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554" w:rsidRDefault="00D30554" w:rsidP="00D30554">
      <w:pPr>
        <w:spacing w:line="240" w:lineRule="auto"/>
        <w:jc w:val="left"/>
        <w:rPr>
          <w:szCs w:val="6"/>
        </w:rPr>
        <w:sectPr w:rsidR="00D30554" w:rsidSect="00D3055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6E1770" w:rsidRDefault="006E1770" w:rsidP="006E1770">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val="fr-FR"/>
        </w:rPr>
      </w:pPr>
      <w:r w:rsidRPr="008C4900">
        <w:rPr>
          <w:rtl/>
          <w:lang w:val="fr-FR"/>
        </w:rPr>
        <w:lastRenderedPageBreak/>
        <w:t>لجنة مناهضة التعذيب</w:t>
      </w:r>
    </w:p>
    <w:p w:rsidR="006E1770" w:rsidRPr="006E1770" w:rsidRDefault="006E1770" w:rsidP="006E17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lang w:val="fr-FR"/>
        </w:rPr>
      </w:pPr>
    </w:p>
    <w:p w:rsidR="006E1770" w:rsidRPr="006E1770" w:rsidRDefault="006E1770" w:rsidP="006E17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lang w:val="fr-FR"/>
        </w:rPr>
      </w:pPr>
    </w:p>
    <w:p w:rsidR="006E1770" w:rsidRPr="006E1770" w:rsidRDefault="006E1770" w:rsidP="006E17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spacing w:line="120" w:lineRule="exact"/>
        <w:ind w:left="662" w:hanging="662"/>
        <w:rPr>
          <w:sz w:val="10"/>
          <w:rtl/>
          <w:lang w:val="fr-FR"/>
        </w:rPr>
      </w:pPr>
    </w:p>
    <w:p w:rsidR="006E1770" w:rsidRPr="0028313F" w:rsidRDefault="006E1770" w:rsidP="006E1770">
      <w:pPr>
        <w:framePr w:w="9792" w:h="432" w:hSpace="187" w:wrap="around" w:hAnchor="page" w:x="1196" w:yAlign="bottom"/>
        <w:spacing w:line="240" w:lineRule="auto"/>
        <w:rPr>
          <w:szCs w:val="10"/>
          <w:rtl/>
        </w:rPr>
      </w:pPr>
    </w:p>
    <w:p w:rsidR="006E1770" w:rsidRPr="0028313F" w:rsidRDefault="006E1770" w:rsidP="006E1770">
      <w:pPr>
        <w:framePr w:w="9792" w:h="432" w:hSpace="187" w:wrap="around" w:hAnchor="page" w:x="1196" w:yAlign="bottom"/>
        <w:spacing w:line="240" w:lineRule="auto"/>
        <w:rPr>
          <w:szCs w:val="6"/>
          <w:rtl/>
        </w:rPr>
      </w:pPr>
      <w:r w:rsidRPr="0028313F">
        <w:rPr>
          <w:noProof/>
          <w:w w:val="100"/>
          <w:szCs w:val="6"/>
          <w:rtl/>
        </w:rPr>
        <mc:AlternateContent>
          <mc:Choice Requires="wps">
            <w:drawing>
              <wp:anchor distT="0" distB="0" distL="114300" distR="114300" simplePos="0" relativeHeight="251659264" behindDoc="0" locked="0" layoutInCell="1" allowOverlap="1" wp14:anchorId="7CEFF7F0" wp14:editId="1D079EFC">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6E1770" w:rsidRPr="00E8177D" w:rsidRDefault="006E1770" w:rsidP="00D6710E">
      <w:pPr>
        <w:framePr w:w="9792" w:h="432" w:hSpace="187" w:wrap="around" w:hAnchor="page" w:x="1196" w:yAlign="bottom"/>
        <w:tabs>
          <w:tab w:val="right" w:pos="1195"/>
          <w:tab w:val="left" w:pos="1267"/>
        </w:tabs>
        <w:spacing w:after="80" w:line="300" w:lineRule="exact"/>
        <w:ind w:left="1267" w:right="1267" w:hanging="406"/>
        <w:rPr>
          <w:sz w:val="15"/>
          <w:szCs w:val="24"/>
        </w:rPr>
      </w:pPr>
      <w:r w:rsidRPr="00E8177D">
        <w:rPr>
          <w:rFonts w:hint="cs"/>
          <w:sz w:val="19"/>
          <w:szCs w:val="28"/>
          <w:rtl/>
        </w:rPr>
        <w:t>*</w:t>
      </w:r>
      <w:r w:rsidR="00E8177D" w:rsidRPr="00E8177D">
        <w:rPr>
          <w:rFonts w:hint="cs"/>
          <w:sz w:val="19"/>
          <w:szCs w:val="28"/>
          <w:rtl/>
        </w:rPr>
        <w:tab/>
      </w:r>
      <w:r w:rsidRPr="00E8177D">
        <w:rPr>
          <w:sz w:val="19"/>
          <w:szCs w:val="28"/>
          <w:rtl/>
        </w:rPr>
        <w:tab/>
      </w:r>
      <w:r w:rsidR="00E8177D" w:rsidRPr="00E8177D">
        <w:rPr>
          <w:rFonts w:ascii="Traditional Arabic" w:hAnsi="Traditional Arabic"/>
          <w:sz w:val="26"/>
          <w:szCs w:val="26"/>
          <w:rtl/>
        </w:rPr>
        <w:t>اعتمدتها اللجنة في دورتها الرابعة والخمسين (20 نيسان/أبريل</w:t>
      </w:r>
      <w:r w:rsidR="00957F51">
        <w:rPr>
          <w:rFonts w:ascii="Traditional Arabic" w:hAnsi="Traditional Arabic" w:hint="cs"/>
          <w:sz w:val="26"/>
          <w:szCs w:val="26"/>
          <w:rtl/>
        </w:rPr>
        <w:t xml:space="preserve"> </w:t>
      </w:r>
      <w:r w:rsidR="00E8177D" w:rsidRPr="00E8177D">
        <w:rPr>
          <w:rFonts w:ascii="Traditional Arabic" w:hAnsi="Traditional Arabic"/>
          <w:sz w:val="26"/>
          <w:szCs w:val="26"/>
          <w:rtl/>
        </w:rPr>
        <w:t>-</w:t>
      </w:r>
      <w:r w:rsidR="00957F51">
        <w:rPr>
          <w:rFonts w:ascii="Traditional Arabic" w:hAnsi="Traditional Arabic" w:hint="cs"/>
          <w:sz w:val="26"/>
          <w:szCs w:val="26"/>
          <w:rtl/>
        </w:rPr>
        <w:t xml:space="preserve"> </w:t>
      </w:r>
      <w:r w:rsidR="00E8177D" w:rsidRPr="00E8177D">
        <w:rPr>
          <w:rFonts w:ascii="Traditional Arabic" w:hAnsi="Traditional Arabic"/>
          <w:sz w:val="26"/>
          <w:szCs w:val="26"/>
          <w:rtl/>
        </w:rPr>
        <w:t>15 أيار/مايو 2015).</w:t>
      </w:r>
    </w:p>
    <w:p w:rsidR="006E1770" w:rsidRDefault="006E1770" w:rsidP="006E1770">
      <w:pPr>
        <w:pStyle w:val="HCh"/>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lang w:val="fr-FR"/>
        </w:rPr>
      </w:pPr>
      <w:r>
        <w:rPr>
          <w:rFonts w:hint="cs"/>
          <w:rtl/>
          <w:lang w:val="fr-FR"/>
        </w:rPr>
        <w:tab/>
      </w:r>
      <w:r>
        <w:rPr>
          <w:rFonts w:hint="cs"/>
          <w:rtl/>
          <w:lang w:val="fr-FR"/>
        </w:rPr>
        <w:tab/>
        <w:t>الملاحظات الختامية بشأن التقرير الأولي للكونغو</w:t>
      </w:r>
      <w:r w:rsidRPr="006E1770">
        <w:rPr>
          <w:rFonts w:hint="cs"/>
          <w:sz w:val="20"/>
          <w:szCs w:val="30"/>
          <w:rtl/>
          <w:lang w:val="fr-FR"/>
        </w:rPr>
        <w:t>*</w:t>
      </w:r>
    </w:p>
    <w:p w:rsidR="006E1770" w:rsidRPr="006E1770" w:rsidRDefault="006E1770" w:rsidP="006E1770">
      <w:pPr>
        <w:pStyle w:val="SingleTxt"/>
        <w:spacing w:after="0" w:line="120" w:lineRule="exact"/>
        <w:rPr>
          <w:sz w:val="10"/>
          <w:szCs w:val="32"/>
          <w:rtl/>
          <w:lang w:val="fr-FR"/>
        </w:rPr>
      </w:pPr>
    </w:p>
    <w:p w:rsidR="006E1770" w:rsidRPr="006E1770" w:rsidRDefault="006E1770" w:rsidP="006E1770">
      <w:pPr>
        <w:pStyle w:val="SingleTxt"/>
        <w:spacing w:after="0" w:line="120" w:lineRule="exact"/>
        <w:rPr>
          <w:sz w:val="10"/>
          <w:szCs w:val="32"/>
          <w:rtl/>
          <w:lang w:val="fr-FR"/>
        </w:rPr>
      </w:pPr>
    </w:p>
    <w:p w:rsidR="006E1770" w:rsidRPr="006E1770" w:rsidRDefault="006E1770" w:rsidP="006E1770">
      <w:pPr>
        <w:pStyle w:val="SingleTxt"/>
        <w:spacing w:after="0" w:line="120" w:lineRule="exact"/>
        <w:rPr>
          <w:sz w:val="10"/>
          <w:szCs w:val="32"/>
          <w:rtl/>
          <w:lang w:val="fr-FR"/>
        </w:rPr>
      </w:pPr>
    </w:p>
    <w:p w:rsidR="006E1770" w:rsidRPr="006E1770" w:rsidRDefault="006E1770" w:rsidP="00957F51">
      <w:pPr>
        <w:pStyle w:val="SingleTxt"/>
        <w:rPr>
          <w:rtl/>
          <w:lang w:val="fr-FR"/>
        </w:rPr>
      </w:pPr>
      <w:r w:rsidRPr="00E8177D">
        <w:rPr>
          <w:rFonts w:hint="cs"/>
          <w:spacing w:val="-8"/>
          <w:szCs w:val="32"/>
          <w:rtl/>
          <w:lang w:val="fr-FR"/>
        </w:rPr>
        <w:t>1</w:t>
      </w:r>
      <w:r w:rsidRPr="00E8177D">
        <w:rPr>
          <w:spacing w:val="-8"/>
          <w:szCs w:val="32"/>
          <w:rtl/>
          <w:lang w:val="fr-FR"/>
        </w:rPr>
        <w:t>-</w:t>
      </w:r>
      <w:r w:rsidRPr="00E8177D">
        <w:rPr>
          <w:spacing w:val="-8"/>
          <w:szCs w:val="32"/>
          <w:rtl/>
          <w:lang w:val="fr-FR"/>
        </w:rPr>
        <w:tab/>
      </w:r>
      <w:r w:rsidRPr="00E8177D">
        <w:rPr>
          <w:rFonts w:hint="cs"/>
          <w:spacing w:val="-8"/>
          <w:rtl/>
          <w:lang w:val="fr-FR"/>
        </w:rPr>
        <w:t>نظرت لجنة مناهضة التعذيب في التقرير الأولي للكونغو (</w:t>
      </w:r>
      <w:r w:rsidRPr="00E8177D">
        <w:rPr>
          <w:spacing w:val="-8"/>
          <w:szCs w:val="24"/>
          <w:lang w:val="fr-FR"/>
        </w:rPr>
        <w:t>CAT/C/COG/1</w:t>
      </w:r>
      <w:r w:rsidRPr="00E8177D">
        <w:rPr>
          <w:rFonts w:hint="cs"/>
          <w:spacing w:val="-8"/>
          <w:rtl/>
          <w:lang w:val="fr-FR"/>
        </w:rPr>
        <w:t>)، في جلستيها</w:t>
      </w:r>
      <w:r w:rsidRPr="006E1770">
        <w:rPr>
          <w:rFonts w:hint="cs"/>
          <w:rtl/>
          <w:lang w:val="fr-FR"/>
        </w:rPr>
        <w:t xml:space="preserve"> 1294</w:t>
      </w:r>
      <w:r>
        <w:rPr>
          <w:rtl/>
          <w:lang w:val="fr-FR"/>
        </w:rPr>
        <w:t xml:space="preserve"> و</w:t>
      </w:r>
      <w:r w:rsidRPr="006E1770">
        <w:rPr>
          <w:rFonts w:hint="cs"/>
          <w:rtl/>
          <w:lang w:val="fr-FR"/>
        </w:rPr>
        <w:t>1297</w:t>
      </w:r>
      <w:r w:rsidRPr="006E1770">
        <w:rPr>
          <w:rtl/>
          <w:lang w:val="fr-FR"/>
        </w:rPr>
        <w:t xml:space="preserve">، المعقودتين في </w:t>
      </w:r>
      <w:r w:rsidRPr="006E1770">
        <w:rPr>
          <w:rFonts w:hint="cs"/>
          <w:rtl/>
          <w:lang w:val="fr-FR"/>
        </w:rPr>
        <w:t>22</w:t>
      </w:r>
      <w:r w:rsidRPr="006E1770">
        <w:rPr>
          <w:rtl/>
          <w:lang w:val="fr-FR"/>
        </w:rPr>
        <w:t xml:space="preserve"> و</w:t>
      </w:r>
      <w:r w:rsidRPr="006E1770">
        <w:rPr>
          <w:rFonts w:hint="cs"/>
          <w:rtl/>
          <w:lang w:val="fr-FR"/>
        </w:rPr>
        <w:t>23</w:t>
      </w:r>
      <w:r w:rsidRPr="006E1770">
        <w:rPr>
          <w:rtl/>
          <w:lang w:val="fr-FR"/>
        </w:rPr>
        <w:t xml:space="preserve"> نيسان/أبريل 2015 (انظر </w:t>
      </w:r>
      <w:r w:rsidRPr="006E1770">
        <w:rPr>
          <w:szCs w:val="24"/>
          <w:lang w:val="fr-FR"/>
        </w:rPr>
        <w:t>CAT/C/SR.1294</w:t>
      </w:r>
      <w:r w:rsidRPr="006E1770">
        <w:rPr>
          <w:rtl/>
          <w:lang w:val="fr-FR"/>
        </w:rPr>
        <w:t xml:space="preserve"> </w:t>
      </w:r>
      <w:r w:rsidRPr="006E1770">
        <w:rPr>
          <w:spacing w:val="-4"/>
          <w:rtl/>
          <w:lang w:val="fr-FR"/>
        </w:rPr>
        <w:t>و</w:t>
      </w:r>
      <w:r w:rsidRPr="006E1770">
        <w:rPr>
          <w:spacing w:val="-4"/>
          <w:szCs w:val="24"/>
          <w:lang w:val="fr-FR"/>
        </w:rPr>
        <w:t>1297</w:t>
      </w:r>
      <w:r w:rsidRPr="006E1770">
        <w:rPr>
          <w:spacing w:val="-4"/>
          <w:rtl/>
          <w:lang w:val="fr-FR"/>
        </w:rPr>
        <w:t xml:space="preserve">)، واعتمدت في </w:t>
      </w:r>
      <w:r w:rsidRPr="006E1770">
        <w:rPr>
          <w:rFonts w:hint="cs"/>
          <w:spacing w:val="-4"/>
          <w:rtl/>
          <w:lang w:val="fr-FR"/>
        </w:rPr>
        <w:t>جلساتها</w:t>
      </w:r>
      <w:r w:rsidRPr="006E1770">
        <w:rPr>
          <w:spacing w:val="-4"/>
          <w:rtl/>
          <w:lang w:val="fr-FR"/>
        </w:rPr>
        <w:t xml:space="preserve"> 131</w:t>
      </w:r>
      <w:r w:rsidRPr="006E1770">
        <w:rPr>
          <w:rFonts w:hint="cs"/>
          <w:spacing w:val="-4"/>
          <w:rtl/>
          <w:lang w:val="fr-FR"/>
        </w:rPr>
        <w:t>4 و1315 و1316</w:t>
      </w:r>
      <w:r w:rsidRPr="006E1770">
        <w:rPr>
          <w:spacing w:val="-4"/>
          <w:rtl/>
          <w:lang w:val="fr-FR"/>
        </w:rPr>
        <w:t>، المعقودة في</w:t>
      </w:r>
      <w:r w:rsidRPr="006E1770">
        <w:rPr>
          <w:rFonts w:hint="cs"/>
          <w:spacing w:val="-4"/>
          <w:rtl/>
          <w:lang w:val="fr-FR"/>
        </w:rPr>
        <w:t xml:space="preserve"> 6</w:t>
      </w:r>
      <w:r w:rsidR="00957F51">
        <w:rPr>
          <w:rFonts w:hint="cs"/>
          <w:spacing w:val="-4"/>
          <w:rtl/>
          <w:lang w:val="fr-FR"/>
        </w:rPr>
        <w:t xml:space="preserve"> </w:t>
      </w:r>
      <w:r w:rsidRPr="006E1770">
        <w:rPr>
          <w:rFonts w:hint="cs"/>
          <w:spacing w:val="-4"/>
          <w:rtl/>
          <w:lang w:val="fr-FR"/>
        </w:rPr>
        <w:t>و</w:t>
      </w:r>
      <w:r w:rsidRPr="006E1770">
        <w:rPr>
          <w:spacing w:val="-4"/>
          <w:rtl/>
          <w:lang w:val="fr-FR"/>
        </w:rPr>
        <w:t>7 أيار/مايو</w:t>
      </w:r>
      <w:r w:rsidRPr="006E1770">
        <w:rPr>
          <w:rtl/>
          <w:lang w:val="fr-FR"/>
        </w:rPr>
        <w:t xml:space="preserve"> 2015، الملاحظات الختامية التالية</w:t>
      </w:r>
      <w:r w:rsidRPr="006E1770">
        <w:rPr>
          <w:rFonts w:hint="cs"/>
          <w:rtl/>
          <w:lang w:val="fr-FR"/>
        </w:rPr>
        <w:t>:</w:t>
      </w:r>
    </w:p>
    <w:p w:rsidR="006E1770" w:rsidRPr="006E1770" w:rsidRDefault="006E1770" w:rsidP="006E1770">
      <w:pPr>
        <w:pStyle w:val="SingleTxt"/>
        <w:spacing w:after="0" w:line="120" w:lineRule="exact"/>
        <w:rPr>
          <w:rFonts w:eastAsia="Calibri"/>
          <w:bCs/>
          <w:rtl/>
          <w:lang w:val="fr-FR"/>
        </w:rPr>
      </w:pPr>
    </w:p>
    <w:p w:rsidR="006E1770" w:rsidRPr="006E1770" w:rsidRDefault="006E1770" w:rsidP="006E1770">
      <w:pPr>
        <w:pStyle w:val="SingleTxt"/>
        <w:spacing w:after="0" w:line="120" w:lineRule="exact"/>
        <w:rPr>
          <w:rFonts w:eastAsia="Calibri"/>
          <w:bCs/>
          <w:rtl/>
          <w:lang w:val="fr-FR"/>
        </w:rPr>
      </w:pPr>
    </w:p>
    <w:p w:rsidR="006E1770" w:rsidRPr="006E1770" w:rsidRDefault="006E1770" w:rsidP="006E17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rtl/>
          <w:lang w:val="fr-FR"/>
        </w:rPr>
      </w:pPr>
      <w:r w:rsidRPr="006E1770">
        <w:rPr>
          <w:rFonts w:hint="cs"/>
          <w:sz w:val="20"/>
          <w:rtl/>
          <w:lang w:val="fr-FR"/>
        </w:rPr>
        <w:tab/>
        <w:t>ألف-</w:t>
      </w:r>
      <w:r w:rsidRPr="006E1770">
        <w:rPr>
          <w:rFonts w:hint="cs"/>
          <w:sz w:val="20"/>
          <w:rtl/>
          <w:lang w:val="fr-FR"/>
        </w:rPr>
        <w:tab/>
        <w:t>مقدمة</w:t>
      </w:r>
    </w:p>
    <w:p w:rsidR="006E1770" w:rsidRPr="006E1770" w:rsidRDefault="006E1770" w:rsidP="006E1770">
      <w:pPr>
        <w:pStyle w:val="SingleTxt"/>
        <w:spacing w:after="0" w:line="120" w:lineRule="exact"/>
        <w:rPr>
          <w:szCs w:val="32"/>
          <w:rtl/>
          <w:lang w:val="fr-FR"/>
        </w:rPr>
      </w:pPr>
    </w:p>
    <w:p w:rsidR="006E1770" w:rsidRPr="006E1770" w:rsidRDefault="006E1770" w:rsidP="006E1770">
      <w:pPr>
        <w:pStyle w:val="SingleTxt"/>
        <w:spacing w:after="0" w:line="120" w:lineRule="exact"/>
        <w:rPr>
          <w:szCs w:val="32"/>
          <w:rtl/>
          <w:lang w:val="fr-FR"/>
        </w:rPr>
      </w:pPr>
    </w:p>
    <w:p w:rsidR="006E1770" w:rsidRPr="006E1770" w:rsidRDefault="006E1770" w:rsidP="00E8177D">
      <w:pPr>
        <w:pStyle w:val="SingleTxt"/>
        <w:rPr>
          <w:lang w:val="fr-FR"/>
        </w:rPr>
      </w:pPr>
      <w:r w:rsidRPr="006E1770">
        <w:rPr>
          <w:rFonts w:hint="cs"/>
          <w:rtl/>
          <w:lang w:val="fr-FR"/>
        </w:rPr>
        <w:t>2-</w:t>
      </w:r>
      <w:r w:rsidRPr="006E1770">
        <w:rPr>
          <w:rFonts w:hint="cs"/>
          <w:rtl/>
          <w:lang w:val="fr-FR"/>
        </w:rPr>
        <w:tab/>
        <w:t>ترحب اللجنة بتقديم التقرير الأولي لكنها تعرب عن أسفها لتأخر تقديمه عشر سنوات. وتأسف أيض</w:t>
      </w:r>
      <w:r w:rsidR="00A85805">
        <w:rPr>
          <w:rFonts w:hint="cs"/>
          <w:rtl/>
          <w:lang w:val="fr-FR"/>
        </w:rPr>
        <w:t xml:space="preserve">اً </w:t>
      </w:r>
      <w:r w:rsidRPr="006E1770">
        <w:rPr>
          <w:rFonts w:hint="cs"/>
          <w:rtl/>
          <w:lang w:val="fr-FR"/>
        </w:rPr>
        <w:t>لعدم تضمين هذا التقرير بيانات إحصائية وأمثلة توضيحية ملموسة لتنفيذ أحكام الاتفاقية.</w:t>
      </w:r>
    </w:p>
    <w:p w:rsidR="006E1770" w:rsidRPr="006E1770" w:rsidRDefault="006E1770" w:rsidP="00E8177D">
      <w:pPr>
        <w:pStyle w:val="SingleTxt"/>
        <w:rPr>
          <w:rtl/>
          <w:lang w:val="fr-FR"/>
        </w:rPr>
      </w:pPr>
      <w:r w:rsidRPr="006E1770">
        <w:rPr>
          <w:rFonts w:hint="cs"/>
          <w:rtl/>
          <w:lang w:val="fr-FR"/>
        </w:rPr>
        <w:t>3-</w:t>
      </w:r>
      <w:r w:rsidRPr="006E1770">
        <w:rPr>
          <w:rFonts w:hint="cs"/>
          <w:rtl/>
          <w:lang w:val="fr-FR"/>
        </w:rPr>
        <w:tab/>
        <w:t>وتعرب اللجنة عن تقديرها للحوار الصريح والمفتوح الذي جمعها بوفد الدولة الطرف الرفيع المستوى. إذ عرض الوفد الوضع السائد والمشاكل العديدة التي تعترض تنفيذ الاتفاقية في الكونغو، وقدم كذلك ردود</w:t>
      </w:r>
      <w:r w:rsidR="00A85805">
        <w:rPr>
          <w:rFonts w:hint="cs"/>
          <w:rtl/>
          <w:lang w:val="fr-FR"/>
        </w:rPr>
        <w:t xml:space="preserve">اً </w:t>
      </w:r>
      <w:r w:rsidRPr="006E1770">
        <w:rPr>
          <w:rFonts w:hint="cs"/>
          <w:rtl/>
          <w:lang w:val="fr-FR"/>
        </w:rPr>
        <w:t>شفوية على أسئلة أعضاء اللجنة أثناء نظرهم في التقرير.</w:t>
      </w:r>
      <w:r w:rsidR="00A85805">
        <w:rPr>
          <w:rFonts w:hint="cs"/>
          <w:rtl/>
          <w:lang w:val="fr-FR"/>
        </w:rPr>
        <w:t xml:space="preserve"> </w:t>
      </w:r>
    </w:p>
    <w:p w:rsidR="006E1770" w:rsidRPr="006E1770" w:rsidRDefault="006E1770" w:rsidP="006E17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20"/>
          <w:rtl/>
          <w:lang w:val="fr-FR"/>
        </w:rPr>
      </w:pPr>
    </w:p>
    <w:p w:rsidR="006E1770" w:rsidRPr="006E1770" w:rsidRDefault="006E1770" w:rsidP="006E177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20"/>
          <w:rtl/>
          <w:lang w:val="fr-FR"/>
        </w:rPr>
      </w:pPr>
    </w:p>
    <w:p w:rsidR="006E1770" w:rsidRPr="006E1770" w:rsidRDefault="006E1770" w:rsidP="006E17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lang w:val="fr-FR"/>
        </w:rPr>
      </w:pPr>
      <w:r w:rsidRPr="006E1770">
        <w:rPr>
          <w:rFonts w:hint="cs"/>
          <w:sz w:val="20"/>
          <w:rtl/>
          <w:lang w:val="fr-FR"/>
        </w:rPr>
        <w:tab/>
        <w:t>باء-</w:t>
      </w:r>
      <w:r w:rsidRPr="006E1770">
        <w:rPr>
          <w:rFonts w:hint="cs"/>
          <w:sz w:val="20"/>
          <w:rtl/>
          <w:lang w:val="fr-FR"/>
        </w:rPr>
        <w:tab/>
        <w:t>الجوانب الإيجابية</w:t>
      </w:r>
    </w:p>
    <w:p w:rsidR="006E1770" w:rsidRPr="006E1770" w:rsidRDefault="006E1770" w:rsidP="006E1770">
      <w:pPr>
        <w:pStyle w:val="SingleTxt"/>
        <w:spacing w:after="0" w:line="120" w:lineRule="exact"/>
        <w:rPr>
          <w:rtl/>
          <w:lang w:val="fr-FR"/>
        </w:rPr>
      </w:pPr>
    </w:p>
    <w:p w:rsidR="006E1770" w:rsidRPr="006E1770" w:rsidRDefault="006E1770" w:rsidP="006E1770">
      <w:pPr>
        <w:pStyle w:val="SingleTxt"/>
        <w:spacing w:after="0" w:line="120" w:lineRule="exact"/>
        <w:rPr>
          <w:rtl/>
          <w:lang w:val="fr-FR"/>
        </w:rPr>
      </w:pPr>
    </w:p>
    <w:p w:rsidR="006E1770" w:rsidRPr="006E1770" w:rsidRDefault="006E1770" w:rsidP="00E8177D">
      <w:pPr>
        <w:pStyle w:val="SingleTxt"/>
        <w:rPr>
          <w:rtl/>
          <w:lang w:val="fr-FR"/>
        </w:rPr>
      </w:pPr>
      <w:r w:rsidRPr="006E1770">
        <w:rPr>
          <w:rFonts w:hint="cs"/>
          <w:rtl/>
          <w:lang w:val="fr-FR"/>
        </w:rPr>
        <w:t>4-</w:t>
      </w:r>
      <w:r w:rsidRPr="006E1770">
        <w:rPr>
          <w:rFonts w:hint="cs"/>
          <w:rtl/>
          <w:lang w:val="fr-FR"/>
        </w:rPr>
        <w:tab/>
        <w:t>تلاحظ اللجنة مع الارتياح أن الدولة الطرف صدقت، منذ بدء نفاذ الاتفاقية بالنسبة لها في 29 آب/أغسطس 20</w:t>
      </w:r>
      <w:r w:rsidR="00D6710E">
        <w:rPr>
          <w:rFonts w:hint="cs"/>
          <w:rtl/>
          <w:lang w:val="fr-FR"/>
        </w:rPr>
        <w:t>03، على الصكوك الدولية التالية:</w:t>
      </w:r>
    </w:p>
    <w:p w:rsidR="006E1770" w:rsidRPr="006E1770" w:rsidRDefault="006E1770" w:rsidP="00E8177D">
      <w:pPr>
        <w:pStyle w:val="SingleTxt"/>
        <w:rPr>
          <w:rFonts w:eastAsia="Calibri"/>
          <w:lang w:val="fr-FR"/>
        </w:rPr>
      </w:pPr>
      <w:r w:rsidRPr="006E1770">
        <w:rPr>
          <w:rFonts w:eastAsia="Calibri" w:hint="cs"/>
          <w:rtl/>
          <w:lang w:val="fr-FR"/>
        </w:rPr>
        <w:tab/>
        <w:t>(أ)</w:t>
      </w:r>
      <w:r w:rsidRPr="006E1770">
        <w:rPr>
          <w:rFonts w:eastAsia="Calibri" w:hint="cs"/>
          <w:rtl/>
          <w:lang w:val="fr-FR"/>
        </w:rPr>
        <w:tab/>
      </w:r>
      <w:r w:rsidRPr="006E1770">
        <w:rPr>
          <w:rFonts w:eastAsia="Calibri"/>
          <w:rtl/>
          <w:lang w:val="fr-FR"/>
        </w:rPr>
        <w:t>البروتوكول الاختياري لاتفاقية حقوق الطفل المتعلق ببيع الأطفال وبغاء الأطفال واستغلال الأطفال في المواد الإباحية، في عام</w:t>
      </w:r>
      <w:r w:rsidRPr="006E1770">
        <w:rPr>
          <w:rFonts w:eastAsia="Calibri" w:hint="cs"/>
          <w:rtl/>
          <w:lang w:val="fr-FR"/>
        </w:rPr>
        <w:t xml:space="preserve"> 2009؛</w:t>
      </w:r>
    </w:p>
    <w:p w:rsidR="006E1770" w:rsidRPr="00E8177D" w:rsidRDefault="00E8177D" w:rsidP="00E8177D">
      <w:pPr>
        <w:pStyle w:val="SingleTxt"/>
        <w:rPr>
          <w:sz w:val="30"/>
          <w:rtl/>
          <w:lang w:val="fr-FR"/>
        </w:rPr>
      </w:pPr>
      <w:r w:rsidRPr="00E8177D">
        <w:rPr>
          <w:rFonts w:hint="cs"/>
          <w:sz w:val="30"/>
          <w:rtl/>
          <w:lang w:val="fr-FR"/>
        </w:rPr>
        <w:lastRenderedPageBreak/>
        <w:tab/>
        <w:t>(</w:t>
      </w:r>
      <w:r w:rsidR="006E1770" w:rsidRPr="00E8177D">
        <w:rPr>
          <w:rFonts w:hint="cs"/>
          <w:sz w:val="30"/>
          <w:rtl/>
          <w:lang w:val="fr-FR"/>
        </w:rPr>
        <w:t>ب)</w:t>
      </w:r>
      <w:r w:rsidRPr="00E8177D">
        <w:rPr>
          <w:rFonts w:hint="cs"/>
          <w:sz w:val="30"/>
          <w:rtl/>
          <w:lang w:val="fr-FR"/>
        </w:rPr>
        <w:tab/>
      </w:r>
      <w:r w:rsidR="006E1770" w:rsidRPr="00E8177D">
        <w:rPr>
          <w:sz w:val="30"/>
          <w:rtl/>
          <w:lang w:val="fr-FR"/>
        </w:rPr>
        <w:t>البروتوكول الاختياري لاتفاقية حقوق الطفل بشأن اشتراك الأطفال في المنازعات المسلحة</w:t>
      </w:r>
      <w:r w:rsidR="006E1770" w:rsidRPr="00E8177D">
        <w:rPr>
          <w:rFonts w:hint="cs"/>
          <w:sz w:val="30"/>
          <w:rtl/>
          <w:lang w:val="fr-FR"/>
        </w:rPr>
        <w:t xml:space="preserve">، في عام 2010؛ </w:t>
      </w:r>
    </w:p>
    <w:p w:rsidR="006E1770" w:rsidRPr="00E8177D" w:rsidRDefault="00E8177D" w:rsidP="00E8177D">
      <w:pPr>
        <w:pStyle w:val="SingleTxt"/>
        <w:rPr>
          <w:sz w:val="30"/>
          <w:lang w:val="fr-FR"/>
        </w:rPr>
      </w:pPr>
      <w:r w:rsidRPr="00E8177D">
        <w:rPr>
          <w:rFonts w:hint="cs"/>
          <w:sz w:val="30"/>
          <w:rtl/>
          <w:lang w:val="fr-FR"/>
        </w:rPr>
        <w:tab/>
        <w:t>(</w:t>
      </w:r>
      <w:r w:rsidR="006E1770" w:rsidRPr="00E8177D">
        <w:rPr>
          <w:rFonts w:hint="cs"/>
          <w:sz w:val="30"/>
          <w:rtl/>
          <w:lang w:val="fr-FR"/>
        </w:rPr>
        <w:t>ج)</w:t>
      </w:r>
      <w:r w:rsidRPr="00E8177D">
        <w:rPr>
          <w:rFonts w:hint="cs"/>
          <w:sz w:val="30"/>
          <w:rtl/>
          <w:lang w:val="fr-FR"/>
        </w:rPr>
        <w:tab/>
      </w:r>
      <w:r w:rsidR="006E1770" w:rsidRPr="00E8177D">
        <w:rPr>
          <w:rFonts w:hint="cs"/>
          <w:sz w:val="30"/>
          <w:rtl/>
          <w:lang w:val="fr-FR"/>
        </w:rPr>
        <w:t>اتفاقية حقوق الأشخاص ذوي الإعاقة وبروتوكولها الاختياري، في عام</w:t>
      </w:r>
      <w:r w:rsidRPr="00E8177D">
        <w:rPr>
          <w:rFonts w:hint="eastAsia"/>
          <w:sz w:val="30"/>
          <w:rtl/>
          <w:lang w:val="fr-FR"/>
        </w:rPr>
        <w:t> </w:t>
      </w:r>
      <w:r w:rsidR="006E1770" w:rsidRPr="00E8177D">
        <w:rPr>
          <w:rFonts w:hint="cs"/>
          <w:sz w:val="30"/>
          <w:rtl/>
          <w:lang w:val="fr-FR"/>
        </w:rPr>
        <w:t xml:space="preserve">2014؛ </w:t>
      </w:r>
    </w:p>
    <w:p w:rsidR="006E1770" w:rsidRPr="00E8177D" w:rsidRDefault="00E8177D" w:rsidP="00E8177D">
      <w:pPr>
        <w:pStyle w:val="SingleTxt"/>
        <w:rPr>
          <w:sz w:val="30"/>
          <w:lang w:val="fr-FR"/>
        </w:rPr>
      </w:pPr>
      <w:r w:rsidRPr="00E8177D">
        <w:rPr>
          <w:rFonts w:hint="cs"/>
          <w:sz w:val="30"/>
          <w:rtl/>
          <w:lang w:val="fr-FR"/>
        </w:rPr>
        <w:tab/>
        <w:t>(</w:t>
      </w:r>
      <w:r w:rsidR="006E1770" w:rsidRPr="00E8177D">
        <w:rPr>
          <w:rFonts w:hint="cs"/>
          <w:sz w:val="30"/>
          <w:rtl/>
          <w:lang w:val="fr-FR"/>
        </w:rPr>
        <w:t>د)</w:t>
      </w:r>
      <w:r w:rsidRPr="00E8177D">
        <w:rPr>
          <w:rFonts w:hint="cs"/>
          <w:sz w:val="30"/>
          <w:rtl/>
          <w:lang w:val="fr-FR"/>
        </w:rPr>
        <w:tab/>
      </w:r>
      <w:r w:rsidR="006E1770" w:rsidRPr="00E8177D">
        <w:rPr>
          <w:rFonts w:hint="cs"/>
          <w:sz w:val="30"/>
          <w:rtl/>
          <w:lang w:val="fr-FR"/>
        </w:rPr>
        <w:t xml:space="preserve">نظام روما الأساسي للمحكمة الجنائية الدولية، في عام 2004. </w:t>
      </w:r>
    </w:p>
    <w:p w:rsidR="006E1770" w:rsidRPr="00E8177D" w:rsidRDefault="006E1770" w:rsidP="00E8177D">
      <w:pPr>
        <w:pStyle w:val="SingleTxt"/>
        <w:rPr>
          <w:sz w:val="30"/>
          <w:rtl/>
          <w:lang w:val="fr-FR"/>
        </w:rPr>
      </w:pPr>
      <w:r w:rsidRPr="00E8177D">
        <w:rPr>
          <w:rFonts w:hint="cs"/>
          <w:sz w:val="30"/>
          <w:rtl/>
          <w:lang w:val="fr-FR"/>
        </w:rPr>
        <w:t>5-</w:t>
      </w:r>
      <w:r w:rsidRPr="00E8177D">
        <w:rPr>
          <w:rFonts w:hint="cs"/>
          <w:sz w:val="30"/>
          <w:rtl/>
          <w:lang w:val="fr-FR"/>
        </w:rPr>
        <w:tab/>
        <w:t xml:space="preserve">ترحب اللجنة بالتدابير التشريعية التي اتخذتها الدولة الطرف بغية تنفيذ الاتفاقية لا سيما منها ما يلي: </w:t>
      </w:r>
    </w:p>
    <w:p w:rsidR="006E1770" w:rsidRPr="00E8177D" w:rsidRDefault="00E8177D" w:rsidP="00E8177D">
      <w:pPr>
        <w:pStyle w:val="SingleTxt"/>
        <w:rPr>
          <w:sz w:val="30"/>
          <w:lang w:val="fr-FR"/>
        </w:rPr>
      </w:pPr>
      <w:r w:rsidRPr="00E8177D">
        <w:rPr>
          <w:rFonts w:hint="cs"/>
          <w:sz w:val="30"/>
          <w:rtl/>
          <w:lang w:val="fr-FR"/>
        </w:rPr>
        <w:tab/>
        <w:t>(</w:t>
      </w:r>
      <w:r w:rsidR="006E1770" w:rsidRPr="00E8177D">
        <w:rPr>
          <w:rFonts w:hint="cs"/>
          <w:sz w:val="30"/>
          <w:rtl/>
          <w:lang w:val="fr-FR"/>
        </w:rPr>
        <w:t>أ)</w:t>
      </w:r>
      <w:r w:rsidRPr="00E8177D">
        <w:rPr>
          <w:rFonts w:hint="cs"/>
          <w:sz w:val="30"/>
          <w:rtl/>
          <w:lang w:val="fr-FR"/>
        </w:rPr>
        <w:tab/>
      </w:r>
      <w:r w:rsidR="006E1770" w:rsidRPr="00E8177D">
        <w:rPr>
          <w:rFonts w:hint="cs"/>
          <w:sz w:val="30"/>
          <w:rtl/>
          <w:lang w:val="fr-FR"/>
        </w:rPr>
        <w:t>اعتماد القانون رقم 5-2003 في عام 2003، المتعلق بمهام ال</w:t>
      </w:r>
      <w:r w:rsidR="006E1770" w:rsidRPr="00E8177D">
        <w:rPr>
          <w:sz w:val="30"/>
          <w:rtl/>
          <w:lang w:val="fr-FR"/>
        </w:rPr>
        <w:t xml:space="preserve">لجنة الوطنية لحقوق الإنسان </w:t>
      </w:r>
      <w:r w:rsidR="006E1770" w:rsidRPr="00E8177D">
        <w:rPr>
          <w:rFonts w:hint="cs"/>
          <w:sz w:val="30"/>
          <w:rtl/>
          <w:lang w:val="fr-FR"/>
        </w:rPr>
        <w:t>وهيكلها</w:t>
      </w:r>
      <w:r w:rsidR="006E1770" w:rsidRPr="00E8177D">
        <w:rPr>
          <w:sz w:val="30"/>
          <w:rtl/>
          <w:lang w:val="fr-FR"/>
        </w:rPr>
        <w:t xml:space="preserve"> </w:t>
      </w:r>
      <w:r w:rsidR="006E1770" w:rsidRPr="00E8177D">
        <w:rPr>
          <w:rFonts w:hint="cs"/>
          <w:sz w:val="30"/>
          <w:rtl/>
          <w:lang w:val="fr-FR"/>
        </w:rPr>
        <w:t xml:space="preserve">وعملها؛ </w:t>
      </w:r>
    </w:p>
    <w:p w:rsidR="006E1770" w:rsidRPr="00E8177D" w:rsidRDefault="00E8177D" w:rsidP="00E8177D">
      <w:pPr>
        <w:pStyle w:val="SingleTxt"/>
        <w:rPr>
          <w:sz w:val="30"/>
          <w:lang w:val="fr-FR"/>
        </w:rPr>
      </w:pPr>
      <w:r w:rsidRPr="00E8177D">
        <w:rPr>
          <w:rFonts w:hint="cs"/>
          <w:sz w:val="30"/>
          <w:rtl/>
          <w:lang w:val="fr-FR"/>
        </w:rPr>
        <w:tab/>
        <w:t>(</w:t>
      </w:r>
      <w:r w:rsidR="006E1770" w:rsidRPr="00E8177D">
        <w:rPr>
          <w:rFonts w:hint="cs"/>
          <w:sz w:val="30"/>
          <w:rtl/>
          <w:lang w:val="fr-FR"/>
        </w:rPr>
        <w:t>ب)</w:t>
      </w:r>
      <w:r w:rsidRPr="00E8177D">
        <w:rPr>
          <w:rFonts w:hint="cs"/>
          <w:sz w:val="30"/>
          <w:rtl/>
          <w:lang w:val="fr-FR"/>
        </w:rPr>
        <w:tab/>
      </w:r>
      <w:r w:rsidR="006E1770" w:rsidRPr="00E8177D">
        <w:rPr>
          <w:rFonts w:hint="cs"/>
          <w:sz w:val="30"/>
          <w:rtl/>
          <w:lang w:val="fr-FR"/>
        </w:rPr>
        <w:t xml:space="preserve">اعتماد القانون رقم 16-2007، في عام 2007، المتعلق بإنشاء مرصد مكافحة الفساد؛ </w:t>
      </w:r>
    </w:p>
    <w:p w:rsidR="006E1770" w:rsidRPr="00E8177D" w:rsidRDefault="00E8177D" w:rsidP="00E8177D">
      <w:pPr>
        <w:pStyle w:val="SingleTxt"/>
        <w:rPr>
          <w:sz w:val="30"/>
          <w:rtl/>
          <w:lang w:val="fr-FR"/>
        </w:rPr>
      </w:pPr>
      <w:r w:rsidRPr="00E8177D">
        <w:rPr>
          <w:rFonts w:hint="cs"/>
          <w:sz w:val="30"/>
          <w:rtl/>
          <w:lang w:val="fr-FR"/>
        </w:rPr>
        <w:tab/>
        <w:t>(</w:t>
      </w:r>
      <w:r w:rsidR="006E1770" w:rsidRPr="00E8177D">
        <w:rPr>
          <w:rFonts w:hint="cs"/>
          <w:sz w:val="30"/>
          <w:rtl/>
          <w:lang w:val="fr-FR"/>
        </w:rPr>
        <w:t>ج)</w:t>
      </w:r>
      <w:r w:rsidRPr="00E8177D">
        <w:rPr>
          <w:rFonts w:hint="cs"/>
          <w:sz w:val="30"/>
          <w:rtl/>
          <w:lang w:val="fr-FR"/>
        </w:rPr>
        <w:tab/>
      </w:r>
      <w:r w:rsidR="006E1770" w:rsidRPr="00E8177D">
        <w:rPr>
          <w:rFonts w:hint="cs"/>
          <w:sz w:val="30"/>
          <w:rtl/>
          <w:lang w:val="fr-FR"/>
        </w:rPr>
        <w:t>اعتماد القانون رقم 4-2010 المتعلق بحماية الطفل في الكونغو في عام</w:t>
      </w:r>
      <w:r w:rsidRPr="00E8177D">
        <w:rPr>
          <w:rFonts w:hint="eastAsia"/>
          <w:sz w:val="30"/>
          <w:rtl/>
          <w:lang w:val="fr-FR"/>
        </w:rPr>
        <w:t> </w:t>
      </w:r>
      <w:r w:rsidR="006E1770" w:rsidRPr="00E8177D">
        <w:rPr>
          <w:rFonts w:hint="cs"/>
          <w:sz w:val="30"/>
          <w:rtl/>
          <w:lang w:val="fr-FR"/>
        </w:rPr>
        <w:t xml:space="preserve">2010؛ </w:t>
      </w:r>
    </w:p>
    <w:p w:rsidR="006E1770" w:rsidRPr="00E8177D" w:rsidRDefault="00E8177D" w:rsidP="00E8177D">
      <w:pPr>
        <w:pStyle w:val="SingleTxt"/>
        <w:rPr>
          <w:sz w:val="30"/>
          <w:lang w:val="fr-FR"/>
        </w:rPr>
      </w:pPr>
      <w:r w:rsidRPr="00E8177D">
        <w:rPr>
          <w:rFonts w:hint="cs"/>
          <w:sz w:val="30"/>
          <w:rtl/>
          <w:lang w:val="fr-FR"/>
        </w:rPr>
        <w:tab/>
        <w:t>(</w:t>
      </w:r>
      <w:r w:rsidR="006E1770" w:rsidRPr="00E8177D">
        <w:rPr>
          <w:rFonts w:hint="cs"/>
          <w:sz w:val="30"/>
          <w:rtl/>
          <w:lang w:val="fr-FR"/>
        </w:rPr>
        <w:t>د)</w:t>
      </w:r>
      <w:r w:rsidRPr="00E8177D">
        <w:rPr>
          <w:rFonts w:hint="cs"/>
          <w:sz w:val="30"/>
          <w:rtl/>
          <w:lang w:val="fr-FR"/>
        </w:rPr>
        <w:tab/>
      </w:r>
      <w:r w:rsidR="006E1770" w:rsidRPr="00E8177D">
        <w:rPr>
          <w:rFonts w:hint="cs"/>
          <w:sz w:val="30"/>
          <w:rtl/>
          <w:lang w:val="fr-FR"/>
        </w:rPr>
        <w:t xml:space="preserve">اعتماد القانون رقم 5-2011 المتعلق بتعزيز وحماية حقوق الشعوب الأصلية في عام 2011. </w:t>
      </w:r>
    </w:p>
    <w:p w:rsidR="006E1770" w:rsidRPr="00E8177D" w:rsidRDefault="006E1770" w:rsidP="00E8177D">
      <w:pPr>
        <w:pStyle w:val="SingleTxt"/>
        <w:rPr>
          <w:sz w:val="30"/>
          <w:rtl/>
          <w:lang w:val="fr-FR"/>
        </w:rPr>
      </w:pPr>
      <w:r w:rsidRPr="00E8177D">
        <w:rPr>
          <w:rFonts w:hint="cs"/>
          <w:sz w:val="30"/>
          <w:rtl/>
          <w:lang w:val="fr-FR"/>
        </w:rPr>
        <w:t>6-</w:t>
      </w:r>
      <w:r w:rsidR="00E8177D" w:rsidRPr="00E8177D">
        <w:rPr>
          <w:rFonts w:hint="cs"/>
          <w:sz w:val="30"/>
          <w:rtl/>
          <w:lang w:val="fr-FR"/>
        </w:rPr>
        <w:tab/>
      </w:r>
      <w:r w:rsidRPr="00E8177D">
        <w:rPr>
          <w:rFonts w:hint="cs"/>
          <w:sz w:val="30"/>
          <w:rtl/>
          <w:lang w:val="fr-FR"/>
        </w:rPr>
        <w:t>وتلاحظ اللجنة بارتياح أن الدولة الطرف قد وجهت دعوة إلى المكلفين بولايات في إطار الإجراءات الخاصة لمجلس حقوق الإنسان، وتعرب عن ترحيبها بزيارتيْ كل من المقرر الخاص المعني بحقوق الشعوب الأصلية في عام 2010، و</w:t>
      </w:r>
      <w:r w:rsidRPr="00E8177D">
        <w:rPr>
          <w:sz w:val="30"/>
          <w:rtl/>
          <w:lang w:val="fr-FR"/>
        </w:rPr>
        <w:t>الفريق العامل المعني بحالات الاختفاء القسري أو غير الطوعي</w:t>
      </w:r>
      <w:r w:rsidR="00E8177D" w:rsidRPr="00E8177D">
        <w:rPr>
          <w:rFonts w:hint="cs"/>
          <w:sz w:val="30"/>
          <w:rtl/>
          <w:lang w:val="fr-FR"/>
        </w:rPr>
        <w:t xml:space="preserve"> في عام 2011.</w:t>
      </w:r>
    </w:p>
    <w:p w:rsidR="006E1770" w:rsidRPr="00E8177D" w:rsidRDefault="006E1770" w:rsidP="00E8177D">
      <w:pPr>
        <w:pStyle w:val="SingleTxt"/>
        <w:rPr>
          <w:sz w:val="30"/>
          <w:rtl/>
          <w:lang w:val="fr-FR"/>
        </w:rPr>
      </w:pPr>
      <w:r w:rsidRPr="00E8177D">
        <w:rPr>
          <w:rFonts w:hint="cs"/>
          <w:sz w:val="30"/>
          <w:rtl/>
          <w:lang w:val="fr-FR"/>
        </w:rPr>
        <w:t>7-</w:t>
      </w:r>
      <w:r w:rsidR="00957F51">
        <w:rPr>
          <w:rFonts w:hint="cs"/>
          <w:sz w:val="30"/>
          <w:rtl/>
          <w:lang w:val="fr-FR"/>
        </w:rPr>
        <w:tab/>
      </w:r>
      <w:r w:rsidRPr="00E8177D">
        <w:rPr>
          <w:rFonts w:hint="cs"/>
          <w:sz w:val="30"/>
          <w:rtl/>
          <w:lang w:val="fr-FR"/>
        </w:rPr>
        <w:t>وتحيط اللجنة علم</w:t>
      </w:r>
      <w:r w:rsidR="00A85805">
        <w:rPr>
          <w:rFonts w:hint="cs"/>
          <w:sz w:val="30"/>
          <w:rtl/>
          <w:lang w:val="fr-FR"/>
        </w:rPr>
        <w:t xml:space="preserve">اً </w:t>
      </w:r>
      <w:r w:rsidRPr="00E8177D">
        <w:rPr>
          <w:rFonts w:hint="cs"/>
          <w:sz w:val="30"/>
          <w:rtl/>
          <w:lang w:val="fr-FR"/>
        </w:rPr>
        <w:t xml:space="preserve">مع الارتياح بعدم تطبيق عقوبة </w:t>
      </w:r>
      <w:r w:rsidRPr="00E8177D">
        <w:rPr>
          <w:sz w:val="30"/>
          <w:rtl/>
          <w:lang w:val="fr-FR"/>
        </w:rPr>
        <w:t>الإعدام في الدولة الطرف منذ عام</w:t>
      </w:r>
      <w:r w:rsidR="00E8177D">
        <w:rPr>
          <w:rFonts w:hint="eastAsia"/>
          <w:sz w:val="30"/>
          <w:rtl/>
          <w:lang w:val="fr-FR"/>
        </w:rPr>
        <w:t> </w:t>
      </w:r>
      <w:r w:rsidRPr="00E8177D">
        <w:rPr>
          <w:rFonts w:hint="cs"/>
          <w:sz w:val="30"/>
          <w:rtl/>
          <w:lang w:val="fr-FR"/>
        </w:rPr>
        <w:t xml:space="preserve">1982، وباعتزام بحث إلغاء هذه العقوبة بحكم القانون في إطار الإصلاح الجنائي الجاري. وتدعو اللجنة الدولة الطرف إلى النظر في إلغاء عقوبة الإعدام في تشريعها الوطني، والتصديق على البروتوكول الاختياري الثاني </w:t>
      </w:r>
      <w:r w:rsidRPr="00E8177D">
        <w:rPr>
          <w:sz w:val="30"/>
          <w:rtl/>
          <w:lang w:val="fr-FR"/>
        </w:rPr>
        <w:t>الملحق بالعهد الدولي الخاص بالحقوق المدنية والسياسية والهادف إلى إلغاء عقوبة الإعدام</w:t>
      </w:r>
      <w:r w:rsidRPr="00E8177D">
        <w:rPr>
          <w:rFonts w:hint="cs"/>
          <w:sz w:val="30"/>
          <w:rtl/>
          <w:lang w:val="fr-FR"/>
        </w:rPr>
        <w:t xml:space="preserve">. </w:t>
      </w:r>
    </w:p>
    <w:p w:rsidR="00E8177D" w:rsidRPr="00E8177D" w:rsidRDefault="00E8177D" w:rsidP="00E8177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E8177D" w:rsidRPr="00E8177D" w:rsidRDefault="00E8177D" w:rsidP="00E8177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6E177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0"/>
          <w:lang w:val="fr-FR"/>
        </w:rPr>
      </w:pPr>
      <w:r>
        <w:rPr>
          <w:rFonts w:hint="cs"/>
          <w:sz w:val="20"/>
          <w:rtl/>
          <w:lang w:val="fr-FR"/>
        </w:rPr>
        <w:tab/>
      </w:r>
      <w:r w:rsidR="006E1770" w:rsidRPr="006E1770">
        <w:rPr>
          <w:rFonts w:hint="cs"/>
          <w:sz w:val="20"/>
          <w:rtl/>
          <w:lang w:val="fr-FR"/>
        </w:rPr>
        <w:t>جيم-</w:t>
      </w:r>
      <w:r>
        <w:rPr>
          <w:rFonts w:hint="cs"/>
          <w:sz w:val="20"/>
          <w:rtl/>
          <w:lang w:val="fr-FR"/>
        </w:rPr>
        <w:tab/>
      </w:r>
      <w:r w:rsidR="006E1770" w:rsidRPr="006E1770">
        <w:rPr>
          <w:rFonts w:hint="cs"/>
          <w:sz w:val="20"/>
          <w:rtl/>
          <w:lang w:val="fr-FR"/>
        </w:rPr>
        <w:t xml:space="preserve">دواعي القلق الرئيسية والتوصيات </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تعريف التعذيب وتجريمه</w:t>
      </w:r>
    </w:p>
    <w:p w:rsidR="00E8177D" w:rsidRPr="00E8177D" w:rsidRDefault="00E8177D" w:rsidP="00E8177D">
      <w:pPr>
        <w:pStyle w:val="SingleTxt"/>
        <w:spacing w:after="0" w:line="120" w:lineRule="exact"/>
        <w:rPr>
          <w:sz w:val="10"/>
          <w:rtl/>
          <w:lang w:val="fr-FR"/>
        </w:rPr>
      </w:pPr>
    </w:p>
    <w:p w:rsidR="006E1770" w:rsidRPr="00E8177D" w:rsidRDefault="006E1770" w:rsidP="00957F51">
      <w:pPr>
        <w:pStyle w:val="SingleTxt"/>
        <w:rPr>
          <w:sz w:val="18"/>
          <w:rtl/>
          <w:lang w:val="fr-FR"/>
        </w:rPr>
      </w:pPr>
      <w:r w:rsidRPr="00E8177D">
        <w:rPr>
          <w:rFonts w:hint="cs"/>
          <w:sz w:val="18"/>
          <w:rtl/>
          <w:lang w:val="fr-FR"/>
        </w:rPr>
        <w:t>8-</w:t>
      </w:r>
      <w:r w:rsidRPr="00E8177D">
        <w:rPr>
          <w:rFonts w:hint="cs"/>
          <w:sz w:val="18"/>
          <w:rtl/>
          <w:lang w:val="fr-FR"/>
        </w:rPr>
        <w:tab/>
        <w:t>على الرغم من ورود حظر للتعذيب في الفقرة 4 من المادة 9 من الدستور، تعرب اللجنة عن أسفها إزاء عدم توفر قوانين وأنظمة تتضمن تعريف</w:t>
      </w:r>
      <w:r w:rsidR="00A85805">
        <w:rPr>
          <w:rFonts w:hint="cs"/>
          <w:sz w:val="18"/>
          <w:rtl/>
          <w:lang w:val="fr-FR"/>
        </w:rPr>
        <w:t xml:space="preserve">اً </w:t>
      </w:r>
      <w:r w:rsidRPr="00E8177D">
        <w:rPr>
          <w:rFonts w:hint="cs"/>
          <w:sz w:val="18"/>
          <w:rtl/>
          <w:lang w:val="fr-FR"/>
        </w:rPr>
        <w:t>للتعذيب وغيره من ضروب الم</w:t>
      </w:r>
      <w:r w:rsidRPr="00E8177D">
        <w:rPr>
          <w:sz w:val="18"/>
          <w:rtl/>
          <w:lang w:val="fr-FR"/>
        </w:rPr>
        <w:t xml:space="preserve">عاملة </w:t>
      </w:r>
      <w:r w:rsidRPr="00E8177D">
        <w:rPr>
          <w:sz w:val="18"/>
          <w:rtl/>
          <w:lang w:val="fr-FR"/>
        </w:rPr>
        <w:lastRenderedPageBreak/>
        <w:t>أو</w:t>
      </w:r>
      <w:r w:rsidR="00957F51">
        <w:rPr>
          <w:rFonts w:hint="cs"/>
          <w:sz w:val="18"/>
          <w:rtl/>
          <w:lang w:val="fr-FR"/>
        </w:rPr>
        <w:t> </w:t>
      </w:r>
      <w:r w:rsidRPr="00E8177D">
        <w:rPr>
          <w:sz w:val="18"/>
          <w:rtl/>
          <w:lang w:val="fr-FR"/>
        </w:rPr>
        <w:t>العقوبة القاسية أو اللاإنسانية أو المهينة</w:t>
      </w:r>
      <w:r w:rsidRPr="00E8177D">
        <w:rPr>
          <w:rFonts w:hint="cs"/>
          <w:sz w:val="18"/>
          <w:rtl/>
          <w:lang w:val="fr-FR"/>
        </w:rPr>
        <w:t>. وترحب اللجنة بما قدمه الوفد من معلومات عن وجود عملية إصلاح في طور التنفيذ تشمل سبعة قوانين، بما في ذلك قانون العقوبات وقانون الإجراءات الجنائية، ومن شأنها أن تتيح تجريم التعذيب على وجه التحديد مع الأخذ في الاعتبار تعريف الاتفاقية له. وتحيط علم</w:t>
      </w:r>
      <w:r w:rsidR="00A85805">
        <w:rPr>
          <w:rFonts w:hint="cs"/>
          <w:sz w:val="18"/>
          <w:rtl/>
          <w:lang w:val="fr-FR"/>
        </w:rPr>
        <w:t xml:space="preserve">اً </w:t>
      </w:r>
      <w:r w:rsidRPr="00E8177D">
        <w:rPr>
          <w:rFonts w:hint="cs"/>
          <w:sz w:val="18"/>
          <w:rtl/>
          <w:lang w:val="fr-FR"/>
        </w:rPr>
        <w:t>كذلك بتوقع اكتمال هذا الإصلاح في كانون الأول/ديسمبر 2015، وذلك بدعم من خبراء عُيِّنوا في إطار مشروع إجراءات تعزيز سيادة القانون والجمعيات. وتلاحظ اللجنة وجود قانون قيد الإعداد بشأن منع التعذيب والمعاقبة عليه، لكنها تعرب عن أسفها لعدم توفر معلومات عن الآجال الزمنية المتعلقة بمشروع القانون وعن ملامحه</w:t>
      </w:r>
      <w:r w:rsidR="00E8177D">
        <w:rPr>
          <w:rFonts w:hint="cs"/>
          <w:sz w:val="18"/>
          <w:rtl/>
          <w:lang w:val="fr-FR"/>
        </w:rPr>
        <w:t xml:space="preserve"> (المادتان 1</w:t>
      </w:r>
      <w:r w:rsidR="00957F51">
        <w:rPr>
          <w:rFonts w:hint="cs"/>
          <w:sz w:val="18"/>
          <w:rtl/>
          <w:lang w:val="fr-FR"/>
        </w:rPr>
        <w:t xml:space="preserve"> </w:t>
      </w:r>
      <w:r w:rsidR="00E8177D">
        <w:rPr>
          <w:rFonts w:hint="cs"/>
          <w:sz w:val="18"/>
          <w:rtl/>
          <w:lang w:val="fr-FR"/>
        </w:rPr>
        <w:t>و4).</w:t>
      </w:r>
    </w:p>
    <w:p w:rsidR="006E1770" w:rsidRPr="00E8177D" w:rsidRDefault="00E8177D" w:rsidP="00E8177D">
      <w:pPr>
        <w:pStyle w:val="SingleTxt"/>
        <w:rPr>
          <w:b/>
          <w:bCs/>
          <w:rtl/>
          <w:lang w:val="fr-FR"/>
        </w:rPr>
      </w:pPr>
      <w:r>
        <w:rPr>
          <w:rFonts w:hint="cs"/>
          <w:rtl/>
          <w:lang w:val="fr-FR"/>
        </w:rPr>
        <w:tab/>
      </w:r>
      <w:r w:rsidR="006E1770" w:rsidRPr="00E8177D">
        <w:rPr>
          <w:rFonts w:hint="cs"/>
          <w:b/>
          <w:bCs/>
          <w:rtl/>
          <w:lang w:val="fr-FR"/>
        </w:rPr>
        <w:t>توصي اللجنة الدولة الطرف باتخاذ التدابير اللازمة لتضمين قانون العقوبات تعريف</w:t>
      </w:r>
      <w:r w:rsidR="00A85805">
        <w:rPr>
          <w:rFonts w:hint="cs"/>
          <w:b/>
          <w:bCs/>
          <w:rtl/>
          <w:lang w:val="fr-FR"/>
        </w:rPr>
        <w:t xml:space="preserve">اً </w:t>
      </w:r>
      <w:r w:rsidR="006E1770" w:rsidRPr="00E8177D">
        <w:rPr>
          <w:rFonts w:hint="cs"/>
          <w:b/>
          <w:bCs/>
          <w:rtl/>
          <w:lang w:val="fr-FR"/>
        </w:rPr>
        <w:t>محدد</w:t>
      </w:r>
      <w:r w:rsidR="00A85805">
        <w:rPr>
          <w:rFonts w:hint="cs"/>
          <w:b/>
          <w:bCs/>
          <w:rtl/>
          <w:lang w:val="fr-FR"/>
        </w:rPr>
        <w:t xml:space="preserve">اً </w:t>
      </w:r>
      <w:r w:rsidR="006E1770" w:rsidRPr="00E8177D">
        <w:rPr>
          <w:rFonts w:hint="cs"/>
          <w:b/>
          <w:bCs/>
          <w:rtl/>
          <w:lang w:val="fr-FR"/>
        </w:rPr>
        <w:t>للتعريف يشمل كامل العناصر المنصوص عليها في المادة الأولى من اتفاقية مناهضة التعذيب، فضل</w:t>
      </w:r>
      <w:r w:rsidR="00A85805">
        <w:rPr>
          <w:rFonts w:hint="cs"/>
          <w:b/>
          <w:bCs/>
          <w:rtl/>
          <w:lang w:val="fr-FR"/>
        </w:rPr>
        <w:t xml:space="preserve">اً </w:t>
      </w:r>
      <w:r w:rsidR="006E1770" w:rsidRPr="00E8177D">
        <w:rPr>
          <w:rFonts w:hint="cs"/>
          <w:b/>
          <w:bCs/>
          <w:rtl/>
          <w:lang w:val="fr-FR"/>
        </w:rPr>
        <w:t>عن الأحكام التي تتيح تجريم أعمال التعذيب وغيره من ضروب الم</w:t>
      </w:r>
      <w:r w:rsidR="006E1770" w:rsidRPr="00E8177D">
        <w:rPr>
          <w:b/>
          <w:bCs/>
          <w:rtl/>
          <w:lang w:val="fr-FR"/>
        </w:rPr>
        <w:t>عاملة أو العقوبة القاسية أو اللاإنسانية أو المهينة</w:t>
      </w:r>
      <w:r w:rsidR="006E1770" w:rsidRPr="00E8177D">
        <w:rPr>
          <w:rFonts w:hint="cs"/>
          <w:b/>
          <w:bCs/>
          <w:rtl/>
          <w:lang w:val="fr-FR"/>
        </w:rPr>
        <w:t xml:space="preserve">، والمعاقبة على هذه الأعمال، مع فرض عقوبات تتناسب مع خطورتها. وتوصي الدولة الطرف كذلك بالنظر في تضمين قانون العقوبات مبدأ عدم سريان التقادم على جريمة التعذيب. </w:t>
      </w:r>
    </w:p>
    <w:p w:rsidR="006E1770" w:rsidRPr="00E8177D" w:rsidRDefault="00E8177D" w:rsidP="00E8177D">
      <w:pPr>
        <w:pStyle w:val="SingleTxt"/>
        <w:rPr>
          <w:b/>
          <w:bCs/>
          <w:lang w:val="fr-FR"/>
        </w:rPr>
      </w:pPr>
      <w:r>
        <w:rPr>
          <w:rFonts w:hint="cs"/>
          <w:rtl/>
          <w:lang w:val="fr-FR"/>
        </w:rPr>
        <w:tab/>
      </w:r>
      <w:r w:rsidR="006E1770" w:rsidRPr="00E8177D">
        <w:rPr>
          <w:rFonts w:hint="cs"/>
          <w:b/>
          <w:bCs/>
          <w:rtl/>
          <w:lang w:val="fr-FR"/>
        </w:rPr>
        <w:t>وتشجع اللجنة الدولة الطرف على إشراك منظمات المجتمع المدني إشراك</w:t>
      </w:r>
      <w:r w:rsidR="00A85805">
        <w:rPr>
          <w:rFonts w:hint="cs"/>
          <w:b/>
          <w:bCs/>
          <w:rtl/>
          <w:lang w:val="fr-FR"/>
        </w:rPr>
        <w:t xml:space="preserve">اً </w:t>
      </w:r>
      <w:r w:rsidR="006E1770" w:rsidRPr="00E8177D">
        <w:rPr>
          <w:rFonts w:hint="cs"/>
          <w:b/>
          <w:bCs/>
          <w:rtl/>
          <w:lang w:val="fr-FR"/>
        </w:rPr>
        <w:t>تام</w:t>
      </w:r>
      <w:r w:rsidR="00A85805">
        <w:rPr>
          <w:rFonts w:hint="cs"/>
          <w:b/>
          <w:bCs/>
          <w:rtl/>
          <w:lang w:val="fr-FR"/>
        </w:rPr>
        <w:t xml:space="preserve">اً </w:t>
      </w:r>
      <w:r w:rsidR="006E1770" w:rsidRPr="00E8177D">
        <w:rPr>
          <w:rFonts w:hint="cs"/>
          <w:b/>
          <w:bCs/>
          <w:rtl/>
          <w:lang w:val="fr-FR"/>
        </w:rPr>
        <w:t xml:space="preserve">في عملية الإصلاح التشريعي الجارية. </w:t>
      </w:r>
    </w:p>
    <w:p w:rsidR="006E1770" w:rsidRPr="00E8177D" w:rsidRDefault="00E8177D" w:rsidP="00E8177D">
      <w:pPr>
        <w:pStyle w:val="SingleTxt"/>
        <w:rPr>
          <w:b/>
          <w:bCs/>
          <w:rtl/>
          <w:lang w:val="fr-FR"/>
        </w:rPr>
      </w:pPr>
      <w:r>
        <w:rPr>
          <w:rFonts w:hint="cs"/>
          <w:rtl/>
          <w:lang w:val="fr-FR"/>
        </w:rPr>
        <w:tab/>
      </w:r>
      <w:r w:rsidR="006E1770" w:rsidRPr="00E8177D">
        <w:rPr>
          <w:rFonts w:hint="cs"/>
          <w:b/>
          <w:bCs/>
          <w:rtl/>
          <w:lang w:val="fr-FR"/>
        </w:rPr>
        <w:t>وتدعو اللجنة الدولة الطرف إلى تسريع عملية الإصلاح التشريعي الجارية وإلى اتخاذ التدابير اللازمة لسن قانون العقوبات وقانون الإجراءات الجنائية الجديدين فضل</w:t>
      </w:r>
      <w:r w:rsidR="00A85805">
        <w:rPr>
          <w:rFonts w:hint="cs"/>
          <w:b/>
          <w:bCs/>
          <w:rtl/>
          <w:lang w:val="fr-FR"/>
        </w:rPr>
        <w:t xml:space="preserve">اً </w:t>
      </w:r>
      <w:r w:rsidR="006E1770" w:rsidRPr="00E8177D">
        <w:rPr>
          <w:rFonts w:hint="cs"/>
          <w:b/>
          <w:bCs/>
          <w:rtl/>
          <w:lang w:val="fr-FR"/>
        </w:rPr>
        <w:t>عن قانون منع التعذيب والمعاقبة عليه، في أسرع</w:t>
      </w:r>
      <w:r>
        <w:rPr>
          <w:rFonts w:hint="cs"/>
          <w:b/>
          <w:bCs/>
          <w:rtl/>
          <w:lang w:val="fr-FR"/>
        </w:rPr>
        <w:t xml:space="preserve"> وقت ممكن واعتماد هذه القوانين.</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t>اللجنة الوطنية لحقوق الإنسان</w:t>
      </w:r>
    </w:p>
    <w:p w:rsidR="00E8177D" w:rsidRPr="00E8177D" w:rsidRDefault="00E8177D" w:rsidP="00E8177D">
      <w:pPr>
        <w:pStyle w:val="SingleTxt"/>
        <w:spacing w:after="0" w:line="120" w:lineRule="exact"/>
        <w:rPr>
          <w:sz w:val="10"/>
          <w:rtl/>
          <w:lang w:val="fr-FR"/>
        </w:rPr>
      </w:pPr>
    </w:p>
    <w:p w:rsidR="006E1770" w:rsidRPr="006E1770" w:rsidRDefault="006E1770" w:rsidP="00A85805">
      <w:pPr>
        <w:pStyle w:val="SingleTxt"/>
        <w:rPr>
          <w:lang w:val="fr-FR"/>
        </w:rPr>
      </w:pPr>
      <w:r w:rsidRPr="006E1770">
        <w:rPr>
          <w:rFonts w:hint="cs"/>
          <w:rtl/>
          <w:lang w:val="fr-FR"/>
        </w:rPr>
        <w:t>9-</w:t>
      </w:r>
      <w:r w:rsidRPr="006E1770">
        <w:rPr>
          <w:rFonts w:hint="cs"/>
          <w:rtl/>
          <w:lang w:val="fr-FR"/>
        </w:rPr>
        <w:tab/>
        <w:t>تلاحظ اللجنة أنه في عام 2013، أعربت الدولة الطرف في إطار الاستعراض الدوري الشامل، عن قبول التوصيات المتعلقة بتعزيز ولاية وقدرات اللجنة الوطنية لحقوق الإنسان التي لا</w:t>
      </w:r>
      <w:r w:rsidR="00A85805">
        <w:rPr>
          <w:rFonts w:hint="eastAsia"/>
          <w:rtl/>
          <w:lang w:val="fr-FR"/>
        </w:rPr>
        <w:t> </w:t>
      </w:r>
      <w:r w:rsidRPr="006E1770">
        <w:rPr>
          <w:rFonts w:hint="cs"/>
          <w:rtl/>
          <w:lang w:val="fr-FR"/>
        </w:rPr>
        <w:t xml:space="preserve">تستوفي بعد، معايير اعتمادها في "المركز ألف" بموجب المبادئ </w:t>
      </w:r>
      <w:r w:rsidRPr="006E1770">
        <w:rPr>
          <w:rtl/>
          <w:lang w:val="fr-FR"/>
        </w:rPr>
        <w:t>المتعلقة بمركز المؤسسات الوطنية لتعزيز وحماية حقوق الإنسان</w:t>
      </w:r>
      <w:r w:rsidRPr="006E1770">
        <w:rPr>
          <w:rFonts w:hint="cs"/>
          <w:rtl/>
          <w:lang w:val="fr-FR"/>
        </w:rPr>
        <w:t xml:space="preserve"> (مبادئ باريس). ورغم إشارة الوفد إلى إحراز بعض التقدم في مجال تطبيق المعايير المنصوص عليها في مبادئ باريس، فإن المعلومات المقدمة لا تمكن اللجنة من تقويم الإنجازات التي تحققت فيما يخص عملية اختيار أعضاء اللجنة الوطنية لحقوق الإنسان وتكوينها وأساليب عملها واستقلالها وإدارة شؤونها المالية بقدرتها الذاتية. وتحيط اللجنة علم</w:t>
      </w:r>
      <w:r w:rsidR="00A85805">
        <w:rPr>
          <w:rFonts w:hint="cs"/>
          <w:rtl/>
          <w:lang w:val="fr-FR"/>
        </w:rPr>
        <w:t xml:space="preserve">اً </w:t>
      </w:r>
      <w:r w:rsidRPr="006E1770">
        <w:rPr>
          <w:rFonts w:hint="cs"/>
          <w:rtl/>
          <w:lang w:val="fr-FR"/>
        </w:rPr>
        <w:t>أيض</w:t>
      </w:r>
      <w:r w:rsidR="00A85805">
        <w:rPr>
          <w:rFonts w:hint="cs"/>
          <w:rtl/>
          <w:lang w:val="fr-FR"/>
        </w:rPr>
        <w:t xml:space="preserve">اً </w:t>
      </w:r>
      <w:r w:rsidRPr="006E1770">
        <w:rPr>
          <w:rFonts w:hint="cs"/>
          <w:rtl/>
          <w:lang w:val="fr-FR"/>
        </w:rPr>
        <w:t xml:space="preserve">بأن اللجنة الوطنية لحقوق الإنسان تملك صلاحية التحقيق في أعمال التعذيب، إما على نحو مباشر أو بناء على شكوى فردية، وتقديم توصيات إلى القضاء غير أنها غير مخولة إحالة القضايا إليه مباشرة (الفقرة 1 من المادة 2). </w:t>
      </w:r>
    </w:p>
    <w:p w:rsidR="00FA1A58" w:rsidRDefault="00FA1A58">
      <w:pPr>
        <w:bidi w:val="0"/>
        <w:spacing w:line="240" w:lineRule="auto"/>
        <w:jc w:val="left"/>
        <w:rPr>
          <w:rtl/>
          <w:lang w:val="fr-FR"/>
        </w:rPr>
      </w:pPr>
      <w:r>
        <w:rPr>
          <w:rtl/>
          <w:lang w:val="fr-FR"/>
        </w:rPr>
        <w:br w:type="page"/>
      </w:r>
    </w:p>
    <w:p w:rsidR="006E1770" w:rsidRPr="00E8177D" w:rsidRDefault="00E8177D" w:rsidP="00E8177D">
      <w:pPr>
        <w:pStyle w:val="SingleTxt"/>
        <w:rPr>
          <w:b/>
          <w:bCs/>
          <w:lang w:val="fr-FR"/>
        </w:rPr>
      </w:pPr>
      <w:r>
        <w:rPr>
          <w:rFonts w:hint="cs"/>
          <w:rtl/>
          <w:lang w:val="fr-FR"/>
        </w:rPr>
        <w:tab/>
      </w:r>
      <w:r w:rsidR="006E1770" w:rsidRPr="00E8177D">
        <w:rPr>
          <w:rFonts w:hint="cs"/>
          <w:b/>
          <w:bCs/>
          <w:rtl/>
          <w:lang w:val="fr-FR"/>
        </w:rPr>
        <w:t>ينبغي للدولة أن تبادر دون إبطاء إلى اتخاذ ال</w:t>
      </w:r>
      <w:r>
        <w:rPr>
          <w:rFonts w:hint="cs"/>
          <w:b/>
          <w:bCs/>
          <w:rtl/>
          <w:lang w:val="fr-FR"/>
        </w:rPr>
        <w:t>تدابير الضرورية للقيام بما يلي:</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أ)</w:t>
      </w:r>
      <w:r w:rsidRPr="00E8177D">
        <w:rPr>
          <w:rFonts w:eastAsia="Calibri" w:hint="cs"/>
          <w:b/>
          <w:bCs/>
          <w:rtl/>
          <w:lang w:val="fr-FR"/>
        </w:rPr>
        <w:tab/>
      </w:r>
      <w:r w:rsidR="006E1770" w:rsidRPr="00E8177D">
        <w:rPr>
          <w:rFonts w:eastAsia="Calibri" w:hint="cs"/>
          <w:b/>
          <w:bCs/>
          <w:rtl/>
          <w:lang w:val="fr-FR"/>
        </w:rPr>
        <w:t>ضمان امتثال اللجنة الوطنية لحقوق الإنسان لمبادئ باريس، وتوفير الموارد</w:t>
      </w:r>
      <w:r w:rsidRPr="00E8177D">
        <w:rPr>
          <w:rFonts w:eastAsia="Calibri" w:hint="cs"/>
          <w:b/>
          <w:bCs/>
          <w:rtl/>
          <w:lang w:val="fr-FR"/>
        </w:rPr>
        <w:t xml:space="preserve"> المالية الكافية لسير عملها؛</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ب)</w:t>
      </w:r>
      <w:r w:rsidRPr="00E8177D">
        <w:rPr>
          <w:rFonts w:eastAsia="Calibri" w:hint="cs"/>
          <w:b/>
          <w:bCs/>
          <w:rtl/>
          <w:lang w:val="fr-FR"/>
        </w:rPr>
        <w:tab/>
      </w:r>
      <w:r w:rsidR="006E1770" w:rsidRPr="00E8177D">
        <w:rPr>
          <w:rFonts w:eastAsia="Calibri" w:hint="cs"/>
          <w:b/>
          <w:bCs/>
          <w:rtl/>
          <w:lang w:val="fr-FR"/>
        </w:rPr>
        <w:t>ضمان استقلال اللجنة من الناحية المؤسسية وضم</w:t>
      </w:r>
      <w:r>
        <w:rPr>
          <w:rFonts w:eastAsia="Calibri" w:hint="cs"/>
          <w:b/>
          <w:bCs/>
          <w:rtl/>
          <w:lang w:val="fr-FR"/>
        </w:rPr>
        <w:t>ان قدرتها على العمل بشكل مستقل؛</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ج)</w:t>
      </w:r>
      <w:r w:rsidRPr="00E8177D">
        <w:rPr>
          <w:rFonts w:eastAsia="Calibri" w:hint="cs"/>
          <w:b/>
          <w:bCs/>
          <w:rtl/>
          <w:lang w:val="fr-FR"/>
        </w:rPr>
        <w:tab/>
      </w:r>
      <w:r w:rsidR="006E1770" w:rsidRPr="00E8177D">
        <w:rPr>
          <w:rFonts w:eastAsia="Calibri" w:hint="cs"/>
          <w:b/>
          <w:bCs/>
          <w:rtl/>
          <w:lang w:val="fr-FR"/>
        </w:rPr>
        <w:t xml:space="preserve">تخويل اللجنة صلاحية إحالة القضايا إلى القضاء عندما يكشف التحقيق الذي تجريه عن وجود أدلة </w:t>
      </w:r>
      <w:r w:rsidRPr="00E8177D">
        <w:rPr>
          <w:rFonts w:eastAsia="Calibri" w:hint="cs"/>
          <w:b/>
          <w:bCs/>
          <w:rtl/>
          <w:lang w:val="fr-FR"/>
        </w:rPr>
        <w:t>كافية تتعلق بوقوع أعمال تعذيب.</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ادعاءات التعرض للتعذيب وسوء المعاملة</w:t>
      </w:r>
    </w:p>
    <w:p w:rsidR="00E8177D" w:rsidRPr="00E8177D" w:rsidRDefault="00E8177D" w:rsidP="00E8177D">
      <w:pPr>
        <w:pStyle w:val="SingleTxt"/>
        <w:spacing w:after="0" w:line="120" w:lineRule="exact"/>
        <w:rPr>
          <w:rFonts w:eastAsia="Calibri"/>
          <w:sz w:val="10"/>
          <w:rtl/>
          <w:lang w:val="fr-FR"/>
        </w:rPr>
      </w:pPr>
    </w:p>
    <w:p w:rsidR="006E1770" w:rsidRPr="006E1770" w:rsidRDefault="006E1770" w:rsidP="00E8177D">
      <w:pPr>
        <w:pStyle w:val="SingleTxt"/>
        <w:rPr>
          <w:rFonts w:eastAsia="Calibri"/>
          <w:rtl/>
          <w:lang w:val="fr-FR"/>
        </w:rPr>
      </w:pPr>
      <w:r w:rsidRPr="006E1770">
        <w:rPr>
          <w:rFonts w:eastAsia="Calibri" w:hint="cs"/>
          <w:rtl/>
          <w:lang w:val="fr-FR"/>
        </w:rPr>
        <w:t>10-</w:t>
      </w:r>
      <w:r w:rsidRPr="006E1770">
        <w:rPr>
          <w:rFonts w:eastAsia="Calibri" w:hint="cs"/>
          <w:rtl/>
          <w:lang w:val="fr-FR"/>
        </w:rPr>
        <w:tab/>
        <w:t>تشعر اللجنة بقلق بالغ إزاء كثرة الادعاءات المتعلقة بممارسة التعذيب وسوء المعاملة في معظم أماكن الاحتجاز في البلاد ولا</w:t>
      </w:r>
      <w:r w:rsidR="00A85805">
        <w:rPr>
          <w:rFonts w:eastAsia="Calibri" w:hint="cs"/>
          <w:rtl/>
          <w:lang w:val="fr-FR"/>
        </w:rPr>
        <w:t xml:space="preserve"> </w:t>
      </w:r>
      <w:r w:rsidRPr="006E1770">
        <w:rPr>
          <w:rFonts w:eastAsia="Calibri" w:hint="cs"/>
          <w:rtl/>
          <w:lang w:val="fr-FR"/>
        </w:rPr>
        <w:t>سيما في مراكز الشرطة، والمديرية العامة لمراقبة التراب الوطني ومخافر الدرك. ويزعم أن هذه الأعمال تمارس</w:t>
      </w:r>
      <w:r w:rsidR="00A85805">
        <w:rPr>
          <w:rFonts w:eastAsia="Calibri" w:hint="cs"/>
          <w:rtl/>
          <w:lang w:val="fr-FR"/>
        </w:rPr>
        <w:t xml:space="preserve"> </w:t>
      </w:r>
      <w:r w:rsidRPr="006E1770">
        <w:rPr>
          <w:rFonts w:eastAsia="Calibri" w:hint="cs"/>
          <w:rtl/>
          <w:lang w:val="fr-FR"/>
        </w:rPr>
        <w:t xml:space="preserve">بهدف انتزاع الاعترافات من الأشخاص أثناء جلسات الاستجواب في مرحلة الاحتجاز لدى الشرطة والتحقيق الأولي، ويمارسها بوجه خاص، موظفون مكلفون بإنفاذ القانون (المواد 2 و11 و12 و13). </w:t>
      </w:r>
    </w:p>
    <w:p w:rsidR="006E1770" w:rsidRPr="00E8177D" w:rsidRDefault="00E8177D" w:rsidP="00E8177D">
      <w:pPr>
        <w:pStyle w:val="SingleTxt"/>
        <w:rPr>
          <w:b/>
          <w:bCs/>
          <w:rtl/>
          <w:lang w:val="fr-FR"/>
        </w:rPr>
      </w:pPr>
      <w:r w:rsidRPr="00E8177D">
        <w:rPr>
          <w:rFonts w:hint="cs"/>
          <w:b/>
          <w:bCs/>
          <w:rtl/>
          <w:lang w:val="fr-FR"/>
        </w:rPr>
        <w:tab/>
      </w:r>
      <w:r w:rsidR="006E1770" w:rsidRPr="00E8177D">
        <w:rPr>
          <w:rFonts w:hint="cs"/>
          <w:b/>
          <w:bCs/>
          <w:rtl/>
          <w:lang w:val="fr-FR"/>
        </w:rPr>
        <w:t>ينبغي للدولة الطرف أن تتخذ على الفور</w:t>
      </w:r>
      <w:r w:rsidR="006E1770" w:rsidRPr="00E8177D">
        <w:rPr>
          <w:b/>
          <w:bCs/>
          <w:rtl/>
          <w:lang w:val="fr-FR"/>
        </w:rPr>
        <w:t xml:space="preserve"> تدابير </w:t>
      </w:r>
      <w:r w:rsidR="006E1770" w:rsidRPr="00E8177D">
        <w:rPr>
          <w:rFonts w:hint="cs"/>
          <w:b/>
          <w:bCs/>
          <w:rtl/>
          <w:lang w:val="fr-FR"/>
        </w:rPr>
        <w:t>ف</w:t>
      </w:r>
      <w:r w:rsidR="006E1770" w:rsidRPr="00E8177D">
        <w:rPr>
          <w:b/>
          <w:bCs/>
          <w:rtl/>
          <w:lang w:val="fr-FR"/>
        </w:rPr>
        <w:t xml:space="preserve">عالة للتحقيق في جميع أعمال التعذيب، ومقاضاة </w:t>
      </w:r>
      <w:r w:rsidR="006E1770" w:rsidRPr="00E8177D">
        <w:rPr>
          <w:rFonts w:hint="cs"/>
          <w:b/>
          <w:bCs/>
          <w:rtl/>
          <w:lang w:val="fr-FR"/>
        </w:rPr>
        <w:t xml:space="preserve">مرتكبيها وإنزال العقوبة بهم، </w:t>
      </w:r>
      <w:r w:rsidR="006E1770" w:rsidRPr="00E8177D">
        <w:rPr>
          <w:b/>
          <w:bCs/>
          <w:rtl/>
          <w:lang w:val="fr-FR"/>
        </w:rPr>
        <w:t xml:space="preserve">وضمان عدم </w:t>
      </w:r>
      <w:r w:rsidR="006E1770" w:rsidRPr="00E8177D">
        <w:rPr>
          <w:rFonts w:hint="cs"/>
          <w:b/>
          <w:bCs/>
          <w:rtl/>
          <w:lang w:val="fr-FR"/>
        </w:rPr>
        <w:t>اللجوء إلى استخدام</w:t>
      </w:r>
      <w:r w:rsidR="006E1770" w:rsidRPr="00E8177D">
        <w:rPr>
          <w:b/>
          <w:bCs/>
          <w:rtl/>
          <w:lang w:val="fr-FR"/>
        </w:rPr>
        <w:t xml:space="preserve"> التعذيب</w:t>
      </w:r>
      <w:r w:rsidR="006E1770" w:rsidRPr="00E8177D">
        <w:rPr>
          <w:rFonts w:hint="cs"/>
          <w:b/>
          <w:bCs/>
          <w:rtl/>
          <w:lang w:val="fr-FR"/>
        </w:rPr>
        <w:t xml:space="preserve">، </w:t>
      </w:r>
      <w:r w:rsidR="006E1770" w:rsidRPr="00E8177D">
        <w:rPr>
          <w:b/>
          <w:bCs/>
          <w:rtl/>
          <w:lang w:val="fr-FR"/>
        </w:rPr>
        <w:t>وذلك بسبل منها إعادة التشديد بوضوح لا لبس فيه على حظر التعذيب حظراً مطلقاً</w:t>
      </w:r>
      <w:r w:rsidR="006E1770" w:rsidRPr="00E8177D">
        <w:rPr>
          <w:rFonts w:hint="cs"/>
          <w:b/>
          <w:bCs/>
          <w:rtl/>
          <w:lang w:val="fr-FR"/>
        </w:rPr>
        <w:t>،</w:t>
      </w:r>
      <w:r w:rsidR="006E1770" w:rsidRPr="00E8177D">
        <w:rPr>
          <w:b/>
          <w:bCs/>
          <w:rtl/>
          <w:lang w:val="fr-FR"/>
        </w:rPr>
        <w:t xml:space="preserve"> وإعلان إدانة ممارسات التعذيب، </w:t>
      </w:r>
      <w:r w:rsidR="006E1770" w:rsidRPr="00E8177D">
        <w:rPr>
          <w:rFonts w:hint="cs"/>
          <w:b/>
          <w:bCs/>
          <w:rtl/>
          <w:lang w:val="fr-FR"/>
        </w:rPr>
        <w:t xml:space="preserve">وتضمين القانون الذي يجري إعداده، إشارة واضحة مفادها أن كل </w:t>
      </w:r>
      <w:r w:rsidR="006E1770" w:rsidRPr="00E8177D">
        <w:rPr>
          <w:b/>
          <w:bCs/>
          <w:rtl/>
          <w:lang w:val="fr-FR"/>
        </w:rPr>
        <w:t xml:space="preserve">مَن </w:t>
      </w:r>
      <w:r w:rsidR="006E1770" w:rsidRPr="00E8177D">
        <w:rPr>
          <w:rFonts w:hint="cs"/>
          <w:b/>
          <w:bCs/>
          <w:rtl/>
          <w:lang w:val="fr-FR"/>
        </w:rPr>
        <w:t>يأمر بممارسة مثل هذه الأفعال أو يمارسها،</w:t>
      </w:r>
      <w:r w:rsidR="006E1770" w:rsidRPr="00E8177D">
        <w:rPr>
          <w:b/>
          <w:bCs/>
          <w:rtl/>
          <w:lang w:val="fr-FR"/>
        </w:rPr>
        <w:t xml:space="preserve"> أو </w:t>
      </w:r>
      <w:r w:rsidR="006E1770" w:rsidRPr="00E8177D">
        <w:rPr>
          <w:rFonts w:hint="cs"/>
          <w:b/>
          <w:bCs/>
          <w:rtl/>
          <w:lang w:val="fr-FR"/>
        </w:rPr>
        <w:t>يقوم بأي عمل آخر يشكل تواطؤا ومشاركة في التعذيب سيكون مسؤول</w:t>
      </w:r>
      <w:r w:rsidR="00A85805">
        <w:rPr>
          <w:rFonts w:hint="cs"/>
          <w:b/>
          <w:bCs/>
          <w:rtl/>
          <w:lang w:val="fr-FR"/>
        </w:rPr>
        <w:t xml:space="preserve">اً </w:t>
      </w:r>
      <w:r w:rsidR="006E1770" w:rsidRPr="00E8177D">
        <w:rPr>
          <w:b/>
          <w:bCs/>
          <w:rtl/>
          <w:lang w:val="fr-FR"/>
        </w:rPr>
        <w:t xml:space="preserve">مسؤولية شخصية عن تلك الأفعال أمام القانون </w:t>
      </w:r>
      <w:r w:rsidR="006E1770" w:rsidRPr="00E8177D">
        <w:rPr>
          <w:rFonts w:hint="cs"/>
          <w:b/>
          <w:bCs/>
          <w:rtl/>
          <w:lang w:val="fr-FR"/>
        </w:rPr>
        <w:t>وسيخضع</w:t>
      </w:r>
      <w:r w:rsidR="006E1770" w:rsidRPr="00E8177D">
        <w:rPr>
          <w:b/>
          <w:bCs/>
          <w:rtl/>
          <w:lang w:val="fr-FR"/>
        </w:rPr>
        <w:t xml:space="preserve"> للملاحقة الجنائية وللعقوبات المناسبة. </w:t>
      </w:r>
    </w:p>
    <w:p w:rsidR="00E8177D" w:rsidRPr="00381D86" w:rsidRDefault="00E8177D" w:rsidP="00381D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381D86"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val="fr-FR"/>
        </w:rPr>
      </w:pPr>
      <w:r>
        <w:rPr>
          <w:rFonts w:hint="cs"/>
          <w:rtl/>
          <w:lang w:val="fr-FR"/>
        </w:rPr>
        <w:tab/>
      </w:r>
      <w:r>
        <w:rPr>
          <w:rFonts w:hint="cs"/>
          <w:rtl/>
          <w:lang w:val="fr-FR"/>
        </w:rPr>
        <w:tab/>
      </w:r>
      <w:r w:rsidR="006E1770" w:rsidRPr="006E1770">
        <w:rPr>
          <w:rFonts w:hint="cs"/>
          <w:rtl/>
          <w:lang w:val="fr-FR"/>
        </w:rPr>
        <w:t>الضمانات القانونية الأساسية</w:t>
      </w:r>
    </w:p>
    <w:p w:rsidR="00E8177D" w:rsidRPr="00E8177D" w:rsidRDefault="00E8177D" w:rsidP="00E8177D">
      <w:pPr>
        <w:pStyle w:val="SingleTxt"/>
        <w:spacing w:after="0" w:line="120" w:lineRule="exact"/>
        <w:rPr>
          <w:rFonts w:eastAsia="Calibri"/>
          <w:sz w:val="10"/>
          <w:rtl/>
          <w:lang w:val="fr-FR"/>
        </w:rPr>
      </w:pPr>
    </w:p>
    <w:p w:rsidR="006E1770" w:rsidRPr="00E8177D" w:rsidRDefault="006E1770" w:rsidP="00E8177D">
      <w:pPr>
        <w:pStyle w:val="SingleTxt"/>
        <w:rPr>
          <w:rFonts w:eastAsia="Calibri"/>
          <w:spacing w:val="-4"/>
          <w:rtl/>
          <w:lang w:val="fr-FR"/>
        </w:rPr>
      </w:pPr>
      <w:r w:rsidRPr="006E1770">
        <w:rPr>
          <w:rFonts w:eastAsia="Calibri" w:hint="cs"/>
          <w:rtl/>
          <w:lang w:val="fr-FR"/>
        </w:rPr>
        <w:t>11-</w:t>
      </w:r>
      <w:r w:rsidRPr="006E1770">
        <w:rPr>
          <w:rFonts w:eastAsia="Calibri" w:hint="cs"/>
          <w:rtl/>
          <w:lang w:val="fr-FR"/>
        </w:rPr>
        <w:tab/>
        <w:t>تحيط اللجنة علم</w:t>
      </w:r>
      <w:r w:rsidR="00A85805">
        <w:rPr>
          <w:rFonts w:eastAsia="Calibri" w:hint="cs"/>
          <w:rtl/>
          <w:lang w:val="fr-FR"/>
        </w:rPr>
        <w:t xml:space="preserve">اً </w:t>
      </w:r>
      <w:r w:rsidRPr="006E1770">
        <w:rPr>
          <w:rFonts w:eastAsia="Calibri" w:hint="cs"/>
          <w:rtl/>
          <w:lang w:val="fr-FR"/>
        </w:rPr>
        <w:t>بجهود الدولة الطرف من أجل مكافحة انتهاكات الضمانات القانونية الأساسية، بوسائل منها على وجه الخصوص، إعادة هيكلة جهازي الشرطة والقضاء. ومع ذلك، تشعر اللجنة بالقلق إزاء ارتفاع عدد الادعاءات الواردة بشأن حالات الاعتقال والاحتجاز التعسفيين، وتجاوز المدة المحددة للاحتجاز لدى الشرطة، وعدم حفظ سجلات رسمية بانتظام، وعدم احترام حق كل شخص موقوف في إبلاغ ذويه بتوقيفه. وتعرب اللجنة عن أسفها لعدم وجود حكم بشأن الحق في الخضوع للفحص الطبي على يد طبيب مستقل مجاناً منذ اللحظة الأولى للاحتجاز لدى الشرطة، وإزاء اللجوء تلقائي</w:t>
      </w:r>
      <w:r w:rsidR="00A85805">
        <w:rPr>
          <w:rFonts w:eastAsia="Calibri" w:hint="cs"/>
          <w:rtl/>
          <w:lang w:val="fr-FR"/>
        </w:rPr>
        <w:t xml:space="preserve">اً </w:t>
      </w:r>
      <w:r w:rsidRPr="006E1770">
        <w:rPr>
          <w:rFonts w:eastAsia="Calibri" w:hint="cs"/>
          <w:rtl/>
          <w:lang w:val="fr-FR"/>
        </w:rPr>
        <w:t>إلى الاحتجاز السابق للمحاكمة دون التقيد بالمهل القانونية، وعدم مراقبة قانونية هذا الاحتجاز مراقبة منتظمة، فضل</w:t>
      </w:r>
      <w:r w:rsidR="00A85805">
        <w:rPr>
          <w:rFonts w:eastAsia="Calibri" w:hint="cs"/>
          <w:rtl/>
          <w:lang w:val="fr-FR"/>
        </w:rPr>
        <w:t xml:space="preserve">اً </w:t>
      </w:r>
      <w:r w:rsidRPr="006E1770">
        <w:rPr>
          <w:rFonts w:eastAsia="Calibri" w:hint="cs"/>
          <w:rtl/>
          <w:lang w:val="fr-FR"/>
        </w:rPr>
        <w:t xml:space="preserve">عن عدم حضور محام منذ اللحظة الأولى للاحتجاز لدى الشرطة. ويساور اللجنة القلق كذلك لأن إمكانية الحصول على المساعدة القانونية المجانية المنصوص عليها في القانون رقم 001/84 المؤرخ 20 كانون الثاني/يناير 1984 والمتعلق بإعادة هيكلتها، غير متاحة في الممارسة العملية بسبب عدم صدور مرسوم تنفيذي. وعلى الرغم من التعاون القائم </w:t>
      </w:r>
      <w:r w:rsidRPr="006E1770">
        <w:rPr>
          <w:rFonts w:hint="cs"/>
          <w:rtl/>
          <w:lang w:val="fr-FR"/>
        </w:rPr>
        <w:t>ضمن مشروع إجراءات تعزيز سيادة القانون والجمعيات</w:t>
      </w:r>
      <w:r w:rsidRPr="006E1770">
        <w:rPr>
          <w:rFonts w:eastAsia="Calibri" w:hint="cs"/>
          <w:rtl/>
          <w:lang w:val="fr-FR"/>
        </w:rPr>
        <w:t xml:space="preserve"> الذي حصلت في إطاره النقابة الوطنية للمحامين على إعانة بقيمة مائة ألف يورو </w:t>
      </w:r>
      <w:r w:rsidRPr="00E8177D">
        <w:rPr>
          <w:rFonts w:eastAsia="Calibri" w:hint="cs"/>
          <w:spacing w:val="-4"/>
          <w:rtl/>
          <w:lang w:val="fr-FR"/>
        </w:rPr>
        <w:t>لتوفير خدمات محامي الدفاع للمحتجزين المعوزين، يظل هذا الحل قاصر</w:t>
      </w:r>
      <w:r w:rsidR="00A85805">
        <w:rPr>
          <w:rFonts w:eastAsia="Calibri" w:hint="cs"/>
          <w:spacing w:val="-4"/>
          <w:rtl/>
          <w:lang w:val="fr-FR"/>
        </w:rPr>
        <w:t xml:space="preserve">اً </w:t>
      </w:r>
      <w:r w:rsidRPr="00E8177D">
        <w:rPr>
          <w:rFonts w:eastAsia="Calibri" w:hint="cs"/>
          <w:spacing w:val="-4"/>
          <w:rtl/>
          <w:lang w:val="fr-FR"/>
        </w:rPr>
        <w:t>وآني</w:t>
      </w:r>
      <w:r w:rsidR="00A85805">
        <w:rPr>
          <w:rFonts w:eastAsia="Calibri" w:hint="cs"/>
          <w:spacing w:val="-4"/>
          <w:rtl/>
          <w:lang w:val="fr-FR"/>
        </w:rPr>
        <w:t xml:space="preserve">اً </w:t>
      </w:r>
      <w:r w:rsidRPr="00E8177D">
        <w:rPr>
          <w:rFonts w:eastAsia="Calibri" w:hint="cs"/>
          <w:spacing w:val="-4"/>
          <w:rtl/>
          <w:lang w:val="fr-FR"/>
        </w:rPr>
        <w:t xml:space="preserve">(المواد 2 و6 و11). </w:t>
      </w:r>
    </w:p>
    <w:p w:rsidR="006E1770" w:rsidRPr="00E8177D" w:rsidRDefault="00E8177D" w:rsidP="00E8177D">
      <w:pPr>
        <w:pStyle w:val="SingleTxt"/>
        <w:rPr>
          <w:rFonts w:eastAsia="Calibri"/>
          <w:b/>
          <w:bCs/>
          <w:lang w:val="fr-FR"/>
        </w:rPr>
      </w:pPr>
      <w:r w:rsidRPr="00E8177D">
        <w:rPr>
          <w:rFonts w:eastAsia="Calibri" w:hint="cs"/>
          <w:b/>
          <w:bCs/>
          <w:rtl/>
          <w:lang w:val="fr-FR"/>
        </w:rPr>
        <w:tab/>
      </w:r>
      <w:r w:rsidR="006E1770" w:rsidRPr="00E8177D">
        <w:rPr>
          <w:rFonts w:eastAsia="Calibri" w:hint="cs"/>
          <w:b/>
          <w:bCs/>
          <w:rtl/>
          <w:lang w:val="fr-FR"/>
        </w:rPr>
        <w:t>ينبغي للدولة الطرف أن تتخذ تدابير فعالة لاحترام الضمانات القانونية الأساسية الرامية إلى حماية</w:t>
      </w:r>
      <w:r w:rsidRPr="00E8177D">
        <w:rPr>
          <w:rFonts w:eastAsia="Calibri" w:hint="eastAsia"/>
          <w:b/>
          <w:bCs/>
          <w:rtl/>
          <w:lang w:val="fr-FR"/>
        </w:rPr>
        <w:t> </w:t>
      </w:r>
      <w:r w:rsidR="006E1770" w:rsidRPr="00E8177D">
        <w:rPr>
          <w:rFonts w:eastAsia="Calibri" w:hint="cs"/>
          <w:b/>
          <w:bCs/>
          <w:rtl/>
          <w:lang w:val="fr-FR"/>
        </w:rPr>
        <w:t>الأشخاص الذين يعتقلهم موظفو إنفاذ القانون في التشريعات وفي ال</w:t>
      </w:r>
      <w:r w:rsidRPr="00E8177D">
        <w:rPr>
          <w:rFonts w:eastAsia="Calibri" w:hint="cs"/>
          <w:b/>
          <w:bCs/>
          <w:rtl/>
          <w:lang w:val="fr-FR"/>
        </w:rPr>
        <w:t xml:space="preserve">ممارسة ومنها بوجه خاص، ما يلي: </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أ)</w:t>
      </w:r>
      <w:r w:rsidRPr="00E8177D">
        <w:rPr>
          <w:rFonts w:eastAsia="Calibri" w:hint="cs"/>
          <w:b/>
          <w:bCs/>
          <w:rtl/>
          <w:lang w:val="fr-FR"/>
        </w:rPr>
        <w:tab/>
      </w:r>
      <w:r w:rsidR="006E1770" w:rsidRPr="00E8177D">
        <w:rPr>
          <w:rFonts w:eastAsia="Calibri" w:hint="cs"/>
          <w:b/>
          <w:bCs/>
          <w:rtl/>
          <w:lang w:val="fr-FR"/>
        </w:rPr>
        <w:t>حق هؤلاء الأشخاص في أن يُبلَّغوا فور</w:t>
      </w:r>
      <w:r w:rsidR="00A85805">
        <w:rPr>
          <w:rFonts w:eastAsia="Calibri" w:hint="cs"/>
          <w:b/>
          <w:bCs/>
          <w:rtl/>
          <w:lang w:val="fr-FR"/>
        </w:rPr>
        <w:t xml:space="preserve">اً </w:t>
      </w:r>
      <w:r w:rsidR="006E1770" w:rsidRPr="00E8177D">
        <w:rPr>
          <w:rFonts w:eastAsia="Calibri" w:hint="cs"/>
          <w:b/>
          <w:bCs/>
          <w:rtl/>
          <w:lang w:val="fr-FR"/>
        </w:rPr>
        <w:t>بأسباب توقيفهم وبحقوقهم خطي</w:t>
      </w:r>
      <w:r w:rsidR="00A85805">
        <w:rPr>
          <w:rFonts w:eastAsia="Calibri" w:hint="cs"/>
          <w:b/>
          <w:bCs/>
          <w:rtl/>
          <w:lang w:val="fr-FR"/>
        </w:rPr>
        <w:t xml:space="preserve">اً </w:t>
      </w:r>
      <w:r w:rsidR="006E1770" w:rsidRPr="00E8177D">
        <w:rPr>
          <w:rFonts w:eastAsia="Calibri" w:hint="cs"/>
          <w:b/>
          <w:bCs/>
          <w:rtl/>
          <w:lang w:val="fr-FR"/>
        </w:rPr>
        <w:t>بلغة يفهمونها وذل</w:t>
      </w:r>
      <w:r w:rsidRPr="00E8177D">
        <w:rPr>
          <w:rFonts w:eastAsia="Calibri" w:hint="cs"/>
          <w:b/>
          <w:bCs/>
          <w:rtl/>
          <w:lang w:val="fr-FR"/>
        </w:rPr>
        <w:t>ك منذ اللحظة الأولى لاعتقالهم؛</w:t>
      </w:r>
    </w:p>
    <w:p w:rsidR="006E1770" w:rsidRPr="00E8177D" w:rsidRDefault="00E8177D" w:rsidP="00E8177D">
      <w:pPr>
        <w:pStyle w:val="SingleTxt"/>
        <w:rPr>
          <w:rFonts w:eastAsia="Calibri"/>
          <w:b/>
          <w:bCs/>
          <w:rtl/>
          <w:lang w:val="fr-FR"/>
        </w:rPr>
      </w:pPr>
      <w:r w:rsidRPr="00E8177D">
        <w:rPr>
          <w:rFonts w:eastAsia="Calibri" w:hint="cs"/>
          <w:b/>
          <w:bCs/>
          <w:rtl/>
          <w:lang w:val="fr-FR"/>
        </w:rPr>
        <w:tab/>
        <w:t>(ب)</w:t>
      </w:r>
      <w:r w:rsidRPr="00E8177D">
        <w:rPr>
          <w:rFonts w:eastAsia="Calibri" w:hint="cs"/>
          <w:b/>
          <w:bCs/>
          <w:rtl/>
          <w:lang w:val="fr-FR"/>
        </w:rPr>
        <w:tab/>
      </w:r>
      <w:r w:rsidR="006E1770" w:rsidRPr="00E8177D">
        <w:rPr>
          <w:rFonts w:eastAsia="Calibri" w:hint="cs"/>
          <w:b/>
          <w:bCs/>
          <w:rtl/>
          <w:lang w:val="fr-FR"/>
        </w:rPr>
        <w:t>حقهم في الاتصال بمحام منذ اللحظة الأولى لتوقيفهم فضل</w:t>
      </w:r>
      <w:r w:rsidR="00A85805">
        <w:rPr>
          <w:rFonts w:eastAsia="Calibri" w:hint="cs"/>
          <w:b/>
          <w:bCs/>
          <w:rtl/>
          <w:lang w:val="fr-FR"/>
        </w:rPr>
        <w:t xml:space="preserve">اً </w:t>
      </w:r>
      <w:r w:rsidR="006E1770" w:rsidRPr="00E8177D">
        <w:rPr>
          <w:rFonts w:eastAsia="Calibri" w:hint="cs"/>
          <w:b/>
          <w:bCs/>
          <w:rtl/>
          <w:lang w:val="fr-FR"/>
        </w:rPr>
        <w:t>عن الحق في الاستفادة من آلية فعالة لتقديم المساعدة</w:t>
      </w:r>
      <w:r w:rsidRPr="00E8177D">
        <w:rPr>
          <w:rFonts w:eastAsia="Calibri" w:hint="cs"/>
          <w:b/>
          <w:bCs/>
          <w:rtl/>
          <w:lang w:val="fr-FR"/>
        </w:rPr>
        <w:t xml:space="preserve"> القانونية المجانية عند اللزوم؛</w:t>
      </w:r>
    </w:p>
    <w:p w:rsidR="006E1770" w:rsidRPr="00E8177D" w:rsidRDefault="00E8177D" w:rsidP="00E8177D">
      <w:pPr>
        <w:pStyle w:val="SingleTxt"/>
        <w:rPr>
          <w:rFonts w:eastAsia="Calibri"/>
          <w:b/>
          <w:bCs/>
          <w:lang w:val="fr-FR"/>
        </w:rPr>
      </w:pPr>
      <w:r w:rsidRPr="00E8177D">
        <w:rPr>
          <w:rFonts w:eastAsia="Calibri" w:hint="cs"/>
          <w:b/>
          <w:bCs/>
          <w:rtl/>
          <w:lang w:val="fr-FR"/>
        </w:rPr>
        <w:tab/>
        <w:t>(ج)</w:t>
      </w:r>
      <w:r w:rsidRPr="00E8177D">
        <w:rPr>
          <w:rFonts w:eastAsia="Calibri" w:hint="cs"/>
          <w:b/>
          <w:bCs/>
          <w:rtl/>
          <w:lang w:val="fr-FR"/>
        </w:rPr>
        <w:tab/>
      </w:r>
      <w:r w:rsidR="006E1770" w:rsidRPr="00E8177D">
        <w:rPr>
          <w:rFonts w:eastAsia="Calibri" w:hint="cs"/>
          <w:b/>
          <w:bCs/>
          <w:rtl/>
          <w:lang w:val="fr-FR"/>
        </w:rPr>
        <w:t>حق هؤلاء الأشخاص في المثول أمام قاض في أقرب ال</w:t>
      </w:r>
      <w:r w:rsidRPr="00E8177D">
        <w:rPr>
          <w:rFonts w:eastAsia="Calibri" w:hint="cs"/>
          <w:b/>
          <w:bCs/>
          <w:rtl/>
          <w:lang w:val="fr-FR"/>
        </w:rPr>
        <w:t>آجال المنصوص عليها في القانون؛</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د)</w:t>
      </w:r>
      <w:r w:rsidRPr="00E8177D">
        <w:rPr>
          <w:rFonts w:eastAsia="Calibri" w:hint="cs"/>
          <w:b/>
          <w:bCs/>
          <w:rtl/>
          <w:lang w:val="fr-FR"/>
        </w:rPr>
        <w:tab/>
      </w:r>
      <w:r w:rsidR="006E1770" w:rsidRPr="00E8177D">
        <w:rPr>
          <w:rFonts w:eastAsia="Calibri" w:hint="cs"/>
          <w:b/>
          <w:bCs/>
          <w:rtl/>
          <w:lang w:val="fr-FR"/>
        </w:rPr>
        <w:t>الحق في الخضوع للفحص الطبي على يد طبيب مستقل مجانا</w:t>
      </w:r>
      <w:r w:rsidR="00957F51">
        <w:rPr>
          <w:rFonts w:eastAsia="Calibri" w:hint="cs"/>
          <w:b/>
          <w:bCs/>
          <w:rtl/>
          <w:lang w:val="fr-FR"/>
        </w:rPr>
        <w:t>ً</w:t>
      </w:r>
      <w:r w:rsidR="006E1770" w:rsidRPr="00E8177D">
        <w:rPr>
          <w:rFonts w:eastAsia="Calibri" w:hint="cs"/>
          <w:b/>
          <w:bCs/>
          <w:rtl/>
          <w:lang w:val="fr-FR"/>
        </w:rPr>
        <w:t>؛</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هـ</w:t>
      </w:r>
      <w:r w:rsidRPr="00E8177D">
        <w:rPr>
          <w:rFonts w:eastAsia="Calibri" w:hint="cs"/>
          <w:b/>
          <w:bCs/>
          <w:rtl/>
          <w:lang w:val="fr-FR"/>
        </w:rPr>
        <w:t>)</w:t>
      </w:r>
      <w:r w:rsidRPr="00E8177D">
        <w:rPr>
          <w:rFonts w:eastAsia="Calibri" w:hint="cs"/>
          <w:b/>
          <w:bCs/>
          <w:rtl/>
          <w:lang w:val="fr-FR"/>
        </w:rPr>
        <w:tab/>
      </w:r>
      <w:r w:rsidR="006E1770" w:rsidRPr="00E8177D">
        <w:rPr>
          <w:rFonts w:eastAsia="Calibri" w:hint="cs"/>
          <w:b/>
          <w:bCs/>
          <w:rtl/>
          <w:lang w:val="fr-FR"/>
        </w:rPr>
        <w:t xml:space="preserve">الالتزام بحفظ سجلات رسمية لعمليات الاعتقال؛ </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و)</w:t>
      </w:r>
      <w:r w:rsidRPr="00E8177D">
        <w:rPr>
          <w:rFonts w:eastAsia="Calibri" w:hint="cs"/>
          <w:b/>
          <w:bCs/>
          <w:rtl/>
          <w:lang w:val="fr-FR"/>
        </w:rPr>
        <w:tab/>
      </w:r>
      <w:r w:rsidR="006E1770" w:rsidRPr="00E8177D">
        <w:rPr>
          <w:rFonts w:eastAsia="Calibri" w:hint="cs"/>
          <w:b/>
          <w:bCs/>
          <w:rtl/>
          <w:lang w:val="fr-FR"/>
        </w:rPr>
        <w:t>حق كل شخ</w:t>
      </w:r>
      <w:r>
        <w:rPr>
          <w:rFonts w:eastAsia="Calibri" w:hint="cs"/>
          <w:b/>
          <w:bCs/>
          <w:rtl/>
          <w:lang w:val="fr-FR"/>
        </w:rPr>
        <w:t>ص معتقل في إبلاغ ذويه باعتقاله.</w:t>
      </w:r>
    </w:p>
    <w:p w:rsidR="006E1770" w:rsidRPr="00E8177D" w:rsidRDefault="00E8177D" w:rsidP="00E8177D">
      <w:pPr>
        <w:pStyle w:val="SingleTxt"/>
        <w:rPr>
          <w:rFonts w:eastAsia="Calibri"/>
          <w:b/>
          <w:bCs/>
          <w:rtl/>
          <w:lang w:val="fr-FR"/>
        </w:rPr>
      </w:pPr>
      <w:r>
        <w:rPr>
          <w:rFonts w:eastAsia="Calibri" w:hint="cs"/>
          <w:b/>
          <w:bCs/>
          <w:rtl/>
          <w:lang w:val="fr-FR"/>
        </w:rPr>
        <w:tab/>
      </w:r>
      <w:r w:rsidR="006E1770" w:rsidRPr="00E8177D">
        <w:rPr>
          <w:rFonts w:eastAsia="Calibri" w:hint="cs"/>
          <w:b/>
          <w:bCs/>
          <w:rtl/>
          <w:lang w:val="fr-FR"/>
        </w:rPr>
        <w:t>كذلك توصي اللجنة الدولة الطرف بتعزيز مراقبة النيابة العامة ل</w:t>
      </w:r>
      <w:r>
        <w:rPr>
          <w:rFonts w:eastAsia="Calibri" w:hint="cs"/>
          <w:b/>
          <w:bCs/>
          <w:rtl/>
          <w:lang w:val="fr-FR"/>
        </w:rPr>
        <w:t>لاحتجاز السابق للمحاكمة.</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الحظر المطلق للتعذيب</w:t>
      </w:r>
    </w:p>
    <w:p w:rsidR="00E8177D" w:rsidRPr="00E8177D" w:rsidRDefault="00E8177D" w:rsidP="00E8177D">
      <w:pPr>
        <w:pStyle w:val="SingleTxt"/>
        <w:spacing w:after="0" w:line="120" w:lineRule="exact"/>
        <w:rPr>
          <w:sz w:val="10"/>
          <w:rtl/>
          <w:lang w:val="fr-FR"/>
        </w:rPr>
      </w:pPr>
    </w:p>
    <w:p w:rsidR="006E1770" w:rsidRPr="006E1770" w:rsidRDefault="006E1770" w:rsidP="00E8177D">
      <w:pPr>
        <w:pStyle w:val="SingleTxt"/>
        <w:rPr>
          <w:lang w:val="fr-FR"/>
        </w:rPr>
      </w:pPr>
      <w:r w:rsidRPr="006E1770">
        <w:rPr>
          <w:rFonts w:hint="cs"/>
          <w:rtl/>
          <w:lang w:val="fr-FR"/>
        </w:rPr>
        <w:t>12-</w:t>
      </w:r>
      <w:r w:rsidRPr="006E1770">
        <w:rPr>
          <w:rFonts w:hint="cs"/>
          <w:rtl/>
          <w:lang w:val="fr-FR"/>
        </w:rPr>
        <w:tab/>
        <w:t>يساور اللجنة القلق بشأن عدم وجود أحكام قانونية محددة تنص على أن إعلان حالة الطوارئ أو وجود أية ظروف استثنائية أخرى لا يجيز عدم التقيد بحظر التعذيب حظر</w:t>
      </w:r>
      <w:r w:rsidR="00A85805">
        <w:rPr>
          <w:rFonts w:hint="cs"/>
          <w:rtl/>
          <w:lang w:val="fr-FR"/>
        </w:rPr>
        <w:t xml:space="preserve">اً </w:t>
      </w:r>
      <w:r w:rsidRPr="006E1770">
        <w:rPr>
          <w:rFonts w:hint="cs"/>
          <w:rtl/>
          <w:lang w:val="fr-FR"/>
        </w:rPr>
        <w:t>م</w:t>
      </w:r>
      <w:r w:rsidR="00E8177D">
        <w:rPr>
          <w:rFonts w:hint="cs"/>
          <w:rtl/>
          <w:lang w:val="fr-FR"/>
        </w:rPr>
        <w:t>طلق</w:t>
      </w:r>
      <w:r w:rsidR="00A85805">
        <w:rPr>
          <w:rFonts w:hint="cs"/>
          <w:rtl/>
          <w:lang w:val="fr-FR"/>
        </w:rPr>
        <w:t xml:space="preserve">اً </w:t>
      </w:r>
      <w:r w:rsidR="00E8177D">
        <w:rPr>
          <w:rFonts w:hint="cs"/>
          <w:rtl/>
          <w:lang w:val="fr-FR"/>
        </w:rPr>
        <w:t xml:space="preserve">(الفقرة 2 من المادة 2). </w:t>
      </w:r>
    </w:p>
    <w:p w:rsidR="006E1770" w:rsidRPr="00E8177D" w:rsidRDefault="00E8177D" w:rsidP="00E8177D">
      <w:pPr>
        <w:pStyle w:val="SingleTxt"/>
        <w:rPr>
          <w:b/>
          <w:bCs/>
          <w:rtl/>
          <w:lang w:val="fr-FR"/>
        </w:rPr>
      </w:pPr>
      <w:r w:rsidRPr="00E8177D">
        <w:rPr>
          <w:rFonts w:hint="cs"/>
          <w:b/>
          <w:bCs/>
          <w:rtl/>
          <w:lang w:val="fr-FR"/>
        </w:rPr>
        <w:tab/>
      </w:r>
      <w:r w:rsidR="006E1770" w:rsidRPr="00E8177D">
        <w:rPr>
          <w:rFonts w:hint="cs"/>
          <w:b/>
          <w:bCs/>
          <w:rtl/>
          <w:lang w:val="fr-FR"/>
        </w:rPr>
        <w:t xml:space="preserve">ينبغي للدولة الطرف أن تضمن دستورها وتبين في إطارها التشريعي مبدأ الحظر المطلق للتعذيب الذي يقضي بعدم جواز التذرع بأية ظروف استثنائية </w:t>
      </w:r>
      <w:r>
        <w:rPr>
          <w:rFonts w:hint="cs"/>
          <w:b/>
          <w:bCs/>
          <w:rtl/>
          <w:lang w:val="fr-FR"/>
        </w:rPr>
        <w:t>كمبرر لممارسة مثل هذه الأفع</w:t>
      </w:r>
      <w:r w:rsidR="00FA1A58">
        <w:rPr>
          <w:rFonts w:hint="cs"/>
          <w:b/>
          <w:bCs/>
          <w:rtl/>
          <w:lang w:val="fr-FR"/>
        </w:rPr>
        <w:t>ال.</w:t>
      </w:r>
    </w:p>
    <w:p w:rsidR="00E8177D" w:rsidRDefault="00E8177D">
      <w:pPr>
        <w:bidi w:val="0"/>
        <w:spacing w:line="240" w:lineRule="auto"/>
        <w:jc w:val="left"/>
        <w:rPr>
          <w:b/>
          <w:bCs/>
          <w:spacing w:val="2"/>
          <w:sz w:val="10"/>
          <w:rtl/>
          <w:lang w:val="fr-FR"/>
        </w:rPr>
      </w:pPr>
      <w:r>
        <w:rPr>
          <w:sz w:val="10"/>
          <w:rtl/>
          <w:lang w:val="fr-FR"/>
        </w:rPr>
        <w:br w:type="page"/>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ظروف الاعتقال</w:t>
      </w:r>
    </w:p>
    <w:p w:rsidR="00E8177D" w:rsidRPr="00E8177D" w:rsidRDefault="00E8177D" w:rsidP="00E8177D">
      <w:pPr>
        <w:pStyle w:val="SingleTxt"/>
        <w:spacing w:after="0" w:line="120" w:lineRule="exact"/>
        <w:rPr>
          <w:sz w:val="10"/>
          <w:rtl/>
          <w:lang w:val="fr-FR"/>
        </w:rPr>
      </w:pPr>
    </w:p>
    <w:p w:rsidR="006E1770" w:rsidRPr="006E1770" w:rsidRDefault="006E1770" w:rsidP="00E8177D">
      <w:pPr>
        <w:pStyle w:val="SingleTxt"/>
        <w:rPr>
          <w:rtl/>
          <w:lang w:val="fr-FR"/>
        </w:rPr>
      </w:pPr>
      <w:r w:rsidRPr="006E1770">
        <w:rPr>
          <w:rFonts w:hint="cs"/>
          <w:rtl/>
          <w:lang w:val="fr-FR"/>
        </w:rPr>
        <w:t>13-</w:t>
      </w:r>
      <w:r w:rsidRPr="006E1770">
        <w:rPr>
          <w:rFonts w:hint="cs"/>
          <w:rtl/>
          <w:lang w:val="fr-FR"/>
        </w:rPr>
        <w:tab/>
        <w:t>تشاطر اللجنة الدولة الطرف رأيها إذ وصفت بنفسها ظروف الاعتقال بأنها مقلقة، لا</w:t>
      </w:r>
      <w:r w:rsidR="00E8177D">
        <w:rPr>
          <w:rFonts w:hint="eastAsia"/>
          <w:rtl/>
          <w:lang w:val="fr-FR"/>
        </w:rPr>
        <w:t> </w:t>
      </w:r>
      <w:r w:rsidRPr="006E1770">
        <w:rPr>
          <w:rFonts w:hint="cs"/>
          <w:rtl/>
          <w:lang w:val="fr-FR"/>
        </w:rPr>
        <w:t>سيما فيما يخص تهالك المرافق، واكتظاظ السجون، وافتقار معظم السجون لنظام الإدماج الاجتماعي، ونقص التجهيزات في نظام السجون وضعف تدريب موظفي إدارة السجون. ويضاف إلى ذلك أيض</w:t>
      </w:r>
      <w:r w:rsidR="00A85805">
        <w:rPr>
          <w:rFonts w:hint="cs"/>
          <w:rtl/>
          <w:lang w:val="fr-FR"/>
        </w:rPr>
        <w:t xml:space="preserve">اً </w:t>
      </w:r>
      <w:r w:rsidRPr="006E1770">
        <w:rPr>
          <w:rFonts w:hint="cs"/>
          <w:rtl/>
          <w:lang w:val="fr-FR"/>
        </w:rPr>
        <w:t>ما ذكرته تقارير منظمات غير حكومية عن ممارسة العنف، بما في ذلك العنف الجنسي، وعدم الفصل بين السجناء البالغين والقصر، وبين المتهمين والمدانين، فضل</w:t>
      </w:r>
      <w:r w:rsidR="00A85805">
        <w:rPr>
          <w:rFonts w:hint="cs"/>
          <w:rtl/>
          <w:lang w:val="fr-FR"/>
        </w:rPr>
        <w:t xml:space="preserve">اً </w:t>
      </w:r>
      <w:r w:rsidRPr="006E1770">
        <w:rPr>
          <w:rFonts w:hint="cs"/>
          <w:rtl/>
          <w:lang w:val="fr-FR"/>
        </w:rPr>
        <w:t>عن الظروف المعيشية اللاإنسانية والمهينة مثل نقص التغذية، وقلة النظافة والمشاكل المتعلقة بالأفرشة وخدمات الرعاية الصحية وفرص الحصول على الأدوية التي تكاد تكون منعدمة. وقد أحيلت إلى اللجنة ادعاءات بشأن فساد بعض القضاة وموظفي إدارة السجون وعناصر الدرك الذين قيل إنهم تلقوا مبالغ مالية من السجناء مقابل إطلاق سراحهم أو تحسين ظروف اعتقالهم. وتحيط اللجنة علم</w:t>
      </w:r>
      <w:r w:rsidR="00A85805">
        <w:rPr>
          <w:rFonts w:hint="cs"/>
          <w:rtl/>
          <w:lang w:val="fr-FR"/>
        </w:rPr>
        <w:t xml:space="preserve">اً </w:t>
      </w:r>
      <w:r w:rsidRPr="006E1770">
        <w:rPr>
          <w:rFonts w:hint="cs"/>
          <w:rtl/>
          <w:lang w:val="fr-FR"/>
        </w:rPr>
        <w:t>بجهود الدولة الطرف في مجالات منها ترميم مراكز الحبس قصير الأمد في برازافيل وبوانت نوار ودوليزي بمساعدة مالية من صندوق التنمية الأوروبي ومشاريع بناء السجون في برازافيل وبوانت نوار وأواندو وكذلك في باقي أنحاء الإقليم الوطني، على الرغم من عدم ورود إشارة إلى الجدول الزمني لإنجاز هذه المشاريع والآجال المحددة لذلك.</w:t>
      </w:r>
      <w:r w:rsidR="00A85805">
        <w:rPr>
          <w:rFonts w:hint="cs"/>
          <w:rtl/>
          <w:lang w:val="fr-FR"/>
        </w:rPr>
        <w:t xml:space="preserve"> </w:t>
      </w:r>
      <w:r w:rsidRPr="006E1770">
        <w:rPr>
          <w:rFonts w:hint="cs"/>
          <w:rtl/>
          <w:lang w:val="fr-FR"/>
        </w:rPr>
        <w:t>وتعرب اللجنة عن أسفها لعدم توفر معلومات عن الإطار التشريعي والتنظيمي المتعلق بحقوق السجناء والعقوبات التأديبية ونظم المراقبة والفصل بين الأشخاص المتهمين والمدانين</w:t>
      </w:r>
      <w:r w:rsidR="00A85805">
        <w:rPr>
          <w:rFonts w:hint="cs"/>
          <w:rtl/>
          <w:lang w:val="fr-FR"/>
        </w:rPr>
        <w:t xml:space="preserve"> </w:t>
      </w:r>
      <w:r w:rsidRPr="006E1770">
        <w:rPr>
          <w:rFonts w:hint="cs"/>
          <w:rtl/>
          <w:lang w:val="fr-FR"/>
        </w:rPr>
        <w:t>من جهة وبين القُصَّر والبالغين من جهة أخرى (المواد</w:t>
      </w:r>
      <w:r w:rsidR="00E8177D">
        <w:rPr>
          <w:rFonts w:hint="eastAsia"/>
          <w:rtl/>
          <w:lang w:val="fr-FR"/>
        </w:rPr>
        <w:t> </w:t>
      </w:r>
      <w:r w:rsidRPr="006E1770">
        <w:rPr>
          <w:rFonts w:hint="cs"/>
          <w:rtl/>
          <w:lang w:val="fr-FR"/>
        </w:rPr>
        <w:t xml:space="preserve">2 و11 و16). </w:t>
      </w:r>
    </w:p>
    <w:p w:rsidR="006E1770" w:rsidRPr="00E8177D" w:rsidRDefault="00E8177D" w:rsidP="00E8177D">
      <w:pPr>
        <w:pStyle w:val="SingleTxt"/>
        <w:rPr>
          <w:rFonts w:eastAsia="Calibri"/>
          <w:b/>
          <w:bCs/>
          <w:lang w:val="fr-FR"/>
        </w:rPr>
      </w:pPr>
      <w:r>
        <w:rPr>
          <w:rFonts w:eastAsia="Calibri" w:hint="cs"/>
          <w:rtl/>
          <w:lang w:val="fr-FR"/>
        </w:rPr>
        <w:tab/>
      </w:r>
      <w:r w:rsidR="006E1770" w:rsidRPr="00E8177D">
        <w:rPr>
          <w:rFonts w:eastAsia="Calibri" w:hint="cs"/>
          <w:b/>
          <w:bCs/>
          <w:rtl/>
          <w:lang w:val="fr-FR"/>
        </w:rPr>
        <w:t xml:space="preserve">ينبغي للدولة الطرف أن تقوم بما يلي، على وجه السرعة: </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أ)</w:t>
      </w:r>
      <w:r w:rsidRPr="00E8177D">
        <w:rPr>
          <w:rFonts w:eastAsia="Calibri" w:hint="cs"/>
          <w:b/>
          <w:bCs/>
          <w:rtl/>
          <w:lang w:val="fr-FR"/>
        </w:rPr>
        <w:tab/>
      </w:r>
      <w:r w:rsidR="006E1770" w:rsidRPr="00E8177D">
        <w:rPr>
          <w:rFonts w:eastAsia="Calibri" w:hint="cs"/>
          <w:b/>
          <w:bCs/>
          <w:rtl/>
          <w:lang w:val="fr-FR"/>
        </w:rPr>
        <w:t xml:space="preserve">ضمان تماشي ظروف الاعتقال في </w:t>
      </w:r>
      <w:r w:rsidRPr="00E8177D">
        <w:rPr>
          <w:rFonts w:eastAsia="Calibri" w:hint="cs"/>
          <w:b/>
          <w:bCs/>
          <w:rtl/>
          <w:lang w:val="fr-FR"/>
        </w:rPr>
        <w:t>سجون البلد مع المعايير الدولية؛</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ب)</w:t>
      </w:r>
      <w:r w:rsidRPr="00E8177D">
        <w:rPr>
          <w:rFonts w:eastAsia="Calibri" w:hint="cs"/>
          <w:b/>
          <w:bCs/>
          <w:rtl/>
          <w:lang w:val="fr-FR"/>
        </w:rPr>
        <w:tab/>
      </w:r>
      <w:r w:rsidR="006E1770" w:rsidRPr="00E8177D">
        <w:rPr>
          <w:rFonts w:eastAsia="Calibri" w:hint="cs"/>
          <w:b/>
          <w:bCs/>
          <w:rtl/>
          <w:lang w:val="fr-FR"/>
        </w:rPr>
        <w:t>تكثيف الجهود لتخفيف حالة الاكتظاظ في السجون بطرق منها استحداث تدابير بديلة لسلب الحرية</w:t>
      </w:r>
      <w:r w:rsidRPr="00E8177D">
        <w:rPr>
          <w:rFonts w:eastAsia="Calibri" w:hint="cs"/>
          <w:b/>
          <w:bCs/>
          <w:rtl/>
          <w:lang w:val="fr-FR"/>
        </w:rPr>
        <w:t xml:space="preserve"> في حالة ارتكاب جرائم بسيطة؛</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ج)</w:t>
      </w:r>
      <w:r w:rsidRPr="00E8177D">
        <w:rPr>
          <w:rFonts w:eastAsia="Calibri" w:hint="cs"/>
          <w:b/>
          <w:bCs/>
          <w:rtl/>
          <w:lang w:val="fr-FR"/>
        </w:rPr>
        <w:tab/>
      </w:r>
      <w:r w:rsidR="006E1770" w:rsidRPr="00E8177D">
        <w:rPr>
          <w:rFonts w:eastAsia="Calibri" w:hint="cs"/>
          <w:b/>
          <w:bCs/>
          <w:rtl/>
          <w:lang w:val="fr-FR"/>
        </w:rPr>
        <w:t>إتاحة الموارد الكافية للسجون لتوفير خدمات الرعاية الصحية وضمان توفر المساعدة الطبية لجم</w:t>
      </w:r>
      <w:r w:rsidRPr="00E8177D">
        <w:rPr>
          <w:rFonts w:eastAsia="Calibri" w:hint="cs"/>
          <w:b/>
          <w:bCs/>
          <w:rtl/>
          <w:lang w:val="fr-FR"/>
        </w:rPr>
        <w:t>يع السجناء؛</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د)</w:t>
      </w:r>
      <w:r w:rsidRPr="00E8177D">
        <w:rPr>
          <w:rFonts w:eastAsia="Calibri" w:hint="cs"/>
          <w:b/>
          <w:bCs/>
          <w:rtl/>
          <w:lang w:val="fr-FR"/>
        </w:rPr>
        <w:tab/>
      </w:r>
      <w:r w:rsidR="006E1770" w:rsidRPr="00E8177D">
        <w:rPr>
          <w:rFonts w:eastAsia="Calibri" w:hint="cs"/>
          <w:b/>
          <w:bCs/>
          <w:rtl/>
          <w:lang w:val="fr-FR"/>
        </w:rPr>
        <w:t xml:space="preserve">تزويد السجون بالموارد </w:t>
      </w:r>
      <w:r w:rsidRPr="00E8177D">
        <w:rPr>
          <w:rFonts w:eastAsia="Calibri" w:hint="cs"/>
          <w:b/>
          <w:bCs/>
          <w:rtl/>
          <w:lang w:val="fr-FR"/>
        </w:rPr>
        <w:t>الكافية للقضاء على نقص التغذية؛</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هـ)</w:t>
      </w:r>
      <w:r w:rsidRPr="00E8177D">
        <w:rPr>
          <w:rFonts w:eastAsia="Calibri" w:hint="cs"/>
          <w:b/>
          <w:bCs/>
          <w:rtl/>
          <w:lang w:val="fr-FR"/>
        </w:rPr>
        <w:tab/>
      </w:r>
      <w:r w:rsidR="006E1770" w:rsidRPr="00E8177D">
        <w:rPr>
          <w:rFonts w:eastAsia="Calibri" w:hint="cs"/>
          <w:b/>
          <w:bCs/>
          <w:rtl/>
          <w:lang w:val="fr-FR"/>
        </w:rPr>
        <w:t>المضي في تنفيذ خطط ترمي إلى تحسين وتطوير البنية التحتية للسجون وتوفير أماكن اعتقال من</w:t>
      </w:r>
      <w:r w:rsidRPr="00E8177D">
        <w:rPr>
          <w:rFonts w:eastAsia="Calibri" w:hint="cs"/>
          <w:b/>
          <w:bCs/>
          <w:rtl/>
          <w:lang w:val="fr-FR"/>
        </w:rPr>
        <w:t>فصلة للأحداث الجانحين والنساء؛</w:t>
      </w:r>
    </w:p>
    <w:p w:rsidR="006E1770" w:rsidRPr="00E8177D" w:rsidRDefault="00E8177D" w:rsidP="00E8177D">
      <w:pPr>
        <w:pStyle w:val="SingleTxt"/>
        <w:rPr>
          <w:rFonts w:eastAsia="Calibri"/>
          <w:b/>
          <w:bCs/>
          <w:lang w:val="fr-FR"/>
        </w:rPr>
      </w:pPr>
      <w:r w:rsidRPr="00E8177D">
        <w:rPr>
          <w:rFonts w:eastAsia="Calibri" w:hint="cs"/>
          <w:b/>
          <w:bCs/>
          <w:rtl/>
          <w:lang w:val="fr-FR"/>
        </w:rPr>
        <w:tab/>
        <w:t>(</w:t>
      </w:r>
      <w:r w:rsidR="006E1770" w:rsidRPr="00E8177D">
        <w:rPr>
          <w:rFonts w:eastAsia="Calibri" w:hint="cs"/>
          <w:b/>
          <w:bCs/>
          <w:rtl/>
          <w:lang w:val="fr-FR"/>
        </w:rPr>
        <w:t>و)</w:t>
      </w:r>
      <w:r w:rsidRPr="00E8177D">
        <w:rPr>
          <w:rFonts w:eastAsia="Calibri" w:hint="cs"/>
          <w:b/>
          <w:bCs/>
          <w:rtl/>
          <w:lang w:val="fr-FR"/>
        </w:rPr>
        <w:tab/>
      </w:r>
      <w:r w:rsidR="006E1770" w:rsidRPr="00E8177D">
        <w:rPr>
          <w:rFonts w:eastAsia="Calibri" w:hint="cs"/>
          <w:b/>
          <w:bCs/>
          <w:rtl/>
          <w:lang w:val="fr-FR"/>
        </w:rPr>
        <w:t>اتخاذ تدابير ترمي إلى زيادة عدد الدورات التدريبية التي يخضع لها موظفو</w:t>
      </w:r>
      <w:r w:rsidRPr="00E8177D">
        <w:rPr>
          <w:rFonts w:eastAsia="Calibri" w:hint="cs"/>
          <w:b/>
          <w:bCs/>
          <w:rtl/>
          <w:lang w:val="fr-FR"/>
        </w:rPr>
        <w:t xml:space="preserve"> السجون وتحسين نوعيتها؛</w:t>
      </w:r>
    </w:p>
    <w:p w:rsidR="006E1770" w:rsidRPr="00E8177D" w:rsidRDefault="00E8177D" w:rsidP="00E8177D">
      <w:pPr>
        <w:pStyle w:val="SingleTxt"/>
        <w:rPr>
          <w:rFonts w:eastAsia="Calibri"/>
          <w:b/>
          <w:bCs/>
          <w:rtl/>
          <w:lang w:val="fr-FR"/>
        </w:rPr>
      </w:pPr>
      <w:r w:rsidRPr="00E8177D">
        <w:rPr>
          <w:rFonts w:eastAsia="Calibri" w:hint="cs"/>
          <w:b/>
          <w:bCs/>
          <w:rtl/>
          <w:lang w:val="fr-FR"/>
        </w:rPr>
        <w:tab/>
        <w:t>(</w:t>
      </w:r>
      <w:r w:rsidR="006E1770" w:rsidRPr="00E8177D">
        <w:rPr>
          <w:rFonts w:eastAsia="Calibri" w:hint="cs"/>
          <w:b/>
          <w:bCs/>
          <w:rtl/>
          <w:lang w:val="fr-FR"/>
        </w:rPr>
        <w:t>ز)</w:t>
      </w:r>
      <w:r w:rsidRPr="00E8177D">
        <w:rPr>
          <w:rFonts w:eastAsia="Calibri" w:hint="cs"/>
          <w:b/>
          <w:bCs/>
          <w:rtl/>
          <w:lang w:val="fr-FR"/>
        </w:rPr>
        <w:tab/>
      </w:r>
      <w:r w:rsidR="006E1770" w:rsidRPr="00E8177D">
        <w:rPr>
          <w:rFonts w:eastAsia="Calibri" w:hint="cs"/>
          <w:b/>
          <w:bCs/>
          <w:rtl/>
          <w:lang w:val="fr-FR"/>
        </w:rPr>
        <w:t>النظر في مراجعة الإطار التشريعي والتنظيمي المتعلق</w:t>
      </w:r>
      <w:r w:rsidRPr="00E8177D">
        <w:rPr>
          <w:rFonts w:eastAsia="Calibri" w:hint="cs"/>
          <w:b/>
          <w:bCs/>
          <w:rtl/>
          <w:lang w:val="fr-FR"/>
        </w:rPr>
        <w:t xml:space="preserve"> بتنظيم السجون وسير العمل فيها؛</w:t>
      </w:r>
    </w:p>
    <w:p w:rsidR="006E1770" w:rsidRPr="00381D86" w:rsidRDefault="00E8177D" w:rsidP="00E8177D">
      <w:pPr>
        <w:pStyle w:val="SingleTxt"/>
        <w:rPr>
          <w:rFonts w:eastAsia="Calibri"/>
          <w:b/>
          <w:bCs/>
          <w:lang w:val="fr-FR"/>
        </w:rPr>
      </w:pPr>
      <w:r w:rsidRPr="00381D86">
        <w:rPr>
          <w:rFonts w:eastAsia="Calibri" w:hint="cs"/>
          <w:b/>
          <w:bCs/>
          <w:rtl/>
          <w:lang w:val="fr-FR"/>
        </w:rPr>
        <w:tab/>
        <w:t>(</w:t>
      </w:r>
      <w:r w:rsidR="006E1770" w:rsidRPr="00381D86">
        <w:rPr>
          <w:rFonts w:eastAsia="Calibri" w:hint="cs"/>
          <w:b/>
          <w:bCs/>
          <w:rtl/>
          <w:lang w:val="fr-FR"/>
        </w:rPr>
        <w:t>ح)</w:t>
      </w:r>
      <w:r w:rsidRPr="00381D86">
        <w:rPr>
          <w:rFonts w:eastAsia="Calibri" w:hint="cs"/>
          <w:b/>
          <w:bCs/>
          <w:rtl/>
          <w:lang w:val="fr-FR"/>
        </w:rPr>
        <w:tab/>
      </w:r>
      <w:r w:rsidR="006E1770" w:rsidRPr="00381D86">
        <w:rPr>
          <w:rFonts w:eastAsia="Calibri" w:hint="cs"/>
          <w:b/>
          <w:bCs/>
          <w:rtl/>
          <w:lang w:val="fr-FR"/>
        </w:rPr>
        <w:t>التعاون مع المنظمات غير الحكومية التي تقوم بأ</w:t>
      </w:r>
      <w:r w:rsidRPr="00381D86">
        <w:rPr>
          <w:rFonts w:eastAsia="Calibri" w:hint="cs"/>
          <w:b/>
          <w:bCs/>
          <w:rtl/>
          <w:lang w:val="fr-FR"/>
        </w:rPr>
        <w:t>نشطة المراقبة وتقديم الدعم لها؛</w:t>
      </w:r>
    </w:p>
    <w:p w:rsidR="006E1770" w:rsidRPr="00381D86" w:rsidRDefault="00E8177D" w:rsidP="00E8177D">
      <w:pPr>
        <w:pStyle w:val="SingleTxt"/>
        <w:rPr>
          <w:rFonts w:eastAsia="Calibri"/>
          <w:b/>
          <w:bCs/>
          <w:rtl/>
          <w:lang w:val="fr-FR"/>
        </w:rPr>
      </w:pPr>
      <w:r w:rsidRPr="00381D86">
        <w:rPr>
          <w:rFonts w:eastAsia="Calibri" w:hint="cs"/>
          <w:b/>
          <w:bCs/>
          <w:rtl/>
          <w:lang w:val="fr-FR"/>
        </w:rPr>
        <w:tab/>
        <w:t>(</w:t>
      </w:r>
      <w:r w:rsidR="006E1770" w:rsidRPr="00381D86">
        <w:rPr>
          <w:rFonts w:eastAsia="Calibri" w:hint="cs"/>
          <w:b/>
          <w:bCs/>
          <w:rtl/>
          <w:lang w:val="fr-FR"/>
        </w:rPr>
        <w:t>ط)</w:t>
      </w:r>
      <w:r w:rsidRPr="00381D86">
        <w:rPr>
          <w:rFonts w:eastAsia="Calibri" w:hint="cs"/>
          <w:b/>
          <w:bCs/>
          <w:rtl/>
          <w:lang w:val="fr-FR"/>
        </w:rPr>
        <w:tab/>
      </w:r>
      <w:r w:rsidR="006E1770" w:rsidRPr="00381D86">
        <w:rPr>
          <w:rFonts w:eastAsia="Calibri" w:hint="cs"/>
          <w:b/>
          <w:bCs/>
          <w:rtl/>
          <w:lang w:val="fr-FR"/>
        </w:rPr>
        <w:t xml:space="preserve">توفير برامج الإدماج الاجتماعي </w:t>
      </w:r>
      <w:r w:rsidRPr="00381D86">
        <w:rPr>
          <w:rFonts w:eastAsia="Calibri" w:hint="cs"/>
          <w:b/>
          <w:bCs/>
          <w:rtl/>
          <w:lang w:val="fr-FR"/>
        </w:rPr>
        <w:t>لفائدة السجناء.</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الولاية القضائية الجنائية</w:t>
      </w:r>
      <w:r>
        <w:rPr>
          <w:rFonts w:hint="cs"/>
          <w:rtl/>
          <w:lang w:val="fr-FR"/>
        </w:rPr>
        <w:t xml:space="preserve"> العالمية</w:t>
      </w:r>
    </w:p>
    <w:p w:rsidR="00E8177D" w:rsidRPr="00E8177D" w:rsidRDefault="00E8177D" w:rsidP="00E8177D">
      <w:pPr>
        <w:pStyle w:val="SingleTxt"/>
        <w:spacing w:after="0" w:line="120" w:lineRule="exact"/>
        <w:rPr>
          <w:sz w:val="10"/>
          <w:rtl/>
          <w:lang w:val="fr-FR"/>
        </w:rPr>
      </w:pPr>
    </w:p>
    <w:p w:rsidR="006E1770" w:rsidRPr="006E1770" w:rsidRDefault="006E1770" w:rsidP="00E8177D">
      <w:pPr>
        <w:pStyle w:val="SingleTxt"/>
        <w:rPr>
          <w:rtl/>
        </w:rPr>
      </w:pPr>
      <w:r w:rsidRPr="006E1770">
        <w:rPr>
          <w:rFonts w:hint="cs"/>
          <w:rtl/>
          <w:lang w:val="fr-FR"/>
        </w:rPr>
        <w:t>14-</w:t>
      </w:r>
      <w:r w:rsidRPr="006E1770">
        <w:rPr>
          <w:rFonts w:hint="cs"/>
          <w:rtl/>
          <w:lang w:val="fr-FR"/>
        </w:rPr>
        <w:tab/>
        <w:t>تلاحظ اللجنة أن الدولة الطرف لا تملك تشريع</w:t>
      </w:r>
      <w:r w:rsidR="00A85805">
        <w:rPr>
          <w:rFonts w:hint="cs"/>
          <w:rtl/>
          <w:lang w:val="fr-FR"/>
        </w:rPr>
        <w:t xml:space="preserve">اً </w:t>
      </w:r>
      <w:r w:rsidRPr="006E1770">
        <w:rPr>
          <w:rFonts w:hint="cs"/>
          <w:rtl/>
          <w:lang w:val="fr-FR"/>
        </w:rPr>
        <w:t>ينص على الولاية القضائية العالمية فيما يتعلق بالتعذيب.</w:t>
      </w:r>
      <w:r w:rsidR="00A85805">
        <w:rPr>
          <w:rFonts w:hint="cs"/>
          <w:rtl/>
          <w:lang w:val="fr-FR"/>
        </w:rPr>
        <w:t xml:space="preserve"> </w:t>
      </w:r>
      <w:r w:rsidRPr="006E1770">
        <w:rPr>
          <w:rtl/>
        </w:rPr>
        <w:t xml:space="preserve">وتحيط اللجنة علماً ببيان الدولة الطرف الذي يفيد بأن </w:t>
      </w:r>
      <w:r w:rsidRPr="006E1770">
        <w:rPr>
          <w:rFonts w:hint="cs"/>
          <w:rtl/>
        </w:rPr>
        <w:t>إصلاح القوانين سيتيح تضمين القانون المحلي أحكام</w:t>
      </w:r>
      <w:r w:rsidR="00A85805">
        <w:rPr>
          <w:rFonts w:hint="cs"/>
          <w:rtl/>
        </w:rPr>
        <w:t xml:space="preserve">اً </w:t>
      </w:r>
      <w:r w:rsidRPr="006E1770">
        <w:rPr>
          <w:rFonts w:hint="cs"/>
          <w:rtl/>
        </w:rPr>
        <w:t xml:space="preserve">بشأن الوفاء الالتزامات الواقعة عليها بموجب المادة 5 من الاتفاقية (المادة 5). </w:t>
      </w:r>
    </w:p>
    <w:p w:rsidR="006E1770" w:rsidRPr="00E8177D" w:rsidRDefault="00E8177D" w:rsidP="00E8177D">
      <w:pPr>
        <w:pStyle w:val="SingleTxt"/>
        <w:rPr>
          <w:b/>
          <w:bCs/>
          <w:lang w:val="fr-FR"/>
        </w:rPr>
      </w:pPr>
      <w:r>
        <w:rPr>
          <w:rFonts w:hint="cs"/>
          <w:rtl/>
          <w:lang w:val="fr-FR"/>
        </w:rPr>
        <w:tab/>
      </w:r>
      <w:r w:rsidR="006E1770" w:rsidRPr="00E8177D">
        <w:rPr>
          <w:rFonts w:hint="cs"/>
          <w:b/>
          <w:bCs/>
          <w:rtl/>
          <w:lang w:val="fr-FR"/>
        </w:rPr>
        <w:t>تدعو اللجنة الدولة الطرف إلى تضمين قانونها المحلي أحكام</w:t>
      </w:r>
      <w:r w:rsidR="00A85805">
        <w:rPr>
          <w:rFonts w:hint="cs"/>
          <w:b/>
          <w:bCs/>
          <w:rtl/>
          <w:lang w:val="fr-FR"/>
        </w:rPr>
        <w:t xml:space="preserve">اً </w:t>
      </w:r>
      <w:r w:rsidR="006E1770" w:rsidRPr="00E8177D">
        <w:rPr>
          <w:rFonts w:hint="cs"/>
          <w:b/>
          <w:bCs/>
          <w:rtl/>
          <w:lang w:val="fr-FR"/>
        </w:rPr>
        <w:t>تنص على الولاية القضائية الجنائية العال</w:t>
      </w:r>
      <w:r>
        <w:rPr>
          <w:rFonts w:hint="cs"/>
          <w:b/>
          <w:bCs/>
          <w:rtl/>
          <w:lang w:val="fr-FR"/>
        </w:rPr>
        <w:t>مية وفق</w:t>
      </w:r>
      <w:r w:rsidR="00A85805">
        <w:rPr>
          <w:rFonts w:hint="cs"/>
          <w:b/>
          <w:bCs/>
          <w:rtl/>
          <w:lang w:val="fr-FR"/>
        </w:rPr>
        <w:t xml:space="preserve">اً </w:t>
      </w:r>
      <w:r>
        <w:rPr>
          <w:rFonts w:hint="cs"/>
          <w:b/>
          <w:bCs/>
          <w:rtl/>
          <w:lang w:val="fr-FR"/>
        </w:rPr>
        <w:t>للمادة 5 من الاتفاقية.</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الشكاوى وحماية الضحايا وا</w:t>
      </w:r>
      <w:r>
        <w:rPr>
          <w:rFonts w:hint="cs"/>
          <w:rtl/>
          <w:lang w:val="fr-FR"/>
        </w:rPr>
        <w:t>لشهود</w:t>
      </w:r>
    </w:p>
    <w:p w:rsidR="00E8177D" w:rsidRPr="00E8177D" w:rsidRDefault="00E8177D" w:rsidP="00E8177D">
      <w:pPr>
        <w:pStyle w:val="SingleTxt"/>
        <w:spacing w:after="0" w:line="120" w:lineRule="exact"/>
        <w:rPr>
          <w:rFonts w:eastAsia="Calibri"/>
          <w:sz w:val="10"/>
          <w:rtl/>
          <w:lang w:val="fr-FR"/>
        </w:rPr>
      </w:pPr>
    </w:p>
    <w:p w:rsidR="006E1770" w:rsidRPr="006E1770" w:rsidRDefault="006E1770" w:rsidP="00E8177D">
      <w:pPr>
        <w:pStyle w:val="SingleTxt"/>
        <w:rPr>
          <w:rFonts w:eastAsia="Calibri"/>
          <w:rtl/>
          <w:lang w:val="fr-FR"/>
        </w:rPr>
      </w:pPr>
      <w:r w:rsidRPr="006E1770">
        <w:rPr>
          <w:rFonts w:eastAsia="Calibri" w:hint="cs"/>
          <w:rtl/>
          <w:lang w:val="fr-FR"/>
        </w:rPr>
        <w:t>15-</w:t>
      </w:r>
      <w:r w:rsidRPr="006E1770">
        <w:rPr>
          <w:rFonts w:eastAsia="Calibri" w:hint="cs"/>
          <w:rtl/>
          <w:lang w:val="fr-FR"/>
        </w:rPr>
        <w:tab/>
        <w:t>تحيط اللجنة علم</w:t>
      </w:r>
      <w:r w:rsidR="00A85805">
        <w:rPr>
          <w:rFonts w:eastAsia="Calibri" w:hint="cs"/>
          <w:rtl/>
          <w:lang w:val="fr-FR"/>
        </w:rPr>
        <w:t xml:space="preserve">اً </w:t>
      </w:r>
      <w:r w:rsidRPr="006E1770">
        <w:rPr>
          <w:rFonts w:eastAsia="Calibri" w:hint="cs"/>
          <w:rtl/>
          <w:lang w:val="fr-FR"/>
        </w:rPr>
        <w:t xml:space="preserve">بالمعلومات التي قدمتها الدولة الطرف، وهي معلومات تؤكد الاعتراف بحق كل شخص يزعم أنه تعرض للتعذيب في رفع شكوى إلى الهيئات القضائية المختصة، وتفيد بأن توجيه أي تهديد للشهود أو للضحايا يستوجب العقاب. لكن اللجنة تشعر بالقلق إزاء قلة عدد الشكاوى المرفوعة، وهو ما يعزى بحسب المزاعم، إلى بطء الإجراءات القضائية، والخوف من الانتقام وعدم توفر المساعدة القانونية الفعالة (المادة 13). </w:t>
      </w:r>
    </w:p>
    <w:p w:rsidR="006E1770" w:rsidRPr="00E8177D" w:rsidRDefault="00381D86" w:rsidP="00E8177D">
      <w:pPr>
        <w:pStyle w:val="SingleTxt"/>
        <w:rPr>
          <w:rFonts w:eastAsia="Calibri"/>
          <w:b/>
          <w:bCs/>
          <w:lang w:val="fr-FR"/>
        </w:rPr>
      </w:pPr>
      <w:r>
        <w:rPr>
          <w:rFonts w:eastAsia="Calibri" w:hint="cs"/>
          <w:b/>
          <w:bCs/>
          <w:rtl/>
          <w:lang w:val="fr-FR"/>
        </w:rPr>
        <w:tab/>
      </w:r>
      <w:r w:rsidR="006E1770" w:rsidRPr="00E8177D">
        <w:rPr>
          <w:rFonts w:eastAsia="Calibri" w:hint="cs"/>
          <w:b/>
          <w:bCs/>
          <w:rtl/>
          <w:lang w:val="fr-FR"/>
        </w:rPr>
        <w:t xml:space="preserve">تدعو اللجنة الدولة الطرف إلى القيام بما يلي: </w:t>
      </w:r>
    </w:p>
    <w:p w:rsidR="006E1770" w:rsidRPr="00E8177D" w:rsidRDefault="00E8177D" w:rsidP="00E8177D">
      <w:pPr>
        <w:pStyle w:val="SingleTxt"/>
        <w:rPr>
          <w:rFonts w:eastAsia="Calibri"/>
          <w:b/>
          <w:bCs/>
          <w:lang w:val="fr-FR"/>
        </w:rPr>
      </w:pPr>
      <w:r>
        <w:rPr>
          <w:rFonts w:eastAsia="Calibri" w:hint="cs"/>
          <w:b/>
          <w:bCs/>
          <w:rtl/>
          <w:lang w:val="fr-FR"/>
        </w:rPr>
        <w:tab/>
        <w:t>(</w:t>
      </w:r>
      <w:r w:rsidR="006E1770" w:rsidRPr="00E8177D">
        <w:rPr>
          <w:rFonts w:eastAsia="Calibri" w:hint="cs"/>
          <w:b/>
          <w:bCs/>
          <w:rtl/>
          <w:lang w:val="fr-FR"/>
        </w:rPr>
        <w:t>أ)</w:t>
      </w:r>
      <w:r>
        <w:rPr>
          <w:rFonts w:eastAsia="Calibri" w:hint="cs"/>
          <w:b/>
          <w:bCs/>
          <w:rtl/>
          <w:lang w:val="fr-FR"/>
        </w:rPr>
        <w:tab/>
      </w:r>
      <w:r w:rsidR="006E1770" w:rsidRPr="00E8177D">
        <w:rPr>
          <w:rFonts w:eastAsia="Calibri" w:hint="cs"/>
          <w:b/>
          <w:bCs/>
          <w:rtl/>
          <w:lang w:val="fr-FR"/>
        </w:rPr>
        <w:t>تهيئة جميع الظروف اللازمة لضمان حق الشكوى لكل شخص تعرض ل</w:t>
      </w:r>
      <w:r w:rsidR="006E1770" w:rsidRPr="00E8177D">
        <w:rPr>
          <w:rFonts w:eastAsia="Calibri"/>
          <w:b/>
          <w:bCs/>
          <w:rtl/>
          <w:lang w:val="fr-FR"/>
        </w:rPr>
        <w:t>لتعذيب أو غيره من ضروب العقوبة أو المعاملة القاسية أو اللاإنسانية أو المهينة</w:t>
      </w:r>
      <w:r w:rsidR="006E1770" w:rsidRPr="00E8177D">
        <w:rPr>
          <w:rFonts w:eastAsia="Calibri" w:hint="cs"/>
          <w:b/>
          <w:bCs/>
          <w:rtl/>
          <w:lang w:val="fr-FR"/>
        </w:rPr>
        <w:t xml:space="preserve">؛ </w:t>
      </w:r>
    </w:p>
    <w:p w:rsidR="006E1770" w:rsidRPr="00E8177D" w:rsidRDefault="00E8177D" w:rsidP="00E8177D">
      <w:pPr>
        <w:pStyle w:val="SingleTxt"/>
        <w:rPr>
          <w:rFonts w:eastAsia="Calibri"/>
          <w:b/>
          <w:bCs/>
          <w:lang w:val="fr-FR"/>
        </w:rPr>
      </w:pPr>
      <w:r>
        <w:rPr>
          <w:rFonts w:eastAsia="Calibri" w:hint="cs"/>
          <w:b/>
          <w:bCs/>
          <w:rtl/>
          <w:lang w:val="fr-FR"/>
        </w:rPr>
        <w:tab/>
        <w:t>(ب)</w:t>
      </w:r>
      <w:r>
        <w:rPr>
          <w:rFonts w:eastAsia="Calibri" w:hint="cs"/>
          <w:b/>
          <w:bCs/>
          <w:rtl/>
          <w:lang w:val="fr-FR"/>
        </w:rPr>
        <w:tab/>
      </w:r>
      <w:r w:rsidR="006E1770" w:rsidRPr="00E8177D">
        <w:rPr>
          <w:rFonts w:eastAsia="Calibri" w:hint="cs"/>
          <w:b/>
          <w:bCs/>
          <w:rtl/>
          <w:lang w:val="fr-FR"/>
        </w:rPr>
        <w:t>اتخاذ جميع التدابير القانونية والإدارية اللازمة لضمان حماية الضحايا وأقاربهم والشهود على التعذيب أو غيره من ضروب العقوبة أو المعاملة القاسية أو اللاإنسانية أو المهينة،</w:t>
      </w:r>
      <w:r>
        <w:rPr>
          <w:rFonts w:eastAsia="Calibri" w:hint="cs"/>
          <w:b/>
          <w:bCs/>
          <w:rtl/>
          <w:lang w:val="fr-FR"/>
        </w:rPr>
        <w:t xml:space="preserve"> وذلك</w:t>
      </w:r>
      <w:r w:rsidR="00A85805">
        <w:rPr>
          <w:rFonts w:eastAsia="Calibri" w:hint="cs"/>
          <w:b/>
          <w:bCs/>
          <w:rtl/>
          <w:lang w:val="fr-FR"/>
        </w:rPr>
        <w:t xml:space="preserve"> </w:t>
      </w:r>
      <w:r>
        <w:rPr>
          <w:rFonts w:eastAsia="Calibri" w:hint="cs"/>
          <w:b/>
          <w:bCs/>
          <w:rtl/>
          <w:lang w:val="fr-FR"/>
        </w:rPr>
        <w:t>في كافة مراحل الإجراءات.</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الإفلات من العقاب: ضرورة التحقيق والمقاضاة</w:t>
      </w:r>
    </w:p>
    <w:p w:rsidR="00E8177D" w:rsidRPr="00E8177D" w:rsidRDefault="00E8177D" w:rsidP="00E8177D">
      <w:pPr>
        <w:pStyle w:val="SingleTxt"/>
        <w:spacing w:after="0" w:line="120" w:lineRule="exact"/>
        <w:rPr>
          <w:rFonts w:eastAsia="Calibri"/>
          <w:sz w:val="10"/>
          <w:rtl/>
          <w:lang w:val="fr-FR"/>
        </w:rPr>
      </w:pPr>
    </w:p>
    <w:p w:rsidR="006E1770" w:rsidRPr="006E1770" w:rsidRDefault="006E1770" w:rsidP="00E8177D">
      <w:pPr>
        <w:pStyle w:val="SingleTxt"/>
        <w:rPr>
          <w:lang w:val="fr-FR"/>
        </w:rPr>
      </w:pPr>
      <w:r w:rsidRPr="006E1770">
        <w:rPr>
          <w:rFonts w:hint="cs"/>
          <w:rtl/>
          <w:lang w:val="fr-FR"/>
        </w:rPr>
        <w:t>16-</w:t>
      </w:r>
      <w:r w:rsidRPr="006E1770">
        <w:rPr>
          <w:rFonts w:hint="cs"/>
          <w:rtl/>
          <w:lang w:val="fr-FR"/>
        </w:rPr>
        <w:tab/>
        <w:t>تشعر اللجنة بالقلق بسبب ورود معلومات عن الإفلات من العقاب في حالات تتعلق بالاختفاء القسري أو التعذيب أو سوء المعاملة، بما في ذلك ممارسة البطش والإفراط في استخدام القوة في إطار عمليات نفذتها الشرطة. وتحيط اللجنة علم</w:t>
      </w:r>
      <w:r w:rsidR="00A85805">
        <w:rPr>
          <w:rFonts w:hint="cs"/>
          <w:rtl/>
          <w:lang w:val="fr-FR"/>
        </w:rPr>
        <w:t xml:space="preserve">اً </w:t>
      </w:r>
      <w:r w:rsidRPr="006E1770">
        <w:rPr>
          <w:rFonts w:hint="cs"/>
          <w:rtl/>
          <w:lang w:val="fr-FR"/>
        </w:rPr>
        <w:t xml:space="preserve">بالمعلومات المقدمة من الدولة الطرف، وهي معلومات تشير إلى تهيئة الظروف القانونية المواتية لمعاقبة مرتكبي التعذيب بموجب القانون الداخلي، لكنها تشعر بالقلق إزاء عدم مقاضاة </w:t>
      </w:r>
      <w:r w:rsidRPr="006E1770">
        <w:rPr>
          <w:rtl/>
          <w:lang w:val="fr-FR"/>
        </w:rPr>
        <w:t>موظف</w:t>
      </w:r>
      <w:r w:rsidRPr="006E1770">
        <w:rPr>
          <w:rFonts w:hint="cs"/>
          <w:rtl/>
          <w:lang w:val="fr-FR"/>
        </w:rPr>
        <w:t>ي</w:t>
      </w:r>
      <w:r w:rsidRPr="006E1770">
        <w:rPr>
          <w:rtl/>
          <w:lang w:val="fr-FR"/>
        </w:rPr>
        <w:t xml:space="preserve"> إنفاذ القانون والعسكري</w:t>
      </w:r>
      <w:r w:rsidRPr="006E1770">
        <w:rPr>
          <w:rFonts w:hint="cs"/>
          <w:rtl/>
          <w:lang w:val="fr-FR"/>
        </w:rPr>
        <w:t>ي</w:t>
      </w:r>
      <w:r w:rsidRPr="006E1770">
        <w:rPr>
          <w:rtl/>
          <w:lang w:val="fr-FR"/>
        </w:rPr>
        <w:t xml:space="preserve">ن </w:t>
      </w:r>
      <w:r w:rsidRPr="006E1770">
        <w:rPr>
          <w:rFonts w:hint="cs"/>
          <w:rtl/>
          <w:lang w:val="fr-FR"/>
        </w:rPr>
        <w:t>الذين يشتبه في ارتكابهم</w:t>
      </w:r>
      <w:r w:rsidRPr="006E1770">
        <w:rPr>
          <w:rtl/>
          <w:lang w:val="fr-FR"/>
        </w:rPr>
        <w:t xml:space="preserve"> أعمال تعذيب</w:t>
      </w:r>
      <w:r w:rsidRPr="006E1770">
        <w:rPr>
          <w:rFonts w:hint="cs"/>
          <w:rtl/>
          <w:lang w:val="fr-FR"/>
        </w:rPr>
        <w:t xml:space="preserve"> إلا في حالات نادرة على ما يبدو</w:t>
      </w:r>
      <w:r w:rsidRPr="006E1770">
        <w:rPr>
          <w:rtl/>
          <w:lang w:val="fr-FR"/>
        </w:rPr>
        <w:t>.</w:t>
      </w:r>
      <w:r w:rsidRPr="006E1770">
        <w:rPr>
          <w:rFonts w:hint="cs"/>
          <w:rtl/>
          <w:lang w:val="fr-FR"/>
        </w:rPr>
        <w:t xml:space="preserve"> ويساور اللجنة القلق أيض</w:t>
      </w:r>
      <w:r w:rsidR="00A85805">
        <w:rPr>
          <w:rFonts w:hint="cs"/>
          <w:rtl/>
          <w:lang w:val="fr-FR"/>
        </w:rPr>
        <w:t xml:space="preserve">اً </w:t>
      </w:r>
      <w:r w:rsidRPr="006E1770">
        <w:rPr>
          <w:rFonts w:hint="cs"/>
          <w:rtl/>
          <w:lang w:val="fr-FR"/>
        </w:rPr>
        <w:t>إزاء تخلف الدولة الطرف عن التحقيق في الادعاءات العديدة الواردة بشأن التعرض لأعمال تعذيب أو سوء</w:t>
      </w:r>
      <w:r w:rsidR="00E8177D">
        <w:rPr>
          <w:rFonts w:hint="eastAsia"/>
          <w:rtl/>
          <w:lang w:val="fr-FR"/>
        </w:rPr>
        <w:t> </w:t>
      </w:r>
      <w:r w:rsidRPr="006E1770">
        <w:rPr>
          <w:rFonts w:hint="cs"/>
          <w:rtl/>
          <w:lang w:val="fr-FR"/>
        </w:rPr>
        <w:t>المعاملة أدت في بعض الحالات إلى وفاة السجناء في أماكن الاحتجاز. وتشكل حالة الإفلات</w:t>
      </w:r>
      <w:r w:rsidR="00E8177D">
        <w:rPr>
          <w:rFonts w:hint="eastAsia"/>
          <w:rtl/>
          <w:lang w:val="fr-FR"/>
        </w:rPr>
        <w:t> </w:t>
      </w:r>
      <w:r w:rsidRPr="006E1770">
        <w:rPr>
          <w:rFonts w:hint="cs"/>
          <w:rtl/>
          <w:lang w:val="fr-FR"/>
        </w:rPr>
        <w:t xml:space="preserve">من العقاب هذه عقبة إضافية تحول دون لجوء مواطني الدولة الطرف إلى المحكمة </w:t>
      </w:r>
      <w:r w:rsidR="00E8177D">
        <w:rPr>
          <w:rFonts w:hint="cs"/>
          <w:rtl/>
          <w:lang w:val="fr-FR"/>
        </w:rPr>
        <w:t>(المواد</w:t>
      </w:r>
      <w:r w:rsidR="00E8177D">
        <w:rPr>
          <w:rFonts w:hint="eastAsia"/>
          <w:rtl/>
          <w:lang w:val="fr-FR"/>
        </w:rPr>
        <w:t> </w:t>
      </w:r>
      <w:r w:rsidR="00E8177D">
        <w:rPr>
          <w:rFonts w:hint="cs"/>
          <w:rtl/>
          <w:lang w:val="fr-FR"/>
        </w:rPr>
        <w:t xml:space="preserve">12 و13 و16). </w:t>
      </w:r>
    </w:p>
    <w:p w:rsidR="006E1770" w:rsidRPr="00E8177D" w:rsidRDefault="00E8177D" w:rsidP="00E8177D">
      <w:pPr>
        <w:pStyle w:val="SingleTxt"/>
        <w:rPr>
          <w:rFonts w:eastAsia="Calibri"/>
          <w:b/>
          <w:bCs/>
          <w:rtl/>
          <w:lang w:val="fr-FR"/>
        </w:rPr>
      </w:pPr>
      <w:r>
        <w:rPr>
          <w:rFonts w:eastAsia="Calibri" w:hint="cs"/>
          <w:rtl/>
          <w:lang w:val="fr-FR"/>
        </w:rPr>
        <w:tab/>
      </w:r>
      <w:r w:rsidR="006E1770" w:rsidRPr="00E8177D">
        <w:rPr>
          <w:rFonts w:eastAsia="Calibri"/>
          <w:b/>
          <w:bCs/>
          <w:rtl/>
          <w:lang w:val="fr-FR"/>
        </w:rPr>
        <w:t xml:space="preserve">ينبغي للدولة الطرف أن تتخذ </w:t>
      </w:r>
      <w:r w:rsidR="006E1770" w:rsidRPr="00E8177D">
        <w:rPr>
          <w:rFonts w:eastAsia="Calibri" w:hint="cs"/>
          <w:b/>
          <w:bCs/>
          <w:rtl/>
          <w:lang w:val="fr-FR"/>
        </w:rPr>
        <w:t>ال</w:t>
      </w:r>
      <w:r w:rsidR="006E1770" w:rsidRPr="00E8177D">
        <w:rPr>
          <w:rFonts w:eastAsia="Calibri"/>
          <w:b/>
          <w:bCs/>
          <w:rtl/>
          <w:lang w:val="fr-FR"/>
        </w:rPr>
        <w:t xml:space="preserve">تدابير </w:t>
      </w:r>
      <w:r w:rsidR="006E1770" w:rsidRPr="00E8177D">
        <w:rPr>
          <w:rFonts w:eastAsia="Calibri" w:hint="cs"/>
          <w:b/>
          <w:bCs/>
          <w:rtl/>
          <w:lang w:val="fr-FR"/>
        </w:rPr>
        <w:t>ال</w:t>
      </w:r>
      <w:r w:rsidR="006E1770" w:rsidRPr="00E8177D">
        <w:rPr>
          <w:rFonts w:eastAsia="Calibri"/>
          <w:b/>
          <w:bCs/>
          <w:rtl/>
          <w:lang w:val="fr-FR"/>
        </w:rPr>
        <w:t>مناسبة</w:t>
      </w:r>
      <w:r w:rsidR="006E1770" w:rsidRPr="00E8177D">
        <w:rPr>
          <w:rFonts w:eastAsia="Calibri" w:hint="cs"/>
          <w:b/>
          <w:bCs/>
          <w:rtl/>
          <w:lang w:val="fr-FR"/>
        </w:rPr>
        <w:t xml:space="preserve"> للتعجيل بإجراء تحقيقات </w:t>
      </w:r>
      <w:r w:rsidR="006E1770" w:rsidRPr="00E8177D">
        <w:rPr>
          <w:rFonts w:eastAsia="Calibri"/>
          <w:b/>
          <w:bCs/>
          <w:rtl/>
          <w:lang w:val="fr-FR"/>
        </w:rPr>
        <w:t>شاملة ونزيهة في جميع</w:t>
      </w:r>
      <w:r w:rsidR="006E1770" w:rsidRPr="00E8177D">
        <w:rPr>
          <w:rFonts w:eastAsia="Calibri" w:hint="cs"/>
          <w:b/>
          <w:bCs/>
          <w:rtl/>
          <w:lang w:val="fr-FR"/>
        </w:rPr>
        <w:t xml:space="preserve"> ال</w:t>
      </w:r>
      <w:r w:rsidR="006E1770" w:rsidRPr="00E8177D">
        <w:rPr>
          <w:rFonts w:eastAsia="Calibri"/>
          <w:b/>
          <w:bCs/>
          <w:rtl/>
          <w:lang w:val="fr-FR"/>
        </w:rPr>
        <w:t>ادعاءات</w:t>
      </w:r>
      <w:r w:rsidR="006E1770" w:rsidRPr="00E8177D">
        <w:rPr>
          <w:rFonts w:eastAsia="Calibri" w:hint="cs"/>
          <w:b/>
          <w:bCs/>
          <w:rtl/>
          <w:lang w:val="fr-FR"/>
        </w:rPr>
        <w:t xml:space="preserve"> المتعلقة بالاختفاء القسري أو</w:t>
      </w:r>
      <w:r w:rsidR="006E1770" w:rsidRPr="00E8177D">
        <w:rPr>
          <w:rFonts w:eastAsia="Calibri"/>
          <w:b/>
          <w:bCs/>
          <w:rtl/>
          <w:lang w:val="fr-FR"/>
        </w:rPr>
        <w:t xml:space="preserve"> التعذيب أو</w:t>
      </w:r>
      <w:r w:rsidR="006E1770" w:rsidRPr="00E8177D">
        <w:rPr>
          <w:rFonts w:eastAsia="Calibri" w:hint="cs"/>
          <w:b/>
          <w:bCs/>
          <w:rtl/>
          <w:lang w:val="fr-FR"/>
        </w:rPr>
        <w:t xml:space="preserve"> سوء</w:t>
      </w:r>
      <w:r w:rsidR="006E1770" w:rsidRPr="00E8177D">
        <w:rPr>
          <w:rFonts w:eastAsia="Calibri"/>
          <w:b/>
          <w:bCs/>
          <w:rtl/>
          <w:lang w:val="fr-FR"/>
        </w:rPr>
        <w:t xml:space="preserve"> المعاملة </w:t>
      </w:r>
      <w:r w:rsidR="006E1770" w:rsidRPr="00E8177D">
        <w:rPr>
          <w:rFonts w:eastAsia="Calibri" w:hint="cs"/>
          <w:b/>
          <w:bCs/>
          <w:rtl/>
          <w:lang w:val="fr-FR"/>
        </w:rPr>
        <w:t>أو الوفاة في السجن</w:t>
      </w:r>
      <w:r w:rsidR="006E1770" w:rsidRPr="00E8177D">
        <w:rPr>
          <w:rFonts w:eastAsia="Calibri"/>
          <w:b/>
          <w:bCs/>
          <w:rtl/>
          <w:lang w:val="fr-FR"/>
        </w:rPr>
        <w:t xml:space="preserve">، </w:t>
      </w:r>
      <w:r w:rsidR="006E1770" w:rsidRPr="00E8177D">
        <w:rPr>
          <w:rFonts w:eastAsia="Calibri" w:hint="cs"/>
          <w:b/>
          <w:bCs/>
          <w:rtl/>
          <w:lang w:val="fr-FR"/>
        </w:rPr>
        <w:t>ومقاضاة</w:t>
      </w:r>
      <w:r w:rsidR="006E1770" w:rsidRPr="00E8177D">
        <w:rPr>
          <w:rFonts w:eastAsia="Calibri"/>
          <w:b/>
          <w:bCs/>
          <w:rtl/>
          <w:lang w:val="fr-FR"/>
        </w:rPr>
        <w:t xml:space="preserve"> </w:t>
      </w:r>
      <w:r w:rsidR="006E1770" w:rsidRPr="00E8177D">
        <w:rPr>
          <w:rFonts w:eastAsia="Calibri" w:hint="cs"/>
          <w:b/>
          <w:bCs/>
          <w:rtl/>
          <w:lang w:val="fr-FR"/>
        </w:rPr>
        <w:t xml:space="preserve">مرتكبي هذه الأعمال </w:t>
      </w:r>
      <w:r w:rsidR="006E1770" w:rsidRPr="00E8177D">
        <w:rPr>
          <w:rFonts w:eastAsia="Calibri"/>
          <w:b/>
          <w:bCs/>
          <w:rtl/>
          <w:lang w:val="fr-FR"/>
        </w:rPr>
        <w:t xml:space="preserve">ومعاقبتهم، عند ثبوت إدانتهم، بعقوبات </w:t>
      </w:r>
      <w:r w:rsidR="006E1770" w:rsidRPr="00E8177D">
        <w:rPr>
          <w:rFonts w:eastAsia="Calibri" w:hint="cs"/>
          <w:b/>
          <w:bCs/>
          <w:rtl/>
          <w:lang w:val="fr-FR"/>
        </w:rPr>
        <w:t xml:space="preserve">تتناسب مع </w:t>
      </w:r>
      <w:r w:rsidR="006E1770" w:rsidRPr="00E8177D">
        <w:rPr>
          <w:rFonts w:eastAsia="Calibri"/>
          <w:b/>
          <w:bCs/>
          <w:rtl/>
          <w:lang w:val="fr-FR"/>
        </w:rPr>
        <w:t>خطورة أفعالهم</w:t>
      </w:r>
      <w:r w:rsidR="006E1770" w:rsidRPr="00E8177D">
        <w:rPr>
          <w:rFonts w:eastAsia="Calibri" w:hint="cs"/>
          <w:b/>
          <w:bCs/>
          <w:rtl/>
          <w:lang w:val="fr-FR"/>
        </w:rPr>
        <w:t xml:space="preserve">. </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إنصاف ضحايا التعذيب وإعادة تأهيلهم</w:t>
      </w:r>
    </w:p>
    <w:p w:rsidR="00E8177D" w:rsidRPr="00E8177D" w:rsidRDefault="00E8177D" w:rsidP="00E8177D">
      <w:pPr>
        <w:pStyle w:val="SingleTxt"/>
        <w:spacing w:after="0" w:line="120" w:lineRule="exact"/>
        <w:rPr>
          <w:sz w:val="10"/>
          <w:rtl/>
          <w:lang w:val="fr-FR"/>
        </w:rPr>
      </w:pPr>
    </w:p>
    <w:p w:rsidR="006E1770" w:rsidRPr="006E1770" w:rsidRDefault="006E1770" w:rsidP="00E8177D">
      <w:pPr>
        <w:pStyle w:val="SingleTxt"/>
        <w:rPr>
          <w:lang w:val="fr-FR"/>
        </w:rPr>
      </w:pPr>
      <w:r w:rsidRPr="006E1770">
        <w:rPr>
          <w:rFonts w:hint="cs"/>
          <w:rtl/>
          <w:lang w:val="fr-FR"/>
        </w:rPr>
        <w:t>17-</w:t>
      </w:r>
      <w:r w:rsidRPr="006E1770">
        <w:rPr>
          <w:rFonts w:hint="cs"/>
          <w:rtl/>
          <w:lang w:val="fr-FR"/>
        </w:rPr>
        <w:tab/>
        <w:t>تلاحظ اللجنة أن الدولة الطرف تملك نظام</w:t>
      </w:r>
      <w:r w:rsidR="00A85805">
        <w:rPr>
          <w:rFonts w:hint="cs"/>
          <w:rtl/>
          <w:lang w:val="fr-FR"/>
        </w:rPr>
        <w:t xml:space="preserve">اً </w:t>
      </w:r>
      <w:r w:rsidRPr="006E1770">
        <w:rPr>
          <w:rFonts w:hint="cs"/>
          <w:rtl/>
          <w:lang w:val="fr-FR"/>
        </w:rPr>
        <w:t>قانوني</w:t>
      </w:r>
      <w:r w:rsidR="00A85805">
        <w:rPr>
          <w:rFonts w:hint="cs"/>
          <w:rtl/>
          <w:lang w:val="fr-FR"/>
        </w:rPr>
        <w:t xml:space="preserve">اً </w:t>
      </w:r>
      <w:r w:rsidRPr="006E1770">
        <w:rPr>
          <w:rFonts w:hint="cs"/>
          <w:rtl/>
          <w:lang w:val="fr-FR"/>
        </w:rPr>
        <w:t>يعترف بحق ضحايا التعذيب في الجبر بطريقة عادلة ومنصفة بموجب قواعد القانون العام المتعلقة بالمسؤولية المدنية أو الإدارية، لكنها تشير إلى عدم توفر بيانات عن إنفاذ آلية الجبر هذه (المادة 14).</w:t>
      </w:r>
      <w:r w:rsidR="00A85805">
        <w:rPr>
          <w:rFonts w:hint="cs"/>
          <w:rtl/>
          <w:lang w:val="fr-FR"/>
        </w:rPr>
        <w:t xml:space="preserve">  </w:t>
      </w:r>
    </w:p>
    <w:p w:rsidR="006E1770" w:rsidRPr="00E8177D" w:rsidRDefault="00E8177D" w:rsidP="00E8177D">
      <w:pPr>
        <w:pStyle w:val="SingleTxt"/>
        <w:rPr>
          <w:rFonts w:eastAsia="Calibri"/>
          <w:b/>
          <w:bCs/>
          <w:rtl/>
          <w:lang w:val="fr-FR"/>
        </w:rPr>
      </w:pPr>
      <w:r>
        <w:rPr>
          <w:rFonts w:eastAsia="Calibri" w:hint="cs"/>
          <w:rtl/>
          <w:lang w:val="fr-FR"/>
        </w:rPr>
        <w:tab/>
      </w:r>
      <w:r w:rsidR="006E1770" w:rsidRPr="00E8177D">
        <w:rPr>
          <w:rFonts w:eastAsia="Calibri" w:hint="cs"/>
          <w:b/>
          <w:bCs/>
          <w:rtl/>
          <w:lang w:val="fr-FR"/>
        </w:rPr>
        <w:t>ينبغي للدولة الطرف اعتماد إطار تشريعي وإجراء واضح يتيح لجميع الضحايا إمكانية الاستفادة من حقهم في الجبر وفق</w:t>
      </w:r>
      <w:r w:rsidR="00A85805">
        <w:rPr>
          <w:rFonts w:eastAsia="Calibri" w:hint="cs"/>
          <w:b/>
          <w:bCs/>
          <w:rtl/>
          <w:lang w:val="fr-FR"/>
        </w:rPr>
        <w:t xml:space="preserve">اً </w:t>
      </w:r>
      <w:r w:rsidR="006E1770" w:rsidRPr="00E8177D">
        <w:rPr>
          <w:rFonts w:eastAsia="Calibri" w:hint="cs"/>
          <w:b/>
          <w:bCs/>
          <w:rtl/>
          <w:lang w:val="fr-FR"/>
        </w:rPr>
        <w:t>للمادة 14 من الاتفاقية وعلى النحو المب</w:t>
      </w:r>
      <w:r>
        <w:rPr>
          <w:rFonts w:eastAsia="Calibri" w:hint="cs"/>
          <w:b/>
          <w:bCs/>
          <w:rtl/>
          <w:lang w:val="fr-FR"/>
        </w:rPr>
        <w:t>ين في التعليق العام للجنة رقم 3</w:t>
      </w:r>
      <w:r w:rsidR="006E1770" w:rsidRPr="00E8177D">
        <w:rPr>
          <w:rFonts w:eastAsia="Calibri" w:hint="cs"/>
          <w:b/>
          <w:bCs/>
          <w:rtl/>
          <w:lang w:val="fr-FR"/>
        </w:rPr>
        <w:t xml:space="preserve">(2012) بشأن تنفيذ الدول الأطراف للمادة 14 من الاتفاقية. </w:t>
      </w:r>
    </w:p>
    <w:p w:rsidR="00E8177D" w:rsidRPr="00E8177D"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E8177D" w:rsidP="00E8177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t>اللاجئون وملتمسو اللجوء</w:t>
      </w:r>
    </w:p>
    <w:p w:rsidR="00E8177D" w:rsidRPr="00E8177D" w:rsidRDefault="00E8177D" w:rsidP="00E8177D">
      <w:pPr>
        <w:pStyle w:val="SingleTxt"/>
        <w:spacing w:after="0" w:line="120" w:lineRule="exact"/>
        <w:rPr>
          <w:rFonts w:eastAsia="Calibri"/>
          <w:sz w:val="10"/>
          <w:rtl/>
          <w:lang w:val="fr-FR"/>
        </w:rPr>
      </w:pPr>
    </w:p>
    <w:p w:rsidR="006E1770" w:rsidRPr="006E1770" w:rsidRDefault="006E1770" w:rsidP="00E8177D">
      <w:pPr>
        <w:pStyle w:val="SingleTxt"/>
        <w:rPr>
          <w:rFonts w:eastAsia="Calibri"/>
          <w:rtl/>
          <w:lang w:val="fr-FR"/>
        </w:rPr>
      </w:pPr>
      <w:r w:rsidRPr="006E1770">
        <w:rPr>
          <w:rFonts w:eastAsia="Calibri" w:hint="cs"/>
          <w:rtl/>
          <w:lang w:val="fr-FR"/>
        </w:rPr>
        <w:t>18-</w:t>
      </w:r>
      <w:r w:rsidRPr="006E1770">
        <w:rPr>
          <w:rFonts w:eastAsia="Calibri" w:hint="cs"/>
          <w:rtl/>
          <w:lang w:val="fr-FR"/>
        </w:rPr>
        <w:tab/>
        <w:t>ترحب اللجنة بما تبذله الدولة الطرف من جهود متواصلة لضمان دخول اللاجئين وملتمسي اللجوء إلى أراضيها وفق</w:t>
      </w:r>
      <w:r w:rsidR="00A85805">
        <w:rPr>
          <w:rFonts w:eastAsia="Calibri" w:hint="cs"/>
          <w:rtl/>
          <w:lang w:val="fr-FR"/>
        </w:rPr>
        <w:t xml:space="preserve">اً </w:t>
      </w:r>
      <w:r w:rsidRPr="006E1770">
        <w:rPr>
          <w:rFonts w:eastAsia="Calibri" w:hint="cs"/>
          <w:rtl/>
          <w:lang w:val="fr-FR"/>
        </w:rPr>
        <w:t>للمادة 3 من الاتفاقية. لكن اللجنة تلاحظ بقلق عدم وجود قانون شامل في الوقت الحالي يتعلق باللجوء وملتمسي اللجوء. وتشعر اللجنة بالقلق أيض</w:t>
      </w:r>
      <w:r w:rsidR="00A85805">
        <w:rPr>
          <w:rFonts w:eastAsia="Calibri" w:hint="cs"/>
          <w:rtl/>
          <w:lang w:val="fr-FR"/>
        </w:rPr>
        <w:t xml:space="preserve">اً </w:t>
      </w:r>
      <w:r w:rsidRPr="006E1770">
        <w:rPr>
          <w:rFonts w:eastAsia="Calibri" w:hint="cs"/>
          <w:rtl/>
          <w:lang w:val="fr-FR"/>
        </w:rPr>
        <w:t>إزاء ورود معلومات عن ادعاءات تتعلق بالتعرض للاعتداء الجسدي وسوء المعاملة فضل</w:t>
      </w:r>
      <w:r w:rsidR="00A85805">
        <w:rPr>
          <w:rFonts w:eastAsia="Calibri" w:hint="cs"/>
          <w:rtl/>
          <w:lang w:val="fr-FR"/>
        </w:rPr>
        <w:t xml:space="preserve">اً </w:t>
      </w:r>
      <w:r w:rsidRPr="006E1770">
        <w:rPr>
          <w:rFonts w:eastAsia="Calibri" w:hint="cs"/>
          <w:rtl/>
          <w:lang w:val="fr-FR"/>
        </w:rPr>
        <w:t>حالات تعرض فيها عدد كبير من مواطني جمهورية الكونغو الديمقراطية للعنف الجنسي على أيدي أفراد</w:t>
      </w:r>
      <w:r w:rsidR="00E8177D">
        <w:rPr>
          <w:rFonts w:eastAsia="Calibri" w:hint="eastAsia"/>
          <w:rtl/>
          <w:lang w:val="fr-FR"/>
        </w:rPr>
        <w:t> </w:t>
      </w:r>
      <w:r w:rsidRPr="006E1770">
        <w:rPr>
          <w:rFonts w:eastAsia="Calibri" w:hint="cs"/>
          <w:rtl/>
          <w:lang w:val="fr-FR"/>
        </w:rPr>
        <w:t>الشرطة في أعقاب عملية نفذتها الشرطة تحت اسم "</w:t>
      </w:r>
      <w:r w:rsidRPr="006E1770">
        <w:rPr>
          <w:rFonts w:eastAsia="Calibri"/>
          <w:szCs w:val="28"/>
          <w:lang w:val="fr-FR"/>
        </w:rPr>
        <w:t>Mbata ya bakolo</w:t>
      </w:r>
      <w:r w:rsidRPr="006E1770">
        <w:rPr>
          <w:rFonts w:eastAsia="Calibri" w:hint="cs"/>
          <w:szCs w:val="28"/>
          <w:rtl/>
          <w:lang w:val="fr-FR"/>
        </w:rPr>
        <w:t xml:space="preserve">" </w:t>
      </w:r>
      <w:r w:rsidRPr="006E1770">
        <w:rPr>
          <w:rFonts w:eastAsia="Calibri" w:hint="cs"/>
          <w:rtl/>
          <w:lang w:val="fr-FR"/>
        </w:rPr>
        <w:t>بتاريخ</w:t>
      </w:r>
      <w:r w:rsidRPr="006E1770">
        <w:rPr>
          <w:rFonts w:eastAsia="Calibri"/>
          <w:rtl/>
          <w:lang w:val="fr-FR"/>
        </w:rPr>
        <w:t xml:space="preserve"> نيسان/</w:t>
      </w:r>
      <w:r w:rsidR="00E8177D">
        <w:rPr>
          <w:rFonts w:eastAsia="Calibri" w:hint="cs"/>
          <w:rtl/>
          <w:lang w:val="fr-FR"/>
        </w:rPr>
        <w:t xml:space="preserve">       </w:t>
      </w:r>
      <w:r w:rsidRPr="006E1770">
        <w:rPr>
          <w:rFonts w:eastAsia="Calibri"/>
          <w:rtl/>
          <w:lang w:val="fr-FR"/>
        </w:rPr>
        <w:t>أبريل 2014.</w:t>
      </w:r>
      <w:r w:rsidRPr="006E1770">
        <w:rPr>
          <w:rFonts w:eastAsia="Calibri" w:hint="cs"/>
          <w:szCs w:val="28"/>
          <w:rtl/>
          <w:lang w:val="fr-FR"/>
        </w:rPr>
        <w:t xml:space="preserve"> </w:t>
      </w:r>
      <w:r w:rsidRPr="006E1770">
        <w:rPr>
          <w:rFonts w:eastAsia="Calibri" w:hint="cs"/>
          <w:rtl/>
          <w:lang w:val="fr-FR"/>
        </w:rPr>
        <w:t>وتحيط اللجنة علم</w:t>
      </w:r>
      <w:r w:rsidR="00A85805">
        <w:rPr>
          <w:rFonts w:eastAsia="Calibri" w:hint="cs"/>
          <w:rtl/>
          <w:lang w:val="fr-FR"/>
        </w:rPr>
        <w:t xml:space="preserve">اً </w:t>
      </w:r>
      <w:r w:rsidRPr="006E1770">
        <w:rPr>
          <w:rFonts w:eastAsia="Calibri" w:hint="cs"/>
          <w:rtl/>
          <w:lang w:val="fr-FR"/>
        </w:rPr>
        <w:t>بالعقوبات الإدارية التي اتخذت في حق 18 شرطي</w:t>
      </w:r>
      <w:r w:rsidR="00A85805">
        <w:rPr>
          <w:rFonts w:eastAsia="Calibri" w:hint="cs"/>
          <w:rtl/>
          <w:lang w:val="fr-FR"/>
        </w:rPr>
        <w:t xml:space="preserve">اً </w:t>
      </w:r>
      <w:r w:rsidRPr="006E1770">
        <w:rPr>
          <w:rFonts w:eastAsia="Calibri" w:hint="cs"/>
          <w:rtl/>
          <w:lang w:val="fr-FR"/>
        </w:rPr>
        <w:t>مسؤول</w:t>
      </w:r>
      <w:r w:rsidR="00A85805">
        <w:rPr>
          <w:rFonts w:eastAsia="Calibri" w:hint="cs"/>
          <w:rtl/>
          <w:lang w:val="fr-FR"/>
        </w:rPr>
        <w:t xml:space="preserve">اً </w:t>
      </w:r>
      <w:r w:rsidRPr="006E1770">
        <w:rPr>
          <w:rFonts w:eastAsia="Calibri" w:hint="cs"/>
          <w:rtl/>
          <w:lang w:val="fr-FR"/>
        </w:rPr>
        <w:t>عن ارتكاب انتهاكات جسيمة لحقوق الإنسان خلال هذه العملية، وبالدعاوى الجنائية التي رفعت ضدهم، لكنها تعرب عن أسفها لعدم توفر معلومات عن المرحلة التي بلغتها هذه الدعاوى، وعن نوع العقوبة الجنائية المفروضة. وتشعر اللجنة بالقلق أيض</w:t>
      </w:r>
      <w:r w:rsidR="00A85805">
        <w:rPr>
          <w:rFonts w:eastAsia="Calibri" w:hint="cs"/>
          <w:rtl/>
          <w:lang w:val="fr-FR"/>
        </w:rPr>
        <w:t xml:space="preserve">اً </w:t>
      </w:r>
      <w:r w:rsidRPr="006E1770">
        <w:rPr>
          <w:rFonts w:eastAsia="Calibri" w:hint="cs"/>
          <w:rtl/>
          <w:lang w:val="fr-FR"/>
        </w:rPr>
        <w:t xml:space="preserve">إزاء ورود معلومات عن العديد من حالات الإعادة القسرية إلى جمهورية الكونغو الديمقراطية على إثر عملية الشرطة هذه (المواد 3 و11 و16). </w:t>
      </w:r>
    </w:p>
    <w:p w:rsidR="006E1770" w:rsidRPr="007C2879" w:rsidRDefault="007C2879" w:rsidP="00E8177D">
      <w:pPr>
        <w:pStyle w:val="SingleTxt"/>
        <w:rPr>
          <w:b/>
          <w:bCs/>
          <w:lang w:val="fr-FR"/>
        </w:rPr>
      </w:pPr>
      <w:r>
        <w:rPr>
          <w:rFonts w:hint="cs"/>
          <w:rtl/>
          <w:lang w:val="fr-FR"/>
        </w:rPr>
        <w:tab/>
      </w:r>
      <w:r w:rsidR="006E1770" w:rsidRPr="007C2879">
        <w:rPr>
          <w:rFonts w:hint="cs"/>
          <w:b/>
          <w:bCs/>
          <w:rtl/>
          <w:lang w:val="fr-FR"/>
        </w:rPr>
        <w:t xml:space="preserve">توصي اللجنة الدولة الطرف بما يلي: </w:t>
      </w:r>
    </w:p>
    <w:p w:rsidR="006E1770" w:rsidRPr="007C2879" w:rsidRDefault="007C2879" w:rsidP="007C2879">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أ)</w:t>
      </w:r>
      <w:r>
        <w:rPr>
          <w:rFonts w:eastAsia="Calibri" w:hint="cs"/>
          <w:b/>
          <w:bCs/>
          <w:rtl/>
          <w:lang w:val="fr-FR"/>
        </w:rPr>
        <w:tab/>
      </w:r>
      <w:r w:rsidR="006E1770" w:rsidRPr="007C2879">
        <w:rPr>
          <w:rFonts w:eastAsia="Calibri" w:hint="cs"/>
          <w:b/>
          <w:bCs/>
          <w:rtl/>
          <w:lang w:val="fr-FR"/>
        </w:rPr>
        <w:t>تعزيز الإطار القانوني الوطني بوضع قانون شامل يتعلق باللجوء ويتضمن أحكام</w:t>
      </w:r>
      <w:r w:rsidR="00A85805">
        <w:rPr>
          <w:rFonts w:eastAsia="Calibri" w:hint="cs"/>
          <w:b/>
          <w:bCs/>
          <w:rtl/>
          <w:lang w:val="fr-FR"/>
        </w:rPr>
        <w:t xml:space="preserve">اً </w:t>
      </w:r>
      <w:r w:rsidR="006E1770" w:rsidRPr="007C2879">
        <w:rPr>
          <w:rFonts w:eastAsia="Calibri" w:hint="cs"/>
          <w:b/>
          <w:bCs/>
          <w:rtl/>
          <w:lang w:val="fr-FR"/>
        </w:rPr>
        <w:t>محددة</w:t>
      </w:r>
      <w:r w:rsidR="00A85805">
        <w:rPr>
          <w:rFonts w:eastAsia="Calibri" w:hint="cs"/>
          <w:b/>
          <w:bCs/>
          <w:rtl/>
          <w:lang w:val="fr-FR"/>
        </w:rPr>
        <w:t xml:space="preserve"> </w:t>
      </w:r>
      <w:r w:rsidR="006E1770" w:rsidRPr="007C2879">
        <w:rPr>
          <w:rFonts w:eastAsia="Calibri" w:hint="cs"/>
          <w:b/>
          <w:bCs/>
          <w:rtl/>
          <w:lang w:val="fr-FR"/>
        </w:rPr>
        <w:t>بشأن عدم الإعادة القسرية ودخول الأراضي وفق</w:t>
      </w:r>
      <w:r w:rsidR="00A85805">
        <w:rPr>
          <w:rFonts w:eastAsia="Calibri" w:hint="cs"/>
          <w:b/>
          <w:bCs/>
          <w:rtl/>
          <w:lang w:val="fr-FR"/>
        </w:rPr>
        <w:t xml:space="preserve">اً </w:t>
      </w:r>
      <w:r w:rsidR="006E1770" w:rsidRPr="007C2879">
        <w:rPr>
          <w:rFonts w:eastAsia="Calibri" w:hint="cs"/>
          <w:b/>
          <w:bCs/>
          <w:rtl/>
          <w:lang w:val="fr-FR"/>
        </w:rPr>
        <w:t xml:space="preserve">للمادة 3 من الاتفاقية؛ </w:t>
      </w:r>
    </w:p>
    <w:p w:rsidR="006E1770" w:rsidRPr="007C2879" w:rsidRDefault="007C2879" w:rsidP="00957F51">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ب)</w:t>
      </w:r>
      <w:r>
        <w:rPr>
          <w:rFonts w:eastAsia="Calibri" w:hint="cs"/>
          <w:b/>
          <w:bCs/>
          <w:rtl/>
          <w:lang w:val="fr-FR"/>
        </w:rPr>
        <w:tab/>
      </w:r>
      <w:r w:rsidR="006E1770" w:rsidRPr="007C2879">
        <w:rPr>
          <w:rFonts w:eastAsia="Calibri" w:hint="cs"/>
          <w:b/>
          <w:bCs/>
          <w:rtl/>
          <w:lang w:val="fr-FR"/>
        </w:rPr>
        <w:t>مواصلة جهودها</w:t>
      </w:r>
      <w:r w:rsidR="006E1770" w:rsidRPr="007C2879">
        <w:rPr>
          <w:rFonts w:eastAsia="Calibri"/>
          <w:b/>
          <w:bCs/>
          <w:rtl/>
          <w:lang w:val="fr-FR"/>
        </w:rPr>
        <w:t xml:space="preserve">، بالتعاون مع </w:t>
      </w:r>
      <w:r w:rsidR="006E1770" w:rsidRPr="007C2879">
        <w:rPr>
          <w:rFonts w:eastAsia="Calibri" w:hint="cs"/>
          <w:b/>
          <w:bCs/>
          <w:rtl/>
          <w:lang w:val="fr-FR"/>
        </w:rPr>
        <w:t>ال</w:t>
      </w:r>
      <w:r w:rsidR="006E1770" w:rsidRPr="007C2879">
        <w:rPr>
          <w:rFonts w:eastAsia="Calibri"/>
          <w:b/>
          <w:bCs/>
          <w:rtl/>
          <w:lang w:val="fr-FR"/>
        </w:rPr>
        <w:t xml:space="preserve">مفوضية السامية للأمم المتحدة لشؤون اللاجئين، </w:t>
      </w:r>
      <w:r w:rsidR="006E1770" w:rsidRPr="007C2879">
        <w:rPr>
          <w:rFonts w:eastAsia="Calibri" w:hint="cs"/>
          <w:b/>
          <w:bCs/>
          <w:rtl/>
          <w:lang w:val="fr-FR"/>
        </w:rPr>
        <w:t>من أجل ا</w:t>
      </w:r>
      <w:r w:rsidR="006E1770" w:rsidRPr="007C2879">
        <w:rPr>
          <w:rFonts w:eastAsia="Calibri"/>
          <w:b/>
          <w:bCs/>
          <w:rtl/>
          <w:lang w:val="fr-FR"/>
        </w:rPr>
        <w:t xml:space="preserve">لمضي قدماً </w:t>
      </w:r>
      <w:r w:rsidR="006E1770" w:rsidRPr="007C2879">
        <w:rPr>
          <w:rFonts w:eastAsia="Calibri" w:hint="cs"/>
          <w:b/>
          <w:bCs/>
          <w:rtl/>
          <w:lang w:val="fr-FR"/>
        </w:rPr>
        <w:t xml:space="preserve">في </w:t>
      </w:r>
      <w:r w:rsidR="006E1770" w:rsidRPr="007C2879">
        <w:rPr>
          <w:rFonts w:eastAsia="Calibri"/>
          <w:b/>
          <w:bCs/>
          <w:rtl/>
          <w:lang w:val="fr-FR"/>
        </w:rPr>
        <w:t>تحديد هوية اللاجئين وملتمسي اللجوء</w:t>
      </w:r>
      <w:r w:rsidR="006E1770" w:rsidRPr="007C2879">
        <w:rPr>
          <w:rFonts w:eastAsia="Calibri" w:hint="cs"/>
          <w:b/>
          <w:bCs/>
          <w:rtl/>
          <w:lang w:val="fr-FR"/>
        </w:rPr>
        <w:t>،</w:t>
      </w:r>
      <w:r w:rsidR="006E1770" w:rsidRPr="007C2879">
        <w:rPr>
          <w:rFonts w:eastAsia="Calibri"/>
          <w:b/>
          <w:bCs/>
          <w:rtl/>
          <w:lang w:val="fr-FR"/>
        </w:rPr>
        <w:t xml:space="preserve"> وضمان حمايتهم وفقاً للقانون الدولي، </w:t>
      </w:r>
      <w:r w:rsidR="006E1770" w:rsidRPr="007C2879">
        <w:rPr>
          <w:rFonts w:eastAsia="Calibri" w:hint="cs"/>
          <w:b/>
          <w:bCs/>
          <w:rtl/>
          <w:lang w:val="fr-FR"/>
        </w:rPr>
        <w:t xml:space="preserve">من خلال </w:t>
      </w:r>
      <w:r w:rsidR="006E1770" w:rsidRPr="007C2879">
        <w:rPr>
          <w:rFonts w:eastAsia="Calibri"/>
          <w:b/>
          <w:bCs/>
          <w:rtl/>
          <w:lang w:val="fr-FR"/>
        </w:rPr>
        <w:t>احترام مبدأ عدم الإعادة القسرية</w:t>
      </w:r>
      <w:r w:rsidR="006E1770" w:rsidRPr="007C2879">
        <w:rPr>
          <w:rFonts w:eastAsia="Calibri" w:hint="cs"/>
          <w:b/>
          <w:bCs/>
          <w:rtl/>
          <w:lang w:val="fr-FR"/>
        </w:rPr>
        <w:t xml:space="preserve"> بوجه خاص، </w:t>
      </w:r>
      <w:r w:rsidR="006E1770" w:rsidRPr="007C2879">
        <w:rPr>
          <w:rFonts w:eastAsia="Calibri"/>
          <w:b/>
          <w:bCs/>
          <w:rtl/>
          <w:lang w:val="fr-FR"/>
        </w:rPr>
        <w:t>بما</w:t>
      </w:r>
      <w:r w:rsidR="00957F51">
        <w:rPr>
          <w:rFonts w:eastAsia="Calibri" w:hint="cs"/>
          <w:b/>
          <w:bCs/>
          <w:rtl/>
          <w:lang w:val="fr-FR"/>
        </w:rPr>
        <w:t> </w:t>
      </w:r>
      <w:r w:rsidR="006E1770" w:rsidRPr="007C2879">
        <w:rPr>
          <w:rFonts w:eastAsia="Calibri"/>
          <w:b/>
          <w:bCs/>
          <w:rtl/>
          <w:lang w:val="fr-FR"/>
        </w:rPr>
        <w:t xml:space="preserve">في ذلك </w:t>
      </w:r>
      <w:r w:rsidR="006E1770" w:rsidRPr="007C2879">
        <w:rPr>
          <w:rFonts w:eastAsia="Calibri" w:hint="cs"/>
          <w:b/>
          <w:bCs/>
          <w:rtl/>
          <w:lang w:val="fr-FR"/>
        </w:rPr>
        <w:t>أثناء</w:t>
      </w:r>
      <w:r w:rsidR="006E1770" w:rsidRPr="007C2879">
        <w:rPr>
          <w:rFonts w:eastAsia="Calibri"/>
          <w:b/>
          <w:bCs/>
          <w:rtl/>
          <w:lang w:val="fr-FR"/>
        </w:rPr>
        <w:t xml:space="preserve"> </w:t>
      </w:r>
      <w:r w:rsidR="006E1770" w:rsidRPr="007C2879">
        <w:rPr>
          <w:rFonts w:eastAsia="Calibri" w:hint="cs"/>
          <w:b/>
          <w:bCs/>
          <w:rtl/>
          <w:lang w:val="fr-FR"/>
        </w:rPr>
        <w:t>ال</w:t>
      </w:r>
      <w:r w:rsidR="006E1770" w:rsidRPr="007C2879">
        <w:rPr>
          <w:rFonts w:eastAsia="Calibri"/>
          <w:b/>
          <w:bCs/>
          <w:rtl/>
          <w:lang w:val="fr-FR"/>
        </w:rPr>
        <w:t>عمليات</w:t>
      </w:r>
      <w:r w:rsidR="006E1770" w:rsidRPr="007C2879">
        <w:rPr>
          <w:rFonts w:eastAsia="Calibri" w:hint="cs"/>
          <w:b/>
          <w:bCs/>
          <w:rtl/>
          <w:lang w:val="fr-FR"/>
        </w:rPr>
        <w:t xml:space="preserve"> المحددة التي تنفذها</w:t>
      </w:r>
      <w:r w:rsidR="006E1770" w:rsidRPr="007C2879">
        <w:rPr>
          <w:rFonts w:eastAsia="Calibri"/>
          <w:b/>
          <w:bCs/>
          <w:rtl/>
          <w:lang w:val="fr-FR"/>
        </w:rPr>
        <w:t xml:space="preserve"> الشرطة</w:t>
      </w:r>
      <w:r w:rsidR="006E1770" w:rsidRPr="007C2879">
        <w:rPr>
          <w:rFonts w:eastAsia="Calibri" w:hint="cs"/>
          <w:b/>
          <w:bCs/>
          <w:rtl/>
          <w:lang w:val="fr-FR"/>
        </w:rPr>
        <w:t xml:space="preserve">؛ </w:t>
      </w:r>
    </w:p>
    <w:p w:rsidR="006E1770" w:rsidRPr="007C2879" w:rsidRDefault="007C2879" w:rsidP="007C2879">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ج)</w:t>
      </w:r>
      <w:r>
        <w:rPr>
          <w:rFonts w:eastAsia="Calibri" w:hint="cs"/>
          <w:b/>
          <w:bCs/>
          <w:rtl/>
          <w:lang w:val="fr-FR"/>
        </w:rPr>
        <w:tab/>
      </w:r>
      <w:r w:rsidR="006E1770" w:rsidRPr="007C2879">
        <w:rPr>
          <w:rFonts w:eastAsia="Calibri" w:hint="cs"/>
          <w:b/>
          <w:bCs/>
          <w:rtl/>
          <w:lang w:val="fr-FR"/>
        </w:rPr>
        <w:t xml:space="preserve">ضمان عدم اللجوء إلى احتجاز ملتمسي اللجوء واللاجئين إلا كملاذ أخير </w:t>
      </w:r>
      <w:r>
        <w:rPr>
          <w:rFonts w:eastAsia="Calibri" w:hint="cs"/>
          <w:b/>
          <w:bCs/>
          <w:rtl/>
          <w:lang w:val="fr-FR"/>
        </w:rPr>
        <w:t>ولأقصر فترة ممكنة عند الاقتضاء؛</w:t>
      </w:r>
    </w:p>
    <w:p w:rsidR="006E1770" w:rsidRPr="007C2879" w:rsidRDefault="007C2879" w:rsidP="007C2879">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د)</w:t>
      </w:r>
      <w:r>
        <w:rPr>
          <w:rFonts w:eastAsia="Calibri" w:hint="cs"/>
          <w:b/>
          <w:bCs/>
          <w:rtl/>
          <w:lang w:val="fr-FR"/>
        </w:rPr>
        <w:tab/>
      </w:r>
      <w:r w:rsidR="006E1770" w:rsidRPr="007C2879">
        <w:rPr>
          <w:rFonts w:eastAsia="Calibri" w:hint="cs"/>
          <w:b/>
          <w:bCs/>
          <w:rtl/>
          <w:lang w:val="fr-FR"/>
        </w:rPr>
        <w:t>الحرص على احترام الضمانات القضائية وفق</w:t>
      </w:r>
      <w:r w:rsidR="00A85805">
        <w:rPr>
          <w:rFonts w:eastAsia="Calibri" w:hint="cs"/>
          <w:b/>
          <w:bCs/>
          <w:rtl/>
          <w:lang w:val="fr-FR"/>
        </w:rPr>
        <w:t xml:space="preserve">اً </w:t>
      </w:r>
      <w:r w:rsidR="006E1770" w:rsidRPr="007C2879">
        <w:rPr>
          <w:rFonts w:eastAsia="Calibri" w:hint="cs"/>
          <w:b/>
          <w:bCs/>
          <w:rtl/>
          <w:lang w:val="fr-FR"/>
        </w:rPr>
        <w:t>للمادة 11 من الات</w:t>
      </w:r>
      <w:r>
        <w:rPr>
          <w:rFonts w:eastAsia="Calibri" w:hint="cs"/>
          <w:b/>
          <w:bCs/>
          <w:rtl/>
          <w:lang w:val="fr-FR"/>
        </w:rPr>
        <w:t>فاقية؛</w:t>
      </w:r>
    </w:p>
    <w:p w:rsidR="006E1770" w:rsidRPr="007C2879" w:rsidRDefault="007C2879" w:rsidP="00A85805">
      <w:pPr>
        <w:pStyle w:val="SingleTxt"/>
        <w:rPr>
          <w:rFonts w:eastAsia="Calibri"/>
          <w:b/>
          <w:bCs/>
          <w:rtl/>
          <w:lang w:val="fr-FR"/>
        </w:rPr>
      </w:pPr>
      <w:r>
        <w:rPr>
          <w:rFonts w:eastAsia="Calibri" w:hint="cs"/>
          <w:b/>
          <w:bCs/>
          <w:rtl/>
          <w:lang w:val="fr-FR"/>
        </w:rPr>
        <w:tab/>
        <w:t>(ه</w:t>
      </w:r>
      <w:r w:rsidR="006E1770" w:rsidRPr="007C2879">
        <w:rPr>
          <w:rFonts w:eastAsia="Calibri" w:hint="cs"/>
          <w:b/>
          <w:bCs/>
          <w:rtl/>
          <w:lang w:val="fr-FR"/>
        </w:rPr>
        <w:t>)</w:t>
      </w:r>
      <w:r>
        <w:rPr>
          <w:rFonts w:eastAsia="Calibri" w:hint="cs"/>
          <w:b/>
          <w:bCs/>
          <w:rtl/>
          <w:lang w:val="fr-FR"/>
        </w:rPr>
        <w:tab/>
      </w:r>
      <w:r w:rsidR="006E1770" w:rsidRPr="007C2879">
        <w:rPr>
          <w:rFonts w:eastAsia="Calibri" w:hint="cs"/>
          <w:b/>
          <w:bCs/>
          <w:rtl/>
          <w:lang w:val="fr-FR"/>
        </w:rPr>
        <w:t>ضمان إجراء تحقيقات فعالة وضمان فرص الوصول إلى سبل الانتصاف للاجئين وملتمسي اللجوء الذين يُزعم أنهم تعرضوا للتعذيب أو غيره من ضروب المعاملة القاسية أو اللاإنسانية أو المهينة على أيدي موظفين حكوميين و/أو جهات خاصة، بمن في ذلك</w:t>
      </w:r>
      <w:r>
        <w:rPr>
          <w:rFonts w:eastAsia="Calibri" w:hint="eastAsia"/>
          <w:b/>
          <w:bCs/>
          <w:rtl/>
          <w:lang w:val="fr-FR"/>
        </w:rPr>
        <w:t> </w:t>
      </w:r>
      <w:r w:rsidR="006E1770" w:rsidRPr="007C2879">
        <w:rPr>
          <w:rFonts w:eastAsia="Calibri" w:hint="cs"/>
          <w:b/>
          <w:bCs/>
          <w:rtl/>
          <w:lang w:val="fr-FR"/>
        </w:rPr>
        <w:t>ضحايا الاغتصاب والعنف المنزلي، على نحو ما بينت</w:t>
      </w:r>
      <w:r>
        <w:rPr>
          <w:rFonts w:eastAsia="Calibri" w:hint="cs"/>
          <w:b/>
          <w:bCs/>
          <w:rtl/>
          <w:lang w:val="fr-FR"/>
        </w:rPr>
        <w:t>ه اللجنة في تعليقها العام رقم</w:t>
      </w:r>
      <w:r w:rsidR="00A85805">
        <w:rPr>
          <w:rFonts w:eastAsia="Calibri" w:hint="cs"/>
          <w:b/>
          <w:bCs/>
          <w:rtl/>
          <w:lang w:val="fr-FR"/>
        </w:rPr>
        <w:t> </w:t>
      </w:r>
      <w:r>
        <w:rPr>
          <w:rFonts w:eastAsia="Calibri" w:hint="cs"/>
          <w:b/>
          <w:bCs/>
          <w:rtl/>
          <w:lang w:val="fr-FR"/>
        </w:rPr>
        <w:t>2</w:t>
      </w:r>
      <w:r w:rsidR="006E1770" w:rsidRPr="007C2879">
        <w:rPr>
          <w:rFonts w:eastAsia="Calibri" w:hint="cs"/>
          <w:b/>
          <w:bCs/>
          <w:rtl/>
          <w:lang w:val="fr-FR"/>
        </w:rPr>
        <w:t xml:space="preserve">(2007) بشأن تنفيذ الدول الأطراف للمادة 2 من الاتفاقية؛ </w:t>
      </w:r>
    </w:p>
    <w:p w:rsidR="006E1770" w:rsidRPr="007C2879" w:rsidRDefault="007C2879" w:rsidP="007C2879">
      <w:pPr>
        <w:pStyle w:val="SingleTxt"/>
        <w:rPr>
          <w:rFonts w:eastAsia="Calibri"/>
          <w:b/>
          <w:bCs/>
          <w:rtl/>
          <w:lang w:val="fr-FR"/>
        </w:rPr>
      </w:pPr>
      <w:r>
        <w:rPr>
          <w:rFonts w:eastAsia="Calibri" w:hint="cs"/>
          <w:b/>
          <w:bCs/>
          <w:rtl/>
          <w:lang w:val="fr-FR"/>
        </w:rPr>
        <w:tab/>
        <w:t>(و)</w:t>
      </w:r>
      <w:r>
        <w:rPr>
          <w:rFonts w:eastAsia="Calibri" w:hint="cs"/>
          <w:b/>
          <w:bCs/>
          <w:rtl/>
          <w:lang w:val="fr-FR"/>
        </w:rPr>
        <w:tab/>
      </w:r>
      <w:r w:rsidR="006E1770" w:rsidRPr="007C2879">
        <w:rPr>
          <w:rFonts w:eastAsia="Calibri" w:hint="cs"/>
          <w:b/>
          <w:bCs/>
          <w:rtl/>
          <w:lang w:val="fr-FR"/>
        </w:rPr>
        <w:t>التصديق على الاتفاقية المتعلقة بوضع الأشخاص عديمي الجنسية لعام</w:t>
      </w:r>
      <w:r>
        <w:rPr>
          <w:rFonts w:eastAsia="Calibri" w:hint="eastAsia"/>
          <w:b/>
          <w:bCs/>
          <w:rtl/>
          <w:lang w:val="fr-FR"/>
        </w:rPr>
        <w:t> </w:t>
      </w:r>
      <w:r w:rsidR="006E1770" w:rsidRPr="007C2879">
        <w:rPr>
          <w:rFonts w:eastAsia="Calibri" w:hint="cs"/>
          <w:b/>
          <w:bCs/>
          <w:rtl/>
          <w:lang w:val="fr-FR"/>
        </w:rPr>
        <w:t xml:space="preserve">1954، واتفاقية خفض حالات انعدام الجنسية لعام 1961. </w:t>
      </w:r>
    </w:p>
    <w:p w:rsidR="007C2879" w:rsidRPr="007C2879"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eastAsia="en-GB"/>
        </w:rPr>
      </w:pPr>
    </w:p>
    <w:p w:rsidR="006E1770" w:rsidRPr="006E1770"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eastAsia="en-GB"/>
        </w:rPr>
      </w:pPr>
      <w:r>
        <w:rPr>
          <w:rFonts w:hint="cs"/>
          <w:rtl/>
          <w:lang w:val="fr-FR" w:eastAsia="en-GB"/>
        </w:rPr>
        <w:tab/>
      </w:r>
      <w:r>
        <w:rPr>
          <w:rFonts w:hint="cs"/>
          <w:rtl/>
          <w:lang w:val="fr-FR" w:eastAsia="en-GB"/>
        </w:rPr>
        <w:tab/>
        <w:t>الاتجار بالبشر</w:t>
      </w:r>
    </w:p>
    <w:p w:rsidR="007C2879" w:rsidRPr="007C2879" w:rsidRDefault="007C2879" w:rsidP="007C2879">
      <w:pPr>
        <w:pStyle w:val="SingleTxt"/>
        <w:spacing w:after="0" w:line="120" w:lineRule="exact"/>
        <w:rPr>
          <w:sz w:val="10"/>
          <w:rtl/>
          <w:lang w:val="fr-FR"/>
        </w:rPr>
      </w:pPr>
    </w:p>
    <w:p w:rsidR="006E1770" w:rsidRPr="006E1770" w:rsidRDefault="006E1770" w:rsidP="00957F51">
      <w:pPr>
        <w:pStyle w:val="SingleTxt"/>
        <w:rPr>
          <w:lang w:val="fr-FR"/>
        </w:rPr>
      </w:pPr>
      <w:r w:rsidRPr="006E1770">
        <w:rPr>
          <w:rFonts w:hint="cs"/>
          <w:rtl/>
          <w:lang w:val="fr-FR"/>
        </w:rPr>
        <w:t>19-</w:t>
      </w:r>
      <w:r w:rsidRPr="006E1770">
        <w:rPr>
          <w:rFonts w:hint="cs"/>
          <w:rtl/>
          <w:lang w:val="fr-FR"/>
        </w:rPr>
        <w:tab/>
        <w:t>تحيط اللجنة علم</w:t>
      </w:r>
      <w:r w:rsidR="00A85805">
        <w:rPr>
          <w:rFonts w:hint="cs"/>
          <w:rtl/>
          <w:lang w:val="fr-FR"/>
        </w:rPr>
        <w:t xml:space="preserve">اً </w:t>
      </w:r>
      <w:r w:rsidRPr="006E1770">
        <w:rPr>
          <w:rFonts w:hint="cs"/>
          <w:rtl/>
          <w:lang w:val="fr-FR"/>
        </w:rPr>
        <w:t xml:space="preserve">مع الاهتمام بالمعلومات التي قدمتها الدولة الطرف عن مشروع القانون المتعلق بالإتجار بالأشخاص، وخطة العمل الوطنية بشأن مكافحة الاتجار بالأشخاص التي يجري إعدادها بالتعاون مع </w:t>
      </w:r>
      <w:r w:rsidRPr="006E1770">
        <w:rPr>
          <w:rtl/>
          <w:lang w:val="fr-FR"/>
        </w:rPr>
        <w:t>مكتب الأمم المتحدة المعني بالمخدرات والجريمة</w:t>
      </w:r>
      <w:r w:rsidRPr="006E1770">
        <w:rPr>
          <w:rFonts w:hint="cs"/>
          <w:rtl/>
          <w:lang w:val="fr-FR"/>
        </w:rPr>
        <w:t xml:space="preserve"> بالإضافة إلى الاتفاق المبرم بين الكونغو وبنن في عام 2011 من أجل حماية الأطفال من الاتجار بالبشر. وتلاحظ اللجنة بقلق أن الدولة الطرف لم تودع بعد، صك التصديق على بر</w:t>
      </w:r>
      <w:r w:rsidRPr="006E1770">
        <w:rPr>
          <w:rtl/>
          <w:lang w:val="fr-FR"/>
        </w:rPr>
        <w:t>وتوكول منع الاتجار بالأشخاص، وبخاصة النساء والأطفال، وقمعه والمعاقبة عليه المكمل لاتفاقية الأمم المتحدة لمكافحة الجريمة المنظمة عبر الوطنية</w:t>
      </w:r>
      <w:r w:rsidRPr="006E1770">
        <w:rPr>
          <w:rFonts w:hint="cs"/>
          <w:rtl/>
          <w:lang w:val="fr-FR"/>
        </w:rPr>
        <w:t xml:space="preserve">، ولم توقع على </w:t>
      </w:r>
      <w:r w:rsidRPr="006E1770">
        <w:rPr>
          <w:rtl/>
          <w:lang w:val="fr-FR"/>
        </w:rPr>
        <w:t>اتفاق التعاون المتعدّد الأطراف لمكافحة الاتّجار بالأشخاص، وخاصة النساء والأطفال منهم، في غرب ووسط أفريقيا</w:t>
      </w:r>
      <w:r w:rsidR="007C2879">
        <w:rPr>
          <w:rFonts w:hint="cs"/>
          <w:rtl/>
          <w:lang w:val="fr-FR"/>
        </w:rPr>
        <w:t xml:space="preserve"> (المادتان 2 و16).</w:t>
      </w:r>
    </w:p>
    <w:p w:rsidR="007C2879" w:rsidRDefault="007C2879" w:rsidP="007C2879">
      <w:pPr>
        <w:pStyle w:val="SingleTxt"/>
        <w:rPr>
          <w:rtl/>
          <w:lang w:val="fr-FR"/>
        </w:rPr>
      </w:pPr>
      <w:r>
        <w:rPr>
          <w:rFonts w:hint="cs"/>
          <w:rtl/>
          <w:lang w:val="fr-FR"/>
        </w:rPr>
        <w:tab/>
      </w:r>
      <w:r w:rsidR="006E1770" w:rsidRPr="007C2879">
        <w:rPr>
          <w:rFonts w:hint="cs"/>
          <w:b/>
          <w:bCs/>
          <w:rtl/>
          <w:lang w:val="fr-FR"/>
        </w:rPr>
        <w:t>تدعو اللجنة الدولة الطرف إلى التعجيل باعتماد القانون المتعلق بمكافحة الاتجار بالأشخاص والانضمام إلى الصكوك الدولية لمكافحة الاتجار.</w:t>
      </w:r>
    </w:p>
    <w:p w:rsidR="00381D86" w:rsidRPr="00381D86" w:rsidRDefault="00381D86" w:rsidP="00381D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 xml:space="preserve">العنف ضد المرأة </w:t>
      </w:r>
    </w:p>
    <w:p w:rsidR="00381D86" w:rsidRPr="00381D86" w:rsidRDefault="00381D86" w:rsidP="00381D86">
      <w:pPr>
        <w:pStyle w:val="SingleTxt"/>
        <w:spacing w:after="0" w:line="120" w:lineRule="exact"/>
        <w:rPr>
          <w:sz w:val="10"/>
          <w:rtl/>
          <w:lang w:val="fr-FR"/>
        </w:rPr>
      </w:pPr>
    </w:p>
    <w:p w:rsidR="006E1770" w:rsidRPr="006E1770" w:rsidRDefault="006E1770" w:rsidP="00E8177D">
      <w:pPr>
        <w:pStyle w:val="SingleTxt"/>
        <w:rPr>
          <w:lang w:val="fr-FR"/>
        </w:rPr>
      </w:pPr>
      <w:r w:rsidRPr="006E1770">
        <w:rPr>
          <w:rFonts w:hint="cs"/>
          <w:rtl/>
          <w:lang w:val="fr-FR"/>
        </w:rPr>
        <w:t>20-</w:t>
      </w:r>
      <w:r w:rsidR="007C2879">
        <w:rPr>
          <w:rFonts w:hint="cs"/>
          <w:rtl/>
          <w:lang w:val="fr-FR"/>
        </w:rPr>
        <w:tab/>
      </w:r>
      <w:r w:rsidRPr="006E1770">
        <w:rPr>
          <w:rFonts w:hint="cs"/>
          <w:rtl/>
          <w:lang w:val="fr-FR"/>
        </w:rPr>
        <w:t>بالنظر إلى ورود تقارير عن تعرض أعداد كبيرة جد</w:t>
      </w:r>
      <w:r w:rsidR="00A85805">
        <w:rPr>
          <w:rFonts w:hint="cs"/>
          <w:rtl/>
          <w:lang w:val="fr-FR"/>
        </w:rPr>
        <w:t xml:space="preserve">اً </w:t>
      </w:r>
      <w:r w:rsidRPr="006E1770">
        <w:rPr>
          <w:rFonts w:hint="cs"/>
          <w:rtl/>
          <w:lang w:val="fr-FR"/>
        </w:rPr>
        <w:t>من النساء للعنف الجنسي في فترات النزاع، بالإضافة إلى المعلومات التي قدمتها الدولة الطرف عن الحالات الراهنة لممارسة العنف الجنسي ضد فتيات في سن أصغر فأصغر، تحيط اللجنة علم</w:t>
      </w:r>
      <w:r w:rsidR="00A85805">
        <w:rPr>
          <w:rFonts w:hint="cs"/>
          <w:rtl/>
          <w:lang w:val="fr-FR"/>
        </w:rPr>
        <w:t xml:space="preserve">اً </w:t>
      </w:r>
      <w:r w:rsidRPr="006E1770">
        <w:rPr>
          <w:rFonts w:hint="cs"/>
          <w:rtl/>
          <w:lang w:val="fr-FR"/>
        </w:rPr>
        <w:t>مع الاهتمام بوجود مشروع قانون يتعلق بالعنف القائم على نوع الجنس يتوقع أن تعتمده الدولة الطرف قبل تقديمه إلى البرلمان. غير أن اللجنة لم تتلق معلومات عن مضمون هذا القانون، وآليات مكافحة ومنع ممارسة العنف ضد النساء، ولا سيما فيما يتعلق بضحايا الاعتداء والاستغلال الجنسيين في السجون وفي مناطق النزاع، وعن الجدول الزمني لاعتماد ه</w:t>
      </w:r>
      <w:r w:rsidR="007C2879">
        <w:rPr>
          <w:rFonts w:hint="cs"/>
          <w:rtl/>
          <w:lang w:val="fr-FR"/>
        </w:rPr>
        <w:t>ذا القانون (المادتان 2 و16).</w:t>
      </w:r>
    </w:p>
    <w:p w:rsidR="006E1770" w:rsidRPr="007C2879" w:rsidRDefault="007C2879" w:rsidP="00E8177D">
      <w:pPr>
        <w:pStyle w:val="SingleTxt"/>
        <w:rPr>
          <w:b/>
          <w:bCs/>
          <w:rtl/>
          <w:lang w:val="fr-FR"/>
        </w:rPr>
      </w:pPr>
      <w:r>
        <w:rPr>
          <w:rFonts w:hint="cs"/>
          <w:rtl/>
          <w:lang w:val="fr-FR"/>
        </w:rPr>
        <w:tab/>
      </w:r>
      <w:r w:rsidR="006E1770" w:rsidRPr="007C2879">
        <w:rPr>
          <w:rFonts w:hint="cs"/>
          <w:b/>
          <w:bCs/>
          <w:rtl/>
          <w:lang w:val="fr-FR"/>
        </w:rPr>
        <w:t xml:space="preserve">تدعو اللجنة الدولة الطرف إلى التعجيل باعتماد قانون شامل لمكافحة العنف ضد المرأة بجميع أشكاله، بما في ذلك الاغتصاب الزوجي، وتشويه الأعضاء التناسلية الأنثوية والاعتداء الجنسي على النساء في السجون </w:t>
      </w:r>
      <w:r>
        <w:rPr>
          <w:rFonts w:hint="cs"/>
          <w:b/>
          <w:bCs/>
          <w:rtl/>
          <w:lang w:val="fr-FR"/>
        </w:rPr>
        <w:t>ومناطق النزاع واستغلالهن جنسياً.</w:t>
      </w:r>
    </w:p>
    <w:p w:rsidR="006E1770" w:rsidRPr="006E1770"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t>التدريب</w:t>
      </w:r>
    </w:p>
    <w:p w:rsidR="006E1770" w:rsidRPr="006E1770" w:rsidRDefault="006E1770" w:rsidP="007C2879">
      <w:pPr>
        <w:pStyle w:val="SingleTxt"/>
        <w:rPr>
          <w:rtl/>
          <w:lang w:eastAsia="en-GB"/>
        </w:rPr>
      </w:pPr>
      <w:r w:rsidRPr="006E1770">
        <w:rPr>
          <w:rFonts w:hint="cs"/>
          <w:rtl/>
          <w:lang w:val="fr-FR" w:eastAsia="en-GB"/>
        </w:rPr>
        <w:t>21-</w:t>
      </w:r>
      <w:r w:rsidRPr="006E1770">
        <w:rPr>
          <w:rFonts w:hint="cs"/>
          <w:rtl/>
          <w:lang w:val="fr-FR" w:eastAsia="en-GB"/>
        </w:rPr>
        <w:tab/>
        <w:t xml:space="preserve"> </w:t>
      </w:r>
      <w:r w:rsidRPr="006E1770">
        <w:rPr>
          <w:rtl/>
          <w:lang w:eastAsia="en-GB"/>
        </w:rPr>
        <w:t>تأسف اللجنة لقلة المعلومات المقدمة من الدولة الطرف ب</w:t>
      </w:r>
      <w:r w:rsidRPr="006E1770">
        <w:rPr>
          <w:rFonts w:hint="cs"/>
          <w:rtl/>
          <w:lang w:eastAsia="en-GB"/>
        </w:rPr>
        <w:t xml:space="preserve">شأن برامج تدريب </w:t>
      </w:r>
      <w:r w:rsidRPr="006E1770">
        <w:rPr>
          <w:rtl/>
          <w:lang w:eastAsia="en-GB"/>
        </w:rPr>
        <w:t>الموظفين المكلفين بإنفاذ القانون</w:t>
      </w:r>
      <w:r w:rsidRPr="006E1770">
        <w:rPr>
          <w:rFonts w:hint="cs"/>
          <w:rtl/>
          <w:lang w:eastAsia="en-GB"/>
        </w:rPr>
        <w:t xml:space="preserve"> ومسؤولي المديرية العامة لإدارة السجون والموظفين الصحيين وخبراء الأدلة </w:t>
      </w:r>
      <w:r w:rsidRPr="00957F51">
        <w:rPr>
          <w:rFonts w:hint="cs"/>
          <w:spacing w:val="-4"/>
          <w:rtl/>
          <w:lang w:eastAsia="en-GB"/>
        </w:rPr>
        <w:t>الجنائية فضل</w:t>
      </w:r>
      <w:r w:rsidR="00A85805" w:rsidRPr="00957F51">
        <w:rPr>
          <w:rFonts w:hint="cs"/>
          <w:spacing w:val="-4"/>
          <w:rtl/>
          <w:lang w:eastAsia="en-GB"/>
        </w:rPr>
        <w:t xml:space="preserve">اً </w:t>
      </w:r>
      <w:r w:rsidRPr="00957F51">
        <w:rPr>
          <w:rFonts w:hint="cs"/>
          <w:spacing w:val="-4"/>
          <w:rtl/>
          <w:lang w:eastAsia="en-GB"/>
        </w:rPr>
        <w:t xml:space="preserve">عن القضاة </w:t>
      </w:r>
      <w:r w:rsidRPr="00957F51">
        <w:rPr>
          <w:spacing w:val="-4"/>
          <w:rtl/>
          <w:lang w:eastAsia="en-GB"/>
        </w:rPr>
        <w:t>في مجال حقوق الإنسان</w:t>
      </w:r>
      <w:r w:rsidRPr="00957F51">
        <w:rPr>
          <w:rFonts w:hint="cs"/>
          <w:spacing w:val="-4"/>
          <w:rtl/>
          <w:lang w:eastAsia="en-GB"/>
        </w:rPr>
        <w:t>.</w:t>
      </w:r>
      <w:r w:rsidR="00A85805" w:rsidRPr="00957F51">
        <w:rPr>
          <w:rFonts w:hint="cs"/>
          <w:spacing w:val="-4"/>
          <w:rtl/>
          <w:lang w:eastAsia="en-GB"/>
        </w:rPr>
        <w:t xml:space="preserve"> </w:t>
      </w:r>
      <w:r w:rsidRPr="00957F51">
        <w:rPr>
          <w:rFonts w:hint="cs"/>
          <w:spacing w:val="-4"/>
          <w:rtl/>
          <w:lang w:eastAsia="en-GB"/>
        </w:rPr>
        <w:t>و</w:t>
      </w:r>
      <w:r w:rsidRPr="00957F51">
        <w:rPr>
          <w:spacing w:val="-4"/>
          <w:rtl/>
          <w:lang w:eastAsia="en-GB"/>
        </w:rPr>
        <w:t>تلاحظ اللجنة بقلق أن</w:t>
      </w:r>
      <w:r w:rsidRPr="00957F51">
        <w:rPr>
          <w:rFonts w:hint="cs"/>
          <w:spacing w:val="-4"/>
          <w:rtl/>
          <w:lang w:eastAsia="en-GB"/>
        </w:rPr>
        <w:t xml:space="preserve"> اللجنة الفنية الدائمة المعنية</w:t>
      </w:r>
      <w:r w:rsidRPr="00957F51">
        <w:rPr>
          <w:rFonts w:hint="cs"/>
          <w:spacing w:val="-6"/>
          <w:rtl/>
          <w:lang w:eastAsia="en-GB"/>
        </w:rPr>
        <w:t xml:space="preserve"> بنشر</w:t>
      </w:r>
      <w:r w:rsidRPr="00957F51">
        <w:rPr>
          <w:spacing w:val="-6"/>
          <w:rtl/>
          <w:lang w:eastAsia="en-GB"/>
        </w:rPr>
        <w:t xml:space="preserve"> القانون الدولي الإنساني و</w:t>
      </w:r>
      <w:r w:rsidRPr="00957F51">
        <w:rPr>
          <w:rFonts w:hint="cs"/>
          <w:spacing w:val="-6"/>
          <w:rtl/>
          <w:lang w:eastAsia="en-GB"/>
        </w:rPr>
        <w:t xml:space="preserve">قانون </w:t>
      </w:r>
      <w:r w:rsidRPr="00957F51">
        <w:rPr>
          <w:spacing w:val="-6"/>
          <w:rtl/>
          <w:lang w:eastAsia="en-GB"/>
        </w:rPr>
        <w:t xml:space="preserve">حقوق الإنسان، </w:t>
      </w:r>
      <w:r w:rsidRPr="00957F51">
        <w:rPr>
          <w:rFonts w:hint="cs"/>
          <w:spacing w:val="-6"/>
          <w:rtl/>
          <w:lang w:eastAsia="en-GB"/>
        </w:rPr>
        <w:t>المنشأة</w:t>
      </w:r>
      <w:r w:rsidRPr="00957F51">
        <w:rPr>
          <w:spacing w:val="-6"/>
          <w:rtl/>
          <w:lang w:eastAsia="en-GB"/>
        </w:rPr>
        <w:t xml:space="preserve"> بموجب المرسوم رقم</w:t>
      </w:r>
      <w:r w:rsidR="00957F51">
        <w:rPr>
          <w:rFonts w:hint="cs"/>
          <w:spacing w:val="-6"/>
          <w:rtl/>
          <w:lang w:eastAsia="en-GB"/>
        </w:rPr>
        <w:t xml:space="preserve"> </w:t>
      </w:r>
      <w:r w:rsidRPr="00957F51">
        <w:rPr>
          <w:spacing w:val="-6"/>
          <w:rtl/>
          <w:lang w:eastAsia="en-GB"/>
        </w:rPr>
        <w:t>159-</w:t>
      </w:r>
      <w:r w:rsidRPr="006E1770">
        <w:rPr>
          <w:rtl/>
          <w:lang w:eastAsia="en-GB"/>
        </w:rPr>
        <w:t xml:space="preserve">2007 </w:t>
      </w:r>
      <w:r w:rsidRPr="006E1770">
        <w:rPr>
          <w:rFonts w:hint="cs"/>
          <w:rtl/>
          <w:lang w:eastAsia="en-GB"/>
        </w:rPr>
        <w:t>المؤرخ</w:t>
      </w:r>
      <w:r w:rsidRPr="006E1770">
        <w:rPr>
          <w:rtl/>
          <w:lang w:eastAsia="en-GB"/>
        </w:rPr>
        <w:t xml:space="preserve"> 14 </w:t>
      </w:r>
      <w:r w:rsidRPr="006E1770">
        <w:rPr>
          <w:rFonts w:hint="cs"/>
          <w:rtl/>
          <w:lang w:eastAsia="en-GB"/>
        </w:rPr>
        <w:t>شباط/</w:t>
      </w:r>
      <w:r w:rsidRPr="006E1770">
        <w:rPr>
          <w:rtl/>
          <w:lang w:eastAsia="en-GB"/>
        </w:rPr>
        <w:t xml:space="preserve">فبراير 2007، </w:t>
      </w:r>
      <w:r w:rsidRPr="006E1770">
        <w:rPr>
          <w:rFonts w:hint="cs"/>
          <w:rtl/>
          <w:lang w:eastAsia="en-GB"/>
        </w:rPr>
        <w:t xml:space="preserve">ليس بمقدورها تنفيذ أنشطة التدريب بشأن حقوق الإنسان بسبب </w:t>
      </w:r>
      <w:r w:rsidRPr="006E1770">
        <w:rPr>
          <w:rtl/>
          <w:lang w:eastAsia="en-GB"/>
        </w:rPr>
        <w:t>نقص التمويل</w:t>
      </w:r>
      <w:r w:rsidRPr="006E1770">
        <w:rPr>
          <w:rFonts w:hint="cs"/>
          <w:rtl/>
          <w:lang w:eastAsia="en-GB"/>
        </w:rPr>
        <w:t xml:space="preserve"> بحسب المزاعم</w:t>
      </w:r>
      <w:r w:rsidRPr="006E1770">
        <w:rPr>
          <w:rtl/>
          <w:lang w:eastAsia="en-GB"/>
        </w:rPr>
        <w:t xml:space="preserve"> (المادة 10).</w:t>
      </w:r>
    </w:p>
    <w:p w:rsidR="006E1770" w:rsidRPr="007C2879" w:rsidRDefault="00381D86" w:rsidP="00E8177D">
      <w:pPr>
        <w:pStyle w:val="SingleTxt"/>
        <w:rPr>
          <w:rFonts w:eastAsia="Calibri"/>
          <w:b/>
          <w:bCs/>
          <w:lang w:val="fr-FR"/>
        </w:rPr>
      </w:pPr>
      <w:r>
        <w:rPr>
          <w:rFonts w:eastAsia="Calibri" w:hint="cs"/>
          <w:b/>
          <w:bCs/>
          <w:rtl/>
          <w:lang w:val="fr-FR"/>
        </w:rPr>
        <w:tab/>
      </w:r>
      <w:r w:rsidR="006E1770" w:rsidRPr="007C2879">
        <w:rPr>
          <w:rFonts w:eastAsia="Calibri" w:hint="cs"/>
          <w:b/>
          <w:bCs/>
          <w:rtl/>
          <w:lang w:val="fr-FR"/>
        </w:rPr>
        <w:t xml:space="preserve">ينبغي للدولة الطرف أن تقوم بما يلي: </w:t>
      </w:r>
    </w:p>
    <w:p w:rsidR="006E1770" w:rsidRPr="007C2879" w:rsidRDefault="007C2879" w:rsidP="007C2879">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أ)</w:t>
      </w:r>
      <w:r>
        <w:rPr>
          <w:rFonts w:eastAsia="Calibri" w:hint="cs"/>
          <w:b/>
          <w:bCs/>
          <w:rtl/>
          <w:lang w:val="fr-FR"/>
        </w:rPr>
        <w:tab/>
      </w:r>
      <w:r w:rsidR="006E1770" w:rsidRPr="007C2879">
        <w:rPr>
          <w:rFonts w:eastAsia="Calibri" w:hint="cs"/>
          <w:b/>
          <w:bCs/>
          <w:rtl/>
          <w:lang w:val="fr-FR"/>
        </w:rPr>
        <w:t>تخصيص الموارد المالية لتوفير برامج تدريبية منتظمة حرص</w:t>
      </w:r>
      <w:r w:rsidR="00A85805">
        <w:rPr>
          <w:rFonts w:eastAsia="Calibri" w:hint="cs"/>
          <w:b/>
          <w:bCs/>
          <w:rtl/>
          <w:lang w:val="fr-FR"/>
        </w:rPr>
        <w:t xml:space="preserve">اً </w:t>
      </w:r>
      <w:r w:rsidR="006E1770" w:rsidRPr="007C2879">
        <w:rPr>
          <w:rFonts w:eastAsia="Calibri" w:hint="cs"/>
          <w:b/>
          <w:bCs/>
          <w:rtl/>
          <w:lang w:val="fr-FR"/>
        </w:rPr>
        <w:t>على أن يكون جميع موظفي الدولة، الذين يضطلعون بدور في حبس الأشخاص أو استج</w:t>
      </w:r>
      <w:r w:rsidR="006E1770" w:rsidRPr="007C2879">
        <w:rPr>
          <w:rFonts w:eastAsia="Calibri"/>
          <w:b/>
          <w:bCs/>
          <w:rtl/>
          <w:lang w:val="fr-FR"/>
        </w:rPr>
        <w:t>واب</w:t>
      </w:r>
      <w:r w:rsidR="006E1770" w:rsidRPr="007C2879">
        <w:rPr>
          <w:rFonts w:eastAsia="Calibri" w:hint="cs"/>
          <w:b/>
          <w:bCs/>
          <w:rtl/>
          <w:lang w:val="fr-FR"/>
        </w:rPr>
        <w:t>هم</w:t>
      </w:r>
      <w:r w:rsidR="006E1770" w:rsidRPr="007C2879">
        <w:rPr>
          <w:rFonts w:eastAsia="Calibri"/>
          <w:b/>
          <w:bCs/>
          <w:rtl/>
          <w:lang w:val="fr-FR"/>
        </w:rPr>
        <w:t xml:space="preserve"> أو معاملة الأشخاص </w:t>
      </w:r>
      <w:r w:rsidR="006E1770" w:rsidRPr="007C2879">
        <w:rPr>
          <w:rFonts w:eastAsia="Calibri" w:hint="cs"/>
          <w:b/>
          <w:bCs/>
          <w:rtl/>
          <w:lang w:val="fr-FR"/>
        </w:rPr>
        <w:t>الخاضعين لمراقبة</w:t>
      </w:r>
      <w:r w:rsidR="006E1770" w:rsidRPr="007C2879">
        <w:rPr>
          <w:rFonts w:eastAsia="Calibri"/>
          <w:b/>
          <w:bCs/>
          <w:rtl/>
          <w:lang w:val="fr-FR"/>
        </w:rPr>
        <w:t xml:space="preserve"> الدولة</w:t>
      </w:r>
      <w:r w:rsidR="006E1770" w:rsidRPr="007C2879">
        <w:rPr>
          <w:rFonts w:eastAsia="Calibri" w:hint="cs"/>
          <w:b/>
          <w:bCs/>
          <w:rtl/>
          <w:lang w:val="fr-FR"/>
        </w:rPr>
        <w:t>، مطلعين اطلاع</w:t>
      </w:r>
      <w:r w:rsidR="00A85805">
        <w:rPr>
          <w:rFonts w:eastAsia="Calibri" w:hint="cs"/>
          <w:b/>
          <w:bCs/>
          <w:rtl/>
          <w:lang w:val="fr-FR"/>
        </w:rPr>
        <w:t xml:space="preserve">اً </w:t>
      </w:r>
      <w:r w:rsidR="006E1770" w:rsidRPr="007C2879">
        <w:rPr>
          <w:rFonts w:eastAsia="Calibri" w:hint="cs"/>
          <w:b/>
          <w:bCs/>
          <w:rtl/>
          <w:lang w:val="fr-FR"/>
        </w:rPr>
        <w:t>كامل</w:t>
      </w:r>
      <w:r w:rsidR="00A85805">
        <w:rPr>
          <w:rFonts w:eastAsia="Calibri" w:hint="cs"/>
          <w:b/>
          <w:bCs/>
          <w:rtl/>
          <w:lang w:val="fr-FR"/>
        </w:rPr>
        <w:t xml:space="preserve">اً </w:t>
      </w:r>
      <w:r w:rsidR="006E1770" w:rsidRPr="007C2879">
        <w:rPr>
          <w:rFonts w:eastAsia="Calibri" w:hint="cs"/>
          <w:b/>
          <w:bCs/>
          <w:rtl/>
          <w:lang w:val="fr-FR"/>
        </w:rPr>
        <w:t>على أحكام الاتفاقية وواعين بأنه لا تسامح مع من يخرقها، وبأن من ي</w:t>
      </w:r>
      <w:r>
        <w:rPr>
          <w:rFonts w:eastAsia="Calibri" w:hint="cs"/>
          <w:b/>
          <w:bCs/>
          <w:rtl/>
          <w:lang w:val="fr-FR"/>
        </w:rPr>
        <w:t>فعل سوف يخضع للتحقيق والملاحقة؛</w:t>
      </w:r>
    </w:p>
    <w:p w:rsidR="006E1770" w:rsidRPr="007C2879" w:rsidRDefault="007C2879" w:rsidP="00E8177D">
      <w:pPr>
        <w:pStyle w:val="SingleTxt"/>
        <w:rPr>
          <w:rFonts w:eastAsia="Calibri"/>
          <w:b/>
          <w:bCs/>
          <w:lang w:val="fr-FR"/>
        </w:rPr>
      </w:pPr>
      <w:r>
        <w:rPr>
          <w:rFonts w:eastAsia="Calibri" w:hint="cs"/>
          <w:b/>
          <w:bCs/>
          <w:rtl/>
          <w:lang w:val="fr-FR"/>
        </w:rPr>
        <w:tab/>
        <w:t>(ب)</w:t>
      </w:r>
      <w:r>
        <w:rPr>
          <w:rFonts w:eastAsia="Calibri" w:hint="cs"/>
          <w:b/>
          <w:bCs/>
          <w:rtl/>
          <w:lang w:val="fr-FR"/>
        </w:rPr>
        <w:tab/>
      </w:r>
      <w:r w:rsidR="006E1770" w:rsidRPr="007C2879">
        <w:rPr>
          <w:rFonts w:eastAsia="Calibri" w:hint="cs"/>
          <w:b/>
          <w:bCs/>
          <w:rtl/>
          <w:lang w:val="fr-FR"/>
        </w:rPr>
        <w:t xml:space="preserve">تقييم </w:t>
      </w:r>
      <w:r w:rsidR="006E1770" w:rsidRPr="007C2879">
        <w:rPr>
          <w:rFonts w:eastAsia="Calibri"/>
          <w:b/>
          <w:bCs/>
          <w:rtl/>
          <w:lang w:val="fr-FR"/>
        </w:rPr>
        <w:t xml:space="preserve">مدى </w:t>
      </w:r>
      <w:r w:rsidR="006E1770" w:rsidRPr="007C2879">
        <w:rPr>
          <w:rFonts w:eastAsia="Calibri" w:hint="cs"/>
          <w:b/>
          <w:bCs/>
          <w:rtl/>
          <w:lang w:val="fr-FR"/>
        </w:rPr>
        <w:t>نجاعة وأثر</w:t>
      </w:r>
      <w:r w:rsidR="006E1770" w:rsidRPr="007C2879">
        <w:rPr>
          <w:rFonts w:eastAsia="Calibri"/>
          <w:b/>
          <w:bCs/>
          <w:rtl/>
          <w:lang w:val="fr-FR"/>
        </w:rPr>
        <w:t xml:space="preserve"> برامج </w:t>
      </w:r>
      <w:r w:rsidR="006E1770" w:rsidRPr="007C2879">
        <w:rPr>
          <w:rFonts w:eastAsia="Calibri" w:hint="cs"/>
          <w:b/>
          <w:bCs/>
          <w:rtl/>
          <w:lang w:val="fr-FR"/>
        </w:rPr>
        <w:t xml:space="preserve">التدريب والتثقيف في </w:t>
      </w:r>
      <w:r w:rsidR="006E1770" w:rsidRPr="007C2879">
        <w:rPr>
          <w:rFonts w:eastAsia="Calibri"/>
          <w:b/>
          <w:bCs/>
          <w:rtl/>
          <w:lang w:val="fr-FR"/>
        </w:rPr>
        <w:t>الحد من حالات التعذيب وإساءة المعاملة</w:t>
      </w:r>
      <w:r w:rsidR="006E1770" w:rsidRPr="007C2879">
        <w:rPr>
          <w:rFonts w:eastAsia="Calibri" w:hint="cs"/>
          <w:b/>
          <w:bCs/>
          <w:rtl/>
          <w:lang w:val="fr-FR"/>
        </w:rPr>
        <w:t xml:space="preserve">؛ </w:t>
      </w:r>
    </w:p>
    <w:p w:rsidR="006E1770" w:rsidRPr="007C2879" w:rsidRDefault="007C2879" w:rsidP="007C2879">
      <w:pPr>
        <w:pStyle w:val="SingleTxt"/>
        <w:rPr>
          <w:rFonts w:eastAsia="Calibri"/>
          <w:b/>
          <w:bCs/>
          <w:rtl/>
          <w:lang w:val="fr-FR"/>
        </w:rPr>
      </w:pPr>
      <w:r>
        <w:rPr>
          <w:rFonts w:eastAsia="Calibri" w:hint="cs"/>
          <w:b/>
          <w:bCs/>
          <w:rtl/>
          <w:lang w:val="fr-FR"/>
        </w:rPr>
        <w:tab/>
        <w:t>(</w:t>
      </w:r>
      <w:r w:rsidR="006E1770" w:rsidRPr="007C2879">
        <w:rPr>
          <w:rFonts w:eastAsia="Calibri" w:hint="cs"/>
          <w:b/>
          <w:bCs/>
          <w:rtl/>
          <w:lang w:val="fr-FR"/>
        </w:rPr>
        <w:t>ج)</w:t>
      </w:r>
      <w:r>
        <w:rPr>
          <w:rFonts w:eastAsia="Calibri" w:hint="cs"/>
          <w:b/>
          <w:bCs/>
          <w:rtl/>
          <w:lang w:val="fr-FR"/>
        </w:rPr>
        <w:tab/>
      </w:r>
      <w:r w:rsidR="006E1770" w:rsidRPr="007C2879">
        <w:rPr>
          <w:rFonts w:eastAsia="Calibri" w:hint="cs"/>
          <w:b/>
          <w:bCs/>
          <w:rtl/>
          <w:lang w:val="fr-FR"/>
        </w:rPr>
        <w:t xml:space="preserve">دعم تدريب </w:t>
      </w:r>
      <w:r w:rsidR="006E1770" w:rsidRPr="007C2879">
        <w:rPr>
          <w:rFonts w:eastAsia="Calibri"/>
          <w:b/>
          <w:bCs/>
          <w:rtl/>
          <w:lang w:val="fr-FR"/>
        </w:rPr>
        <w:t>جميع الموظفين المعنيين</w:t>
      </w:r>
      <w:r w:rsidR="006E1770" w:rsidRPr="007C2879">
        <w:rPr>
          <w:rFonts w:eastAsia="Calibri" w:hint="cs"/>
          <w:b/>
          <w:bCs/>
          <w:rtl/>
          <w:lang w:val="fr-FR"/>
        </w:rPr>
        <w:t>،</w:t>
      </w:r>
      <w:r w:rsidR="006E1770" w:rsidRPr="007C2879">
        <w:rPr>
          <w:rFonts w:eastAsia="Calibri"/>
          <w:b/>
          <w:bCs/>
          <w:rtl/>
          <w:lang w:val="fr-FR"/>
        </w:rPr>
        <w:t xml:space="preserve"> بمن فيهم العاملون في القطاع الطبي</w:t>
      </w:r>
      <w:r w:rsidR="006E1770" w:rsidRPr="007C2879">
        <w:rPr>
          <w:rFonts w:eastAsia="Calibri" w:hint="cs"/>
          <w:b/>
          <w:bCs/>
          <w:rtl/>
          <w:lang w:val="fr-FR"/>
        </w:rPr>
        <w:t>، على ا</w:t>
      </w:r>
      <w:r w:rsidR="006E1770" w:rsidRPr="007C2879">
        <w:rPr>
          <w:rFonts w:eastAsia="Calibri"/>
          <w:b/>
          <w:bCs/>
          <w:rtl/>
          <w:lang w:val="fr-FR"/>
        </w:rPr>
        <w:t>ستخدام دليل التقصي والتوثيق الفعالين للتعذيب وغيره من ضروب المعاملة أو العقوبة القاسية أو اللاإنسانية أو المهينة</w:t>
      </w:r>
      <w:r w:rsidR="006E1770" w:rsidRPr="007C2879">
        <w:rPr>
          <w:rFonts w:eastAsia="Calibri" w:hint="cs"/>
          <w:b/>
          <w:bCs/>
          <w:rtl/>
          <w:lang w:val="fr-FR"/>
        </w:rPr>
        <w:t>، وكذلك للعنف القائم على نو</w:t>
      </w:r>
      <w:r>
        <w:rPr>
          <w:rFonts w:eastAsia="Calibri" w:hint="cs"/>
          <w:b/>
          <w:bCs/>
          <w:rtl/>
          <w:lang w:val="fr-FR"/>
        </w:rPr>
        <w:t>ع الجنس.</w:t>
      </w:r>
    </w:p>
    <w:p w:rsidR="007C2879" w:rsidRPr="007C2879"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7C2879"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7C2879">
        <w:rPr>
          <w:rFonts w:hint="cs"/>
          <w:rtl/>
          <w:lang w:val="fr-FR"/>
        </w:rPr>
        <w:t>جمع البيانات الإحصائية</w:t>
      </w:r>
    </w:p>
    <w:p w:rsidR="007C2879" w:rsidRPr="007C2879" w:rsidRDefault="007C2879" w:rsidP="007C2879">
      <w:pPr>
        <w:pStyle w:val="SingleTxt"/>
        <w:spacing w:after="0" w:line="120" w:lineRule="exact"/>
        <w:rPr>
          <w:sz w:val="10"/>
          <w:rtl/>
          <w:lang w:val="fr-FR" w:eastAsia="en-GB"/>
        </w:rPr>
      </w:pPr>
    </w:p>
    <w:p w:rsidR="006E1770" w:rsidRPr="006E1770" w:rsidRDefault="006E1770" w:rsidP="00E8177D">
      <w:pPr>
        <w:pStyle w:val="SingleTxt"/>
        <w:rPr>
          <w:lang w:val="fr-FR" w:eastAsia="en-GB"/>
        </w:rPr>
      </w:pPr>
      <w:r w:rsidRPr="006E1770">
        <w:rPr>
          <w:rFonts w:hint="cs"/>
          <w:rtl/>
          <w:lang w:val="fr-FR" w:eastAsia="en-GB"/>
        </w:rPr>
        <w:t>22-</w:t>
      </w:r>
      <w:r w:rsidRPr="006E1770">
        <w:rPr>
          <w:rFonts w:hint="cs"/>
          <w:rtl/>
          <w:lang w:val="fr-FR" w:eastAsia="en-GB"/>
        </w:rPr>
        <w:tab/>
        <w:t>تحيط اللجنة علم</w:t>
      </w:r>
      <w:r w:rsidR="00A85805">
        <w:rPr>
          <w:rFonts w:hint="cs"/>
          <w:rtl/>
          <w:lang w:val="fr-FR" w:eastAsia="en-GB"/>
        </w:rPr>
        <w:t xml:space="preserve">اً </w:t>
      </w:r>
      <w:r w:rsidRPr="006E1770">
        <w:rPr>
          <w:rFonts w:hint="cs"/>
          <w:rtl/>
          <w:lang w:val="fr-FR" w:eastAsia="en-GB"/>
        </w:rPr>
        <w:t>بإنشاء المركز الوطني للإحصاء مؤخر</w:t>
      </w:r>
      <w:r w:rsidR="00A85805">
        <w:rPr>
          <w:rFonts w:hint="cs"/>
          <w:rtl/>
          <w:lang w:val="fr-FR" w:eastAsia="en-GB"/>
        </w:rPr>
        <w:t xml:space="preserve">اً، </w:t>
      </w:r>
      <w:r w:rsidRPr="006E1770">
        <w:rPr>
          <w:rFonts w:hint="cs"/>
          <w:rtl/>
          <w:lang w:val="fr-FR" w:eastAsia="en-GB"/>
        </w:rPr>
        <w:t xml:space="preserve">لكنها تعرب عن أسفها لعدم توفر بيانات شاملة ومصنفة عن </w:t>
      </w:r>
      <w:r w:rsidRPr="006E1770">
        <w:rPr>
          <w:rtl/>
          <w:lang w:val="fr-FR" w:eastAsia="en-GB"/>
        </w:rPr>
        <w:t xml:space="preserve">عدد الشكاوى والتحقيقات </w:t>
      </w:r>
      <w:r w:rsidRPr="006E1770">
        <w:rPr>
          <w:rFonts w:hint="cs"/>
          <w:rtl/>
          <w:lang w:val="fr-FR" w:eastAsia="en-GB"/>
        </w:rPr>
        <w:t>والدعاوى وأحكام الإدانة وتدابير الجبر التي استفاد منها الضحايا عن أعمال التعذيب وسوء المعاملة التي نسب ارتكابها لموظفين مكلفين بإنفاذ القانون، فضل</w:t>
      </w:r>
      <w:r w:rsidR="00A85805">
        <w:rPr>
          <w:rFonts w:hint="cs"/>
          <w:rtl/>
          <w:lang w:val="fr-FR" w:eastAsia="en-GB"/>
        </w:rPr>
        <w:t xml:space="preserve">اً </w:t>
      </w:r>
      <w:r w:rsidRPr="006E1770">
        <w:rPr>
          <w:rFonts w:hint="cs"/>
          <w:rtl/>
          <w:lang w:val="fr-FR" w:eastAsia="en-GB"/>
        </w:rPr>
        <w:t>عن عدم توفر بيانات عن عدد ح</w:t>
      </w:r>
      <w:r w:rsidR="007C2879">
        <w:rPr>
          <w:rFonts w:hint="cs"/>
          <w:rtl/>
          <w:lang w:val="fr-FR" w:eastAsia="en-GB"/>
        </w:rPr>
        <w:t>الات الوفاة في السجون وأسبابها.</w:t>
      </w:r>
    </w:p>
    <w:p w:rsidR="006E1770" w:rsidRPr="007C2879" w:rsidRDefault="007C2879" w:rsidP="00E8177D">
      <w:pPr>
        <w:pStyle w:val="SingleTxt"/>
        <w:rPr>
          <w:b/>
          <w:bCs/>
          <w:lang w:val="fr-FR"/>
        </w:rPr>
      </w:pPr>
      <w:r w:rsidRPr="007C2879">
        <w:rPr>
          <w:rFonts w:hint="cs"/>
          <w:b/>
          <w:bCs/>
          <w:rtl/>
          <w:lang w:val="fr-FR"/>
        </w:rPr>
        <w:tab/>
      </w:r>
      <w:r w:rsidR="006E1770" w:rsidRPr="007C2879">
        <w:rPr>
          <w:rFonts w:hint="cs"/>
          <w:b/>
          <w:bCs/>
          <w:rtl/>
          <w:lang w:val="fr-FR"/>
        </w:rPr>
        <w:t xml:space="preserve">ينبغي للدولة الطرف أن تقوم </w:t>
      </w:r>
      <w:r w:rsidRPr="007C2879">
        <w:rPr>
          <w:rFonts w:hint="cs"/>
          <w:b/>
          <w:bCs/>
          <w:rtl/>
          <w:lang w:val="fr-FR"/>
        </w:rPr>
        <w:t>بما يلي:</w:t>
      </w:r>
    </w:p>
    <w:p w:rsidR="006E1770" w:rsidRPr="007C2879" w:rsidRDefault="007C2879" w:rsidP="007C2879">
      <w:pPr>
        <w:pStyle w:val="SingleTxt"/>
        <w:rPr>
          <w:b/>
          <w:bCs/>
          <w:lang w:val="fr-FR"/>
        </w:rPr>
      </w:pPr>
      <w:r w:rsidRPr="007C2879">
        <w:rPr>
          <w:rFonts w:hint="cs"/>
          <w:b/>
          <w:bCs/>
          <w:rtl/>
          <w:lang w:val="fr-FR"/>
        </w:rPr>
        <w:tab/>
        <w:t>(</w:t>
      </w:r>
      <w:r w:rsidR="006E1770" w:rsidRPr="007C2879">
        <w:rPr>
          <w:rFonts w:hint="cs"/>
          <w:b/>
          <w:bCs/>
          <w:rtl/>
          <w:lang w:val="fr-FR"/>
        </w:rPr>
        <w:t>أ)</w:t>
      </w:r>
      <w:r w:rsidRPr="007C2879">
        <w:rPr>
          <w:rFonts w:hint="cs"/>
          <w:b/>
          <w:bCs/>
          <w:rtl/>
          <w:lang w:val="fr-FR"/>
        </w:rPr>
        <w:tab/>
      </w:r>
      <w:r w:rsidR="006E1770" w:rsidRPr="007C2879">
        <w:rPr>
          <w:rFonts w:hint="cs"/>
          <w:b/>
          <w:bCs/>
          <w:rtl/>
          <w:lang w:val="fr-FR"/>
        </w:rPr>
        <w:t>تجميع</w:t>
      </w:r>
      <w:r w:rsidR="006E1770" w:rsidRPr="007C2879">
        <w:rPr>
          <w:b/>
          <w:bCs/>
          <w:rtl/>
          <w:lang w:val="fr-FR"/>
        </w:rPr>
        <w:t xml:space="preserve"> بيانات إحصائية مصنفة حسب سن</w:t>
      </w:r>
      <w:r w:rsidR="006E1770" w:rsidRPr="007C2879">
        <w:rPr>
          <w:rFonts w:hint="cs"/>
          <w:b/>
          <w:bCs/>
          <w:rtl/>
          <w:lang w:val="fr-FR"/>
        </w:rPr>
        <w:t xml:space="preserve"> وجنس</w:t>
      </w:r>
      <w:r w:rsidR="006E1770" w:rsidRPr="007C2879">
        <w:rPr>
          <w:b/>
          <w:bCs/>
          <w:rtl/>
          <w:lang w:val="fr-FR"/>
        </w:rPr>
        <w:t xml:space="preserve"> الضحية، تفيد في مراقبة تطبيق الاتفاقية على الصعيد الوطني، </w:t>
      </w:r>
      <w:r w:rsidR="006E1770" w:rsidRPr="007C2879">
        <w:rPr>
          <w:rFonts w:hint="cs"/>
          <w:b/>
          <w:bCs/>
          <w:rtl/>
          <w:lang w:val="fr-FR"/>
        </w:rPr>
        <w:t>وبخاصة</w:t>
      </w:r>
      <w:r w:rsidR="006E1770" w:rsidRPr="007C2879">
        <w:rPr>
          <w:b/>
          <w:bCs/>
          <w:rtl/>
          <w:lang w:val="fr-FR"/>
        </w:rPr>
        <w:t xml:space="preserve"> بيانات </w:t>
      </w:r>
      <w:r w:rsidR="006E1770" w:rsidRPr="007C2879">
        <w:rPr>
          <w:rFonts w:hint="cs"/>
          <w:b/>
          <w:bCs/>
          <w:rtl/>
          <w:lang w:val="fr-FR"/>
        </w:rPr>
        <w:t>عن</w:t>
      </w:r>
      <w:r w:rsidR="006E1770" w:rsidRPr="007C2879">
        <w:rPr>
          <w:b/>
          <w:bCs/>
          <w:rtl/>
          <w:lang w:val="fr-FR"/>
        </w:rPr>
        <w:t xml:space="preserve"> الشكاوى والتحقيقات </w:t>
      </w:r>
      <w:r w:rsidR="006E1770" w:rsidRPr="007C2879">
        <w:rPr>
          <w:rFonts w:hint="cs"/>
          <w:b/>
          <w:bCs/>
          <w:rtl/>
          <w:lang w:val="fr-FR"/>
        </w:rPr>
        <w:t>والدعاوى</w:t>
      </w:r>
      <w:r w:rsidR="006E1770" w:rsidRPr="007C2879">
        <w:rPr>
          <w:b/>
          <w:bCs/>
          <w:rtl/>
          <w:lang w:val="fr-FR"/>
        </w:rPr>
        <w:t xml:space="preserve"> </w:t>
      </w:r>
      <w:r w:rsidR="006E1770" w:rsidRPr="007C2879">
        <w:rPr>
          <w:rFonts w:hint="cs"/>
          <w:b/>
          <w:bCs/>
          <w:rtl/>
          <w:lang w:val="fr-FR"/>
        </w:rPr>
        <w:t>وأحكام الإدانة وكذلك عن تدابير الجبر التي استفاد منها الضحايا عن أعمال ال</w:t>
      </w:r>
      <w:r w:rsidR="006E1770" w:rsidRPr="007C2879">
        <w:rPr>
          <w:b/>
          <w:bCs/>
          <w:rtl/>
          <w:lang w:val="fr-FR"/>
        </w:rPr>
        <w:t xml:space="preserve">تعذيب </w:t>
      </w:r>
      <w:r w:rsidR="006E1770" w:rsidRPr="007C2879">
        <w:rPr>
          <w:rFonts w:hint="cs"/>
          <w:b/>
          <w:bCs/>
          <w:rtl/>
          <w:lang w:val="fr-FR"/>
        </w:rPr>
        <w:t>وسوء</w:t>
      </w:r>
      <w:r w:rsidR="006E1770" w:rsidRPr="007C2879">
        <w:rPr>
          <w:b/>
          <w:bCs/>
          <w:rtl/>
          <w:lang w:val="fr-FR"/>
        </w:rPr>
        <w:t xml:space="preserve"> المعاملة </w:t>
      </w:r>
      <w:r w:rsidR="006E1770" w:rsidRPr="007C2879">
        <w:rPr>
          <w:rFonts w:hint="cs"/>
          <w:b/>
          <w:bCs/>
          <w:rtl/>
          <w:lang w:val="fr-FR"/>
        </w:rPr>
        <w:t xml:space="preserve">التي نسب لموظفين مكلفين بإنفاذ القانون ارتكابها أثناء الاحتجاز لدى الشرطة أو في السجن أو في غيرها من أماكن الاحتجاز. </w:t>
      </w:r>
      <w:r w:rsidR="006E1770" w:rsidRPr="007C2879">
        <w:rPr>
          <w:b/>
          <w:bCs/>
          <w:rtl/>
          <w:lang w:val="fr-FR"/>
        </w:rPr>
        <w:t>وينبغي أيضاً تقديم بيانات إحصائية عن</w:t>
      </w:r>
      <w:r w:rsidR="006E1770" w:rsidRPr="007C2879">
        <w:rPr>
          <w:rFonts w:hint="cs"/>
          <w:b/>
          <w:bCs/>
          <w:rtl/>
          <w:lang w:val="fr-FR"/>
        </w:rPr>
        <w:t xml:space="preserve"> عدد حالات الوفاة أثناء الاحتجاز وأسبابها؛</w:t>
      </w:r>
      <w:r w:rsidR="00A85805">
        <w:rPr>
          <w:rFonts w:hint="cs"/>
          <w:b/>
          <w:bCs/>
          <w:rtl/>
          <w:lang w:val="fr-FR"/>
        </w:rPr>
        <w:t xml:space="preserve"> </w:t>
      </w:r>
    </w:p>
    <w:p w:rsidR="006E1770" w:rsidRPr="007C2879" w:rsidRDefault="007C2879" w:rsidP="00E8177D">
      <w:pPr>
        <w:pStyle w:val="SingleTxt"/>
        <w:rPr>
          <w:b/>
          <w:bCs/>
          <w:lang w:val="fr-FR"/>
        </w:rPr>
      </w:pPr>
      <w:r w:rsidRPr="007C2879">
        <w:rPr>
          <w:rFonts w:hint="cs"/>
          <w:b/>
          <w:bCs/>
          <w:rtl/>
          <w:lang w:val="fr-FR"/>
        </w:rPr>
        <w:tab/>
        <w:t>(ب)</w:t>
      </w:r>
      <w:r w:rsidRPr="007C2879">
        <w:rPr>
          <w:rFonts w:hint="cs"/>
          <w:b/>
          <w:bCs/>
          <w:rtl/>
          <w:lang w:val="fr-FR"/>
        </w:rPr>
        <w:tab/>
      </w:r>
      <w:r w:rsidR="006E1770" w:rsidRPr="007C2879">
        <w:rPr>
          <w:rFonts w:hint="cs"/>
          <w:b/>
          <w:bCs/>
          <w:rtl/>
          <w:lang w:val="fr-FR"/>
        </w:rPr>
        <w:t>التماس التعاون التقني من المف</w:t>
      </w:r>
      <w:r w:rsidR="006E1770" w:rsidRPr="007C2879">
        <w:rPr>
          <w:b/>
          <w:bCs/>
          <w:rtl/>
          <w:lang w:val="fr-FR"/>
        </w:rPr>
        <w:t>وضية السامية لحقوق الإنسان</w:t>
      </w:r>
      <w:r w:rsidR="006E1770" w:rsidRPr="007C2879">
        <w:rPr>
          <w:rFonts w:hint="cs"/>
          <w:b/>
          <w:bCs/>
          <w:rtl/>
          <w:lang w:val="fr-FR"/>
        </w:rPr>
        <w:t xml:space="preserve"> من أجل رفع قدرة الدولة على الاستجابة لطلب اللجنة. </w:t>
      </w:r>
    </w:p>
    <w:p w:rsidR="00381D86" w:rsidRPr="00381D86" w:rsidRDefault="00381D86" w:rsidP="00381D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إجراءات المتابعة</w:t>
      </w:r>
    </w:p>
    <w:p w:rsidR="00381D86" w:rsidRPr="00381D86" w:rsidRDefault="00381D86" w:rsidP="00381D86">
      <w:pPr>
        <w:pStyle w:val="SingleTxt"/>
        <w:spacing w:after="0" w:line="120" w:lineRule="exact"/>
        <w:rPr>
          <w:sz w:val="10"/>
          <w:rtl/>
          <w:lang w:val="fr-FR"/>
        </w:rPr>
      </w:pPr>
    </w:p>
    <w:p w:rsidR="006E1770" w:rsidRPr="006E1770" w:rsidRDefault="006E1770" w:rsidP="00E8177D">
      <w:pPr>
        <w:pStyle w:val="SingleTxt"/>
        <w:rPr>
          <w:rtl/>
          <w:lang w:val="fr-FR"/>
        </w:rPr>
      </w:pPr>
      <w:r w:rsidRPr="006E1770">
        <w:rPr>
          <w:rFonts w:hint="cs"/>
          <w:rtl/>
          <w:lang w:val="fr-FR"/>
        </w:rPr>
        <w:t>23-</w:t>
      </w:r>
      <w:r w:rsidRPr="006E1770">
        <w:rPr>
          <w:rFonts w:hint="cs"/>
          <w:rtl/>
          <w:lang w:val="fr-FR"/>
        </w:rPr>
        <w:tab/>
      </w:r>
      <w:r w:rsidRPr="006E1770">
        <w:rPr>
          <w:rtl/>
          <w:lang w:val="fr-FR"/>
        </w:rPr>
        <w:t xml:space="preserve">تطلب اللجنة </w:t>
      </w:r>
      <w:r w:rsidRPr="006E1770">
        <w:rPr>
          <w:rFonts w:hint="cs"/>
          <w:rtl/>
          <w:lang w:val="fr-FR"/>
        </w:rPr>
        <w:t>إلى</w:t>
      </w:r>
      <w:r w:rsidRPr="006E1770">
        <w:rPr>
          <w:rtl/>
          <w:lang w:val="fr-FR"/>
        </w:rPr>
        <w:t xml:space="preserve"> الدولة الطرف أن تقدم</w:t>
      </w:r>
      <w:r w:rsidRPr="006E1770">
        <w:rPr>
          <w:rFonts w:hint="cs"/>
          <w:rtl/>
          <w:lang w:val="fr-FR"/>
        </w:rPr>
        <w:t xml:space="preserve"> معلومات</w:t>
      </w:r>
      <w:r w:rsidRPr="006E1770">
        <w:rPr>
          <w:rtl/>
          <w:lang w:val="fr-FR"/>
        </w:rPr>
        <w:t xml:space="preserve">، بحلول 15 </w:t>
      </w:r>
      <w:r w:rsidRPr="006E1770">
        <w:rPr>
          <w:rFonts w:hint="cs"/>
          <w:rtl/>
          <w:lang w:val="fr-FR"/>
        </w:rPr>
        <w:t>أيار/</w:t>
      </w:r>
      <w:r w:rsidRPr="006E1770">
        <w:rPr>
          <w:rtl/>
          <w:lang w:val="fr-FR"/>
        </w:rPr>
        <w:t xml:space="preserve">مايو 2016، </w:t>
      </w:r>
      <w:r w:rsidRPr="006E1770">
        <w:rPr>
          <w:rFonts w:hint="cs"/>
          <w:rtl/>
          <w:lang w:val="fr-FR"/>
        </w:rPr>
        <w:t xml:space="preserve">بشأن متابعة </w:t>
      </w:r>
      <w:r w:rsidRPr="006E1770">
        <w:rPr>
          <w:rtl/>
          <w:lang w:val="fr-FR"/>
        </w:rPr>
        <w:t>توصيات</w:t>
      </w:r>
      <w:r w:rsidRPr="006E1770">
        <w:rPr>
          <w:rFonts w:hint="cs"/>
          <w:rtl/>
          <w:lang w:val="fr-FR"/>
        </w:rPr>
        <w:t xml:space="preserve">ها الواردة في الفقرة 8 بشأن تعريف التعذيب وتجريمه، والفقرة 9 بشأن اللجنة الوطنية لحقوق الإنسان، والفقرة 10 بشأن ادعاءات التعرض للتعذيب وسوء المعاملة، والفقرة 13 بشأن ظروف الاحتجاز، ولا سيما النقطة </w:t>
      </w:r>
      <w:r w:rsidR="00957F51">
        <w:rPr>
          <w:rFonts w:hint="cs"/>
          <w:rtl/>
          <w:lang w:val="fr-FR"/>
        </w:rPr>
        <w:t>(</w:t>
      </w:r>
      <w:r w:rsidRPr="006E1770">
        <w:rPr>
          <w:rFonts w:hint="cs"/>
          <w:rtl/>
          <w:lang w:val="fr-FR"/>
        </w:rPr>
        <w:t>د) بشأن توفير الموارد للقضاء على نقص التغذية.</w:t>
      </w:r>
      <w:r w:rsidR="00A85805">
        <w:rPr>
          <w:rFonts w:hint="cs"/>
          <w:rtl/>
          <w:lang w:val="fr-FR"/>
        </w:rPr>
        <w:t xml:space="preserve"> </w:t>
      </w:r>
    </w:p>
    <w:p w:rsidR="00381D86" w:rsidRPr="00381D86" w:rsidRDefault="00381D86" w:rsidP="00381D8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val="fr-FR"/>
        </w:rPr>
      </w:pPr>
    </w:p>
    <w:p w:rsidR="006E1770" w:rsidRPr="006E1770" w:rsidRDefault="007C2879" w:rsidP="007C287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val="fr-FR"/>
        </w:rPr>
      </w:pPr>
      <w:r>
        <w:rPr>
          <w:rFonts w:hint="cs"/>
          <w:rtl/>
          <w:lang w:val="fr-FR"/>
        </w:rPr>
        <w:tab/>
      </w:r>
      <w:r>
        <w:rPr>
          <w:rFonts w:hint="cs"/>
          <w:rtl/>
          <w:lang w:val="fr-FR"/>
        </w:rPr>
        <w:tab/>
      </w:r>
      <w:r w:rsidR="006E1770" w:rsidRPr="006E1770">
        <w:rPr>
          <w:rFonts w:hint="cs"/>
          <w:rtl/>
          <w:lang w:val="fr-FR"/>
        </w:rPr>
        <w:t>مسائل أخرى</w:t>
      </w:r>
    </w:p>
    <w:p w:rsidR="00381D86" w:rsidRPr="00381D86" w:rsidRDefault="00381D86" w:rsidP="00381D86">
      <w:pPr>
        <w:pStyle w:val="SingleTxt"/>
        <w:spacing w:after="0" w:line="120" w:lineRule="exact"/>
        <w:rPr>
          <w:rFonts w:eastAsia="Calibri"/>
          <w:sz w:val="10"/>
          <w:rtl/>
          <w:lang w:val="fr-FR"/>
        </w:rPr>
      </w:pPr>
    </w:p>
    <w:p w:rsidR="006E1770" w:rsidRPr="006E1770" w:rsidRDefault="006E1770" w:rsidP="00E8177D">
      <w:pPr>
        <w:pStyle w:val="SingleTxt"/>
        <w:rPr>
          <w:rFonts w:eastAsia="Calibri"/>
          <w:rtl/>
          <w:lang w:val="fr-FR"/>
        </w:rPr>
      </w:pPr>
      <w:r w:rsidRPr="006E1770">
        <w:rPr>
          <w:rFonts w:eastAsia="Calibri" w:hint="cs"/>
          <w:rtl/>
          <w:lang w:val="fr-FR"/>
        </w:rPr>
        <w:t>24-</w:t>
      </w:r>
      <w:r w:rsidRPr="006E1770">
        <w:rPr>
          <w:rFonts w:eastAsia="Calibri" w:hint="cs"/>
          <w:rtl/>
          <w:lang w:val="fr-FR"/>
        </w:rPr>
        <w:tab/>
        <w:t xml:space="preserve">تدعو اللجنة الدولة الطرف إلى النظر في تسريع عملية التصديق على صكوك الأمم المتحدة الرئيسية لحقوق الإنسان التي لم تنضم إليها بعد وهي كالتالي: </w:t>
      </w:r>
    </w:p>
    <w:p w:rsidR="006E1770" w:rsidRPr="006E1770" w:rsidRDefault="007C2879" w:rsidP="007C2879">
      <w:pPr>
        <w:pStyle w:val="SingleTxt"/>
        <w:rPr>
          <w:rFonts w:eastAsia="Calibri"/>
          <w:rtl/>
          <w:lang w:val="fr-FR"/>
        </w:rPr>
      </w:pPr>
      <w:r>
        <w:rPr>
          <w:rFonts w:eastAsia="Calibri" w:hint="cs"/>
          <w:rtl/>
          <w:lang w:val="fr-FR"/>
        </w:rPr>
        <w:tab/>
        <w:t>(</w:t>
      </w:r>
      <w:r w:rsidR="006E1770" w:rsidRPr="006E1770">
        <w:rPr>
          <w:rFonts w:eastAsia="Calibri" w:hint="cs"/>
          <w:rtl/>
          <w:lang w:val="fr-FR"/>
        </w:rPr>
        <w:t>أ)</w:t>
      </w:r>
      <w:r>
        <w:rPr>
          <w:rFonts w:eastAsia="Calibri" w:hint="cs"/>
          <w:rtl/>
          <w:lang w:val="fr-FR"/>
        </w:rPr>
        <w:tab/>
      </w:r>
      <w:r w:rsidR="006E1770" w:rsidRPr="006E1770">
        <w:rPr>
          <w:rFonts w:eastAsia="Calibri"/>
          <w:rtl/>
          <w:lang w:val="fr-FR"/>
        </w:rPr>
        <w:t>البروتوكول الاختياري لاتفاقية مناهضة التعذيب</w:t>
      </w:r>
      <w:r w:rsidR="006E1770" w:rsidRPr="006E1770">
        <w:rPr>
          <w:rFonts w:eastAsia="Calibri" w:hint="cs"/>
          <w:rtl/>
          <w:lang w:val="fr-FR"/>
        </w:rPr>
        <w:t xml:space="preserve">؛ </w:t>
      </w:r>
    </w:p>
    <w:p w:rsidR="006E1770" w:rsidRPr="006E1770" w:rsidRDefault="007C2879" w:rsidP="007C2879">
      <w:pPr>
        <w:pStyle w:val="SingleTxt"/>
        <w:rPr>
          <w:rFonts w:eastAsia="Calibri"/>
          <w:lang w:val="fr-FR"/>
        </w:rPr>
      </w:pPr>
      <w:r>
        <w:rPr>
          <w:rFonts w:eastAsia="Calibri" w:hint="cs"/>
          <w:rtl/>
          <w:lang w:val="fr-FR"/>
        </w:rPr>
        <w:tab/>
        <w:t>(</w:t>
      </w:r>
      <w:r w:rsidR="006E1770" w:rsidRPr="006E1770">
        <w:rPr>
          <w:rFonts w:eastAsia="Calibri" w:hint="cs"/>
          <w:rtl/>
          <w:lang w:val="fr-FR"/>
        </w:rPr>
        <w:t>ب)</w:t>
      </w:r>
      <w:r>
        <w:rPr>
          <w:rFonts w:eastAsia="Calibri" w:hint="cs"/>
          <w:rtl/>
          <w:lang w:val="fr-FR"/>
        </w:rPr>
        <w:tab/>
      </w:r>
      <w:r w:rsidR="006E1770" w:rsidRPr="006E1770">
        <w:rPr>
          <w:rFonts w:eastAsia="Calibri"/>
          <w:rtl/>
          <w:lang w:val="fr-FR"/>
        </w:rPr>
        <w:t>الاتفاقية الدولية لحماية جميع الأشخاص من الاختفاء القسري</w:t>
      </w:r>
      <w:r w:rsidR="006E1770" w:rsidRPr="006E1770">
        <w:rPr>
          <w:rFonts w:eastAsia="Calibri" w:hint="cs"/>
          <w:rtl/>
          <w:lang w:val="fr-FR"/>
        </w:rPr>
        <w:t xml:space="preserve">؛ </w:t>
      </w:r>
    </w:p>
    <w:p w:rsidR="006E1770" w:rsidRPr="006E1770" w:rsidRDefault="007C2879" w:rsidP="007C2879">
      <w:pPr>
        <w:pStyle w:val="SingleTxt"/>
        <w:rPr>
          <w:rFonts w:eastAsia="Calibri"/>
          <w:lang w:val="fr-FR"/>
        </w:rPr>
      </w:pPr>
      <w:r>
        <w:rPr>
          <w:rFonts w:eastAsia="Calibri" w:hint="cs"/>
          <w:rtl/>
          <w:lang w:val="fr-FR"/>
        </w:rPr>
        <w:tab/>
        <w:t>(</w:t>
      </w:r>
      <w:r w:rsidR="006E1770" w:rsidRPr="006E1770">
        <w:rPr>
          <w:rFonts w:eastAsia="Calibri" w:hint="cs"/>
          <w:rtl/>
          <w:lang w:val="fr-FR"/>
        </w:rPr>
        <w:t>ج)</w:t>
      </w:r>
      <w:r>
        <w:rPr>
          <w:rFonts w:eastAsia="Calibri" w:hint="cs"/>
          <w:rtl/>
          <w:lang w:val="fr-FR"/>
        </w:rPr>
        <w:tab/>
      </w:r>
      <w:r w:rsidR="006E1770" w:rsidRPr="006E1770">
        <w:rPr>
          <w:rFonts w:eastAsia="Calibri"/>
          <w:rtl/>
          <w:lang w:val="fr-FR"/>
        </w:rPr>
        <w:t>الاتفاقية الدولية لحماية حقوق جميع العمال المهاجرين وأفراد أسرهم</w:t>
      </w:r>
      <w:r w:rsidR="006E1770" w:rsidRPr="006E1770">
        <w:rPr>
          <w:rFonts w:eastAsia="Calibri" w:hint="cs"/>
          <w:rtl/>
          <w:lang w:val="fr-FR"/>
        </w:rPr>
        <w:t>؛</w:t>
      </w:r>
    </w:p>
    <w:p w:rsidR="006E1770" w:rsidRPr="006E1770" w:rsidRDefault="007C2879" w:rsidP="007C2879">
      <w:pPr>
        <w:pStyle w:val="SingleTxt"/>
        <w:rPr>
          <w:rFonts w:eastAsia="Calibri"/>
        </w:rPr>
      </w:pPr>
      <w:r>
        <w:rPr>
          <w:rFonts w:eastAsia="Calibri" w:hint="cs"/>
          <w:rtl/>
          <w:lang w:val="fr-FR"/>
        </w:rPr>
        <w:tab/>
        <w:t>(</w:t>
      </w:r>
      <w:r w:rsidR="006E1770" w:rsidRPr="006E1770">
        <w:rPr>
          <w:rFonts w:eastAsia="Calibri" w:hint="cs"/>
          <w:rtl/>
          <w:lang w:val="fr-FR"/>
        </w:rPr>
        <w:t>د</w:t>
      </w:r>
      <w:r w:rsidR="006E1770" w:rsidRPr="006E1770">
        <w:rPr>
          <w:rFonts w:eastAsia="Calibri" w:hint="cs"/>
          <w:rtl/>
        </w:rPr>
        <w:t>)</w:t>
      </w:r>
      <w:r>
        <w:rPr>
          <w:rFonts w:eastAsia="Calibri" w:hint="cs"/>
          <w:rtl/>
        </w:rPr>
        <w:tab/>
      </w:r>
      <w:r w:rsidR="006E1770" w:rsidRPr="006E1770">
        <w:rPr>
          <w:rFonts w:eastAsia="Calibri"/>
          <w:rtl/>
        </w:rPr>
        <w:t xml:space="preserve">البروتوكول الاختياري لاتفاقية القضاء على </w:t>
      </w:r>
      <w:r w:rsidR="006E1770" w:rsidRPr="007C2879">
        <w:rPr>
          <w:rFonts w:eastAsia="Calibri"/>
          <w:rtl/>
          <w:lang w:val="fr-FR"/>
        </w:rPr>
        <w:t>جميع</w:t>
      </w:r>
      <w:r w:rsidR="006E1770" w:rsidRPr="006E1770">
        <w:rPr>
          <w:rFonts w:eastAsia="Calibri"/>
          <w:rtl/>
        </w:rPr>
        <w:t xml:space="preserve"> أشكال التمييز ضد المرأة</w:t>
      </w:r>
      <w:r>
        <w:rPr>
          <w:rFonts w:eastAsia="Calibri" w:hint="cs"/>
          <w:rtl/>
        </w:rPr>
        <w:t>؛</w:t>
      </w:r>
    </w:p>
    <w:p w:rsidR="006E1770" w:rsidRPr="006E1770" w:rsidRDefault="007C2879" w:rsidP="007C2879">
      <w:pPr>
        <w:pStyle w:val="SingleTxt"/>
        <w:rPr>
          <w:rFonts w:eastAsia="Calibri"/>
          <w:lang w:val="fr-FR"/>
        </w:rPr>
      </w:pPr>
      <w:r>
        <w:rPr>
          <w:rFonts w:eastAsia="Calibri" w:hint="cs"/>
          <w:rtl/>
          <w:lang w:val="fr-FR"/>
        </w:rPr>
        <w:tab/>
        <w:t>(</w:t>
      </w:r>
      <w:r w:rsidR="006E1770" w:rsidRPr="006E1770">
        <w:rPr>
          <w:rFonts w:eastAsia="Calibri" w:hint="cs"/>
          <w:rtl/>
          <w:lang w:val="fr-FR"/>
        </w:rPr>
        <w:t>هـ)</w:t>
      </w:r>
      <w:r>
        <w:rPr>
          <w:rFonts w:eastAsia="Calibri" w:hint="cs"/>
          <w:rtl/>
          <w:lang w:val="fr-FR"/>
        </w:rPr>
        <w:tab/>
      </w:r>
      <w:r w:rsidR="006E1770" w:rsidRPr="006E1770">
        <w:rPr>
          <w:rFonts w:eastAsia="Calibri" w:hint="cs"/>
          <w:rtl/>
          <w:lang w:val="fr-FR"/>
        </w:rPr>
        <w:t>ا</w:t>
      </w:r>
      <w:r w:rsidR="006E1770" w:rsidRPr="006E1770">
        <w:rPr>
          <w:rFonts w:eastAsia="Calibri"/>
          <w:rtl/>
          <w:lang w:val="fr-FR"/>
        </w:rPr>
        <w:t>لبروتوكول الاختياري للعهد الدولي الخاص بالحقوق الاقتصادية والاجتماعية والثقافية</w:t>
      </w:r>
      <w:r w:rsidR="006E1770" w:rsidRPr="006E1770">
        <w:rPr>
          <w:rFonts w:eastAsia="Calibri" w:hint="cs"/>
          <w:rtl/>
          <w:lang w:val="fr-FR"/>
        </w:rPr>
        <w:t>.</w:t>
      </w:r>
    </w:p>
    <w:p w:rsidR="006E1770" w:rsidRPr="006E1770" w:rsidRDefault="006E1770" w:rsidP="00E8177D">
      <w:pPr>
        <w:pStyle w:val="SingleTxt"/>
        <w:rPr>
          <w:rFonts w:eastAsia="Calibri"/>
          <w:rtl/>
          <w:lang w:val="fr-FR"/>
        </w:rPr>
      </w:pPr>
      <w:r w:rsidRPr="006E1770">
        <w:rPr>
          <w:rFonts w:eastAsia="Calibri" w:hint="cs"/>
          <w:rtl/>
          <w:lang w:val="fr-FR"/>
        </w:rPr>
        <w:t>25-</w:t>
      </w:r>
      <w:r w:rsidRPr="006E1770">
        <w:rPr>
          <w:rFonts w:eastAsia="Calibri" w:hint="cs"/>
          <w:rtl/>
          <w:lang w:val="fr-FR"/>
        </w:rPr>
        <w:tab/>
        <w:t>وتدعو اللجنة الدولة الطرف إلى إصدار الإعلان المنصوص عليه في المادة 22 من اتفاقية مناهضة التعذيب، فتعترف بذلك، باخت</w:t>
      </w:r>
      <w:r w:rsidRPr="006E1770">
        <w:rPr>
          <w:rFonts w:eastAsia="Calibri"/>
          <w:rtl/>
          <w:lang w:val="fr-FR"/>
        </w:rPr>
        <w:t xml:space="preserve">صاص اللجنة في تسلم ودراسة </w:t>
      </w:r>
      <w:r w:rsidRPr="006E1770">
        <w:rPr>
          <w:rFonts w:eastAsia="Calibri" w:hint="cs"/>
          <w:rtl/>
          <w:lang w:val="fr-FR"/>
        </w:rPr>
        <w:t>ال</w:t>
      </w:r>
      <w:r w:rsidRPr="006E1770">
        <w:rPr>
          <w:rFonts w:eastAsia="Calibri"/>
          <w:rtl/>
          <w:lang w:val="fr-FR"/>
        </w:rPr>
        <w:t xml:space="preserve">بلاغات </w:t>
      </w:r>
      <w:r w:rsidRPr="006E1770">
        <w:rPr>
          <w:rFonts w:eastAsia="Calibri" w:hint="cs"/>
          <w:rtl/>
          <w:lang w:val="fr-FR"/>
        </w:rPr>
        <w:t>ال</w:t>
      </w:r>
      <w:r w:rsidRPr="006E1770">
        <w:rPr>
          <w:rFonts w:eastAsia="Calibri"/>
          <w:rtl/>
          <w:lang w:val="fr-FR"/>
        </w:rPr>
        <w:t>واردة من أفراد أو نيابة عن أفراد يخضعون لولايتها القانونية ويدعون أنهم ضحايا لانتهاك</w:t>
      </w:r>
      <w:r w:rsidRPr="006E1770">
        <w:rPr>
          <w:rFonts w:eastAsia="Calibri" w:hint="cs"/>
          <w:rtl/>
          <w:lang w:val="fr-FR"/>
        </w:rPr>
        <w:t xml:space="preserve"> </w:t>
      </w:r>
      <w:r w:rsidRPr="006E1770">
        <w:rPr>
          <w:rFonts w:eastAsia="Calibri"/>
          <w:rtl/>
          <w:lang w:val="fr-FR"/>
        </w:rPr>
        <w:t xml:space="preserve">دولة طرف </w:t>
      </w:r>
      <w:r w:rsidRPr="006E1770">
        <w:rPr>
          <w:rFonts w:eastAsia="Calibri" w:hint="cs"/>
          <w:rtl/>
          <w:lang w:val="fr-FR"/>
        </w:rPr>
        <w:t>ل</w:t>
      </w:r>
      <w:r w:rsidR="007C2879">
        <w:rPr>
          <w:rFonts w:eastAsia="Calibri"/>
          <w:rtl/>
          <w:lang w:val="fr-FR"/>
        </w:rPr>
        <w:t>أحكام الاتفاقية.</w:t>
      </w:r>
    </w:p>
    <w:p w:rsidR="006E1770" w:rsidRPr="006E1770" w:rsidRDefault="006E1770" w:rsidP="00E8177D">
      <w:pPr>
        <w:pStyle w:val="SingleTxt"/>
        <w:rPr>
          <w:rFonts w:eastAsia="Calibri"/>
          <w:lang w:val="fr-FR"/>
        </w:rPr>
      </w:pPr>
      <w:r w:rsidRPr="006E1770">
        <w:rPr>
          <w:rFonts w:eastAsia="Calibri" w:hint="cs"/>
          <w:rtl/>
          <w:lang w:val="fr-FR"/>
        </w:rPr>
        <w:t>26-</w:t>
      </w:r>
      <w:r w:rsidRPr="006E1770">
        <w:rPr>
          <w:rFonts w:eastAsia="Calibri" w:hint="cs"/>
          <w:rtl/>
          <w:lang w:val="fr-FR"/>
        </w:rPr>
        <w:tab/>
        <w:t xml:space="preserve">ويُرجى من </w:t>
      </w:r>
      <w:r w:rsidRPr="006E1770">
        <w:rPr>
          <w:rFonts w:eastAsia="Calibri"/>
          <w:rtl/>
          <w:lang w:val="fr-FR"/>
        </w:rPr>
        <w:t>الدولة الطرف أن تنشر</w:t>
      </w:r>
      <w:r w:rsidRPr="006E1770">
        <w:rPr>
          <w:rFonts w:eastAsia="Calibri" w:hint="cs"/>
          <w:rtl/>
          <w:lang w:val="fr-FR"/>
        </w:rPr>
        <w:t>،</w:t>
      </w:r>
      <w:r w:rsidRPr="006E1770">
        <w:rPr>
          <w:rFonts w:eastAsia="Calibri"/>
          <w:rtl/>
          <w:lang w:val="fr-FR"/>
        </w:rPr>
        <w:t xml:space="preserve"> </w:t>
      </w:r>
      <w:r w:rsidRPr="006E1770">
        <w:rPr>
          <w:rFonts w:eastAsia="Calibri" w:hint="cs"/>
          <w:rtl/>
          <w:lang w:val="fr-FR"/>
        </w:rPr>
        <w:t xml:space="preserve">على نطاق واسع، </w:t>
      </w:r>
      <w:r w:rsidRPr="006E1770">
        <w:rPr>
          <w:rFonts w:eastAsia="Calibri"/>
          <w:rtl/>
          <w:lang w:val="fr-FR"/>
        </w:rPr>
        <w:t xml:space="preserve">التقرير المقدم إلى اللجنة </w:t>
      </w:r>
      <w:r w:rsidRPr="006E1770">
        <w:rPr>
          <w:rFonts w:eastAsia="Calibri" w:hint="cs"/>
          <w:rtl/>
          <w:lang w:val="fr-FR"/>
        </w:rPr>
        <w:t>فضل</w:t>
      </w:r>
      <w:r w:rsidR="00A85805">
        <w:rPr>
          <w:rFonts w:eastAsia="Calibri" w:hint="cs"/>
          <w:rtl/>
          <w:lang w:val="fr-FR"/>
        </w:rPr>
        <w:t xml:space="preserve">اً </w:t>
      </w:r>
      <w:r w:rsidRPr="006E1770">
        <w:rPr>
          <w:rFonts w:eastAsia="Calibri" w:hint="cs"/>
          <w:rtl/>
          <w:lang w:val="fr-FR"/>
        </w:rPr>
        <w:t xml:space="preserve">عن هذه </w:t>
      </w:r>
      <w:r w:rsidRPr="006E1770">
        <w:rPr>
          <w:rFonts w:eastAsia="Calibri"/>
          <w:rtl/>
          <w:lang w:val="fr-FR"/>
        </w:rPr>
        <w:t>الملاحظات الختامية باللغات المناسبة من خلال المواقع الشبكية الرسمية ووسائط الإعلام والمنظمات غير الحكومية</w:t>
      </w:r>
      <w:r w:rsidRPr="006E1770">
        <w:rPr>
          <w:rFonts w:eastAsia="Calibri" w:hint="cs"/>
          <w:rtl/>
          <w:lang w:val="fr-FR"/>
        </w:rPr>
        <w:t>.</w:t>
      </w:r>
    </w:p>
    <w:p w:rsidR="006E1770" w:rsidRPr="006E1770" w:rsidRDefault="006E1770" w:rsidP="00E8177D">
      <w:pPr>
        <w:pStyle w:val="SingleTxt"/>
        <w:rPr>
          <w:rFonts w:eastAsia="Calibri"/>
          <w:rtl/>
        </w:rPr>
      </w:pPr>
      <w:r w:rsidRPr="006E1770">
        <w:rPr>
          <w:rFonts w:eastAsia="Calibri" w:hint="cs"/>
          <w:rtl/>
          <w:lang w:val="fr-FR"/>
        </w:rPr>
        <w:t>27-</w:t>
      </w:r>
      <w:r w:rsidRPr="006E1770">
        <w:rPr>
          <w:rFonts w:eastAsia="Calibri" w:hint="cs"/>
          <w:rtl/>
          <w:lang w:val="fr-FR"/>
        </w:rPr>
        <w:tab/>
        <w:t>و</w:t>
      </w:r>
      <w:r w:rsidRPr="006E1770">
        <w:rPr>
          <w:rFonts w:eastAsia="Calibri"/>
          <w:rtl/>
          <w:lang w:val="fr-FR"/>
        </w:rPr>
        <w:t>تدعو اللجنة الدولة الطرف إلى تقديم تقريرها</w:t>
      </w:r>
      <w:r w:rsidRPr="006E1770">
        <w:rPr>
          <w:rFonts w:eastAsia="Calibri" w:hint="cs"/>
          <w:rtl/>
          <w:lang w:val="fr-FR"/>
        </w:rPr>
        <w:t xml:space="preserve"> الدوري</w:t>
      </w:r>
      <w:r w:rsidRPr="006E1770">
        <w:rPr>
          <w:rFonts w:eastAsia="Calibri"/>
          <w:rtl/>
          <w:lang w:val="fr-FR"/>
        </w:rPr>
        <w:t xml:space="preserve"> المقبل، الذي سيكون التقرير الدوري </w:t>
      </w:r>
      <w:r w:rsidRPr="006E1770">
        <w:rPr>
          <w:rFonts w:eastAsia="Calibri" w:hint="cs"/>
          <w:rtl/>
          <w:lang w:val="fr-FR"/>
        </w:rPr>
        <w:t>الثاني</w:t>
      </w:r>
      <w:r w:rsidRPr="006E1770">
        <w:rPr>
          <w:rFonts w:eastAsia="Calibri"/>
          <w:rtl/>
          <w:lang w:val="fr-FR"/>
        </w:rPr>
        <w:t>، في موعد أقصاه</w:t>
      </w:r>
      <w:r w:rsidRPr="006E1770">
        <w:rPr>
          <w:rFonts w:eastAsia="Calibri" w:hint="cs"/>
          <w:rtl/>
          <w:lang w:val="fr-FR"/>
        </w:rPr>
        <w:t xml:space="preserve"> 15 أيار/مايو 2019. </w:t>
      </w:r>
      <w:r w:rsidRPr="006E1770">
        <w:rPr>
          <w:rFonts w:eastAsia="Calibri"/>
          <w:rtl/>
          <w:lang w:val="fr-FR"/>
        </w:rPr>
        <w:t xml:space="preserve">ولهذا الغرض، تدعو اللجنة الدولة الطرف إلى أن توافق، </w:t>
      </w:r>
      <w:r w:rsidRPr="006E1770">
        <w:rPr>
          <w:rFonts w:eastAsia="Calibri" w:hint="cs"/>
          <w:rtl/>
          <w:lang w:val="fr-FR"/>
        </w:rPr>
        <w:t xml:space="preserve">في أجل أقصاه 15 أيار/مايو 2016، </w:t>
      </w:r>
      <w:r w:rsidRPr="006E1770">
        <w:rPr>
          <w:rFonts w:eastAsia="Calibri"/>
          <w:rtl/>
          <w:lang w:val="fr-FR"/>
        </w:rPr>
        <w:t xml:space="preserve">على </w:t>
      </w:r>
      <w:r w:rsidRPr="006E1770">
        <w:rPr>
          <w:rFonts w:eastAsia="Calibri" w:hint="cs"/>
          <w:rtl/>
          <w:lang w:val="fr-FR"/>
        </w:rPr>
        <w:t>إعداد</w:t>
      </w:r>
      <w:r w:rsidRPr="006E1770">
        <w:rPr>
          <w:rFonts w:eastAsia="Calibri"/>
          <w:rtl/>
          <w:lang w:val="fr-FR"/>
        </w:rPr>
        <w:t xml:space="preserve"> تقرير</w:t>
      </w:r>
      <w:r w:rsidRPr="006E1770">
        <w:rPr>
          <w:rFonts w:eastAsia="Calibri" w:hint="cs"/>
          <w:rtl/>
          <w:lang w:val="fr-FR"/>
        </w:rPr>
        <w:t>ها</w:t>
      </w:r>
      <w:r w:rsidRPr="006E1770">
        <w:rPr>
          <w:rFonts w:eastAsia="Calibri"/>
          <w:rtl/>
          <w:lang w:val="fr-FR"/>
        </w:rPr>
        <w:t xml:space="preserve"> </w:t>
      </w:r>
      <w:r w:rsidRPr="006E1770">
        <w:rPr>
          <w:rFonts w:eastAsia="Calibri" w:hint="cs"/>
          <w:rtl/>
          <w:lang w:val="fr-FR"/>
        </w:rPr>
        <w:t>وفق</w:t>
      </w:r>
      <w:r w:rsidR="00A85805">
        <w:rPr>
          <w:rFonts w:eastAsia="Calibri" w:hint="cs"/>
          <w:rtl/>
          <w:lang w:val="fr-FR"/>
        </w:rPr>
        <w:t xml:space="preserve">اً </w:t>
      </w:r>
      <w:r w:rsidRPr="006E1770">
        <w:rPr>
          <w:rFonts w:eastAsia="Calibri" w:hint="cs"/>
          <w:rtl/>
          <w:lang w:val="fr-FR"/>
        </w:rPr>
        <w:t>لل</w:t>
      </w:r>
      <w:r w:rsidRPr="006E1770">
        <w:rPr>
          <w:rFonts w:eastAsia="Calibri"/>
          <w:rtl/>
          <w:lang w:val="fr-FR"/>
        </w:rPr>
        <w:t>إجراء الاختياري</w:t>
      </w:r>
      <w:r w:rsidRPr="006E1770">
        <w:rPr>
          <w:rFonts w:eastAsia="Calibri" w:hint="cs"/>
          <w:rtl/>
          <w:lang w:val="fr-FR"/>
        </w:rPr>
        <w:t xml:space="preserve"> الذي يتمثل في</w:t>
      </w:r>
      <w:r w:rsidRPr="006E1770">
        <w:rPr>
          <w:rFonts w:eastAsia="Calibri"/>
          <w:rtl/>
          <w:lang w:val="fr-FR"/>
        </w:rPr>
        <w:t xml:space="preserve"> </w:t>
      </w:r>
      <w:r w:rsidRPr="006E1770">
        <w:rPr>
          <w:rFonts w:eastAsia="Calibri" w:hint="cs"/>
          <w:rtl/>
          <w:lang w:val="fr-FR"/>
        </w:rPr>
        <w:t>موافاة</w:t>
      </w:r>
      <w:r w:rsidRPr="006E1770">
        <w:rPr>
          <w:rFonts w:eastAsia="Calibri"/>
          <w:rtl/>
          <w:lang w:val="fr-FR"/>
        </w:rPr>
        <w:t xml:space="preserve"> اللجنة </w:t>
      </w:r>
      <w:r w:rsidRPr="006E1770">
        <w:rPr>
          <w:rFonts w:eastAsia="Calibri" w:hint="cs"/>
          <w:rtl/>
          <w:lang w:val="fr-FR"/>
        </w:rPr>
        <w:t>ا</w:t>
      </w:r>
      <w:r w:rsidRPr="006E1770">
        <w:rPr>
          <w:rFonts w:eastAsia="Calibri"/>
          <w:rtl/>
          <w:lang w:val="fr-FR"/>
        </w:rPr>
        <w:t xml:space="preserve">لدولة الطرف </w:t>
      </w:r>
      <w:r w:rsidRPr="006E1770">
        <w:rPr>
          <w:rFonts w:eastAsia="Calibri" w:hint="cs"/>
          <w:rtl/>
          <w:lang w:val="fr-FR"/>
        </w:rPr>
        <w:t>بق</w:t>
      </w:r>
      <w:r w:rsidRPr="006E1770">
        <w:rPr>
          <w:rFonts w:eastAsia="Calibri"/>
          <w:rtl/>
          <w:lang w:val="fr-FR"/>
        </w:rPr>
        <w:t>ائمة من المسائل معدة قبل تقديم التقرير الدوري</w:t>
      </w:r>
      <w:r w:rsidRPr="006E1770">
        <w:rPr>
          <w:rFonts w:eastAsia="Calibri" w:hint="cs"/>
          <w:rtl/>
          <w:lang w:val="fr-FR"/>
        </w:rPr>
        <w:t xml:space="preserve">. </w:t>
      </w:r>
      <w:r w:rsidRPr="006E1770">
        <w:rPr>
          <w:rFonts w:eastAsia="Calibri"/>
          <w:rtl/>
          <w:lang w:val="fr-FR"/>
        </w:rPr>
        <w:t>وتشكل ردود الدولة الطرف على قائمة المسائل تقريره</w:t>
      </w:r>
      <w:r w:rsidRPr="006E1770">
        <w:rPr>
          <w:rFonts w:eastAsia="Calibri" w:hint="cs"/>
          <w:rtl/>
          <w:lang w:val="fr-FR"/>
        </w:rPr>
        <w:t xml:space="preserve">ا الدوري الثاني </w:t>
      </w:r>
      <w:r w:rsidRPr="006E1770">
        <w:rPr>
          <w:rFonts w:eastAsia="Calibri"/>
          <w:rtl/>
          <w:lang w:val="fr-FR"/>
        </w:rPr>
        <w:t>المقدم بموجب المادة 19 من الاتفاقية</w:t>
      </w:r>
      <w:r w:rsidRPr="006E1770">
        <w:rPr>
          <w:rFonts w:eastAsia="Calibri" w:hint="cs"/>
          <w:rtl/>
          <w:lang w:val="fr-FR"/>
        </w:rPr>
        <w:t xml:space="preserve">. </w:t>
      </w:r>
    </w:p>
    <w:p w:rsidR="006E1770" w:rsidRPr="00BB53FC" w:rsidRDefault="007C2879" w:rsidP="007C2879">
      <w:pPr>
        <w:pStyle w:val="SingleTxt"/>
        <w:spacing w:after="0" w:line="240" w:lineRule="auto"/>
      </w:pPr>
      <w:r>
        <w:rPr>
          <w:rFonts w:hint="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CHSU7NoBAAAMBAAADgAAAAAAAAAAAAAAAAAuAgAAZHJzL2Uyb0RvYy54bWxQSwECLQAUAAYACAAA&#10;ACEAZdKW2t8AAAAJAQAADwAAAAAAAAAAAAAAAAA0BAAAZHJzL2Rvd25yZXYueG1sUEsFBgAAAAAE&#10;AAQA8wAAAEAFAAAAAA==&#10;" strokecolor="#010000" strokeweight=".25pt"/>
            </w:pict>
          </mc:Fallback>
        </mc:AlternateContent>
      </w:r>
      <w:bookmarkStart w:id="1" w:name="_GoBack"/>
      <w:bookmarkEnd w:id="1"/>
    </w:p>
    <w:sectPr w:rsidR="006E1770" w:rsidRPr="00BB53FC" w:rsidSect="00D30554">
      <w:endnotePr>
        <w:numFmt w:val="lowerLetter"/>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3T16:12:00Z" w:initials="Start">
    <w:p w:rsidR="00FA471B" w:rsidRDefault="00FA471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NO&gt;&gt;N1510642A&lt;&lt;ODS JOB NO&gt;&gt;</w:t>
      </w:r>
    </w:p>
    <w:p w:rsidR="00FA471B" w:rsidRDefault="00FA471B">
      <w:pPr>
        <w:pStyle w:val="CommentText"/>
      </w:pPr>
      <w:r>
        <w:t>&lt;&lt;ODS DOC SYMBOL1&gt;&gt;CAT/C/COG/CO/1&lt;&lt;ODS DOC SYMBOL1&gt;&gt;</w:t>
      </w:r>
    </w:p>
    <w:p w:rsidR="00FA471B" w:rsidRDefault="00FA47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471B" w:rsidRDefault="00FA471B" w:rsidP="00693CF9">
      <w:pPr>
        <w:spacing w:line="240" w:lineRule="auto"/>
      </w:pPr>
      <w:r>
        <w:separator/>
      </w:r>
    </w:p>
  </w:endnote>
  <w:endnote w:type="continuationSeparator" w:id="0">
    <w:p w:rsidR="00FA471B" w:rsidRDefault="00FA471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471B" w:rsidTr="00D30554">
      <w:trPr>
        <w:jc w:val="center"/>
      </w:trPr>
      <w:tc>
        <w:tcPr>
          <w:tcW w:w="5126" w:type="dxa"/>
          <w:shd w:val="clear" w:color="auto" w:fill="auto"/>
        </w:tcPr>
        <w:p w:rsidR="00FA471B" w:rsidRPr="00D30554" w:rsidRDefault="00FA471B" w:rsidP="00D30554">
          <w:pPr>
            <w:pStyle w:val="Footer"/>
            <w:rPr>
              <w:w w:val="103"/>
            </w:rPr>
          </w:pPr>
          <w:r>
            <w:rPr>
              <w:w w:val="103"/>
            </w:rPr>
            <w:fldChar w:fldCharType="begin"/>
          </w:r>
          <w:r>
            <w:rPr>
              <w:w w:val="103"/>
            </w:rPr>
            <w:instrText xml:space="preserve"> PAGE  \* Arabic  \* MERGEFORMAT </w:instrText>
          </w:r>
          <w:r>
            <w:rPr>
              <w:w w:val="103"/>
            </w:rPr>
            <w:fldChar w:fldCharType="separate"/>
          </w:r>
          <w:r w:rsidR="00834419">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4419">
            <w:rPr>
              <w:noProof/>
              <w:w w:val="103"/>
            </w:rPr>
            <w:t>12</w:t>
          </w:r>
          <w:r>
            <w:rPr>
              <w:w w:val="103"/>
            </w:rPr>
            <w:fldChar w:fldCharType="end"/>
          </w:r>
        </w:p>
      </w:tc>
      <w:tc>
        <w:tcPr>
          <w:tcW w:w="5127" w:type="dxa"/>
          <w:shd w:val="clear" w:color="auto" w:fill="auto"/>
        </w:tcPr>
        <w:p w:rsidR="00FA471B" w:rsidRPr="00D30554" w:rsidRDefault="00FA471B" w:rsidP="00D3055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4419">
            <w:rPr>
              <w:b w:val="0"/>
              <w:w w:val="103"/>
            </w:rPr>
            <w:t>GE.15-08348</w:t>
          </w:r>
          <w:r>
            <w:rPr>
              <w:b w:val="0"/>
              <w:w w:val="103"/>
            </w:rPr>
            <w:fldChar w:fldCharType="end"/>
          </w:r>
        </w:p>
      </w:tc>
    </w:tr>
  </w:tbl>
  <w:p w:rsidR="00FA471B" w:rsidRPr="00D30554" w:rsidRDefault="00FA471B" w:rsidP="00D305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A471B" w:rsidTr="00D30554">
      <w:trPr>
        <w:jc w:val="center"/>
      </w:trPr>
      <w:tc>
        <w:tcPr>
          <w:tcW w:w="5126" w:type="dxa"/>
          <w:shd w:val="clear" w:color="auto" w:fill="auto"/>
        </w:tcPr>
        <w:p w:rsidR="00FA471B" w:rsidRPr="00D30554" w:rsidRDefault="00FA471B" w:rsidP="00D3055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34419">
            <w:rPr>
              <w:b w:val="0"/>
              <w:w w:val="103"/>
            </w:rPr>
            <w:t>GE.15-08348</w:t>
          </w:r>
          <w:r>
            <w:rPr>
              <w:b w:val="0"/>
              <w:w w:val="103"/>
            </w:rPr>
            <w:fldChar w:fldCharType="end"/>
          </w:r>
        </w:p>
      </w:tc>
      <w:tc>
        <w:tcPr>
          <w:tcW w:w="5127" w:type="dxa"/>
          <w:shd w:val="clear" w:color="auto" w:fill="auto"/>
        </w:tcPr>
        <w:p w:rsidR="00FA471B" w:rsidRPr="00D30554" w:rsidRDefault="00FA471B" w:rsidP="00D30554">
          <w:pPr>
            <w:pStyle w:val="Footer"/>
            <w:jc w:val="left"/>
            <w:rPr>
              <w:w w:val="103"/>
            </w:rPr>
          </w:pPr>
          <w:r>
            <w:rPr>
              <w:w w:val="103"/>
            </w:rPr>
            <w:fldChar w:fldCharType="begin"/>
          </w:r>
          <w:r>
            <w:rPr>
              <w:w w:val="103"/>
            </w:rPr>
            <w:instrText xml:space="preserve"> PAGE  \* Arabic  \* MERGEFORMAT </w:instrText>
          </w:r>
          <w:r>
            <w:rPr>
              <w:w w:val="103"/>
            </w:rPr>
            <w:fldChar w:fldCharType="separate"/>
          </w:r>
          <w:r w:rsidR="00834419">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34419">
            <w:rPr>
              <w:noProof/>
              <w:w w:val="103"/>
            </w:rPr>
            <w:t>12</w:t>
          </w:r>
          <w:r>
            <w:rPr>
              <w:w w:val="103"/>
            </w:rPr>
            <w:fldChar w:fldCharType="end"/>
          </w:r>
        </w:p>
      </w:tc>
    </w:tr>
  </w:tbl>
  <w:p w:rsidR="00FA471B" w:rsidRPr="00D30554" w:rsidRDefault="00FA471B" w:rsidP="00D3055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FA471B" w:rsidTr="00D30554">
      <w:trPr>
        <w:jc w:val="right"/>
      </w:trPr>
      <w:tc>
        <w:tcPr>
          <w:tcW w:w="4046" w:type="dxa"/>
        </w:tcPr>
        <w:p w:rsidR="00FA471B" w:rsidRDefault="00FA471B" w:rsidP="00D30554">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7800616" wp14:editId="657670C0">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AT/C/COG/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COG/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BD07222" wp14:editId="56B749E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FA471B" w:rsidRDefault="00FA471B" w:rsidP="00957F51">
          <w:pPr>
            <w:pStyle w:val="ReleaseDate"/>
          </w:pPr>
          <w:r>
            <w:t>2</w:t>
          </w:r>
          <w:r w:rsidR="00957F51">
            <w:t>1</w:t>
          </w:r>
          <w:r>
            <w:t>0715    2</w:t>
          </w:r>
          <w:r w:rsidR="00957F51">
            <w:t>4</w:t>
          </w:r>
          <w:r>
            <w:t xml:space="preserve">0715    </w:t>
          </w:r>
          <w:fldSimple w:instr=" DOCVARIABLE &quot;jobn&quot; \* MERGEFORMAT ">
            <w:r w:rsidR="00834419">
              <w:t>GE.15-08348 (A)</w:t>
            </w:r>
          </w:fldSimple>
        </w:p>
        <w:p w:rsidR="00FA471B" w:rsidRPr="00D30554" w:rsidRDefault="00FA471B" w:rsidP="00D30554">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34419">
            <w:rPr>
              <w:rFonts w:ascii="Barcode 3 of 9 by request" w:hAnsi="Barcode 3 of 9 by request"/>
              <w:sz w:val="24"/>
            </w:rPr>
            <w:t>*1508348*</w:t>
          </w:r>
          <w:r>
            <w:rPr>
              <w:rFonts w:ascii="Barcode 3 of 9 by request" w:hAnsi="Barcode 3 of 9 by request"/>
              <w:sz w:val="24"/>
            </w:rPr>
            <w:fldChar w:fldCharType="end"/>
          </w:r>
        </w:p>
      </w:tc>
    </w:tr>
  </w:tbl>
  <w:p w:rsidR="00FA471B" w:rsidRPr="00D30554" w:rsidRDefault="00FA471B" w:rsidP="00D30554">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471B" w:rsidRDefault="00FA471B" w:rsidP="00693CF9">
      <w:pPr>
        <w:spacing w:line="240" w:lineRule="auto"/>
      </w:pPr>
      <w:r>
        <w:separator/>
      </w:r>
    </w:p>
  </w:footnote>
  <w:footnote w:type="continuationSeparator" w:id="0">
    <w:p w:rsidR="00FA471B" w:rsidRDefault="00FA471B"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A471B" w:rsidTr="00D30554">
      <w:trPr>
        <w:trHeight w:hRule="exact" w:val="864"/>
        <w:jc w:val="center"/>
      </w:trPr>
      <w:tc>
        <w:tcPr>
          <w:tcW w:w="4882" w:type="dxa"/>
          <w:shd w:val="clear" w:color="auto" w:fill="auto"/>
          <w:vAlign w:val="bottom"/>
        </w:tcPr>
        <w:p w:rsidR="00FA471B" w:rsidRDefault="00FA471B" w:rsidP="00D30554">
          <w:pPr>
            <w:pStyle w:val="Header"/>
            <w:bidi/>
          </w:pPr>
        </w:p>
      </w:tc>
      <w:tc>
        <w:tcPr>
          <w:tcW w:w="5127" w:type="dxa"/>
          <w:shd w:val="clear" w:color="auto" w:fill="auto"/>
          <w:vAlign w:val="bottom"/>
        </w:tcPr>
        <w:p w:rsidR="00FA471B" w:rsidRPr="00D30554" w:rsidRDefault="00FA471B" w:rsidP="00D30554">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34419">
            <w:rPr>
              <w:w w:val="103"/>
            </w:rPr>
            <w:t>CAT/C/COG/CO/1</w:t>
          </w:r>
          <w:r>
            <w:rPr>
              <w:w w:val="103"/>
            </w:rPr>
            <w:fldChar w:fldCharType="end"/>
          </w:r>
        </w:p>
      </w:tc>
    </w:tr>
  </w:tbl>
  <w:p w:rsidR="00FA471B" w:rsidRPr="00D30554" w:rsidRDefault="00FA471B" w:rsidP="00D305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FA471B" w:rsidTr="00D30554">
      <w:trPr>
        <w:trHeight w:hRule="exact" w:val="864"/>
        <w:jc w:val="center"/>
      </w:trPr>
      <w:tc>
        <w:tcPr>
          <w:tcW w:w="4882" w:type="dxa"/>
          <w:shd w:val="clear" w:color="auto" w:fill="auto"/>
          <w:vAlign w:val="bottom"/>
        </w:tcPr>
        <w:p w:rsidR="00FA471B" w:rsidRPr="00D30554" w:rsidRDefault="00FA471B" w:rsidP="00D30554">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34419">
            <w:rPr>
              <w:w w:val="103"/>
            </w:rPr>
            <w:t>CAT/C/COG/CO/1</w:t>
          </w:r>
          <w:r>
            <w:rPr>
              <w:w w:val="103"/>
            </w:rPr>
            <w:fldChar w:fldCharType="end"/>
          </w:r>
        </w:p>
      </w:tc>
      <w:tc>
        <w:tcPr>
          <w:tcW w:w="5127" w:type="dxa"/>
          <w:shd w:val="clear" w:color="auto" w:fill="auto"/>
          <w:vAlign w:val="bottom"/>
        </w:tcPr>
        <w:p w:rsidR="00FA471B" w:rsidRDefault="00FA471B" w:rsidP="00D30554">
          <w:pPr>
            <w:pStyle w:val="Header"/>
          </w:pPr>
        </w:p>
      </w:tc>
    </w:tr>
  </w:tbl>
  <w:p w:rsidR="00FA471B" w:rsidRPr="00D30554" w:rsidRDefault="00FA471B" w:rsidP="00D3055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FA471B" w:rsidTr="00D30554">
      <w:trPr>
        <w:gridAfter w:val="1"/>
        <w:wAfter w:w="25" w:type="dxa"/>
        <w:trHeight w:hRule="exact" w:val="864"/>
      </w:trPr>
      <w:tc>
        <w:tcPr>
          <w:tcW w:w="1282" w:type="dxa"/>
          <w:tcBorders>
            <w:bottom w:val="single" w:sz="4" w:space="0" w:color="auto"/>
          </w:tcBorders>
          <w:shd w:val="clear" w:color="auto" w:fill="auto"/>
          <w:vAlign w:val="bottom"/>
        </w:tcPr>
        <w:p w:rsidR="00FA471B" w:rsidRDefault="00FA471B" w:rsidP="00D30554">
          <w:pPr>
            <w:pStyle w:val="Header"/>
            <w:spacing w:after="120"/>
          </w:pPr>
        </w:p>
      </w:tc>
      <w:tc>
        <w:tcPr>
          <w:tcW w:w="1786" w:type="dxa"/>
          <w:tcBorders>
            <w:bottom w:val="single" w:sz="4" w:space="0" w:color="auto"/>
          </w:tcBorders>
          <w:shd w:val="clear" w:color="auto" w:fill="auto"/>
          <w:vAlign w:val="bottom"/>
        </w:tcPr>
        <w:p w:rsidR="00FA471B" w:rsidRPr="00D30554" w:rsidRDefault="00FA471B" w:rsidP="00D3055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A471B" w:rsidRDefault="00FA471B" w:rsidP="00D30554">
          <w:pPr>
            <w:pStyle w:val="Header"/>
            <w:spacing w:after="120"/>
          </w:pPr>
        </w:p>
      </w:tc>
      <w:tc>
        <w:tcPr>
          <w:tcW w:w="6696" w:type="dxa"/>
          <w:gridSpan w:val="3"/>
          <w:tcBorders>
            <w:bottom w:val="single" w:sz="4" w:space="0" w:color="auto"/>
          </w:tcBorders>
          <w:shd w:val="clear" w:color="auto" w:fill="auto"/>
          <w:vAlign w:val="bottom"/>
        </w:tcPr>
        <w:p w:rsidR="00FA471B" w:rsidRPr="00D30554" w:rsidRDefault="00FA471B" w:rsidP="00D30554">
          <w:pPr>
            <w:spacing w:line="380" w:lineRule="exact"/>
            <w:jc w:val="right"/>
          </w:pPr>
          <w:r>
            <w:rPr>
              <w:sz w:val="40"/>
            </w:rPr>
            <w:t>CAT</w:t>
          </w:r>
          <w:r>
            <w:t>/C/COG/CO/1</w:t>
          </w:r>
        </w:p>
      </w:tc>
    </w:tr>
    <w:tr w:rsidR="00FA471B" w:rsidRPr="00D30554" w:rsidTr="00D30554">
      <w:trPr>
        <w:trHeight w:hRule="exact" w:val="2880"/>
      </w:trPr>
      <w:tc>
        <w:tcPr>
          <w:tcW w:w="1282" w:type="dxa"/>
          <w:tcBorders>
            <w:top w:val="single" w:sz="4" w:space="0" w:color="auto"/>
            <w:bottom w:val="single" w:sz="12" w:space="0" w:color="auto"/>
          </w:tcBorders>
          <w:shd w:val="clear" w:color="auto" w:fill="auto"/>
        </w:tcPr>
        <w:p w:rsidR="00FA471B" w:rsidRDefault="00FA471B" w:rsidP="00D30554">
          <w:pPr>
            <w:pStyle w:val="Header"/>
            <w:spacing w:before="120"/>
            <w:jc w:val="center"/>
          </w:pPr>
          <w:r>
            <w:t xml:space="preserve"> </w:t>
          </w:r>
          <w:r>
            <w:rPr>
              <w:noProof/>
            </w:rPr>
            <w:drawing>
              <wp:inline distT="0" distB="0" distL="0" distR="0" wp14:anchorId="194477EE" wp14:editId="72B9A87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FA471B" w:rsidRPr="00D30554" w:rsidRDefault="00FA471B" w:rsidP="00D30554">
          <w:pPr>
            <w:pStyle w:val="Header"/>
            <w:spacing w:before="120"/>
            <w:jc w:val="center"/>
          </w:pPr>
        </w:p>
      </w:tc>
      <w:tc>
        <w:tcPr>
          <w:tcW w:w="5227" w:type="dxa"/>
          <w:gridSpan w:val="3"/>
          <w:tcBorders>
            <w:top w:val="single" w:sz="4" w:space="0" w:color="auto"/>
            <w:bottom w:val="single" w:sz="12" w:space="0" w:color="auto"/>
          </w:tcBorders>
          <w:shd w:val="clear" w:color="auto" w:fill="auto"/>
        </w:tcPr>
        <w:p w:rsidR="00FA471B" w:rsidRPr="00D30554" w:rsidRDefault="00FA471B" w:rsidP="00D30554">
          <w:pPr>
            <w:pStyle w:val="XLarge"/>
            <w:spacing w:before="109" w:line="460" w:lineRule="exact"/>
            <w:ind w:left="14"/>
            <w:jc w:val="left"/>
          </w:pPr>
          <w:r>
            <w:rPr>
              <w:rtl/>
            </w:rPr>
            <w:t>اتفاقية مناهضة التعذيب وغيره</w:t>
          </w:r>
          <w:r>
            <w:rPr>
              <w:rtl/>
            </w:rPr>
            <w:br/>
            <w:t>من ضروب المعاملة أو العقوبة</w:t>
          </w:r>
          <w:r>
            <w:rPr>
              <w:rtl/>
            </w:rPr>
            <w:br/>
            <w:t>القاسية أو اللاإنسانية أو المهينة</w:t>
          </w:r>
        </w:p>
      </w:tc>
      <w:tc>
        <w:tcPr>
          <w:tcW w:w="245" w:type="dxa"/>
          <w:tcBorders>
            <w:top w:val="single" w:sz="4" w:space="0" w:color="auto"/>
            <w:bottom w:val="single" w:sz="12" w:space="0" w:color="auto"/>
          </w:tcBorders>
          <w:shd w:val="clear" w:color="auto" w:fill="auto"/>
        </w:tcPr>
        <w:p w:rsidR="00FA471B" w:rsidRPr="00D30554" w:rsidRDefault="00FA471B" w:rsidP="00D30554">
          <w:pPr>
            <w:pStyle w:val="Header"/>
            <w:spacing w:before="109"/>
          </w:pPr>
        </w:p>
      </w:tc>
      <w:tc>
        <w:tcPr>
          <w:tcW w:w="3280" w:type="dxa"/>
          <w:gridSpan w:val="2"/>
          <w:tcBorders>
            <w:top w:val="single" w:sz="4" w:space="0" w:color="auto"/>
            <w:bottom w:val="single" w:sz="12" w:space="0" w:color="auto"/>
          </w:tcBorders>
          <w:shd w:val="clear" w:color="auto" w:fill="auto"/>
        </w:tcPr>
        <w:p w:rsidR="00FA471B" w:rsidRDefault="00FA471B" w:rsidP="00D30554">
          <w:pPr>
            <w:pStyle w:val="Distribution"/>
            <w:bidi w:val="0"/>
            <w:spacing w:before="240"/>
          </w:pPr>
          <w:r>
            <w:t>Distr.: General</w:t>
          </w:r>
        </w:p>
        <w:p w:rsidR="00FA471B" w:rsidRDefault="00FA471B" w:rsidP="00D30554">
          <w:pPr>
            <w:pStyle w:val="Publication"/>
            <w:bidi w:val="0"/>
          </w:pPr>
          <w:r>
            <w:t>28 May 2015</w:t>
          </w:r>
        </w:p>
        <w:p w:rsidR="00FA471B" w:rsidRDefault="00FA471B" w:rsidP="00D30554">
          <w:pPr>
            <w:bidi w:val="0"/>
            <w:spacing w:line="240" w:lineRule="exact"/>
            <w:jc w:val="left"/>
          </w:pPr>
          <w:r>
            <w:t>Arabic</w:t>
          </w:r>
        </w:p>
        <w:p w:rsidR="00FA471B" w:rsidRDefault="00FA471B" w:rsidP="00D30554">
          <w:pPr>
            <w:pStyle w:val="Original"/>
            <w:bidi w:val="0"/>
          </w:pPr>
          <w:r>
            <w:t>Original: French</w:t>
          </w:r>
        </w:p>
        <w:p w:rsidR="00FA471B" w:rsidRPr="00D30554" w:rsidRDefault="00FA471B" w:rsidP="00D30554">
          <w:pPr>
            <w:bidi w:val="0"/>
            <w:spacing w:line="240" w:lineRule="exact"/>
            <w:jc w:val="left"/>
          </w:pPr>
        </w:p>
      </w:tc>
    </w:tr>
  </w:tbl>
  <w:p w:rsidR="00FA471B" w:rsidRPr="00D30554" w:rsidRDefault="00FA471B" w:rsidP="00D3055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348*"/>
    <w:docVar w:name="CreationDt" w:val="7/23/2015 4:12: PM"/>
    <w:docVar w:name="DocCategory" w:val="Doc"/>
    <w:docVar w:name="DocType" w:val="Final"/>
    <w:docVar w:name="DutyStation" w:val="Geneva"/>
    <w:docVar w:name="FooterJN" w:val="GE.15-08348"/>
    <w:docVar w:name="jobn" w:val="GE.15-08348 (A)"/>
    <w:docVar w:name="jobnDT" w:val="GE.15-08348 (A)   230715"/>
    <w:docVar w:name="jobnDTDT" w:val="GE.15-08348 (A)   230715   230715"/>
    <w:docVar w:name="JobNo" w:val="GE.1508348A"/>
    <w:docVar w:name="LocalDrive" w:val="0"/>
    <w:docVar w:name="OandT" w:val="Buhnam"/>
    <w:docVar w:name="PaperSize" w:val="A4"/>
    <w:docVar w:name="sss1" w:val="CAT/C/COG/CO/1"/>
    <w:docVar w:name="sss2" w:val="-"/>
    <w:docVar w:name="Symbol1" w:val="CAT/C/COG/CO/1"/>
    <w:docVar w:name="Symbol2" w:val="-"/>
  </w:docVars>
  <w:rsids>
    <w:rsidRoot w:val="00884AFA"/>
    <w:rsid w:val="0000693B"/>
    <w:rsid w:val="000170D3"/>
    <w:rsid w:val="0002744A"/>
    <w:rsid w:val="000311C9"/>
    <w:rsid w:val="00042425"/>
    <w:rsid w:val="00047F6A"/>
    <w:rsid w:val="0005137B"/>
    <w:rsid w:val="00056AA7"/>
    <w:rsid w:val="0006648F"/>
    <w:rsid w:val="00070E09"/>
    <w:rsid w:val="00087310"/>
    <w:rsid w:val="000927B5"/>
    <w:rsid w:val="0009732C"/>
    <w:rsid w:val="000974BE"/>
    <w:rsid w:val="000B640C"/>
    <w:rsid w:val="000C4EED"/>
    <w:rsid w:val="000D2CEC"/>
    <w:rsid w:val="000F3F48"/>
    <w:rsid w:val="00100A90"/>
    <w:rsid w:val="00101EE8"/>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782D"/>
    <w:rsid w:val="001A0D70"/>
    <w:rsid w:val="001C6531"/>
    <w:rsid w:val="001D1606"/>
    <w:rsid w:val="001E2BD4"/>
    <w:rsid w:val="001E5A5A"/>
    <w:rsid w:val="001E5A7A"/>
    <w:rsid w:val="001F6786"/>
    <w:rsid w:val="00212285"/>
    <w:rsid w:val="002141DD"/>
    <w:rsid w:val="00233E2A"/>
    <w:rsid w:val="00236A29"/>
    <w:rsid w:val="002416C5"/>
    <w:rsid w:val="0025002E"/>
    <w:rsid w:val="0025075C"/>
    <w:rsid w:val="0025236C"/>
    <w:rsid w:val="00252B9B"/>
    <w:rsid w:val="00252D19"/>
    <w:rsid w:val="0025486A"/>
    <w:rsid w:val="002606E6"/>
    <w:rsid w:val="00262A33"/>
    <w:rsid w:val="00266F59"/>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1211"/>
    <w:rsid w:val="002F28ED"/>
    <w:rsid w:val="002F7737"/>
    <w:rsid w:val="00307CFF"/>
    <w:rsid w:val="00310FA5"/>
    <w:rsid w:val="00312162"/>
    <w:rsid w:val="00312525"/>
    <w:rsid w:val="003501D5"/>
    <w:rsid w:val="00351324"/>
    <w:rsid w:val="0036512C"/>
    <w:rsid w:val="003676A8"/>
    <w:rsid w:val="00371AC4"/>
    <w:rsid w:val="00376CFA"/>
    <w:rsid w:val="003772FC"/>
    <w:rsid w:val="00381D86"/>
    <w:rsid w:val="00383A67"/>
    <w:rsid w:val="00383CA8"/>
    <w:rsid w:val="00383EF3"/>
    <w:rsid w:val="003A65ED"/>
    <w:rsid w:val="003C4B86"/>
    <w:rsid w:val="003D4612"/>
    <w:rsid w:val="003E1BB9"/>
    <w:rsid w:val="003E26D7"/>
    <w:rsid w:val="003E4110"/>
    <w:rsid w:val="003E4647"/>
    <w:rsid w:val="003E6DF8"/>
    <w:rsid w:val="003F4B8C"/>
    <w:rsid w:val="00401BDF"/>
    <w:rsid w:val="004053F7"/>
    <w:rsid w:val="00411BBD"/>
    <w:rsid w:val="00415922"/>
    <w:rsid w:val="00423BD7"/>
    <w:rsid w:val="0042757D"/>
    <w:rsid w:val="00437C14"/>
    <w:rsid w:val="004527C9"/>
    <w:rsid w:val="00453069"/>
    <w:rsid w:val="00465B26"/>
    <w:rsid w:val="00467905"/>
    <w:rsid w:val="00475FF6"/>
    <w:rsid w:val="0048330E"/>
    <w:rsid w:val="00483F5B"/>
    <w:rsid w:val="00490874"/>
    <w:rsid w:val="0049408F"/>
    <w:rsid w:val="00494EE2"/>
    <w:rsid w:val="00496E83"/>
    <w:rsid w:val="00497193"/>
    <w:rsid w:val="004A2886"/>
    <w:rsid w:val="004A694F"/>
    <w:rsid w:val="004B14A0"/>
    <w:rsid w:val="004B1CBB"/>
    <w:rsid w:val="004B2CC5"/>
    <w:rsid w:val="004B440C"/>
    <w:rsid w:val="004C219B"/>
    <w:rsid w:val="004D1B0C"/>
    <w:rsid w:val="004D3ACE"/>
    <w:rsid w:val="004D4EA9"/>
    <w:rsid w:val="004F0D2B"/>
    <w:rsid w:val="004F1402"/>
    <w:rsid w:val="004F59EC"/>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56D2"/>
    <w:rsid w:val="00596606"/>
    <w:rsid w:val="005A0F27"/>
    <w:rsid w:val="005A0F73"/>
    <w:rsid w:val="005A2EA3"/>
    <w:rsid w:val="005B2267"/>
    <w:rsid w:val="005B4C28"/>
    <w:rsid w:val="005C07BD"/>
    <w:rsid w:val="005C2ECE"/>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FDB"/>
    <w:rsid w:val="00693CF9"/>
    <w:rsid w:val="00696B7A"/>
    <w:rsid w:val="006A1E4E"/>
    <w:rsid w:val="006C1E40"/>
    <w:rsid w:val="006C38EE"/>
    <w:rsid w:val="006D3170"/>
    <w:rsid w:val="006E1770"/>
    <w:rsid w:val="006E7E51"/>
    <w:rsid w:val="007006FC"/>
    <w:rsid w:val="00700F06"/>
    <w:rsid w:val="00714319"/>
    <w:rsid w:val="0071531E"/>
    <w:rsid w:val="0071645B"/>
    <w:rsid w:val="00716E9D"/>
    <w:rsid w:val="00740D62"/>
    <w:rsid w:val="00747B9E"/>
    <w:rsid w:val="007524BE"/>
    <w:rsid w:val="007525FA"/>
    <w:rsid w:val="007668E3"/>
    <w:rsid w:val="00767151"/>
    <w:rsid w:val="00770CF8"/>
    <w:rsid w:val="00774FF0"/>
    <w:rsid w:val="0078262F"/>
    <w:rsid w:val="00784325"/>
    <w:rsid w:val="00784F2B"/>
    <w:rsid w:val="00786F0C"/>
    <w:rsid w:val="0079046D"/>
    <w:rsid w:val="007925B2"/>
    <w:rsid w:val="0079753A"/>
    <w:rsid w:val="007A296C"/>
    <w:rsid w:val="007A6DD9"/>
    <w:rsid w:val="007B3DC8"/>
    <w:rsid w:val="007B5729"/>
    <w:rsid w:val="007C2879"/>
    <w:rsid w:val="007C7274"/>
    <w:rsid w:val="007D489C"/>
    <w:rsid w:val="007D60E0"/>
    <w:rsid w:val="007D6B8D"/>
    <w:rsid w:val="007E32B9"/>
    <w:rsid w:val="0081284F"/>
    <w:rsid w:val="00814843"/>
    <w:rsid w:val="008170DE"/>
    <w:rsid w:val="00820B87"/>
    <w:rsid w:val="00830E32"/>
    <w:rsid w:val="00834419"/>
    <w:rsid w:val="00845A14"/>
    <w:rsid w:val="0085331D"/>
    <w:rsid w:val="00853F0F"/>
    <w:rsid w:val="008624AF"/>
    <w:rsid w:val="00873A11"/>
    <w:rsid w:val="00873AF9"/>
    <w:rsid w:val="00881022"/>
    <w:rsid w:val="0088317F"/>
    <w:rsid w:val="00884AFA"/>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F51"/>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37C4B"/>
    <w:rsid w:val="00A47282"/>
    <w:rsid w:val="00A50991"/>
    <w:rsid w:val="00A56F63"/>
    <w:rsid w:val="00A66F66"/>
    <w:rsid w:val="00A71AE5"/>
    <w:rsid w:val="00A777E2"/>
    <w:rsid w:val="00A77F16"/>
    <w:rsid w:val="00A84144"/>
    <w:rsid w:val="00A85805"/>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272BE"/>
    <w:rsid w:val="00B3471A"/>
    <w:rsid w:val="00B36AFF"/>
    <w:rsid w:val="00B37A36"/>
    <w:rsid w:val="00B424BC"/>
    <w:rsid w:val="00B5784C"/>
    <w:rsid w:val="00B66B1A"/>
    <w:rsid w:val="00B9542C"/>
    <w:rsid w:val="00B95560"/>
    <w:rsid w:val="00B9745D"/>
    <w:rsid w:val="00BA7FAB"/>
    <w:rsid w:val="00BB53FC"/>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71487"/>
    <w:rsid w:val="00C814A5"/>
    <w:rsid w:val="00C84B2B"/>
    <w:rsid w:val="00C855F6"/>
    <w:rsid w:val="00C96573"/>
    <w:rsid w:val="00CA286A"/>
    <w:rsid w:val="00CA4791"/>
    <w:rsid w:val="00CC04B5"/>
    <w:rsid w:val="00CD0BB8"/>
    <w:rsid w:val="00CD3849"/>
    <w:rsid w:val="00CE0509"/>
    <w:rsid w:val="00CF4D77"/>
    <w:rsid w:val="00CF7384"/>
    <w:rsid w:val="00D00717"/>
    <w:rsid w:val="00D0526B"/>
    <w:rsid w:val="00D2343D"/>
    <w:rsid w:val="00D30554"/>
    <w:rsid w:val="00D30EAE"/>
    <w:rsid w:val="00D318F1"/>
    <w:rsid w:val="00D40B0E"/>
    <w:rsid w:val="00D44FE0"/>
    <w:rsid w:val="00D4694F"/>
    <w:rsid w:val="00D5423E"/>
    <w:rsid w:val="00D66413"/>
    <w:rsid w:val="00D6710E"/>
    <w:rsid w:val="00DA66B7"/>
    <w:rsid w:val="00DB0865"/>
    <w:rsid w:val="00DB0C91"/>
    <w:rsid w:val="00DB7206"/>
    <w:rsid w:val="00DC5C1E"/>
    <w:rsid w:val="00DE5433"/>
    <w:rsid w:val="00DE68A7"/>
    <w:rsid w:val="00DF2A65"/>
    <w:rsid w:val="00DF2AE6"/>
    <w:rsid w:val="00DF5A43"/>
    <w:rsid w:val="00DF5F38"/>
    <w:rsid w:val="00DF6343"/>
    <w:rsid w:val="00DF6AA9"/>
    <w:rsid w:val="00E04526"/>
    <w:rsid w:val="00E1179E"/>
    <w:rsid w:val="00E14180"/>
    <w:rsid w:val="00E21491"/>
    <w:rsid w:val="00E23336"/>
    <w:rsid w:val="00E31661"/>
    <w:rsid w:val="00E32B52"/>
    <w:rsid w:val="00E35D91"/>
    <w:rsid w:val="00E3652F"/>
    <w:rsid w:val="00E46D06"/>
    <w:rsid w:val="00E47EB8"/>
    <w:rsid w:val="00E52F1E"/>
    <w:rsid w:val="00E704FD"/>
    <w:rsid w:val="00E71F5F"/>
    <w:rsid w:val="00E750E1"/>
    <w:rsid w:val="00E7795A"/>
    <w:rsid w:val="00E8177D"/>
    <w:rsid w:val="00E829A3"/>
    <w:rsid w:val="00E9114A"/>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E4A"/>
    <w:rsid w:val="00F36D8C"/>
    <w:rsid w:val="00F4710F"/>
    <w:rsid w:val="00F53DA5"/>
    <w:rsid w:val="00F90A71"/>
    <w:rsid w:val="00F93545"/>
    <w:rsid w:val="00F96337"/>
    <w:rsid w:val="00F96FBA"/>
    <w:rsid w:val="00FA1A58"/>
    <w:rsid w:val="00FA471B"/>
    <w:rsid w:val="00FB0C1B"/>
    <w:rsid w:val="00FB2B5B"/>
    <w:rsid w:val="00FB4E06"/>
    <w:rsid w:val="00FC3483"/>
    <w:rsid w:val="00FC4D68"/>
    <w:rsid w:val="00FC56D7"/>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A777E2"/>
    <w:pPr>
      <w:numPr>
        <w:numId w:val="1"/>
      </w:numPr>
      <w:tabs>
        <w:tab w:val="left" w:pos="2217"/>
      </w:tabs>
      <w:spacing w:after="120" w:line="240" w:lineRule="atLeast"/>
      <w:ind w:left="1743" w:right="1267"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D30554"/>
    <w:pPr>
      <w:spacing w:line="240" w:lineRule="auto"/>
    </w:pPr>
    <w:rPr>
      <w:szCs w:val="20"/>
    </w:rPr>
  </w:style>
  <w:style w:type="character" w:customStyle="1" w:styleId="CommentTextChar">
    <w:name w:val="Comment Text Char"/>
    <w:basedOn w:val="DefaultParagraphFont"/>
    <w:link w:val="CommentText"/>
    <w:rsid w:val="00D30554"/>
    <w:rPr>
      <w:w w:val="103"/>
      <w:kern w:val="14"/>
    </w:rPr>
  </w:style>
  <w:style w:type="paragraph" w:styleId="CommentSubject">
    <w:name w:val="annotation subject"/>
    <w:basedOn w:val="CommentText"/>
    <w:next w:val="CommentText"/>
    <w:link w:val="CommentSubjectChar"/>
    <w:rsid w:val="00D30554"/>
    <w:rPr>
      <w:b/>
      <w:bCs/>
    </w:rPr>
  </w:style>
  <w:style w:type="character" w:customStyle="1" w:styleId="CommentSubjectChar">
    <w:name w:val="Comment Subject Char"/>
    <w:basedOn w:val="CommentTextChar"/>
    <w:link w:val="CommentSubject"/>
    <w:rsid w:val="00D30554"/>
    <w:rPr>
      <w:b/>
      <w:bCs/>
      <w:w w:val="103"/>
      <w:kern w:val="14"/>
    </w:rPr>
  </w:style>
  <w:style w:type="paragraph" w:customStyle="1" w:styleId="SingleTxtG">
    <w:name w:val="_ Single Txt_G"/>
    <w:basedOn w:val="Normal"/>
    <w:rsid w:val="006E1770"/>
    <w:pPr>
      <w:suppressAutoHyphens/>
      <w:bidi w:val="0"/>
      <w:spacing w:after="120" w:line="240" w:lineRule="atLeast"/>
      <w:ind w:left="1134" w:right="1134"/>
      <w:jc w:val="both"/>
    </w:pPr>
    <w:rPr>
      <w:rFonts w:eastAsia="Times New Roman" w:cs="Times New Roman"/>
      <w:w w:val="100"/>
      <w:kern w:val="0"/>
      <w:szCs w:val="20"/>
      <w:lang w:val="fr-CH"/>
    </w:rPr>
  </w:style>
  <w:style w:type="paragraph" w:customStyle="1" w:styleId="H1G">
    <w:name w:val="_ H_1_G"/>
    <w:basedOn w:val="Normal"/>
    <w:next w:val="Normal"/>
    <w:rsid w:val="006E1770"/>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fr-CH"/>
    </w:rPr>
  </w:style>
  <w:style w:type="paragraph" w:customStyle="1" w:styleId="H23G">
    <w:name w:val="_ H_2/3_G"/>
    <w:basedOn w:val="Normal"/>
    <w:next w:val="Normal"/>
    <w:rsid w:val="006E1770"/>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fr-CH"/>
    </w:rPr>
  </w:style>
  <w:style w:type="character" w:customStyle="1" w:styleId="FootnoteTextChar">
    <w:name w:val="Footnote Text Char"/>
    <w:aliases w:val="5_G Char"/>
    <w:link w:val="FootnoteText"/>
    <w:rsid w:val="006E1770"/>
    <w:rPr>
      <w:kern w:val="14"/>
      <w:sz w:val="17"/>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974BE"/>
    <w:pPr>
      <w:outlineLvl w:val="0"/>
    </w:pPr>
    <w:rPr>
      <w:b/>
      <w:bCs/>
      <w:sz w:val="24"/>
      <w:szCs w:val="34"/>
    </w:rPr>
  </w:style>
  <w:style w:type="paragraph" w:customStyle="1" w:styleId="HCh">
    <w:name w:val="_ H _Ch"/>
    <w:basedOn w:val="H1"/>
    <w:next w:val="Normal"/>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
    <w:basedOn w:val="Normal"/>
    <w:link w:val="FootnoteTextChar"/>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A777E2"/>
    <w:pPr>
      <w:numPr>
        <w:numId w:val="1"/>
      </w:numPr>
      <w:tabs>
        <w:tab w:val="left" w:pos="2217"/>
      </w:tabs>
      <w:spacing w:after="120" w:line="240" w:lineRule="atLeast"/>
      <w:ind w:left="1743" w:right="1267"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D30554"/>
    <w:pPr>
      <w:spacing w:line="240" w:lineRule="auto"/>
    </w:pPr>
    <w:rPr>
      <w:szCs w:val="20"/>
    </w:rPr>
  </w:style>
  <w:style w:type="character" w:customStyle="1" w:styleId="CommentTextChar">
    <w:name w:val="Comment Text Char"/>
    <w:basedOn w:val="DefaultParagraphFont"/>
    <w:link w:val="CommentText"/>
    <w:rsid w:val="00D30554"/>
    <w:rPr>
      <w:w w:val="103"/>
      <w:kern w:val="14"/>
    </w:rPr>
  </w:style>
  <w:style w:type="paragraph" w:styleId="CommentSubject">
    <w:name w:val="annotation subject"/>
    <w:basedOn w:val="CommentText"/>
    <w:next w:val="CommentText"/>
    <w:link w:val="CommentSubjectChar"/>
    <w:rsid w:val="00D30554"/>
    <w:rPr>
      <w:b/>
      <w:bCs/>
    </w:rPr>
  </w:style>
  <w:style w:type="character" w:customStyle="1" w:styleId="CommentSubjectChar">
    <w:name w:val="Comment Subject Char"/>
    <w:basedOn w:val="CommentTextChar"/>
    <w:link w:val="CommentSubject"/>
    <w:rsid w:val="00D30554"/>
    <w:rPr>
      <w:b/>
      <w:bCs/>
      <w:w w:val="103"/>
      <w:kern w:val="14"/>
    </w:rPr>
  </w:style>
  <w:style w:type="paragraph" w:customStyle="1" w:styleId="SingleTxtG">
    <w:name w:val="_ Single Txt_G"/>
    <w:basedOn w:val="Normal"/>
    <w:rsid w:val="006E1770"/>
    <w:pPr>
      <w:suppressAutoHyphens/>
      <w:bidi w:val="0"/>
      <w:spacing w:after="120" w:line="240" w:lineRule="atLeast"/>
      <w:ind w:left="1134" w:right="1134"/>
      <w:jc w:val="both"/>
    </w:pPr>
    <w:rPr>
      <w:rFonts w:eastAsia="Times New Roman" w:cs="Times New Roman"/>
      <w:w w:val="100"/>
      <w:kern w:val="0"/>
      <w:szCs w:val="20"/>
      <w:lang w:val="fr-CH"/>
    </w:rPr>
  </w:style>
  <w:style w:type="paragraph" w:customStyle="1" w:styleId="H1G">
    <w:name w:val="_ H_1_G"/>
    <w:basedOn w:val="Normal"/>
    <w:next w:val="Normal"/>
    <w:rsid w:val="006E1770"/>
    <w:pPr>
      <w:keepNext/>
      <w:keepLines/>
      <w:tabs>
        <w:tab w:val="right" w:pos="851"/>
      </w:tabs>
      <w:suppressAutoHyphens/>
      <w:bidi w:val="0"/>
      <w:spacing w:before="360" w:after="240" w:line="270" w:lineRule="exact"/>
      <w:ind w:left="1134" w:right="1134" w:hanging="1134"/>
      <w:jc w:val="left"/>
    </w:pPr>
    <w:rPr>
      <w:rFonts w:eastAsia="Times New Roman" w:cs="Times New Roman"/>
      <w:b/>
      <w:w w:val="100"/>
      <w:kern w:val="0"/>
      <w:sz w:val="24"/>
      <w:szCs w:val="20"/>
      <w:lang w:val="fr-CH"/>
    </w:rPr>
  </w:style>
  <w:style w:type="paragraph" w:customStyle="1" w:styleId="H23G">
    <w:name w:val="_ H_2/3_G"/>
    <w:basedOn w:val="Normal"/>
    <w:next w:val="Normal"/>
    <w:rsid w:val="006E1770"/>
    <w:pPr>
      <w:keepNext/>
      <w:keepLines/>
      <w:tabs>
        <w:tab w:val="right" w:pos="851"/>
      </w:tabs>
      <w:suppressAutoHyphens/>
      <w:bidi w:val="0"/>
      <w:spacing w:before="240" w:after="120" w:line="240" w:lineRule="exact"/>
      <w:ind w:left="1134" w:right="1134" w:hanging="1134"/>
      <w:jc w:val="left"/>
    </w:pPr>
    <w:rPr>
      <w:rFonts w:eastAsia="Times New Roman" w:cs="Times New Roman"/>
      <w:b/>
      <w:w w:val="100"/>
      <w:kern w:val="0"/>
      <w:szCs w:val="20"/>
      <w:lang w:val="fr-CH"/>
    </w:rPr>
  </w:style>
  <w:style w:type="character" w:customStyle="1" w:styleId="FootnoteTextChar">
    <w:name w:val="Footnote Text Char"/>
    <w:aliases w:val="5_G Char"/>
    <w:link w:val="FootnoteText"/>
    <w:rsid w:val="006E1770"/>
    <w:rPr>
      <w:kern w:val="14"/>
      <w:sz w:val="17"/>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9D874-BB00-407C-8211-EF10CFD8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3393</Words>
  <Characters>17755</Characters>
  <Application>Microsoft Office Word</Application>
  <DocSecurity>0</DocSecurity>
  <Lines>371</Lines>
  <Paragraphs>112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Buhnam</dc:creator>
  <cp:keywords/>
  <dc:description/>
  <cp:lastModifiedBy>Tpsara</cp:lastModifiedBy>
  <cp:revision>3</cp:revision>
  <cp:lastPrinted>2015-07-24T09:54:00Z</cp:lastPrinted>
  <dcterms:created xsi:type="dcterms:W3CDTF">2015-07-24T09:54:00Z</dcterms:created>
  <dcterms:modified xsi:type="dcterms:W3CDTF">2015-07-24T09:54:00Z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1508348</vt:lpwstr>
  </property>
  <property fmtid="{D5CDD505-2E9C-101B-9397-08002B2CF9AE}" pid="3" name="ODSRefJobNo">
    <vt:lpwstr>1510642A</vt:lpwstr>
  </property>
  <property fmtid="{D5CDD505-2E9C-101B-9397-08002B2CF9AE}" pid="4" name="Symbol1">
    <vt:lpwstr>CAT/C/COG/CO/1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28 May 2015</vt:lpwstr>
  </property>
  <property fmtid="{D5CDD505-2E9C-101B-9397-08002B2CF9AE}" pid="9" name="Original">
    <vt:lpwstr>French</vt:lpwstr>
  </property>
  <property fmtid="{D5CDD505-2E9C-101B-9397-08002B2CF9AE}" pid="10" name="Release Date">
    <vt:lpwstr>230715</vt:lpwstr>
  </property>
  <property fmtid="{D5CDD505-2E9C-101B-9397-08002B2CF9AE}" pid="11" name="Comment">
    <vt:lpwstr/>
  </property>
  <property fmtid="{D5CDD505-2E9C-101B-9397-08002B2CF9AE}" pid="12" name="DraftPages">
    <vt:lpwstr> </vt:lpwstr>
  </property>
  <property fmtid="{D5CDD505-2E9C-101B-9397-08002B2CF9AE}" pid="13" name="Operator">
    <vt:lpwstr>Buhnam</vt:lpwstr>
  </property>
</Properties>
</file>