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701A" w:rsidRDefault="0039701A" w:rsidP="0039701A">
      <w:pPr>
        <w:spacing w:line="240" w:lineRule="auto"/>
        <w:rPr>
          <w:sz w:val="2"/>
        </w:rPr>
        <w:sectPr w:rsidR="0039701A" w:rsidSect="0039701A">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E300C5" w:rsidRPr="00E300C5" w:rsidRDefault="00E300C5" w:rsidP="00E300C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300C5">
        <w:rPr>
          <w:lang w:val="fr-FR"/>
        </w:rPr>
        <w:lastRenderedPageBreak/>
        <w:t>Comité pour l</w:t>
      </w:r>
      <w:r>
        <w:rPr>
          <w:lang w:val="fr-FR"/>
        </w:rPr>
        <w:t>’</w:t>
      </w:r>
      <w:r w:rsidRPr="00E300C5">
        <w:rPr>
          <w:lang w:val="fr-FR"/>
        </w:rPr>
        <w:t>élimination de la discrimination</w:t>
      </w:r>
      <w:r>
        <w:rPr>
          <w:lang w:val="fr-FR"/>
        </w:rPr>
        <w:br/>
      </w:r>
      <w:r w:rsidRPr="00E300C5">
        <w:rPr>
          <w:lang w:val="fr-FR"/>
        </w:rPr>
        <w:t>à l</w:t>
      </w:r>
      <w:r>
        <w:rPr>
          <w:b w:val="0"/>
          <w:lang w:val="fr-FR"/>
        </w:rPr>
        <w:t>’</w:t>
      </w:r>
      <w:r w:rsidRPr="00E300C5">
        <w:rPr>
          <w:lang w:val="fr-FR"/>
        </w:rPr>
        <w:t>égard des femmes</w:t>
      </w:r>
    </w:p>
    <w:p w:rsidR="00E300C5" w:rsidRPr="00E300C5" w:rsidRDefault="00E300C5" w:rsidP="00E300C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300C5">
        <w:rPr>
          <w:lang w:val="fr-FR"/>
        </w:rPr>
        <w:t>Groupe de travail d</w:t>
      </w:r>
      <w:r>
        <w:rPr>
          <w:lang w:val="fr-FR"/>
        </w:rPr>
        <w:t>’</w:t>
      </w:r>
      <w:r w:rsidRPr="00E300C5">
        <w:rPr>
          <w:lang w:val="fr-FR"/>
        </w:rPr>
        <w:t>avant-session</w:t>
      </w:r>
    </w:p>
    <w:p w:rsidR="00E300C5" w:rsidRPr="00E300C5" w:rsidRDefault="00E300C5" w:rsidP="00E300C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E300C5">
        <w:rPr>
          <w:lang w:val="fr-FR"/>
        </w:rPr>
        <w:t>Soixante-quatrième session</w:t>
      </w:r>
    </w:p>
    <w:p w:rsidR="00E300C5" w:rsidRDefault="00E300C5" w:rsidP="00E300C5">
      <w:pPr>
        <w:rPr>
          <w:lang w:val="fr-FR"/>
        </w:rPr>
      </w:pPr>
      <w:r w:rsidRPr="00E300C5">
        <w:rPr>
          <w:lang w:val="fr-FR"/>
        </w:rPr>
        <w:t>23</w:t>
      </w:r>
      <w:r>
        <w:rPr>
          <w:lang w:val="fr-FR"/>
        </w:rPr>
        <w:t>-</w:t>
      </w:r>
      <w:r w:rsidRPr="00E300C5">
        <w:rPr>
          <w:lang w:val="fr-FR"/>
        </w:rPr>
        <w:t>27 novembre 2015</w:t>
      </w:r>
    </w:p>
    <w:p w:rsidR="00E300C5" w:rsidRPr="00E300C5" w:rsidRDefault="00E300C5" w:rsidP="00E300C5">
      <w:pPr>
        <w:pStyle w:val="SingleTxt"/>
        <w:spacing w:after="0" w:line="120" w:lineRule="exact"/>
        <w:rPr>
          <w:sz w:val="10"/>
          <w:lang w:val="fr-FR"/>
        </w:rPr>
      </w:pPr>
    </w:p>
    <w:p w:rsidR="00E300C5" w:rsidRPr="00E300C5" w:rsidRDefault="00E300C5" w:rsidP="00E300C5">
      <w:pPr>
        <w:pStyle w:val="SingleTxt"/>
        <w:spacing w:after="0" w:line="120" w:lineRule="exact"/>
        <w:rPr>
          <w:sz w:val="10"/>
          <w:lang w:val="fr-FR"/>
        </w:rPr>
      </w:pPr>
    </w:p>
    <w:p w:rsidR="00E300C5" w:rsidRPr="00E300C5" w:rsidRDefault="00E300C5" w:rsidP="00E300C5">
      <w:pPr>
        <w:pStyle w:val="SingleTxt"/>
        <w:spacing w:after="0" w:line="120" w:lineRule="exact"/>
        <w:rPr>
          <w:sz w:val="10"/>
          <w:lang w:val="fr-FR"/>
        </w:rPr>
      </w:pPr>
    </w:p>
    <w:p w:rsidR="00E300C5" w:rsidRDefault="00E300C5" w:rsidP="00E300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00C5">
        <w:rPr>
          <w:lang w:val="fr-FR"/>
        </w:rPr>
        <w:tab/>
      </w:r>
      <w:r w:rsidRPr="00E300C5">
        <w:rPr>
          <w:lang w:val="fr-FR"/>
        </w:rPr>
        <w:tab/>
        <w:t>Examen des rapports soumis</w:t>
      </w:r>
      <w:r w:rsidR="00A346A3">
        <w:rPr>
          <w:lang w:val="fr-FR"/>
        </w:rPr>
        <w:t xml:space="preserve"> </w:t>
      </w:r>
      <w:r w:rsidRPr="00E300C5">
        <w:rPr>
          <w:lang w:val="fr-FR"/>
        </w:rPr>
        <w:t>par les États parties</w:t>
      </w:r>
      <w:r>
        <w:rPr>
          <w:lang w:val="fr-FR"/>
        </w:rPr>
        <w:br/>
      </w:r>
      <w:r w:rsidRPr="00E300C5">
        <w:rPr>
          <w:lang w:val="fr-FR"/>
        </w:rPr>
        <w:t>en application de l</w:t>
      </w:r>
      <w:r>
        <w:rPr>
          <w:lang w:val="fr-FR"/>
        </w:rPr>
        <w:t>’</w:t>
      </w:r>
      <w:r w:rsidRPr="00E300C5">
        <w:rPr>
          <w:lang w:val="fr-FR"/>
        </w:rPr>
        <w:t>article 18 de la Convention</w:t>
      </w:r>
      <w:r>
        <w:rPr>
          <w:lang w:val="fr-FR"/>
        </w:rPr>
        <w:br/>
      </w:r>
      <w:r w:rsidRPr="00E300C5">
        <w:rPr>
          <w:lang w:val="fr-FR"/>
        </w:rPr>
        <w:t>sur l</w:t>
      </w:r>
      <w:r>
        <w:rPr>
          <w:lang w:val="fr-FR"/>
        </w:rPr>
        <w:t>’</w:t>
      </w:r>
      <w:r w:rsidRPr="00E300C5">
        <w:rPr>
          <w:lang w:val="fr-FR"/>
        </w:rPr>
        <w:t>élimination de toutes les formes</w:t>
      </w:r>
      <w:r w:rsidR="006C65DD">
        <w:rPr>
          <w:lang w:val="fr-FR"/>
        </w:rPr>
        <w:br/>
      </w:r>
      <w:r w:rsidRPr="00E300C5">
        <w:rPr>
          <w:lang w:val="fr-FR"/>
        </w:rPr>
        <w:t>de discrimination à l</w:t>
      </w:r>
      <w:r>
        <w:rPr>
          <w:lang w:val="fr-FR"/>
        </w:rPr>
        <w:t>’</w:t>
      </w:r>
      <w:r w:rsidRPr="00E300C5">
        <w:rPr>
          <w:lang w:val="fr-FR"/>
        </w:rPr>
        <w:t>égard des femmes</w:t>
      </w:r>
    </w:p>
    <w:p w:rsidR="00E300C5" w:rsidRPr="00E300C5" w:rsidRDefault="00E300C5" w:rsidP="00E300C5">
      <w:pPr>
        <w:pStyle w:val="SingleTxt"/>
        <w:spacing w:after="0" w:line="120" w:lineRule="exact"/>
        <w:rPr>
          <w:sz w:val="10"/>
          <w:lang w:val="fr-FR"/>
        </w:rPr>
      </w:pPr>
    </w:p>
    <w:p w:rsidR="00E300C5" w:rsidRPr="00E300C5" w:rsidRDefault="00E300C5" w:rsidP="00E300C5">
      <w:pPr>
        <w:pStyle w:val="SingleTxt"/>
        <w:spacing w:after="0" w:line="120" w:lineRule="exact"/>
        <w:rPr>
          <w:sz w:val="10"/>
          <w:lang w:val="fr-FR"/>
        </w:rPr>
      </w:pPr>
    </w:p>
    <w:p w:rsidR="00E300C5" w:rsidRDefault="00E300C5" w:rsidP="00E300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E300C5">
        <w:rPr>
          <w:lang w:val="fr-FR"/>
        </w:rPr>
        <w:tab/>
      </w:r>
      <w:r w:rsidRPr="00E300C5">
        <w:rPr>
          <w:lang w:val="fr-FR"/>
        </w:rPr>
        <w:tab/>
        <w:t>Rapport du groupe de travail d</w:t>
      </w:r>
      <w:r>
        <w:rPr>
          <w:lang w:val="fr-FR"/>
        </w:rPr>
        <w:t>’</w:t>
      </w:r>
      <w:r w:rsidRPr="00E300C5">
        <w:rPr>
          <w:lang w:val="fr-FR"/>
        </w:rPr>
        <w:t>avant</w:t>
      </w:r>
      <w:r w:rsidR="006E0228">
        <w:rPr>
          <w:lang w:val="fr-FR"/>
        </w:rPr>
        <w:t>-</w:t>
      </w:r>
      <w:r w:rsidRPr="00E300C5">
        <w:rPr>
          <w:lang w:val="fr-FR"/>
        </w:rPr>
        <w:t>session</w:t>
      </w:r>
    </w:p>
    <w:p w:rsidR="00E300C5" w:rsidRPr="00E300C5" w:rsidRDefault="00E300C5" w:rsidP="00E300C5">
      <w:pPr>
        <w:pStyle w:val="SingleTxt"/>
        <w:spacing w:after="0" w:line="120" w:lineRule="exact"/>
        <w:rPr>
          <w:sz w:val="10"/>
          <w:lang w:val="fr-FR"/>
        </w:rPr>
      </w:pPr>
    </w:p>
    <w:p w:rsidR="00E300C5" w:rsidRPr="00E300C5" w:rsidRDefault="00E300C5" w:rsidP="00E300C5">
      <w:pPr>
        <w:pStyle w:val="SingleTxt"/>
        <w:spacing w:after="0" w:line="120" w:lineRule="exact"/>
        <w:rPr>
          <w:sz w:val="10"/>
          <w:lang w:val="fr-FR"/>
        </w:rPr>
      </w:pPr>
    </w:p>
    <w:p w:rsidR="00E300C5" w:rsidRPr="00E300C5" w:rsidRDefault="00E300C5" w:rsidP="00070245">
      <w:pPr>
        <w:pStyle w:val="SingleTxt"/>
        <w:numPr>
          <w:ilvl w:val="0"/>
          <w:numId w:val="8"/>
        </w:numPr>
        <w:tabs>
          <w:tab w:val="clear" w:pos="475"/>
          <w:tab w:val="num" w:pos="1742"/>
        </w:tabs>
        <w:ind w:left="1267"/>
        <w:rPr>
          <w:lang w:val="fr-FR"/>
        </w:rPr>
      </w:pPr>
      <w:r w:rsidRPr="00E300C5">
        <w:rPr>
          <w:lang w:val="fr-FR"/>
        </w:rPr>
        <w:t>Le Comité pour l</w:t>
      </w:r>
      <w:r>
        <w:rPr>
          <w:lang w:val="fr-FR"/>
        </w:rPr>
        <w:t>’</w:t>
      </w:r>
      <w:r w:rsidRPr="00E300C5">
        <w:rPr>
          <w:lang w:val="fr-FR"/>
        </w:rPr>
        <w:t>élimination de la discrimination à l</w:t>
      </w:r>
      <w:r>
        <w:rPr>
          <w:lang w:val="fr-FR"/>
        </w:rPr>
        <w:t>’</w:t>
      </w:r>
      <w:r w:rsidRPr="00E300C5">
        <w:rPr>
          <w:lang w:val="fr-FR"/>
        </w:rPr>
        <w:t>égard des femmes a pour pratique de convoquer un groupe de travail d</w:t>
      </w:r>
      <w:r>
        <w:rPr>
          <w:lang w:val="fr-FR"/>
        </w:rPr>
        <w:t>’</w:t>
      </w:r>
      <w:r w:rsidRPr="00E300C5">
        <w:rPr>
          <w:lang w:val="fr-FR"/>
        </w:rPr>
        <w:t>avant-session de cinq jours pour établir des listes de points et de questions concernant les rapports initiaux et périodiques que le Comité devra examiner à l</w:t>
      </w:r>
      <w:r>
        <w:rPr>
          <w:lang w:val="fr-FR"/>
        </w:rPr>
        <w:t>’</w:t>
      </w:r>
      <w:r w:rsidRPr="00E300C5">
        <w:rPr>
          <w:lang w:val="fr-FR"/>
        </w:rPr>
        <w:t>une de ses futures sessions.</w:t>
      </w:r>
    </w:p>
    <w:p w:rsidR="00E300C5" w:rsidRPr="00E300C5" w:rsidRDefault="00E300C5" w:rsidP="00070245">
      <w:pPr>
        <w:pStyle w:val="SingleTxt"/>
        <w:numPr>
          <w:ilvl w:val="0"/>
          <w:numId w:val="8"/>
        </w:numPr>
        <w:tabs>
          <w:tab w:val="clear" w:pos="475"/>
          <w:tab w:val="num" w:pos="1742"/>
        </w:tabs>
        <w:ind w:left="1267"/>
        <w:rPr>
          <w:lang w:val="fr-FR"/>
        </w:rPr>
      </w:pPr>
      <w:r w:rsidRPr="00E300C5">
        <w:rPr>
          <w:lang w:val="fr-FR"/>
        </w:rPr>
        <w:t>Le Comité a décidé que le groupe de travail d</w:t>
      </w:r>
      <w:r>
        <w:rPr>
          <w:lang w:val="fr-FR"/>
        </w:rPr>
        <w:t>’</w:t>
      </w:r>
      <w:r w:rsidRPr="00E300C5">
        <w:rPr>
          <w:lang w:val="fr-FR"/>
        </w:rPr>
        <w:t>avant-session pour sa soixante-quatrième session se réunirait du 23 au 27 novembre 2015, immédiatement après sa soixante-deuxième session, afin que les États parties disposent du temps nécessaire pour soumettre leur réponse par écrit aux listes de points et de questions, ainsi que pour en assurer la traduction en temps utile.</w:t>
      </w:r>
    </w:p>
    <w:p w:rsidR="00E300C5" w:rsidRPr="00E300C5" w:rsidRDefault="00E300C5" w:rsidP="00070245">
      <w:pPr>
        <w:pStyle w:val="SingleTxt"/>
        <w:numPr>
          <w:ilvl w:val="0"/>
          <w:numId w:val="8"/>
        </w:numPr>
        <w:tabs>
          <w:tab w:val="clear" w:pos="475"/>
          <w:tab w:val="num" w:pos="1742"/>
        </w:tabs>
        <w:ind w:left="1267"/>
        <w:rPr>
          <w:lang w:val="fr-FR"/>
        </w:rPr>
      </w:pPr>
      <w:r w:rsidRPr="00E300C5">
        <w:rPr>
          <w:lang w:val="fr-FR"/>
        </w:rPr>
        <w:t>Les experts ci-après ont été désignés comme membres du groupe de travail d</w:t>
      </w:r>
      <w:r>
        <w:rPr>
          <w:lang w:val="fr-FR"/>
        </w:rPr>
        <w:t>’</w:t>
      </w:r>
      <w:r w:rsidRPr="00E300C5">
        <w:rPr>
          <w:lang w:val="fr-FR"/>
        </w:rPr>
        <w:t>avant-session et ont siégé à la session</w:t>
      </w:r>
      <w:r w:rsidR="00070245">
        <w:rPr>
          <w:lang w:val="fr-FR"/>
        </w:rPr>
        <w:t> </w:t>
      </w:r>
      <w:r w:rsidRPr="00E300C5">
        <w:rPr>
          <w:lang w:val="fr-FR"/>
        </w:rPr>
        <w:t>:</w:t>
      </w:r>
    </w:p>
    <w:p w:rsidR="00E300C5" w:rsidRPr="00801F6A" w:rsidRDefault="00E300C5" w:rsidP="00234E3E">
      <w:pPr>
        <w:pStyle w:val="SingleTxt"/>
        <w:jc w:val="left"/>
        <w:rPr>
          <w:lang w:val="en-GB"/>
        </w:rPr>
      </w:pPr>
      <w:r w:rsidRPr="00E300C5">
        <w:rPr>
          <w:lang w:val="fr-FR"/>
        </w:rPr>
        <w:tab/>
      </w:r>
      <w:r w:rsidRPr="00E300C5">
        <w:rPr>
          <w:lang w:val="en-US"/>
        </w:rPr>
        <w:t>Barbara Bailey</w:t>
      </w:r>
      <w:r w:rsidR="00234E3E">
        <w:rPr>
          <w:lang w:val="en-US"/>
        </w:rPr>
        <w:br/>
      </w:r>
      <w:r w:rsidRPr="00E300C5">
        <w:rPr>
          <w:lang w:val="en-US"/>
        </w:rPr>
        <w:tab/>
        <w:t>Lia Nadaraia</w:t>
      </w:r>
      <w:r w:rsidR="00234E3E">
        <w:rPr>
          <w:lang w:val="en-US"/>
        </w:rPr>
        <w:br/>
      </w:r>
      <w:r w:rsidRPr="00E300C5">
        <w:rPr>
          <w:lang w:val="en-US"/>
        </w:rPr>
        <w:tab/>
        <w:t>Theodora Nwankwo</w:t>
      </w:r>
      <w:r w:rsidR="00234E3E">
        <w:rPr>
          <w:lang w:val="en-US"/>
        </w:rPr>
        <w:br/>
      </w:r>
      <w:r w:rsidRPr="00E300C5">
        <w:rPr>
          <w:lang w:val="en-US"/>
        </w:rPr>
        <w:tab/>
      </w:r>
      <w:r w:rsidRPr="00801F6A">
        <w:rPr>
          <w:lang w:val="en-GB"/>
        </w:rPr>
        <w:t>Patricia Schulz</w:t>
      </w:r>
      <w:r w:rsidR="00234E3E" w:rsidRPr="00801F6A">
        <w:rPr>
          <w:lang w:val="en-GB"/>
        </w:rPr>
        <w:br/>
      </w:r>
      <w:r w:rsidRPr="00801F6A">
        <w:rPr>
          <w:lang w:val="en-GB"/>
        </w:rPr>
        <w:tab/>
        <w:t>Xiaoqiao Zou</w:t>
      </w:r>
    </w:p>
    <w:p w:rsidR="00801F6A" w:rsidRDefault="00801F6A" w:rsidP="00801F6A">
      <w:pPr>
        <w:framePr w:w="9792" w:h="432" w:hSpace="180" w:wrap="around" w:vAnchor="page" w:hAnchor="page" w:x="1210" w:y="13753"/>
        <w:ind w:firstLine="1197"/>
      </w:pPr>
      <w:r w:rsidRPr="00801F6A">
        <w:rPr>
          <w:i/>
          <w:noProof/>
          <w:w w:val="100"/>
          <w:lang w:val="en-GB" w:eastAsia="en-GB"/>
        </w:rPr>
        <mc:AlternateContent>
          <mc:Choice Requires="wps">
            <w:drawing>
              <wp:anchor distT="0" distB="0" distL="114300" distR="114300" simplePos="0" relativeHeight="251660288" behindDoc="0" locked="0" layoutInCell="1" allowOverlap="1" wp14:anchorId="76547E12" wp14:editId="227567BC">
                <wp:simplePos x="0" y="0"/>
                <wp:positionH relativeFrom="page">
                  <wp:posOffset>1371600</wp:posOffset>
                </wp:positionH>
                <wp:positionV relativeFrom="paragraph">
                  <wp:posOffset>-16510</wp:posOffset>
                </wp:positionV>
                <wp:extent cx="9144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7"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108pt,-1.3pt" to="180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" strokecolor="#010000" strokeweight=".25pt">
                <w10:wrap anchorx="page"/>
              </v:line>
            </w:pict>
          </mc:Fallback>
        </mc:AlternateContent>
      </w:r>
      <w:r w:rsidRPr="00801F6A">
        <w:rPr>
          <w:i/>
        </w:rPr>
        <w:t>Note</w:t>
      </w:r>
      <w:r>
        <w:t> : Le présent document est distribué uniquement en anglais, espagnol et français.</w:t>
      </w:r>
    </w:p>
    <w:p w:rsidR="00801F6A" w:rsidRDefault="00E300C5" w:rsidP="00070245">
      <w:pPr>
        <w:pStyle w:val="SingleTxt"/>
        <w:numPr>
          <w:ilvl w:val="0"/>
          <w:numId w:val="8"/>
        </w:numPr>
        <w:tabs>
          <w:tab w:val="clear" w:pos="475"/>
          <w:tab w:val="num" w:pos="1742"/>
        </w:tabs>
        <w:ind w:left="1267"/>
        <w:rPr>
          <w:lang w:val="fr-FR"/>
        </w:rPr>
      </w:pPr>
      <w:r w:rsidRPr="00E300C5">
        <w:rPr>
          <w:lang w:val="fr-FR"/>
        </w:rPr>
        <w:t>Le groupe de travail d</w:t>
      </w:r>
      <w:r>
        <w:rPr>
          <w:lang w:val="fr-FR"/>
        </w:rPr>
        <w:t>’</w:t>
      </w:r>
      <w:r w:rsidRPr="00E300C5">
        <w:rPr>
          <w:lang w:val="fr-FR"/>
        </w:rPr>
        <w:t>avant-session a élu M</w:t>
      </w:r>
      <w:r w:rsidRPr="00E300C5">
        <w:rPr>
          <w:vertAlign w:val="superscript"/>
          <w:lang w:val="fr-FR"/>
        </w:rPr>
        <w:t>me</w:t>
      </w:r>
      <w:r w:rsidRPr="00E300C5">
        <w:rPr>
          <w:lang w:val="fr-FR"/>
        </w:rPr>
        <w:t xml:space="preserve"> Nwankwo comme Présidente.</w:t>
      </w:r>
    </w:p>
    <w:p w:rsidR="00E300C5" w:rsidRPr="00E300C5" w:rsidRDefault="00E300C5" w:rsidP="00070245">
      <w:pPr>
        <w:pStyle w:val="SingleTxt"/>
        <w:numPr>
          <w:ilvl w:val="0"/>
          <w:numId w:val="8"/>
        </w:numPr>
        <w:tabs>
          <w:tab w:val="clear" w:pos="475"/>
          <w:tab w:val="num" w:pos="1742"/>
        </w:tabs>
        <w:ind w:left="1267"/>
        <w:rPr>
          <w:lang w:val="fr-FR"/>
        </w:rPr>
      </w:pPr>
      <w:r w:rsidRPr="00E300C5">
        <w:rPr>
          <w:lang w:val="fr-FR"/>
        </w:rPr>
        <w:t>Le groupe de travail d</w:t>
      </w:r>
      <w:r>
        <w:rPr>
          <w:lang w:val="fr-FR"/>
        </w:rPr>
        <w:t>’</w:t>
      </w:r>
      <w:r w:rsidRPr="00E300C5">
        <w:rPr>
          <w:lang w:val="fr-FR"/>
        </w:rPr>
        <w:t>avant-session a établi les listes de points et de questions concernant les rapports de l</w:t>
      </w:r>
      <w:r>
        <w:rPr>
          <w:lang w:val="fr-FR"/>
        </w:rPr>
        <w:t>’</w:t>
      </w:r>
      <w:r w:rsidRPr="00E300C5">
        <w:rPr>
          <w:lang w:val="fr-FR"/>
        </w:rPr>
        <w:t>Albanie, de la France, du Mali, de Myanmar, des Philippines,</w:t>
      </w:r>
      <w:r w:rsidR="00A346A3">
        <w:rPr>
          <w:lang w:val="fr-FR"/>
        </w:rPr>
        <w:t xml:space="preserve"> </w:t>
      </w:r>
      <w:r w:rsidRPr="00E300C5">
        <w:rPr>
          <w:lang w:val="fr-FR"/>
        </w:rPr>
        <w:t>de Trinité-et-Tobago, de la Turquie et de l</w:t>
      </w:r>
      <w:r>
        <w:rPr>
          <w:lang w:val="fr-FR"/>
        </w:rPr>
        <w:t>’</w:t>
      </w:r>
      <w:r w:rsidRPr="00E300C5">
        <w:rPr>
          <w:lang w:val="fr-FR"/>
        </w:rPr>
        <w:t xml:space="preserve">Uruguay. Il a été guidé en cela par la décision 49/IX du Comité de limiter ces listes à 20 questions. Dans la </w:t>
      </w:r>
      <w:r w:rsidRPr="00E300C5">
        <w:rPr>
          <w:lang w:val="fr-FR"/>
        </w:rPr>
        <w:lastRenderedPageBreak/>
        <w:t>pratique et à titre exceptionnel, certaines listes contiennent un maximum de 22 questions. Conformément à ses décisions 58/II, 59/IV et 60/IX, le Comité a pour la première fois et à titre pilote adopté une liste de points et de questions avant de faire rapport au titre de sa procédure facultative simplifiée, à savoir une liste de points et de questions préalablement à la soumission des sixième et septième rapports périodiques (présentés en un seul document) de l</w:t>
      </w:r>
      <w:r>
        <w:rPr>
          <w:lang w:val="fr-FR"/>
        </w:rPr>
        <w:t>’</w:t>
      </w:r>
      <w:r w:rsidRPr="00E300C5">
        <w:rPr>
          <w:lang w:val="fr-FR"/>
        </w:rPr>
        <w:t>Irlande. Il a été guidé à cet égard par sa décision 59/IV, selon laquelle les listes seraient limitées</w:t>
      </w:r>
      <w:r w:rsidR="00A346A3">
        <w:rPr>
          <w:lang w:val="fr-FR"/>
        </w:rPr>
        <w:t xml:space="preserve"> </w:t>
      </w:r>
      <w:r w:rsidRPr="00E300C5">
        <w:rPr>
          <w:lang w:val="fr-FR"/>
        </w:rPr>
        <w:t>à 25 questions.</w:t>
      </w:r>
    </w:p>
    <w:p w:rsidR="00E300C5" w:rsidRPr="00E300C5" w:rsidRDefault="00E300C5" w:rsidP="00070245">
      <w:pPr>
        <w:pStyle w:val="SingleTxt"/>
        <w:numPr>
          <w:ilvl w:val="0"/>
          <w:numId w:val="8"/>
        </w:numPr>
        <w:tabs>
          <w:tab w:val="clear" w:pos="475"/>
          <w:tab w:val="num" w:pos="1742"/>
        </w:tabs>
        <w:ind w:left="1267"/>
        <w:rPr>
          <w:lang w:val="fr-FR"/>
        </w:rPr>
      </w:pPr>
      <w:r w:rsidRPr="00E300C5">
        <w:rPr>
          <w:lang w:val="fr-FR"/>
        </w:rPr>
        <w:t>Pour l</w:t>
      </w:r>
      <w:r>
        <w:rPr>
          <w:lang w:val="fr-FR"/>
        </w:rPr>
        <w:t>’</w:t>
      </w:r>
      <w:r w:rsidRPr="00E300C5">
        <w:rPr>
          <w:lang w:val="fr-FR"/>
        </w:rPr>
        <w:t>aider dans l</w:t>
      </w:r>
      <w:r>
        <w:rPr>
          <w:lang w:val="fr-FR"/>
        </w:rPr>
        <w:t>’</w:t>
      </w:r>
      <w:r w:rsidRPr="00E300C5">
        <w:rPr>
          <w:lang w:val="fr-FR"/>
        </w:rPr>
        <w:t>élaboration des listes de points et de questions, le groupe de travail d</w:t>
      </w:r>
      <w:r>
        <w:rPr>
          <w:lang w:val="fr-FR"/>
        </w:rPr>
        <w:t>’</w:t>
      </w:r>
      <w:r w:rsidRPr="00E300C5">
        <w:rPr>
          <w:lang w:val="fr-FR"/>
        </w:rPr>
        <w:t>avant-session était saisi des rapports des États parties énumérés ci</w:t>
      </w:r>
      <w:r w:rsidR="00C048E2">
        <w:rPr>
          <w:lang w:val="fr-FR"/>
        </w:rPr>
        <w:noBreakHyphen/>
      </w:r>
      <w:r w:rsidRPr="00E300C5">
        <w:rPr>
          <w:lang w:val="fr-FR"/>
        </w:rPr>
        <w:t>dessus, sauf celui de l</w:t>
      </w:r>
      <w:r>
        <w:rPr>
          <w:lang w:val="fr-FR"/>
        </w:rPr>
        <w:t>’</w:t>
      </w:r>
      <w:r w:rsidRPr="00E300C5">
        <w:rPr>
          <w:lang w:val="fr-FR"/>
        </w:rPr>
        <w:t>Irlande,</w:t>
      </w:r>
      <w:r w:rsidR="00A346A3">
        <w:rPr>
          <w:lang w:val="fr-FR"/>
        </w:rPr>
        <w:t xml:space="preserve"> </w:t>
      </w:r>
      <w:r w:rsidRPr="00E300C5">
        <w:rPr>
          <w:lang w:val="fr-FR"/>
        </w:rPr>
        <w:t>des documents de base de la plupart de ces États parties; du texte des recommandations générales adoptées par le Comité; des informations générales et des projets de listes de points et de questions établis par le secrétariat et d</w:t>
      </w:r>
      <w:r>
        <w:rPr>
          <w:lang w:val="fr-FR"/>
        </w:rPr>
        <w:t>’</w:t>
      </w:r>
      <w:r w:rsidRPr="00E300C5">
        <w:rPr>
          <w:lang w:val="fr-FR"/>
        </w:rPr>
        <w:t>autres informations pertinentes, y compris les observations finales du Comité et d</w:t>
      </w:r>
      <w:r>
        <w:rPr>
          <w:lang w:val="fr-FR"/>
        </w:rPr>
        <w:t>’</w:t>
      </w:r>
      <w:r w:rsidRPr="00E300C5">
        <w:rPr>
          <w:lang w:val="fr-FR"/>
        </w:rPr>
        <w:t>autres organes conventionnels, le cas échéant. Lorsqu</w:t>
      </w:r>
      <w:r>
        <w:rPr>
          <w:lang w:val="fr-FR"/>
        </w:rPr>
        <w:t>’</w:t>
      </w:r>
      <w:r w:rsidRPr="00E300C5">
        <w:rPr>
          <w:lang w:val="fr-FR"/>
        </w:rPr>
        <w:t>il a établi les listes, le groupe de travail d</w:t>
      </w:r>
      <w:r>
        <w:rPr>
          <w:lang w:val="fr-FR"/>
        </w:rPr>
        <w:t>’</w:t>
      </w:r>
      <w:r w:rsidRPr="00E300C5">
        <w:rPr>
          <w:lang w:val="fr-FR"/>
        </w:rPr>
        <w:t>avant-session a prêté une attention particulière</w:t>
      </w:r>
      <w:r w:rsidR="00A346A3">
        <w:rPr>
          <w:lang w:val="fr-FR"/>
        </w:rPr>
        <w:t xml:space="preserve"> </w:t>
      </w:r>
      <w:r w:rsidRPr="00E300C5">
        <w:rPr>
          <w:lang w:val="fr-FR"/>
        </w:rPr>
        <w:t>à la suite donnée par les États parties aux observations finales du Comité au sujet de leurs rapports précédents.</w:t>
      </w:r>
    </w:p>
    <w:p w:rsidR="00E300C5" w:rsidRPr="00E300C5" w:rsidRDefault="00E300C5" w:rsidP="00070245">
      <w:pPr>
        <w:pStyle w:val="SingleTxt"/>
        <w:numPr>
          <w:ilvl w:val="0"/>
          <w:numId w:val="8"/>
        </w:numPr>
        <w:tabs>
          <w:tab w:val="clear" w:pos="475"/>
          <w:tab w:val="num" w:pos="1742"/>
        </w:tabs>
        <w:ind w:left="1267"/>
        <w:rPr>
          <w:lang w:val="fr-FR"/>
        </w:rPr>
      </w:pPr>
      <w:r w:rsidRPr="00E300C5">
        <w:rPr>
          <w:lang w:val="fr-FR"/>
        </w:rPr>
        <w:t>Le groupe de travail d</w:t>
      </w:r>
      <w:r>
        <w:rPr>
          <w:lang w:val="fr-FR"/>
        </w:rPr>
        <w:t>’</w:t>
      </w:r>
      <w:r w:rsidRPr="00E300C5">
        <w:rPr>
          <w:lang w:val="fr-FR"/>
        </w:rPr>
        <w:t>avant-session a bénéficié des informations communiquées par écrit et oralement par des entités et des institutions spécialisées du système des Nations Unies, des organisations non gouvernementales et des institutions nationales des droits de l</w:t>
      </w:r>
      <w:r>
        <w:rPr>
          <w:lang w:val="fr-FR"/>
        </w:rPr>
        <w:t>’</w:t>
      </w:r>
      <w:r w:rsidRPr="00E300C5">
        <w:rPr>
          <w:lang w:val="fr-FR"/>
        </w:rPr>
        <w:t>homme.</w:t>
      </w:r>
    </w:p>
    <w:p w:rsidR="00E300C5" w:rsidRPr="00E300C5" w:rsidRDefault="00E300C5" w:rsidP="00070245">
      <w:pPr>
        <w:pStyle w:val="SingleTxt"/>
        <w:numPr>
          <w:ilvl w:val="0"/>
          <w:numId w:val="8"/>
        </w:numPr>
        <w:tabs>
          <w:tab w:val="clear" w:pos="475"/>
          <w:tab w:val="num" w:pos="1742"/>
        </w:tabs>
        <w:ind w:left="1267"/>
        <w:rPr>
          <w:lang w:val="fr-FR"/>
        </w:rPr>
      </w:pPr>
      <w:r w:rsidRPr="00E300C5">
        <w:rPr>
          <w:lang w:val="fr-FR"/>
        </w:rPr>
        <w:t>Les listes de points et de questions adoptées par le groupe de travail d</w:t>
      </w:r>
      <w:r>
        <w:rPr>
          <w:lang w:val="fr-FR"/>
        </w:rPr>
        <w:t>’</w:t>
      </w:r>
      <w:r w:rsidRPr="00E300C5">
        <w:rPr>
          <w:lang w:val="fr-FR"/>
        </w:rPr>
        <w:t>avant-session ont été transmises aux États parties concernés et figurent dans les documents ci-après</w:t>
      </w:r>
      <w:r w:rsidR="00C048E2">
        <w:rPr>
          <w:lang w:val="fr-FR"/>
        </w:rPr>
        <w:t> </w:t>
      </w:r>
      <w:r w:rsidRPr="00E300C5">
        <w:rPr>
          <w:lang w:val="fr-FR"/>
        </w:rPr>
        <w:t>:</w:t>
      </w:r>
    </w:p>
    <w:p w:rsidR="00E300C5" w:rsidRPr="00E300C5" w:rsidRDefault="00E300C5" w:rsidP="00E300C5">
      <w:pPr>
        <w:pStyle w:val="SingleTxt"/>
        <w:rPr>
          <w:lang w:val="fr-FR"/>
        </w:rPr>
      </w:pPr>
      <w:r w:rsidRPr="00E300C5">
        <w:rPr>
          <w:lang w:val="fr-FR"/>
        </w:rPr>
        <w:tab/>
        <w:t>a)</w:t>
      </w:r>
      <w:r w:rsidRPr="00E300C5">
        <w:rPr>
          <w:lang w:val="fr-FR"/>
        </w:rPr>
        <w:tab/>
        <w:t>Liste de points et de questions concernant le quatrième rapport périodique de l</w:t>
      </w:r>
      <w:r>
        <w:rPr>
          <w:lang w:val="fr-FR"/>
        </w:rPr>
        <w:t>’</w:t>
      </w:r>
      <w:r w:rsidRPr="00E300C5">
        <w:rPr>
          <w:lang w:val="fr-FR"/>
        </w:rPr>
        <w:t>Albanie (</w:t>
      </w:r>
      <w:hyperlink r:id="rId16" w:history="1">
        <w:r w:rsidRPr="00E671CC">
          <w:rPr>
            <w:rStyle w:val="Hyperlink"/>
            <w:iCs/>
            <w:lang w:val="fr-FR"/>
          </w:rPr>
          <w:t>CEDAW/C/ALB/Q/4</w:t>
        </w:r>
      </w:hyperlink>
      <w:r w:rsidRPr="00E300C5">
        <w:rPr>
          <w:lang w:val="fr-FR"/>
        </w:rPr>
        <w:t>);</w:t>
      </w:r>
    </w:p>
    <w:p w:rsidR="00E300C5" w:rsidRPr="00E300C5" w:rsidRDefault="00E300C5" w:rsidP="00E300C5">
      <w:pPr>
        <w:pStyle w:val="SingleTxt"/>
        <w:rPr>
          <w:lang w:val="fr-FR"/>
        </w:rPr>
      </w:pPr>
      <w:r w:rsidRPr="00E300C5">
        <w:rPr>
          <w:lang w:val="fr-FR"/>
        </w:rPr>
        <w:tab/>
        <w:t>b)</w:t>
      </w:r>
      <w:r w:rsidRPr="00E300C5">
        <w:rPr>
          <w:lang w:val="fr-FR"/>
        </w:rPr>
        <w:tab/>
        <w:t>Liste de points et de questions concernant les</w:t>
      </w:r>
      <w:r w:rsidR="00A346A3">
        <w:rPr>
          <w:lang w:val="fr-FR"/>
        </w:rPr>
        <w:t xml:space="preserve"> </w:t>
      </w:r>
      <w:r w:rsidRPr="00E300C5">
        <w:rPr>
          <w:lang w:val="fr-FR"/>
        </w:rPr>
        <w:t>septième et huitième rapports périodiques (présentés en un seul document) de la France (</w:t>
      </w:r>
      <w:hyperlink r:id="rId17" w:history="1">
        <w:r w:rsidRPr="00E671CC">
          <w:rPr>
            <w:rStyle w:val="Hyperlink"/>
            <w:iCs/>
            <w:lang w:val="fr-FR"/>
          </w:rPr>
          <w:t>CEDAW/C/FRA/Q/7-8</w:t>
        </w:r>
      </w:hyperlink>
      <w:r w:rsidRPr="00E300C5">
        <w:rPr>
          <w:lang w:val="fr-FR"/>
        </w:rPr>
        <w:t>);</w:t>
      </w:r>
    </w:p>
    <w:p w:rsidR="00E300C5" w:rsidRPr="00E300C5" w:rsidRDefault="00E300C5" w:rsidP="00E300C5">
      <w:pPr>
        <w:pStyle w:val="SingleTxt"/>
        <w:rPr>
          <w:lang w:val="fr-FR"/>
        </w:rPr>
      </w:pPr>
      <w:r w:rsidRPr="00E300C5">
        <w:rPr>
          <w:lang w:val="fr-FR"/>
        </w:rPr>
        <w:tab/>
        <w:t>c)</w:t>
      </w:r>
      <w:r w:rsidRPr="00E300C5">
        <w:rPr>
          <w:lang w:val="fr-FR"/>
        </w:rPr>
        <w:tab/>
        <w:t>Liste de points et de questions concernant les sixième et septième rapports périodiques (présentés en un seul document) du Mali (</w:t>
      </w:r>
      <w:hyperlink r:id="rId18" w:history="1">
        <w:r w:rsidRPr="00E671CC">
          <w:rPr>
            <w:rStyle w:val="Hyperlink"/>
            <w:iCs/>
            <w:lang w:val="fr-FR"/>
          </w:rPr>
          <w:t>CEDAW/C/MLI/Q/6-7</w:t>
        </w:r>
      </w:hyperlink>
      <w:r w:rsidRPr="00E300C5">
        <w:rPr>
          <w:lang w:val="fr-FR"/>
        </w:rPr>
        <w:t>);</w:t>
      </w:r>
    </w:p>
    <w:p w:rsidR="00E300C5" w:rsidRPr="00E300C5" w:rsidRDefault="00E300C5" w:rsidP="00E300C5">
      <w:pPr>
        <w:pStyle w:val="SingleTxt"/>
        <w:rPr>
          <w:lang w:val="fr-FR"/>
        </w:rPr>
      </w:pPr>
      <w:r w:rsidRPr="00E300C5">
        <w:rPr>
          <w:lang w:val="fr-FR"/>
        </w:rPr>
        <w:tab/>
        <w:t>d)</w:t>
      </w:r>
      <w:r w:rsidRPr="00E300C5">
        <w:rPr>
          <w:lang w:val="fr-FR"/>
        </w:rPr>
        <w:tab/>
        <w:t>Liste de points et de questions concernant les quatrième et cinquième rapports périodiques (présentés en un seul document) du Myanmar (</w:t>
      </w:r>
      <w:hyperlink r:id="rId19" w:history="1">
        <w:r w:rsidRPr="00E671CC">
          <w:rPr>
            <w:rStyle w:val="Hyperlink"/>
            <w:iCs/>
            <w:lang w:val="fr-FR"/>
          </w:rPr>
          <w:t>CEDAW/C/MMR/Q/4-5</w:t>
        </w:r>
      </w:hyperlink>
      <w:r w:rsidRPr="00E300C5">
        <w:rPr>
          <w:lang w:val="fr-FR"/>
        </w:rPr>
        <w:t>);</w:t>
      </w:r>
    </w:p>
    <w:p w:rsidR="00E300C5" w:rsidRPr="00E300C5" w:rsidRDefault="00E300C5" w:rsidP="00E300C5">
      <w:pPr>
        <w:pStyle w:val="SingleTxt"/>
        <w:rPr>
          <w:lang w:val="fr-FR"/>
        </w:rPr>
      </w:pPr>
      <w:r w:rsidRPr="00E300C5">
        <w:rPr>
          <w:lang w:val="fr-FR"/>
        </w:rPr>
        <w:tab/>
        <w:t>e)</w:t>
      </w:r>
      <w:r w:rsidRPr="00E300C5">
        <w:rPr>
          <w:lang w:val="fr-FR"/>
        </w:rPr>
        <w:tab/>
        <w:t>Liste de points et de questions concernant les septième et huitième rapports périodiques (présentés en un seul document) des Philippines (</w:t>
      </w:r>
      <w:hyperlink r:id="rId20" w:history="1">
        <w:r w:rsidRPr="00E671CC">
          <w:rPr>
            <w:rStyle w:val="Hyperlink"/>
            <w:iCs/>
            <w:lang w:val="fr-FR"/>
          </w:rPr>
          <w:t>CEDAW/C/PHL/Q/7-8</w:t>
        </w:r>
      </w:hyperlink>
      <w:r w:rsidRPr="00E300C5">
        <w:rPr>
          <w:lang w:val="fr-FR"/>
        </w:rPr>
        <w:t>);</w:t>
      </w:r>
    </w:p>
    <w:p w:rsidR="00E300C5" w:rsidRPr="00E300C5" w:rsidRDefault="00E300C5" w:rsidP="00E300C5">
      <w:pPr>
        <w:pStyle w:val="SingleTxt"/>
        <w:rPr>
          <w:lang w:val="fr-FR"/>
        </w:rPr>
      </w:pPr>
      <w:r w:rsidRPr="00E300C5">
        <w:rPr>
          <w:lang w:val="fr-FR"/>
        </w:rPr>
        <w:tab/>
        <w:t>f)</w:t>
      </w:r>
      <w:r w:rsidRPr="00E300C5">
        <w:rPr>
          <w:lang w:val="fr-FR"/>
        </w:rPr>
        <w:tab/>
        <w:t>Liste de points et de questions concernant les quatrième à septième rapports périodiques</w:t>
      </w:r>
      <w:r w:rsidR="00A346A3">
        <w:rPr>
          <w:lang w:val="fr-FR"/>
        </w:rPr>
        <w:t xml:space="preserve"> </w:t>
      </w:r>
      <w:r w:rsidRPr="00E300C5">
        <w:rPr>
          <w:lang w:val="fr-FR"/>
        </w:rPr>
        <w:t>(présentés en un seul document) de Trinidad-et-Tobago (</w:t>
      </w:r>
      <w:hyperlink r:id="rId21" w:history="1">
        <w:r w:rsidRPr="00E671CC">
          <w:rPr>
            <w:rStyle w:val="Hyperlink"/>
            <w:iCs/>
            <w:lang w:val="fr-FR"/>
          </w:rPr>
          <w:t>CEDAW/C/TTO/Q/4-7</w:t>
        </w:r>
      </w:hyperlink>
      <w:r w:rsidRPr="00E300C5">
        <w:rPr>
          <w:lang w:val="fr-FR"/>
        </w:rPr>
        <w:t>);</w:t>
      </w:r>
    </w:p>
    <w:p w:rsidR="00E300C5" w:rsidRPr="00E300C5" w:rsidRDefault="00E300C5" w:rsidP="00E300C5">
      <w:pPr>
        <w:pStyle w:val="SingleTxt"/>
        <w:rPr>
          <w:lang w:val="fr-FR"/>
        </w:rPr>
      </w:pPr>
      <w:r w:rsidRPr="00E300C5">
        <w:rPr>
          <w:lang w:val="fr-FR"/>
        </w:rPr>
        <w:tab/>
        <w:t>g)</w:t>
      </w:r>
      <w:r w:rsidRPr="00E300C5">
        <w:rPr>
          <w:lang w:val="fr-FR"/>
        </w:rPr>
        <w:tab/>
        <w:t>Liste de points et de questions concernant le septième rapport périodique de la Turquie (</w:t>
      </w:r>
      <w:hyperlink r:id="rId22" w:history="1">
        <w:r w:rsidRPr="00E671CC">
          <w:rPr>
            <w:rStyle w:val="Hyperlink"/>
            <w:iCs/>
            <w:lang w:val="fr-FR"/>
          </w:rPr>
          <w:t>CEDAW/C/TUR/Q/7</w:t>
        </w:r>
      </w:hyperlink>
      <w:r w:rsidRPr="00E300C5">
        <w:rPr>
          <w:lang w:val="fr-FR"/>
        </w:rPr>
        <w:t>);</w:t>
      </w:r>
    </w:p>
    <w:p w:rsidR="00E300C5" w:rsidRPr="00E300C5" w:rsidRDefault="00E300C5" w:rsidP="00E300C5">
      <w:pPr>
        <w:pStyle w:val="SingleTxt"/>
        <w:rPr>
          <w:lang w:val="fr-FR"/>
        </w:rPr>
      </w:pPr>
      <w:r w:rsidRPr="00E300C5">
        <w:rPr>
          <w:lang w:val="fr-FR"/>
        </w:rPr>
        <w:lastRenderedPageBreak/>
        <w:tab/>
        <w:t>h)</w:t>
      </w:r>
      <w:r w:rsidRPr="00E300C5">
        <w:rPr>
          <w:lang w:val="fr-FR"/>
        </w:rPr>
        <w:tab/>
        <w:t>Liste de points et de questions concernant les huitième et neuvième rapports périodiques (présentés en un seul document) de l</w:t>
      </w:r>
      <w:r>
        <w:rPr>
          <w:lang w:val="fr-FR"/>
        </w:rPr>
        <w:t>’</w:t>
      </w:r>
      <w:r w:rsidRPr="00E300C5">
        <w:rPr>
          <w:lang w:val="fr-FR"/>
        </w:rPr>
        <w:t>Uruguay (</w:t>
      </w:r>
      <w:hyperlink r:id="rId23" w:history="1">
        <w:r w:rsidRPr="00E671CC">
          <w:rPr>
            <w:rStyle w:val="Hyperlink"/>
            <w:iCs/>
            <w:lang w:val="fr-FR"/>
          </w:rPr>
          <w:t>CEDAW/C/URY/Q/8-9</w:t>
        </w:r>
      </w:hyperlink>
      <w:r w:rsidRPr="00E300C5">
        <w:rPr>
          <w:lang w:val="fr-FR"/>
        </w:rPr>
        <w:t>).</w:t>
      </w:r>
    </w:p>
    <w:p w:rsidR="00E300C5" w:rsidRPr="00E300C5" w:rsidRDefault="00E300C5" w:rsidP="00070245">
      <w:pPr>
        <w:pStyle w:val="SingleTxt"/>
        <w:numPr>
          <w:ilvl w:val="0"/>
          <w:numId w:val="8"/>
        </w:numPr>
        <w:tabs>
          <w:tab w:val="clear" w:pos="475"/>
          <w:tab w:val="num" w:pos="1742"/>
        </w:tabs>
        <w:ind w:left="1267"/>
        <w:rPr>
          <w:lang w:val="fr-FR"/>
        </w:rPr>
      </w:pPr>
      <w:r w:rsidRPr="00E300C5">
        <w:rPr>
          <w:lang w:val="fr-FR"/>
        </w:rPr>
        <w:t>La liste de points et de questions préalables à la présentation des sixième et septième rapports périodiques</w:t>
      </w:r>
      <w:r w:rsidR="00A346A3">
        <w:rPr>
          <w:lang w:val="fr-FR"/>
        </w:rPr>
        <w:t xml:space="preserve"> </w:t>
      </w:r>
      <w:r w:rsidRPr="00E300C5">
        <w:rPr>
          <w:lang w:val="fr-FR"/>
        </w:rPr>
        <w:t>(présentés en un seul document)</w:t>
      </w:r>
      <w:r w:rsidR="00A346A3">
        <w:rPr>
          <w:lang w:val="fr-FR"/>
        </w:rPr>
        <w:t xml:space="preserve"> </w:t>
      </w:r>
      <w:r w:rsidRPr="00E300C5">
        <w:rPr>
          <w:lang w:val="fr-FR"/>
        </w:rPr>
        <w:t>de l</w:t>
      </w:r>
      <w:r>
        <w:rPr>
          <w:lang w:val="fr-FR"/>
        </w:rPr>
        <w:t>’</w:t>
      </w:r>
      <w:r w:rsidRPr="00E300C5">
        <w:rPr>
          <w:lang w:val="fr-FR"/>
        </w:rPr>
        <w:t>Irlande (</w:t>
      </w:r>
      <w:hyperlink r:id="rId24" w:history="1">
        <w:r w:rsidRPr="00E671CC">
          <w:rPr>
            <w:rStyle w:val="Hyperlink"/>
            <w:lang w:val="fr-FR"/>
          </w:rPr>
          <w:t>CEDAW/C/IRL/QPR/6-7</w:t>
        </w:r>
      </w:hyperlink>
      <w:r w:rsidRPr="00E300C5">
        <w:rPr>
          <w:lang w:val="fr-FR"/>
        </w:rPr>
        <w:t>) sera soumise au Comité pour approbation à sa soixante-troisième session (15 février</w:t>
      </w:r>
      <w:r w:rsidR="00070245">
        <w:rPr>
          <w:lang w:val="fr-FR"/>
        </w:rPr>
        <w:t>-</w:t>
      </w:r>
      <w:r w:rsidRPr="00E300C5">
        <w:rPr>
          <w:lang w:val="fr-FR"/>
        </w:rPr>
        <w:t>4 mars 2016) avant d</w:t>
      </w:r>
      <w:r>
        <w:rPr>
          <w:lang w:val="fr-FR"/>
        </w:rPr>
        <w:t>’</w:t>
      </w:r>
      <w:r w:rsidRPr="00E300C5">
        <w:rPr>
          <w:lang w:val="fr-FR"/>
        </w:rPr>
        <w:t>être transmise à l</w:t>
      </w:r>
      <w:r>
        <w:rPr>
          <w:lang w:val="fr-FR"/>
        </w:rPr>
        <w:t>’</w:t>
      </w:r>
      <w:r w:rsidRPr="00E300C5">
        <w:rPr>
          <w:lang w:val="fr-FR"/>
        </w:rPr>
        <w:t>État partie.</w:t>
      </w:r>
    </w:p>
    <w:p w:rsidR="00E300C5" w:rsidRPr="00E300C5" w:rsidRDefault="00E300C5" w:rsidP="00070245">
      <w:pPr>
        <w:pStyle w:val="SingleTxt"/>
        <w:numPr>
          <w:ilvl w:val="0"/>
          <w:numId w:val="8"/>
        </w:numPr>
        <w:tabs>
          <w:tab w:val="clear" w:pos="475"/>
          <w:tab w:val="num" w:pos="1742"/>
        </w:tabs>
        <w:ind w:left="1267"/>
        <w:rPr>
          <w:lang w:val="fr-FR"/>
        </w:rPr>
      </w:pPr>
      <w:r w:rsidRPr="00E300C5">
        <w:rPr>
          <w:lang w:val="fr-FR"/>
        </w:rPr>
        <w:t>Conformément aux décisions 22/IV, 25/II et 31/III du Comité, les listes de points et de questions ont porté sur des thèmes traités dans</w:t>
      </w:r>
      <w:r w:rsidR="00A346A3">
        <w:rPr>
          <w:lang w:val="fr-FR"/>
        </w:rPr>
        <w:t xml:space="preserve"> </w:t>
      </w:r>
      <w:r w:rsidRPr="00E300C5">
        <w:rPr>
          <w:lang w:val="fr-FR"/>
        </w:rPr>
        <w:t>la Convention. Ces thèmes sont notamment le cadre constitutionnel et législatif, les femmes et la paix et la sécurité (le cas échéant), le dispositif national pour la promotion de la femme, les stéréotypes et les pratiques préjudiciables, la violence à l</w:t>
      </w:r>
      <w:r>
        <w:rPr>
          <w:lang w:val="fr-FR"/>
        </w:rPr>
        <w:t>’</w:t>
      </w:r>
      <w:r w:rsidRPr="00E300C5">
        <w:rPr>
          <w:lang w:val="fr-FR"/>
        </w:rPr>
        <w:t>égard des femmes, y compris la violence domestique, la traite des femmes et l</w:t>
      </w:r>
      <w:r>
        <w:rPr>
          <w:lang w:val="fr-FR"/>
        </w:rPr>
        <w:t>’</w:t>
      </w:r>
      <w:r w:rsidRPr="00E300C5">
        <w:rPr>
          <w:lang w:val="fr-FR"/>
        </w:rPr>
        <w:t>exploitation de la prostitution d</w:t>
      </w:r>
      <w:r>
        <w:rPr>
          <w:lang w:val="fr-FR"/>
        </w:rPr>
        <w:t>’</w:t>
      </w:r>
      <w:r w:rsidRPr="00E300C5">
        <w:rPr>
          <w:lang w:val="fr-FR"/>
        </w:rPr>
        <w:t>autrui</w:t>
      </w:r>
      <w:r w:rsidR="00C048E2">
        <w:rPr>
          <w:lang w:val="fr-FR"/>
        </w:rPr>
        <w:t>,</w:t>
      </w:r>
      <w:r w:rsidRPr="00E300C5">
        <w:rPr>
          <w:lang w:val="fr-FR"/>
        </w:rPr>
        <w:t xml:space="preserve"> la participation des femmes à la prise de décisions, la nationalité, l</w:t>
      </w:r>
      <w:r>
        <w:rPr>
          <w:lang w:val="fr-FR"/>
        </w:rPr>
        <w:t>’</w:t>
      </w:r>
      <w:r w:rsidRPr="00E300C5">
        <w:rPr>
          <w:lang w:val="fr-FR"/>
        </w:rPr>
        <w:t>éducation et la formation, l</w:t>
      </w:r>
      <w:r>
        <w:rPr>
          <w:lang w:val="fr-FR"/>
        </w:rPr>
        <w:t>’</w:t>
      </w:r>
      <w:r w:rsidRPr="00E300C5">
        <w:rPr>
          <w:lang w:val="fr-FR"/>
        </w:rPr>
        <w:t xml:space="preserve">emploi, la santé, les avantages </w:t>
      </w:r>
      <w:r w:rsidR="00923C1A" w:rsidRPr="00E300C5">
        <w:rPr>
          <w:lang w:val="fr-FR"/>
        </w:rPr>
        <w:t>sociaux et</w:t>
      </w:r>
      <w:r w:rsidRPr="00E300C5">
        <w:rPr>
          <w:lang w:val="fr-FR"/>
        </w:rPr>
        <w:t xml:space="preserve"> économiques, les femmes rurales, la situation des groupes de femmes désavantagées telles que les femmes âgées, les femmes handicapées, les femmes appartenant à des minorités ethniques, les réfugiées et les migrantes, l</w:t>
      </w:r>
      <w:r>
        <w:rPr>
          <w:lang w:val="fr-FR"/>
        </w:rPr>
        <w:t>’</w:t>
      </w:r>
      <w:r w:rsidRPr="00E300C5">
        <w:rPr>
          <w:lang w:val="fr-FR"/>
        </w:rPr>
        <w:t>égalité devant la loi, le mariage et les relations familiales.</w:t>
      </w:r>
    </w:p>
    <w:p w:rsidR="00E300C5" w:rsidRPr="00070245" w:rsidRDefault="00070245" w:rsidP="00070245">
      <w:pPr>
        <w:pStyle w:val="SingleTxt"/>
        <w:spacing w:after="0" w:line="240" w:lineRule="auto"/>
        <w:rPr>
          <w:lang w:val="fr-FR"/>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E300C5" w:rsidRPr="00070245" w:rsidSect="0039701A">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23T10:03:00Z" w:initials="Start">
    <w:p w:rsidR="0039701A" w:rsidRPr="00E300C5" w:rsidRDefault="0039701A">
      <w:pPr>
        <w:pStyle w:val="CommentText"/>
        <w:rPr>
          <w:lang w:val="en-US"/>
        </w:rPr>
      </w:pPr>
      <w:r>
        <w:fldChar w:fldCharType="begin"/>
      </w:r>
      <w:r w:rsidRPr="00E300C5">
        <w:rPr>
          <w:rStyle w:val="CommentReference"/>
          <w:lang w:val="en-US"/>
        </w:rPr>
        <w:instrText xml:space="preserve"> </w:instrText>
      </w:r>
      <w:r w:rsidRPr="00E300C5">
        <w:rPr>
          <w:lang w:val="en-US"/>
        </w:rPr>
        <w:instrText>PAGE \# "'Page: '#'</w:instrText>
      </w:r>
      <w:r w:rsidRPr="00E300C5">
        <w:rPr>
          <w:lang w:val="en-US"/>
        </w:rPr>
        <w:br/>
        <w:instrText>'"</w:instrText>
      </w:r>
      <w:r w:rsidRPr="00E300C5">
        <w:rPr>
          <w:rStyle w:val="CommentReference"/>
          <w:lang w:val="en-US"/>
        </w:rPr>
        <w:instrText xml:space="preserve"> </w:instrText>
      </w:r>
      <w:r>
        <w:fldChar w:fldCharType="end"/>
      </w:r>
      <w:r>
        <w:rPr>
          <w:rStyle w:val="CommentReference"/>
        </w:rPr>
        <w:annotationRef/>
      </w:r>
      <w:r w:rsidRPr="00E300C5">
        <w:rPr>
          <w:lang w:val="en-US"/>
        </w:rPr>
        <w:t>&lt;&lt;ODS JOB NO&gt;&gt;N1539276F&lt;&lt;ODS JOB NO&gt;&gt;</w:t>
      </w:r>
    </w:p>
    <w:p w:rsidR="0039701A" w:rsidRDefault="0039701A">
      <w:pPr>
        <w:pStyle w:val="CommentText"/>
      </w:pPr>
      <w:r>
        <w:t>&lt;&lt;ODS DOC SYMBOL1&gt;&gt;CEDAW/C/PSWG/64/1&lt;&lt;ODS DOC SYMBOL1&gt;&gt;</w:t>
      </w:r>
    </w:p>
    <w:p w:rsidR="0039701A" w:rsidRDefault="0039701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6576" w:rsidRDefault="00086576" w:rsidP="00F3330B">
      <w:pPr>
        <w:spacing w:line="240" w:lineRule="auto"/>
      </w:pPr>
      <w:r>
        <w:separator/>
      </w:r>
    </w:p>
  </w:endnote>
  <w:endnote w:type="continuationSeparator" w:id="0">
    <w:p w:rsidR="00086576" w:rsidRDefault="00086576"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9701A" w:rsidTr="0039701A">
      <w:tc>
        <w:tcPr>
          <w:tcW w:w="5028" w:type="dxa"/>
          <w:shd w:val="clear" w:color="auto" w:fill="auto"/>
        </w:tcPr>
        <w:p w:rsidR="0039701A" w:rsidRPr="0039701A" w:rsidRDefault="0039701A" w:rsidP="0039701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5234">
            <w:rPr>
              <w:b w:val="0"/>
              <w:w w:val="103"/>
              <w:sz w:val="14"/>
            </w:rPr>
            <w:t>15-20936</w:t>
          </w:r>
          <w:r>
            <w:rPr>
              <w:b w:val="0"/>
              <w:w w:val="103"/>
              <w:sz w:val="14"/>
            </w:rPr>
            <w:fldChar w:fldCharType="end"/>
          </w:r>
        </w:p>
      </w:tc>
      <w:tc>
        <w:tcPr>
          <w:tcW w:w="5028" w:type="dxa"/>
          <w:shd w:val="clear" w:color="auto" w:fill="auto"/>
        </w:tcPr>
        <w:p w:rsidR="0039701A" w:rsidRPr="0039701A" w:rsidRDefault="0039701A" w:rsidP="0039701A">
          <w:pPr>
            <w:pStyle w:val="Footer"/>
            <w:rPr>
              <w:w w:val="103"/>
            </w:rPr>
          </w:pPr>
          <w:r>
            <w:rPr>
              <w:w w:val="103"/>
            </w:rPr>
            <w:fldChar w:fldCharType="begin"/>
          </w:r>
          <w:r>
            <w:rPr>
              <w:w w:val="103"/>
            </w:rPr>
            <w:instrText xml:space="preserve"> PAGE  \* Arabic  \* MERGEFORMAT </w:instrText>
          </w:r>
          <w:r>
            <w:rPr>
              <w:w w:val="103"/>
            </w:rPr>
            <w:fldChar w:fldCharType="separate"/>
          </w:r>
          <w:r w:rsidR="00447B67">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47B67">
            <w:rPr>
              <w:noProof/>
              <w:w w:val="103"/>
            </w:rPr>
            <w:t>2</w:t>
          </w:r>
          <w:r>
            <w:rPr>
              <w:w w:val="103"/>
            </w:rPr>
            <w:fldChar w:fldCharType="end"/>
          </w:r>
        </w:p>
      </w:tc>
    </w:tr>
  </w:tbl>
  <w:p w:rsidR="0039701A" w:rsidRPr="0039701A" w:rsidRDefault="0039701A" w:rsidP="0039701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9701A" w:rsidTr="0039701A">
      <w:tc>
        <w:tcPr>
          <w:tcW w:w="5028" w:type="dxa"/>
          <w:shd w:val="clear" w:color="auto" w:fill="auto"/>
        </w:tcPr>
        <w:p w:rsidR="0039701A" w:rsidRPr="0039701A" w:rsidRDefault="0039701A" w:rsidP="0039701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A5807">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A5807">
            <w:rPr>
              <w:noProof/>
              <w:w w:val="103"/>
            </w:rPr>
            <w:t>3</w:t>
          </w:r>
          <w:r>
            <w:rPr>
              <w:w w:val="103"/>
            </w:rPr>
            <w:fldChar w:fldCharType="end"/>
          </w:r>
        </w:p>
      </w:tc>
      <w:tc>
        <w:tcPr>
          <w:tcW w:w="5028" w:type="dxa"/>
          <w:shd w:val="clear" w:color="auto" w:fill="auto"/>
        </w:tcPr>
        <w:p w:rsidR="0039701A" w:rsidRPr="0039701A" w:rsidRDefault="0039701A" w:rsidP="0039701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D65234">
            <w:rPr>
              <w:b w:val="0"/>
              <w:w w:val="103"/>
              <w:sz w:val="14"/>
            </w:rPr>
            <w:t>15-20936</w:t>
          </w:r>
          <w:r>
            <w:rPr>
              <w:b w:val="0"/>
              <w:w w:val="103"/>
              <w:sz w:val="14"/>
            </w:rPr>
            <w:fldChar w:fldCharType="end"/>
          </w:r>
        </w:p>
      </w:tc>
    </w:tr>
  </w:tbl>
  <w:p w:rsidR="0039701A" w:rsidRPr="0039701A" w:rsidRDefault="0039701A" w:rsidP="0039701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01A" w:rsidRDefault="0039701A">
    <w:pPr>
      <w:pStyle w:val="Footer"/>
    </w:pPr>
    <w:r>
      <w:rPr>
        <w:noProof/>
        <w:lang w:val="en-GB" w:eastAsia="en-GB"/>
      </w:rPr>
      <w:drawing>
        <wp:anchor distT="0" distB="0" distL="114300" distR="114300" simplePos="0" relativeHeight="251658240" behindDoc="0" locked="0" layoutInCell="1" allowOverlap="1" wp14:anchorId="18C28309" wp14:editId="7929B307">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PSWG/64/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PSWG/64/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39701A" w:rsidTr="0039701A">
      <w:tc>
        <w:tcPr>
          <w:tcW w:w="3758" w:type="dxa"/>
        </w:tcPr>
        <w:p w:rsidR="0039701A" w:rsidRDefault="0039701A" w:rsidP="0039701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D65234">
            <w:rPr>
              <w:b w:val="0"/>
              <w:sz w:val="20"/>
            </w:rPr>
            <w:t>15-20936 (F)</w:t>
          </w:r>
          <w:r>
            <w:rPr>
              <w:b w:val="0"/>
              <w:sz w:val="20"/>
            </w:rPr>
            <w:fldChar w:fldCharType="end"/>
          </w:r>
          <w:r>
            <w:rPr>
              <w:b w:val="0"/>
              <w:sz w:val="20"/>
            </w:rPr>
            <w:t xml:space="preserve">    231215    231215</w:t>
          </w:r>
        </w:p>
        <w:p w:rsidR="0039701A" w:rsidRPr="0039701A" w:rsidRDefault="0039701A" w:rsidP="0039701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D65234">
            <w:rPr>
              <w:rFonts w:ascii="Barcode 3 of 9 by request" w:hAnsi="Barcode 3 of 9 by request"/>
              <w:b w:val="0"/>
              <w:spacing w:val="0"/>
              <w:w w:val="100"/>
              <w:sz w:val="24"/>
            </w:rPr>
            <w:t>*1520936*</w:t>
          </w:r>
          <w:r>
            <w:rPr>
              <w:rFonts w:ascii="Barcode 3 of 9 by request" w:hAnsi="Barcode 3 of 9 by request"/>
              <w:b w:val="0"/>
              <w:spacing w:val="0"/>
              <w:w w:val="100"/>
              <w:sz w:val="24"/>
            </w:rPr>
            <w:fldChar w:fldCharType="end"/>
          </w:r>
        </w:p>
      </w:tc>
      <w:tc>
        <w:tcPr>
          <w:tcW w:w="5028" w:type="dxa"/>
        </w:tcPr>
        <w:p w:rsidR="0039701A" w:rsidRDefault="0039701A" w:rsidP="0039701A">
          <w:pPr>
            <w:pStyle w:val="Footer"/>
            <w:spacing w:line="240" w:lineRule="atLeast"/>
            <w:jc w:val="right"/>
            <w:rPr>
              <w:b w:val="0"/>
              <w:sz w:val="20"/>
            </w:rPr>
          </w:pPr>
          <w:r>
            <w:rPr>
              <w:b w:val="0"/>
              <w:noProof/>
              <w:sz w:val="20"/>
              <w:lang w:val="en-GB" w:eastAsia="en-GB"/>
            </w:rPr>
            <w:drawing>
              <wp:inline distT="0" distB="0" distL="0" distR="0" wp14:anchorId="4FC60DAD" wp14:editId="7C07828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39701A" w:rsidRPr="0039701A" w:rsidRDefault="0039701A" w:rsidP="0039701A">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6576" w:rsidRPr="003E47D8" w:rsidRDefault="00086576" w:rsidP="003E47D8">
      <w:pPr>
        <w:pStyle w:val="Footer"/>
        <w:spacing w:after="80"/>
        <w:rPr>
          <w:sz w:val="16"/>
        </w:rPr>
      </w:pPr>
      <w:r w:rsidRPr="003E47D8">
        <w:rPr>
          <w:sz w:val="16"/>
        </w:rPr>
        <w:t>__________________</w:t>
      </w:r>
    </w:p>
  </w:footnote>
  <w:footnote w:type="continuationSeparator" w:id="0">
    <w:p w:rsidR="00086576" w:rsidRPr="003E47D8" w:rsidRDefault="00086576" w:rsidP="003E47D8">
      <w:pPr>
        <w:pStyle w:val="Footer"/>
        <w:spacing w:after="80"/>
        <w:rPr>
          <w:sz w:val="16"/>
        </w:rPr>
      </w:pPr>
      <w:r w:rsidRPr="003E47D8">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9701A" w:rsidTr="0039701A">
      <w:trPr>
        <w:trHeight w:hRule="exact" w:val="864"/>
      </w:trPr>
      <w:tc>
        <w:tcPr>
          <w:tcW w:w="4838" w:type="dxa"/>
          <w:shd w:val="clear" w:color="auto" w:fill="auto"/>
          <w:vAlign w:val="bottom"/>
        </w:tcPr>
        <w:p w:rsidR="0039701A" w:rsidRPr="0039701A" w:rsidRDefault="0039701A" w:rsidP="0039701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65234">
            <w:rPr>
              <w:b/>
              <w:color w:val="000000"/>
            </w:rPr>
            <w:t>CEDAW/C/PSWG/64/1</w:t>
          </w:r>
          <w:r>
            <w:rPr>
              <w:b/>
              <w:color w:val="000000"/>
            </w:rPr>
            <w:fldChar w:fldCharType="end"/>
          </w:r>
        </w:p>
      </w:tc>
      <w:tc>
        <w:tcPr>
          <w:tcW w:w="5028" w:type="dxa"/>
          <w:shd w:val="clear" w:color="auto" w:fill="auto"/>
          <w:vAlign w:val="bottom"/>
        </w:tcPr>
        <w:p w:rsidR="0039701A" w:rsidRDefault="0039701A" w:rsidP="0039701A">
          <w:pPr>
            <w:pStyle w:val="Header"/>
          </w:pPr>
        </w:p>
      </w:tc>
    </w:tr>
  </w:tbl>
  <w:p w:rsidR="0039701A" w:rsidRPr="0039701A" w:rsidRDefault="0039701A" w:rsidP="0039701A">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39701A" w:rsidTr="0039701A">
      <w:trPr>
        <w:trHeight w:hRule="exact" w:val="864"/>
      </w:trPr>
      <w:tc>
        <w:tcPr>
          <w:tcW w:w="4838" w:type="dxa"/>
          <w:shd w:val="clear" w:color="auto" w:fill="auto"/>
          <w:vAlign w:val="bottom"/>
        </w:tcPr>
        <w:p w:rsidR="0039701A" w:rsidRDefault="0039701A" w:rsidP="0039701A">
          <w:pPr>
            <w:pStyle w:val="Header"/>
          </w:pPr>
        </w:p>
      </w:tc>
      <w:tc>
        <w:tcPr>
          <w:tcW w:w="5028" w:type="dxa"/>
          <w:shd w:val="clear" w:color="auto" w:fill="auto"/>
          <w:vAlign w:val="bottom"/>
        </w:tcPr>
        <w:p w:rsidR="0039701A" w:rsidRPr="0039701A" w:rsidRDefault="0039701A" w:rsidP="0039701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65234">
            <w:rPr>
              <w:b/>
              <w:color w:val="000000"/>
            </w:rPr>
            <w:t>CEDAW/C/PSWG/64/1</w:t>
          </w:r>
          <w:r>
            <w:rPr>
              <w:b/>
              <w:color w:val="000000"/>
            </w:rPr>
            <w:fldChar w:fldCharType="end"/>
          </w:r>
        </w:p>
      </w:tc>
    </w:tr>
  </w:tbl>
  <w:p w:rsidR="0039701A" w:rsidRPr="0039701A" w:rsidRDefault="0039701A" w:rsidP="0039701A">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9701A" w:rsidTr="0039701A">
      <w:trPr>
        <w:gridAfter w:val="1"/>
        <w:wAfter w:w="12" w:type="dxa"/>
        <w:trHeight w:hRule="exact" w:val="864"/>
      </w:trPr>
      <w:tc>
        <w:tcPr>
          <w:tcW w:w="1267" w:type="dxa"/>
          <w:tcBorders>
            <w:bottom w:val="single" w:sz="4" w:space="0" w:color="auto"/>
          </w:tcBorders>
          <w:shd w:val="clear" w:color="auto" w:fill="auto"/>
          <w:vAlign w:val="bottom"/>
        </w:tcPr>
        <w:p w:rsidR="0039701A" w:rsidRDefault="0039701A" w:rsidP="0039701A">
          <w:pPr>
            <w:pStyle w:val="Header"/>
            <w:spacing w:after="120"/>
          </w:pPr>
        </w:p>
      </w:tc>
      <w:tc>
        <w:tcPr>
          <w:tcW w:w="2059" w:type="dxa"/>
          <w:tcBorders>
            <w:bottom w:val="single" w:sz="4" w:space="0" w:color="auto"/>
          </w:tcBorders>
          <w:shd w:val="clear" w:color="auto" w:fill="auto"/>
          <w:vAlign w:val="bottom"/>
        </w:tcPr>
        <w:p w:rsidR="0039701A" w:rsidRPr="0039701A" w:rsidRDefault="0039701A" w:rsidP="0039701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39701A" w:rsidRDefault="0039701A" w:rsidP="0039701A">
          <w:pPr>
            <w:pStyle w:val="Header"/>
            <w:spacing w:after="120"/>
          </w:pPr>
        </w:p>
      </w:tc>
      <w:tc>
        <w:tcPr>
          <w:tcW w:w="6523" w:type="dxa"/>
          <w:gridSpan w:val="3"/>
          <w:tcBorders>
            <w:bottom w:val="single" w:sz="4" w:space="0" w:color="auto"/>
          </w:tcBorders>
          <w:shd w:val="clear" w:color="auto" w:fill="auto"/>
          <w:vAlign w:val="bottom"/>
        </w:tcPr>
        <w:p w:rsidR="0039701A" w:rsidRPr="0039701A" w:rsidRDefault="0039701A" w:rsidP="0039701A">
          <w:pPr>
            <w:spacing w:after="80" w:line="240" w:lineRule="auto"/>
            <w:jc w:val="right"/>
            <w:rPr>
              <w:position w:val="-4"/>
            </w:rPr>
          </w:pPr>
          <w:r>
            <w:rPr>
              <w:position w:val="-4"/>
              <w:sz w:val="40"/>
            </w:rPr>
            <w:t>CEDAW</w:t>
          </w:r>
          <w:r>
            <w:rPr>
              <w:position w:val="-4"/>
            </w:rPr>
            <w:t>/C/PSWG/64/1</w:t>
          </w:r>
        </w:p>
      </w:tc>
    </w:tr>
    <w:tr w:rsidR="0039701A" w:rsidRPr="0039701A" w:rsidTr="0039701A">
      <w:trPr>
        <w:trHeight w:hRule="exact" w:val="2880"/>
      </w:trPr>
      <w:tc>
        <w:tcPr>
          <w:tcW w:w="1267" w:type="dxa"/>
          <w:tcBorders>
            <w:top w:val="single" w:sz="4" w:space="0" w:color="auto"/>
            <w:bottom w:val="single" w:sz="12" w:space="0" w:color="auto"/>
          </w:tcBorders>
          <w:shd w:val="clear" w:color="auto" w:fill="auto"/>
        </w:tcPr>
        <w:p w:rsidR="0039701A" w:rsidRPr="0039701A" w:rsidRDefault="0039701A" w:rsidP="0039701A">
          <w:pPr>
            <w:pStyle w:val="Header"/>
            <w:spacing w:before="120" w:line="240" w:lineRule="auto"/>
            <w:ind w:left="-72"/>
            <w:jc w:val="center"/>
          </w:pPr>
          <w:r>
            <w:t xml:space="preserve">  </w:t>
          </w:r>
          <w:r>
            <w:rPr>
              <w:noProof/>
              <w:lang w:val="en-GB" w:eastAsia="en-GB"/>
            </w:rPr>
            <w:drawing>
              <wp:inline distT="0" distB="0" distL="0" distR="0" wp14:anchorId="4D1199B7" wp14:editId="3742CD15">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39701A" w:rsidRPr="0039701A" w:rsidRDefault="0039701A" w:rsidP="0039701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39701A" w:rsidRPr="00E300C5" w:rsidRDefault="0039701A" w:rsidP="0039701A">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39701A" w:rsidRPr="00E300C5" w:rsidRDefault="0039701A" w:rsidP="0039701A">
          <w:pPr>
            <w:pStyle w:val="Distribution"/>
            <w:rPr>
              <w:color w:val="000000"/>
              <w:lang w:val="fr-CA"/>
            </w:rPr>
          </w:pPr>
          <w:r w:rsidRPr="00E300C5">
            <w:rPr>
              <w:color w:val="000000"/>
              <w:lang w:val="fr-CA"/>
            </w:rPr>
            <w:t>Distr. générale</w:t>
          </w:r>
        </w:p>
        <w:p w:rsidR="0039701A" w:rsidRPr="00E300C5" w:rsidRDefault="0039701A" w:rsidP="0039701A">
          <w:pPr>
            <w:pStyle w:val="Publication"/>
            <w:rPr>
              <w:color w:val="000000"/>
              <w:lang w:val="fr-CA"/>
            </w:rPr>
          </w:pPr>
          <w:r w:rsidRPr="00E300C5">
            <w:rPr>
              <w:color w:val="000000"/>
              <w:lang w:val="fr-CA"/>
            </w:rPr>
            <w:t>27 novembre 2015</w:t>
          </w:r>
        </w:p>
        <w:p w:rsidR="0039701A" w:rsidRPr="00E300C5" w:rsidRDefault="0039701A" w:rsidP="0039701A">
          <w:r w:rsidRPr="00E300C5">
            <w:t>Français</w:t>
          </w:r>
        </w:p>
        <w:p w:rsidR="0039701A" w:rsidRPr="00E300C5" w:rsidRDefault="0039701A" w:rsidP="0039701A">
          <w:pPr>
            <w:pStyle w:val="Original"/>
            <w:rPr>
              <w:color w:val="000000"/>
              <w:lang w:val="fr-CA"/>
            </w:rPr>
          </w:pPr>
          <w:r w:rsidRPr="00E300C5">
            <w:rPr>
              <w:color w:val="000000"/>
              <w:lang w:val="fr-CA"/>
            </w:rPr>
            <w:t>Original : anglais</w:t>
          </w:r>
        </w:p>
      </w:tc>
    </w:tr>
  </w:tbl>
  <w:p w:rsidR="0039701A" w:rsidRPr="00E300C5" w:rsidRDefault="0039701A" w:rsidP="0039701A">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1092B11"/>
    <w:multiLevelType w:val="hybridMultilevel"/>
    <w:tmpl w:val="01E60B8E"/>
    <w:lvl w:ilvl="0" w:tplc="3AA075E2">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A47BD3"/>
    <w:multiLevelType w:val="singleLevel"/>
    <w:tmpl w:val="B6267D7C"/>
    <w:lvl w:ilvl="0">
      <w:start w:val="1"/>
      <w:numFmt w:val="decimal"/>
      <w:lvlRestart w:val="0"/>
      <w:lvlText w:val="%1."/>
      <w:lvlJc w:val="left"/>
      <w:pPr>
        <w:tabs>
          <w:tab w:val="num" w:pos="475"/>
        </w:tabs>
        <w:ind w:left="0" w:firstLine="0"/>
      </w:pPr>
      <w:rPr>
        <w:w w:val="100"/>
      </w:rPr>
    </w:lvl>
  </w:abstractNum>
  <w:abstractNum w:abstractNumId="6">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B61848"/>
    <w:multiLevelType w:val="singleLevel"/>
    <w:tmpl w:val="B6267D7C"/>
    <w:lvl w:ilvl="0">
      <w:start w:val="1"/>
      <w:numFmt w:val="decimal"/>
      <w:lvlRestart w:val="0"/>
      <w:lvlText w:val="%1."/>
      <w:lvlJc w:val="left"/>
      <w:pPr>
        <w:tabs>
          <w:tab w:val="num" w:pos="475"/>
        </w:tabs>
        <w:ind w:left="0" w:firstLine="0"/>
      </w:pPr>
      <w:rPr>
        <w:w w:val="100"/>
      </w:rPr>
    </w:lvl>
  </w:abstractNum>
  <w:num w:numId="1">
    <w:abstractNumId w:val="3"/>
  </w:num>
  <w:num w:numId="2">
    <w:abstractNumId w:val="1"/>
  </w:num>
  <w:num w:numId="3">
    <w:abstractNumId w:val="4"/>
  </w:num>
  <w:num w:numId="4">
    <w:abstractNumId w:val="6"/>
  </w:num>
  <w:num w:numId="5">
    <w:abstractNumId w:val="0"/>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8193"/>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20936*"/>
    <w:docVar w:name="CreationDt" w:val="23/12/2015 10:03 AM"/>
    <w:docVar w:name="DocCategory" w:val="Doc"/>
    <w:docVar w:name="DocType" w:val="Final"/>
    <w:docVar w:name="DutyStation" w:val="New York"/>
    <w:docVar w:name="FooterJN" w:val="15-20936"/>
    <w:docVar w:name="jobn" w:val="15-20936 (F)"/>
    <w:docVar w:name="jobnDT" w:val="15-20936 (F)   231215"/>
    <w:docVar w:name="jobnDTDT" w:val="15-20936 (F)   231215   231215"/>
    <w:docVar w:name="JobNo" w:val="1520936F"/>
    <w:docVar w:name="JobNo2" w:val="1539276F"/>
    <w:docVar w:name="LocalDrive" w:val="0"/>
    <w:docVar w:name="OandT" w:val="nch"/>
    <w:docVar w:name="PaperSize" w:val="Letter"/>
    <w:docVar w:name="sss1" w:val="CEDAW/C/PSWG/64/1"/>
    <w:docVar w:name="sss2" w:val="-"/>
    <w:docVar w:name="Symbol1" w:val="CEDAW/C/PSWG/64/1"/>
    <w:docVar w:name="Symbol2" w:val="-"/>
  </w:docVars>
  <w:rsids>
    <w:rsidRoot w:val="00086576"/>
    <w:rsid w:val="000015B8"/>
    <w:rsid w:val="000046A5"/>
    <w:rsid w:val="000055FB"/>
    <w:rsid w:val="00010C97"/>
    <w:rsid w:val="00016483"/>
    <w:rsid w:val="00022173"/>
    <w:rsid w:val="0002226F"/>
    <w:rsid w:val="00022B4A"/>
    <w:rsid w:val="00023E37"/>
    <w:rsid w:val="000249FF"/>
    <w:rsid w:val="00025DE5"/>
    <w:rsid w:val="000274C2"/>
    <w:rsid w:val="00033DC9"/>
    <w:rsid w:val="000378DE"/>
    <w:rsid w:val="00040497"/>
    <w:rsid w:val="00041ABD"/>
    <w:rsid w:val="00046145"/>
    <w:rsid w:val="00050D9C"/>
    <w:rsid w:val="00054482"/>
    <w:rsid w:val="0005669A"/>
    <w:rsid w:val="00057151"/>
    <w:rsid w:val="000571B5"/>
    <w:rsid w:val="000616D7"/>
    <w:rsid w:val="000636D2"/>
    <w:rsid w:val="00063B2D"/>
    <w:rsid w:val="000643C1"/>
    <w:rsid w:val="000658A4"/>
    <w:rsid w:val="00065BD4"/>
    <w:rsid w:val="000675CF"/>
    <w:rsid w:val="00070245"/>
    <w:rsid w:val="00071173"/>
    <w:rsid w:val="0007246F"/>
    <w:rsid w:val="000746A5"/>
    <w:rsid w:val="00074EA0"/>
    <w:rsid w:val="000776CA"/>
    <w:rsid w:val="00077CC4"/>
    <w:rsid w:val="00083D89"/>
    <w:rsid w:val="00085112"/>
    <w:rsid w:val="00086576"/>
    <w:rsid w:val="0008708F"/>
    <w:rsid w:val="00091BC1"/>
    <w:rsid w:val="00091BED"/>
    <w:rsid w:val="00091DBD"/>
    <w:rsid w:val="00096B3C"/>
    <w:rsid w:val="000A18B6"/>
    <w:rsid w:val="000A24DE"/>
    <w:rsid w:val="000A2612"/>
    <w:rsid w:val="000A2DFB"/>
    <w:rsid w:val="000A3AB1"/>
    <w:rsid w:val="000A4A47"/>
    <w:rsid w:val="000A74D1"/>
    <w:rsid w:val="000B0E9A"/>
    <w:rsid w:val="000B13CD"/>
    <w:rsid w:val="000B1A18"/>
    <w:rsid w:val="000B2CD0"/>
    <w:rsid w:val="000B3ED4"/>
    <w:rsid w:val="000B58BB"/>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2A45"/>
    <w:rsid w:val="001359FA"/>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655"/>
    <w:rsid w:val="00207CAA"/>
    <w:rsid w:val="0021168F"/>
    <w:rsid w:val="002178A7"/>
    <w:rsid w:val="002220FF"/>
    <w:rsid w:val="00234E3E"/>
    <w:rsid w:val="00237D01"/>
    <w:rsid w:val="00240F64"/>
    <w:rsid w:val="002410E3"/>
    <w:rsid w:val="00241F29"/>
    <w:rsid w:val="00243D1C"/>
    <w:rsid w:val="00245B48"/>
    <w:rsid w:val="00246425"/>
    <w:rsid w:val="002515C7"/>
    <w:rsid w:val="002523F6"/>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122"/>
    <w:rsid w:val="002A27E5"/>
    <w:rsid w:val="002A530D"/>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01A"/>
    <w:rsid w:val="00397343"/>
    <w:rsid w:val="003A2037"/>
    <w:rsid w:val="003A4ED6"/>
    <w:rsid w:val="003A56DC"/>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47B67"/>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5807"/>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669CA"/>
    <w:rsid w:val="00575199"/>
    <w:rsid w:val="005770F6"/>
    <w:rsid w:val="00577899"/>
    <w:rsid w:val="00577BDD"/>
    <w:rsid w:val="005811A3"/>
    <w:rsid w:val="00583566"/>
    <w:rsid w:val="00584E7A"/>
    <w:rsid w:val="00585CA8"/>
    <w:rsid w:val="00585DEA"/>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65C2"/>
    <w:rsid w:val="005C765D"/>
    <w:rsid w:val="005C7B4D"/>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C65DD"/>
    <w:rsid w:val="006D0C9B"/>
    <w:rsid w:val="006D1115"/>
    <w:rsid w:val="006D138E"/>
    <w:rsid w:val="006D1B76"/>
    <w:rsid w:val="006D5832"/>
    <w:rsid w:val="006E0228"/>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4A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1F6A"/>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7256"/>
    <w:rsid w:val="00890BEA"/>
    <w:rsid w:val="00890EF0"/>
    <w:rsid w:val="0089184F"/>
    <w:rsid w:val="00891ADA"/>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A77"/>
    <w:rsid w:val="00921BE8"/>
    <w:rsid w:val="00922E3D"/>
    <w:rsid w:val="00923C1A"/>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4BDE"/>
    <w:rsid w:val="009676D3"/>
    <w:rsid w:val="00970A5C"/>
    <w:rsid w:val="00971E24"/>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3386"/>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589C"/>
    <w:rsid w:val="00A06CAB"/>
    <w:rsid w:val="00A12A69"/>
    <w:rsid w:val="00A12DBB"/>
    <w:rsid w:val="00A150A7"/>
    <w:rsid w:val="00A151B8"/>
    <w:rsid w:val="00A157E7"/>
    <w:rsid w:val="00A210DD"/>
    <w:rsid w:val="00A21443"/>
    <w:rsid w:val="00A22ED0"/>
    <w:rsid w:val="00A23006"/>
    <w:rsid w:val="00A24099"/>
    <w:rsid w:val="00A264B0"/>
    <w:rsid w:val="00A2768E"/>
    <w:rsid w:val="00A329BC"/>
    <w:rsid w:val="00A33E3C"/>
    <w:rsid w:val="00A3426E"/>
    <w:rsid w:val="00A346A3"/>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1631"/>
    <w:rsid w:val="00B01D80"/>
    <w:rsid w:val="00B05198"/>
    <w:rsid w:val="00B0544B"/>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4109"/>
    <w:rsid w:val="00B85BDA"/>
    <w:rsid w:val="00B870D6"/>
    <w:rsid w:val="00B874A9"/>
    <w:rsid w:val="00B932C8"/>
    <w:rsid w:val="00B93B31"/>
    <w:rsid w:val="00B9457F"/>
    <w:rsid w:val="00B965BF"/>
    <w:rsid w:val="00BA06B1"/>
    <w:rsid w:val="00BA3125"/>
    <w:rsid w:val="00BA3654"/>
    <w:rsid w:val="00BA600B"/>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48E2"/>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5956"/>
    <w:rsid w:val="00CB60A9"/>
    <w:rsid w:val="00CC3EAA"/>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375A"/>
    <w:rsid w:val="00D64A77"/>
    <w:rsid w:val="00D65234"/>
    <w:rsid w:val="00D66AB5"/>
    <w:rsid w:val="00D6726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00C5"/>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1CC"/>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39701A"/>
    <w:rPr>
      <w:sz w:val="16"/>
      <w:szCs w:val="16"/>
    </w:rPr>
  </w:style>
  <w:style w:type="paragraph" w:styleId="CommentText">
    <w:name w:val="annotation text"/>
    <w:basedOn w:val="Normal"/>
    <w:link w:val="CommentTextChar"/>
    <w:uiPriority w:val="99"/>
    <w:semiHidden/>
    <w:unhideWhenUsed/>
    <w:rsid w:val="0039701A"/>
    <w:pPr>
      <w:spacing w:line="240" w:lineRule="auto"/>
    </w:pPr>
    <w:rPr>
      <w:szCs w:val="20"/>
    </w:rPr>
  </w:style>
  <w:style w:type="character" w:customStyle="1" w:styleId="CommentTextChar">
    <w:name w:val="Comment Text Char"/>
    <w:basedOn w:val="DefaultParagraphFont"/>
    <w:link w:val="CommentText"/>
    <w:uiPriority w:val="99"/>
    <w:semiHidden/>
    <w:rsid w:val="0039701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39701A"/>
    <w:rPr>
      <w:b/>
      <w:bCs/>
    </w:rPr>
  </w:style>
  <w:style w:type="character" w:customStyle="1" w:styleId="CommentSubjectChar">
    <w:name w:val="Comment Subject Char"/>
    <w:basedOn w:val="CommentTextChar"/>
    <w:link w:val="CommentSubject"/>
    <w:uiPriority w:val="99"/>
    <w:semiHidden/>
    <w:rsid w:val="0039701A"/>
    <w:rPr>
      <w:rFonts w:ascii="Times New Roman" w:hAnsi="Times New Roman"/>
      <w:b/>
      <w:bCs/>
      <w:spacing w:val="4"/>
      <w:w w:val="103"/>
      <w:kern w:val="14"/>
      <w:lang w:val="fr-CA"/>
    </w:rPr>
  </w:style>
  <w:style w:type="character" w:styleId="Hyperlink">
    <w:name w:val="Hyperlink"/>
    <w:basedOn w:val="DefaultParagraphFont"/>
    <w:uiPriority w:val="99"/>
    <w:unhideWhenUsed/>
    <w:rsid w:val="00E671CC"/>
    <w:rPr>
      <w:color w:val="0000FF"/>
      <w:u w:val="none"/>
    </w:rPr>
  </w:style>
  <w:style w:type="character" w:styleId="FollowedHyperlink">
    <w:name w:val="FollowedHyperlink"/>
    <w:basedOn w:val="DefaultParagraphFont"/>
    <w:uiPriority w:val="99"/>
    <w:semiHidden/>
    <w:unhideWhenUsed/>
    <w:rsid w:val="00E671CC"/>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39701A"/>
    <w:rPr>
      <w:sz w:val="16"/>
      <w:szCs w:val="16"/>
    </w:rPr>
  </w:style>
  <w:style w:type="paragraph" w:styleId="CommentText">
    <w:name w:val="annotation text"/>
    <w:basedOn w:val="Normal"/>
    <w:link w:val="CommentTextChar"/>
    <w:uiPriority w:val="99"/>
    <w:semiHidden/>
    <w:unhideWhenUsed/>
    <w:rsid w:val="0039701A"/>
    <w:pPr>
      <w:spacing w:line="240" w:lineRule="auto"/>
    </w:pPr>
    <w:rPr>
      <w:szCs w:val="20"/>
    </w:rPr>
  </w:style>
  <w:style w:type="character" w:customStyle="1" w:styleId="CommentTextChar">
    <w:name w:val="Comment Text Char"/>
    <w:basedOn w:val="DefaultParagraphFont"/>
    <w:link w:val="CommentText"/>
    <w:uiPriority w:val="99"/>
    <w:semiHidden/>
    <w:rsid w:val="0039701A"/>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39701A"/>
    <w:rPr>
      <w:b/>
      <w:bCs/>
    </w:rPr>
  </w:style>
  <w:style w:type="character" w:customStyle="1" w:styleId="CommentSubjectChar">
    <w:name w:val="Comment Subject Char"/>
    <w:basedOn w:val="CommentTextChar"/>
    <w:link w:val="CommentSubject"/>
    <w:uiPriority w:val="99"/>
    <w:semiHidden/>
    <w:rsid w:val="0039701A"/>
    <w:rPr>
      <w:rFonts w:ascii="Times New Roman" w:hAnsi="Times New Roman"/>
      <w:b/>
      <w:bCs/>
      <w:spacing w:val="4"/>
      <w:w w:val="103"/>
      <w:kern w:val="14"/>
      <w:lang w:val="fr-CA"/>
    </w:rPr>
  </w:style>
  <w:style w:type="character" w:styleId="Hyperlink">
    <w:name w:val="Hyperlink"/>
    <w:basedOn w:val="DefaultParagraphFont"/>
    <w:uiPriority w:val="99"/>
    <w:unhideWhenUsed/>
    <w:rsid w:val="00E671CC"/>
    <w:rPr>
      <w:color w:val="0000FF"/>
      <w:u w:val="none"/>
    </w:rPr>
  </w:style>
  <w:style w:type="character" w:styleId="FollowedHyperlink">
    <w:name w:val="FollowedHyperlink"/>
    <w:basedOn w:val="DefaultParagraphFont"/>
    <w:uiPriority w:val="99"/>
    <w:semiHidden/>
    <w:unhideWhenUsed/>
    <w:rsid w:val="00E671C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fr/CEDAW/C/MLI/Q/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fr/CEDAW/C/TTO/Q/4"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fr/CEDAW/C/FRA/Q/7"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fr/CEDAW/C/ALB/Q/4" TargetMode="External"/><Relationship Id="rId20" Type="http://schemas.openxmlformats.org/officeDocument/2006/relationships/hyperlink" Target="http://undocs.org/fr/CEDAW/C/PHL/Q/7"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fr/CEDAW/C/IRL/QPR/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fr/CEDAW/C/URY/Q/8" TargetMode="External"/><Relationship Id="rId10" Type="http://schemas.openxmlformats.org/officeDocument/2006/relationships/header" Target="header2.xml"/><Relationship Id="rId19" Type="http://schemas.openxmlformats.org/officeDocument/2006/relationships/hyperlink" Target="http://undocs.org/fr/CEDAW/C/MMR/Q/4"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fr/CEDAW/C/TUR/Q/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5F5123-44EA-4F15-B30C-E037B19CA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3</Pages>
  <Words>965</Words>
  <Characters>5506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6459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Nicole Chauvin</dc:creator>
  <cp:keywords/>
  <dc:description/>
  <cp:lastModifiedBy>FTPU.FrontDesk1-by Window</cp:lastModifiedBy>
  <cp:revision>35</cp:revision>
  <cp:lastPrinted>2015-12-23T15:51:00Z</cp:lastPrinted>
  <dcterms:created xsi:type="dcterms:W3CDTF">2015-12-23T14:17:00Z</dcterms:created>
  <dcterms:modified xsi:type="dcterms:W3CDTF">2015-12-23T22:45:00Z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1520936F</vt:lpwstr>
  </property>
  <property fmtid="{D5CDD505-2E9C-101B-9397-08002B2CF9AE}" pid="3" name="ODSRefJobNo">
    <vt:lpwstr>1539276F</vt:lpwstr>
  </property>
  <property fmtid="{D5CDD505-2E9C-101B-9397-08002B2CF9AE}" pid="4" name="Symbol1">
    <vt:lpwstr>CEDAW/C/PSWG/64/1</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27 novembre 2015</vt:lpwstr>
  </property>
  <property fmtid="{D5CDD505-2E9C-101B-9397-08002B2CF9AE}" pid="9" name="Original">
    <vt:lpwstr>anglais</vt:lpwstr>
  </property>
  <property fmtid="{D5CDD505-2E9C-101B-9397-08002B2CF9AE}" pid="10" name="Release Date">
    <vt:lpwstr>231215</vt:lpwstr>
  </property>
  <property fmtid="{D5CDD505-2E9C-101B-9397-08002B2CF9AE}" pid="11" name="Comment">
    <vt:lpwstr/>
  </property>
  <property fmtid="{D5CDD505-2E9C-101B-9397-08002B2CF9AE}" pid="12" name="DraftPages">
    <vt:lpwstr> </vt:lpwstr>
  </property>
  <property fmtid="{D5CDD505-2E9C-101B-9397-08002B2CF9AE}" pid="13" name="Operator">
    <vt:lpwstr>nch/nch</vt:lpwstr>
  </property>
</Properties>
</file>