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D1CBD09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A6D8019" w14:textId="77777777" w:rsidR="002D5AAC" w:rsidRDefault="002D5AAC" w:rsidP="00563B4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5D82608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037F0C7" w14:textId="03B8BEA8" w:rsidR="002D5AAC" w:rsidRDefault="00563B43" w:rsidP="00563B43">
            <w:pPr>
              <w:jc w:val="right"/>
            </w:pPr>
            <w:r w:rsidRPr="00563B43">
              <w:rPr>
                <w:sz w:val="40"/>
              </w:rPr>
              <w:t>CRC</w:t>
            </w:r>
            <w:r>
              <w:t>/C/MYS/CO/2-4</w:t>
            </w:r>
          </w:p>
        </w:tc>
      </w:tr>
      <w:tr w:rsidR="002D5AAC" w:rsidRPr="006506A9" w14:paraId="463F134A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8CEBB3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5EFCCB" wp14:editId="0F14B5A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3AD504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1DF0FCC" w14:textId="0F123D7B" w:rsidR="002D5AAC" w:rsidRDefault="00563B4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563B43">
              <w:rPr>
                <w:lang w:val="en-US"/>
              </w:rPr>
              <w:t>General</w:t>
            </w:r>
          </w:p>
          <w:p w14:paraId="6114F8B5" w14:textId="2B6B414D" w:rsidR="00563B43" w:rsidRPr="00563B43" w:rsidRDefault="00563B43" w:rsidP="00563B43">
            <w:pPr>
              <w:spacing w:line="240" w:lineRule="exact"/>
              <w:rPr>
                <w:lang w:val="en-US"/>
              </w:rPr>
            </w:pPr>
            <w:r w:rsidRPr="00563B43">
              <w:rPr>
                <w:lang w:val="en-US"/>
              </w:rPr>
              <w:t>26 February 2026</w:t>
            </w:r>
          </w:p>
          <w:p w14:paraId="55070724" w14:textId="77777777" w:rsidR="00563B43" w:rsidRDefault="00563B43" w:rsidP="00563B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30AF3FE" w14:textId="5529ECA7" w:rsidR="00563B43" w:rsidRPr="00B937DF" w:rsidRDefault="00563B43" w:rsidP="00563B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5918D5">
              <w:rPr>
                <w:lang w:val="en-US"/>
              </w:rPr>
              <w:t>English</w:t>
            </w:r>
          </w:p>
        </w:tc>
      </w:tr>
    </w:tbl>
    <w:p w14:paraId="4645C628" w14:textId="77777777" w:rsidR="00563B43" w:rsidRPr="000764D9" w:rsidRDefault="00563B43" w:rsidP="00563B43">
      <w:pPr>
        <w:spacing w:before="120"/>
        <w:rPr>
          <w:b/>
          <w:sz w:val="24"/>
          <w:szCs w:val="24"/>
        </w:rPr>
      </w:pPr>
      <w:r w:rsidRPr="000764D9">
        <w:rPr>
          <w:b/>
          <w:bCs/>
          <w:sz w:val="24"/>
          <w:szCs w:val="24"/>
        </w:rPr>
        <w:t>Комитет по правам ребенка</w:t>
      </w:r>
      <w:bookmarkStart w:id="0" w:name="_Hlk219668673"/>
    </w:p>
    <w:p w14:paraId="7DCFBDAD" w14:textId="6992A13D" w:rsidR="00563B43" w:rsidRPr="00247F15" w:rsidRDefault="00563B43" w:rsidP="000764D9">
      <w:pPr>
        <w:pStyle w:val="HChG"/>
      </w:pPr>
      <w:r>
        <w:tab/>
      </w:r>
      <w:r>
        <w:tab/>
      </w:r>
      <w:r>
        <w:tab/>
      </w:r>
      <w:r w:rsidRPr="000764D9">
        <w:t>Заключительные</w:t>
      </w:r>
      <w:r>
        <w:t xml:space="preserve"> замечания по объединенным</w:t>
      </w:r>
      <w:r w:rsidR="00EE2D6A">
        <w:br/>
      </w:r>
      <w:r>
        <w:t>второму–четвертому периодическим докладам Малайзии</w:t>
      </w:r>
      <w:r w:rsidRPr="000764D9">
        <w:rPr>
          <w:rStyle w:val="aa"/>
          <w:b w:val="0"/>
          <w:bCs/>
          <w:position w:val="6"/>
          <w:sz w:val="20"/>
          <w:szCs w:val="22"/>
          <w:vertAlign w:val="baseline"/>
        </w:rPr>
        <w:footnoteReference w:customMarkFollows="1" w:id="1"/>
        <w:t>*</w:t>
      </w:r>
    </w:p>
    <w:p w14:paraId="25AC96A7" w14:textId="77777777" w:rsidR="00563B43" w:rsidRPr="00247F15" w:rsidRDefault="00563B43" w:rsidP="00563B43">
      <w:pPr>
        <w:pStyle w:val="HChG"/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691C416F" w14:textId="784FE005" w:rsidR="00563B43" w:rsidRPr="00247F15" w:rsidRDefault="00563B43" w:rsidP="000764D9">
      <w:pPr>
        <w:pStyle w:val="SingleTxtG"/>
        <w:tabs>
          <w:tab w:val="clear" w:pos="2268"/>
        </w:tabs>
      </w:pPr>
      <w:r>
        <w:t>1.</w:t>
      </w:r>
      <w:r>
        <w:tab/>
        <w:t>Комитет рассмотрел второй–четвертый периодические доклады Малайзии</w:t>
      </w:r>
      <w:r w:rsidRPr="00963AEA">
        <w:rPr>
          <w:rStyle w:val="aa"/>
        </w:rPr>
        <w:footnoteReference w:id="2"/>
      </w:r>
      <w:r>
        <w:t xml:space="preserve"> на</w:t>
      </w:r>
      <w:r w:rsidR="00EE2D6A">
        <w:t> </w:t>
      </w:r>
      <w:r>
        <w:t>своих 2924-м и 2925-м заседаниях</w:t>
      </w:r>
      <w:r w:rsidRPr="00963AEA">
        <w:rPr>
          <w:rStyle w:val="aa"/>
        </w:rPr>
        <w:footnoteReference w:id="3"/>
      </w:r>
      <w:r>
        <w:t>, состоявшихся 22 и 23 января 2026 года,</w:t>
      </w:r>
      <w:r w:rsidR="00EE2D6A">
        <w:br/>
      </w:r>
      <w:r>
        <w:t>и на своем 2936-м заседании 30 января 2026 года принял настоящие заключительные замечания.</w:t>
      </w:r>
    </w:p>
    <w:p w14:paraId="7C072513" w14:textId="18D33558" w:rsidR="00563B43" w:rsidRPr="00247F15" w:rsidRDefault="00563B43" w:rsidP="000764D9">
      <w:pPr>
        <w:pStyle w:val="SingleTxtG"/>
        <w:tabs>
          <w:tab w:val="clear" w:pos="2268"/>
        </w:tabs>
        <w:rPr>
          <w:color w:val="000000" w:themeColor="text1"/>
        </w:rPr>
      </w:pPr>
      <w:r>
        <w:t>2.</w:t>
      </w:r>
      <w:r>
        <w:tab/>
        <w:t>Комитет приветствует представление объединенных второго</w:t>
      </w:r>
      <w:r w:rsidR="000764D9" w:rsidRPr="000764D9">
        <w:t xml:space="preserve"> </w:t>
      </w:r>
      <w:r w:rsidR="000764D9" w:rsidRPr="00354174">
        <w:t>––</w:t>
      </w:r>
      <w:r w:rsidR="000764D9" w:rsidRPr="000764D9">
        <w:t xml:space="preserve"> </w:t>
      </w:r>
      <w:r>
        <w:t>четвертого периодических докладов государства-участника и письменных ответов на перечень вопросов</w:t>
      </w:r>
      <w:r w:rsidRPr="00963AEA">
        <w:rPr>
          <w:rStyle w:val="aa"/>
        </w:rPr>
        <w:footnoteReference w:id="4"/>
      </w:r>
      <w:r>
        <w:t>, что позволило лучше понять ситуацию с правами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</w:t>
      </w:r>
    </w:p>
    <w:p w14:paraId="39263D5E" w14:textId="5E39040A" w:rsidR="00563B43" w:rsidRPr="00247F15" w:rsidRDefault="00563B43" w:rsidP="000764D9">
      <w:pPr>
        <w:pStyle w:val="SingleTxtG"/>
        <w:tabs>
          <w:tab w:val="clear" w:pos="2268"/>
        </w:tabs>
      </w:pPr>
      <w:r>
        <w:t>3.</w:t>
      </w:r>
      <w:r>
        <w:tab/>
        <w:t>Если не указано иное, настоящие рекомендации адресованы правительству Малайзии, включая юрисдикции полуострова Малакка и острова Борнео, а также — в</w:t>
      </w:r>
      <w:r w:rsidR="000764D9">
        <w:t> </w:t>
      </w:r>
      <w:r>
        <w:t>тех случаях, когда соответствующие мандаты относятся к их юрисдикции — органам местного самоуправления автономных администраций, а также штатов Сабах и</w:t>
      </w:r>
      <w:r w:rsidR="00EE2D6A">
        <w:t> </w:t>
      </w:r>
      <w:r>
        <w:t>Саравак.</w:t>
      </w:r>
    </w:p>
    <w:p w14:paraId="0B0D158B" w14:textId="77777777" w:rsidR="00563B43" w:rsidRPr="00247F15" w:rsidRDefault="00563B43" w:rsidP="00563B43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10003989" w14:textId="04C09E50" w:rsidR="00563B43" w:rsidRPr="00247F15" w:rsidRDefault="00563B43" w:rsidP="000764D9">
      <w:pPr>
        <w:pStyle w:val="SingleTxtG"/>
        <w:tabs>
          <w:tab w:val="clear" w:pos="2268"/>
        </w:tabs>
      </w:pPr>
      <w:r>
        <w:t>4.</w:t>
      </w:r>
      <w:r>
        <w:tab/>
        <w:t>Комитет приветствует различные законодательные, институциональные и</w:t>
      </w:r>
      <w:r w:rsidR="00EE2D6A">
        <w:t> </w:t>
      </w:r>
      <w:r>
        <w:t>политические меры, принятые государством-участником в целях осуществления Конвенции, в том числе принятие Закона о сексуальных преступлениях против детей 2017 года, Национальной политики в интересах детей и плана действий по ее осуществлению на 2026–2030 годы, а также Национального стратегического плана по борьбе с причинами детских браков (на 2022–2025 годы). Он с удовлетворением отмечает его присоединение к Факультативному протоколу, касающемуся торговли детьми, детской проституции и детской порнографии, и Факультативному протоколу, касающемуся участия детей в вооруженных конфликтах, в 2012 году.</w:t>
      </w:r>
    </w:p>
    <w:p w14:paraId="73ABED8C" w14:textId="37FE4051" w:rsidR="00563B43" w:rsidRPr="00247F15" w:rsidRDefault="00563B43" w:rsidP="000764D9">
      <w:pPr>
        <w:pStyle w:val="HChG"/>
      </w:pPr>
      <w:r>
        <w:lastRenderedPageBreak/>
        <w:tab/>
        <w:t>III.</w:t>
      </w:r>
      <w:r>
        <w:tab/>
        <w:t>Основные вопросы, вызывающие обеспокоенность, и</w:t>
      </w:r>
      <w:r w:rsidR="000764D9">
        <w:t> </w:t>
      </w:r>
      <w:r>
        <w:t>рекомендации</w:t>
      </w:r>
    </w:p>
    <w:p w14:paraId="25C4F737" w14:textId="7CBA8F51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обеспечивать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</w:t>
      </w:r>
      <w:r w:rsidR="00EE2D6A">
        <w:rPr>
          <w:b/>
          <w:bCs/>
        </w:rPr>
        <w:t> </w:t>
      </w:r>
      <w:r>
        <w:rPr>
          <w:b/>
          <w:bCs/>
        </w:rPr>
        <w:t>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значимое участие детей в</w:t>
      </w:r>
      <w:r w:rsidR="00EE2D6A">
        <w:rPr>
          <w:b/>
          <w:bCs/>
        </w:rPr>
        <w:t> </w:t>
      </w:r>
      <w:r>
        <w:rPr>
          <w:b/>
          <w:bCs/>
        </w:rPr>
        <w:t>разработке и осуществлении политики и программ, направленных на достижение всех 17 целей в области устойчивого развития, в той мере, в какой они касаются детей.</w:t>
      </w:r>
    </w:p>
    <w:p w14:paraId="104CCD6E" w14:textId="2569DF1F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</w:t>
      </w:r>
      <w:r w:rsidR="000764D9">
        <w:rPr>
          <w:bCs/>
        </w:rPr>
        <w:br/>
      </w:r>
      <w:r>
        <w:rPr>
          <w:bCs/>
        </w:rPr>
        <w:t>(статьи 1, 4, 42 и пункт 6 статьи 44)</w:t>
      </w:r>
    </w:p>
    <w:p w14:paraId="6D719D45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Предыдущие рекомендации Комитета</w:t>
      </w:r>
    </w:p>
    <w:p w14:paraId="3AAB55A1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выполнения рекомендаций, содержащихся в его предыдущих заключительных замечаниях, принятых в 2006 году</w:t>
      </w:r>
      <w:r w:rsidRPr="00963AEA">
        <w:rPr>
          <w:rStyle w:val="aa"/>
        </w:rPr>
        <w:footnoteReference w:id="5"/>
      </w:r>
      <w:r>
        <w:rPr>
          <w:b/>
          <w:bCs/>
        </w:rPr>
        <w:t>, которые не были выполнены или были выполнены в недостаточной степени, в частности тех, которые касаются оговорок и заявлений, законодательства, распространения информации о Конвенции и повышения осведомленности, наилучшего обеспечения интересов ребенка, жестокого обращения, отсутствия заботы, сексуального насилия и эксплуатации, телесных наказаний, усыновления/удочерения, детей из числа просителей убежища, беженцев и мигрантов, экономической эксплуатации, включая детский труд, а также отправления правосудия в отношении детей</w:t>
      </w:r>
      <w:r w:rsidRPr="00963AEA">
        <w:rPr>
          <w:rStyle w:val="aa"/>
        </w:rPr>
        <w:footnoteReference w:id="6"/>
      </w:r>
      <w:r>
        <w:rPr>
          <w:b/>
          <w:bCs/>
        </w:rPr>
        <w:t>.</w:t>
      </w:r>
    </w:p>
    <w:p w14:paraId="5A00DB2D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Оговорки и заявления</w:t>
      </w:r>
    </w:p>
    <w:p w14:paraId="6DE53772" w14:textId="08861BD3" w:rsidR="00563B43" w:rsidRPr="00247F15" w:rsidRDefault="00563B43" w:rsidP="000764D9">
      <w:pPr>
        <w:pStyle w:val="SingleTxtG"/>
        <w:tabs>
          <w:tab w:val="clear" w:pos="2268"/>
        </w:tabs>
      </w:pPr>
      <w:r>
        <w:t>7.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963AEA">
        <w:rPr>
          <w:rStyle w:val="aa"/>
        </w:rPr>
        <w:footnoteReference w:id="7"/>
      </w:r>
      <w:r>
        <w:rPr>
          <w:b/>
          <w:bCs/>
        </w:rPr>
        <w:t xml:space="preserve"> и призывает государство-участник активизировать свои усилия по снятию оговорок к</w:t>
      </w:r>
      <w:r w:rsidR="00EE2D6A">
        <w:rPr>
          <w:b/>
          <w:bCs/>
        </w:rPr>
        <w:t> </w:t>
      </w:r>
      <w:r>
        <w:rPr>
          <w:b/>
          <w:bCs/>
        </w:rPr>
        <w:t>статьям 2, 7, 14, пункту 1 а) статьи 28 и статье 37 Конвенции, в том числе путем установления конкретных сроков для снятия оставшихся оговорок к Конвенции.</w:t>
      </w:r>
    </w:p>
    <w:p w14:paraId="0D8CF20D" w14:textId="020598FC" w:rsidR="00563B43" w:rsidRPr="005918D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Законодательство</w:t>
      </w:r>
    </w:p>
    <w:p w14:paraId="732E83E8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  <w:bCs/>
        </w:rPr>
      </w:pPr>
      <w:r>
        <w:t>8.</w:t>
      </w:r>
      <w:r>
        <w:tab/>
      </w:r>
      <w:r>
        <w:rPr>
          <w:b/>
          <w:bCs/>
        </w:rPr>
        <w:t>Принимая во внимание внесенные в 2016 году поправки в Закон о детях 2001 года, Комитет повторяет свои предыдущие рекомендации</w:t>
      </w:r>
      <w:r w:rsidRPr="00963AEA">
        <w:rPr>
          <w:rStyle w:val="aa"/>
        </w:rPr>
        <w:footnoteReference w:id="8"/>
      </w:r>
      <w:r>
        <w:rPr>
          <w:b/>
          <w:bCs/>
        </w:rPr>
        <w:t xml:space="preserve"> и рекомендует государству-участнику:</w:t>
      </w:r>
    </w:p>
    <w:p w14:paraId="5A875B68" w14:textId="6610667A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активизировать свои усилия и установить сроки для приведения своего законодательства в полное соответствие с Конвенцией и</w:t>
      </w:r>
      <w:r w:rsidR="00EE2D6A">
        <w:rPr>
          <w:b/>
          <w:bCs/>
        </w:rPr>
        <w:t> </w:t>
      </w:r>
      <w:r w:rsidR="00563B43" w:rsidRPr="000764D9">
        <w:rPr>
          <w:b/>
          <w:bCs/>
        </w:rPr>
        <w:t>Факультативными протоколами к ней, включая пересмотр Закона о детях;</w:t>
      </w:r>
    </w:p>
    <w:p w14:paraId="15CA9600" w14:textId="7156901E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 xml:space="preserve">устранить несоответствия между нормами шариата, гражданского и обычного права, в том числе в отношении определения понятия </w:t>
      </w:r>
      <w:r w:rsidR="00EE2D6A">
        <w:rPr>
          <w:b/>
          <w:bCs/>
        </w:rPr>
        <w:t>«</w:t>
      </w:r>
      <w:r w:rsidR="00563B43" w:rsidRPr="000764D9">
        <w:rPr>
          <w:b/>
          <w:bCs/>
        </w:rPr>
        <w:t>реб</w:t>
      </w:r>
      <w:r w:rsidR="00EE2D6A">
        <w:rPr>
          <w:b/>
          <w:bCs/>
        </w:rPr>
        <w:t>е</w:t>
      </w:r>
      <w:r w:rsidR="00563B43" w:rsidRPr="000764D9">
        <w:rPr>
          <w:b/>
          <w:bCs/>
        </w:rPr>
        <w:t>нок</w:t>
      </w:r>
      <w:r w:rsidR="00EE2D6A">
        <w:rPr>
          <w:b/>
          <w:bCs/>
        </w:rPr>
        <w:t>»</w:t>
      </w:r>
      <w:r w:rsidR="00563B43" w:rsidRPr="000764D9">
        <w:rPr>
          <w:b/>
          <w:bCs/>
        </w:rPr>
        <w:t>, и</w:t>
      </w:r>
      <w:r w:rsidR="00EE2D6A">
        <w:rPr>
          <w:b/>
          <w:bCs/>
        </w:rPr>
        <w:t> </w:t>
      </w:r>
      <w:r w:rsidR="00563B43" w:rsidRPr="000764D9">
        <w:rPr>
          <w:b/>
          <w:bCs/>
        </w:rPr>
        <w:t>обеспечить их полное соответствие Конвенции и Факультативным протоколам к ней.</w:t>
      </w:r>
    </w:p>
    <w:p w14:paraId="17E94316" w14:textId="2BCAA91B" w:rsidR="00563B43" w:rsidRPr="006506A9" w:rsidRDefault="00563B43" w:rsidP="000764D9">
      <w:pPr>
        <w:pStyle w:val="H23G"/>
      </w:pPr>
      <w:r>
        <w:lastRenderedPageBreak/>
        <w:tab/>
      </w:r>
      <w:r>
        <w:tab/>
        <w:t xml:space="preserve">Комплексная </w:t>
      </w:r>
      <w:r w:rsidRPr="000764D9">
        <w:t>политика</w:t>
      </w:r>
      <w:r>
        <w:t xml:space="preserve"> и стратегия</w:t>
      </w:r>
    </w:p>
    <w:p w14:paraId="6ABF6899" w14:textId="2C55825B" w:rsidR="00563B43" w:rsidRPr="00247F15" w:rsidRDefault="00563B43" w:rsidP="000764D9">
      <w:pPr>
        <w:pStyle w:val="SingleTxtG"/>
        <w:tabs>
          <w:tab w:val="clear" w:pos="2268"/>
        </w:tabs>
        <w:rPr>
          <w:bCs/>
        </w:rPr>
      </w:pPr>
      <w:r>
        <w:t>9.</w:t>
      </w:r>
      <w:r>
        <w:tab/>
        <w:t>Комитет с удовлетворением отмечает принятие Национальной политики в</w:t>
      </w:r>
      <w:r w:rsidR="00EE2D6A">
        <w:t> </w:t>
      </w:r>
      <w:r>
        <w:t>интересах детей и плана действий по ее осуществлению на 2026–2030 годы.</w:t>
      </w:r>
      <w:r w:rsidR="00EE2D6A">
        <w:br/>
      </w:r>
      <w:r>
        <w:t>Тем не менее он по-прежнему обеспокоен недостаточным выделением ресурсов и отсутствием механизмов мониторинга и подотчетности.</w:t>
      </w:r>
    </w:p>
    <w:p w14:paraId="4C1CABF8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2FE22A3" w14:textId="0C4EB017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обеспечить эффективное осуществление Национальной политики в</w:t>
      </w:r>
      <w:r w:rsidR="00EE2D6A">
        <w:rPr>
          <w:b/>
          <w:bCs/>
        </w:rPr>
        <w:t> </w:t>
      </w:r>
      <w:r w:rsidR="00563B43" w:rsidRPr="000764D9">
        <w:rPr>
          <w:b/>
          <w:bCs/>
        </w:rPr>
        <w:t>интересах детей и плана действий по ее осуществлению на 2026–2030 годы и</w:t>
      </w:r>
      <w:r w:rsidR="00EE2D6A">
        <w:rPr>
          <w:b/>
          <w:bCs/>
        </w:rPr>
        <w:t> </w:t>
      </w:r>
      <w:r w:rsidR="00563B43" w:rsidRPr="000764D9">
        <w:rPr>
          <w:b/>
          <w:bCs/>
        </w:rPr>
        <w:t>выделять для этого достаточные людские, технические и финансовые ресурсы;</w:t>
      </w:r>
    </w:p>
    <w:p w14:paraId="6A837D03" w14:textId="45A3594E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укрепить механизмы мониторинга и подотч</w:t>
      </w:r>
      <w:r w:rsidR="00EE2D6A">
        <w:rPr>
          <w:b/>
          <w:bCs/>
        </w:rPr>
        <w:t>е</w:t>
      </w:r>
      <w:r w:rsidR="00563B43" w:rsidRPr="000764D9">
        <w:rPr>
          <w:b/>
          <w:bCs/>
        </w:rPr>
        <w:t xml:space="preserve">тности, в частности за счет значимого участия детей; </w:t>
      </w:r>
    </w:p>
    <w:p w14:paraId="515FC5F7" w14:textId="326EDD1E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выделять достаточные людские, технические и финансовые ресурсы Национальному совету по делам детей;</w:t>
      </w:r>
    </w:p>
    <w:p w14:paraId="623A7875" w14:textId="658B71B5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принять меры для повышения осведомленности федеральных и</w:t>
      </w:r>
      <w:r w:rsidR="00EE2D6A">
        <w:rPr>
          <w:b/>
          <w:bCs/>
        </w:rPr>
        <w:t> </w:t>
      </w:r>
      <w:r w:rsidR="00563B43" w:rsidRPr="000764D9">
        <w:rPr>
          <w:b/>
          <w:bCs/>
        </w:rPr>
        <w:t>местных органов власти о Национальной политике в интересах детей и плане действий по ее осуществлению на 2026–2030 годы.</w:t>
      </w:r>
    </w:p>
    <w:p w14:paraId="782C17A3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Координация</w:t>
      </w:r>
    </w:p>
    <w:p w14:paraId="4E93C113" w14:textId="77777777" w:rsidR="00563B43" w:rsidRPr="00247F15" w:rsidRDefault="00563B43" w:rsidP="000764D9">
      <w:pPr>
        <w:tabs>
          <w:tab w:val="left" w:pos="1701"/>
        </w:tabs>
        <w:spacing w:after="120"/>
        <w:ind w:left="1134" w:right="1134"/>
        <w:jc w:val="both"/>
      </w:pPr>
      <w:r>
        <w:t>11.</w:t>
      </w:r>
      <w:r>
        <w:tab/>
        <w:t>Отмечая создание Национального совета по делам детей, который выступает в качестве главного консультативного органа при правительстве по всем вопросам, касающимся детей, включая их защиту, развитие и участие, Комитет, тем не менее, выражает обеспокоенность в связи с тем, что этот орган не уполномочен напрямую координировать деятельность по осуществлению Конвенции и Факультативных протоколов к ней.</w:t>
      </w:r>
    </w:p>
    <w:p w14:paraId="1562CF4B" w14:textId="655971F0" w:rsidR="00563B43" w:rsidRPr="00247F15" w:rsidRDefault="00563B43" w:rsidP="000764D9">
      <w:pPr>
        <w:tabs>
          <w:tab w:val="left" w:pos="1701"/>
        </w:tabs>
        <w:spacing w:after="120"/>
        <w:ind w:left="1134" w:right="1134"/>
        <w:jc w:val="both"/>
      </w:pPr>
      <w:r>
        <w:t>12.</w:t>
      </w:r>
      <w:r>
        <w:tab/>
      </w:r>
      <w:r>
        <w:rPr>
          <w:b/>
          <w:bCs/>
        </w:rPr>
        <w:t>Комитет настоятельно призывает государство-участник обеспечить, чтобы Национальный совет по делам детей обладал четким мандатом и</w:t>
      </w:r>
      <w:r w:rsidR="00EE2D6A">
        <w:rPr>
          <w:b/>
          <w:bCs/>
        </w:rPr>
        <w:t> </w:t>
      </w:r>
      <w:r>
        <w:rPr>
          <w:b/>
          <w:bCs/>
        </w:rPr>
        <w:t>достаточными полномочиями, а также необходимыми людскими, техническими и финансовыми ресурсами для координации всей деятельности, связанной с осуществлением Конвенции на национальном, региональном и местном уровнях и во всех секторах.</w:t>
      </w:r>
    </w:p>
    <w:p w14:paraId="0AB73E7A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Выделение ресурсов</w:t>
      </w:r>
    </w:p>
    <w:p w14:paraId="32E473B6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13.</w:t>
      </w:r>
      <w:r>
        <w:tab/>
        <w:t>Комитет выражает обеспокоенность в связи с тем, что при составлении бюджета не учитываются интересы детей, а также в связи с ограниченностью информации о расходах, выделяемых непосредственно на удовлетворение их интересов, что ограничивает возможности государства-участника по выделению в приоритетном порядке ресурсов для осуществления их прав.</w:t>
      </w:r>
    </w:p>
    <w:p w14:paraId="0137D919" w14:textId="22182921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14.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EE2D6A">
        <w:rPr>
          <w:b/>
          <w:bCs/>
          <w:lang w:val="fr-CH"/>
        </w:rPr>
        <w:t> </w:t>
      </w:r>
      <w:r>
        <w:rPr>
          <w:b/>
          <w:bCs/>
        </w:rPr>
        <w:t>19</w:t>
      </w:r>
      <w:r w:rsidR="00EE2D6A">
        <w:rPr>
          <w:b/>
          <w:bCs/>
          <w:lang w:val="fr-CH"/>
        </w:rPr>
        <w:t> </w:t>
      </w:r>
      <w:r>
        <w:rPr>
          <w:b/>
          <w:bCs/>
        </w:rPr>
        <w:t>(2016) о</w:t>
      </w:r>
      <w:r w:rsidR="00EE2D6A">
        <w:rPr>
          <w:b/>
          <w:bCs/>
          <w:lang w:val="fr-CH"/>
        </w:rPr>
        <w:t> </w:t>
      </w:r>
      <w:r>
        <w:rPr>
          <w:b/>
          <w:bCs/>
        </w:rPr>
        <w:t>государственных бюджетных ассигнованиях для осуществления прав детей, Комитет рекомендует государству-участнику:</w:t>
      </w:r>
    </w:p>
    <w:p w14:paraId="56904E9A" w14:textId="301FC291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провести всестороннюю оценку бюджета, необходимого для удовлетворения потребностей детей, и выделять достаточные бюджетные средства в соответствии со статьей 4 Конвенции для осуществления их прав;</w:t>
      </w:r>
    </w:p>
    <w:p w14:paraId="79243E76" w14:textId="458CD780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применять в процессе составления государственного бюджета подход, ориентированный на права ребенка, внедрив систему контроля за распределением и использованием ресурсов, выделяемых на нужды детей, по</w:t>
      </w:r>
      <w:r w:rsidR="00EE2D6A">
        <w:rPr>
          <w:b/>
          <w:bCs/>
          <w:lang w:val="fr-CH"/>
        </w:rPr>
        <w:t> </w:t>
      </w:r>
      <w:r w:rsidR="00563B43" w:rsidRPr="000764D9">
        <w:rPr>
          <w:b/>
          <w:bCs/>
        </w:rPr>
        <w:t>всем статьям бюджета;</w:t>
      </w:r>
    </w:p>
    <w:p w14:paraId="7E7D3C56" w14:textId="0D1A65F2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выделять бюджетные ассигнования на удовлетворение нужд всех детей, уделяя особое внимание детям, находящимся в неблагоприятном или уязвимом положении, для которых могут потребоваться позитивные социальные меры, и обеспечить сохранение этих ассигнований даже в ситуациях экономического кризиса, а также во время стихийных бедствий или других чрезвычайных ситуаций;</w:t>
      </w:r>
    </w:p>
    <w:p w14:paraId="258098AB" w14:textId="35F79562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обеспечить, чтобы сокращение бюджетных ассигнований на</w:t>
      </w:r>
      <w:r w:rsidR="00EE2D6A">
        <w:rPr>
          <w:b/>
          <w:bCs/>
          <w:lang w:val="fr-CH"/>
        </w:rPr>
        <w:t> </w:t>
      </w:r>
      <w:r w:rsidR="00563B43" w:rsidRPr="000764D9">
        <w:rPr>
          <w:b/>
          <w:bCs/>
        </w:rPr>
        <w:t>оказание услуг не привело к снижению существующего уровня осуществления прав детей.</w:t>
      </w:r>
    </w:p>
    <w:p w14:paraId="516DA17A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Сбор данных</w:t>
      </w:r>
    </w:p>
    <w:p w14:paraId="75D8987D" w14:textId="18C63513" w:rsidR="00563B43" w:rsidRPr="006506A9" w:rsidRDefault="00563B43" w:rsidP="000764D9">
      <w:pPr>
        <w:pStyle w:val="SingleTxtG"/>
        <w:tabs>
          <w:tab w:val="clear" w:pos="2268"/>
        </w:tabs>
        <w:rPr>
          <w:bCs/>
        </w:rPr>
      </w:pPr>
      <w:r>
        <w:t>15.</w:t>
      </w:r>
      <w:r>
        <w:tab/>
        <w:t xml:space="preserve">Отмечая начало работы Малазийской национальной информационной системы по целевым группам населения (МАНИС), Комитет по-прежнему обеспокоен отсутствием комплексной системы сбора данных о детях и нехваткой </w:t>
      </w:r>
      <w:r w:rsidRPr="00341C0E">
        <w:t>дезагрегированной информации.</w:t>
      </w:r>
    </w:p>
    <w:p w14:paraId="115EE514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16.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0086F8E0" w14:textId="04D1DC05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 xml:space="preserve">активизировать свои усилия и принимаемые меры по усовершенствованию системы сбора данных в стране, с тем чтобы собранные данные о правах детей охватывали все области Конвенции и Факультативных протоколов к ней, чтобы они включали всеобъемлющие сведения по всем уязвимым группам населения и чтобы данные по правам детей были </w:t>
      </w:r>
      <w:r w:rsidR="00B6230F" w:rsidRPr="000764D9">
        <w:rPr>
          <w:b/>
          <w:bCs/>
        </w:rPr>
        <w:t>дезагрегированы</w:t>
      </w:r>
      <w:r w:rsidR="00563B43" w:rsidRPr="000764D9">
        <w:rPr>
          <w:b/>
          <w:bCs/>
        </w:rPr>
        <w:t xml:space="preserve"> по возрасту, полу, инвалидности, географическому положению, этническому и национальному происхождению, социально-экономическому положению и миграционному статусу, включая статус безгражданства;</w:t>
      </w:r>
    </w:p>
    <w:p w14:paraId="55065D39" w14:textId="5A1C9080" w:rsidR="00563B43" w:rsidRPr="00247F15" w:rsidRDefault="000764D9" w:rsidP="000764D9">
      <w:pPr>
        <w:pStyle w:val="SingleTxtG"/>
        <w:rPr>
          <w:b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устранить значительные пробелы в статистике по детям, включив в нее детей без гражданства, детей, не имеющих документов, детей-беженцев, детей из числа коренных народов</w:t>
      </w:r>
      <w:r w:rsidR="00563B43">
        <w:rPr>
          <w:b/>
          <w:bCs/>
        </w:rPr>
        <w:t xml:space="preserve"> и детей с инвалидностью.</w:t>
      </w:r>
    </w:p>
    <w:p w14:paraId="70334838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7A6682F4" w14:textId="06EED03B" w:rsidR="00563B43" w:rsidRPr="006506A9" w:rsidRDefault="00563B43" w:rsidP="000764D9">
      <w:pPr>
        <w:pStyle w:val="SingleTxtG"/>
        <w:tabs>
          <w:tab w:val="clear" w:pos="2268"/>
        </w:tabs>
      </w:pPr>
      <w:r>
        <w:t>17.</w:t>
      </w:r>
      <w:r>
        <w:tab/>
        <w:t>Принимая к сведению пересмотренные Специальные руководящие принципы по рассмотрению дел о сексуальном насилии в отношении детей от 2025 года и поправки к Закону о свидетельских показаниях несовершеннолетних от 2007 года, Комитет по-прежнему обеспокоен ограниченным доступом детей к правосудию и средствам правовой защиты.</w:t>
      </w:r>
    </w:p>
    <w:p w14:paraId="49BAB929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B5E30BD" w14:textId="762A99CE" w:rsidR="00563B43" w:rsidRPr="005918D5" w:rsidRDefault="000764D9" w:rsidP="000764D9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обеспечить, чтобы все дети имели доступ к: i) конфиденциальным, учитывающим интересы детей мерам и независимым механизмам рассмотрения жалоб в школах, системах патронатного воспитания, учреждениях альтернативного ухода и в местах содержания под стражей, позволяющим сообщать обо всех формах насилия, надругательств, дискриминации и других нарушений их прав; и ii) правовой помощи и соответствующей их возрасту информации о возможностях получения консультаций и доступа к средствам правовой защиты, включая компенсацию и реабилитацию; iii) возможностям проведения допросов и судебных процедур с их участием в безопасных для них условиях в целях предотвращения повторной травматизации;</w:t>
      </w:r>
    </w:p>
    <w:p w14:paraId="07808A25" w14:textId="28D4DD6B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расширить систему юридического сопровождения, обеспечив е</w:t>
      </w:r>
      <w:r w:rsidR="00EE2D6A">
        <w:rPr>
          <w:b/>
          <w:bCs/>
        </w:rPr>
        <w:t>е</w:t>
      </w:r>
      <w:r w:rsidR="00563B43" w:rsidRPr="000764D9">
        <w:rPr>
          <w:b/>
          <w:bCs/>
        </w:rPr>
        <w:t xml:space="preserve"> доступность для всех детей, повышать осведомл</w:t>
      </w:r>
      <w:r w:rsidR="00EE2D6A">
        <w:rPr>
          <w:b/>
          <w:bCs/>
        </w:rPr>
        <w:t>е</w:t>
      </w:r>
      <w:r w:rsidR="00563B43" w:rsidRPr="000764D9">
        <w:rPr>
          <w:b/>
          <w:bCs/>
        </w:rPr>
        <w:t>нность о возможности получения такой помощи и упростить процедуру направления детей в</w:t>
      </w:r>
      <w:r w:rsidR="00EE2D6A">
        <w:rPr>
          <w:b/>
          <w:bCs/>
        </w:rPr>
        <w:t> </w:t>
      </w:r>
      <w:r w:rsidR="00563B43" w:rsidRPr="000764D9">
        <w:rPr>
          <w:b/>
          <w:bCs/>
        </w:rPr>
        <w:t>соответствующие учреждения.</w:t>
      </w:r>
    </w:p>
    <w:p w14:paraId="69406BDB" w14:textId="0246425B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Независимый мониторинг</w:t>
      </w:r>
    </w:p>
    <w:p w14:paraId="67769629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19.</w:t>
      </w:r>
      <w:r>
        <w:tab/>
        <w:t>Комитет с удовлетворением отмечает создание Управления Уполномоченного по правам ребенка при Комиссии по правам человека. Однако он по-прежнему обеспокоен ограниченностью ресурсов, выделяемых для работы этих учреждений.</w:t>
      </w:r>
    </w:p>
    <w:p w14:paraId="4B6B886C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20.</w:t>
      </w:r>
      <w:r>
        <w:tab/>
      </w:r>
      <w:r>
        <w:rPr>
          <w:b/>
          <w:bCs/>
        </w:rPr>
        <w:t xml:space="preserve">Комитет рекомендует государству-участнику выделять достаточные людские, технические и финансовые ресурсы для обеспечения того, чтобы Управление Уполномоченного по правам ребенка могло надлежащим образом выполнять свой мандат по мониторингу соблюдения прав детей, а также </w:t>
      </w:r>
      <w:r>
        <w:rPr>
          <w:b/>
          <w:bCs/>
        </w:rPr>
        <w:lastRenderedPageBreak/>
        <w:t>принимать, расследовать и рассматривать жалобы детей с учетом их интересов и потребностей.</w:t>
      </w:r>
      <w:r>
        <w:t xml:space="preserve"> </w:t>
      </w:r>
    </w:p>
    <w:p w14:paraId="775D75CA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  <w:r>
        <w:t xml:space="preserve"> </w:t>
      </w:r>
    </w:p>
    <w:p w14:paraId="577CCF6D" w14:textId="71E1B7EA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21.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963AEA">
        <w:rPr>
          <w:rStyle w:val="aa"/>
        </w:rPr>
        <w:footnoteReference w:id="9"/>
      </w:r>
      <w:r>
        <w:rPr>
          <w:b/>
          <w:bCs/>
        </w:rPr>
        <w:t xml:space="preserve"> и рекомендует государству-участнику активизировать проведение программ по повышению осведомленности, включая соответствующие кампании, с тем чтобы обеспечить широкую осведомленность общественности, в том числе родителей и детей, о</w:t>
      </w:r>
      <w:r w:rsidR="002F3EB0">
        <w:rPr>
          <w:b/>
          <w:bCs/>
        </w:rPr>
        <w:t> </w:t>
      </w:r>
      <w:r>
        <w:rPr>
          <w:b/>
          <w:bCs/>
        </w:rPr>
        <w:t>Конвенции и Факультативных протоколах к ней.</w:t>
      </w:r>
    </w:p>
    <w:p w14:paraId="6A2E6AFA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11CAE59F" w14:textId="5C6C5375" w:rsidR="00563B43" w:rsidRPr="00247F15" w:rsidRDefault="00563B43" w:rsidP="000764D9">
      <w:pPr>
        <w:pStyle w:val="SingleTxtG"/>
        <w:tabs>
          <w:tab w:val="clear" w:pos="2268"/>
        </w:tabs>
      </w:pPr>
      <w:r>
        <w:t>22.</w:t>
      </w:r>
      <w:r>
        <w:tab/>
        <w:t>Комитет серьезно обеспокоен отсутствием механизмов, способствующих сотрудничеству между государством-участником и организациями гражданского общества, занимающимися вопросами прав детей.</w:t>
      </w:r>
    </w:p>
    <w:p w14:paraId="2FD7AE59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23.</w:t>
      </w:r>
      <w:r>
        <w:tab/>
      </w:r>
      <w:r>
        <w:rPr>
          <w:b/>
          <w:bCs/>
        </w:rPr>
        <w:t>Комитет настоятельно призывает государство-участник принять целенаправленные меры для законного признания правозащитников, включая детей, и их работы, создать атмосферу доверия и сотрудничества с гражданским обществом и на систематической основе привлекать общины и гражданское общество к планированию, осуществлению, мониторингу и оценке политики, планов и программ, касающихся прав детей.</w:t>
      </w:r>
    </w:p>
    <w:p w14:paraId="00485EE8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736DA433" w14:textId="322BCA68" w:rsidR="00563B43" w:rsidRPr="002F3EB0" w:rsidRDefault="00563B43" w:rsidP="000764D9">
      <w:pPr>
        <w:pStyle w:val="SingleTxtG"/>
        <w:tabs>
          <w:tab w:val="clear" w:pos="2268"/>
        </w:tabs>
      </w:pPr>
      <w:r>
        <w:t>24.</w:t>
      </w:r>
      <w:r>
        <w:tab/>
        <w:t>Принимая к сведению принятие Национального плана действий по вопросам предпринимательской деятельности и прав человека (на 2025–2030 годы), Комитет выражает обеспокоенность в связи с отсутствием нормативных актов, направленных на защиту прав детей в контексте деятельности предпринимательского сектора, в</w:t>
      </w:r>
      <w:r w:rsidR="002F3EB0">
        <w:t> </w:t>
      </w:r>
      <w:r>
        <w:t>частности в цифровой среде.</w:t>
      </w:r>
    </w:p>
    <w:p w14:paraId="50412207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Комитет рекомендует государству-участнику:</w:t>
      </w:r>
    </w:p>
    <w:p w14:paraId="6DC3452D" w14:textId="42CA8FE6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обеспечить, чтобы Национальный план действий по вопросам предпринимательской деятельности и прав человека (на 2025–2030 годы) включал меры, касающиеся прав детей;</w:t>
      </w:r>
    </w:p>
    <w:p w14:paraId="7741B8FE" w14:textId="6FFF345B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разработать и внедрить нормативные акты, обеспечивающие полноценное соблюдение прав детей со стороны предприятий, в том числе в финансовом и цифровом секторах и в секторе производства пальмового масла;</w:t>
      </w:r>
    </w:p>
    <w:p w14:paraId="2F62ECF9" w14:textId="6987E3D6" w:rsidR="00563B43" w:rsidRPr="00247F15" w:rsidRDefault="000764D9" w:rsidP="000764D9">
      <w:pPr>
        <w:pStyle w:val="SingleTxtG"/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разработать имеющую обязательный характер нормативно-правовую базу для компаний в целях полного раскрытия информации об оценках воздействия их деятельности на окружающую</w:t>
      </w:r>
      <w:r w:rsidR="00563B43">
        <w:rPr>
          <w:b/>
          <w:bCs/>
        </w:rPr>
        <w:t xml:space="preserve"> среду, здоровье людей и права детей.</w:t>
      </w:r>
    </w:p>
    <w:p w14:paraId="0129DA50" w14:textId="77777777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2, 3, 6 и 12)</w:t>
      </w:r>
    </w:p>
    <w:p w14:paraId="3DA8D7F9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  <w:rPr>
          <w:bCs/>
        </w:rPr>
      </w:pPr>
      <w:r>
        <w:tab/>
      </w:r>
      <w:r>
        <w:tab/>
      </w:r>
      <w:r>
        <w:rPr>
          <w:bCs/>
        </w:rPr>
        <w:t>Недискриминация</w:t>
      </w:r>
    </w:p>
    <w:p w14:paraId="11724C0B" w14:textId="0235C6B6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26.</w:t>
      </w:r>
      <w:r>
        <w:tab/>
        <w:t xml:space="preserve">Комитет выражает глубокую обеспокоенность по поводу структурной дискриминации в отношении детей из числа коренных народов, в том числе детей народа оранг-асли, детей </w:t>
      </w:r>
      <w:r w:rsidRPr="000764D9">
        <w:t>с инвалидностью</w:t>
      </w:r>
      <w:r>
        <w:t>, детей, живущих в нищете, детей из числа лесбиянок, геев, бисексуальных, трансгендерных и интерсекс-людей, а также детей-просителей убежища, беженцев, мигрантов, детей, не имеющих документов, и детей без гражданства.</w:t>
      </w:r>
    </w:p>
    <w:p w14:paraId="68DC061B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lastRenderedPageBreak/>
        <w:t>27.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5BE317EB" w14:textId="6414F4A1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укрепить свою нормативно-правовую базу с целью запрещения всех форм дискриминации в отношении всех детей в соответствии со статьей 2 Конвенции;</w:t>
      </w:r>
    </w:p>
    <w:p w14:paraId="3219719B" w14:textId="12F9AD65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 xml:space="preserve">проводить информационно-просветительские программы, включая кампании в СМИ, с целью изменения социальных норм и моделей поведения, приводящих к укоренению дискриминации; </w:t>
      </w:r>
    </w:p>
    <w:p w14:paraId="15281BFB" w14:textId="0F7DAB33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создать четкие механизмы, позволяющие детям добиваться правосудия в случаях дискриминации.</w:t>
      </w:r>
    </w:p>
    <w:p w14:paraId="3EC62967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532F1741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интересов, Комитет повторяет свои предыдущие рекомендации</w:t>
      </w:r>
      <w:r w:rsidRPr="00963AEA">
        <w:rPr>
          <w:rStyle w:val="aa"/>
        </w:rPr>
        <w:footnoteReference w:id="10"/>
      </w:r>
      <w:r>
        <w:rPr>
          <w:b/>
          <w:bCs/>
        </w:rPr>
        <w:t xml:space="preserve"> и рекомендует государству-участнику разработать процедуры и критерии, которые служили бы руководством для всех соответствующих должностных лиц по определению наилучших интересов ребенка во всех областях в качестве главного соображения.</w:t>
      </w:r>
    </w:p>
    <w:p w14:paraId="509BF35A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09D39C44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  <w:bCs/>
        </w:rPr>
      </w:pPr>
      <w:r>
        <w:t>29.</w:t>
      </w:r>
      <w:r>
        <w:tab/>
      </w:r>
      <w:r>
        <w:rPr>
          <w:b/>
          <w:bCs/>
        </w:rPr>
        <w:t>Принимая к сведению Закон об отмене обязательной смертной казни от 2023 года, Комитет настоятельно призывает государство-участник обеспечить детям доступ к оперативной, эффективной и независимой процедуре установления возраста, а также гарантировать соблюдение презумпции несовершеннолетия во всех случаях предъявления уголовных обвинений без каких-либо исключений.</w:t>
      </w:r>
    </w:p>
    <w:p w14:paraId="161E84A5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Уважение мнения ребенка</w:t>
      </w:r>
    </w:p>
    <w:p w14:paraId="2BD35A4D" w14:textId="77777777" w:rsidR="00563B43" w:rsidRPr="00247F15" w:rsidRDefault="00563B43" w:rsidP="000764D9">
      <w:pPr>
        <w:pStyle w:val="SingleTxtG"/>
        <w:tabs>
          <w:tab w:val="clear" w:pos="2268"/>
        </w:tabs>
        <w:rPr>
          <w:bCs/>
        </w:rPr>
      </w:pPr>
      <w:r>
        <w:t>30.</w:t>
      </w:r>
      <w:r>
        <w:tab/>
        <w:t>Комитет принимает к сведению создание Совета детских представителей и Национального совета по делам детей. Вместе с тем он выражает обеспокоенность в связи с нехваткой общедоступной информации о том, каким образом Национальный совет по делам детей привлекает их к определению своей повестки дня, отсутствием обратной связи, которая позволяла бы информировать детей о результатах их участия в процессах принятия решений, а также ограниченной представленностью детей, не являющихся гражданами страны.</w:t>
      </w:r>
    </w:p>
    <w:p w14:paraId="663C03D4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12 (2009) o праве ребенка быть заслушанным, Комитет рекомендует государству-участнику:</w:t>
      </w:r>
    </w:p>
    <w:p w14:paraId="276BBD46" w14:textId="631D7D25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укрепить Национальный совет по делам детей и Совет детских представителей путем расширения их членского состава и обеспечить представленность всех детей, проживающих на территории Малайзии, независимо от их гражданства или любого иного статуса;</w:t>
      </w:r>
    </w:p>
    <w:p w14:paraId="6B48F76D" w14:textId="4686C9BF" w:rsidR="00563B43" w:rsidRPr="00247F15" w:rsidRDefault="000764D9" w:rsidP="000764D9">
      <w:pPr>
        <w:pStyle w:val="SingleTxtG"/>
        <w:rPr>
          <w:b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усовершенствовать процедуры, связанные с работой Совета детских представителей, с тем чтобы выносимые детьми рекомендации включались в соответствующие решения или официально учитывались при их принятии, а</w:t>
      </w:r>
      <w:r w:rsidR="00EE2D6A">
        <w:rPr>
          <w:b/>
          <w:bCs/>
        </w:rPr>
        <w:t> </w:t>
      </w:r>
      <w:r w:rsidR="00563B43" w:rsidRPr="000764D9">
        <w:rPr>
          <w:b/>
          <w:bCs/>
        </w:rPr>
        <w:t>также чтобы их</w:t>
      </w:r>
      <w:r w:rsidR="00563B43">
        <w:rPr>
          <w:b/>
          <w:bCs/>
        </w:rPr>
        <w:t xml:space="preserve"> мнения принимались к сведению.</w:t>
      </w:r>
    </w:p>
    <w:p w14:paraId="6948F7FF" w14:textId="77777777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2F5EE4F4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Регистрация рождений</w:t>
      </w:r>
    </w:p>
    <w:p w14:paraId="66822D05" w14:textId="12B70F00" w:rsidR="00563B43" w:rsidRPr="006506A9" w:rsidRDefault="00563B43" w:rsidP="000764D9">
      <w:pPr>
        <w:pStyle w:val="SingleTxtG"/>
        <w:tabs>
          <w:tab w:val="clear" w:pos="2268"/>
        </w:tabs>
        <w:rPr>
          <w:bCs/>
        </w:rPr>
      </w:pPr>
      <w:r>
        <w:t>32.</w:t>
      </w:r>
      <w:r>
        <w:tab/>
        <w:t xml:space="preserve">Комитет отмечает инициативы государства-участника, направленные на обеспечение всеобщей регистрации рождений, включая программу информационно-пропагандистской работы, программу </w:t>
      </w:r>
      <w:r w:rsidR="00EE2D6A">
        <w:t>«</w:t>
      </w:r>
      <w:r w:rsidRPr="002B0265">
        <w:rPr>
          <w:rFonts w:asciiTheme="majorBidi" w:eastAsia="Arial" w:hAnsiTheme="majorBidi" w:cstheme="majorBidi"/>
        </w:rPr>
        <w:t>Menyemai</w:t>
      </w:r>
      <w:r w:rsidRPr="00E830ED">
        <w:rPr>
          <w:rFonts w:asciiTheme="majorBidi" w:eastAsia="Arial" w:hAnsiTheme="majorBidi" w:cstheme="majorBidi"/>
        </w:rPr>
        <w:t xml:space="preserve"> </w:t>
      </w:r>
      <w:r w:rsidRPr="002B0265">
        <w:rPr>
          <w:rFonts w:asciiTheme="majorBidi" w:eastAsia="Arial" w:hAnsiTheme="majorBidi" w:cstheme="majorBidi"/>
        </w:rPr>
        <w:t>Kasih</w:t>
      </w:r>
      <w:r w:rsidRPr="00E830ED">
        <w:rPr>
          <w:rFonts w:asciiTheme="majorBidi" w:eastAsia="Arial" w:hAnsiTheme="majorBidi" w:cstheme="majorBidi"/>
        </w:rPr>
        <w:t xml:space="preserve"> </w:t>
      </w:r>
      <w:r w:rsidRPr="002B0265">
        <w:rPr>
          <w:rFonts w:asciiTheme="majorBidi" w:eastAsia="Arial" w:hAnsiTheme="majorBidi" w:cstheme="majorBidi"/>
        </w:rPr>
        <w:t>Rakyat</w:t>
      </w:r>
      <w:r w:rsidR="00EE2D6A">
        <w:t>»</w:t>
      </w:r>
      <w:r>
        <w:t xml:space="preserve"> и создание центра </w:t>
      </w:r>
      <w:r>
        <w:lastRenderedPageBreak/>
        <w:t>комплексного обслуживания. В то же время Комитет выражает глубокую обеспокоенность в связи с:</w:t>
      </w:r>
    </w:p>
    <w:p w14:paraId="2B06047D" w14:textId="0A1FA4B2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a)</w:t>
      </w:r>
      <w:r w:rsidR="00563B43">
        <w:tab/>
        <w:t xml:space="preserve">административными барьерами, такими как требования к документам родителей, косвенные расходы на поездки и жесткие сроки, соблюдение которых строго контролируется; </w:t>
      </w:r>
    </w:p>
    <w:p w14:paraId="20E709ED" w14:textId="7AFE0751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b)</w:t>
      </w:r>
      <w:r w:rsidR="00563B43">
        <w:tab/>
        <w:t>недостаточной информированностью о процессе регистрации, что отчасти обусловлено несогласованностью практики национальных регистрационных органов;</w:t>
      </w:r>
    </w:p>
    <w:p w14:paraId="5A748CC2" w14:textId="7E6BB9A4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c)</w:t>
      </w:r>
      <w:r w:rsidR="00563B43">
        <w:tab/>
        <w:t>нехваткой данных о регистрации рождений, в частности в общинах мигрантов и беженцев;</w:t>
      </w:r>
    </w:p>
    <w:p w14:paraId="4448C924" w14:textId="05BDB54E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d)</w:t>
      </w:r>
      <w:r w:rsidR="00563B43">
        <w:tab/>
        <w:t xml:space="preserve">страхом заключения под стражу и депортации из-за семейного положения или иммиграционного статуса, которые мешают некоторым родителям зарегистрировать своих детей; </w:t>
      </w:r>
    </w:p>
    <w:p w14:paraId="37593BAD" w14:textId="59E11407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e)</w:t>
      </w:r>
      <w:r w:rsidR="00563B43">
        <w:tab/>
        <w:t>тем, что хотя в соответствии с Законом о внесении поправок в Конституцию от 2025 года малайзийские женщины могут теперь сами передавать гражданство своим детям, рожденным за рубежом, внесенные поправки не имеют обратной силы;</w:t>
      </w:r>
    </w:p>
    <w:p w14:paraId="75532E44" w14:textId="2ACA2E34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f)</w:t>
      </w:r>
      <w:r w:rsidR="00563B43">
        <w:tab/>
        <w:t>низким уровнем регистрации рождений среди детей из числа коренного населения баджау-лаут и детей из семей мигрантов, что обусловлено географической изолированностью или отсутствием документов.</w:t>
      </w:r>
    </w:p>
    <w:p w14:paraId="1322DF6A" w14:textId="13C722E2" w:rsidR="00563B43" w:rsidRPr="006506A9" w:rsidRDefault="00563B43" w:rsidP="000764D9">
      <w:pPr>
        <w:pStyle w:val="SingleTxtG"/>
        <w:tabs>
          <w:tab w:val="clear" w:pos="2268"/>
        </w:tabs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3BE1B0F6" w14:textId="5991EE33" w:rsidR="00563B43" w:rsidRPr="006506A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обеспечить выдачу свидетельств о рождении всем детям, рожденным на его территории, сразу после рождения и независимо от иммиграционного статуса самих детей или их родителей;</w:t>
      </w:r>
    </w:p>
    <w:p w14:paraId="5C4EA3D5" w14:textId="1A6E1E56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обеспечить наличие приемлемых альтернатив требованию о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предоставлении документов родителей и других документов в тех случаях, когда их невозможно получить, в частности когда речь идет о детях из числа просителей убежища, беженцев и мигрантов;</w:t>
      </w:r>
    </w:p>
    <w:p w14:paraId="4FF013BF" w14:textId="4C3699DB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 xml:space="preserve">создать систему сбора данных о регистрации рождений, в частности в общинах мигрантов и беженцев; </w:t>
      </w:r>
    </w:p>
    <w:p w14:paraId="48325968" w14:textId="2D95B90D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в незамедлительном порядке принять руководящие принципы, четко определяющие порядок регистрации рождений, и обеспечить их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 xml:space="preserve">прозрачное и единообразное применение на всей территории страны; </w:t>
      </w:r>
    </w:p>
    <w:p w14:paraId="4E9CCE83" w14:textId="7D60BDCF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e)</w:t>
      </w:r>
      <w:r w:rsidR="00563B43" w:rsidRPr="000764D9">
        <w:rPr>
          <w:b/>
          <w:bCs/>
        </w:rPr>
        <w:tab/>
        <w:t>расширить программы по информированию и повышению осведомленности о процедуре регистрации рождений в общинах мигрантов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коренных народов;</w:t>
      </w:r>
    </w:p>
    <w:p w14:paraId="70AB485C" w14:textId="129D07ED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f)</w:t>
      </w:r>
      <w:r w:rsidR="00563B43" w:rsidRPr="000764D9">
        <w:rPr>
          <w:b/>
          <w:bCs/>
        </w:rPr>
        <w:tab/>
        <w:t xml:space="preserve">укрепить программу </w:t>
      </w:r>
      <w:r w:rsidR="00EE2D6A">
        <w:rPr>
          <w:b/>
          <w:bCs/>
        </w:rPr>
        <w:t>«</w:t>
      </w:r>
      <w:r w:rsidR="00563B43" w:rsidRPr="000764D9">
        <w:rPr>
          <w:rFonts w:asciiTheme="majorBidi" w:eastAsia="Arial" w:hAnsiTheme="majorBidi" w:cstheme="majorBidi"/>
          <w:b/>
          <w:bCs/>
        </w:rPr>
        <w:t>Menyemai Kasih Rakyat</w:t>
      </w:r>
      <w:r w:rsidR="00EE2D6A">
        <w:rPr>
          <w:b/>
          <w:bCs/>
        </w:rPr>
        <w:t>»</w:t>
      </w:r>
      <w:r w:rsidR="00563B43" w:rsidRPr="000764D9">
        <w:rPr>
          <w:b/>
          <w:bCs/>
        </w:rPr>
        <w:t xml:space="preserve"> и работу центра комплексного обслуживания, а также ввести индивидуальные временные удостоверения личности для лиц без гражданства в штате Саравак;</w:t>
      </w:r>
    </w:p>
    <w:p w14:paraId="7603EA47" w14:textId="57590577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g)</w:t>
      </w:r>
      <w:r w:rsidR="00563B43" w:rsidRPr="000764D9">
        <w:rPr>
          <w:b/>
          <w:bCs/>
        </w:rPr>
        <w:tab/>
        <w:t>принять конкретные меры, с тем чтобы расходы на поездки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жесткие сроки не препятствовали доступу родителей, проживающих в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 xml:space="preserve">отдаленных районах, к услугам по регистрации рождений; </w:t>
      </w:r>
    </w:p>
    <w:p w14:paraId="0F3FA58D" w14:textId="0C9F7A63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h)</w:t>
      </w:r>
      <w:r w:rsidR="00563B43" w:rsidRPr="000764D9">
        <w:rPr>
          <w:b/>
          <w:bCs/>
        </w:rPr>
        <w:tab/>
        <w:t>обеспечить, чтобы все дети, в том числе дети родителей, не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 xml:space="preserve">состоящих в браке, должным образом регистрировались при рождении; </w:t>
      </w:r>
    </w:p>
    <w:p w14:paraId="17BEBA2A" w14:textId="2E7EF2C6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i)</w:t>
      </w:r>
      <w:r w:rsidR="00563B43" w:rsidRPr="000764D9">
        <w:rPr>
          <w:b/>
          <w:bCs/>
        </w:rPr>
        <w:tab/>
        <w:t>признавать браки, заключаемые в соответствии с обычным правом в штатах Сабах и Саравак, в целях упрощения регистрации рождений;</w:t>
      </w:r>
    </w:p>
    <w:p w14:paraId="0AF8899E" w14:textId="57346E58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j)</w:t>
      </w:r>
      <w:r w:rsidR="00563B43" w:rsidRPr="000764D9">
        <w:rPr>
          <w:b/>
          <w:bCs/>
        </w:rPr>
        <w:tab/>
        <w:t>разработать программу, учитывающую культурные особенности, для обеспечения регистрации рождений детей народа баджау-лаут;</w:t>
      </w:r>
    </w:p>
    <w:p w14:paraId="7BC43A40" w14:textId="35BA9B5D" w:rsidR="00563B43" w:rsidRPr="00247F15" w:rsidRDefault="000764D9" w:rsidP="000764D9">
      <w:pPr>
        <w:pStyle w:val="SingleTxtG"/>
        <w:rPr>
          <w:b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k)</w:t>
      </w:r>
      <w:r w:rsidR="00563B43" w:rsidRPr="000764D9">
        <w:rPr>
          <w:b/>
          <w:bCs/>
        </w:rPr>
        <w:tab/>
        <w:t>пересмотреть Закон о внесении поправок в Конституцию</w:t>
      </w:r>
      <w:r w:rsidR="002F3EB0">
        <w:rPr>
          <w:b/>
          <w:bCs/>
        </w:rPr>
        <w:br/>
      </w:r>
      <w:r w:rsidR="00563B43" w:rsidRPr="000764D9">
        <w:rPr>
          <w:b/>
          <w:bCs/>
        </w:rPr>
        <w:t xml:space="preserve">от 2025 года с целью включения в сферу его охвата детей, рожденных за рубежом </w:t>
      </w:r>
      <w:r w:rsidR="00563B43" w:rsidRPr="000764D9">
        <w:rPr>
          <w:b/>
          <w:bCs/>
        </w:rPr>
        <w:lastRenderedPageBreak/>
        <w:t>от малайзийских матерей до вступления закона в силу, что позволит устранить существующий</w:t>
      </w:r>
      <w:r w:rsidR="00563B43">
        <w:rPr>
          <w:b/>
          <w:bCs/>
        </w:rPr>
        <w:t xml:space="preserve"> пробел в осуществлении права этих детей на гражданство.</w:t>
      </w:r>
    </w:p>
    <w:p w14:paraId="31FBB0DF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Гражданство</w:t>
      </w:r>
    </w:p>
    <w:p w14:paraId="1FBD2C29" w14:textId="77777777" w:rsidR="00563B43" w:rsidRPr="00247F15" w:rsidRDefault="00563B43" w:rsidP="000764D9">
      <w:pPr>
        <w:pStyle w:val="SingleTxtG"/>
        <w:tabs>
          <w:tab w:val="clear" w:pos="2268"/>
        </w:tabs>
        <w:rPr>
          <w:bCs/>
          <w:color w:val="808080" w:themeColor="background1" w:themeShade="80"/>
        </w:rPr>
      </w:pPr>
      <w:r>
        <w:t>34.</w:t>
      </w:r>
      <w:r>
        <w:tab/>
        <w:t xml:space="preserve">Комитет выражает серьезную обеспокоенность по поводу положения детей без гражданства, в частности по поводу: </w:t>
      </w:r>
    </w:p>
    <w:p w14:paraId="3753EFDF" w14:textId="1F5F4241" w:rsidR="00563B43" w:rsidRPr="006506A9" w:rsidRDefault="000764D9" w:rsidP="000764D9">
      <w:pPr>
        <w:pStyle w:val="SingleTxtG"/>
        <w:rPr>
          <w:bCs/>
        </w:rPr>
      </w:pPr>
      <w:r>
        <w:tab/>
      </w:r>
      <w:r w:rsidR="00563B43">
        <w:t>a)</w:t>
      </w:r>
      <w:r w:rsidR="00563B43">
        <w:tab/>
        <w:t>отсутствия стандартных оперативных процедур и носящих дискриминационный характер административных барьеров в контексте рассмотрения заявлений о получении гражданства;</w:t>
      </w:r>
    </w:p>
    <w:p w14:paraId="2A2602B9" w14:textId="4E6BF9E9" w:rsidR="00563B43" w:rsidRPr="006506A9" w:rsidRDefault="000764D9" w:rsidP="000764D9">
      <w:pPr>
        <w:pStyle w:val="SingleTxtG"/>
        <w:rPr>
          <w:bCs/>
        </w:rPr>
      </w:pPr>
      <w:r>
        <w:tab/>
      </w:r>
      <w:r w:rsidR="00563B43">
        <w:t>b)</w:t>
      </w:r>
      <w:r w:rsidR="00563B43">
        <w:tab/>
        <w:t>непринятия мер по предупреждению безгражданства среди оставленных детей, детей, родители которых не состоят в браке, детей, мать которых неизвестна, а</w:t>
      </w:r>
      <w:r w:rsidR="002F3EB0">
        <w:t> </w:t>
      </w:r>
      <w:r w:rsidR="00563B43">
        <w:t>отец является гражданином Малайзии, усыновленных/удочеренных детей, детей трудящихся-мигрантов, просителей убежища и беженцев, а также детей, принадлежащих к коренным народам;</w:t>
      </w:r>
    </w:p>
    <w:p w14:paraId="0F433C57" w14:textId="52E70B70" w:rsidR="00563B43" w:rsidRPr="00247F15" w:rsidRDefault="000764D9" w:rsidP="000764D9">
      <w:pPr>
        <w:pStyle w:val="SingleTxtG"/>
        <w:rPr>
          <w:bCs/>
          <w:color w:val="808080" w:themeColor="background1" w:themeShade="80"/>
        </w:rPr>
      </w:pPr>
      <w:r>
        <w:tab/>
      </w:r>
      <w:r w:rsidR="00563B43">
        <w:t>c)</w:t>
      </w:r>
      <w:r w:rsidR="00563B43">
        <w:tab/>
        <w:t>принятия Закона о внесении поправок в Конституцию от 2025 года, содержащего положения, ещ</w:t>
      </w:r>
      <w:r w:rsidR="00EE2D6A">
        <w:t>е</w:t>
      </w:r>
      <w:r w:rsidR="00563B43">
        <w:t xml:space="preserve"> более усложняющие положение детей без гражданства.</w:t>
      </w:r>
    </w:p>
    <w:p w14:paraId="216E93E0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35.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2A2BA9AE" w14:textId="1F53B862" w:rsidR="00563B43" w:rsidRPr="000764D9" w:rsidRDefault="000764D9" w:rsidP="000764D9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пересмотреть поправки к Закону о внесении поправок в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Конституцию от 2025 года с целью отмены положений, предусматривающих лишение права на получение гражданства детей, родители которых проживают в стране на основании постоянного вида на жительство, снижение возрастного ценза для подачи заявлений о предоставлении гражданства с 21 до 18 лет, а также лишение гражданства иностранных супруг малайзийских мужчин в случае расторжения брака в течение двух лет;</w:t>
      </w:r>
    </w:p>
    <w:p w14:paraId="68193F9E" w14:textId="354254B0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в незамедлительном порядке принять национальный план действий по искоренению безгражданства среди детей, обеспечив значимое участие детей в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его разработке;</w:t>
      </w:r>
    </w:p>
    <w:p w14:paraId="2BAA6E36" w14:textId="3DEA44A2" w:rsidR="00563B43" w:rsidRPr="000764D9" w:rsidRDefault="000764D9" w:rsidP="000764D9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ускорить процесс рассмотрения заявлений о получении гражданства детей, родившихся за рубежом, обеспечив вынесение решений в течение одного года и гарантировав соблюдение надлежащей правовой процедуры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возможность обжалования;</w:t>
      </w:r>
    </w:p>
    <w:p w14:paraId="4452D0FA" w14:textId="27EA1E8C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обеспечить единообразие процедуры подачи заявлений о получении гражданства;</w:t>
      </w:r>
    </w:p>
    <w:p w14:paraId="3827EBF9" w14:textId="5BA296A8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e)</w:t>
      </w:r>
      <w:r w:rsidR="00563B43" w:rsidRPr="000764D9">
        <w:rPr>
          <w:b/>
          <w:bCs/>
        </w:rPr>
        <w:tab/>
        <w:t>отменить административные требования в отношении документов родителей и иных документов, таких как заявления свидетелей или документы, подтверждающие иммиграционный статус;</w:t>
      </w:r>
    </w:p>
    <w:p w14:paraId="6E949189" w14:textId="457F1361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f)</w:t>
      </w:r>
      <w:r w:rsidR="00563B43" w:rsidRPr="000764D9">
        <w:rPr>
          <w:b/>
          <w:bCs/>
        </w:rPr>
        <w:tab/>
        <w:t>в срочном порядке принять меры для обеспечения доступа к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получению гражданства для детей из числа коренных народов и народа баджау-лаут с учетом их культурных особенностей;</w:t>
      </w:r>
    </w:p>
    <w:p w14:paraId="54A02C0E" w14:textId="72DE8ACD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g)</w:t>
      </w:r>
      <w:r w:rsidR="00563B43" w:rsidRPr="000764D9">
        <w:rPr>
          <w:b/>
          <w:bCs/>
        </w:rPr>
        <w:tab/>
        <w:t>принять кратко- и долгосрочные меры для обеспечения доступа к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гражданству для всех детей без гражданства и детей, которые сталкиваются с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риском безгражданства.</w:t>
      </w:r>
    </w:p>
    <w:p w14:paraId="1FC6F585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Право на сохранение своей индивидуальности</w:t>
      </w:r>
    </w:p>
    <w:p w14:paraId="2EC5C064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36.</w:t>
      </w:r>
      <w:r>
        <w:tab/>
        <w:t>Комитет обеспокоен:</w:t>
      </w:r>
    </w:p>
    <w:p w14:paraId="73728455" w14:textId="555D0791" w:rsidR="00563B43" w:rsidRPr="00247F15" w:rsidRDefault="000764D9" w:rsidP="000764D9">
      <w:pPr>
        <w:pStyle w:val="SingleTxtG"/>
      </w:pPr>
      <w:r>
        <w:tab/>
      </w:r>
      <w:r w:rsidR="00563B43">
        <w:t>a)</w:t>
      </w:r>
      <w:r w:rsidR="00563B43">
        <w:tab/>
        <w:t xml:space="preserve">недостаточным уделением внимания правам и интересам детей, родившихся в результате использования вспомогательных репродуктивных технологий, в частности при участии суррогатных матерей; </w:t>
      </w:r>
    </w:p>
    <w:p w14:paraId="0B4BA013" w14:textId="337D1312" w:rsidR="00563B43" w:rsidRPr="00247F15" w:rsidRDefault="000764D9" w:rsidP="000764D9">
      <w:pPr>
        <w:pStyle w:val="SingleTxtG"/>
        <w:rPr>
          <w:color w:val="000000"/>
        </w:rPr>
      </w:pPr>
      <w:r>
        <w:tab/>
      </w:r>
      <w:r w:rsidR="00563B43">
        <w:t>b)</w:t>
      </w:r>
      <w:r w:rsidR="00563B43">
        <w:tab/>
        <w:t xml:space="preserve">практикой отказа от детей и сохранением </w:t>
      </w:r>
      <w:r w:rsidR="00EE2D6A">
        <w:t>«</w:t>
      </w:r>
      <w:r w:rsidR="00563B43">
        <w:t>бэби-боксов</w:t>
      </w:r>
      <w:r w:rsidR="00EE2D6A">
        <w:t>»</w:t>
      </w:r>
      <w:r w:rsidR="00563B43">
        <w:t xml:space="preserve"> (</w:t>
      </w:r>
      <w:r w:rsidR="00EE2D6A">
        <w:t>«</w:t>
      </w:r>
      <w:r w:rsidR="00563B43">
        <w:t>приемников для новорожденных</w:t>
      </w:r>
      <w:r w:rsidR="00EE2D6A">
        <w:t>»</w:t>
      </w:r>
      <w:r w:rsidR="00563B43">
        <w:t>);</w:t>
      </w:r>
    </w:p>
    <w:p w14:paraId="6F48C1A8" w14:textId="6631FBD7" w:rsidR="00563B43" w:rsidRPr="00247F15" w:rsidRDefault="000764D9" w:rsidP="000764D9">
      <w:pPr>
        <w:pStyle w:val="SingleTxtG"/>
        <w:rPr>
          <w:color w:val="000000"/>
        </w:rPr>
      </w:pPr>
      <w:r>
        <w:lastRenderedPageBreak/>
        <w:tab/>
      </w:r>
      <w:r w:rsidR="00563B43">
        <w:t>c)</w:t>
      </w:r>
      <w:r w:rsidR="00563B43">
        <w:tab/>
        <w:t>отсутствием уважения к самоидентификации коренных народов, в</w:t>
      </w:r>
      <w:r w:rsidR="002F3EB0">
        <w:t> </w:t>
      </w:r>
      <w:r w:rsidR="00563B43">
        <w:t>частности детей народа оранг-асли;</w:t>
      </w:r>
    </w:p>
    <w:p w14:paraId="553A322E" w14:textId="4A33126F" w:rsidR="00563B43" w:rsidRPr="00247F15" w:rsidRDefault="000764D9" w:rsidP="000764D9">
      <w:pPr>
        <w:pStyle w:val="SingleTxtG"/>
        <w:rPr>
          <w:color w:val="000000"/>
        </w:rPr>
      </w:pPr>
      <w:r>
        <w:tab/>
      </w:r>
      <w:r w:rsidR="00563B43">
        <w:t>d)</w:t>
      </w:r>
      <w:r w:rsidR="00563B43">
        <w:tab/>
        <w:t xml:space="preserve">трудностями при регистрации рождений интерсекс-детей и отсутствием учитывающих интересы ребенка процедур изменения </w:t>
      </w:r>
      <w:r w:rsidR="00B6230F">
        <w:t>гендерной</w:t>
      </w:r>
      <w:r w:rsidR="00563B43">
        <w:t xml:space="preserve"> принадлежности в документах, удостоверяющих личность.</w:t>
      </w:r>
    </w:p>
    <w:p w14:paraId="34A3FB22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1E61AD3" w14:textId="0E32841C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обеспечить уважение права детей, родившихся в результате использования вспомогательных репродуктивных технологий, в частности при участии суррогатных матерей, на уделение первоочередного внимания наилучшему обеспечению их интересов и предоставление им доступа к информации об их происхождении. При этом государству-участнику следует рассмотреть возможность предоставления суррогатным матерям и</w:t>
      </w:r>
      <w:r>
        <w:rPr>
          <w:b/>
          <w:bCs/>
        </w:rPr>
        <w:t> </w:t>
      </w:r>
      <w:r w:rsidR="00563B43" w:rsidRPr="000764D9">
        <w:rPr>
          <w:b/>
          <w:bCs/>
        </w:rPr>
        <w:t>потенциальным родителям соответствующих консультаций и поддержки;</w:t>
      </w:r>
    </w:p>
    <w:p w14:paraId="439FD177" w14:textId="3A2683F8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 xml:space="preserve">бороться с причинами анонимного оставления детей в целях отказа от использования </w:t>
      </w:r>
      <w:r w:rsidR="00EE2D6A">
        <w:rPr>
          <w:b/>
          <w:bCs/>
        </w:rPr>
        <w:t>«</w:t>
      </w:r>
      <w:r w:rsidR="00563B43" w:rsidRPr="000764D9">
        <w:rPr>
          <w:b/>
          <w:bCs/>
        </w:rPr>
        <w:t>бэби-боксов</w:t>
      </w:r>
      <w:r w:rsidR="00EE2D6A">
        <w:rPr>
          <w:b/>
          <w:bCs/>
        </w:rPr>
        <w:t>»</w:t>
      </w:r>
      <w:r w:rsidR="00563B43" w:rsidRPr="000764D9">
        <w:rPr>
          <w:b/>
          <w:bCs/>
        </w:rPr>
        <w:t xml:space="preserve"> (</w:t>
      </w:r>
      <w:r w:rsidR="00EE2D6A">
        <w:rPr>
          <w:b/>
          <w:bCs/>
        </w:rPr>
        <w:t>«</w:t>
      </w:r>
      <w:r w:rsidR="00563B43" w:rsidRPr="000764D9">
        <w:rPr>
          <w:b/>
          <w:bCs/>
        </w:rPr>
        <w:t>приемников для новорожденных</w:t>
      </w:r>
      <w:r w:rsidR="00EE2D6A">
        <w:rPr>
          <w:b/>
          <w:bCs/>
        </w:rPr>
        <w:t>»</w:t>
      </w:r>
      <w:r w:rsidR="00563B43" w:rsidRPr="000764D9">
        <w:rPr>
          <w:b/>
          <w:bCs/>
        </w:rPr>
        <w:t>);</w:t>
      </w:r>
    </w:p>
    <w:p w14:paraId="6533A0A3" w14:textId="15AFE59D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признать право детей из числа коренных народов на самоидентификацию и тот факт, что ответственность за обеспечение этого права лежит на органах власти коренных народов;</w:t>
      </w:r>
    </w:p>
    <w:p w14:paraId="08A68853" w14:textId="180862AC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сотрудничать с органами власти коренных народов в целях выявления и исправления случаев неверной идентификации детей из числа коренных народов, в частности детей народности оранг-асли;</w:t>
      </w:r>
    </w:p>
    <w:p w14:paraId="77C89C56" w14:textId="5D18DEA1" w:rsidR="00563B43" w:rsidRPr="00247F15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e)</w:t>
      </w:r>
      <w:r w:rsidR="00563B43" w:rsidRPr="000764D9">
        <w:rPr>
          <w:b/>
          <w:bCs/>
        </w:rPr>
        <w:tab/>
        <w:t>признать право интерсекс-детей на самоидентификацию, а также их право на внесение</w:t>
      </w:r>
      <w:r w:rsidR="00563B43">
        <w:rPr>
          <w:b/>
          <w:bCs/>
        </w:rPr>
        <w:t xml:space="preserve"> изменений в их свидетельства о рождении и документы, удостоверяющие личность.</w:t>
      </w:r>
    </w:p>
    <w:p w14:paraId="66227452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Свобода выражения мнений, религии, ассоциации и мирных собраний</w:t>
      </w:r>
    </w:p>
    <w:p w14:paraId="52D548FA" w14:textId="77777777" w:rsidR="00563B43" w:rsidRPr="00247F15" w:rsidRDefault="00563B43" w:rsidP="000764D9">
      <w:pPr>
        <w:pStyle w:val="SingleTxtG"/>
        <w:tabs>
          <w:tab w:val="clear" w:pos="2268"/>
        </w:tabs>
        <w:rPr>
          <w:bCs/>
        </w:rPr>
      </w:pPr>
      <w:r>
        <w:t>38.</w:t>
      </w:r>
      <w:r>
        <w:tab/>
        <w:t>Комитет серьезно обеспокоен:</w:t>
      </w:r>
    </w:p>
    <w:p w14:paraId="5B5D7AD5" w14:textId="4302DA52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a)</w:t>
      </w:r>
      <w:r w:rsidR="00563B43">
        <w:tab/>
        <w:t>сдерживающим влиянием ограничительных положений Закона о подстрекательстве 1948 года и статьи 233 Закона о связи и мультимедийных системах 1998 года на возможность детей пользоваться своим правом на свободное выражение мнений;</w:t>
      </w:r>
    </w:p>
    <w:p w14:paraId="2C3E1951" w14:textId="247D6C97" w:rsidR="00563B43" w:rsidRPr="006506A9" w:rsidRDefault="000764D9" w:rsidP="000764D9">
      <w:pPr>
        <w:pStyle w:val="SingleTxtG"/>
        <w:rPr>
          <w:bCs/>
        </w:rPr>
      </w:pPr>
      <w:r>
        <w:tab/>
      </w:r>
      <w:r w:rsidR="00563B43">
        <w:t>b)</w:t>
      </w:r>
      <w:r w:rsidR="00563B43">
        <w:tab/>
        <w:t>положениями Закона о мирных собраниях 2012 года, которые устанавливают возрастные ограничения в отношении права детей на свободу ассоциации и мирных собраний;</w:t>
      </w:r>
    </w:p>
    <w:p w14:paraId="655E0D64" w14:textId="0F14B73B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c)</w:t>
      </w:r>
      <w:r w:rsidR="00563B43">
        <w:tab/>
        <w:t>влиянием практики смены вероисповедания и межконфессиональных семейных конфликтов на детей.</w:t>
      </w:r>
    </w:p>
    <w:p w14:paraId="6434B4C7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39.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5508355F" w14:textId="193DB50E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пересмотреть Закон о подстрекательстве 1948 года и статью 233 Закона о связи и мультимедийных системах 1998 года, с тем чтобы дети могли свободно высказывать свои мнения, не опасаясь цензуры, слежки, запугивания, преследования, буллинга и кибербуллинга;</w:t>
      </w:r>
    </w:p>
    <w:p w14:paraId="36F459C0" w14:textId="26976656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укрепить право детей на свободу ассоциации и мирных собраний, отменив возрастные ограничения, предусмотренные Законом о мирных собраниях 2012 года;</w:t>
      </w:r>
    </w:p>
    <w:p w14:paraId="5723E53A" w14:textId="6F579C52" w:rsidR="00563B43" w:rsidRPr="00247F15" w:rsidRDefault="000764D9" w:rsidP="000764D9">
      <w:pPr>
        <w:pStyle w:val="SingleTxtG"/>
        <w:rPr>
          <w:b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обеспечить, чтобы меры, принимаемые для урегулирования межконфессиональных споров и проблем, связанных с практикой смены вероисповедания, не нарушали</w:t>
      </w:r>
      <w:r w:rsidR="00563B43">
        <w:rPr>
          <w:b/>
          <w:bCs/>
        </w:rPr>
        <w:t xml:space="preserve"> право детей на свободу вероисповедания.</w:t>
      </w:r>
    </w:p>
    <w:p w14:paraId="171DD10B" w14:textId="0F14E583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</w:p>
    <w:p w14:paraId="6DE946D8" w14:textId="3F3D901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40.</w:t>
      </w:r>
      <w:r>
        <w:tab/>
      </w:r>
      <w:r>
        <w:rPr>
          <w:b/>
          <w:bCs/>
        </w:rPr>
        <w:t xml:space="preserve">Комитет выражает обеспокоенность в связи с предполагаемыми нарушениями права на неприкосновенность частной жизни детей, которые стали </w:t>
      </w:r>
      <w:r>
        <w:rPr>
          <w:b/>
          <w:bCs/>
        </w:rPr>
        <w:lastRenderedPageBreak/>
        <w:t>жертвами насилия в Интернете и чьи личные данные были опубликованы в</w:t>
      </w:r>
      <w:r w:rsidR="002F3EB0">
        <w:rPr>
          <w:b/>
          <w:bCs/>
        </w:rPr>
        <w:t> </w:t>
      </w:r>
      <w:r>
        <w:rPr>
          <w:b/>
          <w:bCs/>
        </w:rPr>
        <w:t>социальных сетях.</w:t>
      </w:r>
      <w:r>
        <w:t xml:space="preserve"> </w:t>
      </w:r>
      <w:r>
        <w:rPr>
          <w:b/>
          <w:bCs/>
        </w:rPr>
        <w:t>Ссылаясь на свое замечание общего порядка № 25 (2021) о</w:t>
      </w:r>
      <w:r w:rsidR="002F3EB0">
        <w:rPr>
          <w:b/>
          <w:bCs/>
        </w:rPr>
        <w:t> </w:t>
      </w:r>
      <w:r>
        <w:rPr>
          <w:b/>
          <w:bCs/>
        </w:rPr>
        <w:t>правах детей в связи с цифровой средой, он рекомендует государству-участнику использовать подход, основанный на уважении прав ребенка, при применении Закона о безопасности в Интернете 2025 года, с тем чтобы обеспечить защиту права детей на неприкосновенность частной жизни, и предусмотреть механизмы привлечения к ответственности за нарушения.</w:t>
      </w:r>
    </w:p>
    <w:p w14:paraId="294FC0FC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73AB4867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41.</w:t>
      </w:r>
      <w:r>
        <w:tab/>
        <w:t>Отмечая меры, принятые государством-участником для обеспечения инклюзивного доступа детей к цифровым технологиям, Комитет по-прежнему выражает обеспокоенность относительно:</w:t>
      </w:r>
    </w:p>
    <w:p w14:paraId="0D0594DA" w14:textId="36E9EAD9" w:rsidR="00563B43" w:rsidRPr="00247F15" w:rsidRDefault="000764D9" w:rsidP="000764D9">
      <w:pPr>
        <w:pStyle w:val="SingleTxtG"/>
        <w:rPr>
          <w:b/>
        </w:rPr>
      </w:pPr>
      <w:r>
        <w:tab/>
      </w:r>
      <w:r w:rsidR="00563B43">
        <w:t>a)</w:t>
      </w:r>
      <w:r w:rsidR="00563B43">
        <w:tab/>
        <w:t>недостаточного уровня цифровой грамотности и серьезного цифрового неравенства;</w:t>
      </w:r>
    </w:p>
    <w:p w14:paraId="2A2C255F" w14:textId="46E35655" w:rsidR="00563B43" w:rsidRPr="00247F15" w:rsidRDefault="000764D9" w:rsidP="000764D9">
      <w:pPr>
        <w:pStyle w:val="SingleTxtG"/>
        <w:rPr>
          <w:b/>
        </w:rPr>
      </w:pPr>
      <w:r>
        <w:tab/>
      </w:r>
      <w:r w:rsidR="00563B43">
        <w:t>b)</w:t>
      </w:r>
      <w:r w:rsidR="00563B43">
        <w:tab/>
        <w:t>запрещения и контроля доступа к социальным сетям в зависимости от возраста как меры, ограничивающей доступ детей к информации, соответствующей их возрасту, и к ориентированным на них онлайн-платформам;</w:t>
      </w:r>
    </w:p>
    <w:p w14:paraId="7AA26D7F" w14:textId="1A73CA01" w:rsidR="00563B43" w:rsidRPr="00247F15" w:rsidRDefault="000764D9" w:rsidP="000764D9">
      <w:pPr>
        <w:pStyle w:val="SingleTxtG"/>
        <w:rPr>
          <w:b/>
        </w:rPr>
      </w:pPr>
      <w:r>
        <w:tab/>
      </w:r>
      <w:r w:rsidR="00563B43">
        <w:t>c)</w:t>
      </w:r>
      <w:r w:rsidR="00563B43">
        <w:tab/>
        <w:t>отсутствия достаточных гарантий защиты конфиденциальности.</w:t>
      </w:r>
    </w:p>
    <w:p w14:paraId="444FA5FC" w14:textId="64448EF9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42.</w:t>
      </w:r>
      <w:r>
        <w:tab/>
      </w:r>
      <w:r>
        <w:rPr>
          <w:b/>
          <w:bCs/>
        </w:rPr>
        <w:t>Ссылаясь на свое замечание общего порядка № 25 (2021) и совместное заявление Комитета и других подписавшихся сторон от 2026 года об</w:t>
      </w:r>
      <w:r w:rsidR="002F3EB0">
        <w:rPr>
          <w:b/>
          <w:bCs/>
        </w:rPr>
        <w:t> </w:t>
      </w:r>
      <w:r>
        <w:rPr>
          <w:b/>
          <w:bCs/>
        </w:rPr>
        <w:t>искусственном интеллекте и правах ребенка, Комитет рекомендует государству-участнику:</w:t>
      </w:r>
    </w:p>
    <w:p w14:paraId="3E9F9056" w14:textId="6C726F0D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использовать подход, основанный на уважении прав ребенка, при примен</w:t>
      </w:r>
      <w:r>
        <w:rPr>
          <w:b/>
          <w:bCs/>
        </w:rPr>
        <w:t>ен</w:t>
      </w:r>
      <w:r w:rsidR="00563B43" w:rsidRPr="000764D9">
        <w:rPr>
          <w:b/>
          <w:bCs/>
        </w:rPr>
        <w:t>и</w:t>
      </w:r>
      <w:r>
        <w:rPr>
          <w:b/>
          <w:bCs/>
        </w:rPr>
        <w:t>и</w:t>
      </w:r>
      <w:r w:rsidR="00563B43" w:rsidRPr="000764D9">
        <w:rPr>
          <w:b/>
          <w:bCs/>
        </w:rPr>
        <w:t xml:space="preserve"> Закона о безопасности в Интернете 2025 года;</w:t>
      </w:r>
    </w:p>
    <w:p w14:paraId="0A70FA47" w14:textId="7D1B3A88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 xml:space="preserve">обеспечить надлежащую защиту детей от вредного контента, материалов и рисков в Интернете и создать механизмы судебного преследования за нарушения; </w:t>
      </w:r>
    </w:p>
    <w:p w14:paraId="2B3E30C3" w14:textId="06479925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продолжать содействовать расширению доступа к цифровым технологиям для детей, находящихся в неблагоприятном положении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проживающих в отдаленных районах, путем предоставления доступных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недорогих онлайн-услуг;</w:t>
      </w:r>
    </w:p>
    <w:p w14:paraId="0BE180CF" w14:textId="05E56D86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принимать меры, учитывающие культурные особенности, для обеспечения цифровой интеграции детей, проживающих в сельских районах Восточной Малайзии, и детей из числа коренных народов в Западной Малайзии;</w:t>
      </w:r>
    </w:p>
    <w:p w14:paraId="6517421D" w14:textId="4DA76C2B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e)</w:t>
      </w:r>
      <w:r w:rsidR="00563B43" w:rsidRPr="000764D9">
        <w:rPr>
          <w:b/>
          <w:bCs/>
        </w:rPr>
        <w:tab/>
        <w:t>активизировать принятие мер, направленных на повышение цифровой грамотности и развитие цифровых навыков у детей, учителей и семей, в том числе в том, что касается онлайн-рисков и гарантий безопасности;</w:t>
      </w:r>
    </w:p>
    <w:p w14:paraId="48504639" w14:textId="2AED9A32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f)</w:t>
      </w:r>
      <w:r w:rsidR="00563B43" w:rsidRPr="000764D9">
        <w:rPr>
          <w:b/>
          <w:bCs/>
        </w:rPr>
        <w:tab/>
        <w:t>разработать нормативные акты в области искусственного интеллекта с учетом прав ребенка в целях расширения возможностей детей и их защиты от возможного вреда.</w:t>
      </w:r>
    </w:p>
    <w:bookmarkEnd w:id="0"/>
    <w:p w14:paraId="4AA2E3EE" w14:textId="16F172E4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(статья 19, пункт 3 статьи 24,</w:t>
      </w:r>
      <w:r w:rsidR="002F3EB0">
        <w:rPr>
          <w:bCs/>
        </w:rPr>
        <w:br/>
      </w:r>
      <w:r>
        <w:rPr>
          <w:bCs/>
        </w:rPr>
        <w:t>пункт 2 статьи 28, статьи 34, 35, 37 a) и 39 Конвенции, а также Факультативный протокол, касающийся торговли детьми, детской проституции и детской порнографии)</w:t>
      </w:r>
    </w:p>
    <w:p w14:paraId="660EF887" w14:textId="256D63AC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Жестокое обращение, отсутствие заботы, сексуальные надругательства и</w:t>
      </w:r>
      <w:r w:rsidR="000764D9">
        <w:rPr>
          <w:bCs/>
        </w:rPr>
        <w:t> </w:t>
      </w:r>
      <w:r>
        <w:rPr>
          <w:bCs/>
        </w:rPr>
        <w:t>эксплуатация</w:t>
      </w:r>
    </w:p>
    <w:p w14:paraId="67612F6D" w14:textId="300ADD27" w:rsidR="00563B43" w:rsidRPr="00247F15" w:rsidRDefault="00563B43" w:rsidP="000764D9">
      <w:pPr>
        <w:pStyle w:val="SingleTxtG"/>
        <w:tabs>
          <w:tab w:val="clear" w:pos="2268"/>
        </w:tabs>
      </w:pPr>
      <w:r>
        <w:t>43.</w:t>
      </w:r>
      <w:r>
        <w:tab/>
      </w:r>
      <w:r>
        <w:rPr>
          <w:b/>
          <w:bCs/>
        </w:rPr>
        <w:t xml:space="preserve">Отмечая создание групп по защите прав детей, уполномоченных координировать предоставление услуг на местном уровне, Комитет повторяет </w:t>
      </w:r>
      <w:r>
        <w:rPr>
          <w:b/>
          <w:bCs/>
        </w:rPr>
        <w:lastRenderedPageBreak/>
        <w:t>свои предыдущие рекомендации</w:t>
      </w:r>
      <w:r w:rsidRPr="00963AEA">
        <w:rPr>
          <w:rStyle w:val="aa"/>
        </w:rPr>
        <w:footnoteReference w:id="11"/>
      </w:r>
      <w:r>
        <w:rPr>
          <w:b/>
          <w:bCs/>
        </w:rPr>
        <w:t xml:space="preserve"> и, с учетом своего замечания общего порядка</w:t>
      </w:r>
      <w:r w:rsidR="000764D9">
        <w:rPr>
          <w:b/>
          <w:bCs/>
        </w:rPr>
        <w:t> </w:t>
      </w:r>
      <w:r>
        <w:rPr>
          <w:b/>
          <w:bCs/>
        </w:rPr>
        <w:t>№ 13 (2011) о праве ребенка на свободу от всех форм насилия, рекомендует государству-участнику:</w:t>
      </w:r>
    </w:p>
    <w:p w14:paraId="16656761" w14:textId="2BD2DB9D" w:rsidR="00563B43" w:rsidRPr="000764D9" w:rsidRDefault="000764D9" w:rsidP="000764D9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обеспечить эффективное применение Закона о домашнем насилии 1994</w:t>
      </w:r>
      <w:r>
        <w:rPr>
          <w:b/>
          <w:bCs/>
        </w:rPr>
        <w:t> </w:t>
      </w:r>
      <w:r w:rsidR="00563B43" w:rsidRPr="000764D9">
        <w:rPr>
          <w:b/>
          <w:bCs/>
        </w:rPr>
        <w:t>года и Закона о сексуальных преступлениях против детей 2017 года, а также Закона о детях 2001 года в целях защиты всех детей независимо от их правового статуса в государстве-участнике;</w:t>
      </w:r>
    </w:p>
    <w:p w14:paraId="4B3BB49A" w14:textId="44D512BB" w:rsidR="00563B43" w:rsidRPr="000764D9" w:rsidRDefault="000764D9" w:rsidP="000764D9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разработать и принять национальную стратегию по борьбе с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насилием в отношении детей при значимом участии детей из всех слоев общества;</w:t>
      </w:r>
    </w:p>
    <w:p w14:paraId="4C8C52E8" w14:textId="0E690660" w:rsidR="00563B43" w:rsidRPr="000764D9" w:rsidRDefault="000764D9" w:rsidP="000764D9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укрепить систему защиты детей для обеспечения е</w:t>
      </w:r>
      <w:r w:rsidR="00EE2D6A">
        <w:rPr>
          <w:b/>
          <w:bCs/>
        </w:rPr>
        <w:t>е</w:t>
      </w:r>
      <w:r w:rsidR="00563B43" w:rsidRPr="000764D9">
        <w:rPr>
          <w:b/>
          <w:bCs/>
        </w:rPr>
        <w:t xml:space="preserve"> эффективности, в частности за счет межсекторальной координации, охвата всей территории страны и рассмотрения конкретных дел, в том числе касающихся цифровой среды, и выделить для этого достаточные людские, технические и финансовые ресурсы;</w:t>
      </w:r>
    </w:p>
    <w:p w14:paraId="3E557BC0" w14:textId="4EAB5F6D" w:rsidR="00563B43" w:rsidRPr="000764D9" w:rsidRDefault="000764D9" w:rsidP="000764D9">
      <w:pPr>
        <w:pStyle w:val="SingleTxtG"/>
        <w:rPr>
          <w:b/>
          <w:bCs/>
          <w:color w:val="000000" w:themeColor="text1"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в безотлагательном порядке принять законопроект о профессии социального работника, обеспечив, чтобы он охватывал всех социальных работников, занятых в системе защиты детей, в том числе из государственного сектора;</w:t>
      </w:r>
    </w:p>
    <w:p w14:paraId="70795D0C" w14:textId="6620385F" w:rsidR="00563B43" w:rsidRPr="000764D9" w:rsidRDefault="000764D9" w:rsidP="000764D9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e)</w:t>
      </w:r>
      <w:r w:rsidR="00563B43" w:rsidRPr="000764D9">
        <w:rPr>
          <w:b/>
          <w:bCs/>
        </w:rPr>
        <w:tab/>
        <w:t>обеспечить, чтобы по факту всех случаев жестокого обращения с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детьми, включая сексуальные надругательства, своевременно сообщалась информация и проводилось расследование на основе многосекторального подхода, учитывающего интересы ребенка, с целью недопущения повторной виктимизации детей, чтобы виновные привлекались к ответственности и несли должное наказание, а пострадавшим предоставлялась компенсация в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установленном порядке;</w:t>
      </w:r>
    </w:p>
    <w:p w14:paraId="7AF38F90" w14:textId="6CA2B855" w:rsidR="00563B43" w:rsidRPr="000764D9" w:rsidRDefault="000764D9" w:rsidP="000764D9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f)</w:t>
      </w:r>
      <w:r w:rsidR="00563B43" w:rsidRPr="000764D9">
        <w:rPr>
          <w:b/>
          <w:bCs/>
        </w:rPr>
        <w:tab/>
        <w:t>обеспечить полноценное применение на практике Закона о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свидетельских показаниях несовершеннолетних 2007 года с внесен</w:t>
      </w:r>
      <w:r>
        <w:rPr>
          <w:b/>
          <w:bCs/>
        </w:rPr>
        <w:t>н</w:t>
      </w:r>
      <w:r w:rsidR="00563B43" w:rsidRPr="000764D9">
        <w:rPr>
          <w:b/>
          <w:bCs/>
        </w:rPr>
        <w:t>ыми в него поправками и разработать руководящие принципы проведения допросов с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учетом интересов ребенка для всех видов судебных разбирательств;</w:t>
      </w:r>
    </w:p>
    <w:p w14:paraId="6CD79167" w14:textId="6C72AAB9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g)</w:t>
      </w:r>
      <w:r w:rsidR="00563B43" w:rsidRPr="000764D9">
        <w:rPr>
          <w:b/>
          <w:bCs/>
        </w:rPr>
        <w:tab/>
        <w:t>выделять достаточные ресурсы на предоставление ориентированной на интересы ребенка комплексной помощи, включая терапию, направленную на преодоление психологических травм, детям, ставшим жертвами насилия; поощрять альтернативные формы ухода на базе семьи и общины; а также запретить помещение детей в учреждения, в которых содержатся взрослые;</w:t>
      </w:r>
    </w:p>
    <w:p w14:paraId="24F213A2" w14:textId="5A56CE62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h)</w:t>
      </w:r>
      <w:r w:rsidR="00563B43" w:rsidRPr="000764D9">
        <w:rPr>
          <w:b/>
          <w:bCs/>
        </w:rPr>
        <w:tab/>
        <w:t xml:space="preserve">создать новую общенациональную </w:t>
      </w:r>
      <w:r w:rsidR="00EE2D6A">
        <w:rPr>
          <w:b/>
          <w:bCs/>
        </w:rPr>
        <w:t>«</w:t>
      </w:r>
      <w:r w:rsidR="00563B43" w:rsidRPr="000764D9">
        <w:rPr>
          <w:b/>
          <w:bCs/>
        </w:rPr>
        <w:t>горячую линию</w:t>
      </w:r>
      <w:r w:rsidR="00EE2D6A">
        <w:rPr>
          <w:b/>
          <w:bCs/>
        </w:rPr>
        <w:t>»</w:t>
      </w:r>
      <w:r w:rsidR="00563B43" w:rsidRPr="000764D9">
        <w:rPr>
          <w:b/>
          <w:bCs/>
        </w:rPr>
        <w:t xml:space="preserve"> для детей с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единым трехзначным бесплатным номером, работающую круглосуточно и без выходных, и обеспечить е</w:t>
      </w:r>
      <w:r w:rsidR="00EE2D6A">
        <w:rPr>
          <w:b/>
          <w:bCs/>
        </w:rPr>
        <w:t>е</w:t>
      </w:r>
      <w:r w:rsidR="00563B43" w:rsidRPr="000764D9">
        <w:rPr>
          <w:b/>
          <w:bCs/>
        </w:rPr>
        <w:t xml:space="preserve"> необходимыми людскими, финансовыми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техническими ресурсами для эффективного функционирования;</w:t>
      </w:r>
    </w:p>
    <w:p w14:paraId="75E7E106" w14:textId="438F42BF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i)</w:t>
      </w:r>
      <w:r w:rsidR="00563B43" w:rsidRPr="000764D9">
        <w:rPr>
          <w:b/>
          <w:bCs/>
        </w:rPr>
        <w:tab/>
        <w:t>принимать меры по пресечению и предупреждению буллинга в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любых обстоятельствах, в том числе в отношении детей из числа лесбиянок, геев, бисексуальных, трансгендерных и интерсекс-людей;</w:t>
      </w:r>
    </w:p>
    <w:p w14:paraId="5BB0A5B4" w14:textId="6A0063B7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j)</w:t>
      </w:r>
      <w:r w:rsidR="00563B43" w:rsidRPr="000764D9">
        <w:rPr>
          <w:b/>
          <w:bCs/>
        </w:rPr>
        <w:tab/>
        <w:t>принять законодательство, запрещающее торговлю детьми, в том числе в цифровой среде.</w:t>
      </w:r>
    </w:p>
    <w:p w14:paraId="22D1D46B" w14:textId="693BC68B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Пытки и жестокое, бесчеловечное или унижающее достоинство обращение или</w:t>
      </w:r>
      <w:r w:rsidR="000764D9">
        <w:rPr>
          <w:bCs/>
        </w:rPr>
        <w:t> </w:t>
      </w:r>
      <w:r>
        <w:rPr>
          <w:bCs/>
        </w:rPr>
        <w:t>наказание</w:t>
      </w:r>
    </w:p>
    <w:p w14:paraId="66CEC12B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44.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24D58695" w14:textId="714091AA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обеспечить, чтобы дети, осужденные за преступления, за которые взрослым грозила бы смертная казнь, имели право на те же меры защиты, которые предусмотрены для всех детей в соответствии с Законом о детях</w:t>
      </w:r>
      <w:r w:rsidR="002F3EB0">
        <w:rPr>
          <w:b/>
          <w:bCs/>
        </w:rPr>
        <w:br/>
      </w:r>
      <w:r w:rsidR="00563B43" w:rsidRPr="000764D9">
        <w:rPr>
          <w:b/>
          <w:bCs/>
        </w:rPr>
        <w:lastRenderedPageBreak/>
        <w:t>2001 года, а также обеспечить наличие четких руководящих принципов для проведения периодического пересмотра дел и рассмотрения вопроса об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освобождении в целях их социальной реинтеграции и наилучшего обеспечения их интересов;</w:t>
      </w:r>
    </w:p>
    <w:p w14:paraId="2E98D48D" w14:textId="17AA46F0" w:rsidR="00563B43" w:rsidRPr="00247F15" w:rsidRDefault="000764D9" w:rsidP="000764D9">
      <w:pPr>
        <w:pStyle w:val="SingleTxtG"/>
        <w:rPr>
          <w:b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в безотлагательном порядке отменить пункт 2 статьи 97 Закона о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детях 2001 года в целях</w:t>
      </w:r>
      <w:r w:rsidR="00563B43">
        <w:rPr>
          <w:b/>
          <w:bCs/>
        </w:rPr>
        <w:t xml:space="preserve"> недопущения бессрочного содержания детей под стражей.</w:t>
      </w:r>
    </w:p>
    <w:p w14:paraId="381EF792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Телесные наказания</w:t>
      </w:r>
    </w:p>
    <w:p w14:paraId="170C676B" w14:textId="581CD1C8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45.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повторяет свои предыдущие рекомендации</w:t>
      </w:r>
      <w:r w:rsidRPr="00963AEA">
        <w:rPr>
          <w:rStyle w:val="aa"/>
        </w:rPr>
        <w:footnoteReference w:id="12"/>
      </w:r>
      <w:r>
        <w:rPr>
          <w:b/>
          <w:bCs/>
        </w:rPr>
        <w:t xml:space="preserve"> и</w:t>
      </w:r>
      <w:r w:rsidR="000764D9">
        <w:rPr>
          <w:b/>
          <w:bCs/>
        </w:rPr>
        <w:t> </w:t>
      </w:r>
      <w:r>
        <w:rPr>
          <w:b/>
          <w:bCs/>
        </w:rPr>
        <w:t>настоятельно призывает государство-участник:</w:t>
      </w:r>
    </w:p>
    <w:p w14:paraId="51E8435F" w14:textId="6466DBBE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прямо запретить телесные наказания в любых условиях, в том числе дома, в государственных и религиозных школах (тахфизах), учреждениях по уходу за детьми, учреждениях альтернативного ухода и пенитенциарных учреждениях;</w:t>
      </w:r>
    </w:p>
    <w:p w14:paraId="566D62A3" w14:textId="3B3FA05C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отменить статьи 78 и 89 Уголовного кодекса (Закон № 574</w:t>
      </w:r>
      <w:r>
        <w:rPr>
          <w:b/>
          <w:bCs/>
        </w:rPr>
        <w:br/>
      </w:r>
      <w:r w:rsidR="00563B43" w:rsidRPr="000764D9">
        <w:rPr>
          <w:b/>
          <w:bCs/>
        </w:rPr>
        <w:t>от 1997 года), статьи 288 и 293 Уголовно-процессуального кодекса, статью 50 Закона о тюрьмах 1995 года, а также все другие положения Закона об образовании 1996 года, Закона о детях 2001 года и нормы шариата, допускающие применение телесных наказаний;</w:t>
      </w:r>
    </w:p>
    <w:p w14:paraId="3D6DD9DC" w14:textId="4512A9DA" w:rsidR="00563B43" w:rsidRPr="00247F15" w:rsidRDefault="000764D9" w:rsidP="000764D9">
      <w:pPr>
        <w:pStyle w:val="SingleTxtG"/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поощрять позитивные, ненасильственные и основанные на участии детей формы воспитания</w:t>
      </w:r>
      <w:r w:rsidR="00563B43">
        <w:rPr>
          <w:b/>
          <w:bCs/>
        </w:rPr>
        <w:t xml:space="preserve"> и поддержания дисциплины.</w:t>
      </w:r>
    </w:p>
    <w:p w14:paraId="3A4BB42C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Вредные виды практики</w:t>
      </w:r>
    </w:p>
    <w:p w14:paraId="054BE15E" w14:textId="38D0EA8B" w:rsidR="00563B43" w:rsidRPr="00247F15" w:rsidRDefault="00563B43" w:rsidP="000764D9">
      <w:pPr>
        <w:pStyle w:val="SingleTxtG"/>
        <w:tabs>
          <w:tab w:val="clear" w:pos="2268"/>
        </w:tabs>
        <w:rPr>
          <w:rFonts w:eastAsia="Calibri"/>
        </w:rPr>
      </w:pPr>
      <w:r>
        <w:t>46.</w:t>
      </w:r>
      <w:r>
        <w:tab/>
        <w:t>Отмечая принятие Национального стратегического плана по борьбе с</w:t>
      </w:r>
      <w:r w:rsidR="002F3EB0">
        <w:t> </w:t>
      </w:r>
      <w:r>
        <w:t>причинами детских браков (на 2022–2025 годы), Комитет по-прежнему глубоко обеспокоен:</w:t>
      </w:r>
    </w:p>
    <w:p w14:paraId="4B117D68" w14:textId="645E2BA3" w:rsidR="00563B43" w:rsidRPr="00247F15" w:rsidRDefault="000764D9" w:rsidP="000764D9">
      <w:pPr>
        <w:pStyle w:val="SingleTxtG"/>
        <w:rPr>
          <w:color w:val="000000"/>
        </w:rPr>
      </w:pPr>
      <w:r>
        <w:tab/>
      </w:r>
      <w:r w:rsidR="00563B43">
        <w:t>a)</w:t>
      </w:r>
      <w:r w:rsidR="00563B43">
        <w:tab/>
        <w:t>сохранением практики детских браков, при том, что, хотя минимальный возраст вступления в брак по гражданскому праву установлен на уровне 18 лет, в соответствии с законами шариата браки с лицами моложе 18 лет разрешены,</w:t>
      </w:r>
      <w:r w:rsidR="002F3EB0">
        <w:br/>
      </w:r>
      <w:r w:rsidR="00563B43">
        <w:t>а в обычном праве этот вопрос не урегулирован;</w:t>
      </w:r>
    </w:p>
    <w:p w14:paraId="7904E9B3" w14:textId="42561DB0" w:rsidR="00563B43" w:rsidRPr="00247F15" w:rsidRDefault="000764D9" w:rsidP="000764D9">
      <w:pPr>
        <w:pStyle w:val="SingleTxtG"/>
        <w:rPr>
          <w:color w:val="000000"/>
        </w:rPr>
      </w:pPr>
      <w:r>
        <w:tab/>
      </w:r>
      <w:r w:rsidR="00563B43">
        <w:t>b)</w:t>
      </w:r>
      <w:r w:rsidR="00563B43">
        <w:tab/>
        <w:t>практикой проведения калечащих операций на женских половых органах, отсутствием их прямого запрета в законодательстве, медикализацией этой процедуры, приводящей к росту числа вредных калечащих операций на женских половых органах, а также отсутствием данных о масштабах этого явления;</w:t>
      </w:r>
    </w:p>
    <w:p w14:paraId="4C867FF2" w14:textId="33C6C590" w:rsidR="00563B43" w:rsidRPr="00247F15" w:rsidRDefault="000764D9" w:rsidP="000764D9">
      <w:pPr>
        <w:pStyle w:val="SingleTxtG"/>
        <w:rPr>
          <w:rFonts w:eastAsia="Calibri"/>
        </w:rPr>
      </w:pPr>
      <w:r>
        <w:tab/>
      </w:r>
      <w:r w:rsidR="00563B43">
        <w:t>c)</w:t>
      </w:r>
      <w:r w:rsidR="00563B43">
        <w:tab/>
        <w:t>преобладанием медицинского и религиозного подходов к работе с</w:t>
      </w:r>
      <w:r w:rsidR="002F3EB0">
        <w:t> </w:t>
      </w:r>
      <w:r w:rsidR="00563B43">
        <w:t>интерсекс-детьми, а также допустимостью проведения медицински необоснованных операций и других процедур в отношении таких детей, что зачастую влечет за собой необратимые последствия и может приводить к серьезным физическим и</w:t>
      </w:r>
      <w:r w:rsidR="002F3EB0">
        <w:t> </w:t>
      </w:r>
      <w:r w:rsidR="00563B43">
        <w:t>психологическим страданиям.</w:t>
      </w:r>
    </w:p>
    <w:p w14:paraId="5EE753EF" w14:textId="1B11AD44" w:rsidR="00563B43" w:rsidRPr="00247F15" w:rsidRDefault="00563B43" w:rsidP="000764D9">
      <w:pPr>
        <w:pStyle w:val="SingleTxtG"/>
        <w:tabs>
          <w:tab w:val="clear" w:pos="2268"/>
        </w:tabs>
        <w:rPr>
          <w:rFonts w:eastAsia="Calibri"/>
        </w:rPr>
      </w:pPr>
      <w:r>
        <w:t>47.</w:t>
      </w:r>
      <w:r>
        <w:tab/>
      </w:r>
      <w:r>
        <w:rPr>
          <w:b/>
          <w:bCs/>
        </w:rPr>
        <w:t>Ссылаясь на совместную общую рекомендацию № 31 Комитета по</w:t>
      </w:r>
      <w:r w:rsidR="002F3EB0">
        <w:rPr>
          <w:b/>
          <w:bCs/>
        </w:rPr>
        <w:t> </w:t>
      </w:r>
      <w:r>
        <w:rPr>
          <w:b/>
          <w:bCs/>
        </w:rPr>
        <w:t>ликвидации дискриминации в отношении женщин/замечание общего</w:t>
      </w:r>
      <w:r w:rsidR="002F3EB0">
        <w:rPr>
          <w:b/>
          <w:bCs/>
        </w:rPr>
        <w:br/>
      </w:r>
      <w:r>
        <w:rPr>
          <w:b/>
          <w:bCs/>
        </w:rPr>
        <w:t>порядка № 18 Комитета по правам ребенка (2019 года) по вредной практике, Комитет настоятельно призывает государство-участник:</w:t>
      </w:r>
    </w:p>
    <w:p w14:paraId="6B8BDCAD" w14:textId="196A0100" w:rsidR="00563B43" w:rsidRPr="000764D9" w:rsidRDefault="000764D9" w:rsidP="000764D9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в срочном порядке установить единый минимальный законный возраст вступления в брак на уровне 18 лет без каких-либо исключений в рамках гражданского права, законов шариата и обычного права;</w:t>
      </w:r>
    </w:p>
    <w:p w14:paraId="6F9DC56B" w14:textId="12B50DC8" w:rsidR="00563B43" w:rsidRPr="000764D9" w:rsidRDefault="000764D9" w:rsidP="000764D9">
      <w:pPr>
        <w:pStyle w:val="SingleTxtG"/>
        <w:rPr>
          <w:rFonts w:eastAsia="Calibri"/>
          <w:b/>
          <w:bCs/>
        </w:rPr>
      </w:pPr>
      <w:r>
        <w:rPr>
          <w:b/>
          <w:bCs/>
        </w:rPr>
        <w:lastRenderedPageBreak/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провести оценку Национального стратегического плана по борьбе с причинами детских браков (на 2022–2025 годы) и обновить его при значимом участии детей, в особенности девочек;</w:t>
      </w:r>
    </w:p>
    <w:p w14:paraId="12AB7B5B" w14:textId="46DE6EA6" w:rsidR="00563B43" w:rsidRPr="000764D9" w:rsidRDefault="000764D9" w:rsidP="000764D9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расширить проведение информационно-просветительских программ для широкой общественности, посвященных пагубным последствиям детских браков для физического и психического здоровья и благополучия девочек;</w:t>
      </w:r>
    </w:p>
    <w:p w14:paraId="57A811AC" w14:textId="38214788" w:rsidR="00563B43" w:rsidRPr="000764D9" w:rsidRDefault="000764D9" w:rsidP="000764D9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создать национальную систему защиты детей, включающую комплексную систему сбора данных, охватывающую все формы браков с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участием лиц моложе 18 лет, обязательный мониторинг случаев заключения детских браков, независимый надзор и механизмы правосудия, учитывающие интересы детей;</w:t>
      </w:r>
    </w:p>
    <w:p w14:paraId="65BAD57D" w14:textId="000F20BB" w:rsidR="00563B43" w:rsidRPr="000764D9" w:rsidRDefault="000764D9" w:rsidP="000764D9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e)</w:t>
      </w:r>
      <w:r w:rsidR="00563B43" w:rsidRPr="000764D9">
        <w:rPr>
          <w:b/>
          <w:bCs/>
        </w:rPr>
        <w:tab/>
        <w:t>провести исследование по проблеме калечащих операций на женских половых органах, включая их восприятие в контексте культурных норм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 xml:space="preserve">религиозных убеждений; </w:t>
      </w:r>
    </w:p>
    <w:p w14:paraId="4B9D0CBA" w14:textId="0D698F05" w:rsidR="00563B43" w:rsidRPr="000764D9" w:rsidRDefault="000764D9" w:rsidP="000764D9">
      <w:pPr>
        <w:pStyle w:val="SingleTxtG"/>
        <w:rPr>
          <w:rFonts w:eastAsia="Calibri"/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f)</w:t>
      </w:r>
      <w:r w:rsidR="00563B43" w:rsidRPr="000764D9">
        <w:rPr>
          <w:b/>
          <w:bCs/>
        </w:rPr>
        <w:tab/>
        <w:t>запретить проведение калечащих операций на женских половых органах в рамках гражданского права, законов шариата и обычного права;</w:t>
      </w:r>
    </w:p>
    <w:p w14:paraId="62FE201F" w14:textId="25A06565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g)</w:t>
      </w:r>
      <w:r w:rsidR="00563B43" w:rsidRPr="000764D9">
        <w:rPr>
          <w:b/>
          <w:bCs/>
        </w:rPr>
        <w:tab/>
        <w:t>разработать стратегии и механизмы сбора данных о калечащих операциях на женских половых органах, а также обеспечить предоставление медицинской и психологической помощи жертвам и их доступ к правосудию и средствам правовой защиты;</w:t>
      </w:r>
    </w:p>
    <w:p w14:paraId="4A233C53" w14:textId="155E9E79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h)</w:t>
      </w:r>
      <w:r w:rsidR="00563B43" w:rsidRPr="000764D9">
        <w:rPr>
          <w:b/>
          <w:bCs/>
        </w:rPr>
        <w:tab/>
        <w:t>запретить несрочное и необязательное медицинское или хирургическое лечение интерсекс-детей, в том числе феминизирующее или маскулинизирующее, до достижения ими достаточного возраста или зрелости для принятия собственных решений и предоставления свободного, предварительного и осознанного согласия;</w:t>
      </w:r>
    </w:p>
    <w:p w14:paraId="44CE07AE" w14:textId="69F24612" w:rsidR="00563B43" w:rsidRPr="00247F15" w:rsidRDefault="000764D9" w:rsidP="000764D9">
      <w:pPr>
        <w:pStyle w:val="SingleTxtG"/>
      </w:pPr>
      <w:r>
        <w:rPr>
          <w:b/>
          <w:bCs/>
        </w:rPr>
        <w:tab/>
      </w:r>
      <w:r w:rsidR="00563B43" w:rsidRPr="000764D9">
        <w:rPr>
          <w:b/>
          <w:bCs/>
        </w:rPr>
        <w:t>i)</w:t>
      </w:r>
      <w:r w:rsidR="00563B43" w:rsidRPr="000764D9">
        <w:rPr>
          <w:b/>
          <w:bCs/>
        </w:rPr>
        <w:tab/>
        <w:t>предоставлять социальные, медицинские и психологические услуги, а также надлежащие</w:t>
      </w:r>
      <w:r w:rsidR="00563B43">
        <w:rPr>
          <w:b/>
          <w:bCs/>
        </w:rPr>
        <w:t xml:space="preserve"> консультации и помощь интерсекс-детям и их семьям.</w:t>
      </w:r>
    </w:p>
    <w:p w14:paraId="2F097BA6" w14:textId="656C6FA5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</w:t>
      </w:r>
      <w:r w:rsidR="000764D9">
        <w:rPr>
          <w:bCs/>
        </w:rPr>
        <w:t xml:space="preserve"> </w:t>
      </w:r>
      <w:r>
        <w:rPr>
          <w:bCs/>
        </w:rPr>
        <w:t>(статьи 5, 9−11, пункты 1 и 2 статьи 18, статьи 20, 21, 25</w:t>
      </w:r>
      <w:r w:rsidR="000764D9">
        <w:rPr>
          <w:bCs/>
        </w:rPr>
        <w:t xml:space="preserve"> </w:t>
      </w:r>
      <w:r>
        <w:rPr>
          <w:bCs/>
        </w:rPr>
        <w:t>и пункт 4 статьи 27)</w:t>
      </w:r>
    </w:p>
    <w:p w14:paraId="19D95631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Семейное окружение</w:t>
      </w:r>
    </w:p>
    <w:p w14:paraId="41CC42D5" w14:textId="77777777" w:rsidR="00563B43" w:rsidRPr="00247F15" w:rsidRDefault="00563B43" w:rsidP="000764D9">
      <w:pPr>
        <w:pStyle w:val="SingleTxtG"/>
        <w:tabs>
          <w:tab w:val="clear" w:pos="2268"/>
        </w:tabs>
        <w:rPr>
          <w:rFonts w:asciiTheme="majorBidi" w:hAnsiTheme="majorBidi" w:cstheme="majorBidi"/>
          <w:sz w:val="22"/>
          <w:szCs w:val="22"/>
        </w:rPr>
      </w:pPr>
      <w:r>
        <w:t>48.</w:t>
      </w:r>
      <w:r>
        <w:tab/>
        <w:t>Принимая к сведению Положение о детях (семейный уход) от 2017 года, Комитет вновь выражает обеспокоенность в связи с его недостаточным применением на практике, отсутствием стратегий по поддержке семей, а также пробелами в доступности и качестве услуг в области ухода за детьми младшего возраста и их образования.</w:t>
      </w:r>
    </w:p>
    <w:p w14:paraId="542CC596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обращает внимание государства-участника на его заявление по статье 5 Конвенции</w:t>
      </w:r>
      <w:r w:rsidRPr="00963AEA">
        <w:rPr>
          <w:rStyle w:val="aa"/>
        </w:rPr>
        <w:footnoteReference w:id="13"/>
      </w:r>
      <w:r>
        <w:rPr>
          <w:b/>
          <w:bCs/>
        </w:rPr>
        <w:t xml:space="preserve"> и рекомендует государству-участнику:</w:t>
      </w:r>
    </w:p>
    <w:p w14:paraId="54A4EE06" w14:textId="0E7710A3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принять меры для эффективного применения на практике Положения о детях (семейный уход) от 2017 года;</w:t>
      </w:r>
    </w:p>
    <w:p w14:paraId="564C308C" w14:textId="4F97F3B7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обеспечить, чтобы ответственность за детей равномерно распределялась между родителями в соответствии с пунктом 1 статьи 18 Конвенции;</w:t>
      </w:r>
    </w:p>
    <w:p w14:paraId="43EF58EE" w14:textId="2B289990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разработать учитывающие интересы семьи стратегии, включающие оплачиваемый отпуск по уходу за ребенком, перерывы для кормления грудью и уход за детьми, для поддержки женщин, работающих семей и лиц, осуществляющих уход.</w:t>
      </w:r>
    </w:p>
    <w:p w14:paraId="503375C8" w14:textId="136D9B7C" w:rsidR="00563B43" w:rsidRPr="00247F15" w:rsidRDefault="00563B43" w:rsidP="000764D9">
      <w:pPr>
        <w:pStyle w:val="H23G"/>
        <w:keepLines w:val="0"/>
        <w:tabs>
          <w:tab w:val="left" w:pos="1701"/>
        </w:tabs>
      </w:pPr>
      <w:r>
        <w:lastRenderedPageBreak/>
        <w:tab/>
      </w:r>
      <w:r>
        <w:tab/>
      </w:r>
      <w:r>
        <w:rPr>
          <w:bCs/>
        </w:rPr>
        <w:t>Дети, лишенные семейного окружения</w:t>
      </w:r>
    </w:p>
    <w:p w14:paraId="613A52E5" w14:textId="5F674314" w:rsidR="00563B43" w:rsidRPr="00247F15" w:rsidRDefault="00563B43" w:rsidP="000764D9">
      <w:pPr>
        <w:pStyle w:val="SingleTxtG"/>
        <w:keepNext/>
        <w:tabs>
          <w:tab w:val="clear" w:pos="2268"/>
        </w:tabs>
        <w:rPr>
          <w:bCs/>
        </w:rPr>
      </w:pPr>
      <w:r>
        <w:t>50.</w:t>
      </w:r>
      <w:r>
        <w:tab/>
        <w:t>Комитет обеспокоен в связи с:</w:t>
      </w:r>
    </w:p>
    <w:p w14:paraId="158B01D9" w14:textId="01222091" w:rsidR="00563B43" w:rsidRPr="00247F15" w:rsidRDefault="000764D9" w:rsidP="000764D9">
      <w:pPr>
        <w:pStyle w:val="SingleTxtG"/>
        <w:keepNext/>
        <w:rPr>
          <w:bCs/>
        </w:rPr>
      </w:pPr>
      <w:r>
        <w:tab/>
      </w:r>
      <w:r w:rsidR="00563B43">
        <w:t>a)</w:t>
      </w:r>
      <w:r w:rsidR="00563B43">
        <w:tab/>
        <w:t>отсутствием информации о числе детей, находящихся</w:t>
      </w:r>
      <w:r w:rsidR="002F3EB0">
        <w:br/>
      </w:r>
      <w:r w:rsidR="00563B43">
        <w:t>в не зарегистрированных официально учреждениях по уходу, а также гарантий защиты как в зарегистрированных, так и в незарегистрированных учреждениях, что подвергает детей риску жестокого обращения, отсутствия заботы, сексуального насилия и</w:t>
      </w:r>
      <w:r w:rsidR="002F3EB0">
        <w:t> </w:t>
      </w:r>
      <w:r w:rsidR="00563B43">
        <w:t xml:space="preserve">эксплуатации; </w:t>
      </w:r>
    </w:p>
    <w:p w14:paraId="10D28F77" w14:textId="054E82A2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b)</w:t>
      </w:r>
      <w:r w:rsidR="00563B43">
        <w:tab/>
        <w:t>отсутствием у Департамента социального обеспечения достаточных возможностей по регистрации и контролю как за зарегистрированными,</w:t>
      </w:r>
      <w:r w:rsidR="002F3EB0">
        <w:br/>
      </w:r>
      <w:r w:rsidR="00563B43">
        <w:t>так и за не зарегистрированными официально учреждениями;</w:t>
      </w:r>
    </w:p>
    <w:p w14:paraId="78D69375" w14:textId="2C0765AD" w:rsidR="00563B43" w:rsidRPr="00247F15" w:rsidRDefault="000764D9" w:rsidP="000764D9">
      <w:pPr>
        <w:pStyle w:val="SingleTxtG"/>
        <w:rPr>
          <w:bCs/>
        </w:rPr>
      </w:pPr>
      <w:bookmarkStart w:id="1" w:name="_Hlk220683379"/>
      <w:r>
        <w:tab/>
      </w:r>
      <w:r w:rsidR="00563B43">
        <w:t>c)</w:t>
      </w:r>
      <w:r w:rsidR="00563B43">
        <w:tab/>
        <w:t xml:space="preserve">сообщениями о высокой доле детей </w:t>
      </w:r>
      <w:r w:rsidR="00563B43" w:rsidRPr="002F3EB0">
        <w:t>с инвалидностью</w:t>
      </w:r>
      <w:r w:rsidR="00563B43">
        <w:t xml:space="preserve"> в учреждениях по уходу, а также об отсутствии разумного приспособления в этих учреждениях;</w:t>
      </w:r>
      <w:bookmarkEnd w:id="1"/>
    </w:p>
    <w:p w14:paraId="5AE3D76E" w14:textId="32D47331" w:rsidR="00563B43" w:rsidRPr="00247F15" w:rsidRDefault="000764D9" w:rsidP="000764D9">
      <w:pPr>
        <w:pStyle w:val="SingleTxtG"/>
        <w:rPr>
          <w:bCs/>
        </w:rPr>
      </w:pPr>
      <w:r>
        <w:tab/>
      </w:r>
      <w:r w:rsidR="00563B43">
        <w:t>d)</w:t>
      </w:r>
      <w:r w:rsidR="00563B43">
        <w:tab/>
        <w:t>неэффективностью системы приемных семей и альтернативных форм ухода на основе семьи.</w:t>
      </w:r>
    </w:p>
    <w:p w14:paraId="71CC6E66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51.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</w:t>
      </w:r>
      <w:r w:rsidRPr="00963AEA">
        <w:rPr>
          <w:rStyle w:val="aa"/>
        </w:rPr>
        <w:footnoteReference w:id="14"/>
      </w:r>
      <w:r>
        <w:rPr>
          <w:b/>
          <w:bCs/>
        </w:rPr>
        <w:t>, Комитет рекомендует государству-участнику:</w:t>
      </w:r>
    </w:p>
    <w:p w14:paraId="4AB43E48" w14:textId="1451EFF8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постепенно отказаться от практики помещения детей в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специализированные учреждения и незамедлительно принять стратегию и план действий по деинституционализации, опираясь на опыт пилотных проектов и обеспечив наличие достаточных людских, технических и финансовых ресурсов для их реализации и включив в них системное преобразование механизмов ухода за детьми, социального обеспечения и защиты;</w:t>
      </w:r>
    </w:p>
    <w:p w14:paraId="7FC63A7A" w14:textId="645CFE71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провести комплексный учет всех учреждений по уходу за детьми, включая не зарегистрированные официально учреждения, в качестве основы для укрепления системы регистрации и мониторинга, обеспечения соблюдения стандартов качества ухода, включая предоставление разумного приспособления, а также для отслеживания положения детей, помещенных в эти учреждения;</w:t>
      </w:r>
      <w:bookmarkStart w:id="2" w:name="_Hlk220683739"/>
      <w:bookmarkEnd w:id="2"/>
    </w:p>
    <w:p w14:paraId="72BE50DB" w14:textId="56932977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укрепить потенциал Департамента социального обеспечения, в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координации с другими соответствующими надзорными органами, по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проведению регулярных проверок и обеспечению соблюдения Закона о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центрах по уходу и соответствующих Положений от 1993 года;</w:t>
      </w:r>
    </w:p>
    <w:p w14:paraId="0A30C930" w14:textId="59678F09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активизировать усилия по обеспечению достаточных возможностей ухода за детьми, которые не могут оставаться в своих семьях, на базе семьи, общины и приемных семей;</w:t>
      </w:r>
    </w:p>
    <w:p w14:paraId="0CA2F202" w14:textId="5A5EF5A1" w:rsidR="00563B43" w:rsidRPr="00247F15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e)</w:t>
      </w:r>
      <w:r w:rsidR="00563B43" w:rsidRPr="000764D9">
        <w:rPr>
          <w:b/>
          <w:bCs/>
        </w:rPr>
        <w:tab/>
        <w:t>укреплять потенциал специалистов и других лиц, работающих с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семьями и детьми, с целью повышения их осведомленности о правах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потребностях детей, лишенных семейного</w:t>
      </w:r>
      <w:r w:rsidR="00563B43">
        <w:rPr>
          <w:b/>
          <w:bCs/>
        </w:rPr>
        <w:t xml:space="preserve"> окружения.</w:t>
      </w:r>
    </w:p>
    <w:p w14:paraId="622AF9B6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Усыновление/удочерение</w:t>
      </w:r>
    </w:p>
    <w:p w14:paraId="25BAA3CB" w14:textId="4F6F930C" w:rsidR="00563B43" w:rsidRPr="00247F15" w:rsidRDefault="00563B43" w:rsidP="000764D9">
      <w:pPr>
        <w:pStyle w:val="SingleTxtG"/>
        <w:tabs>
          <w:tab w:val="clear" w:pos="2268"/>
        </w:tabs>
        <w:rPr>
          <w:bCs/>
        </w:rPr>
      </w:pPr>
      <w:r>
        <w:t>52.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963AEA">
        <w:rPr>
          <w:rStyle w:val="aa"/>
        </w:rPr>
        <w:footnoteReference w:id="15"/>
      </w:r>
      <w:r>
        <w:rPr>
          <w:b/>
          <w:bCs/>
        </w:rPr>
        <w:t xml:space="preserve"> и рекомендует государству-участнику пересмотреть законодательную базу, регулирующую вопросы усыновления/удочерения внутри страны, путем принятия единого национального закона в этой области, который бы регулировал усыновление/удочерение детей, не являющихся мусульманами, в Малайзии.</w:t>
      </w:r>
      <w:r>
        <w:t xml:space="preserve"> </w:t>
      </w:r>
      <w:r>
        <w:rPr>
          <w:b/>
          <w:bCs/>
        </w:rPr>
        <w:t>Он</w:t>
      </w:r>
      <w:r w:rsidR="002F3EB0">
        <w:rPr>
          <w:b/>
          <w:bCs/>
        </w:rPr>
        <w:t> </w:t>
      </w:r>
      <w:r>
        <w:rPr>
          <w:b/>
          <w:bCs/>
        </w:rPr>
        <w:t>настоятельно призывает также государство-участник активизировать свои усилия по предотвращению неофициального усыновления/удочерения детей, случаи которого не регистрируются и не контролируются.</w:t>
      </w:r>
    </w:p>
    <w:p w14:paraId="042A7313" w14:textId="77777777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lastRenderedPageBreak/>
        <w:tab/>
        <w:t>F.</w:t>
      </w:r>
      <w:r>
        <w:tab/>
      </w:r>
      <w:r>
        <w:rPr>
          <w:bCs/>
        </w:rPr>
        <w:t xml:space="preserve">Дети </w:t>
      </w:r>
      <w:r>
        <w:rPr>
          <w:b w:val="0"/>
          <w:bCs/>
        </w:rPr>
        <w:t xml:space="preserve">с </w:t>
      </w:r>
      <w:r>
        <w:rPr>
          <w:bCs/>
        </w:rPr>
        <w:t>инвалид</w:t>
      </w:r>
      <w:r>
        <w:rPr>
          <w:b w:val="0"/>
          <w:bCs/>
        </w:rPr>
        <w:t>ностью</w:t>
      </w:r>
      <w:r>
        <w:rPr>
          <w:bCs/>
        </w:rPr>
        <w:t xml:space="preserve"> (статья 23)</w:t>
      </w:r>
    </w:p>
    <w:p w14:paraId="6B8D4896" w14:textId="533474F9" w:rsidR="00563B43" w:rsidRPr="00247F15" w:rsidRDefault="00563B43" w:rsidP="000764D9">
      <w:pPr>
        <w:pStyle w:val="SingleTxtG"/>
        <w:tabs>
          <w:tab w:val="clear" w:pos="2268"/>
        </w:tabs>
      </w:pPr>
      <w:r>
        <w:t>53.</w:t>
      </w:r>
      <w:r>
        <w:tab/>
      </w:r>
      <w:r>
        <w:rPr>
          <w:b/>
          <w:bCs/>
        </w:rPr>
        <w:t>Ссылаясь на свое замечание общего порядка № 9 (2006) о правах детей с инвалидностью, Комитет повторяет свои предыдущие рекомендации</w:t>
      </w:r>
      <w:r w:rsidRPr="00963AEA">
        <w:rPr>
          <w:rStyle w:val="aa"/>
        </w:rPr>
        <w:footnoteReference w:id="16"/>
      </w:r>
      <w:r>
        <w:rPr>
          <w:b/>
          <w:bCs/>
        </w:rPr>
        <w:t xml:space="preserve"> и</w:t>
      </w:r>
      <w:r w:rsidR="000764D9">
        <w:rPr>
          <w:b/>
          <w:bCs/>
        </w:rPr>
        <w:t> </w:t>
      </w:r>
      <w:r>
        <w:rPr>
          <w:b/>
          <w:bCs/>
        </w:rPr>
        <w:t>настоятельно призывает государство-участник применять правозащитный подход к инвалидности, разработать комплексную стратегию по обеспечению инклюзивности для детей с инвалидностью, а также:</w:t>
      </w:r>
    </w:p>
    <w:p w14:paraId="26269489" w14:textId="5554A73E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привести национальное законодательство в соответствие с</w:t>
      </w:r>
      <w:r>
        <w:rPr>
          <w:b/>
          <w:bCs/>
        </w:rPr>
        <w:t> </w:t>
      </w:r>
      <w:r w:rsidR="00563B43" w:rsidRPr="000764D9">
        <w:rPr>
          <w:b/>
          <w:bCs/>
        </w:rPr>
        <w:t>правозащитной моделью инвалидности и внести поправки в Закон людях с</w:t>
      </w:r>
      <w:r>
        <w:rPr>
          <w:b/>
          <w:bCs/>
        </w:rPr>
        <w:t> </w:t>
      </w:r>
      <w:r w:rsidR="00563B43" w:rsidRPr="000764D9">
        <w:rPr>
          <w:b/>
          <w:bCs/>
        </w:rPr>
        <w:t>инвалидностью 2008 года с целью распространения его действия на детей-инвалидов;</w:t>
      </w:r>
    </w:p>
    <w:p w14:paraId="311D10EE" w14:textId="0A56CABC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провести сбор данных о детях с инвалидностью и разработать эффективную систему для диагностирования инвалидности;</w:t>
      </w:r>
    </w:p>
    <w:p w14:paraId="431F470A" w14:textId="06692255" w:rsidR="00563B43" w:rsidRPr="00247F15" w:rsidRDefault="000764D9" w:rsidP="000764D9">
      <w:pPr>
        <w:pStyle w:val="SingleTxtG"/>
        <w:rPr>
          <w:b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в незамедлительном порядке принять меры для обеспечения доступа детей с инвалидностью к медицинскому</w:t>
      </w:r>
      <w:r w:rsidR="00563B43">
        <w:rPr>
          <w:b/>
          <w:bCs/>
        </w:rPr>
        <w:t xml:space="preserve"> обслуживанию, в том числе к</w:t>
      </w:r>
      <w:r>
        <w:rPr>
          <w:b/>
          <w:bCs/>
        </w:rPr>
        <w:t> </w:t>
      </w:r>
      <w:r w:rsidR="00563B43">
        <w:rPr>
          <w:b/>
          <w:bCs/>
        </w:rPr>
        <w:t>программам ранней диагностики и медицинского вмешательства.</w:t>
      </w:r>
    </w:p>
    <w:p w14:paraId="21F5168A" w14:textId="77777777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G.</w:t>
      </w:r>
      <w:r>
        <w:tab/>
      </w:r>
      <w:r>
        <w:rPr>
          <w:bCs/>
        </w:rPr>
        <w:t>Здоровье (статьи 6, 24 и 33)</w:t>
      </w:r>
      <w:r>
        <w:t xml:space="preserve"> </w:t>
      </w:r>
    </w:p>
    <w:p w14:paraId="526E5FAF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Психическое здоровье</w:t>
      </w:r>
    </w:p>
    <w:p w14:paraId="6F599536" w14:textId="1E9E54EA" w:rsidR="00563B43" w:rsidRPr="00247F15" w:rsidRDefault="00563B43" w:rsidP="000764D9">
      <w:pPr>
        <w:pStyle w:val="SingleTxtG"/>
        <w:tabs>
          <w:tab w:val="clear" w:pos="2268"/>
        </w:tabs>
        <w:rPr>
          <w:bCs/>
        </w:rPr>
      </w:pPr>
      <w:r>
        <w:t>54.</w:t>
      </w:r>
      <w:r>
        <w:tab/>
        <w:t>Комитет выражает обеспокоенность ухудшением состояния психического здоровья подростков, в частности высоким числом попыток самоубийства и</w:t>
      </w:r>
      <w:r w:rsidR="002F3EB0">
        <w:t> </w:t>
      </w:r>
      <w:r>
        <w:t>отсутствием комплексной системы поддержки психического здоровья детей и</w:t>
      </w:r>
      <w:r w:rsidR="002F3EB0">
        <w:t> </w:t>
      </w:r>
      <w:r>
        <w:t>подростков.</w:t>
      </w:r>
    </w:p>
    <w:p w14:paraId="5ABE343F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DE74A00" w14:textId="1E785E55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разработать комплексную стратегию по обеспечению надлежащего лечения и профилактики самоубийств и психических заболеваний при значимом участии детей;</w:t>
      </w:r>
    </w:p>
    <w:p w14:paraId="3D0EB82B" w14:textId="0AC7AF9C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продолжать прилагать усилия для решения проблем в области психического здоровья подростков, в частности для декриминализации попыток самоубийства;</w:t>
      </w:r>
    </w:p>
    <w:p w14:paraId="78BC1F1C" w14:textId="29A8A726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разработать руководящие принципы и обеспечить наличие в школах координаторов по вопросам психического здоровья и психологической поддержки;</w:t>
      </w:r>
    </w:p>
    <w:p w14:paraId="64027F0A" w14:textId="0E74C8D7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 xml:space="preserve">расширить инициативы по предотвращению самоубийств посредством информационно-просветительских программ, таких как программа </w:t>
      </w:r>
      <w:r w:rsidR="00EE2D6A">
        <w:rPr>
          <w:b/>
          <w:bCs/>
        </w:rPr>
        <w:t>«</w:t>
      </w:r>
      <w:r w:rsidR="00563B43" w:rsidRPr="000764D9">
        <w:rPr>
          <w:b/>
          <w:bCs/>
        </w:rPr>
        <w:t>Здоровая психика</w:t>
      </w:r>
      <w:r w:rsidR="00EE2D6A">
        <w:rPr>
          <w:b/>
          <w:bCs/>
        </w:rPr>
        <w:t>»</w:t>
      </w:r>
      <w:r w:rsidR="00563B43" w:rsidRPr="000764D9">
        <w:rPr>
          <w:b/>
          <w:bCs/>
        </w:rPr>
        <w:t>.</w:t>
      </w:r>
    </w:p>
    <w:p w14:paraId="4ED084DD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Здоровье подростков</w:t>
      </w:r>
    </w:p>
    <w:p w14:paraId="3085F125" w14:textId="3B2C4DBB" w:rsidR="00563B43" w:rsidRPr="00247F15" w:rsidRDefault="00563B43" w:rsidP="000764D9">
      <w:pPr>
        <w:pStyle w:val="SingleTxtG"/>
        <w:tabs>
          <w:tab w:val="clear" w:pos="2268"/>
        </w:tabs>
        <w:rPr>
          <w:bCs/>
        </w:rPr>
      </w:pPr>
      <w:r>
        <w:t>56.</w:t>
      </w:r>
      <w:r>
        <w:tab/>
        <w:t>Комитет выражает обеспокоенность в связи с неэффективным осуществлением национальной политики в области охраны здоровья подростков, отсутствием просвещения по вопросам сексуального и репродуктивного здоровья, а также ограниченными возможностями для легального прерывания беременности. Он</w:t>
      </w:r>
      <w:r w:rsidR="000764D9">
        <w:t> </w:t>
      </w:r>
      <w:r>
        <w:t>обеспокоен также проблемой употребления наркотиков среди подростков.</w:t>
      </w:r>
    </w:p>
    <w:p w14:paraId="1D80F0A2" w14:textId="24E1F695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57.</w:t>
      </w:r>
      <w:r>
        <w:tab/>
      </w:r>
      <w:r>
        <w:rPr>
          <w:b/>
          <w:bCs/>
        </w:rPr>
        <w:t>Ссылаясь на свои замечания общего порядка № 4 (2003) о здоровье и</w:t>
      </w:r>
      <w:r w:rsidR="002F3EB0">
        <w:rPr>
          <w:b/>
          <w:bCs/>
        </w:rPr>
        <w:t> </w:t>
      </w:r>
      <w:r>
        <w:rPr>
          <w:b/>
          <w:bCs/>
        </w:rPr>
        <w:t>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769C48AC" w14:textId="7E2043C2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принять комплексную политику в области охраны сексуального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 xml:space="preserve">репродуктивного здоровья подростков и обеспечить, чтобы просвещение в </w:t>
      </w:r>
      <w:r w:rsidR="00563B43" w:rsidRPr="000764D9">
        <w:rPr>
          <w:b/>
          <w:bCs/>
        </w:rPr>
        <w:lastRenderedPageBreak/>
        <w:t>области сексуального и репродуктивного здоровья являлось частью обязательной школьной учебной программы и было направлено на подростков, уделяя особое внимание профилактике ранней беременности и инфекций, передаваемых половым путем;</w:t>
      </w:r>
    </w:p>
    <w:p w14:paraId="649CD5CF" w14:textId="0B12B231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отменить уголовную ответственность за прерывание беременности во всех обстоятельствах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</w:t>
      </w:r>
    </w:p>
    <w:p w14:paraId="6FC3529E" w14:textId="0E23672C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разработать и применять политику защиты прав беременных девочек-подростков, матерей-подростков и их детей, в том числе от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дискриминации;</w:t>
      </w:r>
      <w:bookmarkStart w:id="3" w:name="_Hlk157096939"/>
    </w:p>
    <w:bookmarkEnd w:id="3"/>
    <w:p w14:paraId="3345713C" w14:textId="37CB99F5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бороться с широко распространенной проблемой наркомании среди детей путем расширения доступных и учитывающих интересы детей программ лечения наркозависимости, в том числе в учреждениях по уходу.</w:t>
      </w:r>
    </w:p>
    <w:p w14:paraId="0A15CBC3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Питание</w:t>
      </w:r>
    </w:p>
    <w:p w14:paraId="0136BDD4" w14:textId="18DE2193" w:rsidR="00563B43" w:rsidRPr="00247F15" w:rsidRDefault="00563B43" w:rsidP="000764D9">
      <w:pPr>
        <w:pStyle w:val="SingleTxtG"/>
        <w:tabs>
          <w:tab w:val="clear" w:pos="2268"/>
        </w:tabs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C1D1428" w14:textId="1CBAC884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осуществлять систематический сбор данных о продовольственной безопасности и питании детей, в частности в целях выявления коренных причин отсутствия продовольственной безопасности и недоедания среди детей;</w:t>
      </w:r>
    </w:p>
    <w:p w14:paraId="729B0777" w14:textId="79E33146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на регулярной основе проводить оценку эффективности политики и программ в области продовольственной безопасности и питания детей, а также младенцев и детей младшего возраста;</w:t>
      </w:r>
    </w:p>
    <w:p w14:paraId="407A49C4" w14:textId="628FD041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обеспечить эффективное осуществление национального плана действий в области питания путем создания механизма мониторинга и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выделения достаточных людских, технических и финансовых ресурсов;</w:t>
      </w:r>
    </w:p>
    <w:p w14:paraId="2E6CCB3B" w14:textId="3C1B2802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принять конкретные меры по борьбе с ориентированной на детей рекламой вредных для здоровья продуктов питания, решению проблемы детского ожирения и обеспечению доступа малообеспеченных семей к здоровым продуктам питания;</w:t>
      </w:r>
    </w:p>
    <w:p w14:paraId="1EBD66E9" w14:textId="1BE64371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e)</w:t>
      </w:r>
      <w:r w:rsidR="00563B43" w:rsidRPr="000764D9">
        <w:rPr>
          <w:b/>
          <w:bCs/>
        </w:rPr>
        <w:tab/>
        <w:t>обеспечить поощрение, защиту и поддержку грудного вскармливания и в полной мере применять положения Международного свода правил по сбыту заменителей грудного молока.</w:t>
      </w:r>
    </w:p>
    <w:p w14:paraId="6321AF44" w14:textId="4137EA70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H.</w:t>
      </w:r>
      <w:r>
        <w:tab/>
      </w:r>
      <w:r>
        <w:rPr>
          <w:bCs/>
        </w:rPr>
        <w:t>Уровень жизни (пункт 3 статьи 18, статья 26</w:t>
      </w:r>
      <w:r w:rsidR="000764D9">
        <w:rPr>
          <w:bCs/>
        </w:rPr>
        <w:br/>
      </w:r>
      <w:r>
        <w:rPr>
          <w:bCs/>
        </w:rPr>
        <w:t>и пункты 1–3 статьи 27)</w:t>
      </w:r>
    </w:p>
    <w:p w14:paraId="1E4DAD81" w14:textId="32CEE760" w:rsidR="00563B43" w:rsidRPr="00247F15" w:rsidRDefault="00563B43" w:rsidP="000764D9">
      <w:pPr>
        <w:pStyle w:val="SingleTxtG"/>
        <w:tabs>
          <w:tab w:val="clear" w:pos="2268"/>
        </w:tabs>
      </w:pPr>
      <w:r>
        <w:t>59.</w:t>
      </w:r>
      <w:r>
        <w:tab/>
        <w:t>Отмечая прогресс, достигнутый в деле сокращения масштабов нищеты, Комитет по-прежнему обеспокоен тем, что некоторые дети по-прежнему живут в</w:t>
      </w:r>
      <w:r w:rsidR="002F3EB0">
        <w:t> </w:t>
      </w:r>
      <w:r>
        <w:t>условиях нищеты и крайней нищеты, в частности в штатах Сабах, Келантан и Саравак. Он выражает также обеспокоенность существующими препятствиями на пути получения доступа к социальному обеспечению и социальной помощи.</w:t>
      </w:r>
    </w:p>
    <w:p w14:paraId="2505F3A0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05FF8B8" w14:textId="7889BBF9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рассмотреть возможность проведения целевых консультаций с</w:t>
      </w:r>
      <w:r w:rsidR="002F3EB0">
        <w:rPr>
          <w:b/>
          <w:bCs/>
        </w:rPr>
        <w:t> </w:t>
      </w:r>
      <w:r w:rsidR="00563B43" w:rsidRPr="000764D9">
        <w:rPr>
          <w:b/>
          <w:bCs/>
        </w:rPr>
        <w:t>семьями, детьми и организациями гражданского общества, занимающимися защитой прав детей, по проблеме детской нищеты в целях активизации стратегий и мер по обеспечению реализации прав детей;</w:t>
      </w:r>
    </w:p>
    <w:p w14:paraId="2CD5A281" w14:textId="6B9FB779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 xml:space="preserve">обеспечить, чтобы дети и члены их семей, живущие в условиях нищеты, имели доступ к социальному обеспечению независимо от их статуса занятости и получали надлежащую финансовую помощь, а также имели доступ к </w:t>
      </w:r>
      <w:r w:rsidR="00563B43" w:rsidRPr="000764D9">
        <w:rPr>
          <w:b/>
          <w:bCs/>
        </w:rPr>
        <w:lastRenderedPageBreak/>
        <w:t>бесплатным или доступным с финансовой точки зрения услугам без какой-либо дискриминации.</w:t>
      </w:r>
    </w:p>
    <w:p w14:paraId="1AC80BDA" w14:textId="0754C6A1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</w:t>
      </w:r>
      <w:r w:rsidR="000764D9">
        <w:rPr>
          <w:bCs/>
        </w:rPr>
        <w:t xml:space="preserve"> </w:t>
      </w:r>
      <w:r>
        <w:rPr>
          <w:bCs/>
        </w:rPr>
        <w:t>(статьи 2, 3, 6, 12, 13, 15,</w:t>
      </w:r>
      <w:r w:rsidR="000764D9">
        <w:rPr>
          <w:bCs/>
        </w:rPr>
        <w:br/>
      </w:r>
      <w:r>
        <w:rPr>
          <w:bCs/>
        </w:rPr>
        <w:t>17, 19, 24 и 26–31)</w:t>
      </w:r>
    </w:p>
    <w:p w14:paraId="077B6DA2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Воздействие деградации окружающей среды и изменения климата на права ребенка</w:t>
      </w:r>
    </w:p>
    <w:p w14:paraId="2529A59D" w14:textId="21736732" w:rsidR="00563B43" w:rsidRPr="00247F15" w:rsidRDefault="00563B43" w:rsidP="000764D9">
      <w:pPr>
        <w:pStyle w:val="SingleTxtG"/>
        <w:tabs>
          <w:tab w:val="clear" w:pos="2268"/>
        </w:tabs>
        <w:rPr>
          <w:b/>
          <w:bCs/>
          <w:color w:val="000000"/>
        </w:rPr>
      </w:pPr>
      <w:r>
        <w:t>61.</w:t>
      </w:r>
      <w:r>
        <w:tab/>
        <w:t>Комитет выражает обеспокоенность в связи с отсутствием стратегий по защите детей от последствий деградации окружающей среды и изменения климата, в</w:t>
      </w:r>
      <w:r w:rsidR="002F3EB0">
        <w:t> </w:t>
      </w:r>
      <w:r>
        <w:t xml:space="preserve">особенности детей </w:t>
      </w:r>
      <w:r w:rsidRPr="000764D9">
        <w:t>с инвалидностью</w:t>
      </w:r>
      <w:r>
        <w:t>, детей из числа коренных народов и детей-мигрантов, а также в связи с ограниченным характером значимого участия детей в</w:t>
      </w:r>
      <w:r w:rsidR="002F3EB0">
        <w:t> </w:t>
      </w:r>
      <w:r>
        <w:t>разработке экологических законодательства и политики.</w:t>
      </w:r>
    </w:p>
    <w:p w14:paraId="49C32FA2" w14:textId="78847747" w:rsidR="00563B43" w:rsidRPr="00247F15" w:rsidRDefault="00563B43" w:rsidP="000764D9">
      <w:pPr>
        <w:pStyle w:val="SingleTxtG"/>
        <w:tabs>
          <w:tab w:val="clear" w:pos="2268"/>
        </w:tabs>
        <w:rPr>
          <w:b/>
          <w:bCs/>
          <w:color w:val="000000"/>
        </w:rPr>
      </w:pPr>
      <w:r>
        <w:t>62.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</w:p>
    <w:p w14:paraId="60072B26" w14:textId="5A54C0D7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a)</w:t>
      </w:r>
      <w:r w:rsidR="00563B43" w:rsidRPr="000764D9">
        <w:rPr>
          <w:b/>
          <w:bCs/>
        </w:rPr>
        <w:tab/>
        <w:t>обеспечить учет особой уязвимости, потребностей и мнений детей в стратегиях, касающихся окружающей среды и климата, в частности во второй Национальной политике в области изменения климата и Национальной политике по снижению риска бедствий на период до 2030 года;</w:t>
      </w:r>
    </w:p>
    <w:p w14:paraId="0E0F2DB8" w14:textId="0CE0CB4B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b)</w:t>
      </w:r>
      <w:r w:rsidR="00563B43" w:rsidRPr="000764D9">
        <w:rPr>
          <w:b/>
          <w:bCs/>
        </w:rPr>
        <w:tab/>
        <w:t>укреплять механизмы участия детей в разработке стратегий, касающихся изменения климата и окружающей среды, такие как Молодежный форум по адаптации к изменению климата;</w:t>
      </w:r>
    </w:p>
    <w:p w14:paraId="7759A84F" w14:textId="218F6941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c)</w:t>
      </w:r>
      <w:r w:rsidR="00563B43" w:rsidRPr="000764D9">
        <w:rPr>
          <w:b/>
          <w:bCs/>
        </w:rPr>
        <w:tab/>
        <w:t>повышать осведомленность детей и их подготовленность к</w:t>
      </w:r>
      <w:r>
        <w:rPr>
          <w:b/>
          <w:bCs/>
        </w:rPr>
        <w:t> </w:t>
      </w:r>
      <w:r w:rsidR="00563B43" w:rsidRPr="000764D9">
        <w:rPr>
          <w:b/>
          <w:bCs/>
        </w:rPr>
        <w:t>изменению климата и стихийным бедствиям, включив соответствующие вопросы в школьную программу и программы подготовки учителей;</w:t>
      </w:r>
    </w:p>
    <w:p w14:paraId="459ACEF1" w14:textId="15C5B3D7" w:rsidR="00563B43" w:rsidRPr="000764D9" w:rsidRDefault="000764D9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0764D9">
        <w:rPr>
          <w:b/>
          <w:bCs/>
        </w:rPr>
        <w:t>d)</w:t>
      </w:r>
      <w:r w:rsidR="00563B43" w:rsidRPr="000764D9">
        <w:rPr>
          <w:b/>
          <w:bCs/>
        </w:rPr>
        <w:tab/>
        <w:t>активизировать принятие мер по реагированию на стихийные бедствия за счет расширения сети временных эвакуационных центров, ориентированных на нужды детей и оснащенных всем необходимым для оказания психологической и медицинской помощи.</w:t>
      </w:r>
    </w:p>
    <w:p w14:paraId="5F01D149" w14:textId="77777777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63C6C046" w14:textId="75E60926" w:rsidR="00563B43" w:rsidRPr="00563B43" w:rsidRDefault="00563B43" w:rsidP="000764D9">
      <w:pPr>
        <w:pStyle w:val="H23G"/>
        <w:keepNext w:val="0"/>
        <w:keepLines w:val="0"/>
        <w:tabs>
          <w:tab w:val="left" w:pos="1701"/>
        </w:tabs>
        <w:rPr>
          <w:rStyle w:val="a9"/>
          <w:b w:val="0"/>
          <w:bCs/>
          <w:lang w:val="ru-RU"/>
        </w:rPr>
      </w:pPr>
      <w:r>
        <w:tab/>
      </w:r>
      <w:r>
        <w:tab/>
      </w:r>
      <w:r>
        <w:rPr>
          <w:bCs/>
        </w:rPr>
        <w:t>Цели и охват образования</w:t>
      </w:r>
    </w:p>
    <w:p w14:paraId="5ACB26B4" w14:textId="77777777" w:rsidR="00563B43" w:rsidRPr="00563B43" w:rsidRDefault="00563B43" w:rsidP="000764D9">
      <w:pPr>
        <w:pStyle w:val="SingleTxtG"/>
        <w:tabs>
          <w:tab w:val="clear" w:pos="2268"/>
        </w:tabs>
        <w:rPr>
          <w:rStyle w:val="a9"/>
          <w:b/>
          <w:bCs/>
          <w:lang w:val="ru-RU"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E98A919" w14:textId="14F9E40E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a)</w:t>
      </w:r>
      <w:r w:rsidR="00563B43" w:rsidRPr="00EE2D6A">
        <w:rPr>
          <w:b/>
          <w:bCs/>
        </w:rPr>
        <w:tab/>
        <w:t>обеспечить, чтобы все девочки и мальчики в полном объеме получали бесплатное, равноправное и качественное начальное и среднее образование, позволяющее добиться надлежащих и эффективных результатов обучения;</w:t>
      </w:r>
    </w:p>
    <w:p w14:paraId="019BF888" w14:textId="51AE9A44" w:rsidR="00563B43" w:rsidRPr="00247F15" w:rsidRDefault="00EE2D6A" w:rsidP="000764D9">
      <w:pPr>
        <w:pStyle w:val="SingleTxtG"/>
        <w:rPr>
          <w:b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b)</w:t>
      </w:r>
      <w:r w:rsidR="00563B43" w:rsidRPr="00EE2D6A">
        <w:rPr>
          <w:b/>
          <w:bCs/>
        </w:rPr>
        <w:tab/>
        <w:t>принять необходимые меры для улучшения доступности и качества образования, а также обеспечить</w:t>
      </w:r>
      <w:r w:rsidR="00563B43">
        <w:rPr>
          <w:b/>
          <w:bCs/>
        </w:rPr>
        <w:t xml:space="preserve"> качественную подготовку учителей, уделяя особое внимание сельским районам.</w:t>
      </w:r>
    </w:p>
    <w:p w14:paraId="579A21B7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Качество образования</w:t>
      </w:r>
    </w:p>
    <w:p w14:paraId="4F0C5F0B" w14:textId="77777777" w:rsidR="00563B43" w:rsidRPr="00247F15" w:rsidRDefault="00563B43" w:rsidP="000764D9">
      <w:pPr>
        <w:pStyle w:val="SingleTxtG"/>
        <w:tabs>
          <w:tab w:val="clear" w:pos="2268"/>
        </w:tabs>
        <w:rPr>
          <w:rFonts w:asciiTheme="majorBidi" w:hAnsiTheme="majorBidi" w:cstheme="majorBidi"/>
          <w:b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повысить качество образования, в том числе путем реформирования школьных программ, обеспечения наличия квалифицированных учителей, организации качественных курсов профессиональной подготовки и повышения квалификации, а также обеспечения полной доступности и безопасности школ для всех и их оснащения соответствующей инфраструктурой и образовательными технологиями.</w:t>
      </w:r>
    </w:p>
    <w:p w14:paraId="28A70E13" w14:textId="77777777" w:rsidR="00563B43" w:rsidRPr="00247F15" w:rsidRDefault="00563B43" w:rsidP="00EE2D6A">
      <w:pPr>
        <w:pStyle w:val="H23G"/>
      </w:pPr>
      <w:r>
        <w:lastRenderedPageBreak/>
        <w:tab/>
      </w:r>
      <w:r>
        <w:tab/>
      </w:r>
      <w:r w:rsidRPr="00EE2D6A">
        <w:t>Инклюзивное</w:t>
      </w:r>
      <w:r>
        <w:t xml:space="preserve"> образование</w:t>
      </w:r>
    </w:p>
    <w:p w14:paraId="2BD3CA04" w14:textId="77777777" w:rsidR="00563B43" w:rsidRPr="00247F15" w:rsidRDefault="00563B43" w:rsidP="000764D9">
      <w:pPr>
        <w:pStyle w:val="SingleTxtG"/>
        <w:tabs>
          <w:tab w:val="clear" w:pos="2268"/>
        </w:tabs>
        <w:rPr>
          <w:rFonts w:asciiTheme="majorBidi" w:hAnsiTheme="majorBidi" w:cstheme="majorBidi"/>
          <w:b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6F9D07E" w14:textId="405F71A3" w:rsidR="00563B43" w:rsidRPr="00EE2D6A" w:rsidRDefault="00EE2D6A" w:rsidP="000764D9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a)</w:t>
      </w:r>
      <w:r w:rsidR="00563B43" w:rsidRPr="00EE2D6A">
        <w:rPr>
          <w:b/>
          <w:bCs/>
        </w:rPr>
        <w:tab/>
        <w:t>обеспечить, чтобы все дети с инвалидностью имели доступ к</w:t>
      </w:r>
      <w:r w:rsidR="002F3EB0">
        <w:rPr>
          <w:b/>
          <w:bCs/>
        </w:rPr>
        <w:t> </w:t>
      </w:r>
      <w:r w:rsidR="00563B43" w:rsidRPr="00EE2D6A">
        <w:rPr>
          <w:b/>
          <w:bCs/>
        </w:rPr>
        <w:t>инклюзивному образованию в рамках общеобразовательных школ, обеспечив с этой целью школы прошедшими подготовку преподавателями, доступной инфраструктурой и учебными материалами, адаптированными к потребностям детей с инвалидностью;</w:t>
      </w:r>
    </w:p>
    <w:p w14:paraId="68C07831" w14:textId="4B4A23A7" w:rsidR="00563B43" w:rsidRPr="00247F15" w:rsidRDefault="00EE2D6A" w:rsidP="000764D9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b)</w:t>
      </w:r>
      <w:r w:rsidR="00563B43" w:rsidRPr="00EE2D6A">
        <w:rPr>
          <w:b/>
          <w:bCs/>
        </w:rPr>
        <w:tab/>
        <w:t>продолжать</w:t>
      </w:r>
      <w:r w:rsidR="00563B43">
        <w:rPr>
          <w:b/>
          <w:bCs/>
        </w:rPr>
        <w:t xml:space="preserve"> придерживаться политики </w:t>
      </w:r>
      <w:r>
        <w:rPr>
          <w:b/>
          <w:bCs/>
        </w:rPr>
        <w:t>«</w:t>
      </w:r>
      <w:r w:rsidR="00563B43">
        <w:rPr>
          <w:b/>
          <w:bCs/>
        </w:rPr>
        <w:t>нулевого отказа</w:t>
      </w:r>
      <w:r>
        <w:rPr>
          <w:b/>
          <w:bCs/>
        </w:rPr>
        <w:t>»</w:t>
      </w:r>
      <w:r w:rsidR="00563B43">
        <w:rPr>
          <w:b/>
          <w:bCs/>
        </w:rPr>
        <w:t>, чтобы обеспечить доступ к образованию для детей без гражданства, а также гарантировать, чтобы все дети, находящиеся в неблагоприятном положении, получали аналогичную поддержку, включая детей из числа коренных народов (оранг-асли) и детей, проживающих в сельских районах.</w:t>
      </w:r>
    </w:p>
    <w:p w14:paraId="3ACFEAE9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Профессионально-техническая подготовка и профессиональная ориентация</w:t>
      </w:r>
      <w:r>
        <w:t xml:space="preserve"> </w:t>
      </w:r>
    </w:p>
    <w:p w14:paraId="5573B0D4" w14:textId="77777777" w:rsidR="00563B43" w:rsidRPr="00247F15" w:rsidRDefault="00563B43" w:rsidP="000764D9">
      <w:pPr>
        <w:pStyle w:val="SingleTxtG"/>
        <w:tabs>
          <w:tab w:val="clear" w:pos="2268"/>
        </w:tabs>
        <w:rPr>
          <w:rFonts w:asciiTheme="majorBidi" w:hAnsiTheme="majorBidi" w:cstheme="majorBidi"/>
          <w:b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2539A18" w14:textId="657295B0" w:rsidR="00563B43" w:rsidRPr="00EE2D6A" w:rsidRDefault="00EE2D6A" w:rsidP="000764D9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a)</w:t>
      </w:r>
      <w:r w:rsidR="00563B43" w:rsidRPr="00EE2D6A">
        <w:rPr>
          <w:b/>
          <w:bCs/>
        </w:rPr>
        <w:tab/>
        <w:t>укреплять и поощрять программы профессионально-технической подготовки для развития навыков детей, особенно тех, кто бросил школу;</w:t>
      </w:r>
    </w:p>
    <w:p w14:paraId="6C4B65D4" w14:textId="77E56869" w:rsidR="00563B43" w:rsidRPr="00247F15" w:rsidRDefault="00EE2D6A" w:rsidP="000764D9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b)</w:t>
      </w:r>
      <w:r w:rsidR="00563B43" w:rsidRPr="00EE2D6A">
        <w:rPr>
          <w:b/>
          <w:bCs/>
        </w:rPr>
        <w:tab/>
        <w:t>провести</w:t>
      </w:r>
      <w:r w:rsidR="00563B43">
        <w:rPr>
          <w:b/>
          <w:bCs/>
        </w:rPr>
        <w:t xml:space="preserve"> оценку существующих программ профессиональной подготовки с целью их дальнейшего совершенствования.</w:t>
      </w:r>
    </w:p>
    <w:p w14:paraId="238E716D" w14:textId="50760638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K.</w:t>
      </w:r>
      <w:r>
        <w:tab/>
      </w:r>
      <w:r>
        <w:rPr>
          <w:bCs/>
        </w:rPr>
        <w:t>Специальные меры защиты (статьи 22, 30, 32, 33, 35, 36, 37</w:t>
      </w:r>
      <w:r>
        <w:t xml:space="preserve"> </w:t>
      </w:r>
      <w:r>
        <w:rPr>
          <w:bCs/>
        </w:rPr>
        <w:t>b)–d) и</w:t>
      </w:r>
      <w:r w:rsidR="00EE2D6A">
        <w:rPr>
          <w:bCs/>
        </w:rPr>
        <w:t> </w:t>
      </w:r>
      <w:r>
        <w:rPr>
          <w:bCs/>
        </w:rPr>
        <w:t>38–40 Конвенции, а также Факультативный протокол, касающийся участия детей в вооруженных конфликтах)</w:t>
      </w:r>
    </w:p>
    <w:p w14:paraId="2AA21C5E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28271DB6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67.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(2017) Комитета по правам ребенка о правах человека детей в контексте международной миграции, Комитет повторяет свои предыдущие рекомендации</w:t>
      </w:r>
      <w:r w:rsidRPr="00963AEA">
        <w:rPr>
          <w:rStyle w:val="aa"/>
        </w:rPr>
        <w:footnoteReference w:id="17"/>
      </w:r>
      <w:r>
        <w:rPr>
          <w:b/>
          <w:bCs/>
        </w:rPr>
        <w:t xml:space="preserve"> и рекомендует государству-участнику:</w:t>
      </w:r>
    </w:p>
    <w:p w14:paraId="7FABA79B" w14:textId="3877C9D4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a)</w:t>
      </w:r>
      <w:r w:rsidR="00563B43" w:rsidRPr="00EE2D6A">
        <w:rPr>
          <w:b/>
          <w:bCs/>
        </w:rPr>
        <w:tab/>
        <w:t>внести поправки в Закон об иммиграции 1959–1963 годов, Закон о детях 2001 года и соответствующие стратегии с целью прекращения практики содержания детей в иммиграционных центрах;</w:t>
      </w:r>
    </w:p>
    <w:p w14:paraId="7749D300" w14:textId="1102F927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b)</w:t>
      </w:r>
      <w:r w:rsidR="00563B43" w:rsidRPr="00EE2D6A">
        <w:rPr>
          <w:b/>
          <w:bCs/>
        </w:rPr>
        <w:tab/>
        <w:t>положить конец практике содержания под стражей семей с детьми из числа просителей убежища, беженцев и мигрантов с тем, чтобы не допустить разлучения детей со своими семьями, и ускорить внедрение альтернатив содержанию под стражей, уделяя при этом первоочередное внимание вариантам на основе семьи и общин;</w:t>
      </w:r>
    </w:p>
    <w:p w14:paraId="6630A434" w14:textId="57DB4820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c)</w:t>
      </w:r>
      <w:r w:rsidR="00563B43" w:rsidRPr="00EE2D6A">
        <w:rPr>
          <w:b/>
          <w:bCs/>
        </w:rPr>
        <w:tab/>
        <w:t>обеспечить, чтобы дети-мигранты не подвергались содержанию под стражей на основании их собственного миграционного статуса или миграционного статуса их родителей, и обеспечить наличие альтернатив содержанию под стражей;</w:t>
      </w:r>
    </w:p>
    <w:p w14:paraId="73184CCF" w14:textId="126ACB85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d)</w:t>
      </w:r>
      <w:r w:rsidR="00563B43" w:rsidRPr="00EE2D6A">
        <w:rPr>
          <w:b/>
          <w:bCs/>
        </w:rPr>
        <w:tab/>
        <w:t>предоставлять детям из числа беженцев, просителей убежища, мигрантов, детям, не имеющим документов, и детям без гражданства доступ к правовой защите, государственному образованию, здравоохранению и другим базовым услугам;</w:t>
      </w:r>
    </w:p>
    <w:p w14:paraId="06478CF3" w14:textId="083B0E43" w:rsidR="00563B43" w:rsidRPr="00247F15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e)</w:t>
      </w:r>
      <w:r w:rsidR="00563B43" w:rsidRPr="00EE2D6A">
        <w:rPr>
          <w:b/>
          <w:bCs/>
        </w:rPr>
        <w:tab/>
        <w:t>отменить любые</w:t>
      </w:r>
      <w:r w:rsidR="00563B43">
        <w:rPr>
          <w:b/>
          <w:bCs/>
        </w:rPr>
        <w:t xml:space="preserve"> нормативные акты, включая директиву Министерства здравоохранения (Циркуляр № 10/2001), обязывающие медицинских работников сообщать о лицах, не имеющих документов, </w:t>
      </w:r>
      <w:r w:rsidR="00563B43">
        <w:rPr>
          <w:b/>
          <w:bCs/>
        </w:rPr>
        <w:lastRenderedPageBreak/>
        <w:t>и</w:t>
      </w:r>
      <w:r>
        <w:rPr>
          <w:b/>
          <w:bCs/>
        </w:rPr>
        <w:t> </w:t>
      </w:r>
      <w:r w:rsidR="00563B43">
        <w:rPr>
          <w:b/>
          <w:bCs/>
        </w:rPr>
        <w:t>разработать политику обеспечения конфиденциальности в отношениях между поставщиками медицинских услуг и иммиграционными органами.</w:t>
      </w:r>
    </w:p>
    <w:p w14:paraId="01F7018D" w14:textId="77777777" w:rsidR="00563B43" w:rsidRPr="00E830ED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Дети из числа коренного населения</w:t>
      </w:r>
    </w:p>
    <w:p w14:paraId="7C032555" w14:textId="77777777" w:rsidR="00563B43" w:rsidRPr="00247F15" w:rsidRDefault="00563B43" w:rsidP="000764D9">
      <w:pPr>
        <w:pStyle w:val="SingleTxtG"/>
        <w:tabs>
          <w:tab w:val="clear" w:pos="2268"/>
        </w:tabs>
        <w:rPr>
          <w:bCs/>
        </w:rPr>
      </w:pPr>
      <w:r>
        <w:t>68.</w:t>
      </w:r>
      <w:r>
        <w:tab/>
        <w:t>Комитет выражает серьезную обеспокоенность в связи с положением детей из числа коренных народов, в частности детей народа оранг-асли, учитывая распространенность дефицита массы тела среди детей, более слабую правовую защиту оранг-асли по сравнению с другими коренными народами, воздействие крупномасштабных проектов в области развития на их средства к существованию, их высокую уязвимость к экстремальным климатическим явлениям, таким как наводнения, а также дискриминационные барьеры, препятствующие их доступу к образованию, здравоохранению и другим базовым услугам.</w:t>
      </w:r>
    </w:p>
    <w:p w14:paraId="1FBC270B" w14:textId="77777777" w:rsidR="00563B43" w:rsidRPr="00247F15" w:rsidRDefault="00563B43" w:rsidP="000764D9">
      <w:pPr>
        <w:pStyle w:val="SingleTxtG"/>
        <w:tabs>
          <w:tab w:val="clear" w:pos="2268"/>
        </w:tabs>
      </w:pPr>
      <w:r>
        <w:t>69.</w:t>
      </w:r>
      <w:r>
        <w:tab/>
      </w:r>
      <w:r>
        <w:rPr>
          <w:b/>
          <w:bCs/>
        </w:rPr>
        <w:t>Ссылаясь на свое замечание общего порядка № 11 (2009) о детях из числа коренных народов и их правах согласно Конвенции, Комитет настоятельно призывает государство-участник:</w:t>
      </w:r>
    </w:p>
    <w:p w14:paraId="10329077" w14:textId="5C9EC49B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a)</w:t>
      </w:r>
      <w:r w:rsidR="00563B43" w:rsidRPr="00EE2D6A">
        <w:rPr>
          <w:b/>
          <w:bCs/>
        </w:rPr>
        <w:tab/>
        <w:t>проводить консультации и сотрудничать с коренными народами, включая детей из числа коренных народов, для получения их свободного, предварительного и осознанного согласия перед принятием и осуществлением на практике законодательных или административных мер, которые могут их затронуть, и предоставлять эффективные средства правовой защиты в случае нарушения их прав;</w:t>
      </w:r>
    </w:p>
    <w:p w14:paraId="7EDCD2EF" w14:textId="51E944DA" w:rsidR="00563B43" w:rsidRPr="00247F15" w:rsidRDefault="00EE2D6A" w:rsidP="000764D9">
      <w:pPr>
        <w:pStyle w:val="SingleTxtG"/>
        <w:rPr>
          <w:b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b)</w:t>
      </w:r>
      <w:r w:rsidR="00563B43" w:rsidRPr="00EE2D6A">
        <w:rPr>
          <w:b/>
          <w:bCs/>
        </w:rPr>
        <w:tab/>
        <w:t>сотрудничать с органами власти коренных народов в целях принятия соответствующей национальной политики и плана действий и выделения необходимых ресурсов</w:t>
      </w:r>
      <w:r w:rsidR="00563B43">
        <w:rPr>
          <w:b/>
          <w:bCs/>
        </w:rPr>
        <w:t xml:space="preserve"> для обеспечения детям из числа коренных народов достойного уровня жизни и возможности осуществлять свое право на определение собственной политики в области развития на традиционно занимаемых ими территориях в соответствии с их культурными особенностями и духовными верованиями.</w:t>
      </w:r>
    </w:p>
    <w:p w14:paraId="78951361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0A157A7C" w14:textId="77777777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70.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963AEA">
        <w:rPr>
          <w:rStyle w:val="aa"/>
        </w:rPr>
        <w:footnoteReference w:id="18"/>
      </w:r>
      <w:r>
        <w:rPr>
          <w:b/>
          <w:bCs/>
        </w:rPr>
        <w:t xml:space="preserve"> и рекомендует государству-участнику:</w:t>
      </w:r>
    </w:p>
    <w:p w14:paraId="75089F77" w14:textId="7D03312A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a)</w:t>
      </w:r>
      <w:r w:rsidR="00563B43" w:rsidRPr="00EE2D6A">
        <w:rPr>
          <w:b/>
          <w:bCs/>
        </w:rPr>
        <w:tab/>
        <w:t>активизировать свои усилия по обеспечению того, чтобы ни один ребенок не занимался опасным трудом, и повышать осведомленность общественности о детском труде, его эксплуататорском характере и его последствиях;</w:t>
      </w:r>
    </w:p>
    <w:p w14:paraId="66DA8FD0" w14:textId="2FD97210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b)</w:t>
      </w:r>
      <w:r w:rsidR="00563B43" w:rsidRPr="00EE2D6A">
        <w:rPr>
          <w:b/>
          <w:bCs/>
        </w:rPr>
        <w:tab/>
        <w:t>укрепить потенциал инспекции труда в области контроля за детским трудом, в частности на плантациях масличной пальмы в штатах Сабах и</w:t>
      </w:r>
      <w:r>
        <w:rPr>
          <w:b/>
          <w:bCs/>
        </w:rPr>
        <w:t> </w:t>
      </w:r>
      <w:r w:rsidR="00563B43" w:rsidRPr="00EE2D6A">
        <w:rPr>
          <w:b/>
          <w:bCs/>
        </w:rPr>
        <w:t>Саравак;</w:t>
      </w:r>
    </w:p>
    <w:p w14:paraId="69CC1ADE" w14:textId="5E4D8B7E" w:rsidR="00563B43" w:rsidRPr="00247F15" w:rsidRDefault="00EE2D6A" w:rsidP="000764D9">
      <w:pPr>
        <w:pStyle w:val="SingleTxtG"/>
        <w:rPr>
          <w:rFonts w:asciiTheme="majorBidi" w:hAnsiTheme="majorBidi" w:cstheme="majorBidi"/>
          <w:b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c)</w:t>
      </w:r>
      <w:r w:rsidR="00563B43" w:rsidRPr="00EE2D6A">
        <w:rPr>
          <w:b/>
          <w:bCs/>
        </w:rPr>
        <w:tab/>
        <w:t>обеспечить</w:t>
      </w:r>
      <w:r w:rsidR="00563B43">
        <w:rPr>
          <w:b/>
          <w:bCs/>
        </w:rPr>
        <w:t>, чтобы в рамках Малайзийской системы сертификации устойчивого производства пальмового масла не использовался детский труд.</w:t>
      </w:r>
    </w:p>
    <w:p w14:paraId="562F9D99" w14:textId="77777777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</w:pPr>
      <w:r>
        <w:tab/>
      </w:r>
      <w:r>
        <w:tab/>
      </w:r>
      <w:r>
        <w:rPr>
          <w:bCs/>
        </w:rPr>
        <w:t>Дети в ситуациях улицы</w:t>
      </w:r>
    </w:p>
    <w:p w14:paraId="7BBDE672" w14:textId="52497A32" w:rsidR="00563B43" w:rsidRPr="00247F15" w:rsidRDefault="00563B43" w:rsidP="000764D9">
      <w:pPr>
        <w:pStyle w:val="SingleTxtG"/>
        <w:tabs>
          <w:tab w:val="clear" w:pos="2268"/>
        </w:tabs>
        <w:rPr>
          <w:b/>
        </w:rPr>
      </w:pPr>
      <w:r>
        <w:t>71.</w:t>
      </w:r>
      <w:r>
        <w:tab/>
      </w:r>
      <w:r>
        <w:rPr>
          <w:b/>
          <w:bCs/>
        </w:rPr>
        <w:t>Обращая внимание на свое замечание общего порядка № 21 (2017) о детях в ситуациях улицы, Комитет повторяет свою предыдущую рекомендацию</w:t>
      </w:r>
      <w:r w:rsidRPr="00963AEA">
        <w:rPr>
          <w:rStyle w:val="aa"/>
        </w:rPr>
        <w:footnoteReference w:id="19"/>
      </w:r>
      <w:r>
        <w:rPr>
          <w:b/>
          <w:bCs/>
        </w:rPr>
        <w:t xml:space="preserve"> и</w:t>
      </w:r>
      <w:r w:rsidR="002F3EB0">
        <w:rPr>
          <w:b/>
          <w:bCs/>
        </w:rPr>
        <w:t> </w:t>
      </w:r>
      <w:r>
        <w:rPr>
          <w:b/>
          <w:bCs/>
        </w:rPr>
        <w:t>рекомендует государству-участнику обеспечить, чтобы дети в ситуациях улицы не подвергались уголовному преследованию, а также оказывать им поддержку в их реинтеграции в семью или размещении в учреждениях альтернативного ухода, уделяя первоочередное внимание наилучшему обеспечению их интересов.</w:t>
      </w:r>
    </w:p>
    <w:p w14:paraId="3F3EAAE3" w14:textId="43F9A741" w:rsidR="00563B43" w:rsidRPr="00247F15" w:rsidRDefault="00563B43" w:rsidP="00EE2D6A">
      <w:pPr>
        <w:pStyle w:val="H23G"/>
      </w:pPr>
      <w:r>
        <w:lastRenderedPageBreak/>
        <w:tab/>
      </w:r>
      <w:r>
        <w:tab/>
      </w:r>
      <w:r w:rsidRPr="00EE2D6A">
        <w:t>Торговля</w:t>
      </w:r>
      <w:r>
        <w:t xml:space="preserve"> людьми</w:t>
      </w:r>
    </w:p>
    <w:p w14:paraId="622E8986" w14:textId="33E92DC5" w:rsidR="00563B43" w:rsidRPr="00247F15" w:rsidRDefault="00563B43" w:rsidP="000764D9">
      <w:pPr>
        <w:pStyle w:val="SingleTxtG"/>
        <w:rPr>
          <w:b/>
        </w:rPr>
      </w:pPr>
      <w:r>
        <w:t>72.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963AEA">
        <w:rPr>
          <w:rStyle w:val="aa"/>
        </w:rPr>
        <w:footnoteReference w:id="20"/>
      </w:r>
      <w:r>
        <w:rPr>
          <w:b/>
          <w:bCs/>
        </w:rPr>
        <w:t xml:space="preserve"> и, принимая к</w:t>
      </w:r>
      <w:r w:rsidR="00EE2D6A">
        <w:rPr>
          <w:b/>
          <w:bCs/>
        </w:rPr>
        <w:t> </w:t>
      </w:r>
      <w:r>
        <w:rPr>
          <w:b/>
          <w:bCs/>
        </w:rPr>
        <w:t>сведению поправки 2022 года к Закону о борьбе с торговлей людьми и</w:t>
      </w:r>
      <w:r w:rsidR="00EE2D6A">
        <w:rPr>
          <w:b/>
          <w:bCs/>
        </w:rPr>
        <w:t> </w:t>
      </w:r>
      <w:r>
        <w:rPr>
          <w:b/>
          <w:bCs/>
        </w:rPr>
        <w:t>незаконным ввозом мигрантов 2007 года, рекомендует государству-участнику:</w:t>
      </w:r>
    </w:p>
    <w:p w14:paraId="2E5EC953" w14:textId="22F2472C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a)</w:t>
      </w:r>
      <w:r w:rsidR="00563B43" w:rsidRPr="00EE2D6A">
        <w:rPr>
          <w:b/>
          <w:bCs/>
        </w:rPr>
        <w:tab/>
        <w:t>выделять достаточные ресурсы для эффективного применения Закона о борьбе с торговлей людьми и незаконным ввозом мигрантов 2007 года;</w:t>
      </w:r>
    </w:p>
    <w:p w14:paraId="055E415C" w14:textId="56BCA01D" w:rsidR="00563B43" w:rsidRPr="00EE2D6A" w:rsidRDefault="00EE2D6A" w:rsidP="000764D9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b)</w:t>
      </w:r>
      <w:r w:rsidR="00563B43" w:rsidRPr="00EE2D6A">
        <w:rPr>
          <w:b/>
          <w:bCs/>
        </w:rPr>
        <w:tab/>
        <w:t>обеспечить эффективное предоставление услуг по направлению детей, ставших жертвами торговли людьми, в соответствующие учреждения и</w:t>
      </w:r>
      <w:r w:rsidR="002F3EB0">
        <w:rPr>
          <w:b/>
          <w:bCs/>
        </w:rPr>
        <w:t> </w:t>
      </w:r>
      <w:r w:rsidR="00563B43" w:rsidRPr="00EE2D6A">
        <w:rPr>
          <w:b/>
          <w:bCs/>
        </w:rPr>
        <w:t>предоставлению им помощи в рамках системы защиты детей;</w:t>
      </w:r>
    </w:p>
    <w:p w14:paraId="0BFE0F7C" w14:textId="40A0202B" w:rsidR="00563B43" w:rsidRPr="00EE2D6A" w:rsidRDefault="00EE2D6A" w:rsidP="000764D9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c)</w:t>
      </w:r>
      <w:r w:rsidR="00563B43" w:rsidRPr="00EE2D6A">
        <w:rPr>
          <w:b/>
          <w:bCs/>
        </w:rPr>
        <w:tab/>
        <w:t>расследовать все случаи торговли детьми и привлекать виновных к ответственности;</w:t>
      </w:r>
    </w:p>
    <w:p w14:paraId="2CA4D034" w14:textId="03ADE112" w:rsidR="00563B43" w:rsidRPr="00247F15" w:rsidRDefault="00EE2D6A" w:rsidP="000764D9">
      <w:pPr>
        <w:pStyle w:val="SingleTxtG"/>
        <w:rPr>
          <w:rFonts w:eastAsia="Malgun Gothic"/>
          <w:b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d)</w:t>
      </w:r>
      <w:r w:rsidR="00563B43" w:rsidRPr="00EE2D6A">
        <w:rPr>
          <w:b/>
          <w:bCs/>
        </w:rPr>
        <w:tab/>
        <w:t>проводить информационно-просветительские мероприятия в целях повышения осведомленности родителей, лиц, осуществляющих уход, и детей об угрозах, связанных</w:t>
      </w:r>
      <w:r w:rsidR="00563B43">
        <w:rPr>
          <w:b/>
          <w:bCs/>
        </w:rPr>
        <w:t xml:space="preserve"> с торговлей людьми.</w:t>
      </w:r>
    </w:p>
    <w:p w14:paraId="49D431A8" w14:textId="648E3CF9" w:rsidR="00563B43" w:rsidRPr="00247F15" w:rsidRDefault="00563B43" w:rsidP="000764D9">
      <w:pPr>
        <w:pStyle w:val="H23G"/>
        <w:keepNext w:val="0"/>
        <w:keepLines w:val="0"/>
        <w:tabs>
          <w:tab w:val="left" w:pos="1701"/>
        </w:tabs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6C81E0E8" w14:textId="77777777" w:rsidR="00563B43" w:rsidRPr="00247F15" w:rsidRDefault="00563B43" w:rsidP="000764D9">
      <w:pPr>
        <w:pStyle w:val="SingleTxtG"/>
      </w:pPr>
      <w:r>
        <w:t>73.</w:t>
      </w:r>
      <w:r>
        <w:tab/>
      </w:r>
      <w:r>
        <w:rPr>
          <w:b/>
          <w:bCs/>
        </w:rPr>
        <w:t>Комитет выражает обеспокоенность в связи с тем, что предусмотренный законодательством возраст уголовной ответственности является чрезвычайно низким, и, ссылаясь на свое замечание общего порядка № 24 (2019) о правах ребенка в системе правосудия в отношении детей, настоятельно призывает государство-участник привести свою систему правосудия в отношении детей в полное соответствие с Конвенцией и другими применимыми международными нормами и принципами.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4D9E0D2E" w14:textId="3FC5F9E5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a)</w:t>
      </w:r>
      <w:r w:rsidR="00563B43" w:rsidRPr="00EE2D6A">
        <w:rPr>
          <w:b/>
          <w:bCs/>
        </w:rPr>
        <w:tab/>
        <w:t>повысить установленный законом возраст уголовной ответственности по крайней мере до 14 лет;</w:t>
      </w:r>
    </w:p>
    <w:p w14:paraId="436C82F0" w14:textId="3A369C17" w:rsidR="00563B43" w:rsidRPr="00EE2D6A" w:rsidRDefault="00EE2D6A" w:rsidP="000764D9">
      <w:pPr>
        <w:pStyle w:val="SingleTxtG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b)</w:t>
      </w:r>
      <w:r w:rsidR="00563B43" w:rsidRPr="00EE2D6A">
        <w:rPr>
          <w:b/>
          <w:bCs/>
        </w:rPr>
        <w:tab/>
        <w:t>обеспечить равное применение гарантий особой защиты и</w:t>
      </w:r>
      <w:r w:rsidR="002F3EB0">
        <w:rPr>
          <w:b/>
          <w:bCs/>
        </w:rPr>
        <w:t> </w:t>
      </w:r>
      <w:r w:rsidR="00563B43" w:rsidRPr="00EE2D6A">
        <w:rPr>
          <w:b/>
          <w:bCs/>
        </w:rPr>
        <w:t>надлежащее соблюдение процессуальных гарантий в отношении всех детей, дела которых рассматриваются в Высоком суде, а также детей, которые обвиняются вместе со взрослыми;</w:t>
      </w:r>
    </w:p>
    <w:p w14:paraId="34E81A3D" w14:textId="7B00E54B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c)</w:t>
      </w:r>
      <w:r w:rsidR="00563B43" w:rsidRPr="00EE2D6A">
        <w:rPr>
          <w:b/>
          <w:bCs/>
        </w:rPr>
        <w:tab/>
        <w:t>обеспечить предоставление бесплатной специализированной юридической помощи детям, подозреваемым, обвиняемым или признанным виновными в нарушении уголовного права, на ранних стадиях судопроизводства и в ходе всего судебного разбирательства;</w:t>
      </w:r>
    </w:p>
    <w:p w14:paraId="474362F6" w14:textId="56AF64D2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d)</w:t>
      </w:r>
      <w:r w:rsidR="00563B43" w:rsidRPr="00EE2D6A">
        <w:rPr>
          <w:b/>
          <w:bCs/>
        </w:rPr>
        <w:tab/>
        <w:t>активно поощрять применение таких внесудебных мер, как замена уголовной ответственности альтернативными видами наказания и</w:t>
      </w:r>
      <w:r w:rsidR="002F3EB0">
        <w:rPr>
          <w:b/>
          <w:bCs/>
        </w:rPr>
        <w:t> </w:t>
      </w:r>
      <w:r w:rsidR="00563B43" w:rsidRPr="00EE2D6A">
        <w:rPr>
          <w:b/>
          <w:bCs/>
        </w:rPr>
        <w:t>посредничество, к детям, предположительно нарушившим уголовное законодательство, обвиняемым или признанным виновными в его нарушении, а</w:t>
      </w:r>
      <w:r w:rsidR="002F3EB0">
        <w:rPr>
          <w:b/>
          <w:bCs/>
        </w:rPr>
        <w:t> </w:t>
      </w:r>
      <w:r w:rsidR="00563B43" w:rsidRPr="00EE2D6A">
        <w:rPr>
          <w:b/>
          <w:bCs/>
        </w:rPr>
        <w:t>также, где это возможно, применение к детям таких наказаний, не связанных с лишением свободы, как условное осуждение или общественные работы, и</w:t>
      </w:r>
      <w:r w:rsidR="002F3EB0">
        <w:rPr>
          <w:b/>
          <w:bCs/>
        </w:rPr>
        <w:t> </w:t>
      </w:r>
      <w:r w:rsidR="00563B43" w:rsidRPr="00EE2D6A">
        <w:rPr>
          <w:b/>
          <w:bCs/>
        </w:rPr>
        <w:t>обеспечивать предоставление таким детям медицинских и психосоциальных услуг;</w:t>
      </w:r>
    </w:p>
    <w:p w14:paraId="7F38582C" w14:textId="361ABA96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e)</w:t>
      </w:r>
      <w:r w:rsidR="00563B43" w:rsidRPr="00EE2D6A">
        <w:rPr>
          <w:b/>
          <w:bCs/>
        </w:rPr>
        <w:tab/>
        <w:t>обеспечить, чтобы содержание под стражей применялось лишь в</w:t>
      </w:r>
      <w:r w:rsidR="002F3EB0">
        <w:rPr>
          <w:b/>
          <w:bCs/>
        </w:rPr>
        <w:t> </w:t>
      </w:r>
      <w:r w:rsidR="00563B43" w:rsidRPr="00EE2D6A">
        <w:rPr>
          <w:b/>
          <w:bCs/>
        </w:rPr>
        <w:t>качестве крайней меры и в течение минимального соответствующего срока и чтобы вопрос о применении этой меры регулярно пересматривался с целью освобождения детей.</w:t>
      </w:r>
    </w:p>
    <w:p w14:paraId="2F9B83E6" w14:textId="77777777" w:rsidR="00563B43" w:rsidRPr="00247F15" w:rsidRDefault="00563B43" w:rsidP="00EE2D6A">
      <w:pPr>
        <w:pStyle w:val="H1G"/>
      </w:pPr>
      <w:r>
        <w:lastRenderedPageBreak/>
        <w:tab/>
        <w:t>L.</w:t>
      </w:r>
      <w:r>
        <w:tab/>
      </w:r>
      <w:r w:rsidRPr="00EE2D6A">
        <w:t>Ратификация</w:t>
      </w:r>
      <w:r>
        <w:t xml:space="preserve"> Факультативного протокола, касающегося процедуры сообщений </w:t>
      </w:r>
    </w:p>
    <w:p w14:paraId="7C1FE864" w14:textId="77777777" w:rsidR="00563B43" w:rsidRPr="00247F15" w:rsidRDefault="00563B43" w:rsidP="000764D9">
      <w:pPr>
        <w:pStyle w:val="SingleTxtG"/>
      </w:pPr>
      <w:r>
        <w:t>74.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</w:p>
    <w:p w14:paraId="6F233C5C" w14:textId="77777777" w:rsidR="00563B43" w:rsidRPr="00247F15" w:rsidRDefault="00563B43" w:rsidP="000764D9">
      <w:pPr>
        <w:pStyle w:val="SingleTxtG"/>
      </w:pPr>
      <w:r>
        <w:t>75.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поскольку сроки представления соответствующих докладов истекли 12 мая 2014 года.</w:t>
      </w:r>
    </w:p>
    <w:p w14:paraId="35CF9553" w14:textId="77777777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M.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77A06D63" w14:textId="77777777" w:rsidR="00563B43" w:rsidRPr="00247F15" w:rsidRDefault="00563B43" w:rsidP="000764D9">
      <w:pPr>
        <w:pStyle w:val="SingleTxtG"/>
        <w:rPr>
          <w:color w:val="000000"/>
          <w:u w:val="single"/>
        </w:rPr>
      </w:pPr>
      <w:r>
        <w:t>76.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60915FCE" w14:textId="0A978651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a)</w:t>
      </w:r>
      <w:r w:rsidR="00563B43" w:rsidRPr="00EE2D6A">
        <w:rPr>
          <w:b/>
          <w:bCs/>
        </w:rPr>
        <w:tab/>
        <w:t>Конвенции против пыток и других жестоких, бесчеловечных или унижающих достоинство видов обращения и наказания;</w:t>
      </w:r>
    </w:p>
    <w:p w14:paraId="441550F4" w14:textId="720893E2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b)</w:t>
      </w:r>
      <w:r w:rsidR="00563B43" w:rsidRPr="00EE2D6A">
        <w:rPr>
          <w:b/>
          <w:bCs/>
        </w:rPr>
        <w:tab/>
        <w:t>Международного пакта о гражданских и политических правах;</w:t>
      </w:r>
    </w:p>
    <w:p w14:paraId="00CF88CC" w14:textId="2E42A441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c)</w:t>
      </w:r>
      <w:r w:rsidR="00563B43" w:rsidRPr="00EE2D6A">
        <w:rPr>
          <w:b/>
          <w:bCs/>
        </w:rPr>
        <w:tab/>
        <w:t>Факультативного протокола к Международному пакту о</w:t>
      </w:r>
      <w:r w:rsidR="002F3EB0">
        <w:rPr>
          <w:b/>
          <w:bCs/>
        </w:rPr>
        <w:t> </w:t>
      </w:r>
      <w:r w:rsidR="00563B43" w:rsidRPr="00EE2D6A">
        <w:rPr>
          <w:b/>
          <w:bCs/>
        </w:rPr>
        <w:t>гражданских и политических правах;</w:t>
      </w:r>
    </w:p>
    <w:p w14:paraId="34BF99A8" w14:textId="2DF2F503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d)</w:t>
      </w:r>
      <w:r w:rsidR="00563B43" w:rsidRPr="00EE2D6A">
        <w:rPr>
          <w:b/>
          <w:bCs/>
        </w:rPr>
        <w:tab/>
        <w:t>второго Факультативного протокола к Международному пакту о</w:t>
      </w:r>
      <w:r w:rsidR="002F3EB0">
        <w:rPr>
          <w:b/>
          <w:bCs/>
        </w:rPr>
        <w:t> </w:t>
      </w:r>
      <w:r w:rsidR="00563B43" w:rsidRPr="00EE2D6A">
        <w:rPr>
          <w:b/>
          <w:bCs/>
        </w:rPr>
        <w:t>гражданских и политических правах, направленного на отмену смертной казни;</w:t>
      </w:r>
    </w:p>
    <w:p w14:paraId="35768791" w14:textId="2A35B468" w:rsidR="00563B43" w:rsidRPr="00EE2D6A" w:rsidRDefault="00EE2D6A" w:rsidP="000764D9">
      <w:pPr>
        <w:pStyle w:val="SingleTxtG"/>
        <w:rPr>
          <w:b/>
          <w:bCs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e)</w:t>
      </w:r>
      <w:r w:rsidR="00563B43" w:rsidRPr="00EE2D6A">
        <w:rPr>
          <w:b/>
          <w:bCs/>
        </w:rPr>
        <w:tab/>
        <w:t>Международной конвенции о ликвидации всех форм расовой дискриминации;</w:t>
      </w:r>
    </w:p>
    <w:p w14:paraId="1F3B9A3C" w14:textId="435D484C" w:rsidR="00563B43" w:rsidRPr="00EE2D6A" w:rsidRDefault="00EE2D6A" w:rsidP="000764D9">
      <w:pPr>
        <w:pStyle w:val="SingleTxtG"/>
        <w:rPr>
          <w:b/>
          <w:bCs/>
          <w:color w:val="000000"/>
          <w:u w:val="single"/>
        </w:rPr>
      </w:pPr>
      <w:r>
        <w:rPr>
          <w:b/>
          <w:bCs/>
        </w:rPr>
        <w:tab/>
      </w:r>
      <w:r w:rsidR="00563B43" w:rsidRPr="00EE2D6A">
        <w:rPr>
          <w:b/>
          <w:bCs/>
        </w:rPr>
        <w:t>f)</w:t>
      </w:r>
      <w:r w:rsidR="00563B43" w:rsidRPr="00EE2D6A">
        <w:rPr>
          <w:b/>
          <w:bCs/>
        </w:rPr>
        <w:tab/>
        <w:t>Международной конвенции о защите прав всех трудящихся-мигрантов и членов их семей.</w:t>
      </w:r>
    </w:p>
    <w:p w14:paraId="4C98B5C8" w14:textId="77777777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N.</w:t>
      </w:r>
      <w:r>
        <w:tab/>
      </w:r>
      <w:r>
        <w:rPr>
          <w:bCs/>
        </w:rPr>
        <w:t>Сотрудничество с региональными органами</w:t>
      </w:r>
    </w:p>
    <w:p w14:paraId="19828629" w14:textId="24DF616C" w:rsidR="00563B43" w:rsidRPr="00247F15" w:rsidRDefault="00563B43" w:rsidP="000764D9">
      <w:pPr>
        <w:pStyle w:val="SingleTxtG"/>
        <w:rPr>
          <w:b/>
        </w:rPr>
      </w:pPr>
      <w:r>
        <w:t>77.</w:t>
      </w:r>
      <w:r>
        <w:tab/>
      </w:r>
      <w:r>
        <w:rPr>
          <w:b/>
          <w:bCs/>
        </w:rPr>
        <w:t>Комитет рекомендует государству-участнику сотрудничать, в частности, с</w:t>
      </w:r>
      <w:r w:rsidR="00EE2D6A">
        <w:rPr>
          <w:b/>
          <w:bCs/>
        </w:rPr>
        <w:t> </w:t>
      </w:r>
      <w:r>
        <w:rPr>
          <w:b/>
          <w:bCs/>
        </w:rPr>
        <w:t>Комиссией Ассоциации государств Юго-Восточной Азии по поощрению и</w:t>
      </w:r>
      <w:r w:rsidR="002F3EB0">
        <w:rPr>
          <w:b/>
          <w:bCs/>
        </w:rPr>
        <w:t> </w:t>
      </w:r>
      <w:r>
        <w:rPr>
          <w:b/>
          <w:bCs/>
        </w:rPr>
        <w:t>защите прав женщин и детей.</w:t>
      </w:r>
    </w:p>
    <w:p w14:paraId="3F6197D4" w14:textId="77777777" w:rsidR="00563B43" w:rsidRPr="00247F15" w:rsidRDefault="00563B43" w:rsidP="000764D9">
      <w:pPr>
        <w:pStyle w:val="HChG"/>
        <w:keepNext w:val="0"/>
        <w:keepLines w:val="0"/>
        <w:tabs>
          <w:tab w:val="left" w:pos="1701"/>
        </w:tabs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1E0A7E0E" w14:textId="77777777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A.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14:paraId="139290FE" w14:textId="7C4EEDFB" w:rsidR="00563B43" w:rsidRPr="00247F15" w:rsidRDefault="00563B43" w:rsidP="000764D9">
      <w:pPr>
        <w:pStyle w:val="SingleTxtG"/>
        <w:rPr>
          <w:b/>
          <w:bCs/>
        </w:rPr>
      </w:pPr>
      <w:r>
        <w:t>78.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</w:t>
      </w:r>
      <w:r w:rsidR="002F3EB0">
        <w:rPr>
          <w:b/>
          <w:bCs/>
        </w:rPr>
        <w:t> </w:t>
      </w:r>
      <w:r>
        <w:rPr>
          <w:b/>
          <w:bCs/>
        </w:rPr>
        <w:t>настоящих заключительных замечаниях, а также для их распространения и обеспечения широкой доступности для детей, включая детей, находящихся в наиболее неблагоприятном положении, в понятной для них форме.</w:t>
      </w:r>
      <w:r>
        <w:t xml:space="preserve"> </w:t>
      </w:r>
      <w:r>
        <w:rPr>
          <w:b/>
          <w:bCs/>
        </w:rPr>
        <w:t>Комитет рекомендует также обеспечить широкое распространение объединенных второго–четвертого периодических докладов, письменных ответов на перечень вопросов и настоящих заключительных замечаний на языках страны.</w:t>
      </w:r>
    </w:p>
    <w:p w14:paraId="78D112B2" w14:textId="0ED6F851" w:rsidR="00563B43" w:rsidRPr="00247F15" w:rsidRDefault="00EE2D6A" w:rsidP="00EE2D6A">
      <w:pPr>
        <w:pStyle w:val="H1G"/>
      </w:pPr>
      <w:r>
        <w:lastRenderedPageBreak/>
        <w:tab/>
      </w:r>
      <w:r w:rsidR="00563B43">
        <w:t>B.</w:t>
      </w:r>
      <w:r w:rsidR="00563B43">
        <w:tab/>
      </w:r>
      <w:r w:rsidR="00563B43">
        <w:tab/>
      </w:r>
      <w:r w:rsidR="00563B43" w:rsidRPr="00EE2D6A">
        <w:t>Национальный</w:t>
      </w:r>
      <w:r w:rsidR="00563B43">
        <w:t xml:space="preserve"> механизм представления докладов и последующей деятельности</w:t>
      </w:r>
    </w:p>
    <w:p w14:paraId="07C7403C" w14:textId="77777777" w:rsidR="00563B43" w:rsidRPr="00247F15" w:rsidRDefault="00563B43" w:rsidP="000764D9">
      <w:pPr>
        <w:pStyle w:val="SingleTxtG"/>
        <w:rPr>
          <w:b/>
        </w:rPr>
      </w:pPr>
      <w:r>
        <w:t>79.</w:t>
      </w:r>
      <w:r>
        <w:tab/>
      </w:r>
      <w:r>
        <w:rPr>
          <w:b/>
          <w:bCs/>
        </w:rPr>
        <w:t>Комитет рекомендует государству-участнику укрепить Отдел по правам человека и гуманитарным вопросам Департамента многосторонних отношений Министерства иностранных дел, а также отделы по вопросам политики и международных отношений в составе Министерства по делам женщин, семьи и общественного развития, и обеспечить наличие у них соответствующих полномочий и достаточных людских, технических и финансовых ресурсов для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выполнения договорных обязательств, а также рекомендаций и решений, принимаемых в рамках таких механизмов, на эффективной основе.</w:t>
      </w:r>
      <w:r>
        <w:t xml:space="preserve"> </w:t>
      </w:r>
      <w:r>
        <w:rPr>
          <w:b/>
          <w:bCs/>
        </w:rPr>
        <w:t>Комитет подчеркивает, что Отдел по правам человека и гуманитарным вопросам должен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Комиссией по правам человека Малайзии и гражданским обществом.</w:t>
      </w:r>
    </w:p>
    <w:p w14:paraId="01F80429" w14:textId="2851F585" w:rsidR="00563B43" w:rsidRPr="00247F15" w:rsidRDefault="00563B43" w:rsidP="000764D9">
      <w:pPr>
        <w:pStyle w:val="H1G"/>
        <w:keepNext w:val="0"/>
        <w:keepLines w:val="0"/>
        <w:tabs>
          <w:tab w:val="left" w:pos="1701"/>
        </w:tabs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2400B2A5" w14:textId="4ABAAE62" w:rsidR="000764D9" w:rsidRDefault="00563B43" w:rsidP="00EE2D6A">
      <w:pPr>
        <w:pStyle w:val="SingleTxtG"/>
      </w:pPr>
      <w:r>
        <w:t>80.</w:t>
      </w:r>
      <w:r>
        <w:tab/>
      </w:r>
      <w:r>
        <w:rPr>
          <w:b/>
          <w:bCs/>
        </w:rPr>
        <w:t>Комитет установит и сообщит дату представления объединенных пятого – девятого периодических докладов государства-участника в надлежащее время в соответствии с предусмотренным прогнозируемым графиком представления докладов и после принятия перечня тем и вопросов, препровождаемых государству-участнику до представления доклада, если это будет применимо.</w:t>
      </w:r>
      <w:r>
        <w:t xml:space="preserve"> </w:t>
      </w:r>
      <w:r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963AEA">
        <w:rPr>
          <w:rStyle w:val="aa"/>
        </w:rPr>
        <w:footnoteReference w:id="21"/>
      </w:r>
      <w:r>
        <w:rPr>
          <w:b/>
          <w:bCs/>
        </w:rPr>
        <w:t>, а их объем не должен превышать 21 200 слов</w:t>
      </w:r>
      <w:r w:rsidRPr="00963AEA">
        <w:rPr>
          <w:rStyle w:val="aa"/>
        </w:rPr>
        <w:footnoteReference w:id="22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докладов, объем которых превышает установленные ограничения,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доклады, то перевод докладов для их последующего рассмотрения Комитетом не может быть гарантирован.</w:t>
      </w:r>
    </w:p>
    <w:p w14:paraId="5655D921" w14:textId="36779C55" w:rsidR="00EE2D6A" w:rsidRPr="00EE2D6A" w:rsidRDefault="00EE2D6A" w:rsidP="00EE2D6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E2D6A" w:rsidRPr="00EE2D6A" w:rsidSect="00563B4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4C419" w14:textId="77777777" w:rsidR="00330DA1" w:rsidRPr="00A312BC" w:rsidRDefault="00330DA1" w:rsidP="00A312BC"/>
  </w:endnote>
  <w:endnote w:type="continuationSeparator" w:id="0">
    <w:p w14:paraId="15429D50" w14:textId="77777777" w:rsidR="00330DA1" w:rsidRPr="00A312BC" w:rsidRDefault="00330DA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AC1F" w14:textId="02E25B28" w:rsidR="00563B43" w:rsidRPr="00563B43" w:rsidRDefault="00563B43">
    <w:pPr>
      <w:pStyle w:val="a8"/>
    </w:pPr>
    <w:r w:rsidRPr="00563B43">
      <w:rPr>
        <w:b/>
        <w:sz w:val="18"/>
      </w:rPr>
      <w:fldChar w:fldCharType="begin"/>
    </w:r>
    <w:r w:rsidRPr="00563B43">
      <w:rPr>
        <w:b/>
        <w:sz w:val="18"/>
      </w:rPr>
      <w:instrText xml:space="preserve"> PAGE  \* MERGEFORMAT </w:instrText>
    </w:r>
    <w:r w:rsidRPr="00563B43">
      <w:rPr>
        <w:b/>
        <w:sz w:val="18"/>
      </w:rPr>
      <w:fldChar w:fldCharType="separate"/>
    </w:r>
    <w:r w:rsidRPr="00563B43">
      <w:rPr>
        <w:b/>
        <w:noProof/>
        <w:sz w:val="18"/>
      </w:rPr>
      <w:t>2</w:t>
    </w:r>
    <w:r w:rsidRPr="00563B43">
      <w:rPr>
        <w:b/>
        <w:sz w:val="18"/>
      </w:rPr>
      <w:fldChar w:fldCharType="end"/>
    </w:r>
    <w:r>
      <w:rPr>
        <w:b/>
        <w:sz w:val="18"/>
      </w:rPr>
      <w:tab/>
    </w:r>
    <w:r>
      <w:t>GE.26-01752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D9314" w14:textId="77D74F4D" w:rsidR="00563B43" w:rsidRPr="00563B43" w:rsidRDefault="00563B43" w:rsidP="00563B43">
    <w:pPr>
      <w:pStyle w:val="a8"/>
      <w:tabs>
        <w:tab w:val="clear" w:pos="9639"/>
        <w:tab w:val="right" w:pos="9638"/>
      </w:tabs>
      <w:rPr>
        <w:b/>
        <w:sz w:val="18"/>
      </w:rPr>
    </w:pPr>
    <w:r>
      <w:t>GE.26-01752</w:t>
    </w:r>
    <w:r>
      <w:tab/>
    </w:r>
    <w:r w:rsidRPr="00563B43">
      <w:rPr>
        <w:b/>
        <w:sz w:val="18"/>
      </w:rPr>
      <w:fldChar w:fldCharType="begin"/>
    </w:r>
    <w:r w:rsidRPr="00563B43">
      <w:rPr>
        <w:b/>
        <w:sz w:val="18"/>
      </w:rPr>
      <w:instrText xml:space="preserve"> PAGE  \* MERGEFORMAT </w:instrText>
    </w:r>
    <w:r w:rsidRPr="00563B43">
      <w:rPr>
        <w:b/>
        <w:sz w:val="18"/>
      </w:rPr>
      <w:fldChar w:fldCharType="separate"/>
    </w:r>
    <w:r w:rsidRPr="00563B43">
      <w:rPr>
        <w:b/>
        <w:noProof/>
        <w:sz w:val="18"/>
      </w:rPr>
      <w:t>3</w:t>
    </w:r>
    <w:r w:rsidRPr="00563B4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53A97" w14:textId="66FB10EA" w:rsidR="00042B72" w:rsidRPr="00563B43" w:rsidRDefault="00563B43" w:rsidP="00563B43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5BC77CA" wp14:editId="36CEB1D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26-01752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C2403D7" wp14:editId="6C21554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100426  170426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2A626" w14:textId="77777777" w:rsidR="00330DA1" w:rsidRPr="001075E9" w:rsidRDefault="00330DA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4F687DF" w14:textId="77777777" w:rsidR="00330DA1" w:rsidRDefault="00330DA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0E390C0" w14:textId="77777777" w:rsidR="00563B43" w:rsidRPr="00247F15" w:rsidRDefault="00563B43" w:rsidP="00563B43">
      <w:pPr>
        <w:pStyle w:val="ad"/>
      </w:pPr>
      <w:r>
        <w:tab/>
        <w:t>*</w:t>
      </w:r>
      <w:r>
        <w:tab/>
        <w:t>Приняты Комитетом на его сотой сессии (12–30 января 2026 года).</w:t>
      </w:r>
    </w:p>
  </w:footnote>
  <w:footnote w:id="2">
    <w:p w14:paraId="2534E9BF" w14:textId="707885FE" w:rsidR="00563B43" w:rsidRPr="00247F15" w:rsidRDefault="00563B43" w:rsidP="00563B43">
      <w:pPr>
        <w:pStyle w:val="ad"/>
      </w:pPr>
      <w:r>
        <w:tab/>
      </w:r>
      <w:r w:rsidRPr="00963AEA">
        <w:rPr>
          <w:rStyle w:val="aa"/>
        </w:rPr>
        <w:footnoteRef/>
      </w:r>
      <w:r>
        <w:tab/>
      </w:r>
      <w:hyperlink r:id="rId1" w:history="1">
        <w:r w:rsidRPr="00EE2D6A">
          <w:rPr>
            <w:rStyle w:val="af1"/>
          </w:rPr>
          <w:t>CRC/C/MYS/2-4</w:t>
        </w:r>
      </w:hyperlink>
      <w:r>
        <w:t>.</w:t>
      </w:r>
      <w:hyperlink r:id="rId2" w:history="1"/>
    </w:p>
  </w:footnote>
  <w:footnote w:id="3">
    <w:p w14:paraId="79F80F9D" w14:textId="1958C897" w:rsidR="00563B43" w:rsidRPr="005918D5" w:rsidRDefault="00563B43" w:rsidP="00563B43">
      <w:pPr>
        <w:pStyle w:val="ad"/>
      </w:pPr>
      <w:r w:rsidRPr="00DE7B1C">
        <w:tab/>
      </w:r>
      <w:r w:rsidRPr="00963AEA">
        <w:rPr>
          <w:rStyle w:val="aa"/>
        </w:rPr>
        <w:footnoteRef/>
      </w:r>
      <w:r>
        <w:tab/>
        <w:t xml:space="preserve">См. </w:t>
      </w:r>
      <w:hyperlink r:id="rId3" w:history="1">
        <w:r w:rsidRPr="00EE2D6A">
          <w:rPr>
            <w:rStyle w:val="af1"/>
            <w:lang w:val="de-CH"/>
          </w:rPr>
          <w:t>CRC</w:t>
        </w:r>
        <w:r w:rsidRPr="005918D5">
          <w:rPr>
            <w:rStyle w:val="af1"/>
          </w:rPr>
          <w:t>/</w:t>
        </w:r>
        <w:r w:rsidRPr="00EE2D6A">
          <w:rPr>
            <w:rStyle w:val="af1"/>
            <w:lang w:val="de-CH"/>
          </w:rPr>
          <w:t>C</w:t>
        </w:r>
        <w:r w:rsidRPr="005918D5">
          <w:rPr>
            <w:rStyle w:val="af1"/>
          </w:rPr>
          <w:t>/</w:t>
        </w:r>
        <w:r w:rsidRPr="00EE2D6A">
          <w:rPr>
            <w:rStyle w:val="af1"/>
            <w:lang w:val="de-CH"/>
          </w:rPr>
          <w:t>SR</w:t>
        </w:r>
        <w:r w:rsidRPr="005918D5">
          <w:rPr>
            <w:rStyle w:val="af1"/>
          </w:rPr>
          <w:t>.2924</w:t>
        </w:r>
      </w:hyperlink>
      <w:r w:rsidRPr="005918D5">
        <w:t xml:space="preserve"> </w:t>
      </w:r>
      <w:r>
        <w:t>и</w:t>
      </w:r>
      <w:r w:rsidRPr="005918D5">
        <w:t xml:space="preserve"> </w:t>
      </w:r>
      <w:hyperlink r:id="rId4" w:history="1">
        <w:r w:rsidRPr="00EE2D6A">
          <w:rPr>
            <w:rStyle w:val="af1"/>
            <w:lang w:val="de-CH"/>
          </w:rPr>
          <w:t>CRC</w:t>
        </w:r>
        <w:r w:rsidRPr="005918D5">
          <w:rPr>
            <w:rStyle w:val="af1"/>
          </w:rPr>
          <w:t>/</w:t>
        </w:r>
        <w:r w:rsidRPr="00EE2D6A">
          <w:rPr>
            <w:rStyle w:val="af1"/>
            <w:lang w:val="de-CH"/>
          </w:rPr>
          <w:t>C</w:t>
        </w:r>
        <w:r w:rsidRPr="005918D5">
          <w:rPr>
            <w:rStyle w:val="af1"/>
          </w:rPr>
          <w:t>/</w:t>
        </w:r>
        <w:r w:rsidRPr="00EE2D6A">
          <w:rPr>
            <w:rStyle w:val="af1"/>
            <w:lang w:val="de-CH"/>
          </w:rPr>
          <w:t>SR</w:t>
        </w:r>
        <w:r w:rsidRPr="005918D5">
          <w:rPr>
            <w:rStyle w:val="af1"/>
          </w:rPr>
          <w:t>.2925</w:t>
        </w:r>
      </w:hyperlink>
      <w:r w:rsidRPr="005918D5">
        <w:t>.</w:t>
      </w:r>
      <w:hyperlink r:id="rId5" w:history="1"/>
      <w:hyperlink r:id="rId6" w:history="1"/>
    </w:p>
  </w:footnote>
  <w:footnote w:id="4">
    <w:p w14:paraId="3C7BE1F6" w14:textId="1D5F1C9F" w:rsidR="00563B43" w:rsidRPr="00563B43" w:rsidRDefault="00563B43" w:rsidP="00EE2D6A">
      <w:pPr>
        <w:pStyle w:val="ad"/>
        <w:spacing w:after="240"/>
        <w:rPr>
          <w:lang w:val="en-US"/>
        </w:rPr>
      </w:pPr>
      <w:r w:rsidRPr="005918D5">
        <w:tab/>
      </w:r>
      <w:r w:rsidRPr="00963AEA">
        <w:rPr>
          <w:rStyle w:val="aa"/>
        </w:rPr>
        <w:footnoteRef/>
      </w:r>
      <w:r w:rsidRPr="00247F15">
        <w:rPr>
          <w:lang w:val="en-US"/>
        </w:rPr>
        <w:tab/>
      </w:r>
      <w:r>
        <w:fldChar w:fldCharType="begin"/>
      </w:r>
      <w:r w:rsidRPr="00805053">
        <w:rPr>
          <w:lang w:val="en-US"/>
        </w:rPr>
        <w:instrText>HYPERLINK "https://docs.un.org/en/CRC/C/MYS/RQ/2-4"</w:instrText>
      </w:r>
      <w:r>
        <w:fldChar w:fldCharType="separate"/>
      </w:r>
      <w:r w:rsidRPr="00EE2D6A">
        <w:rPr>
          <w:rStyle w:val="af1"/>
          <w:lang w:val="en-US"/>
        </w:rPr>
        <w:t>CRC/C/MYS/RQ/2-4</w:t>
      </w:r>
      <w:r>
        <w:fldChar w:fldCharType="end"/>
      </w:r>
      <w:r w:rsidRPr="00247F15">
        <w:rPr>
          <w:lang w:val="en-US"/>
        </w:rPr>
        <w:t>.</w:t>
      </w:r>
      <w:hyperlink r:id="rId7" w:history="1"/>
    </w:p>
  </w:footnote>
  <w:footnote w:id="5">
    <w:p w14:paraId="779871CE" w14:textId="71FAB21D" w:rsidR="00563B43" w:rsidRPr="00563B43" w:rsidRDefault="00563B43" w:rsidP="00563B43">
      <w:pPr>
        <w:pStyle w:val="ad"/>
        <w:rPr>
          <w:lang w:val="en-US"/>
        </w:rPr>
      </w:pPr>
      <w:r w:rsidRPr="00247F15">
        <w:rPr>
          <w:lang w:val="en-US"/>
        </w:rPr>
        <w:tab/>
      </w:r>
      <w:r w:rsidRPr="00963AEA">
        <w:rPr>
          <w:rStyle w:val="aa"/>
        </w:rPr>
        <w:footnoteRef/>
      </w:r>
      <w:r w:rsidRPr="00247F15">
        <w:rPr>
          <w:lang w:val="en-US"/>
        </w:rPr>
        <w:tab/>
      </w:r>
      <w:hyperlink r:id="rId8" w:history="1">
        <w:r w:rsidRPr="00EE2D6A">
          <w:rPr>
            <w:rStyle w:val="af1"/>
            <w:lang w:val="en-US"/>
          </w:rPr>
          <w:t>CRC/C/MYS/CO/1</w:t>
        </w:r>
      </w:hyperlink>
      <w:r w:rsidRPr="00247F15">
        <w:rPr>
          <w:lang w:val="en-US"/>
        </w:rPr>
        <w:t>.</w:t>
      </w:r>
      <w:r>
        <w:fldChar w:fldCharType="begin"/>
      </w:r>
      <w:r w:rsidRPr="00805053">
        <w:rPr>
          <w:lang w:val="en-US"/>
        </w:rPr>
        <w:instrText>HYPERLINK "https://docs.un.org/en/CRC/C/MYS/CO/1"</w:instrText>
      </w:r>
      <w:r>
        <w:fldChar w:fldCharType="separate"/>
      </w:r>
      <w:r>
        <w:fldChar w:fldCharType="end"/>
      </w:r>
    </w:p>
  </w:footnote>
  <w:footnote w:id="6">
    <w:p w14:paraId="2E52EB11" w14:textId="77777777" w:rsidR="00563B43" w:rsidRPr="00247F15" w:rsidRDefault="00563B43" w:rsidP="00563B43">
      <w:pPr>
        <w:pStyle w:val="ad"/>
      </w:pPr>
      <w:r w:rsidRPr="00247F15">
        <w:rPr>
          <w:lang w:val="en-US"/>
        </w:rPr>
        <w:tab/>
      </w:r>
      <w:r w:rsidRPr="00963AEA">
        <w:rPr>
          <w:rStyle w:val="aa"/>
        </w:rPr>
        <w:footnoteRef/>
      </w:r>
      <w:r>
        <w:tab/>
        <w:t>Там же, пп. 12, 16, 28, 37, 58, 100-102, 49, 58 c) и d), 78, 56, 83, 85, 86, 92, 104 и 105.</w:t>
      </w:r>
    </w:p>
  </w:footnote>
  <w:footnote w:id="7">
    <w:p w14:paraId="3E10AF23" w14:textId="77777777" w:rsidR="00563B43" w:rsidRPr="00247F15" w:rsidRDefault="00563B43" w:rsidP="00563B43">
      <w:pPr>
        <w:pStyle w:val="ad"/>
      </w:pPr>
      <w:r w:rsidRPr="000D5BA1">
        <w:tab/>
      </w:r>
      <w:r w:rsidRPr="00963AEA">
        <w:rPr>
          <w:rStyle w:val="aa"/>
        </w:rPr>
        <w:footnoteRef/>
      </w:r>
      <w:r>
        <w:tab/>
        <w:t>Там же, п. 12.</w:t>
      </w:r>
    </w:p>
  </w:footnote>
  <w:footnote w:id="8">
    <w:p w14:paraId="211BA1E4" w14:textId="77777777" w:rsidR="00563B43" w:rsidRPr="00247F15" w:rsidRDefault="00563B43" w:rsidP="00563B43">
      <w:pPr>
        <w:pStyle w:val="ad"/>
      </w:pPr>
      <w:r w:rsidRPr="000D5BA1">
        <w:tab/>
      </w:r>
      <w:r w:rsidRPr="00963AEA">
        <w:rPr>
          <w:rStyle w:val="aa"/>
        </w:rPr>
        <w:footnoteRef/>
      </w:r>
      <w:r>
        <w:tab/>
        <w:t>Там же, пп. 16 и 30.</w:t>
      </w:r>
    </w:p>
  </w:footnote>
  <w:footnote w:id="9">
    <w:p w14:paraId="3C1E68F1" w14:textId="77777777" w:rsidR="00563B43" w:rsidRPr="00247F15" w:rsidRDefault="00563B43" w:rsidP="00563B43">
      <w:pPr>
        <w:pStyle w:val="ad"/>
      </w:pPr>
      <w:r>
        <w:tab/>
      </w:r>
      <w:r w:rsidRPr="00963AEA">
        <w:rPr>
          <w:rStyle w:val="aa"/>
        </w:rPr>
        <w:footnoteRef/>
      </w:r>
      <w:r>
        <w:tab/>
        <w:t>Там же, п. 28.</w:t>
      </w:r>
    </w:p>
  </w:footnote>
  <w:footnote w:id="10">
    <w:p w14:paraId="75ACB978" w14:textId="77777777" w:rsidR="00563B43" w:rsidRPr="00247F15" w:rsidRDefault="00563B43" w:rsidP="00563B43">
      <w:pPr>
        <w:pStyle w:val="ad"/>
      </w:pPr>
      <w:r>
        <w:tab/>
      </w:r>
      <w:r w:rsidRPr="00963AEA">
        <w:rPr>
          <w:rStyle w:val="aa"/>
        </w:rPr>
        <w:footnoteRef/>
      </w:r>
      <w:r>
        <w:tab/>
        <w:t>Там же, п. 37.</w:t>
      </w:r>
    </w:p>
  </w:footnote>
  <w:footnote w:id="11">
    <w:p w14:paraId="7E541B37" w14:textId="77777777" w:rsidR="00563B43" w:rsidRPr="00247F15" w:rsidRDefault="00563B43" w:rsidP="00563B43">
      <w:pPr>
        <w:pStyle w:val="ad"/>
      </w:pPr>
      <w:r>
        <w:tab/>
      </w:r>
      <w:r w:rsidRPr="00963AEA">
        <w:rPr>
          <w:rStyle w:val="aa"/>
        </w:rPr>
        <w:footnoteRef/>
      </w:r>
      <w:r>
        <w:tab/>
        <w:t>Там же, п. 58.</w:t>
      </w:r>
    </w:p>
  </w:footnote>
  <w:footnote w:id="12">
    <w:p w14:paraId="7BA4F919" w14:textId="77777777" w:rsidR="00563B43" w:rsidRPr="00247F15" w:rsidRDefault="00563B43" w:rsidP="00563B43">
      <w:pPr>
        <w:pStyle w:val="ad"/>
      </w:pPr>
      <w:r>
        <w:tab/>
      </w:r>
      <w:r w:rsidRPr="00963AEA">
        <w:rPr>
          <w:rStyle w:val="aa"/>
        </w:rPr>
        <w:footnoteRef/>
      </w:r>
      <w:r>
        <w:tab/>
        <w:t>Там же, пп. 58 c), 49 и 78.</w:t>
      </w:r>
    </w:p>
  </w:footnote>
  <w:footnote w:id="13">
    <w:p w14:paraId="02F5387C" w14:textId="642AA563" w:rsidR="00563B43" w:rsidRPr="00E830ED" w:rsidRDefault="00563B43" w:rsidP="00563B43">
      <w:pPr>
        <w:pStyle w:val="ad"/>
        <w:rPr>
          <w:lang w:val="en-US"/>
        </w:rPr>
      </w:pPr>
      <w:r>
        <w:tab/>
      </w:r>
      <w:r w:rsidRPr="00963AEA">
        <w:rPr>
          <w:rStyle w:val="aa"/>
        </w:rPr>
        <w:footnoteRef/>
      </w:r>
      <w:r w:rsidRPr="00E830ED">
        <w:rPr>
          <w:lang w:val="en-US"/>
        </w:rPr>
        <w:tab/>
        <w:t xml:space="preserve">URL: </w:t>
      </w:r>
      <w:hyperlink r:id="rId9" w:history="1">
        <w:r w:rsidR="00EE2D6A">
          <w:rPr>
            <w:rStyle w:val="af1"/>
            <w:lang w:val="en-US"/>
          </w:rPr>
          <w:t>www.ohchr.org/sites/default/files/documents/hrbodies/crc/statements/CRC-Article-5-statement.pdf</w:t>
        </w:r>
      </w:hyperlink>
      <w:r w:rsidRPr="00E830ED">
        <w:rPr>
          <w:lang w:val="en-US"/>
        </w:rPr>
        <w:t>.</w:t>
      </w:r>
    </w:p>
  </w:footnote>
  <w:footnote w:id="14">
    <w:p w14:paraId="14849F07" w14:textId="1549859E" w:rsidR="00563B43" w:rsidRPr="00247F15" w:rsidRDefault="00563B43" w:rsidP="00563B43">
      <w:pPr>
        <w:pStyle w:val="ad"/>
      </w:pPr>
      <w:r w:rsidRPr="00E830ED">
        <w:rPr>
          <w:lang w:val="en-US"/>
        </w:rPr>
        <w:tab/>
      </w:r>
      <w:r w:rsidRPr="00963AEA">
        <w:rPr>
          <w:rStyle w:val="aa"/>
        </w:rPr>
        <w:footnoteRef/>
      </w:r>
      <w:r>
        <w:tab/>
        <w:t xml:space="preserve">Резолюция </w:t>
      </w:r>
      <w:hyperlink r:id="rId10" w:history="1">
        <w:r w:rsidRPr="00EE2D6A">
          <w:rPr>
            <w:rStyle w:val="af1"/>
          </w:rPr>
          <w:t>64/142</w:t>
        </w:r>
      </w:hyperlink>
      <w:r>
        <w:t xml:space="preserve"> Генеральной Ассамблеи, приложение.</w:t>
      </w:r>
    </w:p>
  </w:footnote>
  <w:footnote w:id="15">
    <w:p w14:paraId="3ED588F1" w14:textId="77777777" w:rsidR="00563B43" w:rsidRPr="00247F15" w:rsidRDefault="00563B43" w:rsidP="00563B43">
      <w:pPr>
        <w:pStyle w:val="ad"/>
      </w:pPr>
      <w:r w:rsidRPr="00466EA1">
        <w:tab/>
      </w:r>
      <w:r w:rsidRPr="00963AEA">
        <w:rPr>
          <w:rStyle w:val="aa"/>
        </w:rPr>
        <w:footnoteRef/>
      </w:r>
      <w:r>
        <w:tab/>
        <w:t>Там же, п. 56.</w:t>
      </w:r>
    </w:p>
  </w:footnote>
  <w:footnote w:id="16">
    <w:p w14:paraId="20F35547" w14:textId="77777777" w:rsidR="00563B43" w:rsidRPr="00247F15" w:rsidRDefault="00563B43" w:rsidP="00563B43">
      <w:pPr>
        <w:pStyle w:val="ad"/>
      </w:pPr>
      <w:r w:rsidRPr="00466EA1">
        <w:tab/>
      </w:r>
      <w:r w:rsidRPr="00963AEA">
        <w:rPr>
          <w:rStyle w:val="aa"/>
        </w:rPr>
        <w:footnoteRef/>
      </w:r>
      <w:r>
        <w:tab/>
        <w:t>Там же, п. 61.</w:t>
      </w:r>
    </w:p>
  </w:footnote>
  <w:footnote w:id="17">
    <w:p w14:paraId="321B4276" w14:textId="77777777" w:rsidR="00563B43" w:rsidRPr="00247F15" w:rsidRDefault="00563B43" w:rsidP="00563B43">
      <w:pPr>
        <w:pStyle w:val="ad"/>
        <w:rPr>
          <w:szCs w:val="18"/>
        </w:rPr>
      </w:pPr>
      <w:r>
        <w:tab/>
      </w:r>
      <w:r w:rsidRPr="00963AEA">
        <w:rPr>
          <w:rStyle w:val="aa"/>
        </w:rPr>
        <w:footnoteRef/>
      </w:r>
      <w:r>
        <w:tab/>
        <w:t>Там же, п. 83.</w:t>
      </w:r>
    </w:p>
  </w:footnote>
  <w:footnote w:id="18">
    <w:p w14:paraId="5AD16F26" w14:textId="77777777" w:rsidR="00563B43" w:rsidRPr="00247F15" w:rsidRDefault="00563B43" w:rsidP="00563B43">
      <w:pPr>
        <w:pStyle w:val="ad"/>
      </w:pPr>
      <w:r>
        <w:tab/>
      </w:r>
      <w:r w:rsidRPr="00963AEA">
        <w:rPr>
          <w:rStyle w:val="aa"/>
        </w:rPr>
        <w:footnoteRef/>
      </w:r>
      <w:r>
        <w:tab/>
        <w:t>Там же, п. 92.</w:t>
      </w:r>
    </w:p>
  </w:footnote>
  <w:footnote w:id="19">
    <w:p w14:paraId="2FA1ED2E" w14:textId="77777777" w:rsidR="00563B43" w:rsidRPr="00247F15" w:rsidRDefault="00563B43" w:rsidP="00563B43">
      <w:pPr>
        <w:pStyle w:val="ad"/>
      </w:pPr>
      <w:r w:rsidRPr="00B90294">
        <w:tab/>
      </w:r>
      <w:r w:rsidRPr="00963AEA">
        <w:rPr>
          <w:rStyle w:val="aa"/>
        </w:rPr>
        <w:footnoteRef/>
      </w:r>
      <w:r>
        <w:tab/>
        <w:t>Там же, п. 94.</w:t>
      </w:r>
    </w:p>
  </w:footnote>
  <w:footnote w:id="20">
    <w:p w14:paraId="7214D885" w14:textId="5317C60B" w:rsidR="00563B43" w:rsidRPr="005918D5" w:rsidRDefault="00563B43" w:rsidP="00563B43">
      <w:pPr>
        <w:pStyle w:val="ad"/>
      </w:pPr>
      <w:r w:rsidRPr="00B90294">
        <w:tab/>
      </w:r>
      <w:r w:rsidRPr="00963AEA">
        <w:rPr>
          <w:rStyle w:val="aa"/>
        </w:rPr>
        <w:footnoteRef/>
      </w:r>
      <w:r>
        <w:tab/>
        <w:t>Там же, п. 96.</w:t>
      </w:r>
    </w:p>
  </w:footnote>
  <w:footnote w:id="21">
    <w:p w14:paraId="24C36C37" w14:textId="6648A47E" w:rsidR="00563B43" w:rsidRPr="00247F15" w:rsidRDefault="00563B43" w:rsidP="00563B43">
      <w:pPr>
        <w:pStyle w:val="ad"/>
      </w:pPr>
      <w:r w:rsidRPr="00383DCD">
        <w:tab/>
      </w:r>
      <w:r w:rsidRPr="00963AEA">
        <w:rPr>
          <w:rStyle w:val="aa"/>
        </w:rPr>
        <w:footnoteRef/>
      </w:r>
      <w:r>
        <w:tab/>
      </w:r>
      <w:hyperlink r:id="rId11" w:history="1">
        <w:r w:rsidRPr="00EE2D6A">
          <w:rPr>
            <w:rStyle w:val="af1"/>
          </w:rPr>
          <w:t>CRC/C/58/Rev.3</w:t>
        </w:r>
      </w:hyperlink>
      <w:r>
        <w:t>.</w:t>
      </w:r>
      <w:hyperlink r:id="rId12" w:history="1"/>
    </w:p>
  </w:footnote>
  <w:footnote w:id="22">
    <w:p w14:paraId="781B443B" w14:textId="6239BD5F" w:rsidR="00563B43" w:rsidRPr="00247F15" w:rsidRDefault="00563B43" w:rsidP="00563B43">
      <w:pPr>
        <w:pStyle w:val="ad"/>
      </w:pPr>
      <w:r w:rsidRPr="00CC0AC9">
        <w:tab/>
      </w:r>
      <w:r w:rsidRPr="00963AEA">
        <w:rPr>
          <w:rStyle w:val="aa"/>
        </w:rPr>
        <w:footnoteRef/>
      </w:r>
      <w:r>
        <w:tab/>
        <w:t xml:space="preserve">Резолюция </w:t>
      </w:r>
      <w:hyperlink r:id="rId13" w:history="1">
        <w:r w:rsidRPr="00EE2D6A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D7A6C" w14:textId="46E5DDF0" w:rsidR="00563B43" w:rsidRPr="00563B43" w:rsidRDefault="00563B43">
    <w:pPr>
      <w:pStyle w:val="a5"/>
    </w:pPr>
    <w:fldSimple w:instr=" TITLE  \* MERGEFORMAT ">
      <w:r>
        <w:t>CRC/C/MYS/CO/2-4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AF23A" w14:textId="4EB85B35" w:rsidR="00563B43" w:rsidRPr="00563B43" w:rsidRDefault="00563B43" w:rsidP="00563B43">
    <w:pPr>
      <w:pStyle w:val="a5"/>
      <w:jc w:val="right"/>
    </w:pPr>
    <w:fldSimple w:instr=" TITLE  \* MERGEFORMAT ">
      <w:r>
        <w:t>CRC/C/MYS/CO/2-4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E87"/>
    <w:rsid w:val="00033EE1"/>
    <w:rsid w:val="00042B72"/>
    <w:rsid w:val="00045323"/>
    <w:rsid w:val="000558BD"/>
    <w:rsid w:val="000764D9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3EB0"/>
    <w:rsid w:val="002F405F"/>
    <w:rsid w:val="002F7EEC"/>
    <w:rsid w:val="00301299"/>
    <w:rsid w:val="00305C08"/>
    <w:rsid w:val="00307FB6"/>
    <w:rsid w:val="00317339"/>
    <w:rsid w:val="00322004"/>
    <w:rsid w:val="003279F3"/>
    <w:rsid w:val="00330DA1"/>
    <w:rsid w:val="003402C2"/>
    <w:rsid w:val="00341EE7"/>
    <w:rsid w:val="00355074"/>
    <w:rsid w:val="00381C24"/>
    <w:rsid w:val="00385DF7"/>
    <w:rsid w:val="003958D0"/>
    <w:rsid w:val="003B00E5"/>
    <w:rsid w:val="003F58C3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63B43"/>
    <w:rsid w:val="005709E0"/>
    <w:rsid w:val="00572E19"/>
    <w:rsid w:val="005918D5"/>
    <w:rsid w:val="005961C8"/>
    <w:rsid w:val="005D3784"/>
    <w:rsid w:val="005D7914"/>
    <w:rsid w:val="005E2B41"/>
    <w:rsid w:val="005F0B42"/>
    <w:rsid w:val="006506A9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F4CC4"/>
    <w:rsid w:val="00805053"/>
    <w:rsid w:val="00806737"/>
    <w:rsid w:val="00825F8D"/>
    <w:rsid w:val="00834B71"/>
    <w:rsid w:val="0086445C"/>
    <w:rsid w:val="00894693"/>
    <w:rsid w:val="008A08D7"/>
    <w:rsid w:val="008B61EA"/>
    <w:rsid w:val="008B6909"/>
    <w:rsid w:val="00906890"/>
    <w:rsid w:val="00911BE4"/>
    <w:rsid w:val="0093557E"/>
    <w:rsid w:val="00951711"/>
    <w:rsid w:val="00951972"/>
    <w:rsid w:val="009608F3"/>
    <w:rsid w:val="009A22CC"/>
    <w:rsid w:val="009A24AC"/>
    <w:rsid w:val="00A070C4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0225"/>
    <w:rsid w:val="00B36DF7"/>
    <w:rsid w:val="00B539E7"/>
    <w:rsid w:val="00B55AFB"/>
    <w:rsid w:val="00B6230F"/>
    <w:rsid w:val="00B62458"/>
    <w:rsid w:val="00B937DF"/>
    <w:rsid w:val="00BA684A"/>
    <w:rsid w:val="00BC18B2"/>
    <w:rsid w:val="00BD33EE"/>
    <w:rsid w:val="00C106D6"/>
    <w:rsid w:val="00C26E87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E2D6A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065C6"/>
  <w15:docId w15:val="{0F09DF4B-581C-461F-AC8F-6E3D86312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563B43"/>
    <w:rPr>
      <w:lang w:val="ru-RU" w:eastAsia="en-US"/>
    </w:rPr>
  </w:style>
  <w:style w:type="character" w:customStyle="1" w:styleId="HChGChar">
    <w:name w:val="_ H _Ch_G Char"/>
    <w:link w:val="HChG"/>
    <w:locked/>
    <w:rsid w:val="00563B43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563B43"/>
    <w:rPr>
      <w:b/>
      <w:sz w:val="24"/>
      <w:lang w:val="ru-RU" w:eastAsia="ru-RU"/>
    </w:rPr>
  </w:style>
  <w:style w:type="character" w:styleId="af3">
    <w:name w:val="annotation reference"/>
    <w:basedOn w:val="a0"/>
    <w:uiPriority w:val="99"/>
    <w:semiHidden/>
    <w:unhideWhenUsed/>
    <w:rsid w:val="00563B43"/>
    <w:rPr>
      <w:sz w:val="16"/>
      <w:szCs w:val="16"/>
    </w:rPr>
  </w:style>
  <w:style w:type="character" w:styleId="af4">
    <w:name w:val="Unresolved Mention"/>
    <w:basedOn w:val="a0"/>
    <w:uiPriority w:val="99"/>
    <w:semiHidden/>
    <w:unhideWhenUsed/>
    <w:rsid w:val="00EE2D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C/C/MYS/CO/1" TargetMode="External"/><Relationship Id="rId13" Type="http://schemas.openxmlformats.org/officeDocument/2006/relationships/hyperlink" Target="https://docs.un.org/ru/A/RES/68/268" TargetMode="External"/><Relationship Id="rId3" Type="http://schemas.openxmlformats.org/officeDocument/2006/relationships/hyperlink" Target="https://docs.un.org/ru/CRC/C/SR.2924" TargetMode="External"/><Relationship Id="rId7" Type="http://schemas.openxmlformats.org/officeDocument/2006/relationships/hyperlink" Target="https://docs.un.org/en/CRC/C/MYS/RQ/2-4" TargetMode="External"/><Relationship Id="rId12" Type="http://schemas.openxmlformats.org/officeDocument/2006/relationships/hyperlink" Target="https://docs.un.org/en/CRC/C/58/Rev.3" TargetMode="External"/><Relationship Id="rId2" Type="http://schemas.openxmlformats.org/officeDocument/2006/relationships/hyperlink" Target="https://docs.un.org/en/CRC/C/MYS/2-4" TargetMode="External"/><Relationship Id="rId1" Type="http://schemas.openxmlformats.org/officeDocument/2006/relationships/hyperlink" Target="https://docs.un.org/en/CRC/C/MYS/2-4" TargetMode="External"/><Relationship Id="rId6" Type="http://schemas.openxmlformats.org/officeDocument/2006/relationships/hyperlink" Target="https://docs.un.org/en/CRC/C/SR.2925" TargetMode="External"/><Relationship Id="rId11" Type="http://schemas.openxmlformats.org/officeDocument/2006/relationships/hyperlink" Target="https://docs.un.org/ru/CRC/C/58/Rev.3" TargetMode="External"/><Relationship Id="rId5" Type="http://schemas.openxmlformats.org/officeDocument/2006/relationships/hyperlink" Target="https://docs.un.org/en/CRC/C/SR.2924" TargetMode="External"/><Relationship Id="rId10" Type="http://schemas.openxmlformats.org/officeDocument/2006/relationships/hyperlink" Target="https://docs.un.org/ru/A/RES/64/142" TargetMode="External"/><Relationship Id="rId4" Type="http://schemas.openxmlformats.org/officeDocument/2006/relationships/hyperlink" Target="https://docs.un.org/ru/CRC/C/SR.2925" TargetMode="External"/><Relationship Id="rId9" Type="http://schemas.openxmlformats.org/officeDocument/2006/relationships/hyperlink" Target="http://www.ohchr.org/sites/default/files/documents/hrbodies/crc/statements/CRC-Article-5-statement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42</TotalTime>
  <Pages>22</Pages>
  <Words>7568</Words>
  <Characters>51922</Characters>
  <Application>Microsoft Office Word</Application>
  <DocSecurity>0</DocSecurity>
  <Lines>1018</Lines>
  <Paragraphs>364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CRC/C/MYS/CO/2-4</dc:title>
  <dc:subject/>
  <dc:creator>Anna KISSELEVA</dc:creator>
  <cp:keywords/>
  <cp:lastModifiedBy>Anna Kisseleva</cp:lastModifiedBy>
  <cp:revision>7</cp:revision>
  <cp:lastPrinted>2026-04-16T18:35:00Z</cp:lastPrinted>
  <dcterms:created xsi:type="dcterms:W3CDTF">2026-04-16T18:35:00Z</dcterms:created>
  <dcterms:modified xsi:type="dcterms:W3CDTF">2026-04-17T14:41:00Z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