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ACA1723" w14:textId="77777777" w:rsidTr="002B7BC7">
        <w:trPr>
          <w:trHeight w:hRule="exact" w:val="851"/>
        </w:trPr>
        <w:tc>
          <w:tcPr>
            <w:tcW w:w="1276" w:type="dxa"/>
            <w:tcBorders>
              <w:bottom w:val="single" w:sz="4" w:space="0" w:color="auto"/>
            </w:tcBorders>
          </w:tcPr>
          <w:p w14:paraId="7E4C7D9E" w14:textId="77777777" w:rsidR="006F71EA" w:rsidRPr="00DB58B5" w:rsidRDefault="006F71EA" w:rsidP="001F1CAA"/>
        </w:tc>
        <w:tc>
          <w:tcPr>
            <w:tcW w:w="2268" w:type="dxa"/>
            <w:tcBorders>
              <w:bottom w:val="single" w:sz="4" w:space="0" w:color="auto"/>
            </w:tcBorders>
            <w:vAlign w:val="bottom"/>
          </w:tcPr>
          <w:p w14:paraId="577C142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1D0809" w14:textId="1FC14E17" w:rsidR="006F71EA" w:rsidRPr="00DB58B5" w:rsidRDefault="001F1CAA" w:rsidP="001F1CAA">
            <w:pPr>
              <w:jc w:val="right"/>
            </w:pPr>
            <w:r w:rsidRPr="001F1CAA">
              <w:rPr>
                <w:sz w:val="40"/>
              </w:rPr>
              <w:t>CCPR</w:t>
            </w:r>
            <w:r>
              <w:t>/C/144/D/J/1</w:t>
            </w:r>
          </w:p>
        </w:tc>
      </w:tr>
      <w:tr w:rsidR="006F71EA" w:rsidRPr="00DB58B5" w14:paraId="32701E00" w14:textId="77777777" w:rsidTr="002B7BC7">
        <w:trPr>
          <w:trHeight w:hRule="exact" w:val="2835"/>
        </w:trPr>
        <w:tc>
          <w:tcPr>
            <w:tcW w:w="1276" w:type="dxa"/>
            <w:tcBorders>
              <w:top w:val="single" w:sz="4" w:space="0" w:color="auto"/>
              <w:bottom w:val="single" w:sz="12" w:space="0" w:color="auto"/>
            </w:tcBorders>
          </w:tcPr>
          <w:p w14:paraId="45E679B3" w14:textId="77777777" w:rsidR="006F71EA" w:rsidRPr="00DB58B5" w:rsidRDefault="006F71EA" w:rsidP="002B7BC7">
            <w:pPr>
              <w:spacing w:before="120"/>
              <w:jc w:val="center"/>
            </w:pPr>
            <w:r>
              <w:rPr>
                <w:noProof/>
                <w:lang w:eastAsia="fr-CH"/>
              </w:rPr>
              <w:drawing>
                <wp:inline distT="0" distB="0" distL="0" distR="0" wp14:anchorId="5AA33DC7" wp14:editId="4385DD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D795A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A767342" w14:textId="77777777" w:rsidR="006F71EA" w:rsidRDefault="001F1CAA" w:rsidP="002B7BC7">
            <w:pPr>
              <w:spacing w:before="240"/>
            </w:pPr>
            <w:r>
              <w:t>Distr. générale</w:t>
            </w:r>
          </w:p>
          <w:p w14:paraId="1F514BDA" w14:textId="77777777" w:rsidR="001F1CAA" w:rsidRDefault="001F1CAA" w:rsidP="001F1CAA">
            <w:pPr>
              <w:spacing w:line="240" w:lineRule="exact"/>
            </w:pPr>
            <w:r>
              <w:t>9 octobre 2025</w:t>
            </w:r>
          </w:p>
          <w:p w14:paraId="723D0940" w14:textId="77777777" w:rsidR="001F1CAA" w:rsidRDefault="001F1CAA" w:rsidP="001F1CAA">
            <w:pPr>
              <w:spacing w:line="240" w:lineRule="exact"/>
            </w:pPr>
            <w:r>
              <w:t>Français</w:t>
            </w:r>
          </w:p>
          <w:p w14:paraId="2A950867" w14:textId="728B3655" w:rsidR="001F1CAA" w:rsidRPr="00DB58B5" w:rsidRDefault="001F1CAA" w:rsidP="001F1CAA">
            <w:pPr>
              <w:spacing w:line="240" w:lineRule="exact"/>
            </w:pPr>
            <w:r>
              <w:t>Original</w:t>
            </w:r>
            <w:r w:rsidR="00A5496D">
              <w:t> :</w:t>
            </w:r>
            <w:r>
              <w:t xml:space="preserve"> anglais</w:t>
            </w:r>
          </w:p>
        </w:tc>
      </w:tr>
    </w:tbl>
    <w:p w14:paraId="123BC3E3" w14:textId="77777777" w:rsidR="006F71EA" w:rsidRDefault="006F71EA" w:rsidP="006F71EA">
      <w:pPr>
        <w:spacing w:before="120"/>
        <w:rPr>
          <w:b/>
          <w:sz w:val="24"/>
          <w:szCs w:val="24"/>
        </w:rPr>
      </w:pPr>
      <w:r w:rsidRPr="00DF3BF1">
        <w:rPr>
          <w:b/>
          <w:sz w:val="24"/>
          <w:szCs w:val="24"/>
        </w:rPr>
        <w:t>Comité des droits de l’homme</w:t>
      </w:r>
    </w:p>
    <w:p w14:paraId="64461261" w14:textId="7815ACAB" w:rsidR="00842889" w:rsidRPr="00032091" w:rsidRDefault="00842889" w:rsidP="00842889">
      <w:pPr>
        <w:pStyle w:val="HChG"/>
      </w:pPr>
      <w:r>
        <w:rPr>
          <w:lang w:val="fr-FR"/>
        </w:rPr>
        <w:tab/>
      </w:r>
      <w:r>
        <w:rPr>
          <w:lang w:val="fr-FR"/>
        </w:rPr>
        <w:tab/>
      </w:r>
      <w:r>
        <w:rPr>
          <w:bCs/>
          <w:lang w:val="fr-FR"/>
        </w:rPr>
        <w:t>Constatations adoptées par le Comité au titre du Protocole facultatif, concernant les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3919/2021,</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3934/2021,</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4145/2022,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4153/2022,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4257/2022,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4258/2022,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4259/2022,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4260/2022,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4262/2022,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4264/2022,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4266/2022,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4304/2023,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4349/2023,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4356/2023,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4442/2023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bCs/>
          <w:lang w:val="fr-FR"/>
        </w:rPr>
        <w:t>4542/2023</w:t>
      </w:r>
      <w:r w:rsidRPr="00032091">
        <w:rPr>
          <w:rStyle w:val="Appelnotedebasdep"/>
          <w:b w:val="0"/>
          <w:bCs/>
          <w:sz w:val="20"/>
          <w:vertAlign w:val="baseline"/>
          <w:lang w:val="fr-FR"/>
        </w:rPr>
        <w:footnoteReference w:customMarkFollows="1" w:id="2"/>
        <w:t>*</w:t>
      </w:r>
      <w:r w:rsidRPr="00032091">
        <w:rPr>
          <w:b w:val="0"/>
          <w:sz w:val="18"/>
          <w:szCs w:val="18"/>
          <w:vertAlign w:val="superscript"/>
          <w:lang w:val="fr-FR"/>
        </w:rPr>
        <w:t>,</w:t>
      </w:r>
      <w:r w:rsidR="00032091" w:rsidRPr="00032091">
        <w:rPr>
          <w:b w:val="0"/>
          <w:sz w:val="18"/>
          <w:szCs w:val="18"/>
          <w:vertAlign w:val="superscript"/>
          <w:lang w:val="fr-FR"/>
        </w:rPr>
        <w:t xml:space="preserve"> </w:t>
      </w:r>
      <w:r w:rsidRPr="00032091">
        <w:rPr>
          <w:rStyle w:val="Appelnotedebasdep"/>
          <w:b w:val="0"/>
          <w:bCs/>
          <w:sz w:val="20"/>
          <w:vertAlign w:val="baseline"/>
          <w:lang w:val="fr-FR"/>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032091" w:rsidRPr="00032091" w14:paraId="72059AD7" w14:textId="77777777" w:rsidTr="006D0147">
        <w:tc>
          <w:tcPr>
            <w:tcW w:w="2835" w:type="dxa"/>
          </w:tcPr>
          <w:p w14:paraId="6979485A" w14:textId="77777777" w:rsidR="00032091" w:rsidRPr="00032091" w:rsidRDefault="00032091" w:rsidP="00413813">
            <w:pPr>
              <w:pStyle w:val="SingleTxtG"/>
              <w:ind w:left="0" w:right="0"/>
              <w:jc w:val="left"/>
              <w:rPr>
                <w:i/>
                <w:lang w:val="fr-FR"/>
              </w:rPr>
            </w:pPr>
            <w:r w:rsidRPr="00032091">
              <w:rPr>
                <w:i/>
                <w:lang w:val="fr-FR"/>
              </w:rPr>
              <w:t>Communication soumise par</w:t>
            </w:r>
            <w:r w:rsidRPr="00032091">
              <w:rPr>
                <w:lang w:val="fr-FR"/>
              </w:rPr>
              <w:t> :</w:t>
            </w:r>
          </w:p>
        </w:tc>
        <w:tc>
          <w:tcPr>
            <w:tcW w:w="3969" w:type="dxa"/>
          </w:tcPr>
          <w:p w14:paraId="6CD993BD" w14:textId="25C728C8" w:rsidR="00032091" w:rsidRPr="00032091" w:rsidRDefault="00032091" w:rsidP="00413813">
            <w:pPr>
              <w:pStyle w:val="SingleTxtG"/>
              <w:ind w:left="0" w:right="0"/>
              <w:jc w:val="left"/>
              <w:rPr>
                <w:lang w:val="fr-FR"/>
              </w:rPr>
            </w:pPr>
            <w:r w:rsidRPr="00032091">
              <w:rPr>
                <w:lang w:val="fr-FR"/>
              </w:rPr>
              <w:t xml:space="preserve">Nikolai Kachurets (communication </w:t>
            </w:r>
            <w:r w:rsidRPr="00032091">
              <w:rPr>
                <w:rFonts w:eastAsia="MS Mincho"/>
                <w:lang w:val="fr-FR"/>
              </w:rPr>
              <w:t>n</w:t>
            </w:r>
            <w:r w:rsidRPr="00032091">
              <w:rPr>
                <w:rFonts w:eastAsia="MS Mincho"/>
                <w:vertAlign w:val="superscript"/>
                <w:lang w:val="fr-FR"/>
              </w:rPr>
              <w:t>o</w:t>
            </w:r>
            <w:r w:rsidRPr="00032091">
              <w:rPr>
                <w:lang w:val="fr-FR"/>
              </w:rPr>
              <w:t xml:space="preserve"> 3919/2021), Vladimir Kyko (communication </w:t>
            </w:r>
            <w:r w:rsidRPr="00032091">
              <w:rPr>
                <w:rFonts w:eastAsia="MS Mincho"/>
                <w:lang w:val="fr-FR"/>
              </w:rPr>
              <w:t>n</w:t>
            </w:r>
            <w:r w:rsidRPr="00032091">
              <w:rPr>
                <w:rFonts w:eastAsia="MS Mincho"/>
                <w:vertAlign w:val="superscript"/>
                <w:lang w:val="fr-FR"/>
              </w:rPr>
              <w:t>o</w:t>
            </w:r>
            <w:r w:rsidRPr="00032091">
              <w:rPr>
                <w:lang w:val="fr-FR"/>
              </w:rPr>
              <w:t xml:space="preserve"> 3934/2021), Natalya Klimchik (communication </w:t>
            </w:r>
            <w:r w:rsidRPr="00032091">
              <w:rPr>
                <w:rFonts w:eastAsia="MS Mincho"/>
                <w:lang w:val="fr-FR"/>
              </w:rPr>
              <w:t>n</w:t>
            </w:r>
            <w:r w:rsidRPr="00032091">
              <w:rPr>
                <w:rFonts w:eastAsia="MS Mincho"/>
                <w:vertAlign w:val="superscript"/>
                <w:lang w:val="fr-FR"/>
              </w:rPr>
              <w:t>o</w:t>
            </w:r>
            <w:r w:rsidRPr="00032091">
              <w:rPr>
                <w:lang w:val="fr-FR"/>
              </w:rPr>
              <w:t xml:space="preserve"> 4145/2022), Natalya Sotskaya (communication </w:t>
            </w:r>
            <w:r w:rsidRPr="00032091">
              <w:rPr>
                <w:rFonts w:eastAsia="MS Mincho"/>
                <w:lang w:val="fr-FR"/>
              </w:rPr>
              <w:t>n</w:t>
            </w:r>
            <w:r w:rsidRPr="00032091">
              <w:rPr>
                <w:rFonts w:eastAsia="MS Mincho"/>
                <w:vertAlign w:val="superscript"/>
                <w:lang w:val="fr-FR"/>
              </w:rPr>
              <w:t>o</w:t>
            </w:r>
            <w:r w:rsidRPr="00032091">
              <w:rPr>
                <w:lang w:val="fr-FR"/>
              </w:rPr>
              <w:t xml:space="preserve"> 4153/2022), Katazhina Prymak (communication </w:t>
            </w:r>
            <w:r w:rsidRPr="00032091">
              <w:rPr>
                <w:rFonts w:eastAsia="MS Mincho"/>
                <w:lang w:val="fr-FR"/>
              </w:rPr>
              <w:t>n</w:t>
            </w:r>
            <w:r w:rsidRPr="00032091">
              <w:rPr>
                <w:rFonts w:eastAsia="MS Mincho"/>
                <w:vertAlign w:val="superscript"/>
                <w:lang w:val="fr-FR"/>
              </w:rPr>
              <w:t>o</w:t>
            </w:r>
            <w:r w:rsidRPr="00032091">
              <w:rPr>
                <w:lang w:val="fr-FR"/>
              </w:rPr>
              <w:t xml:space="preserve"> 4257/2022), Lyubov Khvatova (communication </w:t>
            </w:r>
            <w:r w:rsidRPr="00032091">
              <w:rPr>
                <w:rFonts w:eastAsia="MS Mincho"/>
                <w:lang w:val="fr-FR"/>
              </w:rPr>
              <w:t>n</w:t>
            </w:r>
            <w:r w:rsidRPr="00032091">
              <w:rPr>
                <w:rFonts w:eastAsia="MS Mincho"/>
                <w:vertAlign w:val="superscript"/>
                <w:lang w:val="fr-FR"/>
              </w:rPr>
              <w:t>o</w:t>
            </w:r>
            <w:r w:rsidRPr="00032091">
              <w:rPr>
                <w:lang w:val="fr-FR"/>
              </w:rPr>
              <w:t xml:space="preserve"> 4258/2022), Ivan Malyshko (communication </w:t>
            </w:r>
            <w:r w:rsidRPr="00032091">
              <w:rPr>
                <w:rFonts w:eastAsia="MS Mincho"/>
                <w:lang w:val="fr-FR"/>
              </w:rPr>
              <w:t>n</w:t>
            </w:r>
            <w:r w:rsidRPr="00032091">
              <w:rPr>
                <w:rFonts w:eastAsia="MS Mincho"/>
                <w:vertAlign w:val="superscript"/>
                <w:lang w:val="fr-FR"/>
              </w:rPr>
              <w:t>o</w:t>
            </w:r>
            <w:r w:rsidRPr="00032091">
              <w:rPr>
                <w:lang w:val="fr-FR"/>
              </w:rPr>
              <w:t xml:space="preserve"> 4259/2022), Olga Aleksievich (communication </w:t>
            </w:r>
            <w:r w:rsidRPr="00032091">
              <w:rPr>
                <w:rFonts w:eastAsia="MS Mincho"/>
                <w:lang w:val="fr-FR"/>
              </w:rPr>
              <w:t>n</w:t>
            </w:r>
            <w:r w:rsidRPr="00032091">
              <w:rPr>
                <w:rFonts w:eastAsia="MS Mincho"/>
                <w:vertAlign w:val="superscript"/>
                <w:lang w:val="fr-FR"/>
              </w:rPr>
              <w:t>o</w:t>
            </w:r>
            <w:r w:rsidRPr="00032091">
              <w:rPr>
                <w:lang w:val="fr-FR"/>
              </w:rPr>
              <w:t xml:space="preserve"> 4260/2022), Natalya Klimchik (communication No. 4262/2022), Tatyana Ivanova (communication </w:t>
            </w:r>
            <w:r w:rsidRPr="00032091">
              <w:rPr>
                <w:rFonts w:eastAsia="MS Mincho"/>
                <w:lang w:val="fr-FR"/>
              </w:rPr>
              <w:t>n</w:t>
            </w:r>
            <w:r w:rsidRPr="00032091">
              <w:rPr>
                <w:rFonts w:eastAsia="MS Mincho"/>
                <w:vertAlign w:val="superscript"/>
                <w:lang w:val="fr-FR"/>
              </w:rPr>
              <w:t>o</w:t>
            </w:r>
            <w:r w:rsidRPr="00032091">
              <w:rPr>
                <w:lang w:val="fr-FR"/>
              </w:rPr>
              <w:t xml:space="preserve"> 4264/2022), Irina Shaevka (communication </w:t>
            </w:r>
            <w:r w:rsidRPr="00032091">
              <w:rPr>
                <w:rFonts w:eastAsia="MS Mincho"/>
                <w:lang w:val="fr-FR"/>
              </w:rPr>
              <w:t>n</w:t>
            </w:r>
            <w:r w:rsidRPr="00032091">
              <w:rPr>
                <w:rFonts w:eastAsia="MS Mincho"/>
                <w:vertAlign w:val="superscript"/>
                <w:lang w:val="fr-FR"/>
              </w:rPr>
              <w:t>o</w:t>
            </w:r>
            <w:r w:rsidRPr="00032091">
              <w:rPr>
                <w:lang w:val="fr-FR"/>
              </w:rPr>
              <w:t xml:space="preserve"> 4266/2022), Svetlana Starodubets (communication </w:t>
            </w:r>
            <w:r w:rsidRPr="00032091">
              <w:rPr>
                <w:rFonts w:eastAsia="MS Mincho"/>
                <w:lang w:val="fr-FR"/>
              </w:rPr>
              <w:t>n</w:t>
            </w:r>
            <w:r w:rsidRPr="00032091">
              <w:rPr>
                <w:rFonts w:eastAsia="MS Mincho"/>
                <w:vertAlign w:val="superscript"/>
                <w:lang w:val="fr-FR"/>
              </w:rPr>
              <w:t>o</w:t>
            </w:r>
            <w:r w:rsidRPr="00032091">
              <w:rPr>
                <w:lang w:val="fr-FR"/>
              </w:rPr>
              <w:t xml:space="preserve"> 4304/2023), Alina Moroz (communication </w:t>
            </w:r>
            <w:r w:rsidRPr="00032091">
              <w:rPr>
                <w:rFonts w:eastAsia="MS Mincho"/>
                <w:lang w:val="fr-FR"/>
              </w:rPr>
              <w:t>n</w:t>
            </w:r>
            <w:r w:rsidRPr="00032091">
              <w:rPr>
                <w:rFonts w:eastAsia="MS Mincho"/>
                <w:vertAlign w:val="superscript"/>
                <w:lang w:val="fr-FR"/>
              </w:rPr>
              <w:t>o</w:t>
            </w:r>
            <w:r w:rsidRPr="00032091">
              <w:rPr>
                <w:lang w:val="fr-FR"/>
              </w:rPr>
              <w:t xml:space="preserve"> 4349/2023), Yuliya Davidovich (communication </w:t>
            </w:r>
            <w:r w:rsidRPr="00032091">
              <w:rPr>
                <w:rFonts w:eastAsia="MS Mincho"/>
                <w:lang w:val="fr-FR"/>
              </w:rPr>
              <w:t>n</w:t>
            </w:r>
            <w:r w:rsidRPr="00032091">
              <w:rPr>
                <w:rFonts w:eastAsia="MS Mincho"/>
                <w:vertAlign w:val="superscript"/>
                <w:lang w:val="fr-FR"/>
              </w:rPr>
              <w:t>o</w:t>
            </w:r>
            <w:r w:rsidRPr="00032091">
              <w:rPr>
                <w:lang w:val="fr-FR"/>
              </w:rPr>
              <w:t xml:space="preserve"> 4356/2023), Evgeniya Zarubaiko (communication </w:t>
            </w:r>
            <w:r w:rsidRPr="00032091">
              <w:rPr>
                <w:rFonts w:eastAsia="MS Mincho"/>
                <w:lang w:val="fr-FR"/>
              </w:rPr>
              <w:t>n</w:t>
            </w:r>
            <w:r w:rsidRPr="00032091">
              <w:rPr>
                <w:rFonts w:eastAsia="MS Mincho"/>
                <w:vertAlign w:val="superscript"/>
                <w:lang w:val="fr-FR"/>
              </w:rPr>
              <w:t>o</w:t>
            </w:r>
            <w:r w:rsidRPr="00032091">
              <w:rPr>
                <w:lang w:val="fr-FR"/>
              </w:rPr>
              <w:t xml:space="preserve"> 4442/2023) et Darya Pazhitnykh (communication </w:t>
            </w:r>
            <w:r w:rsidRPr="00032091">
              <w:rPr>
                <w:rFonts w:eastAsia="MS Mincho"/>
                <w:lang w:val="fr-FR"/>
              </w:rPr>
              <w:t>n</w:t>
            </w:r>
            <w:r w:rsidRPr="00032091">
              <w:rPr>
                <w:rFonts w:eastAsia="MS Mincho"/>
                <w:vertAlign w:val="superscript"/>
                <w:lang w:val="fr-FR"/>
              </w:rPr>
              <w:t>o</w:t>
            </w:r>
            <w:r w:rsidRPr="00032091">
              <w:rPr>
                <w:lang w:val="fr-FR"/>
              </w:rPr>
              <w:t> 4542/2023) (voi</w:t>
            </w:r>
            <w:r w:rsidRPr="00032091">
              <w:rPr>
                <w:lang w:val="fr-FR"/>
              </w:rPr>
              <w:t>r</w:t>
            </w:r>
            <w:r w:rsidRPr="00032091">
              <w:rPr>
                <w:lang w:val="fr-FR"/>
              </w:rPr>
              <w:t xml:space="preserve"> les informations sur la représentation dans l’annexe)</w:t>
            </w:r>
          </w:p>
        </w:tc>
      </w:tr>
      <w:tr w:rsidR="00032091" w:rsidRPr="00032091" w14:paraId="2F851ABC" w14:textId="77777777" w:rsidTr="006D0147">
        <w:tc>
          <w:tcPr>
            <w:tcW w:w="2835" w:type="dxa"/>
          </w:tcPr>
          <w:p w14:paraId="5C121A92" w14:textId="77777777" w:rsidR="00032091" w:rsidRPr="00032091" w:rsidRDefault="00032091" w:rsidP="00413813">
            <w:pPr>
              <w:pStyle w:val="SingleTxtG"/>
              <w:ind w:left="0" w:right="0"/>
              <w:jc w:val="left"/>
              <w:rPr>
                <w:i/>
                <w:lang w:val="fr-FR"/>
              </w:rPr>
            </w:pPr>
            <w:r w:rsidRPr="00032091">
              <w:rPr>
                <w:i/>
                <w:lang w:val="fr-FR"/>
              </w:rPr>
              <w:t>Victime(s) présumée(s)</w:t>
            </w:r>
            <w:r w:rsidRPr="00032091">
              <w:rPr>
                <w:lang w:val="fr-FR"/>
              </w:rPr>
              <w:t> :</w:t>
            </w:r>
          </w:p>
        </w:tc>
        <w:tc>
          <w:tcPr>
            <w:tcW w:w="3969" w:type="dxa"/>
          </w:tcPr>
          <w:p w14:paraId="3D92459B" w14:textId="0E50A396" w:rsidR="00032091" w:rsidRPr="00032091" w:rsidRDefault="00032091" w:rsidP="00413813">
            <w:pPr>
              <w:pStyle w:val="SingleTxtG"/>
              <w:ind w:left="0" w:right="0"/>
              <w:jc w:val="left"/>
              <w:rPr>
                <w:lang w:val="fr-FR"/>
              </w:rPr>
            </w:pPr>
            <w:r w:rsidRPr="00032091">
              <w:rPr>
                <w:lang w:val="fr-FR"/>
              </w:rPr>
              <w:t>Les auteurs</w:t>
            </w:r>
          </w:p>
        </w:tc>
      </w:tr>
      <w:tr w:rsidR="00032091" w:rsidRPr="00032091" w14:paraId="64AF1928" w14:textId="77777777" w:rsidTr="006D0147">
        <w:tc>
          <w:tcPr>
            <w:tcW w:w="2835" w:type="dxa"/>
          </w:tcPr>
          <w:p w14:paraId="205F6675" w14:textId="77777777" w:rsidR="00032091" w:rsidRPr="00032091" w:rsidRDefault="00032091" w:rsidP="00413813">
            <w:pPr>
              <w:pStyle w:val="SingleTxtG"/>
              <w:ind w:left="0" w:right="0"/>
              <w:jc w:val="left"/>
              <w:rPr>
                <w:i/>
                <w:lang w:val="fr-FR"/>
              </w:rPr>
            </w:pPr>
            <w:r w:rsidRPr="00032091">
              <w:rPr>
                <w:i/>
                <w:lang w:val="fr-FR"/>
              </w:rPr>
              <w:t>État Partie</w:t>
            </w:r>
            <w:r w:rsidRPr="00032091">
              <w:rPr>
                <w:lang w:val="fr-FR"/>
              </w:rPr>
              <w:t> :</w:t>
            </w:r>
          </w:p>
        </w:tc>
        <w:tc>
          <w:tcPr>
            <w:tcW w:w="3969" w:type="dxa"/>
          </w:tcPr>
          <w:p w14:paraId="06EA46E9" w14:textId="0466598F" w:rsidR="00032091" w:rsidRPr="00032091" w:rsidRDefault="00032091" w:rsidP="00413813">
            <w:pPr>
              <w:pStyle w:val="SingleTxtG"/>
              <w:ind w:left="0" w:right="0"/>
              <w:jc w:val="left"/>
              <w:rPr>
                <w:lang w:val="fr-FR"/>
              </w:rPr>
            </w:pPr>
            <w:r w:rsidRPr="00032091">
              <w:rPr>
                <w:lang w:val="fr-FR"/>
              </w:rPr>
              <w:t>Bélarus</w:t>
            </w:r>
          </w:p>
        </w:tc>
      </w:tr>
      <w:tr w:rsidR="00032091" w:rsidRPr="00032091" w14:paraId="3E7C337D" w14:textId="77777777" w:rsidTr="006D0147">
        <w:tc>
          <w:tcPr>
            <w:tcW w:w="2835" w:type="dxa"/>
          </w:tcPr>
          <w:p w14:paraId="2C64FC6F" w14:textId="47329FA6" w:rsidR="00032091" w:rsidRPr="00032091" w:rsidRDefault="00032091" w:rsidP="00413813">
            <w:pPr>
              <w:pStyle w:val="SingleTxtG"/>
              <w:ind w:left="0" w:right="0"/>
              <w:jc w:val="left"/>
              <w:rPr>
                <w:i/>
                <w:lang w:val="fr-FR"/>
              </w:rPr>
            </w:pPr>
            <w:r w:rsidRPr="00032091">
              <w:rPr>
                <w:i/>
                <w:lang w:val="fr-FR"/>
              </w:rPr>
              <w:t>Date des communications</w:t>
            </w:r>
            <w:r w:rsidRPr="00032091">
              <w:rPr>
                <w:lang w:val="fr-FR"/>
              </w:rPr>
              <w:t> :</w:t>
            </w:r>
          </w:p>
        </w:tc>
        <w:tc>
          <w:tcPr>
            <w:tcW w:w="3969" w:type="dxa"/>
          </w:tcPr>
          <w:p w14:paraId="3934ED31" w14:textId="327DF530" w:rsidR="00032091" w:rsidRPr="00032091" w:rsidRDefault="00032091" w:rsidP="00413813">
            <w:pPr>
              <w:pStyle w:val="SingleTxtG"/>
              <w:ind w:left="0" w:right="0"/>
              <w:jc w:val="left"/>
              <w:rPr>
                <w:lang w:val="fr-FR"/>
              </w:rPr>
            </w:pPr>
            <w:r w:rsidRPr="00032091">
              <w:rPr>
                <w:lang w:val="fr-FR"/>
              </w:rPr>
              <w:t>Voir annexe</w:t>
            </w:r>
          </w:p>
        </w:tc>
      </w:tr>
      <w:tr w:rsidR="00032091" w:rsidRPr="00032091" w14:paraId="180A0C6D" w14:textId="77777777" w:rsidTr="006D0147">
        <w:tc>
          <w:tcPr>
            <w:tcW w:w="2835" w:type="dxa"/>
          </w:tcPr>
          <w:p w14:paraId="2C3145A5" w14:textId="77777777" w:rsidR="00032091" w:rsidRPr="00032091" w:rsidRDefault="00032091" w:rsidP="00A96975">
            <w:pPr>
              <w:pStyle w:val="SingleTxtG"/>
              <w:keepNext/>
              <w:ind w:left="0" w:right="0"/>
              <w:jc w:val="left"/>
              <w:rPr>
                <w:i/>
                <w:lang w:val="fr-FR"/>
              </w:rPr>
            </w:pPr>
            <w:r w:rsidRPr="00032091">
              <w:rPr>
                <w:i/>
                <w:iCs/>
                <w:lang w:val="fr-FR"/>
              </w:rPr>
              <w:lastRenderedPageBreak/>
              <w:t>Références</w:t>
            </w:r>
            <w:r w:rsidRPr="00032091">
              <w:rPr>
                <w:lang w:val="fr-FR"/>
              </w:rPr>
              <w:t> :</w:t>
            </w:r>
          </w:p>
        </w:tc>
        <w:tc>
          <w:tcPr>
            <w:tcW w:w="3969" w:type="dxa"/>
            <w:vAlign w:val="bottom"/>
          </w:tcPr>
          <w:p w14:paraId="79499C9C" w14:textId="70541DC3" w:rsidR="00032091" w:rsidRPr="00032091" w:rsidRDefault="00032091" w:rsidP="00A96975">
            <w:pPr>
              <w:pStyle w:val="SingleTxtG"/>
              <w:keepNext/>
              <w:ind w:left="0" w:right="0"/>
              <w:jc w:val="left"/>
              <w:rPr>
                <w:lang w:val="fr-FR"/>
              </w:rPr>
            </w:pPr>
            <w:r w:rsidRPr="00032091">
              <w:rPr>
                <w:lang w:val="fr-FR"/>
              </w:rPr>
              <w:t>Décisions prises en application de l’article 92 du Règlement intérieur du Comité, notifiées à l’État Partie (voir les dates de notification dans l’annexe) (non publiées sous forme de document)</w:t>
            </w:r>
          </w:p>
        </w:tc>
      </w:tr>
      <w:tr w:rsidR="00032091" w:rsidRPr="00032091" w14:paraId="458E0C1A" w14:textId="77777777" w:rsidTr="006D0147">
        <w:tc>
          <w:tcPr>
            <w:tcW w:w="2835" w:type="dxa"/>
          </w:tcPr>
          <w:p w14:paraId="333E3590" w14:textId="77777777" w:rsidR="00032091" w:rsidRPr="00032091" w:rsidRDefault="00032091" w:rsidP="00413813">
            <w:pPr>
              <w:pStyle w:val="SingleTxtG"/>
              <w:ind w:left="0" w:right="0"/>
              <w:jc w:val="left"/>
              <w:rPr>
                <w:i/>
                <w:iCs/>
                <w:lang w:val="fr-FR"/>
              </w:rPr>
            </w:pPr>
            <w:r w:rsidRPr="00032091">
              <w:rPr>
                <w:i/>
                <w:iCs/>
                <w:lang w:val="fr-FR"/>
              </w:rPr>
              <w:t>Date des constatations</w:t>
            </w:r>
            <w:r w:rsidRPr="00032091">
              <w:rPr>
                <w:lang w:val="fr-FR"/>
              </w:rPr>
              <w:t> :</w:t>
            </w:r>
          </w:p>
        </w:tc>
        <w:tc>
          <w:tcPr>
            <w:tcW w:w="3969" w:type="dxa"/>
            <w:vAlign w:val="bottom"/>
          </w:tcPr>
          <w:p w14:paraId="7499A64F" w14:textId="34C7F133" w:rsidR="00032091" w:rsidRPr="00032091" w:rsidRDefault="00032091" w:rsidP="00413813">
            <w:pPr>
              <w:pStyle w:val="SingleTxtG"/>
              <w:ind w:left="0" w:right="0"/>
              <w:jc w:val="left"/>
              <w:rPr>
                <w:lang w:val="fr-FR"/>
              </w:rPr>
            </w:pPr>
            <w:r w:rsidRPr="00032091">
              <w:rPr>
                <w:lang w:val="fr-FR"/>
              </w:rPr>
              <w:t>17 juillet 2025</w:t>
            </w:r>
          </w:p>
        </w:tc>
      </w:tr>
      <w:tr w:rsidR="00032091" w:rsidRPr="00032091" w14:paraId="3981B926" w14:textId="77777777" w:rsidTr="006D0147">
        <w:tc>
          <w:tcPr>
            <w:tcW w:w="2835" w:type="dxa"/>
          </w:tcPr>
          <w:p w14:paraId="75730E65" w14:textId="77777777" w:rsidR="00032091" w:rsidRPr="00032091" w:rsidRDefault="00032091" w:rsidP="00413813">
            <w:pPr>
              <w:pStyle w:val="SingleTxtG"/>
              <w:ind w:left="0" w:right="0"/>
              <w:jc w:val="left"/>
              <w:rPr>
                <w:lang w:val="fr-FR"/>
              </w:rPr>
            </w:pPr>
            <w:r w:rsidRPr="00032091">
              <w:rPr>
                <w:i/>
                <w:lang w:val="fr-FR"/>
              </w:rPr>
              <w:t>Objet</w:t>
            </w:r>
            <w:r w:rsidRPr="00032091">
              <w:rPr>
                <w:lang w:val="fr-FR"/>
              </w:rPr>
              <w:t> :</w:t>
            </w:r>
          </w:p>
        </w:tc>
        <w:tc>
          <w:tcPr>
            <w:tcW w:w="3969" w:type="dxa"/>
            <w:vAlign w:val="bottom"/>
          </w:tcPr>
          <w:p w14:paraId="59FC276F" w14:textId="00B64461" w:rsidR="00032091" w:rsidRPr="00032091" w:rsidRDefault="00032091" w:rsidP="00413813">
            <w:pPr>
              <w:pStyle w:val="SingleTxtG"/>
              <w:ind w:left="0" w:right="0"/>
              <w:jc w:val="left"/>
              <w:rPr>
                <w:lang w:val="fr-FR"/>
              </w:rPr>
            </w:pPr>
            <w:r w:rsidRPr="00032091">
              <w:rPr>
                <w:lang w:val="fr-FR"/>
              </w:rPr>
              <w:t>Sanctions pour affichage du drapeau blanc</w:t>
            </w:r>
            <w:r w:rsidR="00B935AF">
              <w:rPr>
                <w:lang w:val="fr-FR"/>
              </w:rPr>
              <w:noBreakHyphen/>
            </w:r>
            <w:r w:rsidRPr="00032091">
              <w:rPr>
                <w:lang w:val="fr-FR"/>
              </w:rPr>
              <w:t>rouge-blanc</w:t>
            </w:r>
          </w:p>
        </w:tc>
      </w:tr>
      <w:tr w:rsidR="00032091" w:rsidRPr="00032091" w14:paraId="17778016" w14:textId="77777777" w:rsidTr="006D0147">
        <w:tc>
          <w:tcPr>
            <w:tcW w:w="2835" w:type="dxa"/>
          </w:tcPr>
          <w:p w14:paraId="40A8A8E4" w14:textId="77777777" w:rsidR="00032091" w:rsidRPr="00032091" w:rsidRDefault="00032091" w:rsidP="00413813">
            <w:pPr>
              <w:pStyle w:val="SingleTxtG"/>
              <w:ind w:left="0" w:right="0"/>
              <w:jc w:val="left"/>
              <w:rPr>
                <w:lang w:val="fr-FR"/>
              </w:rPr>
            </w:pPr>
            <w:r w:rsidRPr="00032091">
              <w:rPr>
                <w:i/>
                <w:lang w:val="fr-FR"/>
              </w:rPr>
              <w:t>Question(s) de procédure</w:t>
            </w:r>
            <w:r w:rsidRPr="00032091">
              <w:rPr>
                <w:lang w:val="fr-FR"/>
              </w:rPr>
              <w:t> :</w:t>
            </w:r>
          </w:p>
        </w:tc>
        <w:tc>
          <w:tcPr>
            <w:tcW w:w="3969" w:type="dxa"/>
            <w:vAlign w:val="bottom"/>
          </w:tcPr>
          <w:p w14:paraId="2164149D" w14:textId="585044A8" w:rsidR="00032091" w:rsidRPr="00032091" w:rsidRDefault="00032091" w:rsidP="00413813">
            <w:pPr>
              <w:pStyle w:val="SingleTxtG"/>
              <w:ind w:left="0" w:right="0"/>
              <w:jc w:val="left"/>
              <w:rPr>
                <w:lang w:val="fr-FR"/>
              </w:rPr>
            </w:pPr>
            <w:r w:rsidRPr="00032091">
              <w:rPr>
                <w:lang w:val="fr-FR"/>
              </w:rPr>
              <w:t>Épuisement des recours internes ; fondement des</w:t>
            </w:r>
            <w:r w:rsidR="00B935AF">
              <w:rPr>
                <w:lang w:val="fr-FR"/>
              </w:rPr>
              <w:t> </w:t>
            </w:r>
            <w:r w:rsidRPr="00032091">
              <w:rPr>
                <w:lang w:val="fr-FR"/>
              </w:rPr>
              <w:t>griefs</w:t>
            </w:r>
          </w:p>
        </w:tc>
      </w:tr>
      <w:tr w:rsidR="00032091" w:rsidRPr="00032091" w14:paraId="5594A06A" w14:textId="77777777" w:rsidTr="006D0147">
        <w:tc>
          <w:tcPr>
            <w:tcW w:w="2835" w:type="dxa"/>
          </w:tcPr>
          <w:p w14:paraId="5E79968B" w14:textId="77777777" w:rsidR="00032091" w:rsidRPr="00032091" w:rsidRDefault="00032091" w:rsidP="00413813">
            <w:pPr>
              <w:pStyle w:val="SingleTxtG"/>
              <w:ind w:left="0" w:right="0"/>
              <w:jc w:val="left"/>
              <w:rPr>
                <w:lang w:val="fr-FR"/>
              </w:rPr>
            </w:pPr>
            <w:r w:rsidRPr="00032091">
              <w:rPr>
                <w:i/>
                <w:lang w:val="fr-FR"/>
              </w:rPr>
              <w:t>Question(s) de fond</w:t>
            </w:r>
            <w:r w:rsidRPr="00032091">
              <w:rPr>
                <w:lang w:val="fr-FR"/>
              </w:rPr>
              <w:t> :</w:t>
            </w:r>
          </w:p>
        </w:tc>
        <w:tc>
          <w:tcPr>
            <w:tcW w:w="3969" w:type="dxa"/>
            <w:vAlign w:val="bottom"/>
          </w:tcPr>
          <w:p w14:paraId="7991486E" w14:textId="7150B6F2" w:rsidR="00032091" w:rsidRPr="00032091" w:rsidRDefault="00032091" w:rsidP="00413813">
            <w:pPr>
              <w:pStyle w:val="SingleTxtG"/>
              <w:ind w:left="0" w:right="0"/>
              <w:jc w:val="left"/>
              <w:rPr>
                <w:spacing w:val="-2"/>
                <w:lang w:val="fr-FR"/>
              </w:rPr>
            </w:pPr>
            <w:r w:rsidRPr="00032091">
              <w:rPr>
                <w:lang w:val="fr-FR"/>
              </w:rPr>
              <w:t>Liberté d’expression</w:t>
            </w:r>
          </w:p>
        </w:tc>
      </w:tr>
      <w:tr w:rsidR="00032091" w:rsidRPr="00032091" w14:paraId="3252002D" w14:textId="77777777" w:rsidTr="006D0147">
        <w:tc>
          <w:tcPr>
            <w:tcW w:w="2835" w:type="dxa"/>
          </w:tcPr>
          <w:p w14:paraId="41DAF779" w14:textId="77777777" w:rsidR="00032091" w:rsidRPr="00032091" w:rsidRDefault="00032091" w:rsidP="00413813">
            <w:pPr>
              <w:pStyle w:val="SingleTxtG"/>
              <w:ind w:left="0" w:right="0"/>
              <w:jc w:val="left"/>
              <w:rPr>
                <w:lang w:val="fr-FR"/>
              </w:rPr>
            </w:pPr>
            <w:r w:rsidRPr="00032091">
              <w:rPr>
                <w:i/>
                <w:iCs/>
                <w:lang w:val="fr-FR"/>
              </w:rPr>
              <w:t>Article(s) du Pacte</w:t>
            </w:r>
            <w:r w:rsidRPr="00032091">
              <w:rPr>
                <w:lang w:val="fr-FR"/>
              </w:rPr>
              <w:t> :</w:t>
            </w:r>
          </w:p>
        </w:tc>
        <w:tc>
          <w:tcPr>
            <w:tcW w:w="3969" w:type="dxa"/>
            <w:vAlign w:val="bottom"/>
          </w:tcPr>
          <w:p w14:paraId="0854A531" w14:textId="0B5DC4FF" w:rsidR="00032091" w:rsidRPr="00032091" w:rsidRDefault="00032091" w:rsidP="00413813">
            <w:pPr>
              <w:pStyle w:val="SingleTxtG"/>
              <w:ind w:left="0" w:right="0"/>
              <w:jc w:val="left"/>
              <w:rPr>
                <w:lang w:val="fr-FR"/>
              </w:rPr>
            </w:pPr>
            <w:r w:rsidRPr="00032091">
              <w:rPr>
                <w:lang w:val="fr-FR"/>
              </w:rPr>
              <w:t>9, 14, 19 et 21</w:t>
            </w:r>
          </w:p>
        </w:tc>
      </w:tr>
      <w:tr w:rsidR="00032091" w:rsidRPr="00032091" w14:paraId="57E86336" w14:textId="77777777" w:rsidTr="006D0147">
        <w:tc>
          <w:tcPr>
            <w:tcW w:w="2835" w:type="dxa"/>
          </w:tcPr>
          <w:p w14:paraId="5ECF94D9" w14:textId="77777777" w:rsidR="00032091" w:rsidRPr="00032091" w:rsidRDefault="00032091" w:rsidP="00413813">
            <w:pPr>
              <w:pStyle w:val="SingleTxtG"/>
              <w:ind w:left="0" w:right="0"/>
              <w:jc w:val="left"/>
              <w:rPr>
                <w:lang w:val="fr-FR"/>
              </w:rPr>
            </w:pPr>
            <w:r w:rsidRPr="00032091">
              <w:rPr>
                <w:i/>
                <w:iCs/>
                <w:lang w:val="fr-FR"/>
              </w:rPr>
              <w:t>Article(s) du Protocole facultatif</w:t>
            </w:r>
            <w:r w:rsidRPr="00032091">
              <w:rPr>
                <w:lang w:val="fr-FR"/>
              </w:rPr>
              <w:t> :</w:t>
            </w:r>
          </w:p>
        </w:tc>
        <w:tc>
          <w:tcPr>
            <w:tcW w:w="3969" w:type="dxa"/>
            <w:vAlign w:val="bottom"/>
          </w:tcPr>
          <w:p w14:paraId="5C8E3DDE" w14:textId="7630FE65" w:rsidR="00032091" w:rsidRPr="00032091" w:rsidRDefault="00032091" w:rsidP="00413813">
            <w:pPr>
              <w:pStyle w:val="SingleTxtG"/>
              <w:ind w:left="0" w:right="0"/>
              <w:jc w:val="left"/>
              <w:rPr>
                <w:lang w:val="fr-FR"/>
              </w:rPr>
            </w:pPr>
            <w:r w:rsidRPr="00032091">
              <w:rPr>
                <w:lang w:val="fr-FR"/>
              </w:rPr>
              <w:t>2 et 5 (par. 2 b))</w:t>
            </w:r>
          </w:p>
        </w:tc>
      </w:tr>
    </w:tbl>
    <w:p w14:paraId="23F78539" w14:textId="71FF0FF9" w:rsidR="00842889" w:rsidRPr="005F0FDF" w:rsidRDefault="00842889" w:rsidP="00032091">
      <w:pPr>
        <w:pStyle w:val="SingleTxtG"/>
        <w:spacing w:before="120"/>
        <w:rPr>
          <w:lang w:val="fr-CA"/>
        </w:rPr>
      </w:pPr>
      <w:r>
        <w:rPr>
          <w:lang w:val="fr-FR"/>
        </w:rPr>
        <w:t>1.1</w:t>
      </w:r>
      <w:r>
        <w:rPr>
          <w:lang w:val="fr-FR"/>
        </w:rPr>
        <w:tab/>
        <w:t>Les auteurs des communications sont Nikolai Kachurets, Vladimir Kyko, Natalya Klimchik, Natalya Sotskaya, Katazhina Prymak, Lyubov Khvatova, Ivan Malyshko, Olga Aleksievich, Tatyana Ivanova, Irina Shaevka, Svetlana Starodubets, Alina Moroz, Yuliya Davidovich, Evgeniya Zarubaiko et Darya Pazhitnykh, tous Bélarussiens. Ils affirment que l’État Partie a violé les droits qu’ils tiennent des articles 9, 14, 19 et 21 du Pacte. Le Protocole facultatif est entré en vigueur pour l’État Partie le 30</w:t>
      </w:r>
      <w:r w:rsidR="00B935AF">
        <w:rPr>
          <w:lang w:val="fr-FR"/>
        </w:rPr>
        <w:t> </w:t>
      </w:r>
      <w:r>
        <w:rPr>
          <w:lang w:val="fr-FR"/>
        </w:rPr>
        <w:t>décembre 1992. Les auteurs des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4145/2022,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4153/2022,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4258/2022,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4259/2022,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4260/2022,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4264/2022,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4266/2022,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4349/2023,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4356/2023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4442/2023 sont représentés par un conseil</w:t>
      </w:r>
      <w:r w:rsidR="00A5496D">
        <w:rPr>
          <w:lang w:val="fr-FR"/>
        </w:rPr>
        <w:t> ;</w:t>
      </w:r>
      <w:r>
        <w:rPr>
          <w:lang w:val="fr-FR"/>
        </w:rPr>
        <w:t xml:space="preserve"> les autres ne sont pas représentés.</w:t>
      </w:r>
    </w:p>
    <w:p w14:paraId="69BEADD4" w14:textId="6114C60E" w:rsidR="00842889" w:rsidRPr="005F0FDF" w:rsidRDefault="00842889" w:rsidP="00842889">
      <w:pPr>
        <w:pStyle w:val="SingleTxtG"/>
        <w:rPr>
          <w:lang w:val="fr-CA"/>
        </w:rPr>
      </w:pPr>
      <w:r>
        <w:rPr>
          <w:lang w:val="fr-FR"/>
        </w:rPr>
        <w:t>1.2</w:t>
      </w:r>
      <w:r>
        <w:rPr>
          <w:lang w:val="fr-FR"/>
        </w:rPr>
        <w:tab/>
        <w:t>Les communications ont été soumises pour examen avant le 8 février 2023, date où la dénonciation du Protocole facultatif par l’État Partie a pris effet. Conformément à l’article</w:t>
      </w:r>
      <w:r w:rsidR="00032091">
        <w:rPr>
          <w:lang w:val="fr-FR"/>
        </w:rPr>
        <w:t> </w:t>
      </w:r>
      <w:r>
        <w:rPr>
          <w:lang w:val="fr-FR"/>
        </w:rPr>
        <w:t>12 (</w:t>
      </w:r>
      <w:r w:rsidR="00A5496D">
        <w:rPr>
          <w:lang w:val="fr-FR"/>
        </w:rPr>
        <w:t>par. </w:t>
      </w:r>
      <w:r>
        <w:rPr>
          <w:lang w:val="fr-FR"/>
        </w:rPr>
        <w:t>2) et à la jurisprudence du Comité</w:t>
      </w:r>
      <w:r w:rsidRPr="001179A4">
        <w:rPr>
          <w:rStyle w:val="Appelnotedebasdep"/>
        </w:rPr>
        <w:footnoteReference w:id="4"/>
      </w:r>
      <w:r>
        <w:rPr>
          <w:lang w:val="fr-FR"/>
        </w:rPr>
        <w:t>,l’État Partie demeure soumis à l’application des dispositions du Protocole facultatif en ce qui les concerne.</w:t>
      </w:r>
    </w:p>
    <w:p w14:paraId="531F7ADA" w14:textId="3F00C7A9" w:rsidR="00842889" w:rsidRPr="005F0FDF" w:rsidRDefault="00842889" w:rsidP="00842889">
      <w:pPr>
        <w:pStyle w:val="SingleTxtG"/>
        <w:rPr>
          <w:sz w:val="22"/>
          <w:szCs w:val="22"/>
          <w:lang w:val="fr-CA"/>
        </w:rPr>
      </w:pPr>
      <w:r>
        <w:rPr>
          <w:lang w:val="fr-FR"/>
        </w:rPr>
        <w:t>1.3</w:t>
      </w:r>
      <w:r>
        <w:rPr>
          <w:lang w:val="fr-FR"/>
        </w:rPr>
        <w:tab/>
        <w:t>Le 17 juillet 2024, conformément à l’article 97 (</w:t>
      </w:r>
      <w:r w:rsidR="00A5496D">
        <w:rPr>
          <w:lang w:val="fr-FR"/>
        </w:rPr>
        <w:t>par. </w:t>
      </w:r>
      <w:r>
        <w:rPr>
          <w:lang w:val="fr-FR"/>
        </w:rPr>
        <w:t>3) de son Règlement intérieur et à la stratégie qu’il a adoptée à sa 140</w:t>
      </w:r>
      <w:r w:rsidRPr="00032091">
        <w:rPr>
          <w:vertAlign w:val="superscript"/>
          <w:lang w:val="fr-FR"/>
        </w:rPr>
        <w:t>e</w:t>
      </w:r>
      <w:r w:rsidR="00032091">
        <w:rPr>
          <w:lang w:val="fr-FR"/>
        </w:rPr>
        <w:t> </w:t>
      </w:r>
      <w:r>
        <w:rPr>
          <w:lang w:val="fr-FR"/>
        </w:rPr>
        <w:t>session pour résorber l’important arriéré de communications pendantes</w:t>
      </w:r>
      <w:r w:rsidRPr="001179A4">
        <w:rPr>
          <w:rStyle w:val="Appelnotedebasdep"/>
        </w:rPr>
        <w:footnoteReference w:id="5"/>
      </w:r>
      <w:r>
        <w:rPr>
          <w:lang w:val="fr-FR"/>
        </w:rPr>
        <w:t>, le Comité a décidé d’examiner conjointement 16</w:t>
      </w:r>
      <w:r w:rsidR="00032091">
        <w:rPr>
          <w:lang w:val="fr-FR"/>
        </w:rPr>
        <w:t> </w:t>
      </w:r>
      <w:r>
        <w:rPr>
          <w:lang w:val="fr-FR"/>
        </w:rPr>
        <w:t>communications (voir annexe) et de rendre une seule décision valant pour toutes. La stratégie consiste à rendre sous une forme simplifiée les décisions qui concernent des communications portant sur des faits et des griefs comparables à ceux examinés dans d’autres affaires dans lesquelles le Comité a conclu à des violations ayant un caractère structurel ou résultant d’une politique générale qui ont donné lieu à une jurisprudence constante au fil des</w:t>
      </w:r>
      <w:r w:rsidR="00032091">
        <w:rPr>
          <w:lang w:val="fr-FR"/>
        </w:rPr>
        <w:t> </w:t>
      </w:r>
      <w:r>
        <w:rPr>
          <w:lang w:val="fr-FR"/>
        </w:rPr>
        <w:t>ans.</w:t>
      </w:r>
    </w:p>
    <w:p w14:paraId="79B8D90E" w14:textId="77777777" w:rsidR="00842889" w:rsidRPr="005F0FDF" w:rsidRDefault="00842889" w:rsidP="00842889">
      <w:pPr>
        <w:pStyle w:val="H23G"/>
        <w:rPr>
          <w:lang w:val="fr-CA"/>
        </w:rPr>
      </w:pPr>
      <w:r>
        <w:rPr>
          <w:lang w:val="fr-FR"/>
        </w:rPr>
        <w:tab/>
      </w:r>
      <w:r>
        <w:rPr>
          <w:lang w:val="fr-FR"/>
        </w:rPr>
        <w:tab/>
      </w:r>
      <w:r>
        <w:rPr>
          <w:bCs/>
          <w:lang w:val="fr-FR"/>
        </w:rPr>
        <w:t>Exposé des faits</w:t>
      </w:r>
    </w:p>
    <w:p w14:paraId="436BE273" w14:textId="396913C9" w:rsidR="00842889" w:rsidRPr="005F0FDF" w:rsidRDefault="00842889" w:rsidP="00842889">
      <w:pPr>
        <w:pStyle w:val="SingleTxtG"/>
        <w:rPr>
          <w:iCs/>
          <w:lang w:val="fr-CA"/>
        </w:rPr>
      </w:pPr>
      <w:r>
        <w:rPr>
          <w:lang w:val="fr-FR"/>
        </w:rPr>
        <w:t>2.</w:t>
      </w:r>
      <w:r>
        <w:rPr>
          <w:lang w:val="fr-FR"/>
        </w:rPr>
        <w:tab/>
        <w:t>En 2020 et 2021, au lendemain de l’élection présidentielle bélarussienne de 2020, les auteurs ont été sanctionnés pour avoir placé des drapeaux, des rubans, des serviettes, des rideaux ou des autocollants blanc-rouge-blanc sur leurs fenêtres et leurs voitures. Selon les intéressés, la combinaison des couleurs blanc-rouge-blanc symbolise l’opposition au régime actuel et est celle du drapeau officiel utilisé par l’État Partie avant l’arrivée au pouvoir de l’actuel Président, en 1995. Les auteurs des communications</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3919/2021 et</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4262/2022 ont été sanctionnés pour avoir brandi en public un drapeau blanc-rouge-blanc. Tous les auteurs ont été arrêtés et accusés d’infraction à l’article 23.34 du Code des infractions administratives, qui réprime le non-respect de la procédure régissant la tenue de manifestations publiques. L’auteure de la communication</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4145/2022 a aussi été accusée d’infraction aux règles d’urbanisme énoncées dans l’article 21.14 du Code des infractions administratives. Les auteurs ont tous été condamnés à diverses amendes administratives. Ils ont interjeté appel, sans succès. Les auteurs des communications</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3919/2021,</w:t>
      </w:r>
      <w:r w:rsidR="005A61B6">
        <w:rPr>
          <w:lang w:val="fr-FR"/>
        </w:rPr>
        <w:t xml:space="preserve"> </w:t>
      </w:r>
      <w:r w:rsidR="005A61B6" w:rsidRPr="001705FC">
        <w:rPr>
          <w:rFonts w:eastAsia="MS Mincho"/>
          <w:lang w:val="fr-FR"/>
        </w:rPr>
        <w:lastRenderedPageBreak/>
        <w:t>n</w:t>
      </w:r>
      <w:r w:rsidR="005A61B6" w:rsidRPr="001705FC">
        <w:rPr>
          <w:rFonts w:eastAsia="MS Mincho"/>
          <w:vertAlign w:val="superscript"/>
          <w:lang w:val="fr-FR"/>
        </w:rPr>
        <w:t>o</w:t>
      </w:r>
      <w:r w:rsidR="005A61B6">
        <w:rPr>
          <w:lang w:val="fr-FR"/>
        </w:rPr>
        <w:t> </w:t>
      </w:r>
      <w:r>
        <w:rPr>
          <w:lang w:val="fr-FR"/>
        </w:rPr>
        <w:t>3934/2021,</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4145/2022,</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4262/2022,</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4304/2023 et</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4542/2023 ont aussi tenté, en vain, d’obtenir un réexamen aux fins de contrôle par les juridictions supérieures. Les autres auteurs disent avoir renoncé à saisir les autorités judiciaires et les autorités de poursuite dans le cadre de la procédure de contrôle au motif que ce n’est pas un recours utile, invoquant à cet égard la jurisprudence bien établie du Comité.</w:t>
      </w:r>
    </w:p>
    <w:p w14:paraId="1CDB3311" w14:textId="77777777" w:rsidR="00842889" w:rsidRPr="005F0FDF" w:rsidRDefault="00842889" w:rsidP="00842889">
      <w:pPr>
        <w:pStyle w:val="H23G"/>
        <w:rPr>
          <w:lang w:val="fr-CA"/>
        </w:rPr>
      </w:pPr>
      <w:r>
        <w:rPr>
          <w:lang w:val="fr-FR"/>
        </w:rPr>
        <w:tab/>
      </w:r>
      <w:r>
        <w:rPr>
          <w:lang w:val="fr-FR"/>
        </w:rPr>
        <w:tab/>
      </w:r>
      <w:r>
        <w:rPr>
          <w:bCs/>
          <w:lang w:val="fr-FR"/>
        </w:rPr>
        <w:t>Teneur de la plainte</w:t>
      </w:r>
    </w:p>
    <w:p w14:paraId="2042CC20" w14:textId="3D450342" w:rsidR="00842889" w:rsidRPr="005F0FDF" w:rsidRDefault="00842889" w:rsidP="00842889">
      <w:pPr>
        <w:pStyle w:val="SingleTxtG"/>
        <w:rPr>
          <w:color w:val="000000"/>
          <w:lang w:val="fr-CA"/>
        </w:rPr>
      </w:pPr>
      <w:r>
        <w:rPr>
          <w:lang w:val="fr-FR"/>
        </w:rPr>
        <w:t>3.1</w:t>
      </w:r>
      <w:r>
        <w:rPr>
          <w:lang w:val="fr-FR"/>
        </w:rPr>
        <w:tab/>
        <w:t>Les auteurs affirment tous que l’État Partie a violé les droits qu’ils tiennent de l’article</w:t>
      </w:r>
      <w:r w:rsidR="00032091">
        <w:rPr>
          <w:lang w:val="fr-FR"/>
        </w:rPr>
        <w:t> </w:t>
      </w:r>
      <w:r>
        <w:rPr>
          <w:lang w:val="fr-FR"/>
        </w:rPr>
        <w:t>19 du Pacte.</w:t>
      </w:r>
    </w:p>
    <w:p w14:paraId="3D9D9CE6" w14:textId="0770B67B" w:rsidR="00842889" w:rsidRPr="005F0FDF" w:rsidRDefault="00842889" w:rsidP="00842889">
      <w:pPr>
        <w:pStyle w:val="SingleTxtG"/>
        <w:rPr>
          <w:color w:val="000000"/>
          <w:lang w:val="fr-CA"/>
        </w:rPr>
      </w:pPr>
      <w:r>
        <w:rPr>
          <w:lang w:val="fr-FR"/>
        </w:rPr>
        <w:t>3.2</w:t>
      </w:r>
      <w:r>
        <w:rPr>
          <w:lang w:val="fr-FR"/>
        </w:rPr>
        <w:tab/>
        <w:t>Les auteurs des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4153/2022,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4258/2022,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4260/2022,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4262/2022,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4264/2022,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4266/2022,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4349/2023,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4356/2023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4442/2023 affirment également que l’État Partie a violé les droits qu’ils tiennent de l’article 14 du Pacte, arguant que les tribunaux nationaux n’étaient pas compétents, car ils rendaient des décisions contraires aux obligations mises à la charge de l’État Partie par le Pacte.</w:t>
      </w:r>
    </w:p>
    <w:p w14:paraId="62990303" w14:textId="69B8F42E" w:rsidR="00842889" w:rsidRPr="005F0FDF" w:rsidRDefault="00842889" w:rsidP="00842889">
      <w:pPr>
        <w:pStyle w:val="SingleTxtG"/>
        <w:rPr>
          <w:color w:val="000000"/>
          <w:lang w:val="fr-CA"/>
        </w:rPr>
      </w:pPr>
      <w:r>
        <w:rPr>
          <w:lang w:val="fr-FR"/>
        </w:rPr>
        <w:t>3.3</w:t>
      </w:r>
      <w:r>
        <w:rPr>
          <w:lang w:val="fr-FR"/>
        </w:rPr>
        <w:tab/>
        <w:t>L’auteure de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 affirme qu’elle a été arrêtée arbitrairement pour avoir exercé sa liberté d’expression, en violation des droits qu’elle tient de l’article 9 du Pacte.</w:t>
      </w:r>
    </w:p>
    <w:p w14:paraId="231573AA" w14:textId="0F8D7D56" w:rsidR="00842889" w:rsidRPr="005F0FDF" w:rsidRDefault="00842889" w:rsidP="00842889">
      <w:pPr>
        <w:pStyle w:val="SingleTxtG"/>
        <w:rPr>
          <w:lang w:val="fr-CA"/>
        </w:rPr>
      </w:pPr>
      <w:r>
        <w:rPr>
          <w:lang w:val="fr-FR"/>
        </w:rPr>
        <w:t>3.4</w:t>
      </w:r>
      <w:r>
        <w:rPr>
          <w:lang w:val="fr-FR"/>
        </w:rPr>
        <w:tab/>
        <w:t>Les auteures des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4262/2022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 affirment que l’État Partie a violé les droits qu’elles tiennent de l’article 21 du Pacte.</w:t>
      </w:r>
    </w:p>
    <w:p w14:paraId="090317FA" w14:textId="77777777" w:rsidR="00842889" w:rsidRPr="005F0FDF" w:rsidRDefault="00842889" w:rsidP="00842889">
      <w:pPr>
        <w:pStyle w:val="H23G"/>
        <w:rPr>
          <w:lang w:val="fr-CA"/>
        </w:rPr>
      </w:pPr>
      <w:r>
        <w:rPr>
          <w:lang w:val="fr-FR"/>
        </w:rPr>
        <w:tab/>
      </w:r>
      <w:r>
        <w:rPr>
          <w:lang w:val="fr-FR"/>
        </w:rPr>
        <w:tab/>
      </w:r>
      <w:r>
        <w:rPr>
          <w:bCs/>
          <w:lang w:val="fr-FR"/>
        </w:rPr>
        <w:t>Observations de l’État Partie sur la recevabilité et sur le fond</w:t>
      </w:r>
    </w:p>
    <w:p w14:paraId="56BB95C7" w14:textId="2C90667C" w:rsidR="00842889" w:rsidRDefault="00842889" w:rsidP="00842889">
      <w:pPr>
        <w:pStyle w:val="SingleTxtG"/>
        <w:rPr>
          <w:lang w:val="fr-FR"/>
        </w:rPr>
      </w:pPr>
      <w:r>
        <w:rPr>
          <w:lang w:val="fr-FR"/>
        </w:rPr>
        <w:t>4.1</w:t>
      </w:r>
      <w:r>
        <w:rPr>
          <w:lang w:val="fr-FR"/>
        </w:rPr>
        <w:tab/>
        <w:t>Le Comité constate que l’État Partie n’a pas soumis d’observations concernant les communications</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4145/2022,</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4258/2022,</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4349/2023,</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4356/2023,</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4442/2023 et</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Pr>
          <w:lang w:val="fr-FR"/>
        </w:rPr>
        <w:t>4542/2023 et soutient que les autres communications sont irrecevables au motif que les recours internes n’ont pas été épuisés, la législation interne permettant d’interjeter appel d’une décision de justice concernant une infraction administrative en saisissant le président d’une juridiction supérieure ou un procureur dans le cadre de la procédure de contrôle. L’État Partie conteste l’argument des auteurs selon lequel le réexamen aux fins de contrôle n’est pas un recours utile dans les affaires administratives. En ce qui concerne les affaires dans lesquelles les auteurs ont saisi le président d’une juridiction supérieure ou un procureur dans le cadre de la procédure de contrôle, l’État Partie fait valoir qu’il est aussi possible de présenter une demande de réexamen aux fins de contrôle auprès du Président de la Cour suprême, du Procureur général ou de leurs adjoints.</w:t>
      </w:r>
    </w:p>
    <w:p w14:paraId="756DE9D4" w14:textId="77777777" w:rsidR="00842889" w:rsidRPr="005F0FDF" w:rsidRDefault="00842889" w:rsidP="00842889">
      <w:pPr>
        <w:pStyle w:val="SingleTxtG"/>
        <w:rPr>
          <w:lang w:val="fr-CA"/>
        </w:rPr>
      </w:pPr>
      <w:r>
        <w:rPr>
          <w:lang w:val="fr-FR"/>
        </w:rPr>
        <w:t>4.2</w:t>
      </w:r>
      <w:r>
        <w:rPr>
          <w:lang w:val="fr-FR"/>
        </w:rPr>
        <w:tab/>
        <w:t>L’État Partie avance que les articles 33 et 35 de la Constitution garantissent les droits à la liberté d’opinion et d’expression et à la liberté de réunion dans la mesure où leur exercice ne trouble pas l’ordre public et ne porte pas atteinte aux droits d’autrui. L’organisation et la tenue de manifestations publiques sont régies par la loi sur les manifestations publiques, qui définit les conditions de l’exercice des libertés et droits constitutionnels dans le contexte de ces manifestations afin de garantir la sécurité et l’ordre publics. Il s’ensuivrait que les allégations de violation des droits garantis par les articles 19 et 21 du Pacte sont dénuées de fondement.</w:t>
      </w:r>
    </w:p>
    <w:p w14:paraId="14B0517F" w14:textId="1C5C3930" w:rsidR="00842889" w:rsidRPr="005F0FDF" w:rsidRDefault="00842889" w:rsidP="00842889">
      <w:pPr>
        <w:pStyle w:val="H23G"/>
        <w:rPr>
          <w:lang w:val="fr-CA"/>
        </w:rPr>
      </w:pPr>
      <w:r>
        <w:rPr>
          <w:lang w:val="fr-FR"/>
        </w:rPr>
        <w:tab/>
      </w:r>
      <w:r>
        <w:rPr>
          <w:lang w:val="fr-FR"/>
        </w:rPr>
        <w:tab/>
      </w:r>
      <w:r>
        <w:rPr>
          <w:lang w:val="fr-FR"/>
        </w:rPr>
        <w:tab/>
      </w:r>
      <w:r>
        <w:rPr>
          <w:bCs/>
          <w:lang w:val="fr-FR"/>
        </w:rPr>
        <w:t>Commentaires des auteurs sur les observations de l’État Partie concernant la</w:t>
      </w:r>
      <w:r w:rsidR="00032091">
        <w:rPr>
          <w:bCs/>
          <w:lang w:val="fr-FR"/>
        </w:rPr>
        <w:t> </w:t>
      </w:r>
      <w:r>
        <w:rPr>
          <w:bCs/>
          <w:lang w:val="fr-FR"/>
        </w:rPr>
        <w:t>recevabilité et le fond</w:t>
      </w:r>
    </w:p>
    <w:p w14:paraId="4B3322C5" w14:textId="77777777" w:rsidR="00842889" w:rsidRPr="005F0FDF" w:rsidRDefault="00842889" w:rsidP="00842889">
      <w:pPr>
        <w:pStyle w:val="SingleTxtG"/>
        <w:rPr>
          <w:lang w:val="fr-CA"/>
        </w:rPr>
      </w:pPr>
      <w:r>
        <w:rPr>
          <w:lang w:val="fr-FR"/>
        </w:rPr>
        <w:t>5.1</w:t>
      </w:r>
      <w:r>
        <w:rPr>
          <w:lang w:val="fr-FR"/>
        </w:rPr>
        <w:tab/>
        <w:t>Les auteurs contestent l’argument de l’État Partie selon lequel les demandes de réexamen aux fins de contrôle par les autorités judiciaires et les autorités de poursuite sont utiles. Ils font observer que leur issue relève du pouvoir discrétionnaire du juge ou du procureur et qu’elles ne sauraient être considérés comme des recours utiles aux fins de l’épuisement des recours internes, ainsi qu’il ressort de la jurisprudence du Comité.</w:t>
      </w:r>
    </w:p>
    <w:p w14:paraId="03C9AACC" w14:textId="77777777" w:rsidR="00842889" w:rsidRPr="005F0FDF" w:rsidRDefault="00842889" w:rsidP="00032091">
      <w:pPr>
        <w:pStyle w:val="SingleTxtG"/>
        <w:keepLines/>
        <w:rPr>
          <w:lang w:val="fr-CA"/>
        </w:rPr>
      </w:pPr>
      <w:r>
        <w:rPr>
          <w:lang w:val="fr-FR"/>
        </w:rPr>
        <w:lastRenderedPageBreak/>
        <w:t>5.2</w:t>
      </w:r>
      <w:r>
        <w:rPr>
          <w:lang w:val="fr-FR"/>
        </w:rPr>
        <w:tab/>
        <w:t>Les auteurs réaffirment leurs griefs et font observer que l’État Partie n’a pas donné suite aux recommandations par lesquelles le Comité l’avait invité à mettre sa loi sur les manifestations publiques en conformité avec les obligations que lui impose le droit international</w:t>
      </w:r>
      <w:r w:rsidRPr="001179A4">
        <w:rPr>
          <w:rStyle w:val="Appelnotedebasdep"/>
        </w:rPr>
        <w:footnoteReference w:id="6"/>
      </w:r>
      <w:r>
        <w:rPr>
          <w:lang w:val="fr-FR"/>
        </w:rPr>
        <w:t>.</w:t>
      </w:r>
    </w:p>
    <w:p w14:paraId="6AAA15AB" w14:textId="77777777" w:rsidR="00842889" w:rsidRPr="005F0FDF" w:rsidRDefault="00842889" w:rsidP="00842889">
      <w:pPr>
        <w:pStyle w:val="H23G"/>
        <w:rPr>
          <w:lang w:val="fr-CA"/>
        </w:rPr>
      </w:pPr>
      <w:r>
        <w:rPr>
          <w:lang w:val="fr-FR"/>
        </w:rPr>
        <w:tab/>
      </w:r>
      <w:r>
        <w:rPr>
          <w:lang w:val="fr-FR"/>
        </w:rPr>
        <w:tab/>
      </w:r>
      <w:r>
        <w:rPr>
          <w:bCs/>
          <w:lang w:val="fr-FR"/>
        </w:rPr>
        <w:t>Délibérations du Comité</w:t>
      </w:r>
    </w:p>
    <w:p w14:paraId="1A0E3EDA" w14:textId="58B29808" w:rsidR="00842889" w:rsidRPr="005F0FDF" w:rsidRDefault="00842889" w:rsidP="00842889">
      <w:pPr>
        <w:pStyle w:val="SingleTxtG"/>
        <w:rPr>
          <w:lang w:val="fr-CA"/>
        </w:rPr>
      </w:pPr>
      <w:r>
        <w:rPr>
          <w:lang w:val="fr-FR"/>
        </w:rPr>
        <w:t>6.1</w:t>
      </w:r>
      <w:r>
        <w:rPr>
          <w:lang w:val="fr-FR"/>
        </w:rPr>
        <w:tab/>
        <w:t xml:space="preserve">Avant d’examiner tout grief formulé dans une communication, le Comité doit, conformément à l’article 97 de son Règlement intérieur, déterminer si la communication est recevable au regard du Protocole facultatif. Il note que l’État Partie soutient que les auteurs n’ont pas </w:t>
      </w:r>
      <w:r w:rsidR="00032091">
        <w:rPr>
          <w:lang w:val="fr-FR"/>
        </w:rPr>
        <w:t>épuisé</w:t>
      </w:r>
      <w:r>
        <w:rPr>
          <w:lang w:val="fr-FR"/>
        </w:rPr>
        <w:t xml:space="preserve"> tous les recours internes disponibles, car ils n’ont pas saisi les autorités de poursuite ni les autorités judiciaires dans le cadre de la procédure de réexamen aux fins de contrôle. Renvoyant à sa jurisprudence, il rappelle que le dépôt d’une demande de réexamen aux fins de contrôle auprès du président d’un tribunal pour contester une décision judiciaire</w:t>
      </w:r>
      <w:r w:rsidRPr="001A2F9D">
        <w:rPr>
          <w:lang w:val="fr-FR"/>
        </w:rPr>
        <w:t xml:space="preserve"> </w:t>
      </w:r>
      <w:r>
        <w:rPr>
          <w:lang w:val="fr-FR"/>
        </w:rPr>
        <w:t>passée en force de chose jugée</w:t>
      </w:r>
      <w:r w:rsidRPr="001179A4">
        <w:rPr>
          <w:rStyle w:val="Appelnotedebasdep"/>
        </w:rPr>
        <w:footnoteReference w:id="7"/>
      </w:r>
      <w:r>
        <w:rPr>
          <w:lang w:val="fr-FR"/>
        </w:rPr>
        <w:t xml:space="preserve"> ou auprès du ministère public pour contester une décision judiciaire devenue exécutoire</w:t>
      </w:r>
      <w:r w:rsidRPr="001179A4">
        <w:rPr>
          <w:rStyle w:val="Appelnotedebasdep"/>
        </w:rPr>
        <w:footnoteReference w:id="8"/>
      </w:r>
      <w:r>
        <w:rPr>
          <w:lang w:val="fr-FR"/>
        </w:rPr>
        <w:t xml:space="preserve"> est un recours extraordinaire et que l’État Partie doit démontrer qu’il existe des chances raisonnables qu’il soit utile dans les circonstances de l’espèce. En l’absence de nouvelles informations de l’État Partie lui permettant de parvenir à une conclusion différente et vu sa jurisprudence, le Comité estime que les auteurs ont épuisé tous les recours internes utiles disponibles et que les dispositions de l’article 5 (</w:t>
      </w:r>
      <w:r w:rsidR="00A5496D">
        <w:rPr>
          <w:lang w:val="fr-FR"/>
        </w:rPr>
        <w:t>par. </w:t>
      </w:r>
      <w:r>
        <w:rPr>
          <w:lang w:val="fr-FR"/>
        </w:rPr>
        <w:t>2 b)) du Protocole facultatif ne l’empêchent pas d’examiner les communications.</w:t>
      </w:r>
    </w:p>
    <w:p w14:paraId="2F8E0318" w14:textId="13B95E51" w:rsidR="00842889" w:rsidRPr="005F0FDF" w:rsidRDefault="00842889" w:rsidP="00842889">
      <w:pPr>
        <w:pStyle w:val="SingleTxtG"/>
        <w:rPr>
          <w:lang w:val="fr-CA"/>
        </w:rPr>
      </w:pPr>
      <w:r>
        <w:rPr>
          <w:lang w:val="fr-FR"/>
        </w:rPr>
        <w:t>6.2</w:t>
      </w:r>
      <w:r>
        <w:rPr>
          <w:lang w:val="fr-FR"/>
        </w:rPr>
        <w:tab/>
        <w:t>Dans le même temps, le Comité constate qu’il ressort du dossier relatif à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4262/2022 que, devant les tribunaux nationaux, l’auteure n’a pas invoqué l’inéquité du procès ni des restrictions injustifiées de ses liberté d’expression et de réunion et s’est contentée de faire valoir que la police n’avait pas apporté la preuve qu’elle était physiquement présente à la manifestation et que la sanction qui lui avait été imposée était disproportionnée. Il constate également que l’auteure de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 n’a pas invoqué l’article 9 du Pacte devant les tribunaux nationaux. En conséquence, il estime que les griefs que l’auteure de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4262/2022 tire des articles 14, 19 et 21 du Pacte et ceux que l’auteure de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 tire de l’article 9 du Pacte sont irrecevables au motif que les intéressées n’ont pas rempli la condition de l’épuisement des recours internes énoncée à l’article 5 (</w:t>
      </w:r>
      <w:r w:rsidR="00A5496D">
        <w:rPr>
          <w:lang w:val="fr-FR"/>
        </w:rPr>
        <w:t>par. </w:t>
      </w:r>
      <w:r>
        <w:rPr>
          <w:lang w:val="fr-FR"/>
        </w:rPr>
        <w:t>2 b)) du Protocole facultatif.</w:t>
      </w:r>
    </w:p>
    <w:p w14:paraId="761977A6" w14:textId="215CF18A" w:rsidR="00842889" w:rsidRPr="005F0FDF" w:rsidRDefault="00842889" w:rsidP="00842889">
      <w:pPr>
        <w:pStyle w:val="SingleTxtG"/>
        <w:rPr>
          <w:lang w:val="fr-CA"/>
        </w:rPr>
      </w:pPr>
      <w:r>
        <w:rPr>
          <w:lang w:val="fr-FR"/>
        </w:rPr>
        <w:t>6.3</w:t>
      </w:r>
      <w:r>
        <w:rPr>
          <w:lang w:val="fr-FR"/>
        </w:rPr>
        <w:tab/>
        <w:t>Le Comité note que les auteurs des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4153/2022,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4258/2022,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4260/2022,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4264/2022,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4266/2022,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4349/2023,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4356/2023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4442/2023 soutiennent aussi que l’État partie a violé les droits qu’ils tiennent de l’article 14 du Pacte. En l’absence de tout autre élément utile dans le dossier, il estime que ce grief n’a pas été suffisamment étayé aux fins de la recevabilité. Par conséquent, il le déclare irrecevable au regard de l’article 2 du Protocole facultatif.</w:t>
      </w:r>
    </w:p>
    <w:p w14:paraId="4A100388" w14:textId="2247D0DE" w:rsidR="00842889" w:rsidRPr="005F0FDF" w:rsidRDefault="00842889" w:rsidP="00842889">
      <w:pPr>
        <w:pStyle w:val="SingleTxtG"/>
        <w:rPr>
          <w:lang w:val="fr-CA"/>
        </w:rPr>
      </w:pPr>
      <w:r>
        <w:rPr>
          <w:lang w:val="fr-FR"/>
        </w:rPr>
        <w:t>6.4</w:t>
      </w:r>
      <w:r>
        <w:rPr>
          <w:lang w:val="fr-FR"/>
        </w:rPr>
        <w:tab/>
        <w:t>Le Comité note que l’auteure de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4304/2023 soutient qu’elle a été victime d’une restriction arbitraire de la liberté de réunion garantie à l’article 21 du Pacte parce que les tribunaux nationaux ont jugé qu’avoir accroché un drapeau blanc-rouge-blanc à la fenêtre de son appartement revenait à avoir manifesté sans autorisation. Il estime que l’auteure n’a pas suffisamment démontré, aux fins de la recevabilité, que ce qui était en jeu était la liberté de « réunion »</w:t>
      </w:r>
      <w:r w:rsidRPr="00A90AC5">
        <w:rPr>
          <w:rStyle w:val="Appelnotedebasdep"/>
          <w:lang w:val="fr-FR"/>
        </w:rPr>
        <w:t xml:space="preserve"> </w:t>
      </w:r>
      <w:r w:rsidRPr="001179A4">
        <w:rPr>
          <w:rStyle w:val="Appelnotedebasdep"/>
        </w:rPr>
        <w:footnoteReference w:id="9"/>
      </w:r>
      <w:r>
        <w:rPr>
          <w:lang w:val="fr-FR"/>
        </w:rPr>
        <w:t>, et déclare donc cette partie de la communication irrecevable au regard de l’article 2 du Protocole facultatif.</w:t>
      </w:r>
      <w:r w:rsidR="00B935AF" w:rsidRPr="00B935AF">
        <w:t xml:space="preserve"> </w:t>
      </w:r>
    </w:p>
    <w:p w14:paraId="6364455B" w14:textId="5103395E" w:rsidR="00842889" w:rsidRPr="005F0FDF" w:rsidRDefault="00842889" w:rsidP="00842889">
      <w:pPr>
        <w:pStyle w:val="SingleTxtG"/>
        <w:rPr>
          <w:lang w:val="fr-CA"/>
        </w:rPr>
      </w:pPr>
      <w:r>
        <w:rPr>
          <w:lang w:val="fr-FR"/>
        </w:rPr>
        <w:t>6.5</w:t>
      </w:r>
      <w:r>
        <w:rPr>
          <w:lang w:val="fr-FR"/>
        </w:rPr>
        <w:tab/>
        <w:t>Compte tenu de ce qui précède, le Comité estime qu’à l’exception de ceux contenus dans la communication</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4262/2022, les griefs que les auteurs tirent de l’article 19 du Pacte sont suffisamment étayés et passe à leur examen au fond.</w:t>
      </w:r>
    </w:p>
    <w:p w14:paraId="18C5A2CE" w14:textId="0C73822D" w:rsidR="00842889" w:rsidRPr="005F0FDF" w:rsidRDefault="00842889" w:rsidP="00842889">
      <w:pPr>
        <w:pStyle w:val="SingleTxtG"/>
        <w:rPr>
          <w:lang w:val="fr-CA"/>
        </w:rPr>
      </w:pPr>
      <w:r>
        <w:rPr>
          <w:lang w:val="fr-FR"/>
        </w:rPr>
        <w:lastRenderedPageBreak/>
        <w:t>7.</w:t>
      </w:r>
      <w:r>
        <w:rPr>
          <w:lang w:val="fr-FR"/>
        </w:rPr>
        <w:tab/>
        <w:t>Conformément à l’article 5 (</w:t>
      </w:r>
      <w:r w:rsidR="00A5496D">
        <w:rPr>
          <w:lang w:val="fr-FR"/>
        </w:rPr>
        <w:t>par. </w:t>
      </w:r>
      <w:r>
        <w:rPr>
          <w:lang w:val="fr-FR"/>
        </w:rPr>
        <w:t>1) du Protocole facultatif, le Comité a examiné les communications en tenant compte de toutes les informations que lui ont communiquées les parties. Il fait observer qu’il a constaté une violation des articles 19 du Pacte dans plusieurs affaires similaires concernant les mêmes lois et pratiques de l’État Partie</w:t>
      </w:r>
      <w:r w:rsidRPr="001179A4">
        <w:rPr>
          <w:rStyle w:val="Appelnotedebasdep"/>
        </w:rPr>
        <w:footnoteReference w:id="10"/>
      </w:r>
      <w:r>
        <w:rPr>
          <w:lang w:val="fr-FR"/>
        </w:rPr>
        <w:t>. Ayant attentivement examiné les éléments factuels et juridiques contenus dans les 15</w:t>
      </w:r>
      <w:r w:rsidR="00032091">
        <w:rPr>
          <w:lang w:val="fr-FR"/>
        </w:rPr>
        <w:t> </w:t>
      </w:r>
      <w:r>
        <w:rPr>
          <w:lang w:val="fr-FR"/>
        </w:rPr>
        <w:t>communications qu’il a jugées recevables ainsi que toutes les autres informations mises à sa disposition par les parties, le Comité conclut que sa jurisprudence en la matière s’applique pleinement en l’espèce. En particulier, il estime qu’en sanctionnant les auteurs pour avoir affiché des couleurs symbolisant l’opposition au régime actuel sans apprécier la nécessité et la proportionnalité des mesures restrictives imposées, au mépris des dispositions pertinentes du Pacte, l’État partie a violé les droits garantis aux intéressés par l’article 19 du Pacte.</w:t>
      </w:r>
      <w:bookmarkStart w:id="0" w:name="_Hlk195266402"/>
      <w:bookmarkEnd w:id="0"/>
    </w:p>
    <w:p w14:paraId="71037E24" w14:textId="5FADE66E" w:rsidR="00842889" w:rsidRPr="005F0FDF" w:rsidRDefault="00842889" w:rsidP="00842889">
      <w:pPr>
        <w:pStyle w:val="SingleTxtG"/>
        <w:rPr>
          <w:lang w:val="fr-CA"/>
        </w:rPr>
      </w:pPr>
      <w:r>
        <w:rPr>
          <w:lang w:val="fr-FR"/>
        </w:rPr>
        <w:t>8.</w:t>
      </w:r>
      <w:r>
        <w:rPr>
          <w:lang w:val="fr-FR"/>
        </w:rPr>
        <w:tab/>
        <w:t>Conformément à l’article 2 (</w:t>
      </w:r>
      <w:r w:rsidR="00A5496D">
        <w:rPr>
          <w:lang w:val="fr-FR"/>
        </w:rPr>
        <w:t>par. </w:t>
      </w:r>
      <w:r>
        <w:rPr>
          <w:lang w:val="fr-FR"/>
        </w:rPr>
        <w:t>3 a)) du Pacte, l’État partie est tenu d’assurer aux auteurs des communications</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3919/2021,</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3934/2021,</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4145/2022,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4153/2022,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4257/2022,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4258/2022,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4259/2022,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4260/2022,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4264/2022,</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4266/2022, 4304/2023,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4349/2023,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4356/2023,</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4442/2023 et</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4542/2023 un recours utile. Il a l’obligation d’accorder une réparation intégrale aux individus dont les droits garantis par le Pacte ont été violés. En conséquence, il est tenu de prendre des mesures visant à rembourser aux auteurs la valeur actuelle des amendes payées et des frais de justice engagés dans le cadre des procédures internes dont ils ont fait l’objet (voir annexe). Il est également tenu de prendre les mesures nécessaires pour que des violations analogues ne se reproduisent pas. Par conséquent, le Comité recommande à l’État Partie de veiller à ce que le contenu et l’application de son cadre normatif, en particulier la loi sur les manifestations publiques, soient conformes aux obligations qui lui sont faites par l’article 2 (</w:t>
      </w:r>
      <w:r w:rsidR="00A5496D">
        <w:rPr>
          <w:lang w:val="fr-FR"/>
        </w:rPr>
        <w:t>par. </w:t>
      </w:r>
      <w:r>
        <w:rPr>
          <w:lang w:val="fr-FR"/>
        </w:rPr>
        <w:t>2) du Pacte afin de garantir la pleine jouissance, sur son territoire, des droits garantis par l’article 19 du Pacte.</w:t>
      </w:r>
    </w:p>
    <w:p w14:paraId="2E0B2BF5" w14:textId="5C8FE289" w:rsidR="00842889" w:rsidRDefault="00842889" w:rsidP="00842889">
      <w:pPr>
        <w:pStyle w:val="SingleTxtG"/>
        <w:rPr>
          <w:lang w:val="fr-FR"/>
        </w:rPr>
      </w:pPr>
      <w:r>
        <w:rPr>
          <w:lang w:val="fr-FR"/>
        </w:rPr>
        <w:t>9.</w:t>
      </w:r>
      <w:r>
        <w:rPr>
          <w:lang w:val="fr-FR"/>
        </w:rPr>
        <w:tab/>
        <w:t>Étant donné qu’en adhérant au Protocole facultatif, l’État Partie a reconnu que le Comité avait compétence pour déterminer s’il y avait eu ou non violation du Pacte que les communications examinées ont été soumises avant que la dénonciation du Protocole facultatif par l’État Partie prenne effet, le 8</w:t>
      </w:r>
      <w:r w:rsidR="00032091">
        <w:rPr>
          <w:lang w:val="fr-FR"/>
        </w:rPr>
        <w:t> </w:t>
      </w:r>
      <w:r>
        <w:rPr>
          <w:lang w:val="fr-FR"/>
        </w:rPr>
        <w:t>février 2023, et que, conformément à l’article</w:t>
      </w:r>
      <w:r w:rsidR="00032091">
        <w:rPr>
          <w:lang w:val="fr-FR"/>
        </w:rPr>
        <w:t> </w:t>
      </w:r>
      <w:r>
        <w:rPr>
          <w:lang w:val="fr-FR"/>
        </w:rPr>
        <w:t>2 du Pacte, il s’est engagé à garantir à tous les individus se trouvant sur son territoire et relevant de sa juridiction les droits reconnus dans le Pacte et à assurer un recours utile et une réparation exécutoire lorsque la réalité d’une violation a été établie, le Comité souhaite recevoir de l’État Partie, dans un délai de cent quatre-vingts jours, des renseignements sur les mesures prises pour donner effet à ses constatations. L’État Partie est invité en outre à rendre celles-ci publiques et à les diffuser largement dans ses langues officielles.</w:t>
      </w:r>
    </w:p>
    <w:p w14:paraId="71D9472C" w14:textId="77777777" w:rsidR="00CD02F8" w:rsidRPr="005F0FDF" w:rsidRDefault="00CD02F8" w:rsidP="00842889">
      <w:pPr>
        <w:pStyle w:val="SingleTxtG"/>
        <w:rPr>
          <w:lang w:val="fr-CA"/>
        </w:rPr>
      </w:pPr>
    </w:p>
    <w:p w14:paraId="53980C61" w14:textId="77777777" w:rsidR="009874EC" w:rsidRDefault="009874EC" w:rsidP="00E85C42">
      <w:pPr>
        <w:sectPr w:rsidR="009874EC" w:rsidSect="001F1C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6778010" w14:textId="77777777" w:rsidR="009874EC" w:rsidRPr="005F0FDF" w:rsidRDefault="009874EC" w:rsidP="009F757E">
      <w:pPr>
        <w:pStyle w:val="HChG"/>
        <w:rPr>
          <w:lang w:val="fr-CA"/>
        </w:rPr>
      </w:pPr>
      <w:r>
        <w:rPr>
          <w:lang w:val="fr-FR"/>
        </w:rPr>
        <w:lastRenderedPageBreak/>
        <w:t>Annexe</w:t>
      </w:r>
    </w:p>
    <w:p w14:paraId="2178C533" w14:textId="77777777" w:rsidR="009874EC" w:rsidRPr="005F0FDF" w:rsidRDefault="009874EC" w:rsidP="009F757E">
      <w:pPr>
        <w:pStyle w:val="HChG"/>
        <w:rPr>
          <w:lang w:val="fr-CA"/>
        </w:rPr>
      </w:pPr>
      <w:r>
        <w:rPr>
          <w:lang w:val="fr-FR"/>
        </w:rPr>
        <w:tab/>
      </w:r>
      <w:r>
        <w:rPr>
          <w:lang w:val="fr-FR"/>
        </w:rPr>
        <w:tab/>
        <w:t>Principales informations sur les procédures et renseignements supplémentaires (pour chaque communication)</w:t>
      </w:r>
    </w:p>
    <w:tbl>
      <w:tblPr>
        <w:tblW w:w="13776" w:type="dxa"/>
        <w:tblInd w:w="283" w:type="dxa"/>
        <w:tblLayout w:type="fixed"/>
        <w:tblCellMar>
          <w:left w:w="0" w:type="dxa"/>
          <w:right w:w="0" w:type="dxa"/>
        </w:tblCellMar>
        <w:tblLook w:val="04A0" w:firstRow="1" w:lastRow="0" w:firstColumn="1" w:lastColumn="0" w:noHBand="0" w:noVBand="1"/>
      </w:tblPr>
      <w:tblGrid>
        <w:gridCol w:w="1844"/>
        <w:gridCol w:w="1275"/>
        <w:gridCol w:w="1442"/>
        <w:gridCol w:w="1469"/>
        <w:gridCol w:w="1190"/>
        <w:gridCol w:w="3248"/>
        <w:gridCol w:w="1315"/>
        <w:gridCol w:w="1993"/>
      </w:tblGrid>
      <w:tr w:rsidR="00A33A68" w:rsidRPr="009874EC" w14:paraId="3DD52C66" w14:textId="77777777" w:rsidTr="00A33A68">
        <w:trPr>
          <w:tblHeader/>
        </w:trPr>
        <w:tc>
          <w:tcPr>
            <w:tcW w:w="1844" w:type="dxa"/>
            <w:tcBorders>
              <w:top w:val="single" w:sz="4" w:space="0" w:color="auto"/>
              <w:bottom w:val="single" w:sz="12" w:space="0" w:color="auto"/>
            </w:tcBorders>
            <w:vAlign w:val="bottom"/>
          </w:tcPr>
          <w:p w14:paraId="3131F1C5" w14:textId="77777777" w:rsidR="009874EC" w:rsidRPr="009874EC" w:rsidRDefault="009874EC" w:rsidP="009874EC">
            <w:pPr>
              <w:suppressAutoHyphens w:val="0"/>
              <w:spacing w:before="80" w:after="80" w:line="200" w:lineRule="exact"/>
              <w:ind w:right="113"/>
              <w:rPr>
                <w:i/>
                <w:sz w:val="16"/>
                <w:szCs w:val="16"/>
              </w:rPr>
            </w:pPr>
            <w:r w:rsidRPr="009874EC">
              <w:rPr>
                <w:i/>
                <w:sz w:val="16"/>
                <w:lang w:val="fr-FR"/>
              </w:rPr>
              <w:t>Auteur(e)</w:t>
            </w:r>
          </w:p>
        </w:tc>
        <w:tc>
          <w:tcPr>
            <w:tcW w:w="1275" w:type="dxa"/>
            <w:tcBorders>
              <w:top w:val="single" w:sz="4" w:space="0" w:color="auto"/>
              <w:bottom w:val="single" w:sz="12" w:space="0" w:color="auto"/>
            </w:tcBorders>
            <w:vAlign w:val="bottom"/>
          </w:tcPr>
          <w:p w14:paraId="6414EDE7" w14:textId="3992FC99" w:rsidR="009874EC" w:rsidRPr="009874EC" w:rsidRDefault="009874EC" w:rsidP="005B74BE">
            <w:pPr>
              <w:suppressAutoHyphens w:val="0"/>
              <w:spacing w:before="80" w:after="80" w:line="200" w:lineRule="exact"/>
              <w:rPr>
                <w:i/>
                <w:sz w:val="16"/>
              </w:rPr>
            </w:pPr>
            <w:r w:rsidRPr="009874EC">
              <w:rPr>
                <w:i/>
                <w:sz w:val="16"/>
                <w:lang w:val="fr-FR"/>
              </w:rPr>
              <w:t xml:space="preserve">Communication </w:t>
            </w:r>
            <w:r w:rsidR="00032091" w:rsidRPr="00032091">
              <w:rPr>
                <w:rFonts w:eastAsia="MS Mincho"/>
                <w:i/>
                <w:sz w:val="16"/>
                <w:lang w:val="fr-FR"/>
              </w:rPr>
              <w:t>n</w:t>
            </w:r>
            <w:r w:rsidR="00032091" w:rsidRPr="00032091">
              <w:rPr>
                <w:rFonts w:eastAsia="MS Mincho"/>
                <w:i/>
                <w:sz w:val="16"/>
                <w:vertAlign w:val="superscript"/>
                <w:lang w:val="fr-FR"/>
              </w:rPr>
              <w:t>o</w:t>
            </w:r>
          </w:p>
        </w:tc>
        <w:tc>
          <w:tcPr>
            <w:tcW w:w="1442" w:type="dxa"/>
            <w:tcBorders>
              <w:top w:val="single" w:sz="4" w:space="0" w:color="auto"/>
              <w:bottom w:val="single" w:sz="12" w:space="0" w:color="auto"/>
            </w:tcBorders>
            <w:vAlign w:val="bottom"/>
          </w:tcPr>
          <w:p w14:paraId="11F7A0DF" w14:textId="77777777" w:rsidR="009874EC" w:rsidRPr="009874EC" w:rsidRDefault="009874EC" w:rsidP="009874EC">
            <w:pPr>
              <w:suppressAutoHyphens w:val="0"/>
              <w:spacing w:before="80" w:after="80" w:line="200" w:lineRule="exact"/>
              <w:ind w:right="113"/>
              <w:rPr>
                <w:i/>
                <w:sz w:val="16"/>
                <w:szCs w:val="16"/>
              </w:rPr>
            </w:pPr>
            <w:r w:rsidRPr="009874EC">
              <w:rPr>
                <w:i/>
                <w:sz w:val="16"/>
                <w:lang w:val="fr-FR"/>
              </w:rPr>
              <w:t xml:space="preserve">Représentation </w:t>
            </w:r>
          </w:p>
        </w:tc>
        <w:tc>
          <w:tcPr>
            <w:tcW w:w="1469" w:type="dxa"/>
            <w:tcBorders>
              <w:top w:val="single" w:sz="4" w:space="0" w:color="auto"/>
              <w:bottom w:val="single" w:sz="12" w:space="0" w:color="auto"/>
            </w:tcBorders>
            <w:vAlign w:val="bottom"/>
          </w:tcPr>
          <w:p w14:paraId="63E33857" w14:textId="77777777" w:rsidR="009874EC" w:rsidRPr="009874EC" w:rsidRDefault="009874EC" w:rsidP="009874EC">
            <w:pPr>
              <w:suppressAutoHyphens w:val="0"/>
              <w:spacing w:before="80" w:after="80" w:line="200" w:lineRule="exact"/>
              <w:ind w:right="113"/>
              <w:rPr>
                <w:i/>
                <w:sz w:val="16"/>
                <w:u w:val="single"/>
                <w:lang w:val="fr-CA"/>
              </w:rPr>
            </w:pPr>
            <w:r w:rsidRPr="009874EC">
              <w:rPr>
                <w:i/>
                <w:sz w:val="16"/>
                <w:lang w:val="fr-FR"/>
              </w:rPr>
              <w:t>Date de la communication (date de la lettre initiale)</w:t>
            </w:r>
          </w:p>
        </w:tc>
        <w:tc>
          <w:tcPr>
            <w:tcW w:w="1190" w:type="dxa"/>
            <w:tcBorders>
              <w:top w:val="single" w:sz="4" w:space="0" w:color="auto"/>
              <w:bottom w:val="single" w:sz="12" w:space="0" w:color="auto"/>
            </w:tcBorders>
            <w:vAlign w:val="bottom"/>
          </w:tcPr>
          <w:p w14:paraId="1EF55DB0" w14:textId="6040716D" w:rsidR="009874EC" w:rsidRPr="009874EC" w:rsidRDefault="009874EC" w:rsidP="009874EC">
            <w:pPr>
              <w:suppressAutoHyphens w:val="0"/>
              <w:spacing w:before="80" w:after="80" w:line="200" w:lineRule="exact"/>
              <w:ind w:right="113"/>
              <w:rPr>
                <w:i/>
                <w:sz w:val="16"/>
                <w:u w:val="single"/>
                <w:lang w:val="fr-CA"/>
              </w:rPr>
            </w:pPr>
            <w:r w:rsidRPr="009874EC">
              <w:rPr>
                <w:i/>
                <w:sz w:val="16"/>
                <w:lang w:val="fr-FR"/>
              </w:rPr>
              <w:t>Date de la notification à</w:t>
            </w:r>
            <w:r w:rsidR="005B74BE">
              <w:rPr>
                <w:i/>
                <w:sz w:val="16"/>
                <w:lang w:val="fr-FR"/>
              </w:rPr>
              <w:t> </w:t>
            </w:r>
            <w:r w:rsidRPr="009874EC">
              <w:rPr>
                <w:i/>
                <w:sz w:val="16"/>
                <w:lang w:val="fr-FR"/>
              </w:rPr>
              <w:t>l’État Partie</w:t>
            </w:r>
          </w:p>
        </w:tc>
        <w:tc>
          <w:tcPr>
            <w:tcW w:w="3248" w:type="dxa"/>
            <w:tcBorders>
              <w:top w:val="single" w:sz="4" w:space="0" w:color="auto"/>
              <w:bottom w:val="single" w:sz="12" w:space="0" w:color="auto"/>
            </w:tcBorders>
            <w:vAlign w:val="bottom"/>
          </w:tcPr>
          <w:p w14:paraId="4617FAFC" w14:textId="77777777" w:rsidR="009874EC" w:rsidRPr="009874EC" w:rsidRDefault="009874EC" w:rsidP="009874EC">
            <w:pPr>
              <w:suppressAutoHyphens w:val="0"/>
              <w:spacing w:before="80" w:after="80" w:line="200" w:lineRule="exact"/>
              <w:ind w:right="113"/>
              <w:rPr>
                <w:i/>
                <w:sz w:val="16"/>
                <w:szCs w:val="16"/>
              </w:rPr>
            </w:pPr>
            <w:r w:rsidRPr="009874EC">
              <w:rPr>
                <w:i/>
                <w:sz w:val="16"/>
                <w:lang w:val="fr-FR"/>
              </w:rPr>
              <w:t>Décisions judiciaires pertinentes</w:t>
            </w:r>
          </w:p>
        </w:tc>
        <w:tc>
          <w:tcPr>
            <w:tcW w:w="1315" w:type="dxa"/>
            <w:tcBorders>
              <w:top w:val="single" w:sz="4" w:space="0" w:color="auto"/>
              <w:bottom w:val="single" w:sz="12" w:space="0" w:color="auto"/>
            </w:tcBorders>
            <w:vAlign w:val="bottom"/>
          </w:tcPr>
          <w:p w14:paraId="21046B6B" w14:textId="77777777" w:rsidR="009874EC" w:rsidRPr="009874EC" w:rsidRDefault="009874EC" w:rsidP="009874EC">
            <w:pPr>
              <w:suppressAutoHyphens w:val="0"/>
              <w:spacing w:before="80" w:after="80" w:line="200" w:lineRule="exact"/>
              <w:ind w:right="113"/>
              <w:rPr>
                <w:i/>
                <w:sz w:val="16"/>
                <w:szCs w:val="16"/>
              </w:rPr>
            </w:pPr>
            <w:r w:rsidRPr="009874EC">
              <w:rPr>
                <w:i/>
                <w:sz w:val="16"/>
                <w:lang w:val="fr-FR"/>
              </w:rPr>
              <w:t>Sanction</w:t>
            </w:r>
          </w:p>
        </w:tc>
        <w:tc>
          <w:tcPr>
            <w:tcW w:w="1993" w:type="dxa"/>
            <w:tcBorders>
              <w:top w:val="single" w:sz="4" w:space="0" w:color="auto"/>
              <w:bottom w:val="single" w:sz="12" w:space="0" w:color="auto"/>
            </w:tcBorders>
            <w:vAlign w:val="bottom"/>
          </w:tcPr>
          <w:p w14:paraId="4199A17E" w14:textId="77777777" w:rsidR="009874EC" w:rsidRPr="009874EC" w:rsidRDefault="009874EC" w:rsidP="00032091">
            <w:pPr>
              <w:suppressAutoHyphens w:val="0"/>
              <w:spacing w:before="80" w:after="80" w:line="200" w:lineRule="exact"/>
              <w:rPr>
                <w:i/>
                <w:sz w:val="16"/>
                <w:szCs w:val="16"/>
              </w:rPr>
            </w:pPr>
            <w:r w:rsidRPr="009874EC">
              <w:rPr>
                <w:i/>
                <w:sz w:val="16"/>
                <w:lang w:val="fr-FR"/>
              </w:rPr>
              <w:t>Droit interne applicable</w:t>
            </w:r>
          </w:p>
        </w:tc>
      </w:tr>
      <w:tr w:rsidR="00A33A68" w:rsidRPr="009874EC" w14:paraId="07B1B8A1" w14:textId="77777777" w:rsidTr="00A33A68">
        <w:trPr>
          <w:trHeight w:hRule="exact" w:val="113"/>
          <w:tblHeader/>
        </w:trPr>
        <w:tc>
          <w:tcPr>
            <w:tcW w:w="1844" w:type="dxa"/>
            <w:tcBorders>
              <w:top w:val="single" w:sz="12" w:space="0" w:color="auto"/>
            </w:tcBorders>
          </w:tcPr>
          <w:p w14:paraId="34BD55A8" w14:textId="77777777" w:rsidR="009874EC" w:rsidRPr="009874EC" w:rsidRDefault="009874EC" w:rsidP="009874EC">
            <w:pPr>
              <w:suppressAutoHyphens w:val="0"/>
              <w:spacing w:before="40" w:after="120"/>
              <w:ind w:right="113"/>
              <w:rPr>
                <w:lang w:val="fr-FR"/>
              </w:rPr>
            </w:pPr>
          </w:p>
        </w:tc>
        <w:tc>
          <w:tcPr>
            <w:tcW w:w="1275" w:type="dxa"/>
            <w:tcBorders>
              <w:top w:val="single" w:sz="12" w:space="0" w:color="auto"/>
            </w:tcBorders>
          </w:tcPr>
          <w:p w14:paraId="5E8BF0B6" w14:textId="77777777" w:rsidR="009874EC" w:rsidRPr="009874EC" w:rsidRDefault="009874EC" w:rsidP="009874EC">
            <w:pPr>
              <w:suppressAutoHyphens w:val="0"/>
              <w:spacing w:before="40" w:after="120"/>
              <w:ind w:right="113"/>
              <w:rPr>
                <w:lang w:val="fr-FR"/>
              </w:rPr>
            </w:pPr>
          </w:p>
        </w:tc>
        <w:tc>
          <w:tcPr>
            <w:tcW w:w="1442" w:type="dxa"/>
            <w:tcBorders>
              <w:top w:val="single" w:sz="12" w:space="0" w:color="auto"/>
            </w:tcBorders>
          </w:tcPr>
          <w:p w14:paraId="399E586C" w14:textId="77777777" w:rsidR="009874EC" w:rsidRPr="009874EC" w:rsidRDefault="009874EC" w:rsidP="009874EC">
            <w:pPr>
              <w:suppressAutoHyphens w:val="0"/>
              <w:spacing w:before="40" w:after="120"/>
              <w:ind w:right="113"/>
              <w:rPr>
                <w:lang w:val="fr-FR"/>
              </w:rPr>
            </w:pPr>
          </w:p>
        </w:tc>
        <w:tc>
          <w:tcPr>
            <w:tcW w:w="1469" w:type="dxa"/>
            <w:tcBorders>
              <w:top w:val="single" w:sz="12" w:space="0" w:color="auto"/>
            </w:tcBorders>
          </w:tcPr>
          <w:p w14:paraId="0AB30D11" w14:textId="77777777" w:rsidR="009874EC" w:rsidRPr="009874EC" w:rsidRDefault="009874EC" w:rsidP="009874EC">
            <w:pPr>
              <w:suppressAutoHyphens w:val="0"/>
              <w:spacing w:before="40" w:after="120"/>
              <w:ind w:right="113"/>
              <w:rPr>
                <w:lang w:val="fr-FR"/>
              </w:rPr>
            </w:pPr>
          </w:p>
        </w:tc>
        <w:tc>
          <w:tcPr>
            <w:tcW w:w="1190" w:type="dxa"/>
            <w:tcBorders>
              <w:top w:val="single" w:sz="12" w:space="0" w:color="auto"/>
            </w:tcBorders>
          </w:tcPr>
          <w:p w14:paraId="1208F2E3" w14:textId="77777777" w:rsidR="009874EC" w:rsidRPr="009874EC" w:rsidRDefault="009874EC" w:rsidP="009874EC">
            <w:pPr>
              <w:suppressAutoHyphens w:val="0"/>
              <w:spacing w:before="40" w:after="120"/>
              <w:ind w:right="113"/>
              <w:rPr>
                <w:lang w:val="fr-FR"/>
              </w:rPr>
            </w:pPr>
          </w:p>
        </w:tc>
        <w:tc>
          <w:tcPr>
            <w:tcW w:w="3248" w:type="dxa"/>
            <w:tcBorders>
              <w:top w:val="single" w:sz="12" w:space="0" w:color="auto"/>
            </w:tcBorders>
          </w:tcPr>
          <w:p w14:paraId="7C5A9A4B" w14:textId="77777777" w:rsidR="009874EC" w:rsidRPr="009874EC" w:rsidRDefault="009874EC" w:rsidP="009874EC">
            <w:pPr>
              <w:suppressAutoHyphens w:val="0"/>
              <w:spacing w:before="40" w:after="120"/>
              <w:ind w:right="113"/>
              <w:rPr>
                <w:lang w:val="fr-FR"/>
              </w:rPr>
            </w:pPr>
          </w:p>
        </w:tc>
        <w:tc>
          <w:tcPr>
            <w:tcW w:w="1315" w:type="dxa"/>
            <w:tcBorders>
              <w:top w:val="single" w:sz="12" w:space="0" w:color="auto"/>
            </w:tcBorders>
          </w:tcPr>
          <w:p w14:paraId="3ADE396A" w14:textId="77777777" w:rsidR="009874EC" w:rsidRPr="009874EC" w:rsidRDefault="009874EC" w:rsidP="009874EC">
            <w:pPr>
              <w:suppressAutoHyphens w:val="0"/>
              <w:spacing w:before="40" w:after="120"/>
              <w:ind w:right="113"/>
              <w:rPr>
                <w:lang w:val="fr-FR"/>
              </w:rPr>
            </w:pPr>
          </w:p>
        </w:tc>
        <w:tc>
          <w:tcPr>
            <w:tcW w:w="1993" w:type="dxa"/>
            <w:tcBorders>
              <w:top w:val="single" w:sz="12" w:space="0" w:color="auto"/>
            </w:tcBorders>
          </w:tcPr>
          <w:p w14:paraId="7A4D6F3F" w14:textId="77777777" w:rsidR="009874EC" w:rsidRPr="009874EC" w:rsidRDefault="009874EC" w:rsidP="00032091">
            <w:pPr>
              <w:suppressAutoHyphens w:val="0"/>
              <w:spacing w:before="40" w:after="120"/>
              <w:rPr>
                <w:lang w:val="fr-FR"/>
              </w:rPr>
            </w:pPr>
          </w:p>
        </w:tc>
      </w:tr>
      <w:tr w:rsidR="009874EC" w:rsidRPr="009874EC" w14:paraId="7CD608B0" w14:textId="77777777" w:rsidTr="00A33A68">
        <w:tc>
          <w:tcPr>
            <w:tcW w:w="1844" w:type="dxa"/>
          </w:tcPr>
          <w:p w14:paraId="06F37EA4" w14:textId="77777777" w:rsidR="009874EC" w:rsidRPr="009874EC" w:rsidRDefault="009874EC" w:rsidP="009874EC">
            <w:pPr>
              <w:suppressAutoHyphens w:val="0"/>
              <w:spacing w:before="40" w:after="120"/>
              <w:ind w:right="113"/>
            </w:pPr>
            <w:r w:rsidRPr="009874EC">
              <w:rPr>
                <w:lang w:val="fr-FR"/>
              </w:rPr>
              <w:t>Nikolai Kachurets</w:t>
            </w:r>
          </w:p>
        </w:tc>
        <w:tc>
          <w:tcPr>
            <w:tcW w:w="1275" w:type="dxa"/>
          </w:tcPr>
          <w:p w14:paraId="464E0111" w14:textId="77777777" w:rsidR="009874EC" w:rsidRPr="009874EC" w:rsidRDefault="009874EC" w:rsidP="009874EC">
            <w:pPr>
              <w:suppressAutoHyphens w:val="0"/>
              <w:spacing w:before="40" w:after="120"/>
              <w:ind w:right="113"/>
            </w:pPr>
            <w:r w:rsidRPr="009874EC">
              <w:rPr>
                <w:lang w:val="fr-FR"/>
              </w:rPr>
              <w:t>3919/2021</w:t>
            </w:r>
          </w:p>
        </w:tc>
        <w:tc>
          <w:tcPr>
            <w:tcW w:w="1442" w:type="dxa"/>
          </w:tcPr>
          <w:p w14:paraId="398BB873" w14:textId="77777777" w:rsidR="009874EC" w:rsidRPr="009874EC" w:rsidRDefault="009874EC" w:rsidP="009874EC">
            <w:pPr>
              <w:suppressAutoHyphens w:val="0"/>
              <w:spacing w:before="40" w:after="120"/>
              <w:ind w:right="113"/>
              <w:rPr>
                <w:lang w:val="fr-CA"/>
              </w:rPr>
            </w:pPr>
            <w:r w:rsidRPr="009874EC">
              <w:rPr>
                <w:lang w:val="fr-FR"/>
              </w:rPr>
              <w:t>Non représenté par un conseil</w:t>
            </w:r>
          </w:p>
        </w:tc>
        <w:tc>
          <w:tcPr>
            <w:tcW w:w="1469" w:type="dxa"/>
          </w:tcPr>
          <w:p w14:paraId="402FF45C" w14:textId="60F97444" w:rsidR="009874EC" w:rsidRPr="009874EC" w:rsidRDefault="009874EC" w:rsidP="009874EC">
            <w:pPr>
              <w:suppressAutoHyphens w:val="0"/>
              <w:spacing w:before="40" w:after="120"/>
              <w:ind w:right="113"/>
            </w:pPr>
            <w:r w:rsidRPr="009874EC">
              <w:rPr>
                <w:lang w:val="fr-FR"/>
              </w:rPr>
              <w:t>29 nov</w:t>
            </w:r>
            <w:r w:rsidR="009F757E">
              <w:rPr>
                <w:lang w:val="fr-FR"/>
              </w:rPr>
              <w:t>. </w:t>
            </w:r>
            <w:r w:rsidRPr="009874EC">
              <w:rPr>
                <w:lang w:val="fr-FR"/>
              </w:rPr>
              <w:t>2019</w:t>
            </w:r>
          </w:p>
        </w:tc>
        <w:tc>
          <w:tcPr>
            <w:tcW w:w="1190" w:type="dxa"/>
          </w:tcPr>
          <w:p w14:paraId="0ABE4C6F" w14:textId="77777777" w:rsidR="009874EC" w:rsidRPr="009874EC" w:rsidRDefault="009874EC" w:rsidP="009874EC">
            <w:pPr>
              <w:suppressAutoHyphens w:val="0"/>
              <w:spacing w:before="40" w:after="120"/>
              <w:ind w:right="113"/>
            </w:pPr>
            <w:r w:rsidRPr="009874EC">
              <w:rPr>
                <w:lang w:val="fr-FR"/>
              </w:rPr>
              <w:t>22 avril 2021</w:t>
            </w:r>
          </w:p>
        </w:tc>
        <w:tc>
          <w:tcPr>
            <w:tcW w:w="3248" w:type="dxa"/>
          </w:tcPr>
          <w:p w14:paraId="4186FE17" w14:textId="538CB0AC"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11 avril 2019, tribunal du district Oktiabrsky</w:t>
            </w:r>
          </w:p>
          <w:p w14:paraId="72CE81EF" w14:textId="7BFF898B"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2 mai 2019, tribunal régional de Vitebsk</w:t>
            </w:r>
          </w:p>
          <w:p w14:paraId="775B95E6" w14:textId="5D32355F" w:rsidR="009874EC" w:rsidRPr="009874EC" w:rsidRDefault="009874EC" w:rsidP="009874EC">
            <w:pPr>
              <w:suppressAutoHyphens w:val="0"/>
              <w:spacing w:before="40" w:after="120"/>
              <w:ind w:right="113"/>
              <w:rPr>
                <w:lang w:val="fr-CA"/>
              </w:rPr>
            </w:pPr>
            <w:r w:rsidRPr="009874EC">
              <w:rPr>
                <w:lang w:val="fr-FR"/>
              </w:rPr>
              <w:t>Demandes de réexamen aux fins de contrôle</w:t>
            </w:r>
            <w:r w:rsidR="00A5496D">
              <w:rPr>
                <w:lang w:val="fr-FR"/>
              </w:rPr>
              <w:t> :</w:t>
            </w:r>
            <w:r w:rsidRPr="009874EC">
              <w:rPr>
                <w:lang w:val="fr-FR"/>
              </w:rPr>
              <w:t xml:space="preserve"> 5 juin 2019, Président du tribunal régional de Vitebsk</w:t>
            </w:r>
            <w:r w:rsidR="00A5496D">
              <w:rPr>
                <w:lang w:val="fr-FR"/>
              </w:rPr>
              <w:t> ;</w:t>
            </w:r>
            <w:r w:rsidRPr="009874EC">
              <w:rPr>
                <w:lang w:val="fr-FR"/>
              </w:rPr>
              <w:t xml:space="preserve"> 12</w:t>
            </w:r>
            <w:r w:rsidR="009F757E">
              <w:rPr>
                <w:lang w:val="fr-FR"/>
              </w:rPr>
              <w:t> </w:t>
            </w:r>
            <w:r w:rsidRPr="009874EC">
              <w:rPr>
                <w:lang w:val="fr-FR"/>
              </w:rPr>
              <w:t>août 2019, Cour suprême</w:t>
            </w:r>
          </w:p>
        </w:tc>
        <w:tc>
          <w:tcPr>
            <w:tcW w:w="1315" w:type="dxa"/>
          </w:tcPr>
          <w:p w14:paraId="0F927DF0" w14:textId="65884B62" w:rsidR="009874EC" w:rsidRPr="009874EC" w:rsidRDefault="009874EC" w:rsidP="009874EC">
            <w:pPr>
              <w:suppressAutoHyphens w:val="0"/>
              <w:spacing w:before="40" w:after="120"/>
              <w:ind w:right="113"/>
              <w:rPr>
                <w:lang w:val="fr-CA"/>
              </w:rPr>
            </w:pPr>
            <w:r w:rsidRPr="009874EC">
              <w:rPr>
                <w:lang w:val="fr-FR"/>
              </w:rPr>
              <w:t>Amende de 102</w:t>
            </w:r>
            <w:r w:rsidR="00A33A68">
              <w:rPr>
                <w:lang w:val="fr-FR"/>
              </w:rPr>
              <w:t> roubles</w:t>
            </w:r>
            <w:r w:rsidRPr="009874EC">
              <w:rPr>
                <w:lang w:val="fr-FR"/>
              </w:rPr>
              <w:t xml:space="preserve"> bélarussiens (environ 30</w:t>
            </w:r>
            <w:r w:rsidR="00A33A68">
              <w:rPr>
                <w:lang w:val="fr-FR"/>
              </w:rPr>
              <w:t> euros</w:t>
            </w:r>
            <w:r w:rsidRPr="009874EC">
              <w:rPr>
                <w:lang w:val="fr-FR"/>
              </w:rPr>
              <w:t>)</w:t>
            </w:r>
          </w:p>
        </w:tc>
        <w:tc>
          <w:tcPr>
            <w:tcW w:w="1993" w:type="dxa"/>
          </w:tcPr>
          <w:p w14:paraId="01F60A87"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56FE8235" w14:textId="77777777" w:rsidR="009874EC" w:rsidRPr="009874EC" w:rsidRDefault="009874EC" w:rsidP="00032091">
            <w:pPr>
              <w:suppressAutoHyphens w:val="0"/>
              <w:spacing w:before="40" w:after="120"/>
              <w:rPr>
                <w:lang w:val="fr-CA"/>
              </w:rPr>
            </w:pPr>
            <w:r w:rsidRPr="009874EC">
              <w:rPr>
                <w:lang w:val="fr-FR"/>
              </w:rPr>
              <w:t xml:space="preserve">Loi sur les manifestations publiques </w:t>
            </w:r>
          </w:p>
        </w:tc>
      </w:tr>
      <w:tr w:rsidR="009874EC" w:rsidRPr="009874EC" w14:paraId="7019FCE5" w14:textId="77777777" w:rsidTr="00A33A68">
        <w:tc>
          <w:tcPr>
            <w:tcW w:w="1844" w:type="dxa"/>
          </w:tcPr>
          <w:p w14:paraId="3A184C30" w14:textId="77777777" w:rsidR="009874EC" w:rsidRPr="009874EC" w:rsidRDefault="009874EC" w:rsidP="009874EC">
            <w:pPr>
              <w:suppressAutoHyphens w:val="0"/>
              <w:spacing w:before="40" w:after="120"/>
              <w:ind w:right="113"/>
            </w:pPr>
            <w:r w:rsidRPr="009874EC">
              <w:rPr>
                <w:lang w:val="fr-FR"/>
              </w:rPr>
              <w:t>Vladimir Kyko</w:t>
            </w:r>
          </w:p>
        </w:tc>
        <w:tc>
          <w:tcPr>
            <w:tcW w:w="1275" w:type="dxa"/>
          </w:tcPr>
          <w:p w14:paraId="512F97D7" w14:textId="77777777" w:rsidR="009874EC" w:rsidRPr="009874EC" w:rsidRDefault="009874EC" w:rsidP="009874EC">
            <w:pPr>
              <w:suppressAutoHyphens w:val="0"/>
              <w:spacing w:before="40" w:after="120"/>
              <w:ind w:right="113"/>
            </w:pPr>
            <w:r w:rsidRPr="009874EC">
              <w:rPr>
                <w:lang w:val="fr-FR"/>
              </w:rPr>
              <w:t>3934/2021</w:t>
            </w:r>
          </w:p>
        </w:tc>
        <w:tc>
          <w:tcPr>
            <w:tcW w:w="1442" w:type="dxa"/>
          </w:tcPr>
          <w:p w14:paraId="29E0FB1C" w14:textId="77777777" w:rsidR="009874EC" w:rsidRPr="009874EC" w:rsidRDefault="009874EC" w:rsidP="009874EC">
            <w:pPr>
              <w:suppressAutoHyphens w:val="0"/>
              <w:spacing w:before="40" w:after="120"/>
              <w:ind w:right="113"/>
              <w:rPr>
                <w:lang w:val="fr-CA"/>
              </w:rPr>
            </w:pPr>
            <w:r w:rsidRPr="009874EC">
              <w:rPr>
                <w:lang w:val="fr-FR"/>
              </w:rPr>
              <w:t>Non représenté par un conseil</w:t>
            </w:r>
          </w:p>
        </w:tc>
        <w:tc>
          <w:tcPr>
            <w:tcW w:w="1469" w:type="dxa"/>
          </w:tcPr>
          <w:p w14:paraId="370E1925" w14:textId="77777777" w:rsidR="009874EC" w:rsidRPr="009874EC" w:rsidRDefault="009874EC" w:rsidP="009874EC">
            <w:pPr>
              <w:suppressAutoHyphens w:val="0"/>
              <w:spacing w:before="40" w:after="120"/>
              <w:ind w:right="113"/>
            </w:pPr>
            <w:r w:rsidRPr="009874EC">
              <w:rPr>
                <w:lang w:val="fr-FR"/>
              </w:rPr>
              <w:t>19 mai 2021</w:t>
            </w:r>
          </w:p>
        </w:tc>
        <w:tc>
          <w:tcPr>
            <w:tcW w:w="1190" w:type="dxa"/>
          </w:tcPr>
          <w:p w14:paraId="32E76E38" w14:textId="77777777" w:rsidR="009874EC" w:rsidRPr="009874EC" w:rsidRDefault="009874EC" w:rsidP="009874EC">
            <w:pPr>
              <w:suppressAutoHyphens w:val="0"/>
              <w:spacing w:before="40" w:after="120"/>
              <w:ind w:right="113"/>
            </w:pPr>
            <w:r w:rsidRPr="009874EC">
              <w:rPr>
                <w:lang w:val="fr-FR"/>
              </w:rPr>
              <w:t>20 mai 2021</w:t>
            </w:r>
          </w:p>
        </w:tc>
        <w:tc>
          <w:tcPr>
            <w:tcW w:w="3248" w:type="dxa"/>
          </w:tcPr>
          <w:p w14:paraId="737C22A6" w14:textId="58D9A9BF"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11 avril 2019, tribunal du district Oktiabrsky</w:t>
            </w:r>
          </w:p>
          <w:p w14:paraId="7C4A1F01" w14:textId="2F0C04EB"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2 mai 2019, tribunal régional de Vitebsk</w:t>
            </w:r>
            <w:r w:rsidR="00A5496D">
              <w:rPr>
                <w:lang w:val="fr-FR"/>
              </w:rPr>
              <w:t> ;</w:t>
            </w:r>
            <w:r w:rsidRPr="009874EC">
              <w:rPr>
                <w:lang w:val="fr-FR"/>
              </w:rPr>
              <w:t xml:space="preserve"> 17 juin 2019, Président du tribunal régional de Vitebsk</w:t>
            </w:r>
          </w:p>
          <w:p w14:paraId="42946E5C" w14:textId="3DC8F3C9" w:rsidR="009874EC" w:rsidRPr="009874EC" w:rsidRDefault="009874EC" w:rsidP="009874EC">
            <w:pPr>
              <w:suppressAutoHyphens w:val="0"/>
              <w:spacing w:before="40" w:after="120"/>
              <w:ind w:right="113"/>
              <w:rPr>
                <w:lang w:val="fr-CA"/>
              </w:rPr>
            </w:pPr>
            <w:r w:rsidRPr="009874EC">
              <w:rPr>
                <w:lang w:val="fr-FR"/>
              </w:rPr>
              <w:t>Demande de réexamen aux fins de contrôle</w:t>
            </w:r>
            <w:r w:rsidR="00A5496D">
              <w:rPr>
                <w:lang w:val="fr-FR"/>
              </w:rPr>
              <w:t> :</w:t>
            </w:r>
            <w:r w:rsidRPr="009874EC">
              <w:rPr>
                <w:lang w:val="fr-FR"/>
              </w:rPr>
              <w:t xml:space="preserve"> 22 août 2019, Cour suprême</w:t>
            </w:r>
          </w:p>
        </w:tc>
        <w:tc>
          <w:tcPr>
            <w:tcW w:w="1315" w:type="dxa"/>
          </w:tcPr>
          <w:p w14:paraId="535AA925" w14:textId="5AA7BCC0" w:rsidR="009874EC" w:rsidRPr="009874EC" w:rsidRDefault="009874EC" w:rsidP="009874EC">
            <w:pPr>
              <w:suppressAutoHyphens w:val="0"/>
              <w:spacing w:before="40" w:after="120"/>
              <w:ind w:right="113"/>
              <w:rPr>
                <w:lang w:val="fr-CA"/>
              </w:rPr>
            </w:pPr>
            <w:r w:rsidRPr="009874EC">
              <w:rPr>
                <w:lang w:val="fr-FR"/>
              </w:rPr>
              <w:t>Amende de 102</w:t>
            </w:r>
            <w:r w:rsidR="00A33A68">
              <w:rPr>
                <w:lang w:val="fr-FR"/>
              </w:rPr>
              <w:t> roubles</w:t>
            </w:r>
            <w:r w:rsidRPr="009874EC">
              <w:rPr>
                <w:lang w:val="fr-FR"/>
              </w:rPr>
              <w:t xml:space="preserve"> bélarussiens (environ 30</w:t>
            </w:r>
            <w:r w:rsidR="00A33A68">
              <w:rPr>
                <w:lang w:val="fr-FR"/>
              </w:rPr>
              <w:t> euros</w:t>
            </w:r>
            <w:r w:rsidRPr="009874EC">
              <w:rPr>
                <w:lang w:val="fr-FR"/>
              </w:rPr>
              <w:t>)</w:t>
            </w:r>
          </w:p>
        </w:tc>
        <w:tc>
          <w:tcPr>
            <w:tcW w:w="1993" w:type="dxa"/>
          </w:tcPr>
          <w:p w14:paraId="5817D598"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256A0A4D" w14:textId="77777777" w:rsidR="009874EC" w:rsidRPr="009874EC" w:rsidRDefault="009874EC" w:rsidP="00032091">
            <w:pPr>
              <w:suppressAutoHyphens w:val="0"/>
              <w:spacing w:before="40" w:after="120"/>
              <w:rPr>
                <w:lang w:val="fr-CA"/>
              </w:rPr>
            </w:pPr>
            <w:r w:rsidRPr="009874EC">
              <w:rPr>
                <w:lang w:val="fr-FR"/>
              </w:rPr>
              <w:t>Loi sur les manifestations publiques</w:t>
            </w:r>
          </w:p>
        </w:tc>
      </w:tr>
      <w:tr w:rsidR="009874EC" w:rsidRPr="009874EC" w14:paraId="44A5EF3F" w14:textId="77777777" w:rsidTr="00A33A68">
        <w:tc>
          <w:tcPr>
            <w:tcW w:w="1844" w:type="dxa"/>
          </w:tcPr>
          <w:p w14:paraId="3007BDA0" w14:textId="123E81A9" w:rsidR="009874EC" w:rsidRPr="009874EC" w:rsidRDefault="009874EC" w:rsidP="00A33A68">
            <w:pPr>
              <w:keepNext/>
              <w:suppressAutoHyphens w:val="0"/>
              <w:spacing w:before="40" w:after="120"/>
              <w:ind w:right="113"/>
            </w:pPr>
            <w:r w:rsidRPr="00A96975">
              <w:lastRenderedPageBreak/>
              <w:t xml:space="preserve">Natalya </w:t>
            </w:r>
            <w:proofErr w:type="spellStart"/>
            <w:r w:rsidRPr="00A96975">
              <w:t>Klimchik</w:t>
            </w:r>
            <w:proofErr w:type="spellEnd"/>
          </w:p>
        </w:tc>
        <w:tc>
          <w:tcPr>
            <w:tcW w:w="1275" w:type="dxa"/>
          </w:tcPr>
          <w:p w14:paraId="34027446" w14:textId="77777777" w:rsidR="009874EC" w:rsidRPr="009874EC" w:rsidRDefault="009874EC" w:rsidP="00A33A68">
            <w:pPr>
              <w:keepNext/>
              <w:suppressAutoHyphens w:val="0"/>
              <w:spacing w:before="40" w:after="120"/>
              <w:ind w:right="113"/>
            </w:pPr>
            <w:r w:rsidRPr="009874EC">
              <w:rPr>
                <w:lang w:val="fr-FR"/>
              </w:rPr>
              <w:t>4145/2022</w:t>
            </w:r>
          </w:p>
        </w:tc>
        <w:tc>
          <w:tcPr>
            <w:tcW w:w="1442" w:type="dxa"/>
          </w:tcPr>
          <w:p w14:paraId="5D337067" w14:textId="78AA30EC" w:rsidR="009874EC" w:rsidRPr="009874EC" w:rsidRDefault="009874EC" w:rsidP="00A33A68">
            <w:pPr>
              <w:keepNext/>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Oleg</w:t>
            </w:r>
            <w:r w:rsidR="00A33A68">
              <w:rPr>
                <w:lang w:val="fr-FR"/>
              </w:rPr>
              <w:t xml:space="preserve"> </w:t>
            </w:r>
            <w:r w:rsidRPr="009874EC">
              <w:rPr>
                <w:lang w:val="fr-FR"/>
              </w:rPr>
              <w:t>Matskevich</w:t>
            </w:r>
          </w:p>
        </w:tc>
        <w:tc>
          <w:tcPr>
            <w:tcW w:w="1469" w:type="dxa"/>
          </w:tcPr>
          <w:p w14:paraId="196C0A7E" w14:textId="77777777" w:rsidR="009874EC" w:rsidRPr="009874EC" w:rsidRDefault="009874EC" w:rsidP="00A33A68">
            <w:pPr>
              <w:keepNext/>
              <w:suppressAutoHyphens w:val="0"/>
              <w:spacing w:before="40" w:after="120"/>
              <w:ind w:right="113"/>
            </w:pPr>
            <w:r w:rsidRPr="009874EC">
              <w:rPr>
                <w:lang w:val="fr-FR"/>
              </w:rPr>
              <w:t>24 août 2021</w:t>
            </w:r>
          </w:p>
        </w:tc>
        <w:tc>
          <w:tcPr>
            <w:tcW w:w="1190" w:type="dxa"/>
          </w:tcPr>
          <w:p w14:paraId="60DB4CE7" w14:textId="77777777" w:rsidR="009874EC" w:rsidRPr="009874EC" w:rsidRDefault="009874EC" w:rsidP="00A33A68">
            <w:pPr>
              <w:keepNext/>
              <w:suppressAutoHyphens w:val="0"/>
              <w:spacing w:before="40" w:after="120"/>
              <w:ind w:right="113"/>
            </w:pPr>
            <w:r w:rsidRPr="009874EC">
              <w:rPr>
                <w:lang w:val="fr-FR"/>
              </w:rPr>
              <w:t>31 mai 2022</w:t>
            </w:r>
          </w:p>
        </w:tc>
        <w:tc>
          <w:tcPr>
            <w:tcW w:w="3248" w:type="dxa"/>
          </w:tcPr>
          <w:p w14:paraId="58221E8C" w14:textId="107EB7ED" w:rsidR="009874EC" w:rsidRPr="009874EC" w:rsidRDefault="009874EC" w:rsidP="00A33A68">
            <w:pPr>
              <w:keepNext/>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w:t>
            </w:r>
            <w:r w:rsidRPr="005B74BE">
              <w:rPr>
                <w:vertAlign w:val="superscript"/>
                <w:lang w:val="fr-FR"/>
              </w:rPr>
              <w:t>er</w:t>
            </w:r>
            <w:r w:rsidR="005B74BE">
              <w:rPr>
                <w:lang w:val="fr-FR"/>
              </w:rPr>
              <w:t> </w:t>
            </w:r>
            <w:r w:rsidRPr="009874EC">
              <w:rPr>
                <w:lang w:val="fr-FR"/>
              </w:rPr>
              <w:t>déc</w:t>
            </w:r>
            <w:r w:rsidR="005B74BE">
              <w:rPr>
                <w:lang w:val="fr-FR"/>
              </w:rPr>
              <w:t>. </w:t>
            </w:r>
            <w:r w:rsidRPr="009874EC">
              <w:rPr>
                <w:lang w:val="fr-FR"/>
              </w:rPr>
              <w:t xml:space="preserve">2020, Département des affaires intérieures du district de </w:t>
            </w:r>
            <w:proofErr w:type="spellStart"/>
            <w:r w:rsidRPr="009874EC">
              <w:rPr>
                <w:lang w:val="fr-FR"/>
              </w:rPr>
              <w:t>Borissovka</w:t>
            </w:r>
            <w:proofErr w:type="spellEnd"/>
          </w:p>
          <w:p w14:paraId="2FFAB887" w14:textId="0C45B0D8" w:rsidR="009874EC" w:rsidRPr="009874EC" w:rsidRDefault="009874EC" w:rsidP="00A33A68">
            <w:pPr>
              <w:keepNext/>
              <w:suppressAutoHyphens w:val="0"/>
              <w:spacing w:before="40" w:after="120"/>
              <w:ind w:right="113"/>
              <w:rPr>
                <w:lang w:val="fr-CA"/>
              </w:rPr>
            </w:pPr>
            <w:r w:rsidRPr="009874EC">
              <w:rPr>
                <w:lang w:val="fr-FR"/>
              </w:rPr>
              <w:t>Appel</w:t>
            </w:r>
            <w:r w:rsidR="00A5496D">
              <w:rPr>
                <w:lang w:val="fr-FR"/>
              </w:rPr>
              <w:t> :</w:t>
            </w:r>
            <w:r w:rsidRPr="009874EC">
              <w:rPr>
                <w:lang w:val="fr-FR"/>
              </w:rPr>
              <w:t xml:space="preserve"> 11 janv</w:t>
            </w:r>
            <w:r w:rsidR="005B74BE">
              <w:rPr>
                <w:lang w:val="fr-FR"/>
              </w:rPr>
              <w:t>. </w:t>
            </w:r>
            <w:r w:rsidRPr="009874EC">
              <w:rPr>
                <w:lang w:val="fr-FR"/>
              </w:rPr>
              <w:t xml:space="preserve">2021, tribunal de district de </w:t>
            </w:r>
            <w:proofErr w:type="spellStart"/>
            <w:r w:rsidRPr="009874EC">
              <w:rPr>
                <w:lang w:val="fr-FR"/>
              </w:rPr>
              <w:t>Borissovka</w:t>
            </w:r>
            <w:proofErr w:type="spellEnd"/>
          </w:p>
          <w:p w14:paraId="4085DA73" w14:textId="514E37FE" w:rsidR="009874EC" w:rsidRPr="009874EC" w:rsidRDefault="009874EC" w:rsidP="00A33A68">
            <w:pPr>
              <w:keepNext/>
              <w:suppressAutoHyphens w:val="0"/>
              <w:spacing w:before="40" w:after="120"/>
              <w:ind w:right="113"/>
              <w:rPr>
                <w:lang w:val="fr-CA"/>
              </w:rPr>
            </w:pPr>
            <w:r w:rsidRPr="009874EC">
              <w:rPr>
                <w:lang w:val="fr-FR"/>
              </w:rPr>
              <w:t>Demandes de réexamen aux fins de contrôle</w:t>
            </w:r>
            <w:r w:rsidR="00A5496D">
              <w:rPr>
                <w:lang w:val="fr-FR"/>
              </w:rPr>
              <w:t> :</w:t>
            </w:r>
            <w:r w:rsidRPr="009874EC">
              <w:rPr>
                <w:lang w:val="fr-FR"/>
              </w:rPr>
              <w:t xml:space="preserve"> 11 janv</w:t>
            </w:r>
            <w:r w:rsidR="005B74BE">
              <w:rPr>
                <w:lang w:val="fr-FR"/>
              </w:rPr>
              <w:t>. </w:t>
            </w:r>
            <w:r w:rsidRPr="009874EC">
              <w:rPr>
                <w:lang w:val="fr-FR"/>
              </w:rPr>
              <w:t>2021, Président du tribunal régional de Minsk</w:t>
            </w:r>
            <w:r w:rsidR="00A5496D">
              <w:rPr>
                <w:lang w:val="fr-FR"/>
              </w:rPr>
              <w:t> ;</w:t>
            </w:r>
            <w:r w:rsidRPr="009874EC">
              <w:rPr>
                <w:lang w:val="fr-FR"/>
              </w:rPr>
              <w:t xml:space="preserve"> 13 août 2021, Cour suprême</w:t>
            </w:r>
          </w:p>
        </w:tc>
        <w:tc>
          <w:tcPr>
            <w:tcW w:w="1315" w:type="dxa"/>
          </w:tcPr>
          <w:p w14:paraId="6A1A4B96" w14:textId="7106F2BF" w:rsidR="009874EC" w:rsidRPr="009874EC" w:rsidRDefault="009874EC" w:rsidP="00A33A68">
            <w:pPr>
              <w:keepNext/>
              <w:suppressAutoHyphens w:val="0"/>
              <w:spacing w:before="40" w:after="120"/>
              <w:ind w:right="113"/>
              <w:rPr>
                <w:lang w:val="fr-CA"/>
              </w:rPr>
            </w:pPr>
            <w:r w:rsidRPr="009874EC">
              <w:rPr>
                <w:lang w:val="fr-FR"/>
              </w:rPr>
              <w:t>Amende de 270</w:t>
            </w:r>
            <w:r w:rsidR="00A33A68">
              <w:rPr>
                <w:lang w:val="fr-FR"/>
              </w:rPr>
              <w:t> roubles</w:t>
            </w:r>
            <w:r w:rsidRPr="009874EC">
              <w:rPr>
                <w:lang w:val="fr-FR"/>
              </w:rPr>
              <w:t xml:space="preserve"> bélarussiens (environ 105</w:t>
            </w:r>
            <w:r w:rsidR="00A33A68">
              <w:rPr>
                <w:lang w:val="fr-FR"/>
              </w:rPr>
              <w:t> euros</w:t>
            </w:r>
            <w:r w:rsidRPr="009874EC">
              <w:rPr>
                <w:lang w:val="fr-FR"/>
              </w:rPr>
              <w:t>)</w:t>
            </w:r>
          </w:p>
        </w:tc>
        <w:tc>
          <w:tcPr>
            <w:tcW w:w="1993" w:type="dxa"/>
          </w:tcPr>
          <w:p w14:paraId="0DD2A338" w14:textId="77777777" w:rsidR="009874EC" w:rsidRPr="009874EC" w:rsidRDefault="009874EC" w:rsidP="00A33A68">
            <w:pPr>
              <w:keepNext/>
              <w:suppressAutoHyphens w:val="0"/>
              <w:spacing w:before="40" w:after="120"/>
              <w:rPr>
                <w:lang w:val="fr-CA"/>
              </w:rPr>
            </w:pPr>
            <w:r w:rsidRPr="009874EC">
              <w:rPr>
                <w:lang w:val="fr-FR"/>
              </w:rPr>
              <w:t>Code des infractions administratives</w:t>
            </w:r>
          </w:p>
          <w:p w14:paraId="64CC5A22" w14:textId="77777777" w:rsidR="009874EC" w:rsidRPr="009874EC" w:rsidRDefault="009874EC" w:rsidP="00A33A68">
            <w:pPr>
              <w:keepNext/>
              <w:suppressAutoHyphens w:val="0"/>
              <w:spacing w:before="40" w:after="120"/>
              <w:rPr>
                <w:lang w:val="fr-CA"/>
              </w:rPr>
            </w:pPr>
            <w:r w:rsidRPr="009874EC">
              <w:rPr>
                <w:lang w:val="fr-FR"/>
              </w:rPr>
              <w:t>Règles d’urbanisme</w:t>
            </w:r>
          </w:p>
          <w:p w14:paraId="0EAAAC70" w14:textId="659BDA48" w:rsidR="009874EC" w:rsidRPr="009874EC" w:rsidRDefault="009874EC" w:rsidP="00A33A68">
            <w:pPr>
              <w:keepNext/>
              <w:suppressAutoHyphens w:val="0"/>
              <w:spacing w:before="40" w:after="120"/>
              <w:rPr>
                <w:lang w:val="fr-CA"/>
              </w:rPr>
            </w:pPr>
            <w:r w:rsidRPr="009874EC">
              <w:rPr>
                <w:lang w:val="fr-FR"/>
              </w:rPr>
              <w:t>(Décret du Conseil des ministres</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1087, du 28</w:t>
            </w:r>
            <w:r w:rsidR="00A33A68">
              <w:rPr>
                <w:lang w:val="fr-FR"/>
              </w:rPr>
              <w:t> </w:t>
            </w:r>
            <w:r w:rsidRPr="009874EC">
              <w:rPr>
                <w:lang w:val="fr-FR"/>
              </w:rPr>
              <w:t>novembre 2012)</w:t>
            </w:r>
          </w:p>
        </w:tc>
      </w:tr>
      <w:tr w:rsidR="009874EC" w:rsidRPr="009874EC" w14:paraId="4D4626F5" w14:textId="77777777" w:rsidTr="00A33A68">
        <w:tc>
          <w:tcPr>
            <w:tcW w:w="1844" w:type="dxa"/>
          </w:tcPr>
          <w:p w14:paraId="2CD82452" w14:textId="3E44A172" w:rsidR="009874EC" w:rsidRPr="009874EC" w:rsidRDefault="009874EC" w:rsidP="009874EC">
            <w:pPr>
              <w:suppressAutoHyphens w:val="0"/>
              <w:spacing w:before="40" w:after="120"/>
              <w:ind w:right="113"/>
            </w:pPr>
            <w:r w:rsidRPr="00A96975">
              <w:t xml:space="preserve">Natalya </w:t>
            </w:r>
            <w:proofErr w:type="spellStart"/>
            <w:r w:rsidRPr="00A96975">
              <w:t>Sotskaya</w:t>
            </w:r>
            <w:proofErr w:type="spellEnd"/>
          </w:p>
        </w:tc>
        <w:tc>
          <w:tcPr>
            <w:tcW w:w="1275" w:type="dxa"/>
          </w:tcPr>
          <w:p w14:paraId="7AF62EDC" w14:textId="77777777" w:rsidR="009874EC" w:rsidRPr="009874EC" w:rsidRDefault="009874EC" w:rsidP="009874EC">
            <w:pPr>
              <w:suppressAutoHyphens w:val="0"/>
              <w:spacing w:before="40" w:after="120"/>
              <w:ind w:right="113"/>
            </w:pPr>
            <w:r w:rsidRPr="009874EC">
              <w:rPr>
                <w:lang w:val="fr-FR"/>
              </w:rPr>
              <w:t>4153/2022</w:t>
            </w:r>
          </w:p>
        </w:tc>
        <w:tc>
          <w:tcPr>
            <w:tcW w:w="1442" w:type="dxa"/>
          </w:tcPr>
          <w:p w14:paraId="51709C4A" w14:textId="51DE5218"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6828B226" w14:textId="7C070A1A" w:rsidR="009874EC" w:rsidRPr="009874EC" w:rsidRDefault="009874EC" w:rsidP="009874EC">
            <w:pPr>
              <w:suppressAutoHyphens w:val="0"/>
              <w:spacing w:before="40" w:after="120"/>
              <w:ind w:right="113"/>
            </w:pPr>
            <w:r w:rsidRPr="009874EC">
              <w:rPr>
                <w:lang w:val="fr-FR"/>
              </w:rPr>
              <w:t>9 sept</w:t>
            </w:r>
            <w:r w:rsidR="009F757E">
              <w:rPr>
                <w:lang w:val="fr-FR"/>
              </w:rPr>
              <w:t>. </w:t>
            </w:r>
            <w:r w:rsidRPr="009874EC">
              <w:rPr>
                <w:lang w:val="fr-FR"/>
              </w:rPr>
              <w:t>2021</w:t>
            </w:r>
          </w:p>
        </w:tc>
        <w:tc>
          <w:tcPr>
            <w:tcW w:w="1190" w:type="dxa"/>
          </w:tcPr>
          <w:p w14:paraId="7C4751E3" w14:textId="77777777" w:rsidR="009874EC" w:rsidRPr="009874EC" w:rsidRDefault="009874EC" w:rsidP="009874EC">
            <w:pPr>
              <w:suppressAutoHyphens w:val="0"/>
              <w:spacing w:before="40" w:after="120"/>
              <w:ind w:right="113"/>
            </w:pPr>
            <w:r w:rsidRPr="009874EC">
              <w:rPr>
                <w:lang w:val="fr-FR"/>
              </w:rPr>
              <w:t>31 mai 2022</w:t>
            </w:r>
          </w:p>
        </w:tc>
        <w:tc>
          <w:tcPr>
            <w:tcW w:w="3248" w:type="dxa"/>
          </w:tcPr>
          <w:p w14:paraId="571D7BDB" w14:textId="57522672"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 juin 2021, tribunal du district Frounzensky</w:t>
            </w:r>
          </w:p>
          <w:p w14:paraId="21256D48" w14:textId="7616D075"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16 juil</w:t>
            </w:r>
            <w:r w:rsidR="005B74BE">
              <w:rPr>
                <w:lang w:val="fr-FR"/>
              </w:rPr>
              <w:t>. </w:t>
            </w:r>
            <w:r w:rsidRPr="009874EC">
              <w:rPr>
                <w:lang w:val="fr-FR"/>
              </w:rPr>
              <w:t>2021, tribunal municipal de Minsk</w:t>
            </w:r>
          </w:p>
        </w:tc>
        <w:tc>
          <w:tcPr>
            <w:tcW w:w="1315" w:type="dxa"/>
          </w:tcPr>
          <w:p w14:paraId="33DE2C23" w14:textId="10A75DE3" w:rsidR="009874EC" w:rsidRPr="009874EC" w:rsidRDefault="009874EC" w:rsidP="009874EC">
            <w:pPr>
              <w:suppressAutoHyphens w:val="0"/>
              <w:spacing w:before="40" w:after="120"/>
              <w:ind w:right="113"/>
              <w:rPr>
                <w:lang w:val="fr-CA"/>
              </w:rPr>
            </w:pPr>
            <w:r w:rsidRPr="009874EC">
              <w:rPr>
                <w:lang w:val="fr-FR"/>
              </w:rPr>
              <w:t>Amende de 5 800</w:t>
            </w:r>
            <w:r w:rsidR="00A33A68">
              <w:rPr>
                <w:lang w:val="fr-FR"/>
              </w:rPr>
              <w:t> roubles</w:t>
            </w:r>
            <w:r w:rsidRPr="009874EC">
              <w:rPr>
                <w:lang w:val="fr-FR"/>
              </w:rPr>
              <w:t xml:space="preserve"> bélarussiens (environ 1 875</w:t>
            </w:r>
            <w:r w:rsidR="00A33A68">
              <w:rPr>
                <w:lang w:val="fr-FR"/>
              </w:rPr>
              <w:t> euros</w:t>
            </w:r>
            <w:r w:rsidRPr="009874EC">
              <w:rPr>
                <w:lang w:val="fr-FR"/>
              </w:rPr>
              <w:t>)</w:t>
            </w:r>
          </w:p>
        </w:tc>
        <w:tc>
          <w:tcPr>
            <w:tcW w:w="1993" w:type="dxa"/>
          </w:tcPr>
          <w:p w14:paraId="6D501168"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33B8A2B1" w14:textId="5053D4DA"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9F757E">
              <w:rPr>
                <w:lang w:val="fr-FR"/>
              </w:rPr>
              <w:noBreakHyphen/>
            </w:r>
            <w:r w:rsidRPr="009874EC">
              <w:rPr>
                <w:lang w:val="fr-FR"/>
              </w:rPr>
              <w:t xml:space="preserve">3) </w:t>
            </w:r>
          </w:p>
        </w:tc>
      </w:tr>
      <w:tr w:rsidR="009874EC" w:rsidRPr="009874EC" w14:paraId="64CC1513" w14:textId="77777777" w:rsidTr="00A33A68">
        <w:tc>
          <w:tcPr>
            <w:tcW w:w="1844" w:type="dxa"/>
          </w:tcPr>
          <w:p w14:paraId="175169DC" w14:textId="0DC45EB2" w:rsidR="009874EC" w:rsidRPr="009874EC" w:rsidRDefault="009874EC" w:rsidP="009874EC">
            <w:pPr>
              <w:suppressAutoHyphens w:val="0"/>
              <w:spacing w:before="40" w:after="120"/>
              <w:ind w:right="113"/>
            </w:pPr>
            <w:proofErr w:type="spellStart"/>
            <w:r w:rsidRPr="00A96975">
              <w:t>Katazhina</w:t>
            </w:r>
            <w:proofErr w:type="spellEnd"/>
            <w:r w:rsidRPr="00A96975">
              <w:t xml:space="preserve"> </w:t>
            </w:r>
            <w:proofErr w:type="spellStart"/>
            <w:r w:rsidRPr="00A96975">
              <w:t>Prymak</w:t>
            </w:r>
            <w:proofErr w:type="spellEnd"/>
          </w:p>
        </w:tc>
        <w:tc>
          <w:tcPr>
            <w:tcW w:w="1275" w:type="dxa"/>
          </w:tcPr>
          <w:p w14:paraId="2956E322" w14:textId="77777777" w:rsidR="009874EC" w:rsidRPr="009874EC" w:rsidRDefault="009874EC" w:rsidP="009874EC">
            <w:pPr>
              <w:suppressAutoHyphens w:val="0"/>
              <w:spacing w:before="40" w:after="120"/>
              <w:ind w:right="113"/>
            </w:pPr>
            <w:r w:rsidRPr="009874EC">
              <w:rPr>
                <w:lang w:val="fr-FR"/>
              </w:rPr>
              <w:t>4257/2022</w:t>
            </w:r>
          </w:p>
        </w:tc>
        <w:tc>
          <w:tcPr>
            <w:tcW w:w="1442" w:type="dxa"/>
          </w:tcPr>
          <w:p w14:paraId="05544A66" w14:textId="0BC52A9D" w:rsidR="009874EC" w:rsidRPr="009874EC" w:rsidRDefault="009874EC" w:rsidP="009874EC">
            <w:pPr>
              <w:suppressAutoHyphens w:val="0"/>
              <w:spacing w:before="40" w:after="120"/>
              <w:ind w:right="113"/>
              <w:rPr>
                <w:lang w:val="fr-CA"/>
              </w:rPr>
            </w:pPr>
            <w:r w:rsidRPr="009874EC">
              <w:rPr>
                <w:lang w:val="fr-FR"/>
              </w:rPr>
              <w:t>Non représentée par</w:t>
            </w:r>
            <w:r w:rsidR="00A33A68">
              <w:rPr>
                <w:lang w:val="fr-FR"/>
              </w:rPr>
              <w:t> </w:t>
            </w:r>
            <w:r w:rsidRPr="009874EC">
              <w:rPr>
                <w:lang w:val="fr-FR"/>
              </w:rPr>
              <w:t>un conseil</w:t>
            </w:r>
          </w:p>
        </w:tc>
        <w:tc>
          <w:tcPr>
            <w:tcW w:w="1469" w:type="dxa"/>
          </w:tcPr>
          <w:p w14:paraId="0DB6E3A1" w14:textId="60C73C9E" w:rsidR="009874EC" w:rsidRPr="009874EC" w:rsidRDefault="009874EC" w:rsidP="009874EC">
            <w:pPr>
              <w:suppressAutoHyphens w:val="0"/>
              <w:spacing w:before="40" w:after="120"/>
              <w:ind w:right="113"/>
            </w:pPr>
            <w:r w:rsidRPr="009874EC">
              <w:rPr>
                <w:lang w:val="fr-FR"/>
              </w:rPr>
              <w:t>8 oct</w:t>
            </w:r>
            <w:r w:rsidR="009F757E">
              <w:rPr>
                <w:lang w:val="fr-FR"/>
              </w:rPr>
              <w:t>. </w:t>
            </w:r>
            <w:r w:rsidRPr="009874EC">
              <w:rPr>
                <w:lang w:val="fr-FR"/>
              </w:rPr>
              <w:t>2021</w:t>
            </w:r>
          </w:p>
        </w:tc>
        <w:tc>
          <w:tcPr>
            <w:tcW w:w="1190" w:type="dxa"/>
          </w:tcPr>
          <w:p w14:paraId="3C475049" w14:textId="2A4A36E9" w:rsidR="009874EC" w:rsidRPr="009874EC" w:rsidRDefault="009874EC" w:rsidP="009874EC">
            <w:pPr>
              <w:suppressAutoHyphens w:val="0"/>
              <w:spacing w:before="40" w:after="120"/>
              <w:ind w:right="113"/>
            </w:pPr>
            <w:r w:rsidRPr="009874EC">
              <w:rPr>
                <w:lang w:val="fr-FR"/>
              </w:rPr>
              <w:t>7 déc</w:t>
            </w:r>
            <w:r w:rsidR="009F757E">
              <w:rPr>
                <w:lang w:val="fr-FR"/>
              </w:rPr>
              <w:t>. </w:t>
            </w:r>
            <w:r w:rsidRPr="009874EC">
              <w:rPr>
                <w:lang w:val="fr-FR"/>
              </w:rPr>
              <w:t>2022</w:t>
            </w:r>
          </w:p>
        </w:tc>
        <w:tc>
          <w:tcPr>
            <w:tcW w:w="3248" w:type="dxa"/>
          </w:tcPr>
          <w:p w14:paraId="16DFCE39" w14:textId="05C7B388"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20 avril 2021, tribunal de district de </w:t>
            </w:r>
            <w:proofErr w:type="spellStart"/>
            <w:r w:rsidRPr="009874EC">
              <w:rPr>
                <w:lang w:val="fr-FR"/>
              </w:rPr>
              <w:t>Smarhon</w:t>
            </w:r>
            <w:proofErr w:type="spellEnd"/>
          </w:p>
          <w:p w14:paraId="22F7220C" w14:textId="67D7FF58"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8 juin 2021, tribunal régional de Hrodna</w:t>
            </w:r>
          </w:p>
        </w:tc>
        <w:tc>
          <w:tcPr>
            <w:tcW w:w="1315" w:type="dxa"/>
          </w:tcPr>
          <w:p w14:paraId="7DE1E8D1" w14:textId="7033916B" w:rsidR="009874EC" w:rsidRPr="009874EC" w:rsidRDefault="009874EC" w:rsidP="009874EC">
            <w:pPr>
              <w:suppressAutoHyphens w:val="0"/>
              <w:spacing w:before="40" w:after="120"/>
              <w:ind w:right="113"/>
              <w:rPr>
                <w:lang w:val="fr-CA"/>
              </w:rPr>
            </w:pPr>
            <w:r w:rsidRPr="009874EC">
              <w:rPr>
                <w:lang w:val="fr-FR"/>
              </w:rPr>
              <w:t>Amende de 203</w:t>
            </w:r>
            <w:r w:rsidR="00A33A68">
              <w:rPr>
                <w:lang w:val="fr-FR"/>
              </w:rPr>
              <w:t> roubles</w:t>
            </w:r>
            <w:r w:rsidRPr="009874EC">
              <w:rPr>
                <w:lang w:val="fr-FR"/>
              </w:rPr>
              <w:t xml:space="preserve"> bélarussiens (environ 70</w:t>
            </w:r>
            <w:r w:rsidR="00A33A68">
              <w:rPr>
                <w:lang w:val="fr-FR"/>
              </w:rPr>
              <w:t> euros</w:t>
            </w:r>
            <w:r w:rsidRPr="009874EC">
              <w:rPr>
                <w:lang w:val="fr-FR"/>
              </w:rPr>
              <w:t>)</w:t>
            </w:r>
          </w:p>
        </w:tc>
        <w:tc>
          <w:tcPr>
            <w:tcW w:w="1993" w:type="dxa"/>
          </w:tcPr>
          <w:p w14:paraId="5EAD9E8C"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45A84E2E" w14:textId="25D8EE5B"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9F757E">
              <w:rPr>
                <w:lang w:val="fr-FR"/>
              </w:rPr>
              <w:noBreakHyphen/>
            </w:r>
            <w:r w:rsidRPr="009874EC">
              <w:rPr>
                <w:lang w:val="fr-FR"/>
              </w:rPr>
              <w:t>3)</w:t>
            </w:r>
          </w:p>
        </w:tc>
      </w:tr>
      <w:tr w:rsidR="009874EC" w:rsidRPr="009874EC" w14:paraId="7AC2E43F" w14:textId="77777777" w:rsidTr="00A33A68">
        <w:tc>
          <w:tcPr>
            <w:tcW w:w="1844" w:type="dxa"/>
          </w:tcPr>
          <w:p w14:paraId="045155FE" w14:textId="77777777" w:rsidR="009874EC" w:rsidRPr="009874EC" w:rsidRDefault="009874EC" w:rsidP="009F757E">
            <w:pPr>
              <w:keepNext/>
              <w:suppressAutoHyphens w:val="0"/>
              <w:spacing w:before="40" w:after="120"/>
              <w:ind w:right="113"/>
            </w:pPr>
            <w:r w:rsidRPr="009874EC">
              <w:rPr>
                <w:lang w:val="fr-FR"/>
              </w:rPr>
              <w:t>Lyubov Khvatova</w:t>
            </w:r>
          </w:p>
        </w:tc>
        <w:tc>
          <w:tcPr>
            <w:tcW w:w="1275" w:type="dxa"/>
          </w:tcPr>
          <w:p w14:paraId="3F5CADD1" w14:textId="77777777" w:rsidR="009874EC" w:rsidRPr="009874EC" w:rsidRDefault="009874EC" w:rsidP="009F757E">
            <w:pPr>
              <w:keepNext/>
              <w:suppressAutoHyphens w:val="0"/>
              <w:spacing w:before="40" w:after="120"/>
              <w:ind w:right="113"/>
            </w:pPr>
            <w:r w:rsidRPr="009874EC">
              <w:rPr>
                <w:lang w:val="fr-FR"/>
              </w:rPr>
              <w:t>4258/2022</w:t>
            </w:r>
          </w:p>
        </w:tc>
        <w:tc>
          <w:tcPr>
            <w:tcW w:w="1442" w:type="dxa"/>
          </w:tcPr>
          <w:p w14:paraId="6184FBC6" w14:textId="6A8FD877" w:rsidR="009874EC" w:rsidRPr="009874EC" w:rsidRDefault="009874EC" w:rsidP="009F757E">
            <w:pPr>
              <w:keepNext/>
              <w:suppressAutoHyphens w:val="0"/>
              <w:spacing w:before="40" w:after="120"/>
              <w:ind w:right="113"/>
              <w:rPr>
                <w:lang w:val="fr-CA"/>
              </w:rPr>
            </w:pPr>
            <w:r w:rsidRPr="009874EC">
              <w:rPr>
                <w:lang w:val="fr-FR"/>
              </w:rPr>
              <w:t>Représenté par</w:t>
            </w:r>
            <w:r w:rsidR="00A33A68">
              <w:rPr>
                <w:lang w:val="fr-FR"/>
              </w:rPr>
              <w:t> </w:t>
            </w:r>
            <w:r w:rsidRPr="009874EC">
              <w:rPr>
                <w:lang w:val="fr-FR"/>
              </w:rPr>
              <w:t>un conseil, Pavel Levinov</w:t>
            </w:r>
          </w:p>
        </w:tc>
        <w:tc>
          <w:tcPr>
            <w:tcW w:w="1469" w:type="dxa"/>
          </w:tcPr>
          <w:p w14:paraId="45BBB465" w14:textId="4DC0B25C" w:rsidR="009874EC" w:rsidRPr="009874EC" w:rsidRDefault="009874EC" w:rsidP="009F757E">
            <w:pPr>
              <w:keepNext/>
              <w:suppressAutoHyphens w:val="0"/>
              <w:spacing w:before="40" w:after="120"/>
              <w:ind w:right="113"/>
            </w:pPr>
            <w:r w:rsidRPr="009874EC">
              <w:rPr>
                <w:lang w:val="fr-FR"/>
              </w:rPr>
              <w:t>1</w:t>
            </w:r>
            <w:r w:rsidRPr="009874EC">
              <w:rPr>
                <w:vertAlign w:val="superscript"/>
                <w:lang w:val="fr-FR"/>
              </w:rPr>
              <w:t>er</w:t>
            </w:r>
            <w:r w:rsidRPr="009874EC">
              <w:rPr>
                <w:lang w:val="fr-FR"/>
              </w:rPr>
              <w:t xml:space="preserve"> nov</w:t>
            </w:r>
            <w:r w:rsidR="009F757E">
              <w:rPr>
                <w:lang w:val="fr-FR"/>
              </w:rPr>
              <w:t>. </w:t>
            </w:r>
            <w:r w:rsidRPr="009874EC">
              <w:rPr>
                <w:lang w:val="fr-FR"/>
              </w:rPr>
              <w:t>2021</w:t>
            </w:r>
          </w:p>
        </w:tc>
        <w:tc>
          <w:tcPr>
            <w:tcW w:w="1190" w:type="dxa"/>
          </w:tcPr>
          <w:p w14:paraId="4D045BE2" w14:textId="1E5F49D4" w:rsidR="009874EC" w:rsidRPr="009874EC" w:rsidRDefault="009874EC" w:rsidP="009F757E">
            <w:pPr>
              <w:keepNext/>
              <w:suppressAutoHyphens w:val="0"/>
              <w:spacing w:before="40" w:after="120"/>
              <w:ind w:right="113"/>
            </w:pPr>
            <w:r w:rsidRPr="009874EC">
              <w:rPr>
                <w:lang w:val="fr-FR"/>
              </w:rPr>
              <w:t>7 déc</w:t>
            </w:r>
            <w:r w:rsidR="009F757E">
              <w:rPr>
                <w:lang w:val="fr-FR"/>
              </w:rPr>
              <w:t>. </w:t>
            </w:r>
            <w:r w:rsidRPr="009874EC">
              <w:rPr>
                <w:lang w:val="fr-FR"/>
              </w:rPr>
              <w:t>2022</w:t>
            </w:r>
          </w:p>
        </w:tc>
        <w:tc>
          <w:tcPr>
            <w:tcW w:w="3248" w:type="dxa"/>
          </w:tcPr>
          <w:p w14:paraId="3B45DB19" w14:textId="16E7784A" w:rsidR="009874EC" w:rsidRPr="009874EC" w:rsidRDefault="009874EC" w:rsidP="009F757E">
            <w:pPr>
              <w:keepNext/>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24 juin 2021, tribunal du district Frounzensky</w:t>
            </w:r>
          </w:p>
          <w:p w14:paraId="01F31A70" w14:textId="63F03F7F" w:rsidR="009874EC" w:rsidRPr="009874EC" w:rsidRDefault="009874EC" w:rsidP="009F757E">
            <w:pPr>
              <w:keepNext/>
              <w:suppressAutoHyphens w:val="0"/>
              <w:spacing w:before="40" w:after="120"/>
              <w:ind w:right="113"/>
              <w:rPr>
                <w:lang w:val="fr-CA"/>
              </w:rPr>
            </w:pPr>
            <w:r w:rsidRPr="009874EC">
              <w:rPr>
                <w:lang w:val="fr-FR"/>
              </w:rPr>
              <w:t>Appel</w:t>
            </w:r>
            <w:r w:rsidR="00A5496D">
              <w:rPr>
                <w:lang w:val="fr-FR"/>
              </w:rPr>
              <w:t> :</w:t>
            </w:r>
            <w:r w:rsidRPr="009874EC">
              <w:rPr>
                <w:lang w:val="fr-FR"/>
              </w:rPr>
              <w:t xml:space="preserve"> 18 août 2021, tribunal municipal de Minsk</w:t>
            </w:r>
          </w:p>
        </w:tc>
        <w:tc>
          <w:tcPr>
            <w:tcW w:w="1315" w:type="dxa"/>
          </w:tcPr>
          <w:p w14:paraId="6649F1AF" w14:textId="1C6D94CF" w:rsidR="009874EC" w:rsidRPr="009874EC" w:rsidRDefault="009874EC" w:rsidP="009F757E">
            <w:pPr>
              <w:keepNext/>
              <w:suppressAutoHyphens w:val="0"/>
              <w:spacing w:before="40" w:after="120"/>
              <w:ind w:right="113"/>
              <w:rPr>
                <w:lang w:val="fr-CA"/>
              </w:rPr>
            </w:pPr>
            <w:r w:rsidRPr="009874EC">
              <w:rPr>
                <w:lang w:val="fr-FR"/>
              </w:rPr>
              <w:t>Amende de 2 610</w:t>
            </w:r>
            <w:r w:rsidR="00A33A68">
              <w:rPr>
                <w:lang w:val="fr-FR"/>
              </w:rPr>
              <w:t> roubles</w:t>
            </w:r>
            <w:r w:rsidRPr="009874EC">
              <w:rPr>
                <w:lang w:val="fr-FR"/>
              </w:rPr>
              <w:t xml:space="preserve"> bélarussiens (environ 865</w:t>
            </w:r>
            <w:r w:rsidR="00A33A68">
              <w:rPr>
                <w:lang w:val="fr-FR"/>
              </w:rPr>
              <w:t> euros</w:t>
            </w:r>
            <w:r w:rsidRPr="009874EC">
              <w:rPr>
                <w:lang w:val="fr-FR"/>
              </w:rPr>
              <w:t>)</w:t>
            </w:r>
          </w:p>
        </w:tc>
        <w:tc>
          <w:tcPr>
            <w:tcW w:w="1993" w:type="dxa"/>
          </w:tcPr>
          <w:p w14:paraId="3DC9ACDB" w14:textId="77777777" w:rsidR="009874EC" w:rsidRPr="009874EC" w:rsidRDefault="009874EC" w:rsidP="009F757E">
            <w:pPr>
              <w:keepNext/>
              <w:suppressAutoHyphens w:val="0"/>
              <w:spacing w:before="40" w:after="120"/>
              <w:rPr>
                <w:lang w:val="fr-CA"/>
              </w:rPr>
            </w:pPr>
            <w:r w:rsidRPr="009874EC">
              <w:rPr>
                <w:lang w:val="fr-FR"/>
              </w:rPr>
              <w:t>Code des infractions administratives</w:t>
            </w:r>
          </w:p>
          <w:p w14:paraId="7CF915B6" w14:textId="721FC157" w:rsidR="009874EC" w:rsidRPr="009874EC" w:rsidRDefault="009874EC" w:rsidP="009F757E">
            <w:pPr>
              <w:keepNext/>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 xml:space="preserve">3) </w:t>
            </w:r>
          </w:p>
        </w:tc>
      </w:tr>
      <w:tr w:rsidR="009874EC" w:rsidRPr="009874EC" w14:paraId="16FF61D2" w14:textId="77777777" w:rsidTr="00A33A68">
        <w:tc>
          <w:tcPr>
            <w:tcW w:w="1844" w:type="dxa"/>
          </w:tcPr>
          <w:p w14:paraId="21BB2BEA" w14:textId="6F476886" w:rsidR="009874EC" w:rsidRPr="009874EC" w:rsidRDefault="009874EC" w:rsidP="009874EC">
            <w:pPr>
              <w:suppressAutoHyphens w:val="0"/>
              <w:spacing w:before="40" w:after="120"/>
              <w:ind w:right="113"/>
            </w:pPr>
            <w:r w:rsidRPr="00A96975">
              <w:t xml:space="preserve">Ivan </w:t>
            </w:r>
            <w:proofErr w:type="spellStart"/>
            <w:r w:rsidRPr="00A96975">
              <w:t>Malyshko</w:t>
            </w:r>
            <w:proofErr w:type="spellEnd"/>
          </w:p>
        </w:tc>
        <w:tc>
          <w:tcPr>
            <w:tcW w:w="1275" w:type="dxa"/>
          </w:tcPr>
          <w:p w14:paraId="2490808F" w14:textId="77777777" w:rsidR="009874EC" w:rsidRPr="009874EC" w:rsidRDefault="009874EC" w:rsidP="009874EC">
            <w:pPr>
              <w:suppressAutoHyphens w:val="0"/>
              <w:spacing w:before="40" w:after="120"/>
              <w:ind w:right="113"/>
            </w:pPr>
            <w:r w:rsidRPr="009874EC">
              <w:rPr>
                <w:lang w:val="fr-FR"/>
              </w:rPr>
              <w:t>4259/2022</w:t>
            </w:r>
          </w:p>
        </w:tc>
        <w:tc>
          <w:tcPr>
            <w:tcW w:w="1442" w:type="dxa"/>
          </w:tcPr>
          <w:p w14:paraId="56A0AB8A" w14:textId="3EDFF6AA" w:rsidR="009874EC" w:rsidRPr="009874EC" w:rsidRDefault="009874EC" w:rsidP="009874EC">
            <w:pPr>
              <w:suppressAutoHyphens w:val="0"/>
              <w:spacing w:before="40" w:after="120"/>
              <w:ind w:right="113"/>
              <w:rPr>
                <w:lang w:val="fr-CA"/>
              </w:rPr>
            </w:pPr>
            <w:r w:rsidRPr="009874EC">
              <w:rPr>
                <w:lang w:val="fr-FR"/>
              </w:rPr>
              <w:t>Représenté par</w:t>
            </w:r>
            <w:r w:rsidR="00A33A68">
              <w:rPr>
                <w:lang w:val="fr-FR"/>
              </w:rPr>
              <w:t> </w:t>
            </w:r>
            <w:r w:rsidRPr="009874EC">
              <w:rPr>
                <w:lang w:val="fr-FR"/>
              </w:rPr>
              <w:t>un conseil, Pavel Levinov</w:t>
            </w:r>
          </w:p>
        </w:tc>
        <w:tc>
          <w:tcPr>
            <w:tcW w:w="1469" w:type="dxa"/>
          </w:tcPr>
          <w:p w14:paraId="6CE1B2CF" w14:textId="53DC6E21" w:rsidR="009874EC" w:rsidRPr="009874EC" w:rsidRDefault="009874EC" w:rsidP="009874EC">
            <w:pPr>
              <w:suppressAutoHyphens w:val="0"/>
              <w:spacing w:before="40" w:after="120"/>
              <w:ind w:right="113"/>
            </w:pPr>
            <w:r w:rsidRPr="009874EC">
              <w:rPr>
                <w:lang w:val="fr-FR"/>
              </w:rPr>
              <w:t>10 nov</w:t>
            </w:r>
            <w:r w:rsidR="009F757E">
              <w:rPr>
                <w:lang w:val="fr-FR"/>
              </w:rPr>
              <w:t>. </w:t>
            </w:r>
            <w:r w:rsidRPr="009874EC">
              <w:rPr>
                <w:lang w:val="fr-FR"/>
              </w:rPr>
              <w:t>2021</w:t>
            </w:r>
          </w:p>
        </w:tc>
        <w:tc>
          <w:tcPr>
            <w:tcW w:w="1190" w:type="dxa"/>
          </w:tcPr>
          <w:p w14:paraId="29959BB2" w14:textId="36A4E50C" w:rsidR="009874EC" w:rsidRPr="009874EC" w:rsidRDefault="009874EC" w:rsidP="009874EC">
            <w:pPr>
              <w:suppressAutoHyphens w:val="0"/>
              <w:spacing w:before="40" w:after="120"/>
              <w:ind w:right="113"/>
            </w:pPr>
            <w:r w:rsidRPr="009874EC">
              <w:rPr>
                <w:lang w:val="fr-FR"/>
              </w:rPr>
              <w:t>7 déc</w:t>
            </w:r>
            <w:r w:rsidR="009F757E">
              <w:rPr>
                <w:lang w:val="fr-FR"/>
              </w:rPr>
              <w:t>. </w:t>
            </w:r>
            <w:r w:rsidRPr="009874EC">
              <w:rPr>
                <w:lang w:val="fr-FR"/>
              </w:rPr>
              <w:t>2022</w:t>
            </w:r>
          </w:p>
        </w:tc>
        <w:tc>
          <w:tcPr>
            <w:tcW w:w="3248" w:type="dxa"/>
          </w:tcPr>
          <w:p w14:paraId="155C8681" w14:textId="06B4491E"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00D14FDB">
              <w:rPr>
                <w:lang w:val="fr-FR"/>
              </w:rPr>
              <w:t xml:space="preserve"> </w:t>
            </w:r>
            <w:r w:rsidRPr="009874EC">
              <w:rPr>
                <w:lang w:val="fr-FR"/>
              </w:rPr>
              <w:t xml:space="preserve">11 juin 2021, tribunal du district </w:t>
            </w:r>
            <w:proofErr w:type="spellStart"/>
            <w:r w:rsidRPr="009874EC">
              <w:rPr>
                <w:lang w:val="fr-FR"/>
              </w:rPr>
              <w:t>Leninsky</w:t>
            </w:r>
            <w:proofErr w:type="spellEnd"/>
          </w:p>
          <w:p w14:paraId="19A0BB70" w14:textId="147CECED"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15 juil</w:t>
            </w:r>
            <w:r w:rsidR="009F757E">
              <w:rPr>
                <w:lang w:val="fr-FR"/>
              </w:rPr>
              <w:t>. </w:t>
            </w:r>
            <w:r w:rsidRPr="009874EC">
              <w:rPr>
                <w:lang w:val="fr-FR"/>
              </w:rPr>
              <w:t>2021, tribunal régional de Hrodna</w:t>
            </w:r>
          </w:p>
        </w:tc>
        <w:tc>
          <w:tcPr>
            <w:tcW w:w="1315" w:type="dxa"/>
          </w:tcPr>
          <w:p w14:paraId="4643707C" w14:textId="1D2F98CE" w:rsidR="009874EC" w:rsidRPr="009874EC" w:rsidRDefault="009874EC" w:rsidP="009874EC">
            <w:pPr>
              <w:suppressAutoHyphens w:val="0"/>
              <w:spacing w:before="40" w:after="120"/>
              <w:ind w:right="113"/>
              <w:rPr>
                <w:lang w:val="fr-CA"/>
              </w:rPr>
            </w:pPr>
            <w:r w:rsidRPr="009874EC">
              <w:rPr>
                <w:lang w:val="fr-FR"/>
              </w:rPr>
              <w:t>Amende de 1 740</w:t>
            </w:r>
            <w:r w:rsidR="00A33A68">
              <w:rPr>
                <w:lang w:val="fr-FR"/>
              </w:rPr>
              <w:t> roubles</w:t>
            </w:r>
            <w:r w:rsidRPr="009874EC">
              <w:rPr>
                <w:lang w:val="fr-FR"/>
              </w:rPr>
              <w:t xml:space="preserve"> bélarussiens (environ 575</w:t>
            </w:r>
            <w:r w:rsidR="00A33A68">
              <w:rPr>
                <w:lang w:val="fr-FR"/>
              </w:rPr>
              <w:t> euros</w:t>
            </w:r>
            <w:r w:rsidRPr="009874EC">
              <w:rPr>
                <w:lang w:val="fr-FR"/>
              </w:rPr>
              <w:t>)</w:t>
            </w:r>
          </w:p>
        </w:tc>
        <w:tc>
          <w:tcPr>
            <w:tcW w:w="1993" w:type="dxa"/>
          </w:tcPr>
          <w:p w14:paraId="243F12C0"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22BF1117" w14:textId="0D289BBA"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5ED8E232" w14:textId="77777777" w:rsidTr="00A33A68">
        <w:tc>
          <w:tcPr>
            <w:tcW w:w="1844" w:type="dxa"/>
          </w:tcPr>
          <w:p w14:paraId="5E586D2F" w14:textId="79E8C5F6" w:rsidR="009874EC" w:rsidRPr="009874EC" w:rsidRDefault="009874EC" w:rsidP="009874EC">
            <w:pPr>
              <w:suppressAutoHyphens w:val="0"/>
              <w:spacing w:before="40" w:after="120"/>
              <w:ind w:right="113"/>
            </w:pPr>
            <w:r w:rsidRPr="00A96975">
              <w:lastRenderedPageBreak/>
              <w:t xml:space="preserve">Olga </w:t>
            </w:r>
            <w:proofErr w:type="spellStart"/>
            <w:r w:rsidRPr="00A96975">
              <w:t>Aleksievich</w:t>
            </w:r>
            <w:proofErr w:type="spellEnd"/>
          </w:p>
        </w:tc>
        <w:tc>
          <w:tcPr>
            <w:tcW w:w="1275" w:type="dxa"/>
          </w:tcPr>
          <w:p w14:paraId="01619140" w14:textId="77777777" w:rsidR="009874EC" w:rsidRPr="009874EC" w:rsidRDefault="009874EC" w:rsidP="009874EC">
            <w:pPr>
              <w:suppressAutoHyphens w:val="0"/>
              <w:spacing w:before="40" w:after="120"/>
              <w:ind w:right="113"/>
            </w:pPr>
            <w:r w:rsidRPr="009874EC">
              <w:rPr>
                <w:lang w:val="fr-FR"/>
              </w:rPr>
              <w:t>4260/2022</w:t>
            </w:r>
          </w:p>
        </w:tc>
        <w:tc>
          <w:tcPr>
            <w:tcW w:w="1442" w:type="dxa"/>
          </w:tcPr>
          <w:p w14:paraId="170DEA51" w14:textId="59224A14"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0BE2E365" w14:textId="190B8C73" w:rsidR="009874EC" w:rsidRPr="009874EC" w:rsidRDefault="009874EC" w:rsidP="009874EC">
            <w:pPr>
              <w:suppressAutoHyphens w:val="0"/>
              <w:spacing w:before="40" w:after="120"/>
              <w:ind w:right="113"/>
            </w:pPr>
            <w:r w:rsidRPr="009874EC">
              <w:rPr>
                <w:lang w:val="fr-FR"/>
              </w:rPr>
              <w:t>15 nov</w:t>
            </w:r>
            <w:r w:rsidR="009F757E">
              <w:rPr>
                <w:lang w:val="fr-FR"/>
              </w:rPr>
              <w:t>. </w:t>
            </w:r>
            <w:r w:rsidRPr="009874EC">
              <w:rPr>
                <w:lang w:val="fr-FR"/>
              </w:rPr>
              <w:t>2021</w:t>
            </w:r>
          </w:p>
        </w:tc>
        <w:tc>
          <w:tcPr>
            <w:tcW w:w="1190" w:type="dxa"/>
          </w:tcPr>
          <w:p w14:paraId="1A3A60FD" w14:textId="5929585E" w:rsidR="009874EC" w:rsidRPr="009874EC" w:rsidRDefault="009874EC" w:rsidP="009874EC">
            <w:pPr>
              <w:suppressAutoHyphens w:val="0"/>
              <w:spacing w:before="40" w:after="120"/>
              <w:ind w:right="113"/>
            </w:pPr>
            <w:r w:rsidRPr="009874EC">
              <w:rPr>
                <w:lang w:val="fr-FR"/>
              </w:rPr>
              <w:t>7 déc</w:t>
            </w:r>
            <w:r w:rsidR="009F757E">
              <w:rPr>
                <w:lang w:val="fr-FR"/>
              </w:rPr>
              <w:t>. </w:t>
            </w:r>
            <w:r w:rsidRPr="009874EC">
              <w:rPr>
                <w:lang w:val="fr-FR"/>
              </w:rPr>
              <w:t>2022</w:t>
            </w:r>
          </w:p>
        </w:tc>
        <w:tc>
          <w:tcPr>
            <w:tcW w:w="3248" w:type="dxa"/>
          </w:tcPr>
          <w:p w14:paraId="4CA78A16" w14:textId="5690CAE8"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21 juil</w:t>
            </w:r>
            <w:r w:rsidR="009F757E">
              <w:rPr>
                <w:lang w:val="fr-FR"/>
              </w:rPr>
              <w:t>. </w:t>
            </w:r>
            <w:r w:rsidRPr="009874EC">
              <w:rPr>
                <w:lang w:val="fr-FR"/>
              </w:rPr>
              <w:t xml:space="preserve">2021, tribunal de district de </w:t>
            </w:r>
            <w:proofErr w:type="spellStart"/>
            <w:r w:rsidRPr="009874EC">
              <w:rPr>
                <w:lang w:val="fr-FR"/>
              </w:rPr>
              <w:t>Krupki</w:t>
            </w:r>
            <w:proofErr w:type="spellEnd"/>
          </w:p>
          <w:p w14:paraId="52694AB7" w14:textId="3F5DAF32"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24 août 2021, tribunal régional de Minsk</w:t>
            </w:r>
          </w:p>
        </w:tc>
        <w:tc>
          <w:tcPr>
            <w:tcW w:w="1315" w:type="dxa"/>
          </w:tcPr>
          <w:p w14:paraId="2C643309" w14:textId="68BEBEC2" w:rsidR="009874EC" w:rsidRPr="009874EC" w:rsidRDefault="009874EC" w:rsidP="009874EC">
            <w:pPr>
              <w:suppressAutoHyphens w:val="0"/>
              <w:spacing w:before="40" w:after="120"/>
              <w:ind w:right="113"/>
              <w:rPr>
                <w:lang w:val="fr-CA"/>
              </w:rPr>
            </w:pPr>
            <w:r w:rsidRPr="009874EC">
              <w:rPr>
                <w:lang w:val="fr-FR"/>
              </w:rPr>
              <w:t>Amende de 2 610</w:t>
            </w:r>
            <w:r w:rsidR="00A33A68">
              <w:rPr>
                <w:lang w:val="fr-FR"/>
              </w:rPr>
              <w:t> roubles</w:t>
            </w:r>
            <w:r w:rsidRPr="009874EC">
              <w:rPr>
                <w:lang w:val="fr-FR"/>
              </w:rPr>
              <w:t xml:space="preserve"> bélarussiens (environ 865</w:t>
            </w:r>
            <w:r w:rsidR="00A33A68">
              <w:rPr>
                <w:lang w:val="fr-FR"/>
              </w:rPr>
              <w:t> euros</w:t>
            </w:r>
            <w:r w:rsidRPr="009874EC">
              <w:rPr>
                <w:lang w:val="fr-FR"/>
              </w:rPr>
              <w:t>)</w:t>
            </w:r>
          </w:p>
        </w:tc>
        <w:tc>
          <w:tcPr>
            <w:tcW w:w="1993" w:type="dxa"/>
          </w:tcPr>
          <w:p w14:paraId="1B06B0F8"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6ABFE59F" w14:textId="3DBBEDE7"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1D1F0298" w14:textId="77777777" w:rsidTr="00A33A68">
        <w:tc>
          <w:tcPr>
            <w:tcW w:w="1844" w:type="dxa"/>
          </w:tcPr>
          <w:p w14:paraId="416A8569" w14:textId="5493F162" w:rsidR="009874EC" w:rsidRPr="009874EC" w:rsidRDefault="009874EC" w:rsidP="009874EC">
            <w:pPr>
              <w:suppressAutoHyphens w:val="0"/>
              <w:spacing w:before="40" w:after="120"/>
              <w:ind w:right="113"/>
            </w:pPr>
            <w:r w:rsidRPr="00A96975">
              <w:t xml:space="preserve">Natalya </w:t>
            </w:r>
            <w:proofErr w:type="spellStart"/>
            <w:r w:rsidRPr="00A96975">
              <w:t>Klimchik</w:t>
            </w:r>
            <w:proofErr w:type="spellEnd"/>
          </w:p>
        </w:tc>
        <w:tc>
          <w:tcPr>
            <w:tcW w:w="1275" w:type="dxa"/>
          </w:tcPr>
          <w:p w14:paraId="2E8CE08B" w14:textId="77777777" w:rsidR="009874EC" w:rsidRPr="009874EC" w:rsidRDefault="009874EC" w:rsidP="009874EC">
            <w:pPr>
              <w:suppressAutoHyphens w:val="0"/>
              <w:spacing w:before="40" w:after="120"/>
              <w:ind w:right="113"/>
            </w:pPr>
            <w:r w:rsidRPr="009874EC">
              <w:rPr>
                <w:lang w:val="fr-FR"/>
              </w:rPr>
              <w:t>4262/2022</w:t>
            </w:r>
          </w:p>
        </w:tc>
        <w:tc>
          <w:tcPr>
            <w:tcW w:w="1442" w:type="dxa"/>
          </w:tcPr>
          <w:p w14:paraId="6D8EEE57" w14:textId="48356ABB" w:rsidR="009874EC" w:rsidRPr="009874EC" w:rsidRDefault="009874EC" w:rsidP="009874EC">
            <w:pPr>
              <w:suppressAutoHyphens w:val="0"/>
              <w:spacing w:before="40" w:after="120"/>
              <w:ind w:right="113"/>
              <w:rPr>
                <w:lang w:val="fr-CA"/>
              </w:rPr>
            </w:pPr>
            <w:r w:rsidRPr="009874EC">
              <w:rPr>
                <w:lang w:val="fr-FR"/>
              </w:rPr>
              <w:t>Non représentée par</w:t>
            </w:r>
            <w:r w:rsidR="00A33A68">
              <w:rPr>
                <w:lang w:val="fr-FR"/>
              </w:rPr>
              <w:t> </w:t>
            </w:r>
            <w:r w:rsidRPr="009874EC">
              <w:rPr>
                <w:lang w:val="fr-FR"/>
              </w:rPr>
              <w:t>un conseil</w:t>
            </w:r>
          </w:p>
        </w:tc>
        <w:tc>
          <w:tcPr>
            <w:tcW w:w="1469" w:type="dxa"/>
          </w:tcPr>
          <w:p w14:paraId="1F5A6223" w14:textId="0B112AE1" w:rsidR="009874EC" w:rsidRPr="009874EC" w:rsidRDefault="009874EC" w:rsidP="009874EC">
            <w:pPr>
              <w:suppressAutoHyphens w:val="0"/>
              <w:spacing w:before="40" w:after="120"/>
              <w:ind w:right="113"/>
            </w:pPr>
            <w:r w:rsidRPr="009874EC">
              <w:rPr>
                <w:lang w:val="fr-FR"/>
              </w:rPr>
              <w:t>22 févr</w:t>
            </w:r>
            <w:r w:rsidR="009F757E">
              <w:rPr>
                <w:lang w:val="fr-FR"/>
              </w:rPr>
              <w:t>. </w:t>
            </w:r>
            <w:r w:rsidRPr="009874EC">
              <w:rPr>
                <w:lang w:val="fr-FR"/>
              </w:rPr>
              <w:t>2022</w:t>
            </w:r>
          </w:p>
        </w:tc>
        <w:tc>
          <w:tcPr>
            <w:tcW w:w="1190" w:type="dxa"/>
          </w:tcPr>
          <w:p w14:paraId="6973AD28" w14:textId="29CAD4F2" w:rsidR="009874EC" w:rsidRPr="009874EC" w:rsidRDefault="009874EC" w:rsidP="009874EC">
            <w:pPr>
              <w:suppressAutoHyphens w:val="0"/>
              <w:spacing w:before="40" w:after="120"/>
              <w:ind w:right="113"/>
            </w:pPr>
            <w:r w:rsidRPr="009874EC">
              <w:rPr>
                <w:lang w:val="fr-FR"/>
              </w:rPr>
              <w:t>7 déc</w:t>
            </w:r>
            <w:r w:rsidR="009F757E">
              <w:rPr>
                <w:lang w:val="fr-FR"/>
              </w:rPr>
              <w:t>. </w:t>
            </w:r>
            <w:r w:rsidRPr="009874EC">
              <w:rPr>
                <w:lang w:val="fr-FR"/>
              </w:rPr>
              <w:t>2022</w:t>
            </w:r>
          </w:p>
        </w:tc>
        <w:tc>
          <w:tcPr>
            <w:tcW w:w="3248" w:type="dxa"/>
          </w:tcPr>
          <w:p w14:paraId="15C6CC92" w14:textId="704E2D89"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19 avril 2021, tribunal de district de </w:t>
            </w:r>
            <w:proofErr w:type="spellStart"/>
            <w:r w:rsidRPr="009874EC">
              <w:rPr>
                <w:lang w:val="fr-FR"/>
              </w:rPr>
              <w:t>Borissovka</w:t>
            </w:r>
            <w:proofErr w:type="spellEnd"/>
          </w:p>
          <w:p w14:paraId="06A2CC3E" w14:textId="662D1769"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21 mai 2021, tribunal régional de Minsk</w:t>
            </w:r>
          </w:p>
          <w:p w14:paraId="2E8219C7" w14:textId="0ABC7D6C" w:rsidR="009874EC" w:rsidRPr="009874EC" w:rsidRDefault="009874EC" w:rsidP="009874EC">
            <w:pPr>
              <w:suppressAutoHyphens w:val="0"/>
              <w:spacing w:before="40" w:after="120"/>
              <w:ind w:right="113"/>
              <w:rPr>
                <w:lang w:val="fr-CA"/>
              </w:rPr>
            </w:pPr>
            <w:r w:rsidRPr="009874EC">
              <w:rPr>
                <w:lang w:val="fr-FR"/>
              </w:rPr>
              <w:t>Demandes de réexamen aux fins de contrôle</w:t>
            </w:r>
            <w:r w:rsidR="00A5496D">
              <w:rPr>
                <w:lang w:val="fr-FR"/>
              </w:rPr>
              <w:t> :</w:t>
            </w:r>
            <w:r w:rsidRPr="009874EC">
              <w:rPr>
                <w:lang w:val="fr-FR"/>
              </w:rPr>
              <w:t xml:space="preserve"> 22</w:t>
            </w:r>
            <w:r w:rsidR="009F757E">
              <w:rPr>
                <w:lang w:val="fr-FR"/>
              </w:rPr>
              <w:t> </w:t>
            </w:r>
            <w:r w:rsidRPr="009874EC">
              <w:rPr>
                <w:lang w:val="fr-FR"/>
              </w:rPr>
              <w:t>juil</w:t>
            </w:r>
            <w:r w:rsidR="009F757E">
              <w:rPr>
                <w:lang w:val="fr-FR"/>
              </w:rPr>
              <w:t>. </w:t>
            </w:r>
            <w:r w:rsidRPr="009874EC">
              <w:rPr>
                <w:lang w:val="fr-FR"/>
              </w:rPr>
              <w:t>2021, Président du tribunal régional de Minsk</w:t>
            </w:r>
            <w:r w:rsidR="00A5496D">
              <w:rPr>
                <w:lang w:val="fr-FR"/>
              </w:rPr>
              <w:t> ;</w:t>
            </w:r>
            <w:r w:rsidRPr="009874EC">
              <w:rPr>
                <w:lang w:val="fr-FR"/>
              </w:rPr>
              <w:t xml:space="preserve"> 13 octobre 2021, Vice-Président de la Cour suprême</w:t>
            </w:r>
          </w:p>
        </w:tc>
        <w:tc>
          <w:tcPr>
            <w:tcW w:w="1315" w:type="dxa"/>
          </w:tcPr>
          <w:p w14:paraId="5023A40F" w14:textId="04B83B5A" w:rsidR="009874EC" w:rsidRPr="009874EC" w:rsidRDefault="009874EC" w:rsidP="009874EC">
            <w:pPr>
              <w:suppressAutoHyphens w:val="0"/>
              <w:spacing w:before="40" w:after="120"/>
              <w:ind w:right="113"/>
              <w:rPr>
                <w:lang w:val="fr-CA"/>
              </w:rPr>
            </w:pPr>
            <w:r w:rsidRPr="009874EC">
              <w:rPr>
                <w:lang w:val="fr-FR"/>
              </w:rPr>
              <w:t>Amende de 5 800</w:t>
            </w:r>
            <w:r w:rsidR="00A33A68">
              <w:rPr>
                <w:lang w:val="fr-FR"/>
              </w:rPr>
              <w:t> roubles</w:t>
            </w:r>
            <w:r w:rsidRPr="009874EC">
              <w:rPr>
                <w:lang w:val="fr-FR"/>
              </w:rPr>
              <w:t xml:space="preserve"> bélarussiens (environ 2 275</w:t>
            </w:r>
            <w:r w:rsidR="00A33A68">
              <w:rPr>
                <w:lang w:val="fr-FR"/>
              </w:rPr>
              <w:t> euros</w:t>
            </w:r>
            <w:r w:rsidRPr="009874EC">
              <w:rPr>
                <w:lang w:val="fr-FR"/>
              </w:rPr>
              <w:t>)</w:t>
            </w:r>
          </w:p>
        </w:tc>
        <w:tc>
          <w:tcPr>
            <w:tcW w:w="1993" w:type="dxa"/>
          </w:tcPr>
          <w:p w14:paraId="0259B935"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4722CCFE" w14:textId="5ACA774F"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 xml:space="preserve">3) </w:t>
            </w:r>
          </w:p>
        </w:tc>
      </w:tr>
      <w:tr w:rsidR="009874EC" w:rsidRPr="009874EC" w14:paraId="56191B84" w14:textId="77777777" w:rsidTr="00A33A68">
        <w:tc>
          <w:tcPr>
            <w:tcW w:w="1844" w:type="dxa"/>
          </w:tcPr>
          <w:p w14:paraId="49B3554A" w14:textId="77777777" w:rsidR="009874EC" w:rsidRPr="009874EC" w:rsidRDefault="009874EC" w:rsidP="009874EC">
            <w:pPr>
              <w:suppressAutoHyphens w:val="0"/>
              <w:spacing w:before="40" w:after="120"/>
              <w:ind w:right="113"/>
            </w:pPr>
            <w:r w:rsidRPr="009874EC">
              <w:rPr>
                <w:lang w:val="fr-FR"/>
              </w:rPr>
              <w:t>Tatyana Ivanovna</w:t>
            </w:r>
          </w:p>
        </w:tc>
        <w:tc>
          <w:tcPr>
            <w:tcW w:w="1275" w:type="dxa"/>
          </w:tcPr>
          <w:p w14:paraId="7FDBCA13" w14:textId="77777777" w:rsidR="009874EC" w:rsidRPr="009874EC" w:rsidRDefault="009874EC" w:rsidP="009874EC">
            <w:pPr>
              <w:suppressAutoHyphens w:val="0"/>
              <w:spacing w:before="40" w:after="120"/>
              <w:ind w:right="113"/>
            </w:pPr>
            <w:r w:rsidRPr="009874EC">
              <w:rPr>
                <w:lang w:val="fr-FR"/>
              </w:rPr>
              <w:t>4264/2022</w:t>
            </w:r>
          </w:p>
        </w:tc>
        <w:tc>
          <w:tcPr>
            <w:tcW w:w="1442" w:type="dxa"/>
          </w:tcPr>
          <w:p w14:paraId="2DE44512" w14:textId="4EDE523A"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293A9B48" w14:textId="77777777" w:rsidR="009874EC" w:rsidRPr="009874EC" w:rsidRDefault="009874EC" w:rsidP="009874EC">
            <w:pPr>
              <w:suppressAutoHyphens w:val="0"/>
              <w:spacing w:before="40" w:after="120"/>
              <w:ind w:right="113"/>
            </w:pPr>
            <w:r w:rsidRPr="009874EC">
              <w:rPr>
                <w:lang w:val="fr-FR"/>
              </w:rPr>
              <w:t>14 avril 2021</w:t>
            </w:r>
          </w:p>
        </w:tc>
        <w:tc>
          <w:tcPr>
            <w:tcW w:w="1190" w:type="dxa"/>
          </w:tcPr>
          <w:p w14:paraId="4863E788" w14:textId="1508CF71" w:rsidR="009874EC" w:rsidRPr="009874EC" w:rsidRDefault="009874EC" w:rsidP="009874EC">
            <w:pPr>
              <w:suppressAutoHyphens w:val="0"/>
              <w:spacing w:before="40" w:after="120"/>
              <w:ind w:right="113"/>
            </w:pPr>
            <w:r w:rsidRPr="009874EC">
              <w:rPr>
                <w:lang w:val="fr-FR"/>
              </w:rPr>
              <w:t>12 déc</w:t>
            </w:r>
            <w:r w:rsidR="00A33A68">
              <w:rPr>
                <w:lang w:val="fr-FR"/>
              </w:rPr>
              <w:t>. </w:t>
            </w:r>
            <w:r w:rsidRPr="009874EC">
              <w:rPr>
                <w:lang w:val="fr-FR"/>
              </w:rPr>
              <w:t>2022</w:t>
            </w:r>
          </w:p>
        </w:tc>
        <w:tc>
          <w:tcPr>
            <w:tcW w:w="3248" w:type="dxa"/>
          </w:tcPr>
          <w:p w14:paraId="3BB62619" w14:textId="2E000C0B"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28</w:t>
            </w:r>
            <w:r w:rsidR="00A33A68">
              <w:rPr>
                <w:lang w:val="fr-FR"/>
              </w:rPr>
              <w:t> </w:t>
            </w:r>
            <w:r w:rsidRPr="009874EC">
              <w:rPr>
                <w:lang w:val="fr-FR"/>
              </w:rPr>
              <w:t>janv</w:t>
            </w:r>
            <w:r w:rsidR="00A33A68">
              <w:rPr>
                <w:lang w:val="fr-FR"/>
              </w:rPr>
              <w:t>. </w:t>
            </w:r>
            <w:r w:rsidRPr="009874EC">
              <w:rPr>
                <w:lang w:val="fr-FR"/>
              </w:rPr>
              <w:t>2021, tribunal du district Pervomaïsky</w:t>
            </w:r>
          </w:p>
          <w:p w14:paraId="55E050D1" w14:textId="5E34B7E1"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17 mars 2021, tribunal régional de Vitebsk</w:t>
            </w:r>
          </w:p>
        </w:tc>
        <w:tc>
          <w:tcPr>
            <w:tcW w:w="1315" w:type="dxa"/>
          </w:tcPr>
          <w:p w14:paraId="1989438F" w14:textId="133434F0" w:rsidR="009874EC" w:rsidRPr="009874EC" w:rsidRDefault="009874EC" w:rsidP="009874EC">
            <w:pPr>
              <w:suppressAutoHyphens w:val="0"/>
              <w:spacing w:before="40" w:after="120"/>
              <w:ind w:right="113"/>
              <w:rPr>
                <w:lang w:val="fr-CA"/>
              </w:rPr>
            </w:pPr>
            <w:r w:rsidRPr="009874EC">
              <w:rPr>
                <w:lang w:val="fr-FR"/>
              </w:rPr>
              <w:t>Amende de 580</w:t>
            </w:r>
            <w:r w:rsidR="00A33A68">
              <w:rPr>
                <w:lang w:val="fr-FR"/>
              </w:rPr>
              <w:t> roubles</w:t>
            </w:r>
            <w:r w:rsidRPr="009874EC">
              <w:rPr>
                <w:lang w:val="fr-FR"/>
              </w:rPr>
              <w:t xml:space="preserve"> bélarussiens (environ 190</w:t>
            </w:r>
            <w:r w:rsidR="00A33A68">
              <w:rPr>
                <w:lang w:val="fr-FR"/>
              </w:rPr>
              <w:t> euros</w:t>
            </w:r>
            <w:r w:rsidRPr="009874EC">
              <w:rPr>
                <w:lang w:val="fr-FR"/>
              </w:rPr>
              <w:t>)</w:t>
            </w:r>
          </w:p>
        </w:tc>
        <w:tc>
          <w:tcPr>
            <w:tcW w:w="1993" w:type="dxa"/>
          </w:tcPr>
          <w:p w14:paraId="41F1926D"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6B8B3264" w14:textId="6FC982E1"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63E68B5E" w14:textId="77777777" w:rsidTr="00A33A68">
        <w:tc>
          <w:tcPr>
            <w:tcW w:w="1844" w:type="dxa"/>
          </w:tcPr>
          <w:p w14:paraId="1C417417" w14:textId="77777777" w:rsidR="009874EC" w:rsidRPr="009874EC" w:rsidRDefault="009874EC" w:rsidP="009874EC">
            <w:pPr>
              <w:suppressAutoHyphens w:val="0"/>
              <w:spacing w:before="40" w:after="120"/>
              <w:ind w:right="113"/>
            </w:pPr>
            <w:r w:rsidRPr="009874EC">
              <w:rPr>
                <w:lang w:val="fr-FR"/>
              </w:rPr>
              <w:t>Irina Shaevka</w:t>
            </w:r>
          </w:p>
        </w:tc>
        <w:tc>
          <w:tcPr>
            <w:tcW w:w="1275" w:type="dxa"/>
          </w:tcPr>
          <w:p w14:paraId="160F67BB" w14:textId="77777777" w:rsidR="009874EC" w:rsidRPr="009874EC" w:rsidRDefault="009874EC" w:rsidP="009874EC">
            <w:pPr>
              <w:suppressAutoHyphens w:val="0"/>
              <w:spacing w:before="40" w:after="120"/>
              <w:ind w:right="113"/>
            </w:pPr>
            <w:r w:rsidRPr="009874EC">
              <w:rPr>
                <w:lang w:val="fr-FR"/>
              </w:rPr>
              <w:t>4266/2022</w:t>
            </w:r>
          </w:p>
        </w:tc>
        <w:tc>
          <w:tcPr>
            <w:tcW w:w="1442" w:type="dxa"/>
          </w:tcPr>
          <w:p w14:paraId="680B2E73" w14:textId="62A2944A"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1001D07D" w14:textId="2CCD1276" w:rsidR="009874EC" w:rsidRPr="009874EC" w:rsidRDefault="009874EC" w:rsidP="009874EC">
            <w:pPr>
              <w:suppressAutoHyphens w:val="0"/>
              <w:spacing w:before="40" w:after="120"/>
              <w:ind w:right="113"/>
            </w:pPr>
            <w:r w:rsidRPr="009874EC">
              <w:rPr>
                <w:lang w:val="fr-FR"/>
              </w:rPr>
              <w:t>15 oct</w:t>
            </w:r>
            <w:r w:rsidR="00A33A68">
              <w:rPr>
                <w:lang w:val="fr-FR"/>
              </w:rPr>
              <w:t>. </w:t>
            </w:r>
            <w:r w:rsidRPr="009874EC">
              <w:rPr>
                <w:lang w:val="fr-FR"/>
              </w:rPr>
              <w:t>2021</w:t>
            </w:r>
          </w:p>
        </w:tc>
        <w:tc>
          <w:tcPr>
            <w:tcW w:w="1190" w:type="dxa"/>
          </w:tcPr>
          <w:p w14:paraId="30A815AA" w14:textId="74368F08" w:rsidR="009874EC" w:rsidRPr="009874EC" w:rsidRDefault="009874EC" w:rsidP="009874EC">
            <w:pPr>
              <w:suppressAutoHyphens w:val="0"/>
              <w:spacing w:before="40" w:after="120"/>
              <w:ind w:right="113"/>
            </w:pPr>
            <w:r w:rsidRPr="009874EC">
              <w:rPr>
                <w:lang w:val="fr-FR"/>
              </w:rPr>
              <w:t>12 déc</w:t>
            </w:r>
            <w:r w:rsidR="00A33A68">
              <w:rPr>
                <w:lang w:val="fr-FR"/>
              </w:rPr>
              <w:t>. </w:t>
            </w:r>
            <w:r w:rsidRPr="009874EC">
              <w:rPr>
                <w:lang w:val="fr-FR"/>
              </w:rPr>
              <w:t>2022</w:t>
            </w:r>
          </w:p>
        </w:tc>
        <w:tc>
          <w:tcPr>
            <w:tcW w:w="3248" w:type="dxa"/>
          </w:tcPr>
          <w:p w14:paraId="3B53F4D2" w14:textId="7CCA6CA8"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7</w:t>
            </w:r>
            <w:r w:rsidR="00A33A68">
              <w:rPr>
                <w:lang w:val="fr-FR"/>
              </w:rPr>
              <w:t> </w:t>
            </w:r>
            <w:r w:rsidRPr="009874EC">
              <w:rPr>
                <w:lang w:val="fr-FR"/>
              </w:rPr>
              <w:t>juil</w:t>
            </w:r>
            <w:r w:rsidR="00A33A68">
              <w:rPr>
                <w:lang w:val="fr-FR"/>
              </w:rPr>
              <w:t>. </w:t>
            </w:r>
            <w:r w:rsidRPr="009874EC">
              <w:rPr>
                <w:lang w:val="fr-FR"/>
              </w:rPr>
              <w:t>2021, tribunal du district Pervomaïsky</w:t>
            </w:r>
          </w:p>
          <w:p w14:paraId="1EE402DE" w14:textId="6FEF3E2D"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10 août 2021, tribunal municipal de Minsk</w:t>
            </w:r>
          </w:p>
        </w:tc>
        <w:tc>
          <w:tcPr>
            <w:tcW w:w="1315" w:type="dxa"/>
          </w:tcPr>
          <w:p w14:paraId="2C4ECBAD" w14:textId="1EA7AA7C" w:rsidR="009874EC" w:rsidRPr="009874EC" w:rsidRDefault="009874EC" w:rsidP="009874EC">
            <w:pPr>
              <w:suppressAutoHyphens w:val="0"/>
              <w:spacing w:before="40" w:after="120"/>
              <w:ind w:right="113"/>
              <w:rPr>
                <w:lang w:val="fr-CA"/>
              </w:rPr>
            </w:pPr>
            <w:r w:rsidRPr="009874EC">
              <w:rPr>
                <w:lang w:val="fr-FR"/>
              </w:rPr>
              <w:t>Amende de 1 450</w:t>
            </w:r>
            <w:r w:rsidR="00A33A68">
              <w:rPr>
                <w:lang w:val="fr-FR"/>
              </w:rPr>
              <w:t> roubles</w:t>
            </w:r>
            <w:r w:rsidRPr="009874EC">
              <w:rPr>
                <w:lang w:val="fr-FR"/>
              </w:rPr>
              <w:t xml:space="preserve"> bélarussiens (environ 485</w:t>
            </w:r>
            <w:r w:rsidR="00A33A68">
              <w:rPr>
                <w:lang w:val="fr-FR"/>
              </w:rPr>
              <w:t> euros</w:t>
            </w:r>
            <w:r w:rsidRPr="009874EC">
              <w:rPr>
                <w:lang w:val="fr-FR"/>
              </w:rPr>
              <w:t>)</w:t>
            </w:r>
          </w:p>
        </w:tc>
        <w:tc>
          <w:tcPr>
            <w:tcW w:w="1993" w:type="dxa"/>
          </w:tcPr>
          <w:p w14:paraId="65E87B32"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22CB14B8" w14:textId="2B7AE248"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36A27385" w14:textId="77777777" w:rsidTr="00A33A68">
        <w:tc>
          <w:tcPr>
            <w:tcW w:w="1844" w:type="dxa"/>
          </w:tcPr>
          <w:p w14:paraId="1E7D7BA7" w14:textId="0AD20E2C" w:rsidR="009874EC" w:rsidRPr="009874EC" w:rsidRDefault="009874EC" w:rsidP="00A33A68">
            <w:pPr>
              <w:keepNext/>
              <w:suppressAutoHyphens w:val="0"/>
              <w:spacing w:before="40" w:after="120"/>
              <w:ind w:right="113"/>
            </w:pPr>
            <w:r w:rsidRPr="00A96975">
              <w:lastRenderedPageBreak/>
              <w:t xml:space="preserve">Svetlana </w:t>
            </w:r>
            <w:proofErr w:type="spellStart"/>
            <w:r w:rsidRPr="00A96975">
              <w:t>Starodubets</w:t>
            </w:r>
            <w:proofErr w:type="spellEnd"/>
          </w:p>
        </w:tc>
        <w:tc>
          <w:tcPr>
            <w:tcW w:w="1275" w:type="dxa"/>
          </w:tcPr>
          <w:p w14:paraId="4EFD7BBA" w14:textId="77777777" w:rsidR="009874EC" w:rsidRPr="009874EC" w:rsidRDefault="009874EC" w:rsidP="00A33A68">
            <w:pPr>
              <w:keepNext/>
              <w:suppressAutoHyphens w:val="0"/>
              <w:spacing w:before="40" w:after="120"/>
              <w:ind w:right="113"/>
            </w:pPr>
            <w:r w:rsidRPr="009874EC">
              <w:rPr>
                <w:lang w:val="fr-FR"/>
              </w:rPr>
              <w:t>4304/2023</w:t>
            </w:r>
          </w:p>
        </w:tc>
        <w:tc>
          <w:tcPr>
            <w:tcW w:w="1442" w:type="dxa"/>
          </w:tcPr>
          <w:p w14:paraId="6D80620A" w14:textId="2ECB28D4" w:rsidR="009874EC" w:rsidRPr="009874EC" w:rsidRDefault="009874EC" w:rsidP="00A33A68">
            <w:pPr>
              <w:keepNext/>
              <w:suppressAutoHyphens w:val="0"/>
              <w:spacing w:before="40" w:after="120"/>
              <w:ind w:right="113"/>
              <w:rPr>
                <w:lang w:val="fr-CA"/>
              </w:rPr>
            </w:pPr>
            <w:r w:rsidRPr="009874EC">
              <w:rPr>
                <w:lang w:val="fr-FR"/>
              </w:rPr>
              <w:t>Non représentée par</w:t>
            </w:r>
            <w:r w:rsidR="00A33A68">
              <w:rPr>
                <w:lang w:val="fr-FR"/>
              </w:rPr>
              <w:t> </w:t>
            </w:r>
            <w:r w:rsidRPr="009874EC">
              <w:rPr>
                <w:lang w:val="fr-FR"/>
              </w:rPr>
              <w:t>un conseil</w:t>
            </w:r>
          </w:p>
        </w:tc>
        <w:tc>
          <w:tcPr>
            <w:tcW w:w="1469" w:type="dxa"/>
          </w:tcPr>
          <w:p w14:paraId="713E00CE" w14:textId="5FF5A878" w:rsidR="009874EC" w:rsidRPr="009874EC" w:rsidRDefault="009874EC" w:rsidP="00A33A68">
            <w:pPr>
              <w:keepNext/>
              <w:suppressAutoHyphens w:val="0"/>
              <w:spacing w:before="40" w:after="120"/>
              <w:ind w:right="113"/>
            </w:pPr>
            <w:r w:rsidRPr="009874EC">
              <w:rPr>
                <w:lang w:val="fr-FR"/>
              </w:rPr>
              <w:t>6 oc</w:t>
            </w:r>
            <w:r w:rsidR="00A33A68">
              <w:rPr>
                <w:lang w:val="fr-FR"/>
              </w:rPr>
              <w:t>t. </w:t>
            </w:r>
            <w:r w:rsidRPr="009874EC">
              <w:rPr>
                <w:lang w:val="fr-FR"/>
              </w:rPr>
              <w:t>2022</w:t>
            </w:r>
          </w:p>
        </w:tc>
        <w:tc>
          <w:tcPr>
            <w:tcW w:w="1190" w:type="dxa"/>
          </w:tcPr>
          <w:p w14:paraId="72B1E3AE" w14:textId="04354999" w:rsidR="009874EC" w:rsidRPr="009874EC" w:rsidRDefault="009874EC" w:rsidP="00A33A68">
            <w:pPr>
              <w:keepNext/>
              <w:suppressAutoHyphens w:val="0"/>
              <w:spacing w:before="40" w:after="120"/>
              <w:ind w:right="113"/>
            </w:pPr>
            <w:r w:rsidRPr="009874EC">
              <w:rPr>
                <w:lang w:val="fr-FR"/>
              </w:rPr>
              <w:t>8 févr</w:t>
            </w:r>
            <w:r w:rsidR="00A33A68">
              <w:rPr>
                <w:lang w:val="fr-FR"/>
              </w:rPr>
              <w:t>. </w:t>
            </w:r>
            <w:r w:rsidRPr="009874EC">
              <w:rPr>
                <w:lang w:val="fr-FR"/>
              </w:rPr>
              <w:t>2023</w:t>
            </w:r>
          </w:p>
        </w:tc>
        <w:tc>
          <w:tcPr>
            <w:tcW w:w="3248" w:type="dxa"/>
          </w:tcPr>
          <w:p w14:paraId="2D788C5D" w14:textId="6F1B390A" w:rsidR="009874EC" w:rsidRPr="009874EC" w:rsidRDefault="009874EC" w:rsidP="00A33A68">
            <w:pPr>
              <w:keepNext/>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18</w:t>
            </w:r>
            <w:r w:rsidR="00A33A68">
              <w:rPr>
                <w:lang w:val="fr-FR"/>
              </w:rPr>
              <w:t> </w:t>
            </w:r>
            <w:r w:rsidRPr="009874EC">
              <w:rPr>
                <w:lang w:val="fr-FR"/>
              </w:rPr>
              <w:t>déc</w:t>
            </w:r>
            <w:r w:rsidR="00A33A68">
              <w:rPr>
                <w:lang w:val="fr-FR"/>
              </w:rPr>
              <w:t>. </w:t>
            </w:r>
            <w:r w:rsidRPr="009874EC">
              <w:rPr>
                <w:lang w:val="fr-FR"/>
              </w:rPr>
              <w:t>2020, tribunal du district Pervomaïsky</w:t>
            </w:r>
          </w:p>
          <w:p w14:paraId="04AD92E5" w14:textId="3B9818A1" w:rsidR="009874EC" w:rsidRPr="009874EC" w:rsidRDefault="009874EC" w:rsidP="00A33A68">
            <w:pPr>
              <w:keepNext/>
              <w:suppressAutoHyphens w:val="0"/>
              <w:spacing w:before="40" w:after="120"/>
              <w:ind w:right="113"/>
              <w:rPr>
                <w:lang w:val="fr-CA"/>
              </w:rPr>
            </w:pPr>
            <w:r w:rsidRPr="009874EC">
              <w:rPr>
                <w:lang w:val="fr-FR"/>
              </w:rPr>
              <w:t>Appel</w:t>
            </w:r>
            <w:r w:rsidR="00A5496D">
              <w:rPr>
                <w:lang w:val="fr-FR"/>
              </w:rPr>
              <w:t> :</w:t>
            </w:r>
            <w:r w:rsidRPr="009874EC">
              <w:rPr>
                <w:lang w:val="fr-FR"/>
              </w:rPr>
              <w:t xml:space="preserve"> 25 janv</w:t>
            </w:r>
            <w:r w:rsidR="00A33A68">
              <w:rPr>
                <w:lang w:val="fr-FR"/>
              </w:rPr>
              <w:t>. </w:t>
            </w:r>
            <w:r w:rsidRPr="009874EC">
              <w:rPr>
                <w:lang w:val="fr-FR"/>
              </w:rPr>
              <w:t>2021, tribunal municipal de Minsk</w:t>
            </w:r>
          </w:p>
          <w:p w14:paraId="11E91D22" w14:textId="7175E242" w:rsidR="009874EC" w:rsidRPr="009874EC" w:rsidRDefault="009874EC" w:rsidP="00A33A68">
            <w:pPr>
              <w:keepNext/>
              <w:suppressAutoHyphens w:val="0"/>
              <w:spacing w:before="40" w:after="120"/>
              <w:ind w:right="113"/>
              <w:rPr>
                <w:lang w:val="fr-CA"/>
              </w:rPr>
            </w:pPr>
            <w:r w:rsidRPr="009874EC">
              <w:rPr>
                <w:lang w:val="fr-FR"/>
              </w:rPr>
              <w:t>Demandes de réexamen aux fins de contrôle</w:t>
            </w:r>
            <w:r w:rsidR="00A5496D">
              <w:rPr>
                <w:lang w:val="fr-FR"/>
              </w:rPr>
              <w:t> :</w:t>
            </w:r>
            <w:r w:rsidRPr="009874EC">
              <w:rPr>
                <w:lang w:val="fr-FR"/>
              </w:rPr>
              <w:t xml:space="preserve"> 7 mai 2021, Président du tribunal municipal de Minsk</w:t>
            </w:r>
            <w:r w:rsidR="00A5496D">
              <w:rPr>
                <w:lang w:val="fr-FR"/>
              </w:rPr>
              <w:t> ;</w:t>
            </w:r>
            <w:r w:rsidRPr="009874EC">
              <w:rPr>
                <w:lang w:val="fr-FR"/>
              </w:rPr>
              <w:t xml:space="preserve"> 9</w:t>
            </w:r>
            <w:r w:rsidR="00A33A68">
              <w:rPr>
                <w:lang w:val="fr-FR"/>
              </w:rPr>
              <w:t> </w:t>
            </w:r>
            <w:r w:rsidRPr="009874EC">
              <w:rPr>
                <w:lang w:val="fr-FR"/>
              </w:rPr>
              <w:t>juil</w:t>
            </w:r>
            <w:r w:rsidR="00A33A68">
              <w:rPr>
                <w:lang w:val="fr-FR"/>
              </w:rPr>
              <w:t>. </w:t>
            </w:r>
            <w:r w:rsidRPr="009874EC">
              <w:rPr>
                <w:lang w:val="fr-FR"/>
              </w:rPr>
              <w:t xml:space="preserve">2021, Cour suprême </w:t>
            </w:r>
          </w:p>
        </w:tc>
        <w:tc>
          <w:tcPr>
            <w:tcW w:w="1315" w:type="dxa"/>
          </w:tcPr>
          <w:p w14:paraId="370F4ED5" w14:textId="4D3FE6BA" w:rsidR="009874EC" w:rsidRPr="009874EC" w:rsidRDefault="009874EC" w:rsidP="00A33A68">
            <w:pPr>
              <w:keepNext/>
              <w:suppressAutoHyphens w:val="0"/>
              <w:spacing w:before="40" w:after="120"/>
              <w:ind w:right="113"/>
              <w:rPr>
                <w:lang w:val="fr-CA"/>
              </w:rPr>
            </w:pPr>
            <w:r w:rsidRPr="009874EC">
              <w:rPr>
                <w:lang w:val="fr-FR"/>
              </w:rPr>
              <w:t>Amende de 270</w:t>
            </w:r>
            <w:r w:rsidR="00A33A68">
              <w:rPr>
                <w:lang w:val="fr-FR"/>
              </w:rPr>
              <w:t> roubles</w:t>
            </w:r>
            <w:r w:rsidRPr="009874EC">
              <w:rPr>
                <w:lang w:val="fr-FR"/>
              </w:rPr>
              <w:t xml:space="preserve"> bélarussiens (environ 105</w:t>
            </w:r>
            <w:r w:rsidR="00A33A68">
              <w:rPr>
                <w:lang w:val="fr-FR"/>
              </w:rPr>
              <w:t> euros</w:t>
            </w:r>
            <w:r w:rsidRPr="009874EC">
              <w:rPr>
                <w:lang w:val="fr-FR"/>
              </w:rPr>
              <w:t>)</w:t>
            </w:r>
          </w:p>
        </w:tc>
        <w:tc>
          <w:tcPr>
            <w:tcW w:w="1993" w:type="dxa"/>
          </w:tcPr>
          <w:p w14:paraId="61502508" w14:textId="77777777" w:rsidR="009874EC" w:rsidRPr="009874EC" w:rsidRDefault="009874EC" w:rsidP="00A33A68">
            <w:pPr>
              <w:keepNext/>
              <w:suppressAutoHyphens w:val="0"/>
              <w:spacing w:before="40" w:after="120"/>
              <w:rPr>
                <w:lang w:val="fr-CA"/>
              </w:rPr>
            </w:pPr>
            <w:r w:rsidRPr="009874EC">
              <w:rPr>
                <w:lang w:val="fr-FR"/>
              </w:rPr>
              <w:t>Code des infractions administratives</w:t>
            </w:r>
          </w:p>
          <w:p w14:paraId="5AA99413" w14:textId="1B861A25" w:rsidR="009874EC" w:rsidRPr="009874EC" w:rsidRDefault="009874EC" w:rsidP="00A33A68">
            <w:pPr>
              <w:keepNext/>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63200860" w14:textId="77777777" w:rsidTr="00A33A68">
        <w:tc>
          <w:tcPr>
            <w:tcW w:w="1844" w:type="dxa"/>
          </w:tcPr>
          <w:p w14:paraId="11368E42" w14:textId="6675D873" w:rsidR="009874EC" w:rsidRPr="009874EC" w:rsidRDefault="009874EC" w:rsidP="009874EC">
            <w:pPr>
              <w:suppressAutoHyphens w:val="0"/>
              <w:spacing w:before="40" w:after="120"/>
              <w:ind w:right="113"/>
            </w:pPr>
            <w:r w:rsidRPr="00A96975">
              <w:t xml:space="preserve">Alina </w:t>
            </w:r>
            <w:proofErr w:type="spellStart"/>
            <w:r w:rsidRPr="00A96975">
              <w:t>Moroz</w:t>
            </w:r>
            <w:proofErr w:type="spellEnd"/>
          </w:p>
        </w:tc>
        <w:tc>
          <w:tcPr>
            <w:tcW w:w="1275" w:type="dxa"/>
          </w:tcPr>
          <w:p w14:paraId="74FC44C1" w14:textId="77777777" w:rsidR="009874EC" w:rsidRPr="009874EC" w:rsidRDefault="009874EC" w:rsidP="009874EC">
            <w:pPr>
              <w:suppressAutoHyphens w:val="0"/>
              <w:spacing w:before="40" w:after="120"/>
              <w:ind w:right="113"/>
            </w:pPr>
            <w:r w:rsidRPr="009874EC">
              <w:rPr>
                <w:lang w:val="fr-FR"/>
              </w:rPr>
              <w:t>4349/2023</w:t>
            </w:r>
          </w:p>
        </w:tc>
        <w:tc>
          <w:tcPr>
            <w:tcW w:w="1442" w:type="dxa"/>
          </w:tcPr>
          <w:p w14:paraId="0CE68498" w14:textId="65620F02"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02798507" w14:textId="7CFEC988" w:rsidR="009874EC" w:rsidRPr="009874EC" w:rsidRDefault="009874EC" w:rsidP="009874EC">
            <w:pPr>
              <w:suppressAutoHyphens w:val="0"/>
              <w:spacing w:before="40" w:after="120"/>
              <w:ind w:right="113"/>
            </w:pPr>
            <w:r w:rsidRPr="009874EC">
              <w:rPr>
                <w:lang w:val="fr-FR"/>
              </w:rPr>
              <w:t>6 sept</w:t>
            </w:r>
            <w:r w:rsidR="00A33A68">
              <w:rPr>
                <w:lang w:val="fr-FR"/>
              </w:rPr>
              <w:t>. </w:t>
            </w:r>
            <w:r w:rsidRPr="009874EC">
              <w:rPr>
                <w:lang w:val="fr-FR"/>
              </w:rPr>
              <w:t>2022</w:t>
            </w:r>
          </w:p>
        </w:tc>
        <w:tc>
          <w:tcPr>
            <w:tcW w:w="1190" w:type="dxa"/>
          </w:tcPr>
          <w:p w14:paraId="0AF10DCD" w14:textId="77777777" w:rsidR="009874EC" w:rsidRPr="009874EC" w:rsidRDefault="009874EC" w:rsidP="009874EC">
            <w:pPr>
              <w:suppressAutoHyphens w:val="0"/>
              <w:spacing w:before="40" w:after="120"/>
              <w:ind w:right="113"/>
            </w:pPr>
            <w:r w:rsidRPr="009874EC">
              <w:rPr>
                <w:lang w:val="fr-FR"/>
              </w:rPr>
              <w:t>5 avril 2023</w:t>
            </w:r>
          </w:p>
        </w:tc>
        <w:tc>
          <w:tcPr>
            <w:tcW w:w="3248" w:type="dxa"/>
          </w:tcPr>
          <w:p w14:paraId="5CAB240D" w14:textId="3C4E08BD"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26 mars 2021, tribunal du district Frounzensky</w:t>
            </w:r>
          </w:p>
          <w:p w14:paraId="2C92E87F" w14:textId="0164D436"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20 mai 2021, tribunal municipal de Minsk</w:t>
            </w:r>
          </w:p>
        </w:tc>
        <w:tc>
          <w:tcPr>
            <w:tcW w:w="1315" w:type="dxa"/>
          </w:tcPr>
          <w:p w14:paraId="1AEE1C44" w14:textId="72AD94EF" w:rsidR="009874EC" w:rsidRPr="009874EC" w:rsidRDefault="009874EC" w:rsidP="009874EC">
            <w:pPr>
              <w:suppressAutoHyphens w:val="0"/>
              <w:spacing w:before="40" w:after="120"/>
              <w:ind w:right="113"/>
              <w:rPr>
                <w:lang w:val="fr-CA"/>
              </w:rPr>
            </w:pPr>
            <w:r w:rsidRPr="009874EC">
              <w:rPr>
                <w:lang w:val="fr-FR"/>
              </w:rPr>
              <w:t>Amende de 2 900</w:t>
            </w:r>
            <w:r w:rsidR="00A33A68">
              <w:rPr>
                <w:lang w:val="fr-FR"/>
              </w:rPr>
              <w:t> roubles</w:t>
            </w:r>
            <w:r w:rsidRPr="009874EC">
              <w:rPr>
                <w:lang w:val="fr-FR"/>
              </w:rPr>
              <w:t xml:space="preserve"> bélarussiens (environ 935</w:t>
            </w:r>
            <w:r w:rsidR="00A33A68">
              <w:rPr>
                <w:lang w:val="fr-FR"/>
              </w:rPr>
              <w:t> euros</w:t>
            </w:r>
            <w:r w:rsidRPr="009874EC">
              <w:rPr>
                <w:lang w:val="fr-FR"/>
              </w:rPr>
              <w:t>)</w:t>
            </w:r>
          </w:p>
        </w:tc>
        <w:tc>
          <w:tcPr>
            <w:tcW w:w="1993" w:type="dxa"/>
          </w:tcPr>
          <w:p w14:paraId="3BBF2529"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2F01622C" w14:textId="5CC65D04"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7BAA70D1" w14:textId="77777777" w:rsidTr="00A33A68">
        <w:tc>
          <w:tcPr>
            <w:tcW w:w="1844" w:type="dxa"/>
          </w:tcPr>
          <w:p w14:paraId="5EEE3546" w14:textId="221BECB7" w:rsidR="009874EC" w:rsidRPr="009874EC" w:rsidRDefault="009874EC" w:rsidP="009874EC">
            <w:pPr>
              <w:suppressAutoHyphens w:val="0"/>
              <w:spacing w:before="40" w:after="120"/>
              <w:ind w:right="113"/>
            </w:pPr>
            <w:proofErr w:type="spellStart"/>
            <w:r w:rsidRPr="00A96975">
              <w:t>Yuliya</w:t>
            </w:r>
            <w:proofErr w:type="spellEnd"/>
            <w:r w:rsidRPr="00A96975">
              <w:t xml:space="preserve"> </w:t>
            </w:r>
            <w:proofErr w:type="spellStart"/>
            <w:r w:rsidRPr="00A96975">
              <w:t>Davidovich</w:t>
            </w:r>
            <w:proofErr w:type="spellEnd"/>
          </w:p>
        </w:tc>
        <w:tc>
          <w:tcPr>
            <w:tcW w:w="1275" w:type="dxa"/>
          </w:tcPr>
          <w:p w14:paraId="737E9592" w14:textId="77777777" w:rsidR="009874EC" w:rsidRPr="009874EC" w:rsidRDefault="009874EC" w:rsidP="009874EC">
            <w:pPr>
              <w:suppressAutoHyphens w:val="0"/>
              <w:spacing w:before="40" w:after="120"/>
              <w:ind w:right="113"/>
            </w:pPr>
            <w:r w:rsidRPr="009874EC">
              <w:rPr>
                <w:lang w:val="fr-FR"/>
              </w:rPr>
              <w:t>4356/2023</w:t>
            </w:r>
          </w:p>
        </w:tc>
        <w:tc>
          <w:tcPr>
            <w:tcW w:w="1442" w:type="dxa"/>
          </w:tcPr>
          <w:p w14:paraId="5A3CE565" w14:textId="132AFB04"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6D392822" w14:textId="77777777" w:rsidR="009874EC" w:rsidRPr="009874EC" w:rsidRDefault="009874EC" w:rsidP="009874EC">
            <w:pPr>
              <w:suppressAutoHyphens w:val="0"/>
              <w:spacing w:before="40" w:after="120"/>
              <w:ind w:right="113"/>
            </w:pPr>
            <w:r w:rsidRPr="009874EC">
              <w:rPr>
                <w:lang w:val="fr-FR"/>
              </w:rPr>
              <w:t>31 août 2022</w:t>
            </w:r>
          </w:p>
        </w:tc>
        <w:tc>
          <w:tcPr>
            <w:tcW w:w="1190" w:type="dxa"/>
          </w:tcPr>
          <w:p w14:paraId="44C59564" w14:textId="77777777" w:rsidR="009874EC" w:rsidRPr="009874EC" w:rsidRDefault="009874EC" w:rsidP="009874EC">
            <w:pPr>
              <w:suppressAutoHyphens w:val="0"/>
              <w:spacing w:before="40" w:after="120"/>
              <w:ind w:right="113"/>
            </w:pPr>
            <w:r w:rsidRPr="009874EC">
              <w:rPr>
                <w:lang w:val="fr-FR"/>
              </w:rPr>
              <w:t>14 avril 2023</w:t>
            </w:r>
          </w:p>
        </w:tc>
        <w:tc>
          <w:tcPr>
            <w:tcW w:w="3248" w:type="dxa"/>
          </w:tcPr>
          <w:p w14:paraId="6B00ECAD" w14:textId="52D9A84E"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19 mai 2021, tribunal de district de</w:t>
            </w:r>
            <w:r w:rsidR="00D14FDB">
              <w:rPr>
                <w:lang w:val="fr-FR"/>
              </w:rPr>
              <w:t xml:space="preserve"> </w:t>
            </w:r>
            <w:r w:rsidRPr="009874EC">
              <w:rPr>
                <w:lang w:val="fr-FR"/>
              </w:rPr>
              <w:t>Minsk</w:t>
            </w:r>
          </w:p>
          <w:p w14:paraId="1D849067" w14:textId="21246EED"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13 juil</w:t>
            </w:r>
            <w:r w:rsidR="00A33A68">
              <w:rPr>
                <w:lang w:val="fr-FR"/>
              </w:rPr>
              <w:t>. </w:t>
            </w:r>
            <w:r w:rsidRPr="009874EC">
              <w:rPr>
                <w:lang w:val="fr-FR"/>
              </w:rPr>
              <w:t>2021, tribunal régional de Minsk</w:t>
            </w:r>
          </w:p>
        </w:tc>
        <w:tc>
          <w:tcPr>
            <w:tcW w:w="1315" w:type="dxa"/>
          </w:tcPr>
          <w:p w14:paraId="01A47419" w14:textId="56040ECF" w:rsidR="009874EC" w:rsidRPr="009874EC" w:rsidRDefault="009874EC" w:rsidP="009874EC">
            <w:pPr>
              <w:suppressAutoHyphens w:val="0"/>
              <w:spacing w:before="40" w:after="120"/>
              <w:ind w:right="113"/>
              <w:rPr>
                <w:lang w:val="fr-CA"/>
              </w:rPr>
            </w:pPr>
            <w:r w:rsidRPr="009874EC">
              <w:rPr>
                <w:lang w:val="fr-FR"/>
              </w:rPr>
              <w:t>Amende de 1 450</w:t>
            </w:r>
            <w:r w:rsidR="00A33A68">
              <w:rPr>
                <w:lang w:val="fr-FR"/>
              </w:rPr>
              <w:t> roubles</w:t>
            </w:r>
            <w:r w:rsidRPr="009874EC">
              <w:rPr>
                <w:lang w:val="fr-FR"/>
              </w:rPr>
              <w:t xml:space="preserve"> bélarussiens (environ 475</w:t>
            </w:r>
            <w:r w:rsidR="00A33A68">
              <w:rPr>
                <w:lang w:val="fr-FR"/>
              </w:rPr>
              <w:t> euros</w:t>
            </w:r>
            <w:r w:rsidRPr="009874EC">
              <w:rPr>
                <w:lang w:val="fr-FR"/>
              </w:rPr>
              <w:t>)</w:t>
            </w:r>
          </w:p>
        </w:tc>
        <w:tc>
          <w:tcPr>
            <w:tcW w:w="1993" w:type="dxa"/>
          </w:tcPr>
          <w:p w14:paraId="1D068ACC"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1F0771EE" w14:textId="0660EEA2"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08FD99FA" w14:textId="77777777" w:rsidTr="00A33A68">
        <w:tc>
          <w:tcPr>
            <w:tcW w:w="1844" w:type="dxa"/>
          </w:tcPr>
          <w:p w14:paraId="54B6F0B5" w14:textId="21C2E9F8" w:rsidR="009874EC" w:rsidRPr="009874EC" w:rsidRDefault="009874EC" w:rsidP="009874EC">
            <w:pPr>
              <w:suppressAutoHyphens w:val="0"/>
              <w:spacing w:before="40" w:after="120"/>
              <w:ind w:right="113"/>
            </w:pPr>
            <w:proofErr w:type="spellStart"/>
            <w:r w:rsidRPr="00A96975">
              <w:t>Evgeniya</w:t>
            </w:r>
            <w:proofErr w:type="spellEnd"/>
            <w:r w:rsidRPr="00A96975">
              <w:t xml:space="preserve"> </w:t>
            </w:r>
            <w:proofErr w:type="spellStart"/>
            <w:r w:rsidRPr="00A96975">
              <w:t>Zarubaiko</w:t>
            </w:r>
            <w:proofErr w:type="spellEnd"/>
          </w:p>
        </w:tc>
        <w:tc>
          <w:tcPr>
            <w:tcW w:w="1275" w:type="dxa"/>
          </w:tcPr>
          <w:p w14:paraId="093D2BD8" w14:textId="77777777" w:rsidR="009874EC" w:rsidRPr="009874EC" w:rsidRDefault="009874EC" w:rsidP="009874EC">
            <w:pPr>
              <w:suppressAutoHyphens w:val="0"/>
              <w:spacing w:before="40" w:after="120"/>
              <w:ind w:right="113"/>
            </w:pPr>
            <w:r w:rsidRPr="009874EC">
              <w:rPr>
                <w:lang w:val="fr-FR"/>
              </w:rPr>
              <w:t>4442/2023</w:t>
            </w:r>
          </w:p>
        </w:tc>
        <w:tc>
          <w:tcPr>
            <w:tcW w:w="1442" w:type="dxa"/>
          </w:tcPr>
          <w:p w14:paraId="0AC7BA04" w14:textId="73C8BD3C" w:rsidR="009874EC" w:rsidRPr="009874EC" w:rsidRDefault="009874EC" w:rsidP="009874EC">
            <w:pPr>
              <w:suppressAutoHyphens w:val="0"/>
              <w:spacing w:before="40" w:after="120"/>
              <w:ind w:right="113"/>
              <w:rPr>
                <w:lang w:val="fr-CA"/>
              </w:rPr>
            </w:pPr>
            <w:r w:rsidRPr="009874EC">
              <w:rPr>
                <w:lang w:val="fr-FR"/>
              </w:rPr>
              <w:t>Représentée par</w:t>
            </w:r>
            <w:r w:rsidR="00A33A68">
              <w:rPr>
                <w:lang w:val="fr-FR"/>
              </w:rPr>
              <w:t> </w:t>
            </w:r>
            <w:r w:rsidRPr="009874EC">
              <w:rPr>
                <w:lang w:val="fr-FR"/>
              </w:rPr>
              <w:t>un conseil, Pavel Levinov</w:t>
            </w:r>
          </w:p>
        </w:tc>
        <w:tc>
          <w:tcPr>
            <w:tcW w:w="1469" w:type="dxa"/>
          </w:tcPr>
          <w:p w14:paraId="2B37D5F0" w14:textId="6C1ED101" w:rsidR="009874EC" w:rsidRPr="009874EC" w:rsidRDefault="009874EC" w:rsidP="009874EC">
            <w:pPr>
              <w:suppressAutoHyphens w:val="0"/>
              <w:spacing w:before="40" w:after="120"/>
              <w:ind w:right="113"/>
            </w:pPr>
            <w:r w:rsidRPr="009874EC">
              <w:rPr>
                <w:lang w:val="fr-FR"/>
              </w:rPr>
              <w:t>11 juil</w:t>
            </w:r>
            <w:r w:rsidR="00A33A68">
              <w:rPr>
                <w:lang w:val="fr-FR"/>
              </w:rPr>
              <w:t>. </w:t>
            </w:r>
            <w:r w:rsidRPr="009874EC">
              <w:rPr>
                <w:lang w:val="fr-FR"/>
              </w:rPr>
              <w:t>2022</w:t>
            </w:r>
          </w:p>
        </w:tc>
        <w:tc>
          <w:tcPr>
            <w:tcW w:w="1190" w:type="dxa"/>
          </w:tcPr>
          <w:p w14:paraId="181731A8" w14:textId="77777777" w:rsidR="009874EC" w:rsidRPr="009874EC" w:rsidRDefault="009874EC" w:rsidP="009874EC">
            <w:pPr>
              <w:suppressAutoHyphens w:val="0"/>
              <w:spacing w:before="40" w:after="120"/>
              <w:ind w:right="113"/>
            </w:pPr>
            <w:r w:rsidRPr="009874EC">
              <w:rPr>
                <w:lang w:val="fr-FR"/>
              </w:rPr>
              <w:t>3 août 2023</w:t>
            </w:r>
          </w:p>
        </w:tc>
        <w:tc>
          <w:tcPr>
            <w:tcW w:w="3248" w:type="dxa"/>
          </w:tcPr>
          <w:p w14:paraId="4CD8A8DC" w14:textId="11A07597" w:rsidR="009874EC" w:rsidRPr="009874EC" w:rsidRDefault="009874EC" w:rsidP="009874EC">
            <w:pPr>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28</w:t>
            </w:r>
            <w:r w:rsidR="00A33A68">
              <w:rPr>
                <w:lang w:val="fr-FR"/>
              </w:rPr>
              <w:t> </w:t>
            </w:r>
            <w:r w:rsidRPr="009874EC">
              <w:rPr>
                <w:lang w:val="fr-FR"/>
              </w:rPr>
              <w:t>oct</w:t>
            </w:r>
            <w:r w:rsidR="00A33A68">
              <w:rPr>
                <w:lang w:val="fr-FR"/>
              </w:rPr>
              <w:t>. </w:t>
            </w:r>
            <w:r w:rsidRPr="009874EC">
              <w:rPr>
                <w:lang w:val="fr-FR"/>
              </w:rPr>
              <w:t>2021, tribunal du</w:t>
            </w:r>
            <w:r w:rsidR="00A33A68">
              <w:rPr>
                <w:lang w:val="fr-FR"/>
              </w:rPr>
              <w:t> </w:t>
            </w:r>
            <w:r w:rsidRPr="009874EC">
              <w:rPr>
                <w:lang w:val="fr-FR"/>
              </w:rPr>
              <w:t>district Frounzensky</w:t>
            </w:r>
          </w:p>
          <w:p w14:paraId="2ED2EDEB" w14:textId="7EFA46D8" w:rsidR="009874EC" w:rsidRPr="009874EC" w:rsidRDefault="009874EC" w:rsidP="009874EC">
            <w:pPr>
              <w:suppressAutoHyphens w:val="0"/>
              <w:spacing w:before="40" w:after="120"/>
              <w:ind w:right="113"/>
              <w:rPr>
                <w:lang w:val="fr-CA"/>
              </w:rPr>
            </w:pPr>
            <w:r w:rsidRPr="009874EC">
              <w:rPr>
                <w:lang w:val="fr-FR"/>
              </w:rPr>
              <w:t>Appel</w:t>
            </w:r>
            <w:r w:rsidR="00A5496D">
              <w:rPr>
                <w:lang w:val="fr-FR"/>
              </w:rPr>
              <w:t> :</w:t>
            </w:r>
            <w:r w:rsidRPr="009874EC">
              <w:rPr>
                <w:lang w:val="fr-FR"/>
              </w:rPr>
              <w:t xml:space="preserve"> 30 nov</w:t>
            </w:r>
            <w:r w:rsidR="00A33A68">
              <w:rPr>
                <w:lang w:val="fr-FR"/>
              </w:rPr>
              <w:t>. </w:t>
            </w:r>
            <w:r w:rsidRPr="009874EC">
              <w:rPr>
                <w:lang w:val="fr-FR"/>
              </w:rPr>
              <w:t>2021, tribunal régional de Minsk</w:t>
            </w:r>
          </w:p>
        </w:tc>
        <w:tc>
          <w:tcPr>
            <w:tcW w:w="1315" w:type="dxa"/>
          </w:tcPr>
          <w:p w14:paraId="6CFE1CB8" w14:textId="76F66E4B" w:rsidR="009874EC" w:rsidRPr="009874EC" w:rsidRDefault="009874EC" w:rsidP="009874EC">
            <w:pPr>
              <w:suppressAutoHyphens w:val="0"/>
              <w:spacing w:before="40" w:after="120"/>
              <w:ind w:right="113"/>
              <w:rPr>
                <w:lang w:val="fr-CA"/>
              </w:rPr>
            </w:pPr>
            <w:r w:rsidRPr="009874EC">
              <w:rPr>
                <w:lang w:val="fr-FR"/>
              </w:rPr>
              <w:t>Amende de 2 900</w:t>
            </w:r>
            <w:r w:rsidR="00A33A68">
              <w:rPr>
                <w:lang w:val="fr-FR"/>
              </w:rPr>
              <w:t> roubles</w:t>
            </w:r>
            <w:r w:rsidRPr="009874EC">
              <w:rPr>
                <w:lang w:val="fr-FR"/>
              </w:rPr>
              <w:t xml:space="preserve"> bélarussiens (environ 935</w:t>
            </w:r>
            <w:r w:rsidR="00A33A68">
              <w:rPr>
                <w:lang w:val="fr-FR"/>
              </w:rPr>
              <w:t> euros</w:t>
            </w:r>
            <w:r w:rsidRPr="009874EC">
              <w:rPr>
                <w:lang w:val="fr-FR"/>
              </w:rPr>
              <w:t>)</w:t>
            </w:r>
          </w:p>
        </w:tc>
        <w:tc>
          <w:tcPr>
            <w:tcW w:w="1993" w:type="dxa"/>
          </w:tcPr>
          <w:p w14:paraId="6BA0C291" w14:textId="77777777" w:rsidR="009874EC" w:rsidRPr="009874EC" w:rsidRDefault="009874EC" w:rsidP="00032091">
            <w:pPr>
              <w:suppressAutoHyphens w:val="0"/>
              <w:spacing w:before="40" w:after="120"/>
              <w:rPr>
                <w:lang w:val="fr-CA"/>
              </w:rPr>
            </w:pPr>
            <w:r w:rsidRPr="009874EC">
              <w:rPr>
                <w:lang w:val="fr-FR"/>
              </w:rPr>
              <w:t>Code des infractions administratives</w:t>
            </w:r>
          </w:p>
          <w:p w14:paraId="11551B1B" w14:textId="18301B4B" w:rsidR="009874EC" w:rsidRPr="009874EC" w:rsidRDefault="009874EC" w:rsidP="00032091">
            <w:pPr>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r w:rsidR="009874EC" w:rsidRPr="009874EC" w14:paraId="545B2052" w14:textId="77777777" w:rsidTr="00A33A68">
        <w:tc>
          <w:tcPr>
            <w:tcW w:w="1844" w:type="dxa"/>
            <w:tcBorders>
              <w:bottom w:val="single" w:sz="12" w:space="0" w:color="auto"/>
            </w:tcBorders>
          </w:tcPr>
          <w:p w14:paraId="0408C405" w14:textId="77777777" w:rsidR="009874EC" w:rsidRPr="009874EC" w:rsidRDefault="009874EC" w:rsidP="00A33A68">
            <w:pPr>
              <w:keepNext/>
              <w:suppressAutoHyphens w:val="0"/>
              <w:spacing w:before="40" w:after="120"/>
              <w:ind w:right="113"/>
            </w:pPr>
            <w:r w:rsidRPr="009874EC">
              <w:rPr>
                <w:lang w:val="fr-FR"/>
              </w:rPr>
              <w:lastRenderedPageBreak/>
              <w:t>Darya Pazhitnykh</w:t>
            </w:r>
          </w:p>
        </w:tc>
        <w:tc>
          <w:tcPr>
            <w:tcW w:w="1275" w:type="dxa"/>
            <w:tcBorders>
              <w:bottom w:val="single" w:sz="12" w:space="0" w:color="auto"/>
            </w:tcBorders>
          </w:tcPr>
          <w:p w14:paraId="5F54B022" w14:textId="77777777" w:rsidR="009874EC" w:rsidRPr="009874EC" w:rsidRDefault="009874EC" w:rsidP="00A33A68">
            <w:pPr>
              <w:keepNext/>
              <w:suppressAutoHyphens w:val="0"/>
              <w:spacing w:before="40" w:after="120"/>
              <w:ind w:right="113"/>
            </w:pPr>
            <w:r w:rsidRPr="009874EC">
              <w:rPr>
                <w:lang w:val="fr-FR"/>
              </w:rPr>
              <w:t>4542/2023</w:t>
            </w:r>
          </w:p>
        </w:tc>
        <w:tc>
          <w:tcPr>
            <w:tcW w:w="1442" w:type="dxa"/>
            <w:tcBorders>
              <w:bottom w:val="single" w:sz="12" w:space="0" w:color="auto"/>
            </w:tcBorders>
          </w:tcPr>
          <w:p w14:paraId="4EF5EAA8" w14:textId="2A4F0356" w:rsidR="009874EC" w:rsidRPr="009874EC" w:rsidRDefault="009874EC" w:rsidP="00A33A68">
            <w:pPr>
              <w:keepNext/>
              <w:suppressAutoHyphens w:val="0"/>
              <w:spacing w:before="40" w:after="120"/>
              <w:ind w:right="113"/>
              <w:rPr>
                <w:lang w:val="fr-CA"/>
              </w:rPr>
            </w:pPr>
            <w:r w:rsidRPr="009874EC">
              <w:rPr>
                <w:lang w:val="fr-FR"/>
              </w:rPr>
              <w:t>Non représentée par</w:t>
            </w:r>
            <w:r w:rsidR="00A33A68">
              <w:rPr>
                <w:lang w:val="fr-FR"/>
              </w:rPr>
              <w:t> </w:t>
            </w:r>
            <w:r w:rsidRPr="009874EC">
              <w:rPr>
                <w:lang w:val="fr-FR"/>
              </w:rPr>
              <w:t>un conseil</w:t>
            </w:r>
          </w:p>
        </w:tc>
        <w:tc>
          <w:tcPr>
            <w:tcW w:w="1469" w:type="dxa"/>
            <w:tcBorders>
              <w:bottom w:val="single" w:sz="12" w:space="0" w:color="auto"/>
            </w:tcBorders>
          </w:tcPr>
          <w:p w14:paraId="4B3814DC" w14:textId="348E089B" w:rsidR="009874EC" w:rsidRPr="009874EC" w:rsidRDefault="009874EC" w:rsidP="00A33A68">
            <w:pPr>
              <w:keepNext/>
              <w:suppressAutoHyphens w:val="0"/>
              <w:spacing w:before="40" w:after="120"/>
              <w:ind w:right="113"/>
            </w:pPr>
            <w:r w:rsidRPr="009874EC">
              <w:rPr>
                <w:lang w:val="fr-FR"/>
              </w:rPr>
              <w:t>7 févr</w:t>
            </w:r>
            <w:r w:rsidR="00A33A68">
              <w:rPr>
                <w:lang w:val="fr-FR"/>
              </w:rPr>
              <w:t>. </w:t>
            </w:r>
            <w:r w:rsidRPr="009874EC">
              <w:rPr>
                <w:lang w:val="fr-FR"/>
              </w:rPr>
              <w:t>2023</w:t>
            </w:r>
          </w:p>
        </w:tc>
        <w:tc>
          <w:tcPr>
            <w:tcW w:w="1190" w:type="dxa"/>
            <w:tcBorders>
              <w:bottom w:val="single" w:sz="12" w:space="0" w:color="auto"/>
            </w:tcBorders>
          </w:tcPr>
          <w:p w14:paraId="41850FFE" w14:textId="2150136C" w:rsidR="009874EC" w:rsidRPr="009874EC" w:rsidRDefault="009874EC" w:rsidP="00A33A68">
            <w:pPr>
              <w:keepNext/>
              <w:suppressAutoHyphens w:val="0"/>
              <w:spacing w:before="40" w:after="120"/>
              <w:ind w:right="113"/>
            </w:pPr>
            <w:r w:rsidRPr="009874EC">
              <w:rPr>
                <w:lang w:val="fr-FR"/>
              </w:rPr>
              <w:t>4 déc</w:t>
            </w:r>
            <w:r w:rsidR="00A33A68">
              <w:rPr>
                <w:lang w:val="fr-FR"/>
              </w:rPr>
              <w:t>. </w:t>
            </w:r>
            <w:r w:rsidRPr="009874EC">
              <w:rPr>
                <w:lang w:val="fr-FR"/>
              </w:rPr>
              <w:t>2023</w:t>
            </w:r>
          </w:p>
        </w:tc>
        <w:tc>
          <w:tcPr>
            <w:tcW w:w="3248" w:type="dxa"/>
            <w:tcBorders>
              <w:bottom w:val="single" w:sz="12" w:space="0" w:color="auto"/>
            </w:tcBorders>
          </w:tcPr>
          <w:p w14:paraId="28C35579" w14:textId="6C937648" w:rsidR="009874EC" w:rsidRPr="009874EC" w:rsidRDefault="009874EC" w:rsidP="00A33A68">
            <w:pPr>
              <w:keepNext/>
              <w:suppressAutoHyphens w:val="0"/>
              <w:spacing w:before="40" w:after="120"/>
              <w:ind w:right="113"/>
              <w:rPr>
                <w:lang w:val="fr-CA"/>
              </w:rPr>
            </w:pPr>
            <w:r w:rsidRPr="009874EC">
              <w:rPr>
                <w:lang w:val="fr-FR"/>
              </w:rPr>
              <w:t>Première instance</w:t>
            </w:r>
            <w:r w:rsidR="00A5496D">
              <w:rPr>
                <w:lang w:val="fr-FR"/>
              </w:rPr>
              <w:t> :</w:t>
            </w:r>
            <w:r w:rsidRPr="009874EC">
              <w:rPr>
                <w:lang w:val="fr-FR"/>
              </w:rPr>
              <w:t xml:space="preserve"> 22 mars 2021, tribunal du district Pervomaïsky</w:t>
            </w:r>
          </w:p>
          <w:p w14:paraId="68B2C065" w14:textId="1F7047E6" w:rsidR="009874EC" w:rsidRPr="009874EC" w:rsidRDefault="009874EC" w:rsidP="00A33A68">
            <w:pPr>
              <w:keepNext/>
              <w:suppressAutoHyphens w:val="0"/>
              <w:spacing w:before="40" w:after="120"/>
              <w:ind w:right="113"/>
              <w:rPr>
                <w:lang w:val="fr-CA"/>
              </w:rPr>
            </w:pPr>
            <w:r w:rsidRPr="009874EC">
              <w:rPr>
                <w:lang w:val="fr-FR"/>
              </w:rPr>
              <w:t>Appel</w:t>
            </w:r>
            <w:r w:rsidR="00A5496D">
              <w:rPr>
                <w:lang w:val="fr-FR"/>
              </w:rPr>
              <w:t> :</w:t>
            </w:r>
            <w:r w:rsidRPr="009874EC">
              <w:rPr>
                <w:lang w:val="fr-FR"/>
              </w:rPr>
              <w:t xml:space="preserve"> 31 mai 2021, tribunal municipal de Minsk</w:t>
            </w:r>
          </w:p>
          <w:p w14:paraId="2C8BE0CC" w14:textId="10CFF2A6" w:rsidR="009874EC" w:rsidRPr="009874EC" w:rsidRDefault="009874EC" w:rsidP="00A33A68">
            <w:pPr>
              <w:keepNext/>
              <w:suppressAutoHyphens w:val="0"/>
              <w:spacing w:before="40" w:after="120"/>
              <w:ind w:right="113"/>
              <w:rPr>
                <w:lang w:val="fr-CA"/>
              </w:rPr>
            </w:pPr>
            <w:r w:rsidRPr="009874EC">
              <w:rPr>
                <w:lang w:val="fr-FR"/>
              </w:rPr>
              <w:t>Demandes de réexamen aux fins de contrôle</w:t>
            </w:r>
            <w:r w:rsidR="00A5496D">
              <w:rPr>
                <w:lang w:val="fr-FR"/>
              </w:rPr>
              <w:t> :</w:t>
            </w:r>
            <w:r w:rsidRPr="009874EC">
              <w:rPr>
                <w:lang w:val="fr-FR"/>
              </w:rPr>
              <w:t xml:space="preserve"> 20</w:t>
            </w:r>
            <w:r w:rsidR="00A33A68">
              <w:rPr>
                <w:lang w:val="fr-FR"/>
              </w:rPr>
              <w:t> </w:t>
            </w:r>
            <w:r w:rsidRPr="009874EC">
              <w:rPr>
                <w:lang w:val="fr-FR"/>
              </w:rPr>
              <w:t>juil</w:t>
            </w:r>
            <w:r w:rsidR="00A33A68">
              <w:rPr>
                <w:lang w:val="fr-FR"/>
              </w:rPr>
              <w:t>. </w:t>
            </w:r>
            <w:r w:rsidRPr="009874EC">
              <w:rPr>
                <w:lang w:val="fr-FR"/>
              </w:rPr>
              <w:t>2021, Président du</w:t>
            </w:r>
            <w:r w:rsidR="00A33A68">
              <w:rPr>
                <w:lang w:val="fr-FR"/>
              </w:rPr>
              <w:t> </w:t>
            </w:r>
            <w:r w:rsidRPr="009874EC">
              <w:rPr>
                <w:lang w:val="fr-FR"/>
              </w:rPr>
              <w:t>tribunal municipal de</w:t>
            </w:r>
            <w:r w:rsidR="00D14FDB">
              <w:rPr>
                <w:lang w:val="fr-FR"/>
              </w:rPr>
              <w:t xml:space="preserve"> </w:t>
            </w:r>
            <w:r w:rsidRPr="009874EC">
              <w:rPr>
                <w:lang w:val="fr-FR"/>
              </w:rPr>
              <w:t>Minsk</w:t>
            </w:r>
            <w:r w:rsidR="00A5496D">
              <w:rPr>
                <w:lang w:val="fr-FR"/>
              </w:rPr>
              <w:t> ;</w:t>
            </w:r>
            <w:r w:rsidRPr="009874EC">
              <w:rPr>
                <w:lang w:val="fr-FR"/>
              </w:rPr>
              <w:t xml:space="preserve"> 24</w:t>
            </w:r>
            <w:r w:rsidR="00D14FDB">
              <w:rPr>
                <w:lang w:val="fr-FR"/>
              </w:rPr>
              <w:t> </w:t>
            </w:r>
            <w:r w:rsidRPr="009874EC">
              <w:rPr>
                <w:lang w:val="fr-FR"/>
              </w:rPr>
              <w:t>sep</w:t>
            </w:r>
            <w:r w:rsidR="00A33A68">
              <w:rPr>
                <w:lang w:val="fr-FR"/>
              </w:rPr>
              <w:t>. </w:t>
            </w:r>
            <w:r w:rsidRPr="009874EC">
              <w:rPr>
                <w:lang w:val="fr-FR"/>
              </w:rPr>
              <w:t>2021, Cour suprême</w:t>
            </w:r>
          </w:p>
        </w:tc>
        <w:tc>
          <w:tcPr>
            <w:tcW w:w="1315" w:type="dxa"/>
            <w:tcBorders>
              <w:bottom w:val="single" w:sz="12" w:space="0" w:color="auto"/>
            </w:tcBorders>
          </w:tcPr>
          <w:p w14:paraId="0D3BC07D" w14:textId="2F476B11" w:rsidR="009874EC" w:rsidRPr="009874EC" w:rsidRDefault="009874EC" w:rsidP="00A33A68">
            <w:pPr>
              <w:keepNext/>
              <w:suppressAutoHyphens w:val="0"/>
              <w:spacing w:before="40" w:after="120"/>
              <w:ind w:right="113"/>
              <w:rPr>
                <w:lang w:val="fr-CA"/>
              </w:rPr>
            </w:pPr>
            <w:r w:rsidRPr="009874EC">
              <w:rPr>
                <w:lang w:val="fr-FR"/>
              </w:rPr>
              <w:t>Amende de 2 900</w:t>
            </w:r>
            <w:r w:rsidR="00A33A68">
              <w:rPr>
                <w:lang w:val="fr-FR"/>
              </w:rPr>
              <w:t> roubles</w:t>
            </w:r>
            <w:r w:rsidRPr="009874EC">
              <w:rPr>
                <w:lang w:val="fr-FR"/>
              </w:rPr>
              <w:t xml:space="preserve"> bélarussiens (environ 935</w:t>
            </w:r>
            <w:r w:rsidR="00A33A68">
              <w:rPr>
                <w:lang w:val="fr-FR"/>
              </w:rPr>
              <w:t> euros</w:t>
            </w:r>
            <w:r w:rsidRPr="009874EC">
              <w:rPr>
                <w:lang w:val="fr-FR"/>
              </w:rPr>
              <w:t>)</w:t>
            </w:r>
          </w:p>
        </w:tc>
        <w:tc>
          <w:tcPr>
            <w:tcW w:w="1993" w:type="dxa"/>
            <w:tcBorders>
              <w:bottom w:val="single" w:sz="12" w:space="0" w:color="auto"/>
            </w:tcBorders>
          </w:tcPr>
          <w:p w14:paraId="48542EBC" w14:textId="77777777" w:rsidR="009874EC" w:rsidRPr="009874EC" w:rsidRDefault="009874EC" w:rsidP="00A33A68">
            <w:pPr>
              <w:keepNext/>
              <w:suppressAutoHyphens w:val="0"/>
              <w:spacing w:before="40" w:after="120"/>
              <w:rPr>
                <w:lang w:val="fr-CA"/>
              </w:rPr>
            </w:pPr>
            <w:r w:rsidRPr="009874EC">
              <w:rPr>
                <w:lang w:val="fr-FR"/>
              </w:rPr>
              <w:t>Code des infractions administratives</w:t>
            </w:r>
          </w:p>
          <w:p w14:paraId="6091CC65" w14:textId="2A708860" w:rsidR="009874EC" w:rsidRPr="009874EC" w:rsidRDefault="009874EC" w:rsidP="00A33A68">
            <w:pPr>
              <w:keepNext/>
              <w:suppressAutoHyphens w:val="0"/>
              <w:spacing w:before="40" w:after="120"/>
              <w:rPr>
                <w:lang w:val="fr-CA"/>
              </w:rPr>
            </w:pPr>
            <w:r w:rsidRPr="009874EC">
              <w:rPr>
                <w:lang w:val="fr-FR"/>
              </w:rPr>
              <w:t>Loi sur les manifestations publiques (loi</w:t>
            </w:r>
            <w:r w:rsidR="005A61B6">
              <w:rPr>
                <w:lang w:val="fr-FR"/>
              </w:rPr>
              <w:t xml:space="preserve"> </w:t>
            </w:r>
            <w:r w:rsidR="005A61B6" w:rsidRPr="001705FC">
              <w:rPr>
                <w:rFonts w:eastAsia="MS Mincho"/>
                <w:lang w:val="fr-FR"/>
              </w:rPr>
              <w:t>n</w:t>
            </w:r>
            <w:r w:rsidR="005A61B6" w:rsidRPr="001705FC">
              <w:rPr>
                <w:rFonts w:eastAsia="MS Mincho"/>
                <w:vertAlign w:val="superscript"/>
                <w:lang w:val="fr-FR"/>
              </w:rPr>
              <w:t>o</w:t>
            </w:r>
            <w:r w:rsidR="005A61B6">
              <w:rPr>
                <w:lang w:val="fr-FR"/>
              </w:rPr>
              <w:t> </w:t>
            </w:r>
            <w:r w:rsidRPr="009874EC">
              <w:rPr>
                <w:lang w:val="fr-FR"/>
              </w:rPr>
              <w:t>114</w:t>
            </w:r>
            <w:r w:rsidR="00A33A68">
              <w:rPr>
                <w:lang w:val="fr-FR"/>
              </w:rPr>
              <w:noBreakHyphen/>
            </w:r>
            <w:r w:rsidRPr="009874EC">
              <w:rPr>
                <w:lang w:val="fr-FR"/>
              </w:rPr>
              <w:t>3)</w:t>
            </w:r>
          </w:p>
        </w:tc>
      </w:tr>
    </w:tbl>
    <w:p w14:paraId="44B54CC2" w14:textId="6347003E" w:rsidR="00E85C42" w:rsidRPr="009874EC" w:rsidRDefault="009874EC" w:rsidP="009874EC">
      <w:pPr>
        <w:pStyle w:val="SingleTxtG"/>
        <w:spacing w:before="240" w:after="0"/>
        <w:jc w:val="center"/>
        <w:rPr>
          <w:u w:val="single"/>
        </w:rPr>
      </w:pPr>
      <w:r>
        <w:rPr>
          <w:u w:val="single"/>
        </w:rPr>
        <w:tab/>
      </w:r>
      <w:r>
        <w:rPr>
          <w:u w:val="single"/>
        </w:rPr>
        <w:tab/>
      </w:r>
      <w:r>
        <w:rPr>
          <w:u w:val="single"/>
        </w:rPr>
        <w:tab/>
      </w:r>
    </w:p>
    <w:sectPr w:rsidR="00E85C42" w:rsidRPr="009874EC" w:rsidSect="009874EC">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B2B1B" w14:textId="77777777" w:rsidR="00232786" w:rsidRDefault="00232786" w:rsidP="00F95C08">
      <w:pPr>
        <w:spacing w:line="240" w:lineRule="auto"/>
      </w:pPr>
    </w:p>
  </w:endnote>
  <w:endnote w:type="continuationSeparator" w:id="0">
    <w:p w14:paraId="6C85E965" w14:textId="77777777" w:rsidR="00232786" w:rsidRPr="00AC3823" w:rsidRDefault="00232786" w:rsidP="00AC3823">
      <w:pPr>
        <w:pStyle w:val="Pieddepage"/>
      </w:pPr>
    </w:p>
  </w:endnote>
  <w:endnote w:type="continuationNotice" w:id="1">
    <w:p w14:paraId="0649BFCF" w14:textId="77777777" w:rsidR="00232786" w:rsidRDefault="002327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AE2E" w14:textId="1CBF9933" w:rsidR="001F1CAA" w:rsidRPr="001F1CAA" w:rsidRDefault="001F1CAA" w:rsidP="001F1CAA">
    <w:pPr>
      <w:pStyle w:val="Pieddepage"/>
      <w:tabs>
        <w:tab w:val="right" w:pos="9638"/>
      </w:tabs>
    </w:pPr>
    <w:r w:rsidRPr="001F1CAA">
      <w:rPr>
        <w:b/>
        <w:sz w:val="18"/>
      </w:rPr>
      <w:fldChar w:fldCharType="begin"/>
    </w:r>
    <w:r w:rsidRPr="001F1CAA">
      <w:rPr>
        <w:b/>
        <w:sz w:val="18"/>
      </w:rPr>
      <w:instrText xml:space="preserve"> PAGE  \* MERGEFORMAT </w:instrText>
    </w:r>
    <w:r w:rsidRPr="001F1CAA">
      <w:rPr>
        <w:b/>
        <w:sz w:val="18"/>
      </w:rPr>
      <w:fldChar w:fldCharType="separate"/>
    </w:r>
    <w:r w:rsidRPr="001F1CAA">
      <w:rPr>
        <w:b/>
        <w:noProof/>
        <w:sz w:val="18"/>
      </w:rPr>
      <w:t>2</w:t>
    </w:r>
    <w:r w:rsidRPr="001F1CAA">
      <w:rPr>
        <w:b/>
        <w:sz w:val="18"/>
      </w:rPr>
      <w:fldChar w:fldCharType="end"/>
    </w:r>
    <w:r>
      <w:rPr>
        <w:b/>
        <w:sz w:val="18"/>
      </w:rPr>
      <w:tab/>
    </w:r>
    <w:r>
      <w:t>GE.25-13154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4CB2E" w14:textId="1485E362" w:rsidR="001F1CAA" w:rsidRPr="001F1CAA" w:rsidRDefault="001F1CAA" w:rsidP="001F1CAA">
    <w:pPr>
      <w:pStyle w:val="Pieddepage"/>
      <w:tabs>
        <w:tab w:val="right" w:pos="9638"/>
      </w:tabs>
      <w:rPr>
        <w:b/>
        <w:sz w:val="18"/>
      </w:rPr>
    </w:pPr>
    <w:r>
      <w:t>GE.25-13154</w:t>
    </w:r>
    <w:r>
      <w:tab/>
    </w:r>
    <w:r w:rsidRPr="001F1CAA">
      <w:rPr>
        <w:b/>
        <w:sz w:val="18"/>
      </w:rPr>
      <w:fldChar w:fldCharType="begin"/>
    </w:r>
    <w:r w:rsidRPr="001F1CAA">
      <w:rPr>
        <w:b/>
        <w:sz w:val="18"/>
      </w:rPr>
      <w:instrText xml:space="preserve"> PAGE  \* MERGEFORMAT </w:instrText>
    </w:r>
    <w:r w:rsidRPr="001F1CAA">
      <w:rPr>
        <w:b/>
        <w:sz w:val="18"/>
      </w:rPr>
      <w:fldChar w:fldCharType="separate"/>
    </w:r>
    <w:r w:rsidRPr="001F1CAA">
      <w:rPr>
        <w:b/>
        <w:noProof/>
        <w:sz w:val="18"/>
      </w:rPr>
      <w:t>3</w:t>
    </w:r>
    <w:r w:rsidRPr="001F1C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640CA" w14:textId="754779D2" w:rsidR="001B379B" w:rsidRPr="001F1CAA" w:rsidRDefault="001F1CAA" w:rsidP="001F1CA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B6027F4" wp14:editId="4D7E6E0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25-13154  (F)</w:t>
    </w:r>
    <w:r>
      <w:rPr>
        <w:noProof/>
        <w:sz w:val="20"/>
      </w:rPr>
      <w:drawing>
        <wp:anchor distT="0" distB="0" distL="114300" distR="114300" simplePos="0" relativeHeight="251660288" behindDoc="0" locked="0" layoutInCell="1" allowOverlap="1" wp14:anchorId="6D14689A" wp14:editId="74FD7071">
          <wp:simplePos x="0" y="0"/>
          <wp:positionH relativeFrom="margin">
            <wp:posOffset>5489575</wp:posOffset>
          </wp:positionH>
          <wp:positionV relativeFrom="margin">
            <wp:posOffset>8891905</wp:posOffset>
          </wp:positionV>
          <wp:extent cx="628650" cy="628650"/>
          <wp:effectExtent l="0" t="0" r="0" b="0"/>
          <wp:wrapNone/>
          <wp:docPr id="6249773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241025    241025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1D71" w14:textId="547F760F" w:rsidR="009874EC" w:rsidRPr="009874EC" w:rsidRDefault="009874EC" w:rsidP="009874EC">
    <w:pPr>
      <w:pStyle w:val="Pieddepage"/>
    </w:pPr>
    <w:r>
      <w:rPr>
        <w:noProof/>
      </w:rPr>
      <mc:AlternateContent>
        <mc:Choice Requires="wps">
          <w:drawing>
            <wp:anchor distT="0" distB="0" distL="114300" distR="114300" simplePos="0" relativeHeight="251664384" behindDoc="0" locked="0" layoutInCell="1" allowOverlap="1" wp14:anchorId="38E0F677" wp14:editId="7991724F">
              <wp:simplePos x="0" y="0"/>
              <wp:positionH relativeFrom="margin">
                <wp:posOffset>-431800</wp:posOffset>
              </wp:positionH>
              <wp:positionV relativeFrom="margin">
                <wp:posOffset>0</wp:posOffset>
              </wp:positionV>
              <wp:extent cx="215900" cy="6120130"/>
              <wp:effectExtent l="0" t="0" r="0" b="0"/>
              <wp:wrapNone/>
              <wp:docPr id="1941240797"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607DE79" w14:textId="77777777" w:rsidR="009874EC" w:rsidRPr="001F1CAA" w:rsidRDefault="009874EC" w:rsidP="009874EC">
                          <w:pPr>
                            <w:pStyle w:val="Pieddepage"/>
                            <w:tabs>
                              <w:tab w:val="right" w:pos="9638"/>
                            </w:tabs>
                          </w:pPr>
                          <w:r w:rsidRPr="001F1CAA">
                            <w:rPr>
                              <w:b/>
                              <w:sz w:val="18"/>
                            </w:rPr>
                            <w:fldChar w:fldCharType="begin"/>
                          </w:r>
                          <w:r w:rsidRPr="001F1CAA">
                            <w:rPr>
                              <w:b/>
                              <w:sz w:val="18"/>
                            </w:rPr>
                            <w:instrText xml:space="preserve"> PAGE  \* MERGEFORMAT </w:instrText>
                          </w:r>
                          <w:r w:rsidRPr="001F1CAA">
                            <w:rPr>
                              <w:b/>
                              <w:sz w:val="18"/>
                            </w:rPr>
                            <w:fldChar w:fldCharType="separate"/>
                          </w:r>
                          <w:r>
                            <w:rPr>
                              <w:b/>
                              <w:sz w:val="18"/>
                            </w:rPr>
                            <w:t>8</w:t>
                          </w:r>
                          <w:r w:rsidRPr="001F1CAA">
                            <w:rPr>
                              <w:b/>
                              <w:sz w:val="18"/>
                            </w:rPr>
                            <w:fldChar w:fldCharType="end"/>
                          </w:r>
                          <w:r>
                            <w:rPr>
                              <w:b/>
                              <w:sz w:val="18"/>
                            </w:rPr>
                            <w:tab/>
                          </w:r>
                          <w:r>
                            <w:t>GE.25-13154</w:t>
                          </w:r>
                        </w:p>
                        <w:p w14:paraId="597A6DD0" w14:textId="77777777" w:rsidR="009874EC" w:rsidRDefault="009874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E0F677"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607DE79" w14:textId="77777777" w:rsidR="009874EC" w:rsidRPr="001F1CAA" w:rsidRDefault="009874EC" w:rsidP="009874EC">
                    <w:pPr>
                      <w:pStyle w:val="Pieddepage"/>
                      <w:tabs>
                        <w:tab w:val="right" w:pos="9638"/>
                      </w:tabs>
                    </w:pPr>
                    <w:r w:rsidRPr="001F1CAA">
                      <w:rPr>
                        <w:b/>
                        <w:sz w:val="18"/>
                      </w:rPr>
                      <w:fldChar w:fldCharType="begin"/>
                    </w:r>
                    <w:r w:rsidRPr="001F1CAA">
                      <w:rPr>
                        <w:b/>
                        <w:sz w:val="18"/>
                      </w:rPr>
                      <w:instrText xml:space="preserve"> PAGE  \* MERGEFORMAT </w:instrText>
                    </w:r>
                    <w:r w:rsidRPr="001F1CAA">
                      <w:rPr>
                        <w:b/>
                        <w:sz w:val="18"/>
                      </w:rPr>
                      <w:fldChar w:fldCharType="separate"/>
                    </w:r>
                    <w:r>
                      <w:rPr>
                        <w:b/>
                        <w:sz w:val="18"/>
                      </w:rPr>
                      <w:t>8</w:t>
                    </w:r>
                    <w:r w:rsidRPr="001F1CAA">
                      <w:rPr>
                        <w:b/>
                        <w:sz w:val="18"/>
                      </w:rPr>
                      <w:fldChar w:fldCharType="end"/>
                    </w:r>
                    <w:r>
                      <w:rPr>
                        <w:b/>
                        <w:sz w:val="18"/>
                      </w:rPr>
                      <w:tab/>
                    </w:r>
                    <w:r>
                      <w:t>GE.25-13154</w:t>
                    </w:r>
                  </w:p>
                  <w:p w14:paraId="597A6DD0" w14:textId="77777777" w:rsidR="009874EC" w:rsidRDefault="009874EC"/>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AB25" w14:textId="296893D1" w:rsidR="009874EC" w:rsidRPr="009874EC" w:rsidRDefault="009874EC" w:rsidP="009874EC">
    <w:pPr>
      <w:pStyle w:val="Pieddepage"/>
    </w:pPr>
    <w:r>
      <w:rPr>
        <w:noProof/>
      </w:rPr>
      <mc:AlternateContent>
        <mc:Choice Requires="wps">
          <w:drawing>
            <wp:anchor distT="0" distB="0" distL="114300" distR="114300" simplePos="0" relativeHeight="251662336" behindDoc="0" locked="0" layoutInCell="1" allowOverlap="1" wp14:anchorId="2BFB7B3D" wp14:editId="33128EA4">
              <wp:simplePos x="0" y="0"/>
              <wp:positionH relativeFrom="margin">
                <wp:posOffset>-431800</wp:posOffset>
              </wp:positionH>
              <wp:positionV relativeFrom="margin">
                <wp:posOffset>0</wp:posOffset>
              </wp:positionV>
              <wp:extent cx="215900" cy="6120130"/>
              <wp:effectExtent l="0" t="0" r="0" b="0"/>
              <wp:wrapNone/>
              <wp:docPr id="1222644204"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CA399A1" w14:textId="77777777" w:rsidR="009874EC" w:rsidRPr="001F1CAA" w:rsidRDefault="009874EC" w:rsidP="009874EC">
                          <w:pPr>
                            <w:pStyle w:val="Pieddepage"/>
                            <w:tabs>
                              <w:tab w:val="right" w:pos="9638"/>
                            </w:tabs>
                            <w:rPr>
                              <w:b/>
                              <w:sz w:val="18"/>
                            </w:rPr>
                          </w:pPr>
                          <w:r>
                            <w:t>GE.25-13154</w:t>
                          </w:r>
                          <w:r>
                            <w:tab/>
                          </w:r>
                          <w:r w:rsidRPr="001F1CAA">
                            <w:rPr>
                              <w:b/>
                              <w:sz w:val="18"/>
                            </w:rPr>
                            <w:fldChar w:fldCharType="begin"/>
                          </w:r>
                          <w:r w:rsidRPr="001F1CAA">
                            <w:rPr>
                              <w:b/>
                              <w:sz w:val="18"/>
                            </w:rPr>
                            <w:instrText xml:space="preserve"> PAGE  \* MERGEFORMAT </w:instrText>
                          </w:r>
                          <w:r w:rsidRPr="001F1CAA">
                            <w:rPr>
                              <w:b/>
                              <w:sz w:val="18"/>
                            </w:rPr>
                            <w:fldChar w:fldCharType="separate"/>
                          </w:r>
                          <w:r>
                            <w:rPr>
                              <w:b/>
                              <w:sz w:val="18"/>
                            </w:rPr>
                            <w:t>7</w:t>
                          </w:r>
                          <w:r w:rsidRPr="001F1CAA">
                            <w:rPr>
                              <w:b/>
                              <w:sz w:val="18"/>
                            </w:rPr>
                            <w:fldChar w:fldCharType="end"/>
                          </w:r>
                        </w:p>
                        <w:p w14:paraId="58B1D9C2" w14:textId="77777777" w:rsidR="009874EC" w:rsidRDefault="009874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BFB7B3D"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4CA399A1" w14:textId="77777777" w:rsidR="009874EC" w:rsidRPr="001F1CAA" w:rsidRDefault="009874EC" w:rsidP="009874EC">
                    <w:pPr>
                      <w:pStyle w:val="Pieddepage"/>
                      <w:tabs>
                        <w:tab w:val="right" w:pos="9638"/>
                      </w:tabs>
                      <w:rPr>
                        <w:b/>
                        <w:sz w:val="18"/>
                      </w:rPr>
                    </w:pPr>
                    <w:r>
                      <w:t>GE.25-13154</w:t>
                    </w:r>
                    <w:r>
                      <w:tab/>
                    </w:r>
                    <w:r w:rsidRPr="001F1CAA">
                      <w:rPr>
                        <w:b/>
                        <w:sz w:val="18"/>
                      </w:rPr>
                      <w:fldChar w:fldCharType="begin"/>
                    </w:r>
                    <w:r w:rsidRPr="001F1CAA">
                      <w:rPr>
                        <w:b/>
                        <w:sz w:val="18"/>
                      </w:rPr>
                      <w:instrText xml:space="preserve"> PAGE  \* MERGEFORMAT </w:instrText>
                    </w:r>
                    <w:r w:rsidRPr="001F1CAA">
                      <w:rPr>
                        <w:b/>
                        <w:sz w:val="18"/>
                      </w:rPr>
                      <w:fldChar w:fldCharType="separate"/>
                    </w:r>
                    <w:r>
                      <w:rPr>
                        <w:b/>
                        <w:sz w:val="18"/>
                      </w:rPr>
                      <w:t>7</w:t>
                    </w:r>
                    <w:r w:rsidRPr="001F1CAA">
                      <w:rPr>
                        <w:b/>
                        <w:sz w:val="18"/>
                      </w:rPr>
                      <w:fldChar w:fldCharType="end"/>
                    </w:r>
                  </w:p>
                  <w:p w14:paraId="58B1D9C2" w14:textId="77777777" w:rsidR="009874EC" w:rsidRDefault="009874EC"/>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28FFE" w14:textId="77777777" w:rsidR="00232786" w:rsidRPr="00AC3823" w:rsidRDefault="00232786" w:rsidP="00AC3823">
      <w:pPr>
        <w:pStyle w:val="Pieddepage"/>
        <w:tabs>
          <w:tab w:val="right" w:pos="2155"/>
        </w:tabs>
        <w:spacing w:after="80" w:line="240" w:lineRule="atLeast"/>
        <w:ind w:left="680"/>
        <w:rPr>
          <w:u w:val="single"/>
        </w:rPr>
      </w:pPr>
      <w:r>
        <w:rPr>
          <w:u w:val="single"/>
        </w:rPr>
        <w:tab/>
      </w:r>
    </w:p>
  </w:footnote>
  <w:footnote w:type="continuationSeparator" w:id="0">
    <w:p w14:paraId="78D8C85A" w14:textId="77777777" w:rsidR="00232786" w:rsidRPr="00AC3823" w:rsidRDefault="00232786" w:rsidP="00AC3823">
      <w:pPr>
        <w:pStyle w:val="Pieddepage"/>
        <w:tabs>
          <w:tab w:val="right" w:pos="2155"/>
        </w:tabs>
        <w:spacing w:after="80" w:line="240" w:lineRule="atLeast"/>
        <w:ind w:left="680"/>
        <w:rPr>
          <w:u w:val="single"/>
        </w:rPr>
      </w:pPr>
      <w:r>
        <w:rPr>
          <w:u w:val="single"/>
        </w:rPr>
        <w:tab/>
      </w:r>
    </w:p>
  </w:footnote>
  <w:footnote w:type="continuationNotice" w:id="1">
    <w:p w14:paraId="0624F38D" w14:textId="77777777" w:rsidR="00232786" w:rsidRPr="00AC3823" w:rsidRDefault="00232786">
      <w:pPr>
        <w:spacing w:line="240" w:lineRule="auto"/>
        <w:rPr>
          <w:sz w:val="2"/>
          <w:szCs w:val="2"/>
        </w:rPr>
      </w:pPr>
    </w:p>
  </w:footnote>
  <w:footnote w:id="2">
    <w:p w14:paraId="7DA219A9" w14:textId="5E1CB32E" w:rsidR="00842889" w:rsidRPr="005F0FDF" w:rsidRDefault="00842889" w:rsidP="00842889">
      <w:pPr>
        <w:pStyle w:val="Notedebasdepage"/>
        <w:rPr>
          <w:lang w:val="fr-CA"/>
        </w:rPr>
      </w:pPr>
      <w:r>
        <w:rPr>
          <w:lang w:val="fr-FR"/>
        </w:rPr>
        <w:tab/>
      </w:r>
      <w:r w:rsidRPr="00032091">
        <w:rPr>
          <w:sz w:val="20"/>
          <w:lang w:val="fr-FR"/>
        </w:rPr>
        <w:t>*</w:t>
      </w:r>
      <w:r>
        <w:rPr>
          <w:lang w:val="fr-FR"/>
        </w:rPr>
        <w:tab/>
        <w:t>Adoptées par le Comité à sa 144</w:t>
      </w:r>
      <w:r w:rsidRPr="00032091">
        <w:rPr>
          <w:vertAlign w:val="superscript"/>
          <w:lang w:val="fr-FR"/>
        </w:rPr>
        <w:t>e</w:t>
      </w:r>
      <w:r w:rsidR="00032091">
        <w:rPr>
          <w:lang w:val="fr-FR"/>
        </w:rPr>
        <w:t> </w:t>
      </w:r>
      <w:r>
        <w:rPr>
          <w:lang w:val="fr-FR"/>
        </w:rPr>
        <w:t>session (23 juin-17 juillet 2025).</w:t>
      </w:r>
    </w:p>
  </w:footnote>
  <w:footnote w:id="3">
    <w:p w14:paraId="4EBF696C" w14:textId="2D763BBA" w:rsidR="00842889" w:rsidRPr="009819FD" w:rsidRDefault="00842889" w:rsidP="00842889">
      <w:pPr>
        <w:pStyle w:val="Notedebasdepage"/>
        <w:rPr>
          <w:lang w:val="fr-FR"/>
        </w:rPr>
      </w:pPr>
      <w:r>
        <w:rPr>
          <w:lang w:val="fr-FR"/>
        </w:rPr>
        <w:tab/>
      </w:r>
      <w:r w:rsidRPr="00032091">
        <w:rPr>
          <w:sz w:val="20"/>
          <w:lang w:val="fr-FR"/>
        </w:rPr>
        <w:t>**</w:t>
      </w:r>
      <w:r>
        <w:rPr>
          <w:lang w:val="fr-FR"/>
        </w:rPr>
        <w:tab/>
        <w:t>En application de l’article 97 (</w:t>
      </w:r>
      <w:r w:rsidR="00A5496D">
        <w:rPr>
          <w:lang w:val="fr-FR"/>
        </w:rPr>
        <w:t>par. </w:t>
      </w:r>
      <w:r>
        <w:rPr>
          <w:lang w:val="fr-FR"/>
        </w:rPr>
        <w:t>3) de son Règlement intérieur et conformément à la stratégie qu’il a adoptée à sa 140</w:t>
      </w:r>
      <w:r w:rsidRPr="00032091">
        <w:rPr>
          <w:vertAlign w:val="superscript"/>
          <w:lang w:val="fr-FR"/>
        </w:rPr>
        <w:t>e</w:t>
      </w:r>
      <w:r w:rsidR="00032091">
        <w:rPr>
          <w:lang w:val="fr-FR"/>
        </w:rPr>
        <w:t> </w:t>
      </w:r>
      <w:r>
        <w:rPr>
          <w:lang w:val="fr-FR"/>
        </w:rPr>
        <w:t>session (</w:t>
      </w:r>
      <w:hyperlink r:id="rId1" w:history="1">
        <w:r w:rsidRPr="00A96975">
          <w:rPr>
            <w:rStyle w:val="Lienhypertexte"/>
            <w:lang w:val="fr-FR"/>
          </w:rPr>
          <w:t>A/79/40</w:t>
        </w:r>
      </w:hyperlink>
      <w:r>
        <w:rPr>
          <w:lang w:val="fr-FR"/>
        </w:rPr>
        <w:t xml:space="preserve">, </w:t>
      </w:r>
      <w:r w:rsidR="00A5496D">
        <w:rPr>
          <w:lang w:val="fr-FR"/>
        </w:rPr>
        <w:t>par. </w:t>
      </w:r>
      <w:r>
        <w:rPr>
          <w:lang w:val="fr-FR"/>
        </w:rPr>
        <w:t>22), le Comité a décidé d’examiner les communications conjointement. Les membres du Comité dont le nom suit ont participé à l’examen de la communication</w:t>
      </w:r>
      <w:r w:rsidR="00A5496D">
        <w:rPr>
          <w:lang w:val="fr-FR"/>
        </w:rPr>
        <w:t> :</w:t>
      </w:r>
      <w:r>
        <w:rPr>
          <w:lang w:val="fr-FR"/>
        </w:rPr>
        <w:t xml:space="preserve"> Wafaa Ashraf Moharram Bassim, Rodrigo A. Carazo, Yvonne </w:t>
      </w:r>
      <w:proofErr w:type="spellStart"/>
      <w:r>
        <w:rPr>
          <w:lang w:val="fr-FR"/>
        </w:rPr>
        <w:t>Donders</w:t>
      </w:r>
      <w:proofErr w:type="spellEnd"/>
      <w:r>
        <w:rPr>
          <w:lang w:val="fr-FR"/>
        </w:rPr>
        <w:t>, Carlos</w:t>
      </w:r>
      <w:r w:rsidR="00B935AF">
        <w:rPr>
          <w:lang w:val="fr-FR"/>
        </w:rPr>
        <w:t> </w:t>
      </w:r>
      <w:proofErr w:type="spellStart"/>
      <w:r>
        <w:rPr>
          <w:lang w:val="fr-FR"/>
        </w:rPr>
        <w:t>Ramón</w:t>
      </w:r>
      <w:proofErr w:type="spellEnd"/>
      <w:r>
        <w:rPr>
          <w:lang w:val="fr-FR"/>
        </w:rPr>
        <w:t xml:space="preserve"> Fernández </w:t>
      </w:r>
      <w:proofErr w:type="spellStart"/>
      <w:r>
        <w:rPr>
          <w:lang w:val="fr-FR"/>
        </w:rPr>
        <w:t>Liesa</w:t>
      </w:r>
      <w:proofErr w:type="spellEnd"/>
      <w:r>
        <w:rPr>
          <w:lang w:val="fr-FR"/>
        </w:rPr>
        <w:t xml:space="preserve">, Laurence R. </w:t>
      </w:r>
      <w:proofErr w:type="spellStart"/>
      <w:r>
        <w:rPr>
          <w:lang w:val="fr-FR"/>
        </w:rPr>
        <w:t>Helfer</w:t>
      </w:r>
      <w:proofErr w:type="spellEnd"/>
      <w:r>
        <w:rPr>
          <w:lang w:val="fr-FR"/>
        </w:rPr>
        <w:t xml:space="preserve">, Konstantin </w:t>
      </w:r>
      <w:proofErr w:type="spellStart"/>
      <w:r>
        <w:rPr>
          <w:lang w:val="fr-FR"/>
        </w:rPr>
        <w:t>Korkelia</w:t>
      </w:r>
      <w:proofErr w:type="spellEnd"/>
      <w:r>
        <w:rPr>
          <w:lang w:val="fr-FR"/>
        </w:rPr>
        <w:t xml:space="preserve">, Dalia </w:t>
      </w:r>
      <w:proofErr w:type="spellStart"/>
      <w:r>
        <w:rPr>
          <w:lang w:val="fr-FR"/>
        </w:rPr>
        <w:t>Leinarte</w:t>
      </w:r>
      <w:proofErr w:type="spellEnd"/>
      <w:r>
        <w:rPr>
          <w:lang w:val="fr-FR"/>
        </w:rPr>
        <w:t xml:space="preserve">, </w:t>
      </w:r>
      <w:r w:rsidR="00B935AF">
        <w:rPr>
          <w:lang w:val="fr-FR"/>
        </w:rPr>
        <w:br/>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Hernán Quezada Cabrera, </w:t>
      </w:r>
      <w:proofErr w:type="spellStart"/>
      <w:r>
        <w:rPr>
          <w:lang w:val="fr-FR"/>
        </w:rPr>
        <w:t>Akmal</w:t>
      </w:r>
      <w:proofErr w:type="spellEnd"/>
      <w:r>
        <w:rPr>
          <w:lang w:val="fr-FR"/>
        </w:rPr>
        <w:t xml:space="preserve"> </w:t>
      </w:r>
      <w:proofErr w:type="spellStart"/>
      <w:r>
        <w:rPr>
          <w:lang w:val="fr-FR"/>
        </w:rPr>
        <w:t>Saidov</w:t>
      </w:r>
      <w:proofErr w:type="spellEnd"/>
      <w:r>
        <w:rPr>
          <w:lang w:val="fr-FR"/>
        </w:rPr>
        <w:t xml:space="preserve">, Ivan </w:t>
      </w:r>
      <w:proofErr w:type="spellStart"/>
      <w:r>
        <w:rPr>
          <w:lang w:val="fr-FR"/>
        </w:rPr>
        <w:t>Šimonović</w:t>
      </w:r>
      <w:proofErr w:type="spellEnd"/>
      <w:r>
        <w:rPr>
          <w:lang w:val="fr-FR"/>
        </w:rPr>
        <w:t xml:space="preserve">, Soh Changrok, </w:t>
      </w:r>
      <w:proofErr w:type="spellStart"/>
      <w:r>
        <w:rPr>
          <w:lang w:val="fr-FR"/>
        </w:rPr>
        <w:t>Teraya</w:t>
      </w:r>
      <w:proofErr w:type="spellEnd"/>
      <w:r>
        <w:rPr>
          <w:lang w:val="fr-FR"/>
        </w:rPr>
        <w:t xml:space="preserve"> Koji, Hélène Tigroudja et Imeru Tamerat Yigezu.</w:t>
      </w:r>
    </w:p>
  </w:footnote>
  <w:footnote w:id="4">
    <w:p w14:paraId="203C25FC" w14:textId="40B33A0F" w:rsidR="00842889" w:rsidRPr="009819FD" w:rsidRDefault="00842889" w:rsidP="00842889">
      <w:pPr>
        <w:pStyle w:val="Notedebasdepage"/>
        <w:rPr>
          <w:lang w:val="fr-CA"/>
        </w:rPr>
      </w:pPr>
      <w:r>
        <w:rPr>
          <w:lang w:val="fr-FR"/>
        </w:rPr>
        <w:tab/>
      </w:r>
      <w:r w:rsidRPr="001179A4">
        <w:rPr>
          <w:rStyle w:val="Appelnotedebasdep"/>
        </w:rPr>
        <w:footnoteRef/>
      </w:r>
      <w:r>
        <w:rPr>
          <w:lang w:val="fr-FR"/>
        </w:rPr>
        <w:tab/>
        <w:t>Voir, par exemple,</w:t>
      </w:r>
      <w:r>
        <w:rPr>
          <w:i/>
          <w:iCs/>
          <w:lang w:val="fr-FR"/>
        </w:rPr>
        <w:t xml:space="preserve"> Sextus c. Trinité-et-Tobago</w:t>
      </w:r>
      <w:r>
        <w:rPr>
          <w:lang w:val="fr-FR"/>
        </w:rPr>
        <w:t xml:space="preserve"> (</w:t>
      </w:r>
      <w:hyperlink r:id="rId2" w:history="1">
        <w:r w:rsidRPr="00A96975">
          <w:rPr>
            <w:rStyle w:val="Lienhypertexte"/>
            <w:lang w:val="fr-FR"/>
          </w:rPr>
          <w:t>CCPR/C/72/D/818/1998</w:t>
        </w:r>
      </w:hyperlink>
      <w:r>
        <w:rPr>
          <w:lang w:val="fr-FR"/>
        </w:rPr>
        <w:t xml:space="preserve">), </w:t>
      </w:r>
      <w:r w:rsidR="00A5496D">
        <w:rPr>
          <w:lang w:val="fr-FR"/>
        </w:rPr>
        <w:t>par. </w:t>
      </w:r>
      <w:r>
        <w:rPr>
          <w:lang w:val="fr-FR"/>
        </w:rPr>
        <w:t>10</w:t>
      </w:r>
      <w:r w:rsidR="00A5496D">
        <w:rPr>
          <w:lang w:val="fr-FR"/>
        </w:rPr>
        <w:t> ;</w:t>
      </w:r>
      <w:r>
        <w:rPr>
          <w:lang w:val="fr-FR"/>
        </w:rPr>
        <w:t xml:space="preserve"> </w:t>
      </w:r>
      <w:proofErr w:type="spellStart"/>
      <w:r>
        <w:rPr>
          <w:i/>
          <w:iCs/>
          <w:lang w:val="fr-FR"/>
        </w:rPr>
        <w:t>Lobban</w:t>
      </w:r>
      <w:proofErr w:type="spellEnd"/>
      <w:r>
        <w:rPr>
          <w:i/>
          <w:iCs/>
          <w:lang w:val="fr-FR"/>
        </w:rPr>
        <w:t xml:space="preserve"> c. Jamaïque</w:t>
      </w:r>
      <w:r>
        <w:rPr>
          <w:lang w:val="fr-FR"/>
        </w:rPr>
        <w:t xml:space="preserve"> (</w:t>
      </w:r>
      <w:hyperlink r:id="rId3" w:history="1">
        <w:r w:rsidRPr="00A96975">
          <w:rPr>
            <w:rStyle w:val="Lienhypertexte"/>
            <w:lang w:val="fr-FR"/>
          </w:rPr>
          <w:t>CCPR/C/80/D/797/1998</w:t>
        </w:r>
      </w:hyperlink>
      <w:r>
        <w:rPr>
          <w:lang w:val="fr-FR"/>
        </w:rPr>
        <w:t xml:space="preserve">), </w:t>
      </w:r>
      <w:r w:rsidR="00A5496D">
        <w:rPr>
          <w:lang w:val="fr-FR"/>
        </w:rPr>
        <w:t>par. </w:t>
      </w:r>
      <w:r>
        <w:rPr>
          <w:lang w:val="fr-FR"/>
        </w:rPr>
        <w:t>11</w:t>
      </w:r>
      <w:r w:rsidR="00A5496D">
        <w:rPr>
          <w:lang w:val="fr-FR"/>
        </w:rPr>
        <w:t> ;</w:t>
      </w:r>
      <w:r>
        <w:rPr>
          <w:lang w:val="fr-FR"/>
        </w:rPr>
        <w:t xml:space="preserve"> </w:t>
      </w:r>
      <w:proofErr w:type="spellStart"/>
      <w:r>
        <w:rPr>
          <w:i/>
          <w:iCs/>
          <w:lang w:val="fr-FR"/>
        </w:rPr>
        <w:t>Shchiryakova</w:t>
      </w:r>
      <w:proofErr w:type="spellEnd"/>
      <w:r>
        <w:rPr>
          <w:i/>
          <w:iCs/>
          <w:lang w:val="fr-FR"/>
        </w:rPr>
        <w:t xml:space="preserve"> et consorts c. Bélarus</w:t>
      </w:r>
      <w:r>
        <w:rPr>
          <w:lang w:val="fr-FR"/>
        </w:rPr>
        <w:t xml:space="preserve"> (</w:t>
      </w:r>
      <w:hyperlink r:id="rId4" w:history="1">
        <w:r w:rsidRPr="00A96975">
          <w:rPr>
            <w:rStyle w:val="Lienhypertexte"/>
            <w:lang w:val="fr-FR"/>
          </w:rPr>
          <w:t>CCPR/C/137/D</w:t>
        </w:r>
        <w:r w:rsidRPr="00A96975">
          <w:rPr>
            <w:rStyle w:val="Lienhypertexte"/>
            <w:lang w:val="fr-FR"/>
          </w:rPr>
          <w:t>/</w:t>
        </w:r>
        <w:r w:rsidRPr="00A96975">
          <w:rPr>
            <w:rStyle w:val="Lienhypertexte"/>
            <w:lang w:val="fr-FR"/>
          </w:rPr>
          <w:t>2911/2016, 3081/2017, 3137/2018 et 3150/2018</w:t>
        </w:r>
      </w:hyperlink>
      <w:r>
        <w:rPr>
          <w:lang w:val="fr-FR"/>
        </w:rPr>
        <w:t>).</w:t>
      </w:r>
    </w:p>
  </w:footnote>
  <w:footnote w:id="5">
    <w:p w14:paraId="3E89EE8B" w14:textId="518A0DE2" w:rsidR="00842889" w:rsidRPr="009819FD" w:rsidRDefault="00842889" w:rsidP="00842889">
      <w:pPr>
        <w:pStyle w:val="Notedebasdepage"/>
        <w:rPr>
          <w:lang w:val="fr-CA"/>
        </w:rPr>
      </w:pPr>
      <w:r w:rsidRPr="00CF3623">
        <w:rPr>
          <w:lang w:val="fr-FR"/>
        </w:rPr>
        <w:tab/>
      </w:r>
      <w:r w:rsidRPr="001179A4">
        <w:rPr>
          <w:rStyle w:val="Appelnotedebasdep"/>
        </w:rPr>
        <w:footnoteRef/>
      </w:r>
      <w:r>
        <w:rPr>
          <w:lang w:val="fr-FR"/>
        </w:rPr>
        <w:tab/>
      </w:r>
      <w:r>
        <w:rPr>
          <w:lang w:val="fr-FR"/>
        </w:rPr>
        <w:tab/>
      </w:r>
      <w:hyperlink r:id="rId5" w:history="1">
        <w:r w:rsidRPr="00A96975">
          <w:rPr>
            <w:rStyle w:val="Lienhypertexte"/>
            <w:lang w:val="fr-FR"/>
          </w:rPr>
          <w:t>A/79/40</w:t>
        </w:r>
      </w:hyperlink>
      <w:r>
        <w:rPr>
          <w:lang w:val="fr-FR"/>
        </w:rPr>
        <w:t xml:space="preserve">, </w:t>
      </w:r>
      <w:r w:rsidR="00A5496D">
        <w:rPr>
          <w:lang w:val="fr-FR"/>
        </w:rPr>
        <w:t>par. </w:t>
      </w:r>
      <w:r>
        <w:rPr>
          <w:lang w:val="fr-FR"/>
        </w:rPr>
        <w:t>22.</w:t>
      </w:r>
    </w:p>
  </w:footnote>
  <w:footnote w:id="6">
    <w:p w14:paraId="4C91149A" w14:textId="39B21B49" w:rsidR="00842889" w:rsidRPr="00193647" w:rsidRDefault="00842889" w:rsidP="00842889">
      <w:pPr>
        <w:pStyle w:val="Notedebasdepage"/>
        <w:rPr>
          <w:spacing w:val="-2"/>
          <w:lang w:val="fr-CA"/>
        </w:rPr>
      </w:pPr>
      <w:r>
        <w:rPr>
          <w:lang w:val="fr-FR"/>
        </w:rPr>
        <w:tab/>
      </w:r>
      <w:r w:rsidRPr="001179A4">
        <w:rPr>
          <w:rStyle w:val="Appelnotedebasdep"/>
        </w:rPr>
        <w:footnoteRef/>
      </w:r>
      <w:r>
        <w:rPr>
          <w:lang w:val="fr-FR"/>
        </w:rPr>
        <w:tab/>
      </w:r>
      <w:r w:rsidRPr="00193647">
        <w:rPr>
          <w:spacing w:val="-2"/>
          <w:lang w:val="fr-FR"/>
        </w:rPr>
        <w:t xml:space="preserve">Les auteurs renvoient, entre autres, aux constatations </w:t>
      </w:r>
      <w:r w:rsidR="00B935AF" w:rsidRPr="00193647">
        <w:rPr>
          <w:i/>
          <w:iCs/>
          <w:spacing w:val="-2"/>
        </w:rPr>
        <w:t xml:space="preserve">Kirsanov v. </w:t>
      </w:r>
      <w:r w:rsidR="00B935AF" w:rsidRPr="00193647">
        <w:rPr>
          <w:i/>
          <w:iCs/>
          <w:spacing w:val="-2"/>
          <w:lang w:val="en-US"/>
        </w:rPr>
        <w:t xml:space="preserve">Belarus </w:t>
      </w:r>
      <w:r w:rsidR="00B935AF" w:rsidRPr="00193647">
        <w:rPr>
          <w:spacing w:val="-2"/>
          <w:lang w:val="en-US"/>
        </w:rPr>
        <w:t>(</w:t>
      </w:r>
      <w:hyperlink r:id="rId6" w:history="1">
        <w:r w:rsidR="00B935AF" w:rsidRPr="00193647">
          <w:rPr>
            <w:rStyle w:val="Lienhypertexte"/>
            <w:spacing w:val="-2"/>
            <w:lang w:val="en-US"/>
          </w:rPr>
          <w:t>CCPR/C/110/</w:t>
        </w:r>
        <w:r w:rsidR="00B935AF" w:rsidRPr="00193647">
          <w:rPr>
            <w:rStyle w:val="Lienhypertexte"/>
            <w:spacing w:val="-2"/>
            <w:lang w:val="en-US"/>
          </w:rPr>
          <w:t>D</w:t>
        </w:r>
        <w:r w:rsidR="00B935AF" w:rsidRPr="00193647">
          <w:rPr>
            <w:rStyle w:val="Lienhypertexte"/>
            <w:spacing w:val="-2"/>
            <w:lang w:val="en-US"/>
          </w:rPr>
          <w:t>/1864/2009</w:t>
        </w:r>
      </w:hyperlink>
      <w:r w:rsidR="00B935AF" w:rsidRPr="00193647">
        <w:rPr>
          <w:spacing w:val="-2"/>
          <w:lang w:val="en-US"/>
        </w:rPr>
        <w:t>)</w:t>
      </w:r>
      <w:r w:rsidRPr="00193647">
        <w:rPr>
          <w:spacing w:val="-2"/>
          <w:lang w:val="fr-FR"/>
        </w:rPr>
        <w:t>,</w:t>
      </w:r>
      <w:r w:rsidRPr="00193647">
        <w:rPr>
          <w:i/>
          <w:iCs/>
          <w:spacing w:val="-2"/>
          <w:lang w:val="fr-FR"/>
        </w:rPr>
        <w:t xml:space="preserve"> </w:t>
      </w:r>
      <w:proofErr w:type="spellStart"/>
      <w:r w:rsidRPr="00193647">
        <w:rPr>
          <w:i/>
          <w:iCs/>
          <w:spacing w:val="-2"/>
          <w:lang w:val="fr-FR"/>
        </w:rPr>
        <w:t>Sudalenko</w:t>
      </w:r>
      <w:proofErr w:type="spellEnd"/>
      <w:r w:rsidRPr="00193647">
        <w:rPr>
          <w:i/>
          <w:iCs/>
          <w:spacing w:val="-2"/>
          <w:lang w:val="fr-FR"/>
        </w:rPr>
        <w:t xml:space="preserve"> c. Bélarus </w:t>
      </w:r>
      <w:r w:rsidRPr="00193647">
        <w:rPr>
          <w:spacing w:val="-2"/>
          <w:lang w:val="fr-FR"/>
        </w:rPr>
        <w:t>(</w:t>
      </w:r>
      <w:hyperlink r:id="rId7" w:history="1">
        <w:r w:rsidRPr="00193647">
          <w:rPr>
            <w:rStyle w:val="Lienhypertexte"/>
            <w:spacing w:val="-2"/>
            <w:lang w:val="fr-FR"/>
          </w:rPr>
          <w:t>CCPR/C/113/D/1992/2010</w:t>
        </w:r>
      </w:hyperlink>
      <w:r w:rsidRPr="00193647">
        <w:rPr>
          <w:spacing w:val="-2"/>
          <w:lang w:val="fr-FR"/>
        </w:rPr>
        <w:t xml:space="preserve">) et </w:t>
      </w:r>
      <w:proofErr w:type="spellStart"/>
      <w:r w:rsidRPr="00193647">
        <w:rPr>
          <w:i/>
          <w:iCs/>
          <w:spacing w:val="-2"/>
          <w:lang w:val="fr-FR"/>
        </w:rPr>
        <w:t>Schumilin</w:t>
      </w:r>
      <w:proofErr w:type="spellEnd"/>
      <w:r w:rsidRPr="00193647">
        <w:rPr>
          <w:i/>
          <w:iCs/>
          <w:spacing w:val="-2"/>
          <w:lang w:val="fr-FR"/>
        </w:rPr>
        <w:t xml:space="preserve"> c. Bélarus</w:t>
      </w:r>
      <w:r w:rsidRPr="00193647">
        <w:rPr>
          <w:spacing w:val="-2"/>
          <w:lang w:val="fr-FR"/>
        </w:rPr>
        <w:t xml:space="preserve"> (</w:t>
      </w:r>
      <w:hyperlink r:id="rId8" w:history="1">
        <w:r w:rsidRPr="00193647">
          <w:rPr>
            <w:rStyle w:val="Lienhypertexte"/>
            <w:spacing w:val="-2"/>
            <w:lang w:val="fr-FR"/>
          </w:rPr>
          <w:t>CCPR/C/105/D/1784/2008</w:t>
        </w:r>
      </w:hyperlink>
      <w:r w:rsidRPr="00193647">
        <w:rPr>
          <w:spacing w:val="-2"/>
          <w:lang w:val="fr-FR"/>
        </w:rPr>
        <w:t>).</w:t>
      </w:r>
    </w:p>
  </w:footnote>
  <w:footnote w:id="7">
    <w:p w14:paraId="74D02412" w14:textId="0A202D09" w:rsidR="00842889" w:rsidRPr="009819FD" w:rsidRDefault="00842889" w:rsidP="00842889">
      <w:pPr>
        <w:pStyle w:val="Notedebasdepage"/>
        <w:rPr>
          <w:lang w:val="fr-CA"/>
        </w:rPr>
      </w:pPr>
      <w:r w:rsidRPr="00492F2D">
        <w:rPr>
          <w:lang w:val="fr-FR"/>
        </w:rPr>
        <w:tab/>
      </w:r>
      <w:r w:rsidRPr="001179A4">
        <w:rPr>
          <w:rStyle w:val="Appelnotedebasdep"/>
        </w:rPr>
        <w:footnoteRef/>
      </w:r>
      <w:r>
        <w:rPr>
          <w:lang w:val="fr-FR"/>
        </w:rPr>
        <w:tab/>
      </w:r>
      <w:r>
        <w:rPr>
          <w:lang w:val="fr-FR"/>
        </w:rPr>
        <w:tab/>
      </w:r>
      <w:proofErr w:type="spellStart"/>
      <w:r>
        <w:rPr>
          <w:i/>
          <w:iCs/>
          <w:lang w:val="fr-FR"/>
        </w:rPr>
        <w:t>Koreshkov</w:t>
      </w:r>
      <w:proofErr w:type="spellEnd"/>
      <w:r>
        <w:rPr>
          <w:i/>
          <w:iCs/>
          <w:lang w:val="fr-FR"/>
        </w:rPr>
        <w:t xml:space="preserve"> c. Bélarus</w:t>
      </w:r>
      <w:r>
        <w:rPr>
          <w:lang w:val="fr-FR"/>
        </w:rPr>
        <w:t xml:space="preserve"> (</w:t>
      </w:r>
      <w:hyperlink r:id="rId9" w:history="1">
        <w:r w:rsidRPr="00A96975">
          <w:rPr>
            <w:rStyle w:val="Lienhypertexte"/>
            <w:lang w:val="fr-FR"/>
          </w:rPr>
          <w:t>CCPR/C/121/D/2168/2012</w:t>
        </w:r>
      </w:hyperlink>
      <w:r>
        <w:rPr>
          <w:lang w:val="fr-FR"/>
        </w:rPr>
        <w:t xml:space="preserve">), </w:t>
      </w:r>
      <w:r w:rsidR="00A5496D">
        <w:rPr>
          <w:lang w:val="fr-FR"/>
        </w:rPr>
        <w:t>par. </w:t>
      </w:r>
      <w:r>
        <w:rPr>
          <w:lang w:val="fr-FR"/>
        </w:rPr>
        <w:t>7.3.</w:t>
      </w:r>
    </w:p>
  </w:footnote>
  <w:footnote w:id="8">
    <w:p w14:paraId="7004B55B" w14:textId="3F6955FC" w:rsidR="00842889" w:rsidRPr="005B74BE" w:rsidRDefault="00842889" w:rsidP="00842889">
      <w:pPr>
        <w:pStyle w:val="Notedebasdepage"/>
        <w:rPr>
          <w:spacing w:val="-2"/>
          <w:lang w:val="fr-CA"/>
        </w:rPr>
      </w:pPr>
      <w:r w:rsidRPr="00492F2D">
        <w:rPr>
          <w:lang w:val="fr-FR"/>
        </w:rPr>
        <w:tab/>
      </w:r>
      <w:r w:rsidRPr="001179A4">
        <w:rPr>
          <w:rStyle w:val="Appelnotedebasdep"/>
        </w:rPr>
        <w:footnoteRef/>
      </w:r>
      <w:r>
        <w:rPr>
          <w:lang w:val="fr-FR"/>
        </w:rPr>
        <w:tab/>
      </w:r>
      <w:proofErr w:type="spellStart"/>
      <w:r w:rsidRPr="005B74BE">
        <w:rPr>
          <w:i/>
          <w:iCs/>
          <w:spacing w:val="-2"/>
          <w:lang w:val="fr-FR"/>
        </w:rPr>
        <w:t>Gryk</w:t>
      </w:r>
      <w:proofErr w:type="spellEnd"/>
      <w:r w:rsidRPr="005B74BE">
        <w:rPr>
          <w:i/>
          <w:iCs/>
          <w:spacing w:val="-2"/>
          <w:lang w:val="fr-FR"/>
        </w:rPr>
        <w:t xml:space="preserve"> c. Bélarus</w:t>
      </w:r>
      <w:r w:rsidRPr="005B74BE">
        <w:rPr>
          <w:spacing w:val="-2"/>
          <w:lang w:val="fr-FR"/>
        </w:rPr>
        <w:t xml:space="preserve"> (</w:t>
      </w:r>
      <w:hyperlink r:id="rId10" w:history="1">
        <w:r w:rsidRPr="005B74BE">
          <w:rPr>
            <w:rStyle w:val="Lienhypertexte"/>
            <w:spacing w:val="-2"/>
            <w:lang w:val="fr-FR"/>
          </w:rPr>
          <w:t>CCPR/C/136/D/2961/2017</w:t>
        </w:r>
      </w:hyperlink>
      <w:r w:rsidRPr="005B74BE">
        <w:rPr>
          <w:spacing w:val="-2"/>
          <w:lang w:val="fr-FR"/>
        </w:rPr>
        <w:t xml:space="preserve">), </w:t>
      </w:r>
      <w:r w:rsidR="00A5496D" w:rsidRPr="005B74BE">
        <w:rPr>
          <w:spacing w:val="-2"/>
          <w:lang w:val="fr-FR"/>
        </w:rPr>
        <w:t>par. </w:t>
      </w:r>
      <w:r w:rsidRPr="005B74BE">
        <w:rPr>
          <w:spacing w:val="-2"/>
          <w:lang w:val="fr-FR"/>
        </w:rPr>
        <w:t>6.3</w:t>
      </w:r>
      <w:r w:rsidR="00A5496D" w:rsidRPr="005B74BE">
        <w:rPr>
          <w:spacing w:val="-2"/>
          <w:lang w:val="fr-FR"/>
        </w:rPr>
        <w:t> ;</w:t>
      </w:r>
      <w:r w:rsidRPr="005B74BE">
        <w:rPr>
          <w:spacing w:val="-2"/>
          <w:lang w:val="fr-FR"/>
        </w:rPr>
        <w:t xml:space="preserve"> </w:t>
      </w:r>
      <w:proofErr w:type="spellStart"/>
      <w:r w:rsidRPr="005B74BE">
        <w:rPr>
          <w:spacing w:val="-2"/>
          <w:lang w:val="fr-FR"/>
        </w:rPr>
        <w:t>Tolchin</w:t>
      </w:r>
      <w:proofErr w:type="spellEnd"/>
      <w:r w:rsidRPr="005B74BE">
        <w:rPr>
          <w:spacing w:val="-2"/>
          <w:lang w:val="fr-FR"/>
        </w:rPr>
        <w:t xml:space="preserve"> c. Bélarus (</w:t>
      </w:r>
      <w:hyperlink r:id="rId11" w:history="1">
        <w:r w:rsidRPr="005B74BE">
          <w:rPr>
            <w:rStyle w:val="Lienhypertexte"/>
            <w:spacing w:val="-2"/>
            <w:lang w:val="fr-FR"/>
          </w:rPr>
          <w:t>CCPR/C/135/D/3241/2018</w:t>
        </w:r>
      </w:hyperlink>
      <w:r w:rsidRPr="005B74BE">
        <w:rPr>
          <w:spacing w:val="-2"/>
          <w:lang w:val="fr-FR"/>
        </w:rPr>
        <w:t xml:space="preserve">), </w:t>
      </w:r>
      <w:r w:rsidR="00A5496D" w:rsidRPr="005B74BE">
        <w:rPr>
          <w:spacing w:val="-2"/>
          <w:lang w:val="fr-FR"/>
        </w:rPr>
        <w:t>par. </w:t>
      </w:r>
      <w:r w:rsidRPr="005B74BE">
        <w:rPr>
          <w:spacing w:val="-2"/>
          <w:lang w:val="fr-FR"/>
        </w:rPr>
        <w:t>6.3</w:t>
      </w:r>
      <w:r w:rsidR="00A5496D" w:rsidRPr="005B74BE">
        <w:rPr>
          <w:spacing w:val="-2"/>
          <w:lang w:val="fr-FR"/>
        </w:rPr>
        <w:t> ;</w:t>
      </w:r>
      <w:r w:rsidRPr="005B74BE">
        <w:rPr>
          <w:spacing w:val="-2"/>
          <w:lang w:val="fr-FR"/>
        </w:rPr>
        <w:t xml:space="preserve"> </w:t>
      </w:r>
      <w:proofErr w:type="spellStart"/>
      <w:r w:rsidRPr="005B74BE">
        <w:rPr>
          <w:i/>
          <w:iCs/>
          <w:spacing w:val="-2"/>
          <w:lang w:val="fr-FR"/>
        </w:rPr>
        <w:t>Shchukina</w:t>
      </w:r>
      <w:proofErr w:type="spellEnd"/>
      <w:r w:rsidRPr="005B74BE">
        <w:rPr>
          <w:i/>
          <w:iCs/>
          <w:spacing w:val="-2"/>
          <w:lang w:val="fr-FR"/>
        </w:rPr>
        <w:t xml:space="preserve"> c. Bélarus</w:t>
      </w:r>
      <w:r w:rsidRPr="005B74BE">
        <w:rPr>
          <w:spacing w:val="-2"/>
          <w:lang w:val="fr-FR"/>
        </w:rPr>
        <w:t xml:space="preserve"> (</w:t>
      </w:r>
      <w:hyperlink r:id="rId12" w:history="1">
        <w:r w:rsidRPr="005B74BE">
          <w:rPr>
            <w:rStyle w:val="Lienhypertexte"/>
            <w:spacing w:val="-2"/>
            <w:lang w:val="fr-FR"/>
          </w:rPr>
          <w:t>CCPR/C/134/D/3242/2018</w:t>
        </w:r>
      </w:hyperlink>
      <w:r w:rsidRPr="005B74BE">
        <w:rPr>
          <w:spacing w:val="-2"/>
          <w:lang w:val="fr-FR"/>
        </w:rPr>
        <w:t xml:space="preserve">), </w:t>
      </w:r>
      <w:r w:rsidR="00A5496D" w:rsidRPr="005B74BE">
        <w:rPr>
          <w:spacing w:val="-2"/>
          <w:lang w:val="fr-FR"/>
        </w:rPr>
        <w:t>par. </w:t>
      </w:r>
      <w:r w:rsidRPr="005B74BE">
        <w:rPr>
          <w:spacing w:val="-2"/>
          <w:lang w:val="fr-FR"/>
        </w:rPr>
        <w:t>6.3</w:t>
      </w:r>
      <w:r w:rsidR="00A5496D" w:rsidRPr="005B74BE">
        <w:rPr>
          <w:spacing w:val="-2"/>
          <w:lang w:val="fr-FR"/>
        </w:rPr>
        <w:t> ;</w:t>
      </w:r>
      <w:r w:rsidRPr="005B74BE">
        <w:rPr>
          <w:spacing w:val="-2"/>
          <w:lang w:val="fr-FR"/>
        </w:rPr>
        <w:t xml:space="preserve"> </w:t>
      </w:r>
      <w:proofErr w:type="spellStart"/>
      <w:r w:rsidRPr="005B74BE">
        <w:rPr>
          <w:i/>
          <w:iCs/>
          <w:spacing w:val="-2"/>
          <w:lang w:val="fr-FR"/>
        </w:rPr>
        <w:t>Vasilevich</w:t>
      </w:r>
      <w:proofErr w:type="spellEnd"/>
      <w:r w:rsidRPr="005B74BE">
        <w:rPr>
          <w:i/>
          <w:iCs/>
          <w:spacing w:val="-2"/>
          <w:lang w:val="fr-FR"/>
        </w:rPr>
        <w:t xml:space="preserve"> et consorts c. Bélarus</w:t>
      </w:r>
      <w:r w:rsidRPr="005B74BE">
        <w:rPr>
          <w:spacing w:val="-2"/>
          <w:lang w:val="fr-FR"/>
        </w:rPr>
        <w:t xml:space="preserve"> (</w:t>
      </w:r>
      <w:hyperlink r:id="rId13" w:history="1">
        <w:r w:rsidRPr="005B74BE">
          <w:rPr>
            <w:rStyle w:val="Lienhypertexte"/>
            <w:spacing w:val="-2"/>
            <w:lang w:val="fr-FR"/>
          </w:rPr>
          <w:t>CCPR/C/137/D/2693/2015, 2898/2016, 3002/2017 et 3084/2017</w:t>
        </w:r>
      </w:hyperlink>
      <w:r w:rsidRPr="005B74BE">
        <w:rPr>
          <w:spacing w:val="-2"/>
          <w:lang w:val="fr-FR"/>
        </w:rPr>
        <w:t xml:space="preserve">), </w:t>
      </w:r>
      <w:r w:rsidR="00A5496D" w:rsidRPr="005B74BE">
        <w:rPr>
          <w:spacing w:val="-2"/>
          <w:lang w:val="fr-FR"/>
        </w:rPr>
        <w:t>par. </w:t>
      </w:r>
      <w:r w:rsidRPr="005B74BE">
        <w:rPr>
          <w:spacing w:val="-2"/>
          <w:lang w:val="fr-FR"/>
        </w:rPr>
        <w:t>6.3.</w:t>
      </w:r>
    </w:p>
  </w:footnote>
  <w:footnote w:id="9">
    <w:p w14:paraId="7FAE56C5" w14:textId="16FC7B4B" w:rsidR="00842889" w:rsidRPr="009819FD" w:rsidRDefault="00842889" w:rsidP="00842889">
      <w:pPr>
        <w:pStyle w:val="Notedebasdepage"/>
        <w:rPr>
          <w:lang w:val="fr-CA"/>
        </w:rPr>
      </w:pPr>
      <w:r w:rsidRPr="006502BF">
        <w:rPr>
          <w:lang w:val="fr-FR"/>
        </w:rPr>
        <w:tab/>
      </w:r>
      <w:r w:rsidRPr="001179A4">
        <w:rPr>
          <w:rStyle w:val="Appelnotedebasdep"/>
        </w:rPr>
        <w:footnoteRef/>
      </w:r>
      <w:r>
        <w:rPr>
          <w:lang w:val="fr-FR"/>
        </w:rPr>
        <w:tab/>
        <w:t>Comité des droits de l’homme, observation générale</w:t>
      </w:r>
      <w:r w:rsidR="00AD408C">
        <w:rPr>
          <w:lang w:val="fr-FR"/>
        </w:rPr>
        <w:t xml:space="preserve"> </w:t>
      </w:r>
      <w:r w:rsidR="00AD408C" w:rsidRPr="001705FC">
        <w:rPr>
          <w:rFonts w:eastAsia="MS Mincho"/>
          <w:lang w:val="fr-FR"/>
        </w:rPr>
        <w:t>n</w:t>
      </w:r>
      <w:r w:rsidR="00AD408C" w:rsidRPr="001705FC">
        <w:rPr>
          <w:rFonts w:eastAsia="MS Mincho"/>
          <w:vertAlign w:val="superscript"/>
          <w:lang w:val="fr-FR"/>
        </w:rPr>
        <w:t>o</w:t>
      </w:r>
      <w:r w:rsidR="00AD408C">
        <w:rPr>
          <w:lang w:val="fr-FR"/>
        </w:rPr>
        <w:t> </w:t>
      </w:r>
      <w:r>
        <w:rPr>
          <w:lang w:val="fr-FR"/>
        </w:rPr>
        <w:t xml:space="preserve">37 (2020) sur le droit de réunion pacifique, </w:t>
      </w:r>
      <w:r w:rsidR="00A5496D">
        <w:rPr>
          <w:lang w:val="fr-FR"/>
        </w:rPr>
        <w:t>par. </w:t>
      </w:r>
      <w:r>
        <w:rPr>
          <w:lang w:val="fr-FR"/>
        </w:rPr>
        <w:t xml:space="preserve">4. Voir aussi </w:t>
      </w:r>
      <w:r>
        <w:rPr>
          <w:i/>
          <w:iCs/>
          <w:lang w:val="fr-FR"/>
        </w:rPr>
        <w:t>Levinov c. Bélarus</w:t>
      </w:r>
      <w:r>
        <w:rPr>
          <w:lang w:val="fr-FR"/>
        </w:rPr>
        <w:t xml:space="preserve"> (</w:t>
      </w:r>
      <w:hyperlink r:id="rId14" w:history="1">
        <w:r w:rsidRPr="00A96975">
          <w:rPr>
            <w:rStyle w:val="Lienhypertexte"/>
            <w:lang w:val="fr-FR"/>
          </w:rPr>
          <w:t>CCPR/C/117/D/2082/2011</w:t>
        </w:r>
      </w:hyperlink>
      <w:r>
        <w:rPr>
          <w:lang w:val="fr-FR"/>
        </w:rPr>
        <w:t xml:space="preserve">), </w:t>
      </w:r>
      <w:r w:rsidR="00A5496D">
        <w:rPr>
          <w:lang w:val="fr-FR"/>
        </w:rPr>
        <w:t>par. </w:t>
      </w:r>
      <w:r>
        <w:rPr>
          <w:lang w:val="fr-FR"/>
        </w:rPr>
        <w:t>7.7.</w:t>
      </w:r>
    </w:p>
  </w:footnote>
  <w:footnote w:id="10">
    <w:p w14:paraId="5E43C75D" w14:textId="746C92CE" w:rsidR="00842889" w:rsidRPr="009819FD" w:rsidRDefault="00842889" w:rsidP="00842889">
      <w:pPr>
        <w:pStyle w:val="Notedebasdepage"/>
        <w:rPr>
          <w:lang w:val="fr-CA"/>
        </w:rPr>
      </w:pPr>
      <w:r w:rsidRPr="0012253B">
        <w:rPr>
          <w:lang w:val="fr-FR"/>
        </w:rPr>
        <w:tab/>
      </w:r>
      <w:r w:rsidRPr="001179A4">
        <w:rPr>
          <w:rStyle w:val="Appelnotedebasdep"/>
        </w:rPr>
        <w:footnoteRef/>
      </w:r>
      <w:r>
        <w:rPr>
          <w:lang w:val="fr-FR"/>
        </w:rPr>
        <w:tab/>
      </w:r>
      <w:proofErr w:type="spellStart"/>
      <w:r>
        <w:rPr>
          <w:i/>
          <w:iCs/>
          <w:lang w:val="fr-FR"/>
        </w:rPr>
        <w:t>Nikolaichik</w:t>
      </w:r>
      <w:proofErr w:type="spellEnd"/>
      <w:r>
        <w:rPr>
          <w:i/>
          <w:iCs/>
          <w:lang w:val="fr-FR"/>
        </w:rPr>
        <w:t xml:space="preserve"> et consorts c. Bélarus</w:t>
      </w:r>
      <w:r>
        <w:rPr>
          <w:lang w:val="fr-FR"/>
        </w:rPr>
        <w:t xml:space="preserve"> (</w:t>
      </w:r>
      <w:hyperlink r:id="rId15" w:history="1">
        <w:r w:rsidRPr="00A96975">
          <w:rPr>
            <w:rStyle w:val="Lienhypertexte"/>
            <w:lang w:val="fr-FR"/>
          </w:rPr>
          <w:t xml:space="preserve">CCPR/C/139/D/3056/2017, 3100/2018, 3130/2018 </w:t>
        </w:r>
        <w:r w:rsidR="007A0341" w:rsidRPr="00A96975">
          <w:rPr>
            <w:rStyle w:val="Lienhypertexte"/>
            <w:lang w:val="fr-FR"/>
          </w:rPr>
          <w:t>et</w:t>
        </w:r>
        <w:r w:rsidRPr="00A96975">
          <w:rPr>
            <w:rStyle w:val="Lienhypertexte"/>
            <w:lang w:val="fr-FR"/>
          </w:rPr>
          <w:t xml:space="preserve"> 3134/2018</w:t>
        </w:r>
      </w:hyperlink>
      <w:r>
        <w:rPr>
          <w:lang w:val="fr-FR"/>
        </w:rPr>
        <w:t xml:space="preserve">), </w:t>
      </w:r>
      <w:r w:rsidR="00A5496D">
        <w:rPr>
          <w:lang w:val="fr-FR"/>
        </w:rPr>
        <w:t>par. </w:t>
      </w:r>
      <w:r>
        <w:rPr>
          <w:lang w:val="fr-FR"/>
        </w:rPr>
        <w:t>7.9</w:t>
      </w:r>
      <w:r w:rsidR="00A5496D">
        <w:rPr>
          <w:lang w:val="fr-FR"/>
        </w:rPr>
        <w:t> ;</w:t>
      </w:r>
      <w:r>
        <w:rPr>
          <w:lang w:val="fr-FR"/>
        </w:rPr>
        <w:t xml:space="preserve"> </w:t>
      </w:r>
      <w:proofErr w:type="spellStart"/>
      <w:r>
        <w:rPr>
          <w:i/>
          <w:iCs/>
          <w:lang w:val="fr-FR"/>
        </w:rPr>
        <w:t>Gryk</w:t>
      </w:r>
      <w:proofErr w:type="spellEnd"/>
      <w:r>
        <w:rPr>
          <w:i/>
          <w:iCs/>
          <w:lang w:val="fr-FR"/>
        </w:rPr>
        <w:t xml:space="preserve"> c. Bélarus</w:t>
      </w:r>
      <w:r>
        <w:rPr>
          <w:lang w:val="fr-FR"/>
        </w:rPr>
        <w:t xml:space="preserve">, </w:t>
      </w:r>
      <w:r w:rsidR="00A5496D">
        <w:rPr>
          <w:lang w:val="fr-FR"/>
        </w:rPr>
        <w:t>par. </w:t>
      </w:r>
      <w:r>
        <w:rPr>
          <w:lang w:val="fr-FR"/>
        </w:rPr>
        <w:t>7.4</w:t>
      </w:r>
      <w:r w:rsidR="00A5496D">
        <w:rPr>
          <w:lang w:val="fr-FR"/>
        </w:rPr>
        <w:t> ;</w:t>
      </w:r>
      <w:r>
        <w:rPr>
          <w:lang w:val="fr-FR"/>
        </w:rPr>
        <w:t xml:space="preserve"> </w:t>
      </w:r>
      <w:proofErr w:type="spellStart"/>
      <w:r>
        <w:rPr>
          <w:i/>
          <w:iCs/>
          <w:lang w:val="fr-FR"/>
        </w:rPr>
        <w:t>Lutskovich</w:t>
      </w:r>
      <w:proofErr w:type="spellEnd"/>
      <w:r>
        <w:rPr>
          <w:i/>
          <w:iCs/>
          <w:lang w:val="fr-FR"/>
        </w:rPr>
        <w:t xml:space="preserve"> c. Bélarus</w:t>
      </w:r>
      <w:r>
        <w:rPr>
          <w:lang w:val="fr-FR"/>
        </w:rPr>
        <w:t xml:space="preserve"> (</w:t>
      </w:r>
      <w:hyperlink r:id="rId16" w:history="1">
        <w:r w:rsidRPr="00A96975">
          <w:rPr>
            <w:rStyle w:val="Lienhypertexte"/>
            <w:lang w:val="fr-FR"/>
          </w:rPr>
          <w:t>CCPR/C/133/D/2899/2016</w:t>
        </w:r>
      </w:hyperlink>
      <w:r>
        <w:rPr>
          <w:lang w:val="fr-FR"/>
        </w:rPr>
        <w:t xml:space="preserve">), </w:t>
      </w:r>
      <w:r w:rsidR="00A5496D">
        <w:rPr>
          <w:lang w:val="fr-FR"/>
        </w:rPr>
        <w:t>par. </w:t>
      </w:r>
      <w:r>
        <w:rPr>
          <w:lang w:val="fr-FR"/>
        </w:rPr>
        <w:t>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13A62" w14:textId="6262EB97" w:rsidR="001F1CAA" w:rsidRPr="001F1CAA" w:rsidRDefault="001F1CAA">
    <w:pPr>
      <w:pStyle w:val="En-tte"/>
    </w:pPr>
    <w:fldSimple w:instr=" TITLE  \* MERGEFORMAT ">
      <w:r>
        <w:t>CCPR/C/144/D/J/1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8D66" w14:textId="56FD03B3" w:rsidR="001F1CAA" w:rsidRPr="001F1CAA" w:rsidRDefault="001F1CAA" w:rsidP="001F1CAA">
    <w:pPr>
      <w:pStyle w:val="En-tte"/>
      <w:jc w:val="right"/>
    </w:pPr>
    <w:fldSimple w:instr=" TITLE  \* MERGEFORMAT ">
      <w:r>
        <w:t>CCPR/C/144/D/J/1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E185" w14:textId="52113E79" w:rsidR="009874EC" w:rsidRPr="009874EC" w:rsidRDefault="009874EC" w:rsidP="009874EC">
    <w:r>
      <w:rPr>
        <w:noProof/>
      </w:rPr>
      <mc:AlternateContent>
        <mc:Choice Requires="wps">
          <w:drawing>
            <wp:anchor distT="0" distB="0" distL="114300" distR="114300" simplePos="0" relativeHeight="251663360" behindDoc="0" locked="0" layoutInCell="1" allowOverlap="1" wp14:anchorId="7A967D4C" wp14:editId="7A12EC08">
              <wp:simplePos x="0" y="0"/>
              <wp:positionH relativeFrom="page">
                <wp:posOffset>9935845</wp:posOffset>
              </wp:positionH>
              <wp:positionV relativeFrom="margin">
                <wp:posOffset>0</wp:posOffset>
              </wp:positionV>
              <wp:extent cx="215900" cy="6120130"/>
              <wp:effectExtent l="0" t="0" r="0" b="0"/>
              <wp:wrapNone/>
              <wp:docPr id="92431646"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C179CEF" w14:textId="77777777" w:rsidR="009874EC" w:rsidRPr="001F1CAA" w:rsidRDefault="009874EC" w:rsidP="009874EC">
                          <w:pPr>
                            <w:pStyle w:val="En-tte"/>
                          </w:pPr>
                          <w:r>
                            <w:fldChar w:fldCharType="begin"/>
                          </w:r>
                          <w:r>
                            <w:instrText xml:space="preserve"> TITLE  \* MERGEFORMAT </w:instrText>
                          </w:r>
                          <w:r>
                            <w:fldChar w:fldCharType="separate"/>
                          </w:r>
                          <w:r>
                            <w:t>CCPR/C/144/D/J/1</w:t>
                          </w:r>
                          <w:r>
                            <w:fldChar w:fldCharType="end"/>
                          </w:r>
                        </w:p>
                        <w:p w14:paraId="15CC183D" w14:textId="77777777" w:rsidR="009874EC" w:rsidRDefault="009874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A967D4C"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6C179CEF" w14:textId="77777777" w:rsidR="009874EC" w:rsidRPr="001F1CAA" w:rsidRDefault="009874EC" w:rsidP="009874EC">
                    <w:pPr>
                      <w:pStyle w:val="En-tte"/>
                    </w:pPr>
                    <w:r>
                      <w:fldChar w:fldCharType="begin"/>
                    </w:r>
                    <w:r>
                      <w:instrText xml:space="preserve"> TITLE  \* MERGEFORMAT </w:instrText>
                    </w:r>
                    <w:r>
                      <w:fldChar w:fldCharType="separate"/>
                    </w:r>
                    <w:r>
                      <w:t>CCPR/C/144/D/J/1</w:t>
                    </w:r>
                    <w:r>
                      <w:fldChar w:fldCharType="end"/>
                    </w:r>
                  </w:p>
                  <w:p w14:paraId="15CC183D" w14:textId="77777777" w:rsidR="009874EC" w:rsidRDefault="009874E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CE655" w14:textId="10D7B79C" w:rsidR="009874EC" w:rsidRPr="009874EC" w:rsidRDefault="009874EC" w:rsidP="009874EC">
    <w:r>
      <w:rPr>
        <w:noProof/>
      </w:rPr>
      <mc:AlternateContent>
        <mc:Choice Requires="wps">
          <w:drawing>
            <wp:anchor distT="0" distB="0" distL="114300" distR="114300" simplePos="0" relativeHeight="251661312" behindDoc="0" locked="0" layoutInCell="1" allowOverlap="1" wp14:anchorId="3EABA135" wp14:editId="38C7F68B">
              <wp:simplePos x="0" y="0"/>
              <wp:positionH relativeFrom="page">
                <wp:posOffset>9935845</wp:posOffset>
              </wp:positionH>
              <wp:positionV relativeFrom="margin">
                <wp:posOffset>0</wp:posOffset>
              </wp:positionV>
              <wp:extent cx="215900" cy="6120130"/>
              <wp:effectExtent l="0" t="0" r="0" b="0"/>
              <wp:wrapNone/>
              <wp:docPr id="86171554"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667F057" w14:textId="77777777" w:rsidR="009874EC" w:rsidRPr="001F1CAA" w:rsidRDefault="009874EC" w:rsidP="009874EC">
                          <w:pPr>
                            <w:pStyle w:val="En-tte"/>
                            <w:jc w:val="right"/>
                          </w:pPr>
                          <w:r>
                            <w:fldChar w:fldCharType="begin"/>
                          </w:r>
                          <w:r>
                            <w:instrText xml:space="preserve"> TITLE  \* MERGEFORMAT </w:instrText>
                          </w:r>
                          <w:r>
                            <w:fldChar w:fldCharType="separate"/>
                          </w:r>
                          <w:r>
                            <w:t>CCPR/C/144/D/J/1</w:t>
                          </w:r>
                          <w:r>
                            <w:fldChar w:fldCharType="end"/>
                          </w:r>
                        </w:p>
                        <w:p w14:paraId="162736A7" w14:textId="77777777" w:rsidR="009874EC" w:rsidRDefault="009874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EABA135"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6667F057" w14:textId="77777777" w:rsidR="009874EC" w:rsidRPr="001F1CAA" w:rsidRDefault="009874EC" w:rsidP="009874EC">
                    <w:pPr>
                      <w:pStyle w:val="En-tte"/>
                      <w:jc w:val="right"/>
                    </w:pPr>
                    <w:r>
                      <w:fldChar w:fldCharType="begin"/>
                    </w:r>
                    <w:r>
                      <w:instrText xml:space="preserve"> TITLE  \* MERGEFORMAT </w:instrText>
                    </w:r>
                    <w:r>
                      <w:fldChar w:fldCharType="separate"/>
                    </w:r>
                    <w:r>
                      <w:t>CCPR/C/144/D/J/1</w:t>
                    </w:r>
                    <w:r>
                      <w:fldChar w:fldCharType="end"/>
                    </w:r>
                  </w:p>
                  <w:p w14:paraId="162736A7" w14:textId="77777777" w:rsidR="009874EC" w:rsidRDefault="009874EC"/>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86"/>
    <w:rsid w:val="00017F94"/>
    <w:rsid w:val="000227A7"/>
    <w:rsid w:val="00023842"/>
    <w:rsid w:val="00032091"/>
    <w:rsid w:val="000334F9"/>
    <w:rsid w:val="0007796D"/>
    <w:rsid w:val="000919AD"/>
    <w:rsid w:val="000B7790"/>
    <w:rsid w:val="000C2225"/>
    <w:rsid w:val="00111F2F"/>
    <w:rsid w:val="0014365E"/>
    <w:rsid w:val="001705FC"/>
    <w:rsid w:val="00176178"/>
    <w:rsid w:val="00193647"/>
    <w:rsid w:val="001B379B"/>
    <w:rsid w:val="001F1CAA"/>
    <w:rsid w:val="001F525A"/>
    <w:rsid w:val="00223272"/>
    <w:rsid w:val="00232786"/>
    <w:rsid w:val="0024779E"/>
    <w:rsid w:val="002B7BC7"/>
    <w:rsid w:val="002E2D46"/>
    <w:rsid w:val="0032225A"/>
    <w:rsid w:val="003265B7"/>
    <w:rsid w:val="003402F1"/>
    <w:rsid w:val="00351332"/>
    <w:rsid w:val="003A6E96"/>
    <w:rsid w:val="00426889"/>
    <w:rsid w:val="00446FE5"/>
    <w:rsid w:val="00452396"/>
    <w:rsid w:val="005505B7"/>
    <w:rsid w:val="00573BE5"/>
    <w:rsid w:val="00586ED3"/>
    <w:rsid w:val="00596AA9"/>
    <w:rsid w:val="005A61B6"/>
    <w:rsid w:val="005B74BE"/>
    <w:rsid w:val="006D1448"/>
    <w:rsid w:val="006F7144"/>
    <w:rsid w:val="006F71EA"/>
    <w:rsid w:val="00713872"/>
    <w:rsid w:val="0071601D"/>
    <w:rsid w:val="00793E85"/>
    <w:rsid w:val="007A0341"/>
    <w:rsid w:val="007A611C"/>
    <w:rsid w:val="007A62E6"/>
    <w:rsid w:val="007E2032"/>
    <w:rsid w:val="0080684C"/>
    <w:rsid w:val="00842889"/>
    <w:rsid w:val="008560DB"/>
    <w:rsid w:val="00871C75"/>
    <w:rsid w:val="008776DC"/>
    <w:rsid w:val="009705C8"/>
    <w:rsid w:val="009874EC"/>
    <w:rsid w:val="009B1E6C"/>
    <w:rsid w:val="009E2C6A"/>
    <w:rsid w:val="009F757E"/>
    <w:rsid w:val="00A33A68"/>
    <w:rsid w:val="00A5496D"/>
    <w:rsid w:val="00A57411"/>
    <w:rsid w:val="00A9151D"/>
    <w:rsid w:val="00A92823"/>
    <w:rsid w:val="00A96975"/>
    <w:rsid w:val="00AA6A35"/>
    <w:rsid w:val="00AC3823"/>
    <w:rsid w:val="00AD408C"/>
    <w:rsid w:val="00AE323C"/>
    <w:rsid w:val="00B00181"/>
    <w:rsid w:val="00B765F7"/>
    <w:rsid w:val="00B935AF"/>
    <w:rsid w:val="00BA0CA9"/>
    <w:rsid w:val="00C01ACF"/>
    <w:rsid w:val="00C02897"/>
    <w:rsid w:val="00CA7BC4"/>
    <w:rsid w:val="00CD02F8"/>
    <w:rsid w:val="00D05667"/>
    <w:rsid w:val="00D14FDB"/>
    <w:rsid w:val="00D22C9C"/>
    <w:rsid w:val="00D3439C"/>
    <w:rsid w:val="00D744E5"/>
    <w:rsid w:val="00D83177"/>
    <w:rsid w:val="00DB1831"/>
    <w:rsid w:val="00DD3BFD"/>
    <w:rsid w:val="00DF6678"/>
    <w:rsid w:val="00E35B2E"/>
    <w:rsid w:val="00E36C03"/>
    <w:rsid w:val="00E56273"/>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00FEE"/>
  <w15:docId w15:val="{609DBD41-0595-4791-8DC9-261870F4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3209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96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105/D/1784/2008" TargetMode="External"/><Relationship Id="rId13" Type="http://schemas.openxmlformats.org/officeDocument/2006/relationships/hyperlink" Target="https://documents.un.org/api/symbol/access?j=G2308559&amp;t=pdf&amp;i=CCPR/C/137/D/2693/2015,_CCPR/C/137/D/2898/2016_5198926" TargetMode="External"/><Relationship Id="rId3" Type="http://schemas.openxmlformats.org/officeDocument/2006/relationships/hyperlink" Target="https://docs.un.org/fr/CCPR/C/80/D/797/1998" TargetMode="External"/><Relationship Id="rId7" Type="http://schemas.openxmlformats.org/officeDocument/2006/relationships/hyperlink" Target="https://docs.un.org/fr/CCPR/C/113/D/1992/2010" TargetMode="External"/><Relationship Id="rId12" Type="http://schemas.openxmlformats.org/officeDocument/2006/relationships/hyperlink" Target="https://docs.un.org/fr/CCPR/C/134/D/3242/2018" TargetMode="External"/><Relationship Id="rId2" Type="http://schemas.openxmlformats.org/officeDocument/2006/relationships/hyperlink" Target="https://docs.un.org/fr/CCPR/C/72/D/818/1998" TargetMode="External"/><Relationship Id="rId16" Type="http://schemas.openxmlformats.org/officeDocument/2006/relationships/hyperlink" Target="https://docs.un.org/fr/CCPR/C/133/D/2899/2016" TargetMode="External"/><Relationship Id="rId1" Type="http://schemas.openxmlformats.org/officeDocument/2006/relationships/hyperlink" Target="https://docs.un.org/fr/A/79/40" TargetMode="External"/><Relationship Id="rId6" Type="http://schemas.openxmlformats.org/officeDocument/2006/relationships/hyperlink" Target="https://docs.un.org/fr/CCPR/C/110/D/1864/2009" TargetMode="External"/><Relationship Id="rId11" Type="http://schemas.openxmlformats.org/officeDocument/2006/relationships/hyperlink" Target="https://docs.un.org/fr/CCPR/C/135/D/3241/2018" TargetMode="External"/><Relationship Id="rId5" Type="http://schemas.openxmlformats.org/officeDocument/2006/relationships/hyperlink" Target="https://docs.un.org/fr/A/79/40" TargetMode="External"/><Relationship Id="rId15" Type="http://schemas.openxmlformats.org/officeDocument/2006/relationships/hyperlink" Target="https://documents.un.org/api/symbol/access?j=G2325863&amp;t=pdf&amp;i=CCPR/C/139/D/3056/2017,_CCPR/C/139/D/3100/2018_1455757" TargetMode="External"/><Relationship Id="rId10" Type="http://schemas.openxmlformats.org/officeDocument/2006/relationships/hyperlink" Target="https://docs.un.org/fr/CCPR/C/136/D/2961/2017" TargetMode="External"/><Relationship Id="rId4" Type="http://schemas.openxmlformats.org/officeDocument/2006/relationships/hyperlink" Target="https://documents.un.org/api/symbol/access?j=G2308313&amp;t=pdf&amp;i=CCPR/C/137/D/2911/2016,_CCPR/C/137/D/3081/2017_1729383" TargetMode="External"/><Relationship Id="rId9" Type="http://schemas.openxmlformats.org/officeDocument/2006/relationships/hyperlink" Target="https://docs.un.org/fr/CCPR/C/121/D/2168/2012" TargetMode="External"/><Relationship Id="rId14" Type="http://schemas.openxmlformats.org/officeDocument/2006/relationships/hyperlink" Target="https://docs.un.org/fr/CCPR/C/117/D/2082/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3470</Words>
  <Characters>19056</Characters>
  <Application>Microsoft Office Word</Application>
  <DocSecurity>0</DocSecurity>
  <Lines>614</Lines>
  <Paragraphs>274</Paragraphs>
  <ScaleCrop>false</ScaleCrop>
  <HeadingPairs>
    <vt:vector size="2" baseType="variant">
      <vt:variant>
        <vt:lpstr>Titre</vt:lpstr>
      </vt:variant>
      <vt:variant>
        <vt:i4>1</vt:i4>
      </vt:variant>
    </vt:vector>
  </HeadingPairs>
  <TitlesOfParts>
    <vt:vector size="1" baseType="lpstr">
      <vt:lpstr>CCPR/C/144/D/J/1</vt:lpstr>
    </vt:vector>
  </TitlesOfParts>
  <Company>DCM</Company>
  <LinksUpToDate>false</LinksUpToDate>
  <CharactersWithSpaces>22252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CCPR/C/144/D/J/1</dc:title>
  <dc:subject/>
  <dc:creator>Nicolas MORIN</dc:creator>
  <cp:keywords/>
  <cp:lastModifiedBy>Nicolas MORIN</cp:lastModifiedBy>
  <cp:revision>2</cp:revision>
  <cp:lastPrinted>2014-05-14T10:59:00Z</cp:lastPrinted>
  <dcterms:created xsi:type="dcterms:W3CDTF">2025-10-24T12:49:00Z</dcterms:created>
  <dcterms:modified xsi:type="dcterms:W3CDTF">2025-10-24T12:49:00Z</dcterms:modified>
</cp:coreProperties>
</file>