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5962" w:rsidRDefault="00335962" w:rsidP="00335962">
      <w:pPr>
        <w:pStyle w:val="Release"/>
        <w:spacing w:line="60" w:lineRule="exact"/>
        <w:rPr>
          <w:sz w:val="6"/>
        </w:rPr>
        <w:sectPr w:rsidR="00335962" w:rsidSect="0033596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335962">
      <w:pPr>
        <w:pStyle w:val="Release"/>
        <w:spacing w:line="60" w:lineRule="exact"/>
        <w:rPr>
          <w:sz w:val="6"/>
        </w:rPr>
      </w:pPr>
    </w:p>
    <w:p w:rsidR="00C65B80" w:rsidRDefault="00C65B80" w:rsidP="00C65B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C65B80" w:rsidRPr="00C65B80" w:rsidRDefault="00C65B80" w:rsidP="00C65B80">
      <w:pPr>
        <w:pStyle w:val="SingleTxt"/>
        <w:spacing w:after="0" w:line="120" w:lineRule="exact"/>
        <w:rPr>
          <w:rFonts w:hint="eastAsia"/>
          <w:sz w:val="10"/>
        </w:rPr>
      </w:pPr>
    </w:p>
    <w:p w:rsidR="00C65B80" w:rsidRPr="00C65B80" w:rsidRDefault="00C65B80" w:rsidP="00C65B80">
      <w:pPr>
        <w:pStyle w:val="SingleTxt"/>
        <w:spacing w:after="0" w:line="120" w:lineRule="exact"/>
        <w:rPr>
          <w:rFonts w:hint="eastAsia"/>
          <w:sz w:val="10"/>
        </w:rPr>
      </w:pPr>
    </w:p>
    <w:p w:rsidR="00C65B80" w:rsidRDefault="00C65B80" w:rsidP="00C65B8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关于阿塞拜疆第五次定期报告的结论意见</w:t>
      </w:r>
      <w:r w:rsidRPr="00C65B80">
        <w:rPr>
          <w:rFonts w:hint="eastAsia"/>
          <w:vertAlign w:val="superscript"/>
        </w:rPr>
        <w:t>*</w:t>
      </w:r>
    </w:p>
    <w:p w:rsidR="00C65B80" w:rsidRPr="00C65B80" w:rsidRDefault="00C65B80" w:rsidP="00C65B80">
      <w:pPr>
        <w:pStyle w:val="SingleTxt"/>
        <w:spacing w:after="0" w:line="120" w:lineRule="exact"/>
        <w:rPr>
          <w:rFonts w:hint="eastAsia"/>
          <w:sz w:val="10"/>
        </w:rPr>
      </w:pPr>
    </w:p>
    <w:p w:rsidR="00C65B80" w:rsidRPr="00C65B80" w:rsidRDefault="00C65B80" w:rsidP="00C65B80">
      <w:pPr>
        <w:pStyle w:val="SingleTxt"/>
        <w:spacing w:after="0" w:line="120" w:lineRule="exact"/>
        <w:rPr>
          <w:rFonts w:hint="eastAsia"/>
          <w:sz w:val="10"/>
        </w:rPr>
      </w:pPr>
    </w:p>
    <w:p w:rsidR="00AF670B" w:rsidRPr="00AF670B" w:rsidRDefault="00AF670B" w:rsidP="00AF670B">
      <w:pPr>
        <w:framePr w:w="9792" w:h="432" w:hSpace="180" w:wrap="around" w:hAnchor="page" w:x="1210" w:yAlign="bottom"/>
        <w:spacing w:line="100" w:lineRule="exact"/>
        <w:rPr>
          <w:sz w:val="10"/>
        </w:rPr>
      </w:pPr>
    </w:p>
    <w:p w:rsidR="00AF670B" w:rsidRPr="00AF670B" w:rsidRDefault="00AF670B" w:rsidP="00AF670B">
      <w:pPr>
        <w:framePr w:w="9792" w:h="432" w:hSpace="180" w:wrap="around" w:hAnchor="page" w:x="1210" w:yAlign="bottom"/>
        <w:spacing w:line="60" w:lineRule="exact"/>
        <w:rPr>
          <w:sz w:val="6"/>
        </w:rPr>
      </w:pPr>
      <w:r w:rsidRPr="00AF670B">
        <w:rPr>
          <w:noProof/>
          <w:sz w:val="6"/>
        </w:rPr>
        <w:pict>
          <v:line id="_x0000_s1027" style="position:absolute;left:0;text-align:left;z-index:2;mso-position-horizontal-relative:page" from="108pt,-1pt" to="180pt,-1pt" strokeweight=".25pt">
            <w10:wrap anchorx="page"/>
          </v:line>
        </w:pict>
      </w:r>
    </w:p>
    <w:p w:rsidR="00AF670B" w:rsidRPr="00AF670B" w:rsidRDefault="00AF670B" w:rsidP="00AF670B">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AF670B">
        <w:rPr>
          <w:sz w:val="18"/>
          <w:vertAlign w:val="superscript"/>
        </w:rPr>
        <w:t>*</w:t>
      </w:r>
      <w:r>
        <w:rPr>
          <w:sz w:val="18"/>
        </w:rPr>
        <w:tab/>
      </w:r>
      <w:r w:rsidRPr="00AF670B">
        <w:rPr>
          <w:rFonts w:hint="eastAsia"/>
          <w:sz w:val="18"/>
        </w:rPr>
        <w:t>委员会第六十届会议上通过</w:t>
      </w:r>
      <w:r>
        <w:rPr>
          <w:rFonts w:hint="eastAsia"/>
          <w:sz w:val="18"/>
        </w:rPr>
        <w:t>(</w:t>
      </w:r>
      <w:r w:rsidRPr="00AF670B">
        <w:rPr>
          <w:rFonts w:hint="eastAsia"/>
          <w:sz w:val="18"/>
        </w:rPr>
        <w:t>2015</w:t>
      </w:r>
      <w:r w:rsidRPr="00AF670B">
        <w:rPr>
          <w:rFonts w:hint="eastAsia"/>
          <w:sz w:val="18"/>
        </w:rPr>
        <w:t>年</w:t>
      </w:r>
      <w:r w:rsidRPr="00AF670B">
        <w:rPr>
          <w:rFonts w:hint="eastAsia"/>
          <w:sz w:val="18"/>
        </w:rPr>
        <w:t>2</w:t>
      </w:r>
      <w:r w:rsidRPr="00AF670B">
        <w:rPr>
          <w:rFonts w:hint="eastAsia"/>
          <w:sz w:val="18"/>
        </w:rPr>
        <w:t>月</w:t>
      </w:r>
      <w:r w:rsidRPr="00AF670B">
        <w:rPr>
          <w:rFonts w:hint="eastAsia"/>
          <w:sz w:val="18"/>
        </w:rPr>
        <w:t>16</w:t>
      </w:r>
      <w:r w:rsidRPr="00AF670B">
        <w:rPr>
          <w:rFonts w:hint="eastAsia"/>
          <w:sz w:val="18"/>
        </w:rPr>
        <w:t>日至</w:t>
      </w:r>
      <w:r w:rsidRPr="00AF670B">
        <w:rPr>
          <w:rFonts w:hint="eastAsia"/>
          <w:sz w:val="18"/>
        </w:rPr>
        <w:t>3</w:t>
      </w:r>
      <w:r w:rsidRPr="00AF670B">
        <w:rPr>
          <w:rFonts w:hint="eastAsia"/>
          <w:sz w:val="18"/>
        </w:rPr>
        <w:t>月</w:t>
      </w:r>
      <w:r w:rsidRPr="00AF670B">
        <w:rPr>
          <w:rFonts w:hint="eastAsia"/>
          <w:sz w:val="18"/>
        </w:rPr>
        <w:t>6</w:t>
      </w:r>
      <w:r w:rsidRPr="00AF670B">
        <w:rPr>
          <w:rFonts w:hint="eastAsia"/>
          <w:sz w:val="18"/>
        </w:rPr>
        <w:t>日</w:t>
      </w:r>
      <w:r>
        <w:rPr>
          <w:rFonts w:hint="eastAsia"/>
          <w:sz w:val="18"/>
        </w:rPr>
        <w:t>)</w:t>
      </w:r>
      <w:r w:rsidRPr="00AF670B">
        <w:rPr>
          <w:rFonts w:hint="eastAsia"/>
          <w:sz w:val="18"/>
        </w:rPr>
        <w:t>。</w:t>
      </w:r>
    </w:p>
    <w:p w:rsidR="00C65B80" w:rsidRDefault="00C65B80" w:rsidP="00C65B80">
      <w:pPr>
        <w:pStyle w:val="SingleTxt"/>
        <w:rPr>
          <w:rFonts w:hint="eastAsia"/>
        </w:rPr>
      </w:pPr>
      <w:r>
        <w:rPr>
          <w:rFonts w:hint="eastAsia"/>
        </w:rPr>
        <w:t>1.</w:t>
      </w:r>
      <w:r>
        <w:rPr>
          <w:rFonts w:hint="eastAsia"/>
        </w:rPr>
        <w:tab/>
      </w:r>
      <w:r>
        <w:rPr>
          <w:rFonts w:hint="eastAsia"/>
        </w:rPr>
        <w:t>委员会在</w:t>
      </w:r>
      <w:r>
        <w:rPr>
          <w:rFonts w:hint="eastAsia"/>
        </w:rPr>
        <w:t>2015</w:t>
      </w:r>
      <w:r>
        <w:rPr>
          <w:rFonts w:hint="eastAsia"/>
        </w:rPr>
        <w:t>年</w:t>
      </w:r>
      <w:r>
        <w:rPr>
          <w:rFonts w:hint="eastAsia"/>
        </w:rPr>
        <w:t>2</w:t>
      </w:r>
      <w:r>
        <w:rPr>
          <w:rFonts w:hint="eastAsia"/>
        </w:rPr>
        <w:t>月</w:t>
      </w:r>
      <w:r>
        <w:rPr>
          <w:rFonts w:hint="eastAsia"/>
        </w:rPr>
        <w:t>18</w:t>
      </w:r>
      <w:r>
        <w:rPr>
          <w:rFonts w:hint="eastAsia"/>
        </w:rPr>
        <w:t>日第</w:t>
      </w:r>
      <w:r>
        <w:rPr>
          <w:rFonts w:hint="eastAsia"/>
        </w:rPr>
        <w:t>1279</w:t>
      </w:r>
      <w:r>
        <w:rPr>
          <w:rFonts w:hint="eastAsia"/>
        </w:rPr>
        <w:t>和</w:t>
      </w:r>
      <w:r>
        <w:rPr>
          <w:rFonts w:hint="eastAsia"/>
        </w:rPr>
        <w:t>1280</w:t>
      </w:r>
      <w:r>
        <w:rPr>
          <w:rFonts w:hint="eastAsia"/>
        </w:rPr>
        <w:t>次会议</w:t>
      </w:r>
      <w:r w:rsidR="00AF670B">
        <w:rPr>
          <w:rFonts w:hint="eastAsia"/>
        </w:rPr>
        <w:t>(</w:t>
      </w:r>
      <w:r>
        <w:rPr>
          <w:rFonts w:hint="eastAsia"/>
        </w:rPr>
        <w:t>见</w:t>
      </w:r>
      <w:r w:rsidR="00EF26F7">
        <w:fldChar w:fldCharType="begin"/>
      </w:r>
      <w:r w:rsidR="00EF26F7">
        <w:instrText xml:space="preserve"> HYPERLINK "http://undocs.org/ch/CEDAW/C/SR.1279" </w:instrText>
      </w:r>
      <w:r w:rsidR="00EF26F7">
        <w:fldChar w:fldCharType="separate"/>
      </w:r>
      <w:r w:rsidRPr="00EF26F7">
        <w:rPr>
          <w:rStyle w:val="Hyperlink"/>
          <w:rFonts w:hint="eastAsia"/>
        </w:rPr>
        <w:t>CEDAW/C/SR.1279</w:t>
      </w:r>
      <w:r w:rsidR="00EF26F7">
        <w:fldChar w:fldCharType="end"/>
      </w:r>
      <w:r>
        <w:rPr>
          <w:rFonts w:hint="eastAsia"/>
        </w:rPr>
        <w:t>和</w:t>
      </w:r>
      <w:r>
        <w:rPr>
          <w:rFonts w:hint="eastAsia"/>
        </w:rPr>
        <w:t>1280</w:t>
      </w:r>
      <w:r w:rsidR="00AF670B">
        <w:rPr>
          <w:rFonts w:hint="eastAsia"/>
        </w:rPr>
        <w:t>)</w:t>
      </w:r>
      <w:r>
        <w:rPr>
          <w:rFonts w:hint="eastAsia"/>
        </w:rPr>
        <w:t>上，审议了阿塞拜疆第五次定期报告</w:t>
      </w:r>
      <w:r w:rsidR="00AF670B">
        <w:rPr>
          <w:rFonts w:hint="eastAsia"/>
        </w:rPr>
        <w:t>(</w:t>
      </w:r>
      <w:hyperlink r:id="rId14" w:history="1">
        <w:r w:rsidRPr="00EF26F7">
          <w:rPr>
            <w:rStyle w:val="Hyperlink"/>
            <w:rFonts w:hint="eastAsia"/>
          </w:rPr>
          <w:t>CEDAW/C/AZE/5</w:t>
        </w:r>
      </w:hyperlink>
      <w:r w:rsidR="00AF670B">
        <w:rPr>
          <w:rFonts w:hint="eastAsia"/>
        </w:rPr>
        <w:t>)</w:t>
      </w:r>
      <w:r>
        <w:rPr>
          <w:rFonts w:hint="eastAsia"/>
        </w:rPr>
        <w:t>。委员会的议题和问题清单载于</w:t>
      </w:r>
      <w:r w:rsidR="00EF26F7">
        <w:fldChar w:fldCharType="begin"/>
      </w:r>
      <w:r w:rsidR="00EF26F7">
        <w:instrText xml:space="preserve"> HYPERLINK "http://undocs.org/ch/CEDAW/C/AZE/Q/5" </w:instrText>
      </w:r>
      <w:r w:rsidR="00EF26F7">
        <w:fldChar w:fldCharType="separate"/>
      </w:r>
      <w:r w:rsidRPr="00EF26F7">
        <w:rPr>
          <w:rStyle w:val="Hyperlink"/>
          <w:rFonts w:hint="eastAsia"/>
        </w:rPr>
        <w:t>CEDAW/C/AZE/Q/5</w:t>
      </w:r>
      <w:r w:rsidR="00EF26F7">
        <w:fldChar w:fldCharType="end"/>
      </w:r>
      <w:r>
        <w:rPr>
          <w:rFonts w:hint="eastAsia"/>
        </w:rPr>
        <w:t>，阿塞拜疆的答复载于</w:t>
      </w:r>
      <w:r w:rsidR="00EF26F7">
        <w:fldChar w:fldCharType="begin"/>
      </w:r>
      <w:r w:rsidR="00EF26F7">
        <w:instrText xml:space="preserve"> HYPERLINK "http://undocs.org/ch/CEDAW/C/AZE/" </w:instrText>
      </w:r>
      <w:r w:rsidR="00EF26F7">
        <w:fldChar w:fldCharType="separate"/>
      </w:r>
      <w:r w:rsidRPr="00EF26F7">
        <w:rPr>
          <w:rStyle w:val="Hyperlink"/>
          <w:rFonts w:hint="eastAsia"/>
        </w:rPr>
        <w:t>CEDAW/C/AZE/</w:t>
      </w:r>
      <w:r w:rsidR="00EF26F7">
        <w:fldChar w:fldCharType="end"/>
      </w:r>
      <w:r w:rsidR="00241CE8">
        <w:t xml:space="preserve"> </w:t>
      </w:r>
      <w:r>
        <w:rPr>
          <w:rFonts w:hint="eastAsia"/>
        </w:rPr>
        <w:t>Q/5/Add.1</w:t>
      </w:r>
      <w:r>
        <w:rPr>
          <w:rFonts w:hint="eastAsia"/>
        </w:rPr>
        <w:t>。</w:t>
      </w:r>
    </w:p>
    <w:p w:rsidR="00C65B80" w:rsidRDefault="00C65B80" w:rsidP="00C65B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A.</w:t>
      </w:r>
      <w:r>
        <w:rPr>
          <w:rFonts w:hint="eastAsia"/>
        </w:rPr>
        <w:tab/>
        <w:t>导言</w:t>
      </w:r>
    </w:p>
    <w:p w:rsidR="00C65B80" w:rsidRPr="00C65B80" w:rsidRDefault="00C65B80" w:rsidP="00C65B80">
      <w:pPr>
        <w:pStyle w:val="SingleTxt"/>
        <w:spacing w:after="0" w:line="120" w:lineRule="exact"/>
        <w:rPr>
          <w:rFonts w:hint="eastAsia"/>
          <w:sz w:val="10"/>
        </w:rPr>
      </w:pPr>
    </w:p>
    <w:p w:rsidR="00C65B80" w:rsidRDefault="00C65B80" w:rsidP="00C65B80">
      <w:pPr>
        <w:pStyle w:val="SingleTxt"/>
        <w:rPr>
          <w:rFonts w:hint="eastAsia"/>
        </w:rPr>
      </w:pPr>
      <w:r>
        <w:rPr>
          <w:rFonts w:hint="eastAsia"/>
        </w:rPr>
        <w:t>2.</w:t>
      </w:r>
      <w:r>
        <w:rPr>
          <w:rFonts w:hint="eastAsia"/>
        </w:rPr>
        <w:tab/>
      </w:r>
      <w:r>
        <w:rPr>
          <w:rFonts w:hint="eastAsia"/>
        </w:rPr>
        <w:t>委员会对该缔约国提交了其第五次定期报告表示赞赏。委员会还赞赏缔约国对会前工作组提出的议题和问题清单做了书面答复，并欢迎与代表团展开建设性对话、代表团做了口头介绍，还对委员会在对话期间口头提出的问题做出进一步澄清。</w:t>
      </w:r>
    </w:p>
    <w:p w:rsidR="00C65B80" w:rsidRDefault="00C65B80" w:rsidP="00C65B80">
      <w:pPr>
        <w:pStyle w:val="SingleTxt"/>
        <w:rPr>
          <w:rFonts w:hint="eastAsia"/>
        </w:rPr>
      </w:pPr>
      <w:r>
        <w:rPr>
          <w:rFonts w:hint="eastAsia"/>
        </w:rPr>
        <w:t>3.</w:t>
      </w:r>
      <w:r>
        <w:rPr>
          <w:rFonts w:hint="eastAsia"/>
        </w:rPr>
        <w:tab/>
      </w:r>
      <w:r>
        <w:rPr>
          <w:rFonts w:hint="eastAsia"/>
        </w:rPr>
        <w:t>委员会赞赏该缔约国派出的由家庭、妇女和儿童事务国家委员会主任</w:t>
      </w:r>
      <w:proofErr w:type="spellStart"/>
      <w:r>
        <w:rPr>
          <w:rFonts w:hint="eastAsia"/>
        </w:rPr>
        <w:t>Hijran</w:t>
      </w:r>
      <w:proofErr w:type="spellEnd"/>
      <w:r>
        <w:rPr>
          <w:rFonts w:hint="eastAsia"/>
        </w:rPr>
        <w:t xml:space="preserve"> </w:t>
      </w:r>
      <w:proofErr w:type="spellStart"/>
      <w:r>
        <w:rPr>
          <w:rFonts w:hint="eastAsia"/>
        </w:rPr>
        <w:t>Huseynova</w:t>
      </w:r>
      <w:proofErr w:type="spellEnd"/>
      <w:r>
        <w:rPr>
          <w:rFonts w:hint="eastAsia"/>
        </w:rPr>
        <w:t>率领的高级代表团，代表团包括来自内政部、卫生部、劳动和社会保障部、经济和产业部、青年和体育部以及教育部副部长；国家统计委员会副主席；司法部、外交部和财政部的代表；以及阿塞拜疆常驻联合国办事处和日内瓦其他国际组织的代表。</w:t>
      </w:r>
    </w:p>
    <w:p w:rsidR="00C65B80" w:rsidRDefault="00C65B80" w:rsidP="00C65B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B.</w:t>
      </w:r>
      <w:r>
        <w:rPr>
          <w:rFonts w:hint="eastAsia"/>
        </w:rPr>
        <w:tab/>
        <w:t>积极的方面</w:t>
      </w:r>
    </w:p>
    <w:p w:rsidR="00C65B80" w:rsidRPr="00C65B80" w:rsidRDefault="00C65B80" w:rsidP="00C65B80">
      <w:pPr>
        <w:pStyle w:val="SingleTxt"/>
        <w:spacing w:after="0" w:line="120" w:lineRule="exact"/>
        <w:rPr>
          <w:rFonts w:hint="eastAsia"/>
          <w:sz w:val="10"/>
        </w:rPr>
      </w:pPr>
    </w:p>
    <w:p w:rsidR="00C65B80" w:rsidRDefault="00C65B80" w:rsidP="00C65B80">
      <w:pPr>
        <w:pStyle w:val="SingleTxt"/>
        <w:rPr>
          <w:rFonts w:hint="eastAsia"/>
        </w:rPr>
      </w:pPr>
      <w:r>
        <w:rPr>
          <w:rFonts w:hint="eastAsia"/>
        </w:rPr>
        <w:t>4.</w:t>
      </w:r>
      <w:r>
        <w:rPr>
          <w:rFonts w:hint="eastAsia"/>
        </w:rPr>
        <w:tab/>
      </w:r>
      <w:r>
        <w:rPr>
          <w:rFonts w:hint="eastAsia"/>
        </w:rPr>
        <w:t>委员会欢迎自</w:t>
      </w:r>
      <w:r>
        <w:rPr>
          <w:rFonts w:hint="eastAsia"/>
        </w:rPr>
        <w:t>2009</w:t>
      </w:r>
      <w:r>
        <w:rPr>
          <w:rFonts w:hint="eastAsia"/>
        </w:rPr>
        <w:t>年审议该缔约国第四次定期报告</w:t>
      </w:r>
      <w:r w:rsidR="00AF670B">
        <w:rPr>
          <w:rFonts w:hint="eastAsia"/>
        </w:rPr>
        <w:t>(</w:t>
      </w:r>
      <w:hyperlink r:id="rId15" w:history="1">
        <w:r w:rsidRPr="00EF26F7">
          <w:rPr>
            <w:rStyle w:val="Hyperlink"/>
            <w:rFonts w:hint="eastAsia"/>
          </w:rPr>
          <w:t>CEDAW/C/AZE/CO/4</w:t>
        </w:r>
      </w:hyperlink>
      <w:r w:rsidR="00AF670B">
        <w:rPr>
          <w:rFonts w:hint="eastAsia"/>
        </w:rPr>
        <w:t>)</w:t>
      </w:r>
      <w:r>
        <w:rPr>
          <w:rFonts w:hint="eastAsia"/>
        </w:rPr>
        <w:t>以来在开展法律改革方面取得的进展，特别是通过下列法律和修正案：</w:t>
      </w:r>
    </w:p>
    <w:p w:rsidR="00C65B80" w:rsidRDefault="00C65B80" w:rsidP="00C65B80">
      <w:pPr>
        <w:pStyle w:val="SingleTxt"/>
        <w:rPr>
          <w:rFonts w:hint="eastAsia"/>
        </w:rPr>
      </w:pPr>
      <w:r>
        <w:tab/>
      </w:r>
      <w:r>
        <w:rPr>
          <w:rFonts w:hint="eastAsia"/>
        </w:rPr>
        <w:t>(a)</w:t>
      </w:r>
      <w:r>
        <w:rPr>
          <w:rFonts w:hint="eastAsia"/>
        </w:rPr>
        <w:tab/>
        <w:t>2011</w:t>
      </w:r>
      <w:r>
        <w:rPr>
          <w:rFonts w:hint="eastAsia"/>
        </w:rPr>
        <w:t>年，《家庭法修正法》，规定男女的最低结婚年龄均为</w:t>
      </w:r>
      <w:r>
        <w:rPr>
          <w:rFonts w:hint="eastAsia"/>
        </w:rPr>
        <w:t>18</w:t>
      </w:r>
      <w:r>
        <w:rPr>
          <w:rFonts w:hint="eastAsia"/>
        </w:rPr>
        <w:t>岁；</w:t>
      </w:r>
    </w:p>
    <w:p w:rsidR="00C65B80" w:rsidRDefault="00C65B80" w:rsidP="00C65B80">
      <w:pPr>
        <w:pStyle w:val="SingleTxt"/>
        <w:rPr>
          <w:rFonts w:hint="eastAsia"/>
        </w:rPr>
      </w:pPr>
      <w:r>
        <w:tab/>
      </w:r>
      <w:r>
        <w:rPr>
          <w:rFonts w:hint="eastAsia"/>
        </w:rPr>
        <w:t>(b)</w:t>
      </w:r>
      <w:r>
        <w:rPr>
          <w:rFonts w:hint="eastAsia"/>
        </w:rPr>
        <w:tab/>
        <w:t>2011</w:t>
      </w:r>
      <w:r>
        <w:rPr>
          <w:rFonts w:hint="eastAsia"/>
        </w:rPr>
        <w:t>年，《刑法修正案》，将贩运定为刑事犯罪，包括关于强迫婚姻和童婚的规定</w:t>
      </w:r>
      <w:r w:rsidR="00AF670B">
        <w:rPr>
          <w:rFonts w:hint="eastAsia"/>
        </w:rPr>
        <w:t>(</w:t>
      </w:r>
      <w:r>
        <w:rPr>
          <w:rFonts w:hint="eastAsia"/>
        </w:rPr>
        <w:t>第</w:t>
      </w:r>
      <w:r>
        <w:rPr>
          <w:rFonts w:hint="eastAsia"/>
        </w:rPr>
        <w:t>176-1</w:t>
      </w:r>
      <w:r>
        <w:rPr>
          <w:rFonts w:hint="eastAsia"/>
        </w:rPr>
        <w:t>条</w:t>
      </w:r>
      <w:r w:rsidR="00AF670B">
        <w:rPr>
          <w:rFonts w:hint="eastAsia"/>
        </w:rPr>
        <w:t>)</w:t>
      </w:r>
      <w:r>
        <w:rPr>
          <w:rFonts w:hint="eastAsia"/>
        </w:rPr>
        <w:t>；</w:t>
      </w:r>
    </w:p>
    <w:p w:rsidR="00C65B80" w:rsidRDefault="00C65B80" w:rsidP="00C65B80">
      <w:pPr>
        <w:pStyle w:val="SingleTxt"/>
        <w:rPr>
          <w:rFonts w:hint="eastAsia"/>
        </w:rPr>
      </w:pPr>
      <w:r>
        <w:tab/>
      </w:r>
      <w:r>
        <w:rPr>
          <w:rFonts w:hint="eastAsia"/>
        </w:rPr>
        <w:t>(c)</w:t>
      </w:r>
      <w:r>
        <w:rPr>
          <w:rFonts w:hint="eastAsia"/>
        </w:rPr>
        <w:tab/>
        <w:t>2010</w:t>
      </w:r>
      <w:r>
        <w:rPr>
          <w:rFonts w:hint="eastAsia"/>
        </w:rPr>
        <w:t>年，《预防家庭暴力法》。</w:t>
      </w:r>
    </w:p>
    <w:p w:rsidR="00C65B80" w:rsidRDefault="00C65B80" w:rsidP="00C65B80">
      <w:pPr>
        <w:pStyle w:val="SingleTxt"/>
        <w:rPr>
          <w:rFonts w:hint="eastAsia"/>
        </w:rPr>
      </w:pPr>
      <w:r>
        <w:rPr>
          <w:rFonts w:hint="eastAsia"/>
        </w:rPr>
        <w:t>5.</w:t>
      </w:r>
      <w:r>
        <w:rPr>
          <w:rFonts w:hint="eastAsia"/>
        </w:rPr>
        <w:tab/>
      </w:r>
      <w:r>
        <w:rPr>
          <w:rFonts w:hint="eastAsia"/>
        </w:rPr>
        <w:t>委员会欢迎该缔约国努力完善其体制和政策框架，旨在加速消除对妇女的歧视并促进性别平等，包括通过下列活动：</w:t>
      </w:r>
    </w:p>
    <w:p w:rsidR="00C65B80" w:rsidRDefault="00C65B80" w:rsidP="00C65B80">
      <w:pPr>
        <w:pStyle w:val="SingleTxt"/>
        <w:rPr>
          <w:rFonts w:hint="eastAsia"/>
        </w:rPr>
      </w:pPr>
      <w:r>
        <w:tab/>
      </w:r>
      <w:r>
        <w:rPr>
          <w:rFonts w:hint="eastAsia"/>
        </w:rPr>
        <w:t>(a)</w:t>
      </w:r>
      <w:r>
        <w:rPr>
          <w:rFonts w:hint="eastAsia"/>
        </w:rPr>
        <w:tab/>
        <w:t>2014</w:t>
      </w:r>
      <w:r>
        <w:rPr>
          <w:rFonts w:hint="eastAsia"/>
        </w:rPr>
        <w:t>年通过的关于人口贩运儿童受害者社会康复和重返社会的国家方案；</w:t>
      </w:r>
    </w:p>
    <w:p w:rsidR="00C65B80" w:rsidRDefault="00C65B80" w:rsidP="00C65B80">
      <w:pPr>
        <w:pStyle w:val="SingleTxt"/>
        <w:rPr>
          <w:rFonts w:hint="eastAsia"/>
        </w:rPr>
      </w:pPr>
      <w:r>
        <w:tab/>
      </w:r>
      <w:r>
        <w:rPr>
          <w:rFonts w:hint="eastAsia"/>
        </w:rPr>
        <w:t>(b)</w:t>
      </w:r>
      <w:r>
        <w:rPr>
          <w:rFonts w:hint="eastAsia"/>
        </w:rPr>
        <w:tab/>
        <w:t>2014</w:t>
      </w:r>
      <w:r>
        <w:rPr>
          <w:rFonts w:hint="eastAsia"/>
        </w:rPr>
        <w:t>年通过的《</w:t>
      </w:r>
      <w:r>
        <w:rPr>
          <w:rFonts w:hint="eastAsia"/>
        </w:rPr>
        <w:t>2014-2020</w:t>
      </w:r>
      <w:r>
        <w:rPr>
          <w:rFonts w:hint="eastAsia"/>
        </w:rPr>
        <w:t>年卫生部战略计划》，规定提供现代避孕办法；</w:t>
      </w:r>
    </w:p>
    <w:p w:rsidR="00C65B80" w:rsidRDefault="00C65B80" w:rsidP="00C65B80">
      <w:pPr>
        <w:pStyle w:val="SingleTxt"/>
        <w:rPr>
          <w:rFonts w:hint="eastAsia"/>
        </w:rPr>
      </w:pPr>
      <w:r>
        <w:tab/>
      </w:r>
      <w:r>
        <w:rPr>
          <w:rFonts w:hint="eastAsia"/>
        </w:rPr>
        <w:t>(c)</w:t>
      </w:r>
      <w:r>
        <w:rPr>
          <w:rFonts w:hint="eastAsia"/>
        </w:rPr>
        <w:tab/>
        <w:t>2012</w:t>
      </w:r>
      <w:r>
        <w:rPr>
          <w:rFonts w:hint="eastAsia"/>
        </w:rPr>
        <w:t>年批准的发展战略《阿塞拜疆：</w:t>
      </w:r>
      <w:r>
        <w:rPr>
          <w:rFonts w:hint="eastAsia"/>
        </w:rPr>
        <w:t>2020</w:t>
      </w:r>
      <w:r>
        <w:rPr>
          <w:rFonts w:hint="eastAsia"/>
        </w:rPr>
        <w:t>年愿景》，使性别平等成为一项贯穿各领域的目标；</w:t>
      </w:r>
    </w:p>
    <w:p w:rsidR="00C65B80" w:rsidRDefault="00C65B80" w:rsidP="00C65B80">
      <w:pPr>
        <w:pStyle w:val="SingleTxt"/>
        <w:rPr>
          <w:rFonts w:hint="eastAsia"/>
        </w:rPr>
      </w:pPr>
      <w:r>
        <w:tab/>
      </w:r>
      <w:r>
        <w:rPr>
          <w:rFonts w:hint="eastAsia"/>
        </w:rPr>
        <w:t>(d)</w:t>
      </w:r>
      <w:r>
        <w:rPr>
          <w:rFonts w:hint="eastAsia"/>
        </w:rPr>
        <w:tab/>
      </w:r>
      <w:r>
        <w:rPr>
          <w:rFonts w:hint="eastAsia"/>
        </w:rPr>
        <w:t>关于打击人口贩运活动的第三个国家行动计划</w:t>
      </w:r>
      <w:r w:rsidR="00AF670B">
        <w:rPr>
          <w:rFonts w:hint="eastAsia"/>
        </w:rPr>
        <w:t>(</w:t>
      </w:r>
      <w:r>
        <w:rPr>
          <w:rFonts w:hint="eastAsia"/>
        </w:rPr>
        <w:t>2014-2018</w:t>
      </w:r>
      <w:r>
        <w:rPr>
          <w:rFonts w:hint="eastAsia"/>
        </w:rPr>
        <w:t>年</w:t>
      </w:r>
      <w:r w:rsidR="00AF670B">
        <w:rPr>
          <w:rFonts w:hint="eastAsia"/>
        </w:rPr>
        <w:t>)</w:t>
      </w:r>
      <w:r>
        <w:rPr>
          <w:rFonts w:hint="eastAsia"/>
        </w:rPr>
        <w:t>；</w:t>
      </w:r>
    </w:p>
    <w:p w:rsidR="00C65B80" w:rsidRDefault="00241CE8" w:rsidP="00C65B80">
      <w:pPr>
        <w:pStyle w:val="SingleTxt"/>
        <w:rPr>
          <w:rFonts w:hint="eastAsia"/>
        </w:rPr>
      </w:pPr>
      <w:r>
        <w:rPr>
          <w:rFonts w:hint="eastAsia"/>
        </w:rPr>
        <w:t>6.</w:t>
      </w:r>
      <w:r>
        <w:rPr>
          <w:rFonts w:hint="eastAsia"/>
        </w:rPr>
        <w:tab/>
      </w:r>
      <w:r w:rsidR="00C65B80">
        <w:rPr>
          <w:rFonts w:hint="eastAsia"/>
        </w:rPr>
        <w:t>委员会欣见该缔约国自审议上一次报告以来批准或加入下列国际文书：</w:t>
      </w:r>
    </w:p>
    <w:p w:rsidR="00C65B80" w:rsidRDefault="00C65B80" w:rsidP="00C65B80">
      <w:pPr>
        <w:pStyle w:val="SingleTxt"/>
        <w:rPr>
          <w:rFonts w:hint="eastAsia"/>
        </w:rPr>
      </w:pPr>
      <w:r>
        <w:tab/>
      </w:r>
      <w:r>
        <w:rPr>
          <w:rFonts w:hint="eastAsia"/>
        </w:rPr>
        <w:t>(a)</w:t>
      </w:r>
      <w:r>
        <w:rPr>
          <w:rFonts w:hint="eastAsia"/>
        </w:rPr>
        <w:tab/>
      </w:r>
      <w:r>
        <w:rPr>
          <w:rFonts w:hint="eastAsia"/>
        </w:rPr>
        <w:t>国际劳工组织《</w:t>
      </w:r>
      <w:r>
        <w:rPr>
          <w:rFonts w:hint="eastAsia"/>
        </w:rPr>
        <w:t>1981</w:t>
      </w:r>
      <w:r>
        <w:rPr>
          <w:rFonts w:hint="eastAsia"/>
        </w:rPr>
        <w:t>年有家庭责任的工人公约》</w:t>
      </w:r>
      <w:r w:rsidR="00AF670B">
        <w:rPr>
          <w:rFonts w:hint="eastAsia"/>
        </w:rPr>
        <w:t>(</w:t>
      </w:r>
      <w:r>
        <w:rPr>
          <w:rFonts w:hint="eastAsia"/>
        </w:rPr>
        <w:t>第</w:t>
      </w:r>
      <w:r>
        <w:rPr>
          <w:rFonts w:hint="eastAsia"/>
        </w:rPr>
        <w:t>156</w:t>
      </w:r>
      <w:r>
        <w:rPr>
          <w:rFonts w:hint="eastAsia"/>
        </w:rPr>
        <w:t>号</w:t>
      </w:r>
      <w:r w:rsidR="00AF670B">
        <w:rPr>
          <w:rFonts w:hint="eastAsia"/>
        </w:rPr>
        <w:t>)</w:t>
      </w:r>
      <w:r>
        <w:rPr>
          <w:rFonts w:hint="eastAsia"/>
        </w:rPr>
        <w:t>；</w:t>
      </w:r>
    </w:p>
    <w:p w:rsidR="00C65B80" w:rsidRDefault="00C65B80" w:rsidP="00C65B80">
      <w:pPr>
        <w:pStyle w:val="SingleTxt"/>
        <w:rPr>
          <w:rFonts w:hint="eastAsia"/>
        </w:rPr>
      </w:pPr>
      <w:r>
        <w:tab/>
      </w:r>
      <w:r>
        <w:rPr>
          <w:rFonts w:hint="eastAsia"/>
        </w:rPr>
        <w:t>(b)</w:t>
      </w:r>
      <w:r>
        <w:rPr>
          <w:rFonts w:hint="eastAsia"/>
        </w:rPr>
        <w:tab/>
      </w:r>
      <w:r>
        <w:rPr>
          <w:rFonts w:hint="eastAsia"/>
        </w:rPr>
        <w:t>国际劳工组织《</w:t>
      </w:r>
      <w:r>
        <w:rPr>
          <w:rFonts w:hint="eastAsia"/>
        </w:rPr>
        <w:t>2000</w:t>
      </w:r>
      <w:r>
        <w:rPr>
          <w:rFonts w:hint="eastAsia"/>
        </w:rPr>
        <w:t>年孕产保护公约》</w:t>
      </w:r>
      <w:r w:rsidR="00AF670B">
        <w:rPr>
          <w:rFonts w:hint="eastAsia"/>
        </w:rPr>
        <w:t>(</w:t>
      </w:r>
      <w:r>
        <w:rPr>
          <w:rFonts w:hint="eastAsia"/>
        </w:rPr>
        <w:t>第</w:t>
      </w:r>
      <w:r>
        <w:rPr>
          <w:rFonts w:hint="eastAsia"/>
        </w:rPr>
        <w:t>183</w:t>
      </w:r>
      <w:r>
        <w:rPr>
          <w:rFonts w:hint="eastAsia"/>
        </w:rPr>
        <w:t>号</w:t>
      </w:r>
      <w:r w:rsidR="00AF670B">
        <w:rPr>
          <w:rFonts w:hint="eastAsia"/>
        </w:rPr>
        <w:t>)</w:t>
      </w:r>
      <w:r>
        <w:rPr>
          <w:rFonts w:hint="eastAsia"/>
        </w:rPr>
        <w:t>。</w:t>
      </w:r>
    </w:p>
    <w:p w:rsidR="00C65B80" w:rsidRDefault="00C65B80" w:rsidP="00C65B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C.</w:t>
      </w:r>
      <w:r>
        <w:rPr>
          <w:rFonts w:hint="eastAsia"/>
        </w:rPr>
        <w:tab/>
        <w:t>主要关切领域和建议</w:t>
      </w:r>
    </w:p>
    <w:p w:rsidR="00C65B80" w:rsidRPr="00C65B80" w:rsidRDefault="00C65B80" w:rsidP="00C65B80">
      <w:pPr>
        <w:pStyle w:val="SingleTxt"/>
        <w:spacing w:after="0" w:line="120" w:lineRule="exact"/>
        <w:rPr>
          <w:rFonts w:hint="eastAsia"/>
          <w:sz w:val="10"/>
        </w:rPr>
      </w:pPr>
    </w:p>
    <w:p w:rsidR="00C65B80" w:rsidRPr="00241CE8" w:rsidRDefault="00C65B80" w:rsidP="00C65B80">
      <w:pPr>
        <w:pStyle w:val="SingleTxt"/>
        <w:rPr>
          <w:rFonts w:ascii="SimHei" w:eastAsia="SimHei" w:hAnsi="SimHei" w:hint="eastAsia"/>
        </w:rPr>
      </w:pPr>
      <w:r w:rsidRPr="00241CE8">
        <w:rPr>
          <w:rFonts w:ascii="SimHei" w:eastAsia="SimHei" w:hAnsi="SimHei" w:hint="eastAsia"/>
        </w:rPr>
        <w:t>国民议会</w:t>
      </w:r>
    </w:p>
    <w:p w:rsidR="00C65B80" w:rsidRDefault="00C65B80" w:rsidP="00C65B80">
      <w:pPr>
        <w:pStyle w:val="SingleTxt"/>
        <w:rPr>
          <w:rFonts w:hint="eastAsia"/>
        </w:rPr>
      </w:pPr>
      <w:r>
        <w:rPr>
          <w:rFonts w:hint="eastAsia"/>
        </w:rPr>
        <w:t>7.</w:t>
      </w:r>
      <w:r>
        <w:rPr>
          <w:rFonts w:hint="eastAsia"/>
        </w:rPr>
        <w:tab/>
      </w:r>
      <w:r w:rsidRPr="00241CE8">
        <w:rPr>
          <w:rFonts w:ascii="SimHei" w:eastAsia="SimHei" w:hAnsi="SimHei" w:hint="eastAsia"/>
        </w:rPr>
        <w:t>委员会强调立法权在确保充分执行《公约》方面发挥的关键作用</w:t>
      </w:r>
      <w:r w:rsidR="00AF670B" w:rsidRPr="00241CE8">
        <w:rPr>
          <w:rFonts w:ascii="SimHei" w:eastAsia="SimHei" w:hAnsi="SimHei" w:hint="eastAsia"/>
        </w:rPr>
        <w:t>(</w:t>
      </w:r>
      <w:r w:rsidRPr="00241CE8">
        <w:rPr>
          <w:rFonts w:ascii="SimHei" w:eastAsia="SimHei" w:hAnsi="SimHei" w:hint="eastAsia"/>
        </w:rPr>
        <w:t>见委员会关于其与议员的关系的声明，在2010年第四十五届会议上通过</w:t>
      </w:r>
      <w:r w:rsidR="00AF670B" w:rsidRPr="00241CE8">
        <w:rPr>
          <w:rFonts w:ascii="SimHei" w:eastAsia="SimHei" w:hAnsi="SimHei" w:hint="eastAsia"/>
        </w:rPr>
        <w:t>)</w:t>
      </w:r>
      <w:r w:rsidRPr="00241CE8">
        <w:rPr>
          <w:rFonts w:ascii="SimHei" w:eastAsia="SimHei" w:hAnsi="SimHei" w:hint="eastAsia"/>
        </w:rPr>
        <w:t>。它请国民议会根据其任务授权，从现在起到《公约》下一次报告所述期间，采取必要步骤，执行本结论性意见。</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《公约》和《任择议定书》的能见度</w:t>
      </w:r>
    </w:p>
    <w:p w:rsidR="00C65B80" w:rsidRDefault="00C65B80" w:rsidP="00C65B80">
      <w:pPr>
        <w:pStyle w:val="SingleTxt"/>
        <w:rPr>
          <w:rFonts w:hint="eastAsia"/>
        </w:rPr>
      </w:pPr>
      <w:r>
        <w:rPr>
          <w:rFonts w:hint="eastAsia"/>
        </w:rPr>
        <w:t>8.</w:t>
      </w:r>
      <w:r>
        <w:rPr>
          <w:rFonts w:hint="eastAsia"/>
        </w:rPr>
        <w:tab/>
      </w:r>
      <w:r>
        <w:rPr>
          <w:rFonts w:hint="eastAsia"/>
        </w:rPr>
        <w:t>委员会确认，甘贾上诉法院在两项裁决</w:t>
      </w:r>
      <w:r w:rsidR="00AF670B">
        <w:rPr>
          <w:rFonts w:hint="eastAsia"/>
        </w:rPr>
        <w:t>(</w:t>
      </w:r>
      <w:proofErr w:type="spellStart"/>
      <w:r>
        <w:rPr>
          <w:rFonts w:hint="eastAsia"/>
        </w:rPr>
        <w:t>Ahmadov</w:t>
      </w:r>
      <w:proofErr w:type="spellEnd"/>
      <w:r>
        <w:rPr>
          <w:rFonts w:hint="eastAsia"/>
        </w:rPr>
        <w:t>和</w:t>
      </w:r>
      <w:proofErr w:type="spellStart"/>
      <w:r>
        <w:rPr>
          <w:rFonts w:hint="eastAsia"/>
        </w:rPr>
        <w:t>Mammadov</w:t>
      </w:r>
      <w:proofErr w:type="spellEnd"/>
      <w:r>
        <w:rPr>
          <w:rFonts w:hint="eastAsia"/>
        </w:rPr>
        <w:t>案</w:t>
      </w:r>
      <w:r w:rsidR="00AF670B">
        <w:rPr>
          <w:rFonts w:hint="eastAsia"/>
        </w:rPr>
        <w:t>)</w:t>
      </w:r>
      <w:r>
        <w:rPr>
          <w:rFonts w:hint="eastAsia"/>
        </w:rPr>
        <w:t>中提及《公约》，阿塞拜疆在对议题和问题清单的答复</w:t>
      </w:r>
      <w:r w:rsidR="00AF670B">
        <w:rPr>
          <w:rFonts w:hint="eastAsia"/>
        </w:rPr>
        <w:t>(</w:t>
      </w:r>
      <w:hyperlink r:id="rId16" w:history="1">
        <w:r w:rsidRPr="00EF26F7">
          <w:rPr>
            <w:rStyle w:val="Hyperlink"/>
            <w:rFonts w:hint="eastAsia"/>
          </w:rPr>
          <w:t>CEDAW/C/AZE/Q/5/Add.1</w:t>
        </w:r>
      </w:hyperlink>
      <w:r w:rsidR="00AF670B">
        <w:rPr>
          <w:rFonts w:hint="eastAsia"/>
        </w:rPr>
        <w:t>)</w:t>
      </w:r>
      <w:r>
        <w:rPr>
          <w:rFonts w:hint="eastAsia"/>
        </w:rPr>
        <w:t>中提及这一点。然而，委员会仍然关切以下事实，《公约》缺乏能见度和直接适用，国内法院仍有少数涉及性歧视和性别歧视的案件。</w:t>
      </w:r>
    </w:p>
    <w:p w:rsidR="00C65B80" w:rsidRDefault="00C65B80" w:rsidP="00C65B80">
      <w:pPr>
        <w:pStyle w:val="SingleTxt"/>
        <w:rPr>
          <w:rFonts w:hint="eastAsia"/>
        </w:rPr>
      </w:pPr>
      <w:r>
        <w:rPr>
          <w:rFonts w:hint="eastAsia"/>
        </w:rPr>
        <w:t>9.</w:t>
      </w:r>
      <w:r>
        <w:rPr>
          <w:rFonts w:hint="eastAsia"/>
        </w:rPr>
        <w:tab/>
      </w:r>
      <w:r w:rsidRPr="00241CE8">
        <w:rPr>
          <w:rFonts w:ascii="SimHei" w:eastAsia="SimHei" w:hAnsi="SimHei" w:hint="eastAsia"/>
        </w:rPr>
        <w:t>委员会建议该缔约国：</w:t>
      </w:r>
    </w:p>
    <w:p w:rsidR="00C65B80" w:rsidRPr="00241CE8" w:rsidRDefault="00C65B80" w:rsidP="00C65B80">
      <w:pPr>
        <w:pStyle w:val="SingleTxt"/>
        <w:rPr>
          <w:rFonts w:ascii="SimHei" w:eastAsia="SimHei" w:hAnsi="SimHei" w:hint="eastAsia"/>
        </w:rPr>
      </w:pPr>
      <w:r>
        <w:tab/>
      </w:r>
      <w:r>
        <w:rPr>
          <w:rFonts w:hint="eastAsia"/>
        </w:rPr>
        <w:t>(a)</w:t>
      </w:r>
      <w:r>
        <w:rPr>
          <w:rFonts w:hint="eastAsia"/>
        </w:rPr>
        <w:tab/>
      </w:r>
      <w:r w:rsidRPr="00241CE8">
        <w:rPr>
          <w:rFonts w:ascii="SimHei" w:eastAsia="SimHei" w:hAnsi="SimHei" w:hint="eastAsia"/>
        </w:rPr>
        <w:t>提高妇女对自身享有《公约》所载权利以及对《任择议定书》下的程序的认识；</w:t>
      </w:r>
    </w:p>
    <w:p w:rsidR="00C65B80" w:rsidRDefault="00C65B80" w:rsidP="00C65B80">
      <w:pPr>
        <w:pStyle w:val="SingleTxt"/>
        <w:rPr>
          <w:rFonts w:hint="eastAsia"/>
        </w:rPr>
      </w:pPr>
      <w:r>
        <w:tab/>
      </w:r>
      <w:r>
        <w:rPr>
          <w:rFonts w:hint="eastAsia"/>
        </w:rPr>
        <w:t>(b)</w:t>
      </w:r>
      <w:r>
        <w:rPr>
          <w:rFonts w:hint="eastAsia"/>
        </w:rPr>
        <w:tab/>
      </w:r>
      <w:r w:rsidRPr="00241CE8">
        <w:rPr>
          <w:rFonts w:ascii="SimHei" w:eastAsia="SimHei" w:hAnsi="SimHei" w:hint="eastAsia"/>
        </w:rPr>
        <w:t>鼓励妇女向有关司法和准司法机构举报性歧视和性别歧视案件；</w:t>
      </w:r>
    </w:p>
    <w:p w:rsidR="00C65B80" w:rsidRPr="00241CE8" w:rsidRDefault="00C65B80" w:rsidP="00C65B80">
      <w:pPr>
        <w:pStyle w:val="SingleTxt"/>
        <w:rPr>
          <w:rFonts w:ascii="SimHei" w:eastAsia="SimHei" w:hAnsi="SimHei" w:hint="eastAsia"/>
        </w:rPr>
      </w:pPr>
      <w:r>
        <w:tab/>
      </w:r>
      <w:r>
        <w:rPr>
          <w:rFonts w:hint="eastAsia"/>
        </w:rPr>
        <w:t>(c)</w:t>
      </w:r>
      <w:r>
        <w:rPr>
          <w:rFonts w:hint="eastAsia"/>
        </w:rPr>
        <w:tab/>
      </w:r>
      <w:r w:rsidRPr="00241CE8">
        <w:rPr>
          <w:rFonts w:ascii="SimHei" w:eastAsia="SimHei" w:hAnsi="SimHei" w:hint="eastAsia"/>
        </w:rPr>
        <w:t>进一步加强面向法官、检察官和律师的法律教育和能力建设方案，宣传《公约》、《任择议定书》、委员会一般性建议以及委员会关于个人来文和调查的意见，使他们能够直接援引和</w:t>
      </w:r>
      <w:r w:rsidR="00AF670B" w:rsidRPr="00241CE8">
        <w:rPr>
          <w:rFonts w:ascii="SimHei" w:eastAsia="SimHei" w:hAnsi="SimHei" w:hint="eastAsia"/>
        </w:rPr>
        <w:t>(</w:t>
      </w:r>
      <w:r w:rsidRPr="00241CE8">
        <w:rPr>
          <w:rFonts w:ascii="SimHei" w:eastAsia="SimHei" w:hAnsi="SimHei" w:hint="eastAsia"/>
        </w:rPr>
        <w:t>或</w:t>
      </w:r>
      <w:r w:rsidR="00AF670B" w:rsidRPr="00241CE8">
        <w:rPr>
          <w:rFonts w:ascii="SimHei" w:eastAsia="SimHei" w:hAnsi="SimHei" w:hint="eastAsia"/>
        </w:rPr>
        <w:t>)</w:t>
      </w:r>
      <w:r w:rsidRPr="00241CE8">
        <w:rPr>
          <w:rFonts w:ascii="SimHei" w:eastAsia="SimHei" w:hAnsi="SimHei" w:hint="eastAsia"/>
        </w:rPr>
        <w:t>参考《公约》条款，以便根据《公约》解释国内立法。</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妇女参与和平进程</w:t>
      </w:r>
    </w:p>
    <w:p w:rsidR="00C65B80" w:rsidRDefault="00C65B80" w:rsidP="00C65B80">
      <w:pPr>
        <w:pStyle w:val="SingleTxt"/>
        <w:rPr>
          <w:rFonts w:hint="eastAsia"/>
        </w:rPr>
      </w:pPr>
      <w:r>
        <w:rPr>
          <w:rFonts w:hint="eastAsia"/>
        </w:rPr>
        <w:t>10.</w:t>
      </w:r>
      <w:r>
        <w:rPr>
          <w:rFonts w:hint="eastAsia"/>
        </w:rPr>
        <w:tab/>
      </w:r>
      <w:r>
        <w:rPr>
          <w:rFonts w:hint="eastAsia"/>
        </w:rPr>
        <w:t>委员会感谢该缔约国努力使更多妇女参与建设和平倡议，并赞扬为此目的设立了南高加索区妇女代表大会。委员会欢迎该缔约国代表团认识到制定一项国家行动计划以执行安全理事会第</w:t>
      </w:r>
      <w:r>
        <w:rPr>
          <w:rFonts w:hint="eastAsia"/>
        </w:rPr>
        <w:t>1325</w:t>
      </w:r>
      <w:r w:rsidR="00AF670B">
        <w:rPr>
          <w:rFonts w:hint="eastAsia"/>
        </w:rPr>
        <w:t>(</w:t>
      </w:r>
      <w:r>
        <w:rPr>
          <w:rFonts w:hint="eastAsia"/>
        </w:rPr>
        <w:t>2000</w:t>
      </w:r>
      <w:r w:rsidR="00AF670B">
        <w:rPr>
          <w:rFonts w:hint="eastAsia"/>
        </w:rPr>
        <w:t>)</w:t>
      </w:r>
      <w:r>
        <w:rPr>
          <w:rFonts w:hint="eastAsia"/>
        </w:rPr>
        <w:t>号决议的重要性。委员会感到遗憾的是，没有确定通过国家行动计划的时限。</w:t>
      </w:r>
    </w:p>
    <w:p w:rsidR="00C65B80" w:rsidRPr="00241CE8" w:rsidRDefault="00C65B80" w:rsidP="00C65B80">
      <w:pPr>
        <w:pStyle w:val="SingleTxt"/>
        <w:rPr>
          <w:rFonts w:ascii="SimHei" w:eastAsia="SimHei" w:hAnsi="SimHei" w:hint="eastAsia"/>
        </w:rPr>
      </w:pPr>
      <w:r>
        <w:rPr>
          <w:rFonts w:hint="eastAsia"/>
        </w:rPr>
        <w:t>11.</w:t>
      </w:r>
      <w:r>
        <w:rPr>
          <w:rFonts w:hint="eastAsia"/>
        </w:rPr>
        <w:tab/>
      </w:r>
      <w:r w:rsidRPr="00241CE8">
        <w:rPr>
          <w:rFonts w:ascii="SimHei" w:eastAsia="SimHei" w:hAnsi="SimHei" w:hint="eastAsia"/>
        </w:rPr>
        <w:t>委员会促请该缔约国与妇女组织代表合作，为执行安全理事会第</w:t>
      </w:r>
      <w:r w:rsidR="00A1225D">
        <w:rPr>
          <w:rFonts w:ascii="SimHei" w:eastAsia="SimHei" w:hAnsi="SimHei" w:hint="eastAsia"/>
        </w:rPr>
        <w:t>1325</w:t>
      </w:r>
      <w:r w:rsidR="00AF670B" w:rsidRPr="00241CE8">
        <w:rPr>
          <w:rFonts w:ascii="SimHei" w:eastAsia="SimHei" w:hAnsi="SimHei" w:hint="eastAsia"/>
        </w:rPr>
        <w:t>(</w:t>
      </w:r>
      <w:r w:rsidRPr="00241CE8">
        <w:rPr>
          <w:rFonts w:ascii="SimHei" w:eastAsia="SimHei" w:hAnsi="SimHei" w:hint="eastAsia"/>
        </w:rPr>
        <w:t>2000</w:t>
      </w:r>
      <w:r w:rsidR="00AF670B" w:rsidRPr="00241CE8">
        <w:rPr>
          <w:rFonts w:ascii="SimHei" w:eastAsia="SimHei" w:hAnsi="SimHei" w:hint="eastAsia"/>
        </w:rPr>
        <w:t>)</w:t>
      </w:r>
      <w:r w:rsidRPr="00241CE8">
        <w:rPr>
          <w:rFonts w:ascii="SimHei" w:eastAsia="SimHei" w:hAnsi="SimHei" w:hint="eastAsia"/>
        </w:rPr>
        <w:t>号决议制订和通过国家行动计划，确定明确的时限，而且：</w:t>
      </w:r>
    </w:p>
    <w:p w:rsidR="00C65B80" w:rsidRPr="00241CE8" w:rsidRDefault="00C65B80" w:rsidP="00C65B80">
      <w:pPr>
        <w:pStyle w:val="SingleTxt"/>
        <w:rPr>
          <w:rFonts w:ascii="SimHei" w:eastAsia="SimHei" w:hAnsi="SimHei" w:hint="eastAsia"/>
        </w:rPr>
      </w:pPr>
      <w:r>
        <w:tab/>
      </w:r>
      <w:r>
        <w:rPr>
          <w:rFonts w:hint="eastAsia"/>
        </w:rPr>
        <w:t>(a)</w:t>
      </w:r>
      <w:r>
        <w:rPr>
          <w:rFonts w:hint="eastAsia"/>
        </w:rPr>
        <w:tab/>
      </w:r>
      <w:r w:rsidRPr="00241CE8">
        <w:rPr>
          <w:rFonts w:ascii="SimHei" w:eastAsia="SimHei" w:hAnsi="SimHei" w:hint="eastAsia"/>
        </w:rPr>
        <w:t>考虑到反映在安理会第1820</w:t>
      </w:r>
      <w:r w:rsidR="00AF670B" w:rsidRPr="00241CE8">
        <w:rPr>
          <w:rFonts w:ascii="SimHei" w:eastAsia="SimHei" w:hAnsi="SimHei" w:hint="eastAsia"/>
        </w:rPr>
        <w:t>(</w:t>
      </w:r>
      <w:r w:rsidRPr="00241CE8">
        <w:rPr>
          <w:rFonts w:ascii="SimHei" w:eastAsia="SimHei" w:hAnsi="SimHei" w:hint="eastAsia"/>
        </w:rPr>
        <w:t>2008</w:t>
      </w:r>
      <w:r w:rsidR="00AF670B" w:rsidRPr="00241CE8">
        <w:rPr>
          <w:rFonts w:ascii="SimHei" w:eastAsia="SimHei" w:hAnsi="SimHei" w:hint="eastAsia"/>
        </w:rPr>
        <w:t>)</w:t>
      </w:r>
      <w:r w:rsidRPr="00241CE8">
        <w:rPr>
          <w:rFonts w:ascii="SimHei" w:eastAsia="SimHei" w:hAnsi="SimHei" w:hint="eastAsia"/>
        </w:rPr>
        <w:t>号、第1888</w:t>
      </w:r>
      <w:r w:rsidR="00AF670B" w:rsidRPr="00241CE8">
        <w:rPr>
          <w:rFonts w:ascii="SimHei" w:eastAsia="SimHei" w:hAnsi="SimHei" w:hint="eastAsia"/>
        </w:rPr>
        <w:t>(</w:t>
      </w:r>
      <w:r w:rsidRPr="00241CE8">
        <w:rPr>
          <w:rFonts w:ascii="SimHei" w:eastAsia="SimHei" w:hAnsi="SimHei" w:hint="eastAsia"/>
        </w:rPr>
        <w:t>2009</w:t>
      </w:r>
      <w:r w:rsidR="00AF670B" w:rsidRPr="00241CE8">
        <w:rPr>
          <w:rFonts w:ascii="SimHei" w:eastAsia="SimHei" w:hAnsi="SimHei" w:hint="eastAsia"/>
        </w:rPr>
        <w:t>)</w:t>
      </w:r>
      <w:r w:rsidRPr="00241CE8">
        <w:rPr>
          <w:rFonts w:ascii="SimHei" w:eastAsia="SimHei" w:hAnsi="SimHei" w:hint="eastAsia"/>
        </w:rPr>
        <w:t>号、第1889</w:t>
      </w:r>
      <w:r w:rsidR="00AF670B" w:rsidRPr="00241CE8">
        <w:rPr>
          <w:rFonts w:ascii="SimHei" w:eastAsia="SimHei" w:hAnsi="SimHei" w:hint="eastAsia"/>
        </w:rPr>
        <w:t>(</w:t>
      </w:r>
      <w:r w:rsidRPr="00241CE8">
        <w:rPr>
          <w:rFonts w:ascii="SimHei" w:eastAsia="SimHei" w:hAnsi="SimHei" w:hint="eastAsia"/>
        </w:rPr>
        <w:t>2009</w:t>
      </w:r>
      <w:r w:rsidR="00AF670B" w:rsidRPr="00241CE8">
        <w:rPr>
          <w:rFonts w:ascii="SimHei" w:eastAsia="SimHei" w:hAnsi="SimHei" w:hint="eastAsia"/>
        </w:rPr>
        <w:t>)</w:t>
      </w:r>
      <w:r w:rsidRPr="00241CE8">
        <w:rPr>
          <w:rFonts w:ascii="SimHei" w:eastAsia="SimHei" w:hAnsi="SimHei" w:hint="eastAsia"/>
        </w:rPr>
        <w:t>号和第2122</w:t>
      </w:r>
      <w:r w:rsidR="00AF670B" w:rsidRPr="00241CE8">
        <w:rPr>
          <w:rFonts w:ascii="SimHei" w:eastAsia="SimHei" w:hAnsi="SimHei" w:hint="eastAsia"/>
        </w:rPr>
        <w:t>(</w:t>
      </w:r>
      <w:r w:rsidRPr="00241CE8">
        <w:rPr>
          <w:rFonts w:ascii="SimHei" w:eastAsia="SimHei" w:hAnsi="SimHei" w:hint="eastAsia"/>
        </w:rPr>
        <w:t>2013</w:t>
      </w:r>
      <w:r w:rsidR="00AF670B" w:rsidRPr="00241CE8">
        <w:rPr>
          <w:rFonts w:ascii="SimHei" w:eastAsia="SimHei" w:hAnsi="SimHei" w:hint="eastAsia"/>
        </w:rPr>
        <w:t>)</w:t>
      </w:r>
      <w:r w:rsidRPr="00241CE8">
        <w:rPr>
          <w:rFonts w:ascii="SimHei" w:eastAsia="SimHei" w:hAnsi="SimHei" w:hint="eastAsia"/>
        </w:rPr>
        <w:t>号决议中的安理会关于妇女、和平与安全的整个议程，以及委员会关于妇女在预防冲突、冲突及冲突后局势中的作用的第30号一般性建议；</w:t>
      </w:r>
    </w:p>
    <w:p w:rsidR="00C65B80" w:rsidRPr="00241CE8" w:rsidRDefault="00C65B80" w:rsidP="00C65B80">
      <w:pPr>
        <w:pStyle w:val="SingleTxt"/>
        <w:rPr>
          <w:rFonts w:ascii="SimHei" w:eastAsia="SimHei" w:hAnsi="SimHei" w:hint="eastAsia"/>
        </w:rPr>
      </w:pPr>
      <w:r>
        <w:tab/>
      </w:r>
      <w:r>
        <w:rPr>
          <w:rFonts w:hint="eastAsia"/>
        </w:rPr>
        <w:t>(b)</w:t>
      </w:r>
      <w:r>
        <w:rPr>
          <w:rFonts w:hint="eastAsia"/>
        </w:rPr>
        <w:tab/>
      </w:r>
      <w:r w:rsidRPr="00241CE8">
        <w:rPr>
          <w:rFonts w:ascii="SimHei" w:eastAsia="SimHei" w:hAnsi="SimHei" w:hint="eastAsia"/>
        </w:rPr>
        <w:t>确保妇女作为谈判者和调解人参与所有和平谈判活动，包括那些由参与解决冲突进程的第三方国家单独或作为国际组织成员发起的谈判；</w:t>
      </w:r>
    </w:p>
    <w:p w:rsidR="00C65B80" w:rsidRPr="00241CE8" w:rsidRDefault="00C65B80" w:rsidP="00C65B80">
      <w:pPr>
        <w:pStyle w:val="SingleTxt"/>
        <w:rPr>
          <w:rFonts w:ascii="SimHei" w:eastAsia="SimHei" w:hAnsi="SimHei" w:hint="eastAsia"/>
        </w:rPr>
      </w:pPr>
      <w:r>
        <w:tab/>
      </w:r>
      <w:r>
        <w:rPr>
          <w:rFonts w:hint="eastAsia"/>
        </w:rPr>
        <w:t>(c)</w:t>
      </w:r>
      <w:r>
        <w:rPr>
          <w:rFonts w:hint="eastAsia"/>
        </w:rPr>
        <w:tab/>
      </w:r>
      <w:r w:rsidRPr="00241CE8">
        <w:rPr>
          <w:rFonts w:ascii="SimHei" w:eastAsia="SimHei" w:hAnsi="SimHei" w:hint="eastAsia"/>
        </w:rPr>
        <w:t>向妇女提供领导力培训，确保她们有效参与解决冲突和冲突后政治进程。</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境内流离失所妇女和女童</w:t>
      </w:r>
    </w:p>
    <w:p w:rsidR="00C65B80" w:rsidRDefault="00C65B80" w:rsidP="00C65B80">
      <w:pPr>
        <w:pStyle w:val="SingleTxt"/>
        <w:rPr>
          <w:rFonts w:hint="eastAsia"/>
        </w:rPr>
      </w:pPr>
      <w:r>
        <w:rPr>
          <w:rFonts w:hint="eastAsia"/>
        </w:rPr>
        <w:t>12.</w:t>
      </w:r>
      <w:r>
        <w:rPr>
          <w:rFonts w:hint="eastAsia"/>
        </w:rPr>
        <w:tab/>
      </w:r>
      <w:r>
        <w:rPr>
          <w:rFonts w:hint="eastAsia"/>
        </w:rPr>
        <w:t>委员会注意到过去几年里执行的、旨在为妇女和儿童占绝大多数的境内流离失所者提供支持的国家方案。然而，委员会仍对她们的生活条件和失业率高以及缺少创收机会感到关切。委员会表示关切，境内流离失所妇女和女童非常容易遭受家庭暴力、早婚和强迫婚姻、劳动剥削和人口贩运及贫困侵害，并在获得教育、保健和参与政治和公共生活方面受到歧视。委员会还感到关切，在计划和执行旨在解决境内流离失所妇女的需要的政策与方案方面，她们的参与和与她们的协商都有限。</w:t>
      </w:r>
    </w:p>
    <w:p w:rsidR="00C65B80" w:rsidRPr="00241CE8" w:rsidRDefault="00C65B80" w:rsidP="00C65B80">
      <w:pPr>
        <w:pStyle w:val="SingleTxt"/>
        <w:rPr>
          <w:rFonts w:ascii="SimHei" w:eastAsia="SimHei" w:hAnsi="SimHei" w:hint="eastAsia"/>
        </w:rPr>
      </w:pPr>
      <w:r>
        <w:rPr>
          <w:rFonts w:hint="eastAsia"/>
        </w:rPr>
        <w:t>13.</w:t>
      </w:r>
      <w:r>
        <w:rPr>
          <w:rFonts w:hint="eastAsia"/>
        </w:rPr>
        <w:tab/>
      </w:r>
      <w:r w:rsidRPr="00241CE8">
        <w:rPr>
          <w:rFonts w:ascii="SimHei" w:eastAsia="SimHei" w:hAnsi="SimHei" w:hint="eastAsia"/>
        </w:rPr>
        <w:t>委员会建议该缔约国：</w:t>
      </w:r>
    </w:p>
    <w:p w:rsidR="00C65B80" w:rsidRPr="00241CE8" w:rsidRDefault="00C65B80" w:rsidP="00C65B80">
      <w:pPr>
        <w:pStyle w:val="SingleTxt"/>
        <w:rPr>
          <w:rFonts w:ascii="SimHei" w:eastAsia="SimHei" w:hAnsi="SimHei" w:hint="eastAsia"/>
        </w:rPr>
      </w:pPr>
      <w:r>
        <w:tab/>
      </w:r>
      <w:r>
        <w:rPr>
          <w:rFonts w:hint="eastAsia"/>
        </w:rPr>
        <w:t>(a)</w:t>
      </w:r>
      <w:r>
        <w:rPr>
          <w:rFonts w:hint="eastAsia"/>
        </w:rPr>
        <w:tab/>
      </w:r>
      <w:r w:rsidRPr="00241CE8">
        <w:rPr>
          <w:rFonts w:ascii="SimHei" w:eastAsia="SimHei" w:hAnsi="SimHei" w:hint="eastAsia"/>
        </w:rPr>
        <w:t>确保境内流离失所妇女和女童的安全，采取措施对他们加以保护，特别是在发生暴力事件的情况下，更加重视防止对境内流离失所妇女和女童施暴，以及起诉施暴者；</w:t>
      </w:r>
    </w:p>
    <w:p w:rsidR="00C65B80" w:rsidRPr="00241CE8" w:rsidRDefault="00C65B80" w:rsidP="00C65B80">
      <w:pPr>
        <w:pStyle w:val="SingleTxt"/>
        <w:rPr>
          <w:rFonts w:ascii="SimHei" w:eastAsia="SimHei" w:hAnsi="SimHei" w:hint="eastAsia"/>
        </w:rPr>
      </w:pPr>
      <w:r>
        <w:tab/>
      </w:r>
      <w:r>
        <w:rPr>
          <w:rFonts w:hint="eastAsia"/>
        </w:rPr>
        <w:t>(b)</w:t>
      </w:r>
      <w:r>
        <w:rPr>
          <w:rFonts w:hint="eastAsia"/>
        </w:rPr>
        <w:tab/>
      </w:r>
      <w:r w:rsidRPr="00241CE8">
        <w:rPr>
          <w:rFonts w:ascii="SimHei" w:eastAsia="SimHei" w:hAnsi="SimHei" w:hint="eastAsia"/>
        </w:rPr>
        <w:t>分配足够的资源，以满足境内流离失所妇女的需要，尤其是帮助她们为自己及其子女获得足够的创收和受教育机会；</w:t>
      </w:r>
    </w:p>
    <w:p w:rsidR="00C65B80" w:rsidRPr="00241CE8" w:rsidRDefault="00C65B80" w:rsidP="00C65B80">
      <w:pPr>
        <w:pStyle w:val="SingleTxt"/>
        <w:rPr>
          <w:rFonts w:ascii="SimHei" w:eastAsia="SimHei" w:hAnsi="SimHei" w:hint="eastAsia"/>
        </w:rPr>
      </w:pPr>
      <w:r>
        <w:tab/>
      </w:r>
      <w:r>
        <w:rPr>
          <w:rFonts w:hint="eastAsia"/>
        </w:rPr>
        <w:t>(c)</w:t>
      </w:r>
      <w:r>
        <w:rPr>
          <w:rFonts w:hint="eastAsia"/>
        </w:rPr>
        <w:tab/>
      </w:r>
      <w:r w:rsidRPr="00241CE8">
        <w:rPr>
          <w:rFonts w:ascii="SimHei" w:eastAsia="SimHei" w:hAnsi="SimHei" w:hint="eastAsia"/>
        </w:rPr>
        <w:t>确保境内流离失所妇女和女童充分享有保健服务、教育和行动自由。</w:t>
      </w:r>
    </w:p>
    <w:p w:rsidR="00C65B80" w:rsidRPr="00241CE8" w:rsidRDefault="00241CE8" w:rsidP="00C65B80">
      <w:pPr>
        <w:pStyle w:val="SingleTxt"/>
        <w:rPr>
          <w:rFonts w:ascii="SimHei" w:eastAsia="SimHei" w:hAnsi="SimHei" w:hint="eastAsia"/>
        </w:rPr>
      </w:pPr>
      <w:r>
        <w:rPr>
          <w:rFonts w:ascii="SimHei" w:eastAsia="SimHei" w:hAnsi="SimHei"/>
        </w:rPr>
        <w:br w:type="page"/>
      </w:r>
      <w:r w:rsidR="00C65B80" w:rsidRPr="00241CE8">
        <w:rPr>
          <w:rFonts w:ascii="SimHei" w:eastAsia="SimHei" w:hAnsi="SimHei" w:hint="eastAsia"/>
        </w:rPr>
        <w:t>提高妇女地位的国家机制</w:t>
      </w:r>
    </w:p>
    <w:p w:rsidR="00C65B80" w:rsidRDefault="00C65B80" w:rsidP="00C65B80">
      <w:pPr>
        <w:pStyle w:val="SingleTxt"/>
        <w:rPr>
          <w:rFonts w:hint="eastAsia"/>
        </w:rPr>
      </w:pPr>
      <w:r>
        <w:rPr>
          <w:rFonts w:hint="eastAsia"/>
        </w:rPr>
        <w:t>14.</w:t>
      </w:r>
      <w:r>
        <w:rPr>
          <w:rFonts w:hint="eastAsia"/>
        </w:rPr>
        <w:tab/>
      </w:r>
      <w:r>
        <w:rPr>
          <w:rFonts w:hint="eastAsia"/>
        </w:rPr>
        <w:t>委员会关切地注意到，尽管得到政治领导人的支持，但家庭、妇女和儿童事务国家委员会为促进提高妇女地位所做的努力，因任务受权不明确、分散和缺乏权威受到阻碍，无法有效确保政府上下将性别平等观点纳入所有决策进程主流。委员会进一步关切，相关政府机构中的性别平等问题协调人未进入决策层，且未在各区设立协调人，协调人也无法有效地在所有立法、政策方案和项目中促进性别平等观点。委员会还感到关切，还没有出台国家行动计划来促进性别平等并处理法律上和事实上的平等差异。</w:t>
      </w:r>
    </w:p>
    <w:p w:rsidR="00C65B80" w:rsidRDefault="00C65B80" w:rsidP="00C65B80">
      <w:pPr>
        <w:pStyle w:val="SingleTxt"/>
        <w:rPr>
          <w:rFonts w:hint="eastAsia"/>
        </w:rPr>
      </w:pPr>
      <w:r>
        <w:rPr>
          <w:rFonts w:hint="eastAsia"/>
        </w:rPr>
        <w:t>15.</w:t>
      </w:r>
      <w:r>
        <w:rPr>
          <w:rFonts w:hint="eastAsia"/>
        </w:rPr>
        <w:tab/>
      </w:r>
      <w:r w:rsidRPr="00241CE8">
        <w:rPr>
          <w:rFonts w:ascii="SimHei" w:eastAsia="SimHei" w:hAnsi="SimHei" w:hint="eastAsia"/>
        </w:rPr>
        <w:t>委员会建议该缔约国：</w:t>
      </w:r>
    </w:p>
    <w:p w:rsidR="00C65B80" w:rsidRPr="00241CE8" w:rsidRDefault="00C65B80" w:rsidP="00C65B80">
      <w:pPr>
        <w:pStyle w:val="SingleTxt"/>
        <w:rPr>
          <w:rFonts w:ascii="SimHei" w:eastAsia="SimHei" w:hAnsi="SimHei" w:hint="eastAsia"/>
        </w:rPr>
      </w:pPr>
      <w:r>
        <w:tab/>
      </w:r>
      <w:r>
        <w:rPr>
          <w:rFonts w:hint="eastAsia"/>
        </w:rPr>
        <w:t>(a)</w:t>
      </w:r>
      <w:r>
        <w:rPr>
          <w:rFonts w:hint="eastAsia"/>
        </w:rPr>
        <w:tab/>
      </w:r>
      <w:r w:rsidRPr="00241CE8">
        <w:rPr>
          <w:rFonts w:ascii="SimHei" w:eastAsia="SimHei" w:hAnsi="SimHei" w:hint="eastAsia"/>
        </w:rPr>
        <w:t>加强家庭、妇女和儿童事务国家委员会的能力，将其提升为一个正式部委，以提高其作为负责提高妇女地位和充分执行《公约》的国家机构的运行效率；为政府机构的性别平等问题协调人确定明确的职权范围；以及为其提供充足的人力、财力和技术资源；</w:t>
      </w:r>
    </w:p>
    <w:p w:rsidR="00C65B80" w:rsidRPr="00241CE8" w:rsidRDefault="00C65B80" w:rsidP="00C65B80">
      <w:pPr>
        <w:pStyle w:val="SingleTxt"/>
        <w:rPr>
          <w:rFonts w:ascii="SimHei" w:eastAsia="SimHei" w:hAnsi="SimHei" w:hint="eastAsia"/>
        </w:rPr>
      </w:pPr>
      <w:r>
        <w:tab/>
      </w:r>
      <w:r>
        <w:rPr>
          <w:rFonts w:hint="eastAsia"/>
        </w:rPr>
        <w:t>(b)</w:t>
      </w:r>
      <w:r>
        <w:rPr>
          <w:rFonts w:hint="eastAsia"/>
        </w:rPr>
        <w:tab/>
      </w:r>
      <w:r w:rsidRPr="00241CE8">
        <w:rPr>
          <w:rFonts w:ascii="SimHei" w:eastAsia="SimHei" w:hAnsi="SimHei" w:hint="eastAsia"/>
        </w:rPr>
        <w:t>通过关于性别平等和提高妇女地位的国家行动计划，除其他外，考虑本结论意见中提出的建议；</w:t>
      </w:r>
    </w:p>
    <w:p w:rsidR="00C65B80" w:rsidRPr="00241CE8" w:rsidRDefault="00C65B80" w:rsidP="00C65B80">
      <w:pPr>
        <w:pStyle w:val="SingleTxt"/>
        <w:rPr>
          <w:rFonts w:ascii="SimHei" w:eastAsia="SimHei" w:hAnsi="SimHei" w:hint="eastAsia"/>
        </w:rPr>
      </w:pPr>
      <w:r>
        <w:tab/>
      </w:r>
      <w:r>
        <w:rPr>
          <w:rFonts w:hint="eastAsia"/>
        </w:rPr>
        <w:t>(c)</w:t>
      </w:r>
      <w:r>
        <w:rPr>
          <w:rFonts w:hint="eastAsia"/>
        </w:rPr>
        <w:tab/>
      </w:r>
      <w:r w:rsidRPr="00241CE8">
        <w:rPr>
          <w:rFonts w:ascii="SimHei" w:eastAsia="SimHei" w:hAnsi="SimHei" w:hint="eastAsia"/>
        </w:rPr>
        <w:t>为各区和分支机构的性别平等问题协调人确定更有重点的职权范围，并确保其担任决策职务。</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非政府组织和妇女人权维护者</w:t>
      </w:r>
    </w:p>
    <w:p w:rsidR="00C65B80" w:rsidRDefault="00C65B80" w:rsidP="00C65B80">
      <w:pPr>
        <w:pStyle w:val="SingleTxt"/>
        <w:rPr>
          <w:rFonts w:hint="eastAsia"/>
        </w:rPr>
      </w:pPr>
      <w:r>
        <w:rPr>
          <w:rFonts w:hint="eastAsia"/>
        </w:rPr>
        <w:t>16.</w:t>
      </w:r>
      <w:r>
        <w:rPr>
          <w:rFonts w:hint="eastAsia"/>
        </w:rPr>
        <w:tab/>
      </w:r>
      <w:r>
        <w:rPr>
          <w:rFonts w:hint="eastAsia"/>
        </w:rPr>
        <w:t>委员会关切地注意到，</w:t>
      </w:r>
      <w:r>
        <w:rPr>
          <w:rFonts w:hint="eastAsia"/>
        </w:rPr>
        <w:t>2014</w:t>
      </w:r>
      <w:r>
        <w:rPr>
          <w:rFonts w:hint="eastAsia"/>
        </w:rPr>
        <w:t>年通过的一系列立法修正案可能影响独立的非政府组织在该国开展业务的能力。虽然资金监管和透明度是必要的，但委员会认为，其中一些修正案可能对非政府组织和民间社会组织，特别是对妇女组织的活动产生不利影响，使其业务受到过度限制。委员会也感到关切，有报告称，女记者和人权维护者的工作受到限制，包括有一些逮捕和拘留案件。</w:t>
      </w:r>
    </w:p>
    <w:p w:rsidR="00C65B80" w:rsidRPr="00241CE8" w:rsidRDefault="00C65B80" w:rsidP="00C65B80">
      <w:pPr>
        <w:pStyle w:val="SingleTxt"/>
        <w:rPr>
          <w:rFonts w:ascii="SimHei" w:eastAsia="SimHei" w:hAnsi="SimHei" w:hint="eastAsia"/>
        </w:rPr>
      </w:pPr>
      <w:r>
        <w:rPr>
          <w:rFonts w:hint="eastAsia"/>
        </w:rPr>
        <w:t>17.</w:t>
      </w:r>
      <w:r>
        <w:rPr>
          <w:rFonts w:hint="eastAsia"/>
        </w:rPr>
        <w:tab/>
      </w:r>
      <w:r w:rsidRPr="00241CE8">
        <w:rPr>
          <w:rFonts w:ascii="SimHei" w:eastAsia="SimHei" w:hAnsi="SimHei" w:hint="eastAsia"/>
        </w:rPr>
        <w:t>委员会促请该缔约国：</w:t>
      </w:r>
    </w:p>
    <w:p w:rsidR="00C65B80" w:rsidRPr="00241CE8" w:rsidRDefault="00C65B80" w:rsidP="00C65B80">
      <w:pPr>
        <w:pStyle w:val="SingleTxt"/>
        <w:rPr>
          <w:rFonts w:ascii="SimHei" w:eastAsia="SimHei" w:hAnsi="SimHei" w:hint="eastAsia"/>
        </w:rPr>
      </w:pPr>
      <w:r>
        <w:tab/>
      </w:r>
      <w:r>
        <w:rPr>
          <w:rFonts w:hint="eastAsia"/>
        </w:rPr>
        <w:t>(a)</w:t>
      </w:r>
      <w:r>
        <w:rPr>
          <w:rFonts w:hint="eastAsia"/>
        </w:rPr>
        <w:tab/>
      </w:r>
      <w:r w:rsidRPr="00241CE8">
        <w:rPr>
          <w:rFonts w:ascii="SimHei" w:eastAsia="SimHei" w:hAnsi="SimHei" w:hint="eastAsia"/>
        </w:rPr>
        <w:t>审查立法修正案，并确保它们不对非政府组织和民间社会组织，特别是妇女组织的活动产生不利影响，以及确保一种有利环境，允许自由成立妇女组织，这类组织也可以自由开展业务和调集资源；</w:t>
      </w:r>
    </w:p>
    <w:p w:rsidR="00C65B80" w:rsidRPr="00241CE8" w:rsidRDefault="00C65B80" w:rsidP="00C65B80">
      <w:pPr>
        <w:pStyle w:val="SingleTxt"/>
        <w:rPr>
          <w:rFonts w:ascii="SimHei" w:eastAsia="SimHei" w:hAnsi="SimHei" w:hint="eastAsia"/>
        </w:rPr>
      </w:pPr>
      <w:r>
        <w:tab/>
      </w:r>
      <w:r>
        <w:rPr>
          <w:rFonts w:hint="eastAsia"/>
        </w:rPr>
        <w:t>(b)</w:t>
      </w:r>
      <w:r>
        <w:rPr>
          <w:rFonts w:hint="eastAsia"/>
        </w:rPr>
        <w:tab/>
      </w:r>
      <w:r w:rsidRPr="00241CE8">
        <w:rPr>
          <w:rFonts w:ascii="SimHei" w:eastAsia="SimHei" w:hAnsi="SimHei" w:hint="eastAsia"/>
        </w:rPr>
        <w:t>确保充分尊重女记者和人权维护者的权利。</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暂行特别措施</w:t>
      </w:r>
    </w:p>
    <w:p w:rsidR="00C65B80" w:rsidRDefault="00C65B80" w:rsidP="00C65B80">
      <w:pPr>
        <w:pStyle w:val="SingleTxt"/>
        <w:rPr>
          <w:rFonts w:hint="eastAsia"/>
        </w:rPr>
      </w:pPr>
      <w:r>
        <w:rPr>
          <w:rFonts w:hint="eastAsia"/>
        </w:rPr>
        <w:t>18.</w:t>
      </w:r>
      <w:r>
        <w:rPr>
          <w:rFonts w:hint="eastAsia"/>
        </w:rPr>
        <w:tab/>
      </w:r>
      <w:r>
        <w:rPr>
          <w:rFonts w:hint="eastAsia"/>
        </w:rPr>
        <w:t>委员会感到关切，尽管《保障性别平等法》第</w:t>
      </w:r>
      <w:r>
        <w:rPr>
          <w:rFonts w:hint="eastAsia"/>
        </w:rPr>
        <w:t>3.2.6</w:t>
      </w:r>
      <w:r>
        <w:rPr>
          <w:rFonts w:hint="eastAsia"/>
        </w:rPr>
        <w:t>条做了规定，但暂行特别措施未得到该缔约国的充分利用，以便加快实现事实上的平等、处理妇女在公共和政治生活中代表不足问题，以及应对农村妇女、残疾妇女、境内流离失所妇女、难民和老年妇女等遭受交叉形式歧视的处境不利和边缘化妇女的状况。</w:t>
      </w:r>
    </w:p>
    <w:p w:rsidR="00C65B80" w:rsidRPr="00241CE8" w:rsidRDefault="00C65B80" w:rsidP="00C65B80">
      <w:pPr>
        <w:pStyle w:val="SingleTxt"/>
        <w:rPr>
          <w:rFonts w:ascii="SimHei" w:eastAsia="SimHei" w:hAnsi="SimHei" w:hint="eastAsia"/>
        </w:rPr>
      </w:pPr>
      <w:r>
        <w:rPr>
          <w:rFonts w:hint="eastAsia"/>
        </w:rPr>
        <w:t>19.</w:t>
      </w:r>
      <w:r>
        <w:rPr>
          <w:rFonts w:hint="eastAsia"/>
        </w:rPr>
        <w:tab/>
      </w:r>
      <w:r w:rsidRPr="00241CE8">
        <w:rPr>
          <w:rFonts w:ascii="SimHei" w:eastAsia="SimHei" w:hAnsi="SimHei" w:hint="eastAsia"/>
        </w:rPr>
        <w:t>委员会建议该缔约国根据《公约》第4</w:t>
      </w:r>
      <w:r w:rsidR="00AF670B" w:rsidRPr="00241CE8">
        <w:rPr>
          <w:rFonts w:ascii="SimHei" w:eastAsia="SimHei" w:hAnsi="SimHei" w:hint="eastAsia"/>
        </w:rPr>
        <w:t>(</w:t>
      </w:r>
      <w:r w:rsidRPr="00241CE8">
        <w:rPr>
          <w:rFonts w:ascii="SimHei" w:eastAsia="SimHei" w:hAnsi="SimHei" w:hint="eastAsia"/>
        </w:rPr>
        <w:t>1</w:t>
      </w:r>
      <w:r w:rsidR="00AF670B" w:rsidRPr="00241CE8">
        <w:rPr>
          <w:rFonts w:ascii="SimHei" w:eastAsia="SimHei" w:hAnsi="SimHei" w:hint="eastAsia"/>
        </w:rPr>
        <w:t>)</w:t>
      </w:r>
      <w:r w:rsidRPr="00241CE8">
        <w:rPr>
          <w:rFonts w:ascii="SimHei" w:eastAsia="SimHei" w:hAnsi="SimHei" w:hint="eastAsia"/>
        </w:rPr>
        <w:t>条以及委员会关于该主题的第25号一般性建议采取暂行特别措施，包括采用配额制，将其作为加快实现男女实质性平等的必要战略的组成部分。委员会还建议该缔约国针对包括农村妇女、残疾妇女、境内流离失所妇女、难民和老年妇女在内的处境不利和边缘化妇女群体采取暂行特别措施，评估这些措施的影响，并将评估结果包括与性别相关的统计数据公布于众。</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陈规定型观念和有害习俗</w:t>
      </w:r>
    </w:p>
    <w:p w:rsidR="00C65B80" w:rsidRDefault="00C65B80" w:rsidP="00C65B80">
      <w:pPr>
        <w:pStyle w:val="SingleTxt"/>
        <w:rPr>
          <w:rFonts w:hint="eastAsia"/>
        </w:rPr>
      </w:pPr>
      <w:r>
        <w:rPr>
          <w:rFonts w:hint="eastAsia"/>
        </w:rPr>
        <w:t>20.</w:t>
      </w:r>
      <w:r>
        <w:rPr>
          <w:rFonts w:hint="eastAsia"/>
        </w:rPr>
        <w:tab/>
      </w:r>
      <w:r>
        <w:rPr>
          <w:rFonts w:hint="eastAsia"/>
        </w:rPr>
        <w:t>委员会关切地注意到，尽管委员会在先前的结论意见中提出建议</w:t>
      </w:r>
      <w:r w:rsidR="00AF670B">
        <w:rPr>
          <w:rFonts w:hint="eastAsia"/>
        </w:rPr>
        <w:t>(</w:t>
      </w:r>
      <w:hyperlink r:id="rId17" w:history="1">
        <w:r w:rsidRPr="00EF26F7">
          <w:rPr>
            <w:rStyle w:val="Hyperlink"/>
            <w:rFonts w:hint="eastAsia"/>
          </w:rPr>
          <w:t>CEDAW/C/AZE/CO/4</w:t>
        </w:r>
      </w:hyperlink>
      <w:r>
        <w:rPr>
          <w:rFonts w:hint="eastAsia"/>
        </w:rPr>
        <w:t>，第</w:t>
      </w:r>
      <w:r>
        <w:rPr>
          <w:rFonts w:hint="eastAsia"/>
        </w:rPr>
        <w:t>20</w:t>
      </w:r>
      <w:r>
        <w:rPr>
          <w:rFonts w:hint="eastAsia"/>
        </w:rPr>
        <w:t>段</w:t>
      </w:r>
      <w:r w:rsidR="00AF670B">
        <w:rPr>
          <w:rFonts w:hint="eastAsia"/>
        </w:rPr>
        <w:t>)</w:t>
      </w:r>
      <w:r>
        <w:rPr>
          <w:rFonts w:hint="eastAsia"/>
        </w:rPr>
        <w:t>，但重男轻女态度和有关男女在家庭和社会中的角色和责任的陈规定型观念仍然根深蒂固，这一问题部分体现为偏爱男婴现象，导致新生儿性别比例严重失衡：</w:t>
      </w:r>
      <w:r>
        <w:rPr>
          <w:rFonts w:hint="eastAsia"/>
        </w:rPr>
        <w:t>116</w:t>
      </w:r>
      <w:r>
        <w:rPr>
          <w:rFonts w:hint="eastAsia"/>
        </w:rPr>
        <w:t>名男婴对</w:t>
      </w:r>
      <w:r>
        <w:rPr>
          <w:rFonts w:hint="eastAsia"/>
        </w:rPr>
        <w:t>100</w:t>
      </w:r>
      <w:r>
        <w:rPr>
          <w:rFonts w:hint="eastAsia"/>
        </w:rPr>
        <w:t>名女婴。委员会指出，陈规定型观念因教材和媒体对妇女形象的塑造而加剧，媒体重复男子在阿塞拜疆社会中占支配地位的盛行的陈规定型观念，损害了妇女的社会地位、她们平等参与公共生活以及在有偿就业中的代表性。</w:t>
      </w:r>
    </w:p>
    <w:p w:rsidR="00C65B80" w:rsidRPr="00241CE8" w:rsidRDefault="00C65B80" w:rsidP="00C65B80">
      <w:pPr>
        <w:pStyle w:val="SingleTxt"/>
        <w:rPr>
          <w:rFonts w:ascii="SimHei" w:eastAsia="SimHei" w:hAnsi="SimHei" w:hint="eastAsia"/>
        </w:rPr>
      </w:pPr>
      <w:r>
        <w:rPr>
          <w:rFonts w:hint="eastAsia"/>
        </w:rPr>
        <w:t>21.</w:t>
      </w:r>
      <w:r>
        <w:rPr>
          <w:rFonts w:hint="eastAsia"/>
        </w:rPr>
        <w:tab/>
      </w:r>
      <w:r w:rsidRPr="00241CE8">
        <w:rPr>
          <w:rFonts w:ascii="SimHei" w:eastAsia="SimHei" w:hAnsi="SimHei" w:hint="eastAsia"/>
        </w:rPr>
        <w:t>委员会促请该缔约国：</w:t>
      </w:r>
    </w:p>
    <w:p w:rsidR="00C65B80" w:rsidRDefault="00C65B80" w:rsidP="00C65B80">
      <w:pPr>
        <w:pStyle w:val="SingleTxt"/>
        <w:rPr>
          <w:rFonts w:hint="eastAsia"/>
        </w:rPr>
      </w:pPr>
      <w:r>
        <w:tab/>
      </w:r>
      <w:r>
        <w:rPr>
          <w:rFonts w:hint="eastAsia"/>
        </w:rPr>
        <w:t>(a)</w:t>
      </w:r>
      <w:r>
        <w:rPr>
          <w:rFonts w:hint="eastAsia"/>
        </w:rPr>
        <w:tab/>
      </w:r>
      <w:r w:rsidRPr="00241CE8">
        <w:rPr>
          <w:rFonts w:ascii="SimHei" w:eastAsia="SimHei" w:hAnsi="SimHei" w:hint="eastAsia"/>
        </w:rPr>
        <w:t>立即通过一项多部门行动计划，旨在消除偏爱男婴现象；</w:t>
      </w:r>
    </w:p>
    <w:p w:rsidR="00C65B80" w:rsidRPr="00241CE8" w:rsidRDefault="00C65B80" w:rsidP="00C65B80">
      <w:pPr>
        <w:pStyle w:val="SingleTxt"/>
        <w:rPr>
          <w:rFonts w:ascii="SimHei" w:eastAsia="SimHei" w:hAnsi="SimHei" w:hint="eastAsia"/>
        </w:rPr>
      </w:pPr>
      <w:r>
        <w:tab/>
      </w:r>
      <w:r>
        <w:rPr>
          <w:rFonts w:hint="eastAsia"/>
        </w:rPr>
        <w:t>(b)</w:t>
      </w:r>
      <w:r>
        <w:rPr>
          <w:rFonts w:hint="eastAsia"/>
        </w:rPr>
        <w:tab/>
      </w:r>
      <w:r w:rsidRPr="00241CE8">
        <w:rPr>
          <w:rFonts w:ascii="SimHei" w:eastAsia="SimHei" w:hAnsi="SimHei" w:hint="eastAsia"/>
        </w:rPr>
        <w:t>积极应对导致偏爱男婴现象的陈规定型观念，加大努力教育妇女和男子，包括公职人员，并提高他们对目前在社会各个领域持续存在的基于性别的陈规定型观念的认识，以期消除这些观念；</w:t>
      </w:r>
    </w:p>
    <w:p w:rsidR="00C65B80" w:rsidRPr="00241CE8" w:rsidRDefault="00C65B80" w:rsidP="00C65B80">
      <w:pPr>
        <w:pStyle w:val="SingleTxt"/>
        <w:rPr>
          <w:rFonts w:ascii="SimHei" w:eastAsia="SimHei" w:hAnsi="SimHei" w:hint="eastAsia"/>
        </w:rPr>
      </w:pPr>
      <w:r>
        <w:tab/>
      </w:r>
      <w:r>
        <w:rPr>
          <w:rFonts w:hint="eastAsia"/>
        </w:rPr>
        <w:t>(c)</w:t>
      </w:r>
      <w:r>
        <w:rPr>
          <w:rFonts w:hint="eastAsia"/>
        </w:rPr>
        <w:tab/>
      </w:r>
      <w:r w:rsidRPr="00241CE8">
        <w:rPr>
          <w:rFonts w:ascii="SimHei" w:eastAsia="SimHei" w:hAnsi="SimHei" w:hint="eastAsia"/>
        </w:rPr>
        <w:t>提高媒体，包括广播、电视和印刷媒体对需要消除性别陈规定型观念的认识，塑造妇女作为社会、经济和政治生活积极参与者的正面形象；</w:t>
      </w:r>
    </w:p>
    <w:p w:rsidR="00C65B80" w:rsidRPr="00241CE8" w:rsidRDefault="00C65B80" w:rsidP="00C65B80">
      <w:pPr>
        <w:pStyle w:val="SingleTxt"/>
        <w:rPr>
          <w:rFonts w:ascii="SimHei" w:eastAsia="SimHei" w:hAnsi="SimHei" w:hint="eastAsia"/>
        </w:rPr>
      </w:pPr>
      <w:r>
        <w:tab/>
      </w:r>
      <w:r>
        <w:rPr>
          <w:rFonts w:hint="eastAsia"/>
        </w:rPr>
        <w:t>(d)</w:t>
      </w:r>
      <w:r>
        <w:rPr>
          <w:rFonts w:hint="eastAsia"/>
        </w:rPr>
        <w:tab/>
      </w:r>
      <w:r w:rsidRPr="00241CE8">
        <w:rPr>
          <w:rFonts w:ascii="SimHei" w:eastAsia="SimHei" w:hAnsi="SimHei" w:hint="eastAsia"/>
        </w:rPr>
        <w:t>定期监测和审查为消除性别陈规定型观念所采取的措施，以评估其影响。</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暴力侵害妇女行为</w:t>
      </w:r>
    </w:p>
    <w:p w:rsidR="00C65B80" w:rsidRDefault="00C65B80" w:rsidP="00C65B80">
      <w:pPr>
        <w:pStyle w:val="SingleTxt"/>
        <w:rPr>
          <w:rFonts w:hint="eastAsia"/>
        </w:rPr>
      </w:pPr>
      <w:r>
        <w:rPr>
          <w:rFonts w:hint="eastAsia"/>
        </w:rPr>
        <w:t>22.</w:t>
      </w:r>
      <w:r>
        <w:rPr>
          <w:rFonts w:hint="eastAsia"/>
        </w:rPr>
        <w:tab/>
      </w:r>
      <w:r>
        <w:rPr>
          <w:rFonts w:hint="eastAsia"/>
        </w:rPr>
        <w:t>委员会欢迎该缔约国代表团提供资料，说明内阁目前正在审议关于预防家庭暴力的国家战略和国家行动计划，以及正在建立一个关于暴力侵害妇女行为的在线数据库。但委员会仍关切：</w:t>
      </w:r>
    </w:p>
    <w:p w:rsidR="00C65B80" w:rsidRDefault="00C65B80" w:rsidP="00C65B80">
      <w:pPr>
        <w:pStyle w:val="SingleTxt"/>
        <w:rPr>
          <w:rFonts w:hint="eastAsia"/>
        </w:rPr>
      </w:pPr>
      <w:r>
        <w:tab/>
      </w:r>
      <w:r>
        <w:rPr>
          <w:rFonts w:hint="eastAsia"/>
        </w:rPr>
        <w:t>(a)</w:t>
      </w:r>
      <w:r>
        <w:rPr>
          <w:rFonts w:hint="eastAsia"/>
        </w:rPr>
        <w:tab/>
      </w:r>
      <w:r>
        <w:rPr>
          <w:rFonts w:hint="eastAsia"/>
        </w:rPr>
        <w:t>没有执行《预防家庭暴力法》，报告的案件及签发的长期和短期保护令反映了这一点；</w:t>
      </w:r>
    </w:p>
    <w:p w:rsidR="00C65B80" w:rsidRDefault="00C65B80" w:rsidP="00C65B80">
      <w:pPr>
        <w:pStyle w:val="SingleTxt"/>
        <w:rPr>
          <w:rFonts w:hint="eastAsia"/>
        </w:rPr>
      </w:pPr>
      <w:r>
        <w:tab/>
      </w:r>
      <w:r>
        <w:rPr>
          <w:rFonts w:hint="eastAsia"/>
        </w:rPr>
        <w:t>(b)</w:t>
      </w:r>
      <w:r>
        <w:rPr>
          <w:rFonts w:hint="eastAsia"/>
        </w:rPr>
        <w:tab/>
      </w:r>
      <w:r>
        <w:rPr>
          <w:rFonts w:hint="eastAsia"/>
        </w:rPr>
        <w:t>没有系统收集家庭暴力数据；</w:t>
      </w:r>
    </w:p>
    <w:p w:rsidR="00C65B80" w:rsidRDefault="00C65B80" w:rsidP="00C65B80">
      <w:pPr>
        <w:pStyle w:val="SingleTxt"/>
        <w:rPr>
          <w:rFonts w:hint="eastAsia"/>
        </w:rPr>
      </w:pPr>
      <w:r>
        <w:tab/>
      </w:r>
      <w:r>
        <w:rPr>
          <w:rFonts w:hint="eastAsia"/>
        </w:rPr>
        <w:t>(c)</w:t>
      </w:r>
      <w:r>
        <w:rPr>
          <w:rFonts w:hint="eastAsia"/>
        </w:rPr>
        <w:tab/>
      </w:r>
      <w:r>
        <w:rPr>
          <w:rFonts w:hint="eastAsia"/>
        </w:rPr>
        <w:t>家庭暴力受害者支助和转介中心数量有限，且主要由非政府组织运营；</w:t>
      </w:r>
    </w:p>
    <w:p w:rsidR="00C65B80" w:rsidRDefault="00C65B80" w:rsidP="00C65B80">
      <w:pPr>
        <w:pStyle w:val="SingleTxt"/>
        <w:rPr>
          <w:rFonts w:hint="eastAsia"/>
        </w:rPr>
      </w:pPr>
      <w:r>
        <w:tab/>
      </w:r>
      <w:r>
        <w:rPr>
          <w:rFonts w:hint="eastAsia"/>
        </w:rPr>
        <w:t>(d)</w:t>
      </w:r>
      <w:r>
        <w:rPr>
          <w:rFonts w:hint="eastAsia"/>
        </w:rPr>
        <w:tab/>
      </w:r>
      <w:r>
        <w:rPr>
          <w:rFonts w:hint="eastAsia"/>
        </w:rPr>
        <w:t>由社会事务和劳工保障部授权并由国家出资的家庭暴力行为女性受害者收容所数量很少</w:t>
      </w:r>
      <w:r w:rsidR="00AF670B">
        <w:rPr>
          <w:rFonts w:hint="eastAsia"/>
        </w:rPr>
        <w:t>(</w:t>
      </w:r>
      <w:r>
        <w:rPr>
          <w:rFonts w:hint="eastAsia"/>
        </w:rPr>
        <w:t>目前只有三个</w:t>
      </w:r>
      <w:r w:rsidR="00AF670B">
        <w:rPr>
          <w:rFonts w:hint="eastAsia"/>
        </w:rPr>
        <w:t>)</w:t>
      </w:r>
      <w:r>
        <w:rPr>
          <w:rFonts w:hint="eastAsia"/>
        </w:rPr>
        <w:t>；</w:t>
      </w:r>
    </w:p>
    <w:p w:rsidR="00C65B80" w:rsidRDefault="00C65B80" w:rsidP="00C65B80">
      <w:pPr>
        <w:pStyle w:val="SingleTxt"/>
        <w:rPr>
          <w:rFonts w:hint="eastAsia"/>
        </w:rPr>
      </w:pPr>
      <w:r>
        <w:tab/>
      </w:r>
      <w:r>
        <w:rPr>
          <w:rFonts w:hint="eastAsia"/>
        </w:rPr>
        <w:t>(e)</w:t>
      </w:r>
      <w:r>
        <w:rPr>
          <w:rFonts w:hint="eastAsia"/>
        </w:rPr>
        <w:tab/>
      </w:r>
      <w:r>
        <w:rPr>
          <w:rFonts w:hint="eastAsia"/>
        </w:rPr>
        <w:t>延迟批准《欧洲委员会预防和打击暴力侵害妇女行为及家庭暴力公约》。</w:t>
      </w:r>
    </w:p>
    <w:p w:rsidR="00C65B80" w:rsidRPr="00241CE8" w:rsidRDefault="00C65B80" w:rsidP="00C65B80">
      <w:pPr>
        <w:pStyle w:val="SingleTxt"/>
        <w:rPr>
          <w:rFonts w:ascii="SimHei" w:eastAsia="SimHei" w:hAnsi="SimHei" w:hint="eastAsia"/>
        </w:rPr>
      </w:pPr>
      <w:r>
        <w:rPr>
          <w:rFonts w:hint="eastAsia"/>
        </w:rPr>
        <w:t>23.</w:t>
      </w:r>
      <w:r>
        <w:rPr>
          <w:rFonts w:hint="eastAsia"/>
        </w:rPr>
        <w:tab/>
      </w:r>
      <w:r w:rsidRPr="00241CE8">
        <w:rPr>
          <w:rFonts w:ascii="SimHei" w:eastAsia="SimHei" w:hAnsi="SimHei" w:hint="eastAsia"/>
        </w:rPr>
        <w:t>委员会回顾其关于暴力侵害妇女行为的第19号一般性建议，促请该缔约国：</w:t>
      </w:r>
    </w:p>
    <w:p w:rsidR="00C65B80" w:rsidRPr="00241CE8" w:rsidRDefault="00C65B80" w:rsidP="00C65B80">
      <w:pPr>
        <w:pStyle w:val="SingleTxt"/>
        <w:rPr>
          <w:rFonts w:ascii="SimHei" w:eastAsia="SimHei" w:hAnsi="SimHei" w:hint="eastAsia"/>
        </w:rPr>
      </w:pPr>
      <w:r>
        <w:tab/>
      </w:r>
      <w:r>
        <w:rPr>
          <w:rFonts w:hint="eastAsia"/>
        </w:rPr>
        <w:t>(a)</w:t>
      </w:r>
      <w:r>
        <w:rPr>
          <w:rFonts w:hint="eastAsia"/>
        </w:rPr>
        <w:tab/>
      </w:r>
      <w:r w:rsidRPr="00241CE8">
        <w:rPr>
          <w:rFonts w:ascii="SimHei" w:eastAsia="SimHei" w:hAnsi="SimHei" w:hint="eastAsia"/>
        </w:rPr>
        <w:t>立即通过《关于预防家庭暴力的国家战略》和《关于预防家庭暴力的国家行动计划》，并为这两项计划的执行划拨充足的资源；</w:t>
      </w:r>
    </w:p>
    <w:p w:rsidR="00C65B80" w:rsidRPr="00241CE8" w:rsidRDefault="00C65B80" w:rsidP="00C65B80">
      <w:pPr>
        <w:pStyle w:val="SingleTxt"/>
        <w:rPr>
          <w:rFonts w:ascii="SimHei" w:eastAsia="SimHei" w:hAnsi="SimHei" w:hint="eastAsia"/>
        </w:rPr>
      </w:pPr>
      <w:r>
        <w:tab/>
      </w:r>
      <w:r>
        <w:rPr>
          <w:rFonts w:hint="eastAsia"/>
        </w:rPr>
        <w:t>(b)</w:t>
      </w:r>
      <w:r>
        <w:rPr>
          <w:rFonts w:hint="eastAsia"/>
        </w:rPr>
        <w:tab/>
      </w:r>
      <w:r w:rsidRPr="00241CE8">
        <w:rPr>
          <w:rFonts w:ascii="SimHei" w:eastAsia="SimHei" w:hAnsi="SimHei" w:hint="eastAsia"/>
        </w:rPr>
        <w:t>推出收集一切形式暴力侵害妇女行为综合数据的系统，数据按年龄、城市和农村地区以及受害者与施暴者之间关系分列；</w:t>
      </w:r>
    </w:p>
    <w:p w:rsidR="00C65B80" w:rsidRPr="00241CE8" w:rsidRDefault="00C65B80" w:rsidP="00C65B80">
      <w:pPr>
        <w:pStyle w:val="SingleTxt"/>
        <w:rPr>
          <w:rFonts w:ascii="SimHei" w:eastAsia="SimHei" w:hAnsi="SimHei" w:hint="eastAsia"/>
        </w:rPr>
      </w:pPr>
      <w:r>
        <w:tab/>
      </w:r>
      <w:r>
        <w:rPr>
          <w:rFonts w:hint="eastAsia"/>
        </w:rPr>
        <w:t>(c)</w:t>
      </w:r>
      <w:r>
        <w:rPr>
          <w:rFonts w:hint="eastAsia"/>
        </w:rPr>
        <w:tab/>
      </w:r>
      <w:r w:rsidRPr="00241CE8">
        <w:rPr>
          <w:rFonts w:ascii="SimHei" w:eastAsia="SimHei" w:hAnsi="SimHei" w:hint="eastAsia"/>
        </w:rPr>
        <w:t>在全国设立由国家出资的暴力行为受害者支助和转介中心，并在这方面加强与相关非政府组织的合作；</w:t>
      </w:r>
    </w:p>
    <w:p w:rsidR="00C65B80" w:rsidRPr="00241CE8" w:rsidRDefault="00C65B80" w:rsidP="00C65B80">
      <w:pPr>
        <w:pStyle w:val="SingleTxt"/>
        <w:rPr>
          <w:rFonts w:ascii="SimHei" w:eastAsia="SimHei" w:hAnsi="SimHei" w:hint="eastAsia"/>
        </w:rPr>
      </w:pPr>
      <w:r>
        <w:tab/>
      </w:r>
      <w:r>
        <w:rPr>
          <w:rFonts w:hint="eastAsia"/>
        </w:rPr>
        <w:t>(d)</w:t>
      </w:r>
      <w:r>
        <w:rPr>
          <w:rFonts w:hint="eastAsia"/>
        </w:rPr>
        <w:tab/>
      </w:r>
      <w:r w:rsidRPr="00241CE8">
        <w:rPr>
          <w:rFonts w:ascii="SimHei" w:eastAsia="SimHei" w:hAnsi="SimHei" w:hint="eastAsia"/>
        </w:rPr>
        <w:t>增加有国家出资的暴力行为女性受害者收容所数量，特别是在各区，并为受害者开通一条全天候国家帮助热线；</w:t>
      </w:r>
    </w:p>
    <w:p w:rsidR="00C65B80" w:rsidRPr="00241CE8" w:rsidRDefault="00C65B80" w:rsidP="00C65B80">
      <w:pPr>
        <w:pStyle w:val="SingleTxt"/>
        <w:rPr>
          <w:rFonts w:ascii="SimHei" w:eastAsia="SimHei" w:hAnsi="SimHei" w:hint="eastAsia"/>
        </w:rPr>
      </w:pPr>
      <w:r>
        <w:tab/>
      </w:r>
      <w:r>
        <w:rPr>
          <w:rFonts w:hint="eastAsia"/>
        </w:rPr>
        <w:t>(e)</w:t>
      </w:r>
      <w:r>
        <w:rPr>
          <w:rFonts w:hint="eastAsia"/>
        </w:rPr>
        <w:tab/>
      </w:r>
      <w:r w:rsidRPr="00241CE8">
        <w:rPr>
          <w:rFonts w:ascii="SimHei" w:eastAsia="SimHei" w:hAnsi="SimHei" w:hint="eastAsia"/>
        </w:rPr>
        <w:t>为批准《欧洲委员会预防和打击暴力侵害妇女行为及家庭暴力公约》确定时限。</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贩运和意图营利使人卖淫</w:t>
      </w:r>
    </w:p>
    <w:p w:rsidR="00C65B80" w:rsidRDefault="00C65B80" w:rsidP="00C65B80">
      <w:pPr>
        <w:pStyle w:val="SingleTxt"/>
        <w:rPr>
          <w:rFonts w:hint="eastAsia"/>
        </w:rPr>
      </w:pPr>
      <w:r>
        <w:rPr>
          <w:rFonts w:hint="eastAsia"/>
        </w:rPr>
        <w:t>24.</w:t>
      </w:r>
      <w:r>
        <w:rPr>
          <w:rFonts w:hint="eastAsia"/>
        </w:rPr>
        <w:tab/>
      </w:r>
      <w:r>
        <w:rPr>
          <w:rFonts w:hint="eastAsia"/>
        </w:rPr>
        <w:t>委员会赞赏地注意到旨在确保有效保护贩运的妇女和女童受害者的立法和政策措施及方案。然而，委员会感到关切：</w:t>
      </w:r>
    </w:p>
    <w:p w:rsidR="00C65B80" w:rsidRDefault="00C65B80" w:rsidP="00C65B80">
      <w:pPr>
        <w:pStyle w:val="SingleTxt"/>
        <w:rPr>
          <w:rFonts w:hint="eastAsia"/>
        </w:rPr>
      </w:pPr>
      <w:r>
        <w:tab/>
      </w:r>
      <w:r>
        <w:rPr>
          <w:rFonts w:hint="eastAsia"/>
        </w:rPr>
        <w:t>(a)</w:t>
      </w:r>
      <w:r>
        <w:rPr>
          <w:rFonts w:hint="eastAsia"/>
        </w:rPr>
        <w:tab/>
      </w:r>
      <w:r>
        <w:rPr>
          <w:rFonts w:hint="eastAsia"/>
        </w:rPr>
        <w:t>该缔约国仍然是出于性剥削和强迫劳动目的贩运妇女和女童的原籍国、过境国和目的地国；</w:t>
      </w:r>
    </w:p>
    <w:p w:rsidR="00C65B80" w:rsidRDefault="00C65B80" w:rsidP="00C65B80">
      <w:pPr>
        <w:pStyle w:val="SingleTxt"/>
        <w:rPr>
          <w:rFonts w:hint="eastAsia"/>
        </w:rPr>
      </w:pPr>
      <w:r>
        <w:tab/>
      </w:r>
      <w:r>
        <w:rPr>
          <w:rFonts w:hint="eastAsia"/>
        </w:rPr>
        <w:t>(b)</w:t>
      </w:r>
      <w:r>
        <w:rPr>
          <w:rFonts w:hint="eastAsia"/>
        </w:rPr>
        <w:tab/>
      </w:r>
      <w:r>
        <w:rPr>
          <w:rFonts w:hint="eastAsia"/>
        </w:rPr>
        <w:t>旨在打击人口贩运行为的国家转介机制政策框架执行不力；</w:t>
      </w:r>
    </w:p>
    <w:p w:rsidR="00C65B80" w:rsidRDefault="00C65B80" w:rsidP="00C65B80">
      <w:pPr>
        <w:pStyle w:val="SingleTxt"/>
        <w:rPr>
          <w:rFonts w:hint="eastAsia"/>
        </w:rPr>
      </w:pPr>
      <w:r>
        <w:tab/>
      </w:r>
      <w:r>
        <w:rPr>
          <w:rFonts w:hint="eastAsia"/>
        </w:rPr>
        <w:t>(c)</w:t>
      </w:r>
      <w:r>
        <w:rPr>
          <w:rFonts w:hint="eastAsia"/>
        </w:rPr>
        <w:tab/>
      </w:r>
      <w:r>
        <w:rPr>
          <w:rFonts w:hint="eastAsia"/>
        </w:rPr>
        <w:t>《刑法》未具体规定禁止涉及包括女童在内的儿童的色情制品，无法依照国家法律使法律实体为这种罪行承担刑事责任；</w:t>
      </w:r>
    </w:p>
    <w:p w:rsidR="00C65B80" w:rsidRDefault="00C65B80" w:rsidP="00C65B80">
      <w:pPr>
        <w:pStyle w:val="SingleTxt"/>
        <w:rPr>
          <w:rFonts w:hint="eastAsia"/>
        </w:rPr>
      </w:pPr>
      <w:r>
        <w:tab/>
      </w:r>
      <w:r>
        <w:rPr>
          <w:rFonts w:hint="eastAsia"/>
        </w:rPr>
        <w:t>(d)</w:t>
      </w:r>
      <w:r>
        <w:rPr>
          <w:rFonts w:hint="eastAsia"/>
        </w:rPr>
        <w:tab/>
      </w:r>
      <w:r>
        <w:rPr>
          <w:rFonts w:hint="eastAsia"/>
        </w:rPr>
        <w:t>国家康复和重返社会措施仅限于人口贩运受害者，并未充分考虑到因色情制品遭受剥削的妇女和女童以及沦为买卖和卖淫受害者的女童的需要；</w:t>
      </w:r>
    </w:p>
    <w:p w:rsidR="00C65B80" w:rsidRDefault="00C65B80" w:rsidP="00C65B80">
      <w:pPr>
        <w:pStyle w:val="SingleTxt"/>
        <w:rPr>
          <w:rFonts w:hint="eastAsia"/>
        </w:rPr>
      </w:pPr>
      <w:r>
        <w:tab/>
      </w:r>
      <w:r>
        <w:rPr>
          <w:rFonts w:hint="eastAsia"/>
        </w:rPr>
        <w:t>(e)</w:t>
      </w:r>
      <w:r>
        <w:rPr>
          <w:rFonts w:hint="eastAsia"/>
        </w:rPr>
        <w:tab/>
      </w:r>
      <w:r>
        <w:rPr>
          <w:rFonts w:hint="eastAsia"/>
        </w:rPr>
        <w:t>没有关于街头儿童，特别是女童的官方统计数据，而这些人极易遭受人口贩运；</w:t>
      </w:r>
    </w:p>
    <w:p w:rsidR="00C65B80" w:rsidRDefault="00C65B80" w:rsidP="00C65B80">
      <w:pPr>
        <w:pStyle w:val="SingleTxt"/>
        <w:rPr>
          <w:rFonts w:hint="eastAsia"/>
        </w:rPr>
      </w:pPr>
      <w:r>
        <w:tab/>
      </w:r>
      <w:r>
        <w:rPr>
          <w:rFonts w:hint="eastAsia"/>
        </w:rPr>
        <w:t>(f)</w:t>
      </w:r>
      <w:r>
        <w:rPr>
          <w:rFonts w:hint="eastAsia"/>
        </w:rPr>
        <w:tab/>
      </w:r>
      <w:r>
        <w:rPr>
          <w:rFonts w:hint="eastAsia"/>
        </w:rPr>
        <w:t>没有关于该国卖淫根源的研究。</w:t>
      </w:r>
    </w:p>
    <w:p w:rsidR="00C65B80" w:rsidRPr="00241CE8" w:rsidRDefault="00C65B80" w:rsidP="00C65B80">
      <w:pPr>
        <w:pStyle w:val="SingleTxt"/>
        <w:rPr>
          <w:rFonts w:ascii="SimHei" w:eastAsia="SimHei" w:hAnsi="SimHei" w:hint="eastAsia"/>
        </w:rPr>
      </w:pPr>
      <w:r>
        <w:rPr>
          <w:rFonts w:hint="eastAsia"/>
        </w:rPr>
        <w:t>25.</w:t>
      </w:r>
      <w:r>
        <w:rPr>
          <w:rFonts w:hint="eastAsia"/>
        </w:rPr>
        <w:tab/>
      </w:r>
      <w:r w:rsidRPr="00241CE8">
        <w:rPr>
          <w:rFonts w:ascii="SimHei" w:eastAsia="SimHei" w:hAnsi="SimHei" w:hint="eastAsia"/>
        </w:rPr>
        <w:t>委员会建议该缔约国：</w:t>
      </w:r>
    </w:p>
    <w:p w:rsidR="00C65B80" w:rsidRPr="00241CE8" w:rsidRDefault="00C65B80" w:rsidP="00C65B80">
      <w:pPr>
        <w:pStyle w:val="SingleTxt"/>
        <w:rPr>
          <w:rFonts w:ascii="SimHei" w:eastAsia="SimHei" w:hAnsi="SimHei" w:hint="eastAsia"/>
        </w:rPr>
      </w:pPr>
      <w:r>
        <w:tab/>
      </w:r>
      <w:r>
        <w:rPr>
          <w:rFonts w:hint="eastAsia"/>
        </w:rPr>
        <w:t>(a)</w:t>
      </w:r>
      <w:r>
        <w:rPr>
          <w:rFonts w:hint="eastAsia"/>
        </w:rPr>
        <w:tab/>
      </w:r>
      <w:r w:rsidRPr="00241CE8">
        <w:rPr>
          <w:rFonts w:ascii="SimHei" w:eastAsia="SimHei" w:hAnsi="SimHei" w:hint="eastAsia"/>
        </w:rPr>
        <w:t>为未成年人事务和人权问题地方委员会提供必要的人力、财力和技术资源，使其能够查明、应对和防止妇女和女童被卖为娼妓或遭受器官贩卖及奴役劳动；并授权或重组国家儿童保护制度，以执行儿童保护政策的核心内容，特别是针对女童的政策内容；</w:t>
      </w:r>
    </w:p>
    <w:p w:rsidR="00C65B80" w:rsidRDefault="00C65B80" w:rsidP="00C65B80">
      <w:pPr>
        <w:pStyle w:val="SingleTxt"/>
        <w:rPr>
          <w:rFonts w:hint="eastAsia"/>
        </w:rPr>
      </w:pPr>
      <w:r>
        <w:tab/>
      </w:r>
      <w:r>
        <w:rPr>
          <w:rFonts w:hint="eastAsia"/>
        </w:rPr>
        <w:t>(b)</w:t>
      </w:r>
      <w:r>
        <w:rPr>
          <w:rFonts w:hint="eastAsia"/>
        </w:rPr>
        <w:tab/>
      </w:r>
      <w:r w:rsidRPr="00241CE8">
        <w:rPr>
          <w:rFonts w:ascii="SimHei" w:eastAsia="SimHei" w:hAnsi="SimHei" w:hint="eastAsia"/>
        </w:rPr>
        <w:t>确保充分落实旨在打击人口贩运活动的国家转介机制政策框架；</w:t>
      </w:r>
    </w:p>
    <w:p w:rsidR="00C65B80" w:rsidRPr="00241CE8" w:rsidRDefault="00C65B80" w:rsidP="00C65B80">
      <w:pPr>
        <w:pStyle w:val="SingleTxt"/>
        <w:rPr>
          <w:rFonts w:ascii="SimHei" w:eastAsia="SimHei" w:hAnsi="SimHei" w:hint="eastAsia"/>
        </w:rPr>
      </w:pPr>
      <w:r>
        <w:tab/>
      </w:r>
      <w:r>
        <w:rPr>
          <w:rFonts w:hint="eastAsia"/>
        </w:rPr>
        <w:t>(c)</w:t>
      </w:r>
      <w:r>
        <w:rPr>
          <w:rFonts w:hint="eastAsia"/>
        </w:rPr>
        <w:tab/>
      </w:r>
      <w:r w:rsidRPr="00241CE8">
        <w:rPr>
          <w:rFonts w:ascii="SimHei" w:eastAsia="SimHei" w:hAnsi="SimHei" w:hint="eastAsia"/>
        </w:rPr>
        <w:t>修正法律条款，以便将涉及儿童尤其是女童的色情制品定为刑事犯罪，并确定法律实体对这类案件的刑事责任；</w:t>
      </w:r>
    </w:p>
    <w:p w:rsidR="00C65B80" w:rsidRPr="00241CE8" w:rsidRDefault="00C65B80" w:rsidP="00C65B80">
      <w:pPr>
        <w:pStyle w:val="SingleTxt"/>
        <w:rPr>
          <w:rFonts w:ascii="SimHei" w:eastAsia="SimHei" w:hAnsi="SimHei" w:hint="eastAsia"/>
        </w:rPr>
      </w:pPr>
      <w:r>
        <w:tab/>
      </w:r>
      <w:r>
        <w:rPr>
          <w:rFonts w:hint="eastAsia"/>
        </w:rPr>
        <w:t>(d)</w:t>
      </w:r>
      <w:r>
        <w:rPr>
          <w:rFonts w:hint="eastAsia"/>
        </w:rPr>
        <w:tab/>
      </w:r>
      <w:r w:rsidRPr="00241CE8">
        <w:rPr>
          <w:rFonts w:ascii="SimHei" w:eastAsia="SimHei" w:hAnsi="SimHei" w:hint="eastAsia"/>
        </w:rPr>
        <w:t>确保国家的康复和重返社会措施考虑到买卖、卖淫和色情制品罪涉及的儿童受害者，特别是女童的需要；</w:t>
      </w:r>
    </w:p>
    <w:p w:rsidR="00C65B80" w:rsidRPr="00241CE8" w:rsidRDefault="00C65B80" w:rsidP="00C65B80">
      <w:pPr>
        <w:pStyle w:val="SingleTxt"/>
        <w:rPr>
          <w:rFonts w:ascii="SimHei" w:eastAsia="SimHei" w:hAnsi="SimHei" w:hint="eastAsia"/>
        </w:rPr>
      </w:pPr>
      <w:r>
        <w:tab/>
      </w:r>
      <w:r>
        <w:rPr>
          <w:rFonts w:hint="eastAsia"/>
        </w:rPr>
        <w:t>(e)</w:t>
      </w:r>
      <w:r>
        <w:rPr>
          <w:rFonts w:hint="eastAsia"/>
        </w:rPr>
        <w:tab/>
      </w:r>
      <w:r w:rsidRPr="00241CE8">
        <w:rPr>
          <w:rFonts w:ascii="SimHei" w:eastAsia="SimHei" w:hAnsi="SimHei" w:hint="eastAsia"/>
        </w:rPr>
        <w:t>改善有关街头儿童特别是女童处境的数据收集工作，以确保系统地收集按性别分列的数据；</w:t>
      </w:r>
    </w:p>
    <w:p w:rsidR="00C65B80" w:rsidRPr="00241CE8" w:rsidRDefault="00C65B80" w:rsidP="00C65B80">
      <w:pPr>
        <w:pStyle w:val="SingleTxt"/>
        <w:rPr>
          <w:rFonts w:ascii="SimHei" w:eastAsia="SimHei" w:hAnsi="SimHei" w:hint="eastAsia"/>
        </w:rPr>
      </w:pPr>
      <w:r>
        <w:tab/>
      </w:r>
      <w:r>
        <w:rPr>
          <w:rFonts w:hint="eastAsia"/>
        </w:rPr>
        <w:t>(f)</w:t>
      </w:r>
      <w:r>
        <w:rPr>
          <w:rFonts w:hint="eastAsia"/>
        </w:rPr>
        <w:tab/>
      </w:r>
      <w:r w:rsidRPr="00241CE8">
        <w:rPr>
          <w:rFonts w:ascii="SimHei" w:eastAsia="SimHei" w:hAnsi="SimHei" w:hint="eastAsia"/>
        </w:rPr>
        <w:t>对导致妇女卖淫的因素开展研究，并增加为希望脱离卖淫业的妇女和女童提供的康复／重返社会方案和中心。</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参与政治和公共生活</w:t>
      </w:r>
    </w:p>
    <w:p w:rsidR="00C65B80" w:rsidRDefault="00C65B80" w:rsidP="00C65B80">
      <w:pPr>
        <w:pStyle w:val="SingleTxt"/>
        <w:rPr>
          <w:rFonts w:hint="eastAsia"/>
        </w:rPr>
      </w:pPr>
      <w:r>
        <w:rPr>
          <w:rFonts w:hint="eastAsia"/>
        </w:rPr>
        <w:t>26.</w:t>
      </w:r>
      <w:r>
        <w:rPr>
          <w:rFonts w:hint="eastAsia"/>
        </w:rPr>
        <w:tab/>
      </w:r>
      <w:r>
        <w:rPr>
          <w:rFonts w:hint="eastAsia"/>
        </w:rPr>
        <w:t>委员会欢迎该缔约国代表团提供资料，说明</w:t>
      </w:r>
      <w:r>
        <w:rPr>
          <w:rFonts w:hint="eastAsia"/>
        </w:rPr>
        <w:t>2014</w:t>
      </w:r>
      <w:r>
        <w:rPr>
          <w:rFonts w:hint="eastAsia"/>
        </w:rPr>
        <w:t>年该国将妇女担任市级职务的比例提高至</w:t>
      </w:r>
      <w:r>
        <w:rPr>
          <w:rFonts w:hint="eastAsia"/>
        </w:rPr>
        <w:t>35%</w:t>
      </w:r>
      <w:r>
        <w:rPr>
          <w:rFonts w:hint="eastAsia"/>
        </w:rPr>
        <w:t>，以及总统发布特别命令，任命妇女担任区行政机构副首长一职。然而，委员会感到关切，妇女在国家和地方立法机构、政府和公务员系统，尤其是在高级和决策职位的代表性仍然严重不足。</w:t>
      </w:r>
    </w:p>
    <w:p w:rsidR="00C65B80" w:rsidRPr="00241CE8" w:rsidRDefault="00C65B80" w:rsidP="00C65B80">
      <w:pPr>
        <w:pStyle w:val="SingleTxt"/>
        <w:rPr>
          <w:rFonts w:ascii="SimHei" w:eastAsia="SimHei" w:hAnsi="SimHei" w:hint="eastAsia"/>
        </w:rPr>
      </w:pPr>
      <w:r>
        <w:rPr>
          <w:rFonts w:hint="eastAsia"/>
        </w:rPr>
        <w:t>27.</w:t>
      </w:r>
      <w:r>
        <w:rPr>
          <w:rFonts w:hint="eastAsia"/>
        </w:rPr>
        <w:tab/>
      </w:r>
      <w:r w:rsidRPr="00241CE8">
        <w:rPr>
          <w:rFonts w:ascii="SimHei" w:eastAsia="SimHei" w:hAnsi="SimHei" w:hint="eastAsia"/>
        </w:rPr>
        <w:t>委员会建议该缔约国确保妇女充分而平等地参与政治和公共生活及公务员系统，特别是在高级和决策层面。尤其是，委员会建议该缔约国针对政党选举名单中的女候选人规定强制配额，或推出一种替代制度，确保妇女至少占当选者的30%；以及根据《公约》第4</w:t>
      </w:r>
      <w:r w:rsidR="00AF670B" w:rsidRPr="00241CE8">
        <w:rPr>
          <w:rFonts w:ascii="SimHei" w:eastAsia="SimHei" w:hAnsi="SimHei" w:hint="eastAsia"/>
        </w:rPr>
        <w:t>(</w:t>
      </w:r>
      <w:r w:rsidRPr="00241CE8">
        <w:rPr>
          <w:rFonts w:ascii="SimHei" w:eastAsia="SimHei" w:hAnsi="SimHei" w:hint="eastAsia"/>
        </w:rPr>
        <w:t>1</w:t>
      </w:r>
      <w:r w:rsidR="00AF670B" w:rsidRPr="00241CE8">
        <w:rPr>
          <w:rFonts w:ascii="SimHei" w:eastAsia="SimHei" w:hAnsi="SimHei" w:hint="eastAsia"/>
        </w:rPr>
        <w:t>)</w:t>
      </w:r>
      <w:r w:rsidRPr="00241CE8">
        <w:rPr>
          <w:rFonts w:ascii="SimHei" w:eastAsia="SimHei" w:hAnsi="SimHei" w:hint="eastAsia"/>
        </w:rPr>
        <w:t>条和委员会关于该主题的第25号一般性建议采取其他暂行特别措施，如性别均等的任用制度以及加快征聘妇女担任高级职务。</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教育</w:t>
      </w:r>
    </w:p>
    <w:p w:rsidR="00C65B80" w:rsidRDefault="00C65B80" w:rsidP="00C65B80">
      <w:pPr>
        <w:pStyle w:val="SingleTxt"/>
        <w:rPr>
          <w:rFonts w:hint="eastAsia"/>
        </w:rPr>
      </w:pPr>
      <w:r>
        <w:rPr>
          <w:rFonts w:hint="eastAsia"/>
        </w:rPr>
        <w:t>28.</w:t>
      </w:r>
      <w:r>
        <w:rPr>
          <w:rFonts w:hint="eastAsia"/>
        </w:rPr>
        <w:tab/>
      </w:r>
      <w:r>
        <w:rPr>
          <w:rFonts w:hint="eastAsia"/>
        </w:rPr>
        <w:t>委员会欣见男女识字率高，以及官方的中等教育女童入学率。然而，委员会仍然关切：</w:t>
      </w:r>
    </w:p>
    <w:p w:rsidR="00C65B80" w:rsidRDefault="00C65B80" w:rsidP="00C65B80">
      <w:pPr>
        <w:pStyle w:val="SingleTxt"/>
        <w:rPr>
          <w:rFonts w:hint="eastAsia"/>
        </w:rPr>
      </w:pPr>
      <w:r>
        <w:tab/>
      </w:r>
      <w:r>
        <w:rPr>
          <w:rFonts w:hint="eastAsia"/>
        </w:rPr>
        <w:t>(a)</w:t>
      </w:r>
      <w:r>
        <w:rPr>
          <w:rFonts w:hint="eastAsia"/>
        </w:rPr>
        <w:tab/>
      </w:r>
      <w:r>
        <w:rPr>
          <w:rFonts w:hint="eastAsia"/>
        </w:rPr>
        <w:t>在农村地区和难民／境内流离失所者定居点的中学，女童入学率低，此外，童婚现象是导致中学女生实际辍学率的一个原因；</w:t>
      </w:r>
    </w:p>
    <w:p w:rsidR="00C65B80" w:rsidRDefault="00C65B80" w:rsidP="00C65B80">
      <w:pPr>
        <w:pStyle w:val="SingleTxt"/>
        <w:rPr>
          <w:rFonts w:hint="eastAsia"/>
        </w:rPr>
      </w:pPr>
      <w:r>
        <w:tab/>
      </w:r>
      <w:r>
        <w:rPr>
          <w:rFonts w:hint="eastAsia"/>
        </w:rPr>
        <w:t>(b)</w:t>
      </w:r>
      <w:r>
        <w:rPr>
          <w:rFonts w:hint="eastAsia"/>
        </w:rPr>
        <w:tab/>
      </w:r>
      <w:r>
        <w:rPr>
          <w:rFonts w:hint="eastAsia"/>
        </w:rPr>
        <w:t>大学学习方案的女生录取率低于男生；</w:t>
      </w:r>
    </w:p>
    <w:p w:rsidR="00C65B80" w:rsidRDefault="00C65B80" w:rsidP="00C65B80">
      <w:pPr>
        <w:pStyle w:val="SingleTxt"/>
        <w:rPr>
          <w:rFonts w:hint="eastAsia"/>
        </w:rPr>
      </w:pPr>
      <w:r>
        <w:tab/>
      </w:r>
      <w:r>
        <w:rPr>
          <w:rFonts w:hint="eastAsia"/>
        </w:rPr>
        <w:t>(c)</w:t>
      </w:r>
      <w:r>
        <w:rPr>
          <w:rFonts w:hint="eastAsia"/>
        </w:rPr>
        <w:tab/>
      </w:r>
      <w:r>
        <w:rPr>
          <w:rFonts w:hint="eastAsia"/>
        </w:rPr>
        <w:t>陈旧的专业领域选择使妇女集中在传统上以女性为主导的行业，如保健和服务行业；</w:t>
      </w:r>
    </w:p>
    <w:p w:rsidR="00C65B80" w:rsidRDefault="00C65B80" w:rsidP="00C65B80">
      <w:pPr>
        <w:pStyle w:val="SingleTxt"/>
        <w:rPr>
          <w:rFonts w:hint="eastAsia"/>
        </w:rPr>
      </w:pPr>
      <w:r>
        <w:tab/>
      </w:r>
      <w:r>
        <w:rPr>
          <w:rFonts w:hint="eastAsia"/>
        </w:rPr>
        <w:t>(d)</w:t>
      </w:r>
      <w:r>
        <w:rPr>
          <w:rFonts w:hint="eastAsia"/>
        </w:rPr>
        <w:tab/>
      </w:r>
      <w:r>
        <w:rPr>
          <w:rFonts w:hint="eastAsia"/>
        </w:rPr>
        <w:t>教材中持续存在性别陈规定型观念；</w:t>
      </w:r>
    </w:p>
    <w:p w:rsidR="00C65B80" w:rsidRDefault="00C65B80" w:rsidP="00C65B80">
      <w:pPr>
        <w:pStyle w:val="SingleTxt"/>
        <w:rPr>
          <w:rFonts w:hint="eastAsia"/>
        </w:rPr>
      </w:pPr>
      <w:r>
        <w:tab/>
      </w:r>
      <w:r>
        <w:rPr>
          <w:rFonts w:hint="eastAsia"/>
        </w:rPr>
        <w:t>(e)</w:t>
      </w:r>
      <w:r>
        <w:rPr>
          <w:rFonts w:hint="eastAsia"/>
        </w:rPr>
        <w:tab/>
      </w:r>
      <w:r>
        <w:rPr>
          <w:rFonts w:hint="eastAsia"/>
        </w:rPr>
        <w:t>学校课程设置和教师专业培训未将妇女权利和性别平等作为必修科目。</w:t>
      </w:r>
    </w:p>
    <w:p w:rsidR="00C65B80" w:rsidRPr="00241CE8" w:rsidRDefault="00C65B80" w:rsidP="00C65B80">
      <w:pPr>
        <w:pStyle w:val="SingleTxt"/>
        <w:rPr>
          <w:rFonts w:ascii="SimHei" w:eastAsia="SimHei" w:hAnsi="SimHei" w:hint="eastAsia"/>
        </w:rPr>
      </w:pPr>
      <w:r>
        <w:rPr>
          <w:rFonts w:hint="eastAsia"/>
        </w:rPr>
        <w:t>29.</w:t>
      </w:r>
      <w:r>
        <w:rPr>
          <w:rFonts w:hint="eastAsia"/>
        </w:rPr>
        <w:tab/>
      </w:r>
      <w:r w:rsidRPr="00241CE8">
        <w:rPr>
          <w:rFonts w:ascii="SimHei" w:eastAsia="SimHei" w:hAnsi="SimHei" w:hint="eastAsia"/>
        </w:rPr>
        <w:t>委员会建议该缔约国：</w:t>
      </w:r>
    </w:p>
    <w:p w:rsidR="00C65B80" w:rsidRPr="00241CE8" w:rsidRDefault="00C65B80" w:rsidP="00C65B80">
      <w:pPr>
        <w:pStyle w:val="SingleTxt"/>
        <w:rPr>
          <w:rFonts w:ascii="SimHei" w:eastAsia="SimHei" w:hAnsi="SimHei" w:hint="eastAsia"/>
        </w:rPr>
      </w:pPr>
      <w:r>
        <w:tab/>
      </w:r>
      <w:r>
        <w:rPr>
          <w:rFonts w:hint="eastAsia"/>
        </w:rPr>
        <w:t>(a)</w:t>
      </w:r>
      <w:r>
        <w:rPr>
          <w:rFonts w:hint="eastAsia"/>
        </w:rPr>
        <w:tab/>
      </w:r>
      <w:r w:rsidRPr="00241CE8">
        <w:rPr>
          <w:rFonts w:ascii="SimHei" w:eastAsia="SimHei" w:hAnsi="SimHei" w:hint="eastAsia"/>
        </w:rPr>
        <w:t>采取必要措施，降低女生的辍学率，包括通过防止童婚来降低辍学率；</w:t>
      </w:r>
    </w:p>
    <w:p w:rsidR="00C65B80" w:rsidRPr="00241CE8" w:rsidRDefault="00C65B80" w:rsidP="00C65B80">
      <w:pPr>
        <w:pStyle w:val="SingleTxt"/>
        <w:rPr>
          <w:rFonts w:ascii="SimHei" w:eastAsia="SimHei" w:hAnsi="SimHei" w:hint="eastAsia"/>
        </w:rPr>
      </w:pPr>
      <w:r>
        <w:tab/>
      </w:r>
      <w:r>
        <w:rPr>
          <w:rFonts w:hint="eastAsia"/>
        </w:rPr>
        <w:t>(b)</w:t>
      </w:r>
      <w:r>
        <w:rPr>
          <w:rFonts w:hint="eastAsia"/>
        </w:rPr>
        <w:tab/>
      </w:r>
      <w:r w:rsidRPr="00241CE8">
        <w:rPr>
          <w:rFonts w:ascii="SimHei" w:eastAsia="SimHei" w:hAnsi="SimHei" w:hint="eastAsia"/>
        </w:rPr>
        <w:t>采取行动，包括根据《公约》第4条和委员会关于该主题的第25号一般性建议采取暂行特别措施，以提高妇女和女童的高等院校入学率，如提供奖学金；</w:t>
      </w:r>
    </w:p>
    <w:p w:rsidR="00C65B80" w:rsidRPr="00241CE8" w:rsidRDefault="00C65B80" w:rsidP="00C65B80">
      <w:pPr>
        <w:pStyle w:val="SingleTxt"/>
        <w:rPr>
          <w:rFonts w:ascii="SimHei" w:eastAsia="SimHei" w:hAnsi="SimHei" w:hint="eastAsia"/>
        </w:rPr>
      </w:pPr>
      <w:r>
        <w:tab/>
      </w:r>
      <w:r>
        <w:rPr>
          <w:rFonts w:hint="eastAsia"/>
        </w:rPr>
        <w:t>(c)</w:t>
      </w:r>
      <w:r>
        <w:rPr>
          <w:rFonts w:hint="eastAsia"/>
        </w:rPr>
        <w:tab/>
      </w:r>
      <w:r w:rsidRPr="00241CE8">
        <w:rPr>
          <w:rFonts w:ascii="SimHei" w:eastAsia="SimHei" w:hAnsi="SimHei" w:hint="eastAsia"/>
        </w:rPr>
        <w:t>加强职业指导活动，以鼓励女童和年轻妇女选择非传统专业领域和职业道路；</w:t>
      </w:r>
    </w:p>
    <w:p w:rsidR="00C65B80" w:rsidRPr="00241CE8" w:rsidRDefault="00C65B80" w:rsidP="00C65B80">
      <w:pPr>
        <w:pStyle w:val="SingleTxt"/>
        <w:rPr>
          <w:rFonts w:ascii="SimHei" w:eastAsia="SimHei" w:hAnsi="SimHei" w:hint="eastAsia"/>
        </w:rPr>
      </w:pPr>
      <w:r>
        <w:tab/>
      </w:r>
      <w:r>
        <w:rPr>
          <w:rFonts w:hint="eastAsia"/>
        </w:rPr>
        <w:t>(d)</w:t>
      </w:r>
      <w:r>
        <w:rPr>
          <w:rFonts w:hint="eastAsia"/>
        </w:rPr>
        <w:tab/>
      </w:r>
      <w:r w:rsidRPr="00241CE8">
        <w:rPr>
          <w:rFonts w:ascii="SimHei" w:eastAsia="SimHei" w:hAnsi="SimHei" w:hint="eastAsia"/>
        </w:rPr>
        <w:t>修订教科书和其他教材，并作为优先事项消除任何具有歧视性的性别陈规定型观念；</w:t>
      </w:r>
    </w:p>
    <w:p w:rsidR="00C65B80" w:rsidRPr="00241CE8" w:rsidRDefault="00C65B80" w:rsidP="00C65B80">
      <w:pPr>
        <w:pStyle w:val="SingleTxt"/>
        <w:rPr>
          <w:rFonts w:ascii="SimHei" w:eastAsia="SimHei" w:hAnsi="SimHei" w:hint="eastAsia"/>
        </w:rPr>
      </w:pPr>
      <w:r>
        <w:tab/>
      </w:r>
      <w:r>
        <w:rPr>
          <w:rFonts w:hint="eastAsia"/>
        </w:rPr>
        <w:t>(e)</w:t>
      </w:r>
      <w:r>
        <w:rPr>
          <w:rFonts w:hint="eastAsia"/>
        </w:rPr>
        <w:tab/>
      </w:r>
      <w:r w:rsidRPr="00241CE8">
        <w:rPr>
          <w:rFonts w:ascii="SimHei" w:eastAsia="SimHei" w:hAnsi="SimHei" w:hint="eastAsia"/>
        </w:rPr>
        <w:t>将妇女权利和性别平等教育作为学校课程和各级教育教师专业培训的必修科目。</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就业</w:t>
      </w:r>
    </w:p>
    <w:p w:rsidR="00C65B80" w:rsidRDefault="00C65B80" w:rsidP="00C65B80">
      <w:pPr>
        <w:pStyle w:val="SingleTxt"/>
        <w:rPr>
          <w:rFonts w:hint="eastAsia"/>
        </w:rPr>
      </w:pPr>
      <w:r>
        <w:rPr>
          <w:rFonts w:hint="eastAsia"/>
        </w:rPr>
        <w:t>30.</w:t>
      </w:r>
      <w:r>
        <w:rPr>
          <w:rFonts w:hint="eastAsia"/>
        </w:rPr>
        <w:tab/>
      </w:r>
      <w:r>
        <w:rPr>
          <w:rFonts w:hint="eastAsia"/>
        </w:rPr>
        <w:t>委员会注意到表明妇女失业率低的官方统计数据。然而，委员会感到关切，劳动力市场仍然存在横向和纵向隔离，妇女集中在低报酬和非正式岗位；性别工资差异巨大；缺乏托儿设施；以及妇女的养老金比男子低。</w:t>
      </w:r>
    </w:p>
    <w:p w:rsidR="00C65B80" w:rsidRPr="00241CE8" w:rsidRDefault="00C65B80" w:rsidP="00C65B80">
      <w:pPr>
        <w:pStyle w:val="SingleTxt"/>
        <w:rPr>
          <w:rFonts w:ascii="SimHei" w:eastAsia="SimHei" w:hAnsi="SimHei" w:hint="eastAsia"/>
        </w:rPr>
      </w:pPr>
      <w:r>
        <w:rPr>
          <w:rFonts w:hint="eastAsia"/>
        </w:rPr>
        <w:t>31.</w:t>
      </w:r>
      <w:r>
        <w:rPr>
          <w:rFonts w:hint="eastAsia"/>
        </w:rPr>
        <w:tab/>
      </w:r>
      <w:r w:rsidRPr="00241CE8">
        <w:rPr>
          <w:rFonts w:ascii="SimHei" w:eastAsia="SimHei" w:hAnsi="SimHei" w:hint="eastAsia"/>
        </w:rPr>
        <w:t>委员会建议该缔约国：</w:t>
      </w:r>
    </w:p>
    <w:p w:rsidR="00C65B80" w:rsidRPr="00241CE8" w:rsidRDefault="00C65B80" w:rsidP="00C65B80">
      <w:pPr>
        <w:pStyle w:val="SingleTxt"/>
        <w:rPr>
          <w:rFonts w:ascii="SimHei" w:eastAsia="SimHei" w:hAnsi="SimHei" w:hint="eastAsia"/>
        </w:rPr>
      </w:pPr>
      <w:r>
        <w:tab/>
      </w:r>
      <w:r>
        <w:rPr>
          <w:rFonts w:hint="eastAsia"/>
        </w:rPr>
        <w:t>(a)</w:t>
      </w:r>
      <w:r>
        <w:rPr>
          <w:rFonts w:hint="eastAsia"/>
        </w:rPr>
        <w:tab/>
      </w:r>
      <w:r w:rsidRPr="00241CE8">
        <w:rPr>
          <w:rFonts w:ascii="SimHei" w:eastAsia="SimHei" w:hAnsi="SimHei" w:hint="eastAsia"/>
        </w:rPr>
        <w:t>采取措施，促进妇女从事正规就业，并加大努力消除男女的结构性不平等和职业隔离，包括横向和纵向隔离；</w:t>
      </w:r>
    </w:p>
    <w:p w:rsidR="00C65B80" w:rsidRPr="00241CE8" w:rsidRDefault="00C65B80" w:rsidP="00C65B80">
      <w:pPr>
        <w:pStyle w:val="SingleTxt"/>
        <w:rPr>
          <w:rFonts w:ascii="SimHei" w:eastAsia="SimHei" w:hAnsi="SimHei" w:hint="eastAsia"/>
        </w:rPr>
      </w:pPr>
      <w:r>
        <w:tab/>
      </w:r>
      <w:r>
        <w:rPr>
          <w:rFonts w:hint="eastAsia"/>
        </w:rPr>
        <w:t>(b)</w:t>
      </w:r>
      <w:r>
        <w:rPr>
          <w:rFonts w:hint="eastAsia"/>
        </w:rPr>
        <w:tab/>
      </w:r>
      <w:r w:rsidRPr="00241CE8">
        <w:rPr>
          <w:rFonts w:ascii="SimHei" w:eastAsia="SimHei" w:hAnsi="SimHei" w:hint="eastAsia"/>
        </w:rPr>
        <w:t>采取措施，落实同值工作同等报酬原则，以便缩小乃至消除性别工资差异，同时对所有部门男女工资状况进行定期审查；</w:t>
      </w:r>
    </w:p>
    <w:p w:rsidR="00C65B80" w:rsidRPr="00241CE8" w:rsidRDefault="00241CE8" w:rsidP="00C65B80">
      <w:pPr>
        <w:pStyle w:val="SingleTxt"/>
        <w:rPr>
          <w:rFonts w:ascii="SimHei" w:eastAsia="SimHei" w:hAnsi="SimHei" w:hint="eastAsia"/>
        </w:rPr>
      </w:pPr>
      <w:r>
        <w:tab/>
      </w:r>
      <w:r w:rsidR="00C65B80">
        <w:rPr>
          <w:rFonts w:hint="eastAsia"/>
        </w:rPr>
        <w:t>(c)</w:t>
      </w:r>
      <w:r w:rsidR="00C65B80">
        <w:rPr>
          <w:rFonts w:hint="eastAsia"/>
        </w:rPr>
        <w:tab/>
      </w:r>
      <w:r w:rsidR="00C65B80" w:rsidRPr="00241CE8">
        <w:rPr>
          <w:rFonts w:ascii="SimHei" w:eastAsia="SimHei" w:hAnsi="SimHei" w:hint="eastAsia"/>
        </w:rPr>
        <w:t>为男女调和职业与私人生活提供便利，包括通过增加托儿设施数量和出台强制性陪产假；</w:t>
      </w:r>
    </w:p>
    <w:p w:rsidR="00C65B80" w:rsidRPr="00241CE8" w:rsidRDefault="00C65B80" w:rsidP="00C65B80">
      <w:pPr>
        <w:pStyle w:val="SingleTxt"/>
        <w:rPr>
          <w:rFonts w:ascii="SimHei" w:eastAsia="SimHei" w:hAnsi="SimHei" w:hint="eastAsia"/>
        </w:rPr>
      </w:pPr>
      <w:r>
        <w:tab/>
      </w:r>
      <w:r>
        <w:rPr>
          <w:rFonts w:hint="eastAsia"/>
        </w:rPr>
        <w:t>(d)</w:t>
      </w:r>
      <w:r>
        <w:rPr>
          <w:rFonts w:hint="eastAsia"/>
        </w:rPr>
        <w:tab/>
      </w:r>
      <w:r w:rsidRPr="00241CE8">
        <w:rPr>
          <w:rFonts w:ascii="SimHei" w:eastAsia="SimHei" w:hAnsi="SimHei" w:hint="eastAsia"/>
        </w:rPr>
        <w:t>处理因生育导致职业中断、非全时就业和性别工资差异对妇女养老金和其他社保福利的不利影响。</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卫生</w:t>
      </w:r>
    </w:p>
    <w:p w:rsidR="00C65B80" w:rsidRDefault="00C65B80" w:rsidP="00C65B80">
      <w:pPr>
        <w:pStyle w:val="SingleTxt"/>
        <w:rPr>
          <w:rFonts w:hint="eastAsia"/>
        </w:rPr>
      </w:pPr>
      <w:r>
        <w:rPr>
          <w:rFonts w:hint="eastAsia"/>
        </w:rPr>
        <w:t>32.</w:t>
      </w:r>
      <w:r>
        <w:rPr>
          <w:rFonts w:hint="eastAsia"/>
        </w:rPr>
        <w:tab/>
      </w:r>
      <w:r>
        <w:rPr>
          <w:rFonts w:hint="eastAsia"/>
        </w:rPr>
        <w:t>委员会注意到该缔约国努力促进所有公民获得可负担得起的保健服务。然而，委员会仍然关切，国家在卫生方面的支出不足，妇女在涉及其健康状况方面的决策权有限，此外，关于孕产妇死亡率的官方数据与国际上的相关估计数存在出入；阿塞拜疆</w:t>
      </w:r>
      <w:r>
        <w:rPr>
          <w:rFonts w:hint="eastAsia"/>
        </w:rPr>
        <w:t>2011</w:t>
      </w:r>
      <w:r>
        <w:rPr>
          <w:rFonts w:hint="eastAsia"/>
        </w:rPr>
        <w:t>年人口和健康调查公布的婴儿死亡率，特别是五岁以下男童和女童死亡率数据之间存在着差异；妇女贫血率高；堕胎被用作计划生育的主要手段，包括性别选择堕胎和强迫堕胎数量高；很少使用现代避孕方法；以及保健基础设施差，尤其是在农村地区，服务提供者的技能不足。委员会还感到关切，没有关于性健康和生殖健康的法律。</w:t>
      </w:r>
    </w:p>
    <w:p w:rsidR="00C65B80" w:rsidRDefault="00C65B80" w:rsidP="00C65B80">
      <w:pPr>
        <w:pStyle w:val="SingleTxt"/>
        <w:rPr>
          <w:rFonts w:hint="eastAsia"/>
        </w:rPr>
      </w:pPr>
      <w:r>
        <w:rPr>
          <w:rFonts w:hint="eastAsia"/>
        </w:rPr>
        <w:t>33.</w:t>
      </w:r>
      <w:r w:rsidRPr="00241CE8">
        <w:rPr>
          <w:rFonts w:ascii="SimHei" w:eastAsia="SimHei" w:hAnsi="SimHei" w:hint="eastAsia"/>
        </w:rPr>
        <w:tab/>
        <w:t>委员会促请该缔约国根据其关于妇女与健康的第24号一般性建议，促进妇女获得优质保健服务，并采取措施，旨在：</w:t>
      </w:r>
    </w:p>
    <w:p w:rsidR="00C65B80" w:rsidRPr="00241CE8" w:rsidRDefault="00C65B80" w:rsidP="00C65B80">
      <w:pPr>
        <w:pStyle w:val="SingleTxt"/>
        <w:rPr>
          <w:rFonts w:ascii="SimHei" w:eastAsia="SimHei" w:hAnsi="SimHei" w:hint="eastAsia"/>
        </w:rPr>
      </w:pPr>
      <w:r>
        <w:tab/>
      </w:r>
      <w:r>
        <w:rPr>
          <w:rFonts w:hint="eastAsia"/>
        </w:rPr>
        <w:t>(a)</w:t>
      </w:r>
      <w:r>
        <w:rPr>
          <w:rFonts w:hint="eastAsia"/>
        </w:rPr>
        <w:tab/>
      </w:r>
      <w:r w:rsidRPr="00241CE8">
        <w:rPr>
          <w:rFonts w:ascii="SimHei" w:eastAsia="SimHei" w:hAnsi="SimHei" w:hint="eastAsia"/>
        </w:rPr>
        <w:t>加大努力，降低孕产妇死亡率，除其他外，包括提供有关该现象的普及率、定义和衡量情况的准确信息；</w:t>
      </w:r>
    </w:p>
    <w:p w:rsidR="00C65B80" w:rsidRPr="00241CE8" w:rsidRDefault="00C65B80" w:rsidP="00C65B80">
      <w:pPr>
        <w:pStyle w:val="SingleTxt"/>
        <w:rPr>
          <w:rFonts w:ascii="SimHei" w:eastAsia="SimHei" w:hAnsi="SimHei" w:hint="eastAsia"/>
        </w:rPr>
      </w:pPr>
      <w:r>
        <w:tab/>
      </w:r>
      <w:r>
        <w:rPr>
          <w:rFonts w:hint="eastAsia"/>
        </w:rPr>
        <w:t>(b)</w:t>
      </w:r>
      <w:r>
        <w:rPr>
          <w:rFonts w:hint="eastAsia"/>
        </w:rPr>
        <w:tab/>
      </w:r>
      <w:r w:rsidRPr="00241CE8">
        <w:rPr>
          <w:rFonts w:ascii="SimHei" w:eastAsia="SimHei" w:hAnsi="SimHei" w:hint="eastAsia"/>
        </w:rPr>
        <w:t>确保产前、分娩和新生儿护理的质量，以降低孕产妇和新生儿死亡率；</w:t>
      </w:r>
    </w:p>
    <w:p w:rsidR="00C65B80" w:rsidRPr="00241CE8" w:rsidRDefault="00C65B80" w:rsidP="00C65B80">
      <w:pPr>
        <w:pStyle w:val="SingleTxt"/>
        <w:rPr>
          <w:rFonts w:ascii="SimHei" w:eastAsia="SimHei" w:hAnsi="SimHei" w:hint="eastAsia"/>
        </w:rPr>
      </w:pPr>
      <w:r>
        <w:tab/>
      </w:r>
      <w:r>
        <w:rPr>
          <w:rFonts w:hint="eastAsia"/>
        </w:rPr>
        <w:t>(c)</w:t>
      </w:r>
      <w:r>
        <w:rPr>
          <w:rFonts w:hint="eastAsia"/>
        </w:rPr>
        <w:tab/>
      </w:r>
      <w:r w:rsidRPr="00241CE8">
        <w:rPr>
          <w:rFonts w:ascii="SimHei" w:eastAsia="SimHei" w:hAnsi="SimHei" w:hint="eastAsia"/>
        </w:rPr>
        <w:t>促进计划生育和生殖健康教育，除其他外，包括在学校开展适龄的性教育；</w:t>
      </w:r>
    </w:p>
    <w:p w:rsidR="00C65B80" w:rsidRPr="00241CE8" w:rsidRDefault="00C65B80" w:rsidP="00C65B80">
      <w:pPr>
        <w:pStyle w:val="SingleTxt"/>
        <w:rPr>
          <w:rFonts w:ascii="SimHei" w:eastAsia="SimHei" w:hAnsi="SimHei" w:hint="eastAsia"/>
        </w:rPr>
      </w:pPr>
      <w:r>
        <w:tab/>
      </w:r>
      <w:r>
        <w:rPr>
          <w:rFonts w:hint="eastAsia"/>
        </w:rPr>
        <w:t>(d)</w:t>
      </w:r>
      <w:r>
        <w:rPr>
          <w:rFonts w:hint="eastAsia"/>
        </w:rPr>
        <w:tab/>
      </w:r>
      <w:r w:rsidRPr="00241CE8">
        <w:rPr>
          <w:rFonts w:ascii="SimHei" w:eastAsia="SimHei" w:hAnsi="SimHei" w:hint="eastAsia"/>
        </w:rPr>
        <w:t>促进使用现代避孕药具，包括将现代避孕药具纳入卫生部的基本药品清单；</w:t>
      </w:r>
    </w:p>
    <w:p w:rsidR="00C65B80" w:rsidRPr="00241CE8" w:rsidRDefault="00C65B80" w:rsidP="00C65B80">
      <w:pPr>
        <w:pStyle w:val="SingleTxt"/>
        <w:rPr>
          <w:rFonts w:ascii="SimHei" w:eastAsia="SimHei" w:hAnsi="SimHei" w:hint="eastAsia"/>
        </w:rPr>
      </w:pPr>
      <w:r>
        <w:tab/>
      </w:r>
      <w:r>
        <w:rPr>
          <w:rFonts w:hint="eastAsia"/>
        </w:rPr>
        <w:t>(e)</w:t>
      </w:r>
      <w:r>
        <w:rPr>
          <w:rFonts w:hint="eastAsia"/>
        </w:rPr>
        <w:tab/>
      </w:r>
      <w:r w:rsidRPr="00241CE8">
        <w:rPr>
          <w:rFonts w:ascii="SimHei" w:eastAsia="SimHei" w:hAnsi="SimHei" w:hint="eastAsia"/>
        </w:rPr>
        <w:t>毫不拖延地通过关于人口生殖健康和计划生育的法律；</w:t>
      </w:r>
    </w:p>
    <w:p w:rsidR="00C65B80" w:rsidRPr="00241CE8" w:rsidRDefault="00C65B80" w:rsidP="00C65B80">
      <w:pPr>
        <w:pStyle w:val="SingleTxt"/>
        <w:rPr>
          <w:rFonts w:ascii="SimHei" w:eastAsia="SimHei" w:hAnsi="SimHei" w:hint="eastAsia"/>
        </w:rPr>
      </w:pPr>
      <w:r>
        <w:tab/>
      </w:r>
      <w:r>
        <w:rPr>
          <w:rFonts w:hint="eastAsia"/>
        </w:rPr>
        <w:t>(f)</w:t>
      </w:r>
      <w:r>
        <w:rPr>
          <w:rFonts w:hint="eastAsia"/>
        </w:rPr>
        <w:tab/>
      </w:r>
      <w:r w:rsidRPr="00241CE8">
        <w:rPr>
          <w:rFonts w:ascii="SimHei" w:eastAsia="SimHei" w:hAnsi="SimHei" w:hint="eastAsia"/>
        </w:rPr>
        <w:t>通过关于食品营养强化的法律，以解决妇女和儿童缺乏微量营养素问题；</w:t>
      </w:r>
    </w:p>
    <w:p w:rsidR="00C65B80" w:rsidRPr="00241CE8" w:rsidRDefault="00C65B80" w:rsidP="00C65B80">
      <w:pPr>
        <w:pStyle w:val="SingleTxt"/>
        <w:rPr>
          <w:rFonts w:ascii="SimHei" w:eastAsia="SimHei" w:hAnsi="SimHei" w:hint="eastAsia"/>
        </w:rPr>
      </w:pPr>
      <w:r>
        <w:tab/>
      </w:r>
      <w:r>
        <w:rPr>
          <w:rFonts w:hint="eastAsia"/>
        </w:rPr>
        <w:t>(g)</w:t>
      </w:r>
      <w:r>
        <w:rPr>
          <w:rFonts w:hint="eastAsia"/>
        </w:rPr>
        <w:tab/>
      </w:r>
      <w:r w:rsidRPr="00241CE8">
        <w:rPr>
          <w:rFonts w:ascii="SimHei" w:eastAsia="SimHei" w:hAnsi="SimHei" w:hint="eastAsia"/>
        </w:rPr>
        <w:t>确保扩大旨在预防母婴传播方案与服务的覆盖面，尤其是在农村地区；</w:t>
      </w:r>
    </w:p>
    <w:p w:rsidR="00C65B80" w:rsidRPr="00241CE8" w:rsidRDefault="00C65B80" w:rsidP="00C65B80">
      <w:pPr>
        <w:pStyle w:val="SingleTxt"/>
        <w:rPr>
          <w:rFonts w:ascii="SimHei" w:eastAsia="SimHei" w:hAnsi="SimHei" w:hint="eastAsia"/>
        </w:rPr>
      </w:pPr>
      <w:r>
        <w:tab/>
      </w:r>
      <w:r>
        <w:rPr>
          <w:rFonts w:hint="eastAsia"/>
        </w:rPr>
        <w:t>(h)</w:t>
      </w:r>
      <w:r>
        <w:rPr>
          <w:rFonts w:hint="eastAsia"/>
        </w:rPr>
        <w:tab/>
      </w:r>
      <w:r>
        <w:rPr>
          <w:rFonts w:hint="eastAsia"/>
        </w:rPr>
        <w:t>开</w:t>
      </w:r>
      <w:r w:rsidRPr="00241CE8">
        <w:rPr>
          <w:rFonts w:ascii="SimHei" w:eastAsia="SimHei" w:hAnsi="SimHei" w:hint="eastAsia"/>
        </w:rPr>
        <w:t>展提高认识运动，以确保消除与艾滋病毒相关的社会污名化。</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增强妇女经济权能</w:t>
      </w:r>
    </w:p>
    <w:p w:rsidR="00C65B80" w:rsidRDefault="00C65B80" w:rsidP="00C65B80">
      <w:pPr>
        <w:pStyle w:val="SingleTxt"/>
        <w:rPr>
          <w:rFonts w:hint="eastAsia"/>
        </w:rPr>
      </w:pPr>
      <w:r>
        <w:rPr>
          <w:rFonts w:hint="eastAsia"/>
        </w:rPr>
        <w:t>34.</w:t>
      </w:r>
      <w:r>
        <w:rPr>
          <w:rFonts w:hint="eastAsia"/>
        </w:rPr>
        <w:tab/>
      </w:r>
      <w:r>
        <w:rPr>
          <w:rFonts w:hint="eastAsia"/>
        </w:rPr>
        <w:t>委员会感到关切，妇女在增强经济权能方面面临歧视，而且由于传统的陈规定型观念认为妇女仅应作为辅助性赚钱养家者，缺乏适当的技能以及妨碍妇女向银行借贷的制度障碍，妇女在获得贷款时面临许多困难。</w:t>
      </w:r>
    </w:p>
    <w:p w:rsidR="00C65B80" w:rsidRPr="00241CE8" w:rsidRDefault="00C65B80" w:rsidP="00C65B80">
      <w:pPr>
        <w:pStyle w:val="SingleTxt"/>
        <w:rPr>
          <w:rFonts w:ascii="SimHei" w:eastAsia="SimHei" w:hAnsi="SimHei" w:hint="eastAsia"/>
        </w:rPr>
      </w:pPr>
      <w:r>
        <w:rPr>
          <w:rFonts w:hint="eastAsia"/>
        </w:rPr>
        <w:t>35.</w:t>
      </w:r>
      <w:r>
        <w:rPr>
          <w:rFonts w:hint="eastAsia"/>
        </w:rPr>
        <w:tab/>
      </w:r>
      <w:r w:rsidRPr="00241CE8">
        <w:rPr>
          <w:rFonts w:ascii="SimHei" w:eastAsia="SimHei" w:hAnsi="SimHei" w:hint="eastAsia"/>
        </w:rPr>
        <w:t>委员会建议该缔约国加大努力，鼓励并支持妇女特别是农村妇女增强经济权能和创业，包括通过提供信贷、土地和其他资源，提供微型企业发展和管理培训，并监测这些倡议对妇女的影响。</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农村妇女</w:t>
      </w:r>
    </w:p>
    <w:p w:rsidR="00C65B80" w:rsidRDefault="00C65B80" w:rsidP="00C65B80">
      <w:pPr>
        <w:pStyle w:val="SingleTxt"/>
        <w:rPr>
          <w:rFonts w:hint="eastAsia"/>
        </w:rPr>
      </w:pPr>
      <w:r>
        <w:rPr>
          <w:rFonts w:hint="eastAsia"/>
        </w:rPr>
        <w:t>36.</w:t>
      </w:r>
      <w:r>
        <w:rPr>
          <w:rFonts w:hint="eastAsia"/>
        </w:rPr>
        <w:tab/>
      </w:r>
      <w:r>
        <w:rPr>
          <w:rFonts w:hint="eastAsia"/>
        </w:rPr>
        <w:t>委员会感到关切，农村妇女获得土地及相关资源，以及社会和保健服务、经济机会、新型技术以及参与政治和公共生活，包括参与社区一级决策进程的机会有限。委员会还感到关切，农村地区缺少托儿设施，缺少为家庭暴力受害者提供的收容所和其他服务。</w:t>
      </w:r>
    </w:p>
    <w:p w:rsidR="00C65B80" w:rsidRPr="00241CE8" w:rsidRDefault="00C65B80" w:rsidP="00C65B80">
      <w:pPr>
        <w:pStyle w:val="SingleTxt"/>
        <w:rPr>
          <w:rFonts w:ascii="SimHei" w:eastAsia="SimHei" w:hAnsi="SimHei" w:hint="eastAsia"/>
        </w:rPr>
      </w:pPr>
      <w:r>
        <w:rPr>
          <w:rFonts w:hint="eastAsia"/>
        </w:rPr>
        <w:t>37.</w:t>
      </w:r>
      <w:r>
        <w:rPr>
          <w:rFonts w:hint="eastAsia"/>
        </w:rPr>
        <w:tab/>
      </w:r>
      <w:r w:rsidRPr="00241CE8">
        <w:rPr>
          <w:rFonts w:ascii="SimHei" w:eastAsia="SimHei" w:hAnsi="SimHei" w:hint="eastAsia"/>
        </w:rPr>
        <w:t>委员会建议该缔约国确保农村妇女充分获得土地及相关资源、社会、保健和其他基本服务、经济机会和新技术，并确保妇女有平等机会参与政治和公共生活，特别是参与社区一级的决策进程。委员会建议该缔约国确保在农村地区提供托儿设施并为家庭暴力受害者提供收容所。</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家庭关系和早婚</w:t>
      </w:r>
    </w:p>
    <w:p w:rsidR="00C65B80" w:rsidRDefault="00C65B80" w:rsidP="00C65B80">
      <w:pPr>
        <w:pStyle w:val="SingleTxt"/>
        <w:rPr>
          <w:rFonts w:hint="eastAsia"/>
        </w:rPr>
      </w:pPr>
      <w:r>
        <w:rPr>
          <w:rFonts w:hint="eastAsia"/>
        </w:rPr>
        <w:t>38.</w:t>
      </w:r>
      <w:r>
        <w:rPr>
          <w:rFonts w:hint="eastAsia"/>
        </w:rPr>
        <w:tab/>
      </w:r>
      <w:r>
        <w:rPr>
          <w:rFonts w:hint="eastAsia"/>
        </w:rPr>
        <w:t>委员会欢迎男女最低法定结婚年龄都定为</w:t>
      </w:r>
      <w:r>
        <w:rPr>
          <w:rFonts w:hint="eastAsia"/>
        </w:rPr>
        <w:t>18</w:t>
      </w:r>
      <w:r>
        <w:rPr>
          <w:rFonts w:hint="eastAsia"/>
        </w:rPr>
        <w:t>岁。但是，委员会仍然关切，童婚率不断升高，官方统计数据没有反映这一点，对这类案件缺乏调查和起诉。委员会也对长期存在宗教婚姻</w:t>
      </w:r>
      <w:r w:rsidR="00AF670B">
        <w:rPr>
          <w:rFonts w:hint="eastAsia"/>
        </w:rPr>
        <w:t>(</w:t>
      </w:r>
      <w:proofErr w:type="spellStart"/>
      <w:r>
        <w:rPr>
          <w:rFonts w:hint="eastAsia"/>
        </w:rPr>
        <w:t>Kabin</w:t>
      </w:r>
      <w:proofErr w:type="spellEnd"/>
      <w:r w:rsidR="00AF670B">
        <w:rPr>
          <w:rFonts w:hint="eastAsia"/>
        </w:rPr>
        <w:t>)</w:t>
      </w:r>
      <w:r>
        <w:rPr>
          <w:rFonts w:hint="eastAsia"/>
        </w:rPr>
        <w:t>不登记现象表示关切，这种现象导致妇女和儿童得不到法律保护。委员会还感到关切，当前的婚姻财产制度未将无形财产如养老金权益纳入应在离婚时平等分配的婚姻财产范围内。</w:t>
      </w:r>
    </w:p>
    <w:p w:rsidR="00C65B80" w:rsidRPr="00241CE8" w:rsidRDefault="00C65B80" w:rsidP="00C65B80">
      <w:pPr>
        <w:pStyle w:val="SingleTxt"/>
        <w:rPr>
          <w:rFonts w:ascii="SimHei" w:eastAsia="SimHei" w:hAnsi="SimHei" w:hint="eastAsia"/>
        </w:rPr>
      </w:pPr>
      <w:r>
        <w:rPr>
          <w:rFonts w:hint="eastAsia"/>
        </w:rPr>
        <w:t>39.</w:t>
      </w:r>
      <w:r>
        <w:rPr>
          <w:rFonts w:hint="eastAsia"/>
        </w:rPr>
        <w:tab/>
      </w:r>
      <w:r w:rsidRPr="00241CE8">
        <w:rPr>
          <w:rFonts w:ascii="SimHei" w:eastAsia="SimHei" w:hAnsi="SimHei" w:hint="eastAsia"/>
        </w:rPr>
        <w:t>委员会促请该缔约国：</w:t>
      </w:r>
    </w:p>
    <w:p w:rsidR="00C65B80" w:rsidRPr="00241CE8" w:rsidRDefault="00C65B80" w:rsidP="00C65B80">
      <w:pPr>
        <w:pStyle w:val="SingleTxt"/>
        <w:rPr>
          <w:rFonts w:ascii="SimHei" w:eastAsia="SimHei" w:hAnsi="SimHei" w:hint="eastAsia"/>
        </w:rPr>
      </w:pPr>
      <w:r>
        <w:tab/>
      </w:r>
      <w:r>
        <w:rPr>
          <w:rFonts w:hint="eastAsia"/>
        </w:rPr>
        <w:t>(a)</w:t>
      </w:r>
      <w:r>
        <w:rPr>
          <w:rFonts w:hint="eastAsia"/>
        </w:rPr>
        <w:tab/>
      </w:r>
      <w:r w:rsidRPr="00241CE8">
        <w:rPr>
          <w:rFonts w:ascii="SimHei" w:eastAsia="SimHei" w:hAnsi="SimHei" w:hint="eastAsia"/>
        </w:rPr>
        <w:t>预防早婚和童婚，具体办法是：监测辍学女生数量，以及由执法机构系统调查、起诉和惩处所有涉案人员；</w:t>
      </w:r>
    </w:p>
    <w:p w:rsidR="00C65B80" w:rsidRPr="00241CE8" w:rsidRDefault="00C65B80" w:rsidP="00C65B80">
      <w:pPr>
        <w:pStyle w:val="SingleTxt"/>
        <w:rPr>
          <w:rFonts w:ascii="SimHei" w:eastAsia="SimHei" w:hAnsi="SimHei" w:hint="eastAsia"/>
        </w:rPr>
      </w:pPr>
      <w:r>
        <w:tab/>
      </w:r>
      <w:r>
        <w:rPr>
          <w:rFonts w:hint="eastAsia"/>
        </w:rPr>
        <w:t>(b)</w:t>
      </w:r>
      <w:r>
        <w:rPr>
          <w:rFonts w:hint="eastAsia"/>
        </w:rPr>
        <w:tab/>
      </w:r>
      <w:r w:rsidRPr="00241CE8">
        <w:rPr>
          <w:rFonts w:ascii="SimHei" w:eastAsia="SimHei" w:hAnsi="SimHei" w:hint="eastAsia"/>
        </w:rPr>
        <w:t>采取一切必要措施，对未经事先正式登记的宗教婚姻</w:t>
      </w:r>
      <w:r w:rsidR="00AF670B" w:rsidRPr="00241CE8">
        <w:rPr>
          <w:rFonts w:ascii="SimHei" w:eastAsia="SimHei" w:hAnsi="SimHei" w:hint="eastAsia"/>
        </w:rPr>
        <w:t>(</w:t>
      </w:r>
      <w:proofErr w:type="spellStart"/>
      <w:r w:rsidRPr="00241CE8">
        <w:rPr>
          <w:rFonts w:ascii="SimHei" w:eastAsia="SimHei" w:hAnsi="SimHei" w:hint="eastAsia"/>
        </w:rPr>
        <w:t>Kabin</w:t>
      </w:r>
      <w:proofErr w:type="spellEnd"/>
      <w:r w:rsidR="00AF670B" w:rsidRPr="00241CE8">
        <w:rPr>
          <w:rFonts w:ascii="SimHei" w:eastAsia="SimHei" w:hAnsi="SimHei" w:hint="eastAsia"/>
        </w:rPr>
        <w:t>)</w:t>
      </w:r>
      <w:r w:rsidRPr="00241CE8">
        <w:rPr>
          <w:rFonts w:ascii="SimHei" w:eastAsia="SimHei" w:hAnsi="SimHei" w:hint="eastAsia"/>
        </w:rPr>
        <w:t>执行禁令，并保障未登记婚姻中的女童和妇女及其子女的权利；</w:t>
      </w:r>
    </w:p>
    <w:p w:rsidR="00C65B80" w:rsidRPr="00241CE8" w:rsidRDefault="00C65B80" w:rsidP="00C65B80">
      <w:pPr>
        <w:pStyle w:val="SingleTxt"/>
        <w:rPr>
          <w:rFonts w:ascii="SimHei" w:eastAsia="SimHei" w:hAnsi="SimHei" w:hint="eastAsia"/>
        </w:rPr>
      </w:pPr>
      <w:r>
        <w:tab/>
      </w:r>
      <w:r>
        <w:rPr>
          <w:rFonts w:hint="eastAsia"/>
        </w:rPr>
        <w:t>(c)</w:t>
      </w:r>
      <w:r>
        <w:rPr>
          <w:rFonts w:hint="eastAsia"/>
        </w:rPr>
        <w:tab/>
      </w:r>
      <w:r w:rsidRPr="00241CE8">
        <w:rPr>
          <w:rFonts w:ascii="SimHei" w:eastAsia="SimHei" w:hAnsi="SimHei" w:hint="eastAsia"/>
        </w:rPr>
        <w:t>采取必要的立法措施，承认无形财产，如养老金和保险福利属于应在离婚时分割的共同财产的一部分。</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《北京宣言和行动纲要》</w:t>
      </w:r>
    </w:p>
    <w:p w:rsidR="00C65B80" w:rsidRPr="00241CE8" w:rsidRDefault="00C65B80" w:rsidP="00C65B80">
      <w:pPr>
        <w:pStyle w:val="SingleTxt"/>
        <w:rPr>
          <w:rFonts w:ascii="SimHei" w:eastAsia="SimHei" w:hAnsi="SimHei" w:hint="eastAsia"/>
        </w:rPr>
      </w:pPr>
      <w:r>
        <w:rPr>
          <w:rFonts w:hint="eastAsia"/>
        </w:rPr>
        <w:t>40.</w:t>
      </w:r>
      <w:r>
        <w:rPr>
          <w:rFonts w:hint="eastAsia"/>
        </w:rPr>
        <w:tab/>
      </w:r>
      <w:r w:rsidRPr="00241CE8">
        <w:rPr>
          <w:rFonts w:ascii="SimHei" w:eastAsia="SimHei" w:hAnsi="SimHei" w:hint="eastAsia"/>
        </w:rPr>
        <w:t>委员会吁请该缔约国利用《北京宣言和行动纲要》努力执行《公约》的规定。</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千年发展目标和2015年后发展框架</w:t>
      </w:r>
    </w:p>
    <w:p w:rsidR="00C65B80" w:rsidRPr="00241CE8" w:rsidRDefault="00C65B80" w:rsidP="00C65B80">
      <w:pPr>
        <w:pStyle w:val="SingleTxt"/>
        <w:rPr>
          <w:rFonts w:ascii="SimHei" w:eastAsia="SimHei" w:hAnsi="SimHei" w:hint="eastAsia"/>
        </w:rPr>
      </w:pPr>
      <w:r>
        <w:rPr>
          <w:rFonts w:hint="eastAsia"/>
        </w:rPr>
        <w:t>41.</w:t>
      </w:r>
      <w:r>
        <w:rPr>
          <w:rFonts w:hint="eastAsia"/>
        </w:rPr>
        <w:tab/>
      </w:r>
      <w:r w:rsidRPr="00241CE8">
        <w:rPr>
          <w:rFonts w:ascii="SimHei" w:eastAsia="SimHei" w:hAnsi="SimHei" w:hint="eastAsia"/>
        </w:rPr>
        <w:t>委员会呼吁，根据《公约》规定，把性别平等观点纳入为实现千年发展目标所做的一切努力和2015年后发展框架中。</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传播</w:t>
      </w:r>
    </w:p>
    <w:p w:rsidR="00C65B80" w:rsidRPr="00241CE8" w:rsidRDefault="00C65B80" w:rsidP="00C65B80">
      <w:pPr>
        <w:pStyle w:val="SingleTxt"/>
        <w:rPr>
          <w:rFonts w:ascii="SimHei" w:eastAsia="SimHei" w:hAnsi="SimHei" w:hint="eastAsia"/>
        </w:rPr>
      </w:pPr>
      <w:r>
        <w:rPr>
          <w:rFonts w:hint="eastAsia"/>
        </w:rPr>
        <w:t>42.</w:t>
      </w:r>
      <w:r>
        <w:rPr>
          <w:rFonts w:hint="eastAsia"/>
        </w:rPr>
        <w:tab/>
      </w:r>
      <w:r w:rsidRPr="00241CE8">
        <w:rPr>
          <w:rFonts w:ascii="SimHei" w:eastAsia="SimHei" w:hAnsi="SimHei" w:hint="eastAsia"/>
        </w:rPr>
        <w:t>委员会回顾该缔约国有义务系统而持续地执行《公约》规定。它敦促该缔约国在从现在起到提交下一次定期报告期间优先注意落实本结论意见和建议。为此，委员会请该缔约国以其官方语言向国家、区域和地方各级的国家有关机构，特别是向政府、各部委、国民议会和司法部门及时传播本结论意见，以使结论意见得到充分执行。它鼓励该缔约国与所有相关的利益攸关方，如雇主协会、工会、人权和妇女组织、大学、研究机构和媒体开展合作。它建议在地方社区一级以适当形式传播本结论意见，以使结论意见得到执行。此外，委员会请该缔约国继续向所有利益攸关方宣传《公约》、其《任择议定书》和相关判例，以及委员会的一般性建议。</w:t>
      </w:r>
    </w:p>
    <w:p w:rsidR="00C65B80" w:rsidRPr="00241CE8" w:rsidRDefault="00C247DD" w:rsidP="00C65B80">
      <w:pPr>
        <w:pStyle w:val="SingleTxt"/>
        <w:rPr>
          <w:rFonts w:ascii="SimHei" w:eastAsia="SimHei" w:hAnsi="SimHei" w:hint="eastAsia"/>
        </w:rPr>
      </w:pPr>
      <w:r>
        <w:rPr>
          <w:rFonts w:ascii="SimHei" w:eastAsia="SimHei" w:hAnsi="SimHei"/>
        </w:rPr>
        <w:br w:type="page"/>
      </w:r>
      <w:r w:rsidR="00C65B80" w:rsidRPr="00241CE8">
        <w:rPr>
          <w:rFonts w:ascii="SimHei" w:eastAsia="SimHei" w:hAnsi="SimHei" w:hint="eastAsia"/>
        </w:rPr>
        <w:t>技术援助</w:t>
      </w:r>
    </w:p>
    <w:p w:rsidR="00C65B80" w:rsidRPr="00241CE8" w:rsidRDefault="00C65B80" w:rsidP="00C65B80">
      <w:pPr>
        <w:pStyle w:val="SingleTxt"/>
        <w:rPr>
          <w:rFonts w:ascii="SimHei" w:eastAsia="SimHei" w:hAnsi="SimHei" w:hint="eastAsia"/>
        </w:rPr>
      </w:pPr>
      <w:r>
        <w:rPr>
          <w:rFonts w:hint="eastAsia"/>
        </w:rPr>
        <w:t>43.</w:t>
      </w:r>
      <w:r>
        <w:rPr>
          <w:rFonts w:hint="eastAsia"/>
        </w:rPr>
        <w:tab/>
      </w:r>
      <w:r w:rsidRPr="00241CE8">
        <w:rPr>
          <w:rFonts w:ascii="SimHei" w:eastAsia="SimHei" w:hAnsi="SimHei" w:hint="eastAsia"/>
        </w:rPr>
        <w:t>委员会建议该缔约国将执行《公约》与其发展工作挂钩，并利用这方面的区域或国际技术援助。</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批准其他条约和人权文书</w:t>
      </w:r>
    </w:p>
    <w:p w:rsidR="00C65B80" w:rsidRPr="00241CE8" w:rsidRDefault="00C65B80" w:rsidP="00C65B80">
      <w:pPr>
        <w:pStyle w:val="SingleTxt"/>
        <w:rPr>
          <w:rFonts w:ascii="SimHei" w:eastAsia="SimHei" w:hAnsi="SimHei" w:hint="eastAsia"/>
        </w:rPr>
      </w:pPr>
      <w:r>
        <w:rPr>
          <w:rFonts w:hint="eastAsia"/>
        </w:rPr>
        <w:t>44.</w:t>
      </w:r>
      <w:r>
        <w:rPr>
          <w:rFonts w:hint="eastAsia"/>
        </w:rPr>
        <w:tab/>
      </w:r>
      <w:r w:rsidRPr="00241CE8">
        <w:rPr>
          <w:rFonts w:ascii="SimHei" w:eastAsia="SimHei" w:hAnsi="SimHei" w:hint="eastAsia"/>
        </w:rPr>
        <w:t>委员会指出，如果该缔约国同意加入九项国际人权文书，</w:t>
      </w:r>
      <w:r w:rsidR="00D017CF">
        <w:rPr>
          <w:rStyle w:val="FootnoteReference"/>
          <w:rFonts w:ascii="SimHei" w:eastAsia="SimHei" w:hAnsi="SimHei"/>
        </w:rPr>
        <w:footnoteReference w:id="1"/>
      </w:r>
      <w:r w:rsidRPr="00241CE8">
        <w:rPr>
          <w:rFonts w:ascii="SimHei" w:eastAsia="SimHei" w:hAnsi="SimHei" w:hint="eastAsia"/>
        </w:rPr>
        <w:t xml:space="preserve"> 将使妇女在生活所有方面更好地享有其人权和基本自由。因此，委员会鼓励该缔约国考虑批准它尚不是缔约国的《保护所有人免遭强迫失踪国际公约》以及《儿童权利公约关于设定来文程序的任择议定书》。</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结论意见的后续行动</w:t>
      </w:r>
    </w:p>
    <w:p w:rsidR="00C65B80" w:rsidRPr="00241CE8" w:rsidRDefault="00C65B80" w:rsidP="00C65B80">
      <w:pPr>
        <w:pStyle w:val="SingleTxt"/>
        <w:rPr>
          <w:rFonts w:ascii="SimHei" w:eastAsia="SimHei" w:hAnsi="SimHei" w:hint="eastAsia"/>
        </w:rPr>
      </w:pPr>
      <w:r>
        <w:rPr>
          <w:rFonts w:hint="eastAsia"/>
        </w:rPr>
        <w:t>45.</w:t>
      </w:r>
      <w:r>
        <w:rPr>
          <w:rFonts w:hint="eastAsia"/>
        </w:rPr>
        <w:tab/>
      </w:r>
      <w:r w:rsidRPr="00241CE8">
        <w:rPr>
          <w:rFonts w:ascii="SimHei" w:eastAsia="SimHei" w:hAnsi="SimHei" w:hint="eastAsia"/>
        </w:rPr>
        <w:t>委员会请该缔约国在两年内以书面形式说明采取了哪些步骤来落实上文第15 (a)和(b)段及第23段所载的建议。</w:t>
      </w:r>
    </w:p>
    <w:p w:rsidR="00C65B80" w:rsidRPr="00241CE8" w:rsidRDefault="00C65B80" w:rsidP="00C65B80">
      <w:pPr>
        <w:pStyle w:val="SingleTxt"/>
        <w:rPr>
          <w:rFonts w:ascii="SimHei" w:eastAsia="SimHei" w:hAnsi="SimHei" w:hint="eastAsia"/>
        </w:rPr>
      </w:pPr>
      <w:r w:rsidRPr="00241CE8">
        <w:rPr>
          <w:rFonts w:ascii="SimHei" w:eastAsia="SimHei" w:hAnsi="SimHei" w:hint="eastAsia"/>
        </w:rPr>
        <w:t>编写下一次报告</w:t>
      </w:r>
    </w:p>
    <w:p w:rsidR="00C65B80" w:rsidRPr="00241CE8" w:rsidRDefault="00C65B80" w:rsidP="00C65B80">
      <w:pPr>
        <w:pStyle w:val="SingleTxt"/>
        <w:rPr>
          <w:rFonts w:ascii="SimHei" w:eastAsia="SimHei" w:hAnsi="SimHei" w:hint="eastAsia"/>
        </w:rPr>
      </w:pPr>
      <w:r>
        <w:rPr>
          <w:rFonts w:hint="eastAsia"/>
        </w:rPr>
        <w:t>46.</w:t>
      </w:r>
      <w:r>
        <w:rPr>
          <w:rFonts w:hint="eastAsia"/>
        </w:rPr>
        <w:tab/>
      </w:r>
      <w:r w:rsidRPr="00241CE8">
        <w:rPr>
          <w:rFonts w:ascii="SimHei" w:eastAsia="SimHei" w:hAnsi="SimHei" w:hint="eastAsia"/>
        </w:rPr>
        <w:t>委员会请该缔约国在2019年3月提交其第六次定期报告。</w:t>
      </w:r>
    </w:p>
    <w:p w:rsidR="00335962" w:rsidRPr="00241CE8" w:rsidRDefault="00C65B80" w:rsidP="00C65B80">
      <w:pPr>
        <w:pStyle w:val="SingleTxt"/>
        <w:rPr>
          <w:rFonts w:ascii="SimHei" w:eastAsia="SimHei" w:hAnsi="SimHei"/>
        </w:rPr>
      </w:pPr>
      <w:r>
        <w:rPr>
          <w:rFonts w:hint="eastAsia"/>
        </w:rPr>
        <w:t>47.</w:t>
      </w:r>
      <w:r>
        <w:rPr>
          <w:rFonts w:hint="eastAsia"/>
        </w:rPr>
        <w:tab/>
      </w:r>
      <w:r w:rsidRPr="00241CE8">
        <w:rPr>
          <w:rFonts w:ascii="SimHei" w:eastAsia="SimHei" w:hAnsi="SimHei" w:hint="eastAsia"/>
        </w:rPr>
        <w:t>委员会请该缔约国遵循《根据国际人权条约提交报告的协调准则，包括编写共同核心文件、提交具体条约报告的准则》</w:t>
      </w:r>
      <w:r w:rsidR="00AF670B" w:rsidRPr="00241CE8">
        <w:rPr>
          <w:rFonts w:ascii="SimHei" w:eastAsia="SimHei" w:hAnsi="SimHei" w:hint="eastAsia"/>
        </w:rPr>
        <w:t>(</w:t>
      </w:r>
      <w:hyperlink r:id="rId18" w:history="1">
        <w:r w:rsidRPr="00EF26F7">
          <w:rPr>
            <w:rStyle w:val="Hyperlink"/>
            <w:rFonts w:ascii="SimHei" w:eastAsia="SimHei" w:hAnsi="SimHei" w:hint="eastAsia"/>
          </w:rPr>
          <w:t>HRI/GEN/2/Rev.6</w:t>
        </w:r>
      </w:hyperlink>
      <w:r w:rsidRPr="00241CE8">
        <w:rPr>
          <w:rFonts w:ascii="SimHei" w:eastAsia="SimHei" w:hAnsi="SimHei" w:hint="eastAsia"/>
        </w:rPr>
        <w:t>，第一章</w:t>
      </w:r>
      <w:r w:rsidR="00AF670B" w:rsidRPr="00241CE8">
        <w:rPr>
          <w:rFonts w:ascii="SimHei" w:eastAsia="SimHei" w:hAnsi="SimHei" w:hint="eastAsia"/>
        </w:rPr>
        <w:t>)</w:t>
      </w:r>
      <w:r w:rsidRPr="00241CE8">
        <w:rPr>
          <w:rFonts w:ascii="SimHei" w:eastAsia="SimHei" w:hAnsi="SimHei" w:hint="eastAsia"/>
        </w:rPr>
        <w:t>。</w:t>
      </w:r>
    </w:p>
    <w:p w:rsidR="00C65B80" w:rsidRPr="00C65B80" w:rsidRDefault="00C65B80" w:rsidP="00C65B80">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color="#010000" strokeweight=".25pt"/>
        </w:pict>
      </w:r>
    </w:p>
    <w:sectPr w:rsidR="00C65B80" w:rsidRPr="00C65B80" w:rsidSect="00335962">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8T15:35:00Z" w:initials="Start">
    <w:p w:rsidR="00335962" w:rsidRDefault="00335962">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EF26F7">
        <w:fldChar w:fldCharType="separate"/>
      </w:r>
      <w:r w:rsidR="00EF26F7">
        <w:rPr>
          <w:rFonts w:hint="eastAsia"/>
          <w:noProof/>
        </w:rPr>
        <w:t>页</w:t>
      </w:r>
      <w:r w:rsidR="00EF26F7">
        <w:rPr>
          <w:rFonts w:hint="eastAsia"/>
          <w:noProof/>
        </w:rPr>
        <w:t xml:space="preserve">: </w:t>
      </w:r>
      <w:r w:rsidR="00EF26F7">
        <w:rPr>
          <w:noProof/>
        </w:rPr>
        <w:t>1</w:t>
      </w:r>
      <w:r w:rsidR="00EF26F7">
        <w:rPr>
          <w:rFonts w:hint="eastAsia"/>
          <w:noProof/>
        </w:rPr>
        <w:br/>
      </w:r>
      <w:r>
        <w:fldChar w:fldCharType="end"/>
      </w:r>
      <w:r>
        <w:rPr>
          <w:rStyle w:val="CommentReference"/>
        </w:rPr>
        <w:annotationRef/>
      </w:r>
      <w:r>
        <w:t>&lt;&lt;ODS JOB NO&gt;&gt;N1506800C&lt;&lt;ODS JOB NO&gt;&gt;</w:t>
      </w:r>
    </w:p>
    <w:p w:rsidR="00335962" w:rsidRDefault="00335962">
      <w:pPr>
        <w:pStyle w:val="CommentText"/>
      </w:pPr>
      <w:r>
        <w:t>&lt;&lt;ODS DOC SYMBOL1&gt;&gt;CEDAW/C/AZE/CO/5&lt;&lt;ODS DOC SYMBOL1&gt;&gt;</w:t>
      </w:r>
    </w:p>
    <w:p w:rsidR="00335962" w:rsidRDefault="0033596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00D3" w:rsidRDefault="007C00D3">
      <w:r>
        <w:separator/>
      </w:r>
    </w:p>
  </w:endnote>
  <w:endnote w:type="continuationSeparator" w:id="0">
    <w:p w:rsidR="007C00D3" w:rsidRDefault="007C00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335962" w:rsidTr="00335962">
      <w:tblPrEx>
        <w:tblCellMar>
          <w:top w:w="0" w:type="dxa"/>
          <w:bottom w:w="0" w:type="dxa"/>
        </w:tblCellMar>
      </w:tblPrEx>
      <w:tc>
        <w:tcPr>
          <w:tcW w:w="5028" w:type="dxa"/>
          <w:shd w:val="clear" w:color="auto" w:fill="auto"/>
        </w:tcPr>
        <w:p w:rsidR="00335962" w:rsidRPr="00335962" w:rsidRDefault="00335962" w:rsidP="00335962">
          <w:pPr>
            <w:pStyle w:val="Footer"/>
            <w:jc w:val="right"/>
            <w:rPr>
              <w:b w:val="0"/>
              <w:w w:val="103"/>
              <w:sz w:val="14"/>
            </w:rPr>
          </w:pPr>
          <w:fldSimple w:instr=" DOCVARIABLE &quot;FooterJN&quot; \* MERGEFORMAT ">
            <w:r w:rsidR="00EF26F7">
              <w:rPr>
                <w:b w:val="0"/>
                <w:w w:val="103"/>
                <w:sz w:val="14"/>
              </w:rPr>
              <w:t>15-03831 (C)</w:t>
            </w:r>
          </w:fldSimple>
        </w:p>
      </w:tc>
      <w:tc>
        <w:tcPr>
          <w:tcW w:w="5028" w:type="dxa"/>
          <w:shd w:val="clear" w:color="auto" w:fill="auto"/>
        </w:tcPr>
        <w:p w:rsidR="00335962" w:rsidRPr="00335962" w:rsidRDefault="00335962" w:rsidP="00335962">
          <w:pPr>
            <w:pStyle w:val="Footer"/>
            <w:jc w:val="left"/>
            <w:rPr>
              <w:w w:val="103"/>
            </w:rPr>
          </w:pPr>
          <w:r>
            <w:rPr>
              <w:w w:val="103"/>
            </w:rPr>
            <w:fldChar w:fldCharType="begin"/>
          </w:r>
          <w:r>
            <w:rPr>
              <w:w w:val="103"/>
            </w:rPr>
            <w:instrText xml:space="preserve"> PAGE  \* Arabic  \* MERGEFORMAT </w:instrText>
          </w:r>
          <w:r>
            <w:rPr>
              <w:w w:val="103"/>
            </w:rPr>
            <w:fldChar w:fldCharType="separate"/>
          </w:r>
          <w:r w:rsidR="00C247DD">
            <w:rPr>
              <w:w w:val="103"/>
            </w:rPr>
            <w:t>10</w:t>
          </w:r>
          <w:r>
            <w:rPr>
              <w:w w:val="103"/>
            </w:rPr>
            <w:fldChar w:fldCharType="end"/>
          </w:r>
          <w:r>
            <w:rPr>
              <w:w w:val="103"/>
            </w:rPr>
            <w:t>/</w:t>
          </w:r>
          <w:fldSimple w:instr=" NUMPAGES  \* Arabic  \* MERGEFORMAT ">
            <w:r w:rsidR="00C247DD">
              <w:rPr>
                <w:w w:val="103"/>
              </w:rPr>
              <w:t>11</w:t>
            </w:r>
          </w:fldSimple>
        </w:p>
      </w:tc>
    </w:tr>
  </w:tbl>
  <w:p w:rsidR="00335962" w:rsidRPr="00335962" w:rsidRDefault="00335962" w:rsidP="0033596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335962" w:rsidTr="00335962">
      <w:tblPrEx>
        <w:tblCellMar>
          <w:top w:w="0" w:type="dxa"/>
          <w:bottom w:w="0" w:type="dxa"/>
        </w:tblCellMar>
      </w:tblPrEx>
      <w:tc>
        <w:tcPr>
          <w:tcW w:w="5028" w:type="dxa"/>
          <w:shd w:val="clear" w:color="auto" w:fill="auto"/>
        </w:tcPr>
        <w:p w:rsidR="00335962" w:rsidRPr="00335962" w:rsidRDefault="00335962" w:rsidP="00335962">
          <w:pPr>
            <w:pStyle w:val="Footer"/>
            <w:jc w:val="right"/>
          </w:pPr>
          <w:fldSimple w:instr=" PAGE  \* Arabic  \* MERGEFORMAT ">
            <w:r w:rsidR="00C247DD">
              <w:t>11</w:t>
            </w:r>
          </w:fldSimple>
          <w:r>
            <w:t>/</w:t>
          </w:r>
          <w:fldSimple w:instr=" NUMPAGES  \* Arabic  \* MERGEFORMAT ">
            <w:r w:rsidR="00C247DD">
              <w:t>11</w:t>
            </w:r>
          </w:fldSimple>
        </w:p>
      </w:tc>
      <w:tc>
        <w:tcPr>
          <w:tcW w:w="5028" w:type="dxa"/>
          <w:shd w:val="clear" w:color="auto" w:fill="auto"/>
        </w:tcPr>
        <w:p w:rsidR="00335962" w:rsidRPr="00335962" w:rsidRDefault="00335962" w:rsidP="00335962">
          <w:pPr>
            <w:pStyle w:val="Footer"/>
            <w:jc w:val="left"/>
            <w:rPr>
              <w:b w:val="0"/>
              <w:w w:val="103"/>
              <w:sz w:val="14"/>
            </w:rPr>
          </w:pPr>
          <w:fldSimple w:instr=" DOCVARIABLE &quot;FooterJN&quot; \* MERGEFORMAT ">
            <w:r w:rsidR="00EF26F7">
              <w:rPr>
                <w:b w:val="0"/>
                <w:w w:val="103"/>
                <w:sz w:val="14"/>
              </w:rPr>
              <w:t>15-03831 (C)</w:t>
            </w:r>
          </w:fldSimple>
        </w:p>
      </w:tc>
    </w:tr>
  </w:tbl>
  <w:p w:rsidR="00335962" w:rsidRPr="00335962" w:rsidRDefault="00335962" w:rsidP="0033596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335962" w:rsidTr="00335962">
      <w:tblPrEx>
        <w:tblCellMar>
          <w:top w:w="0" w:type="dxa"/>
          <w:bottom w:w="0" w:type="dxa"/>
        </w:tblCellMar>
      </w:tblPrEx>
      <w:tc>
        <w:tcPr>
          <w:tcW w:w="3744" w:type="dxa"/>
        </w:tcPr>
        <w:p w:rsidR="00335962" w:rsidRDefault="007B4603" w:rsidP="00335962">
          <w:pPr>
            <w:pStyle w:val="Release"/>
          </w:pPr>
          <w:r w:rsidRPr="007B4603">
            <w:t>15-03831 X (C)</w:t>
          </w:r>
          <w:r w:rsidR="0033596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5Size =1Lang = C"/>
                <w10:wrap anchorx="page" anchory="page"/>
              </v:shape>
            </w:pict>
          </w:r>
          <w:r w:rsidR="00335962">
            <w:t xml:space="preserve">    080415    080415</w:t>
          </w:r>
        </w:p>
        <w:p w:rsidR="00335962" w:rsidRPr="00335962" w:rsidRDefault="00335962" w:rsidP="00335962">
          <w:pPr>
            <w:spacing w:before="80" w:line="210" w:lineRule="exact"/>
            <w:rPr>
              <w:rFonts w:ascii="Barcode 3 of 9 by request" w:hAnsi="Barcode 3 of 9 by request"/>
              <w:sz w:val="24"/>
            </w:rPr>
          </w:pPr>
          <w:r>
            <w:rPr>
              <w:rFonts w:ascii="Barcode 3 of 9 by request" w:hAnsi="Barcode 3 of 9 by request"/>
              <w:sz w:val="24"/>
            </w:rPr>
            <w:t>*1503831*</w:t>
          </w:r>
        </w:p>
      </w:tc>
      <w:tc>
        <w:tcPr>
          <w:tcW w:w="5028" w:type="dxa"/>
        </w:tcPr>
        <w:p w:rsidR="00335962" w:rsidRDefault="00335962" w:rsidP="00335962">
          <w:pPr>
            <w:pStyle w:val="Footer"/>
            <w:jc w:val="right"/>
            <w:rPr>
              <w:b w:val="0"/>
              <w:sz w:val="21"/>
            </w:rPr>
          </w:pPr>
          <w:r>
            <w:rPr>
              <w:b w:val="0"/>
              <w:sz w:val="21"/>
            </w:rPr>
            <w:pict>
              <v:shape id="_x0000_i1026" type="#_x0000_t75" style="width:48.75pt;height:18pt">
                <v:imagedata r:id="rId2" o:title="recycle_Chinese"/>
              </v:shape>
            </w:pict>
          </w:r>
        </w:p>
      </w:tc>
    </w:tr>
  </w:tbl>
  <w:p w:rsidR="00335962" w:rsidRPr="00335962" w:rsidRDefault="00335962" w:rsidP="00335962">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00D3" w:rsidRPr="00D017CF" w:rsidRDefault="007C00D3" w:rsidP="00D017CF">
      <w:pPr>
        <w:pStyle w:val="Footer"/>
        <w:spacing w:after="80"/>
        <w:ind w:left="792"/>
        <w:rPr>
          <w:sz w:val="16"/>
        </w:rPr>
      </w:pPr>
      <w:r w:rsidRPr="00D017CF">
        <w:rPr>
          <w:sz w:val="16"/>
        </w:rPr>
        <w:t>__________________</w:t>
      </w:r>
    </w:p>
  </w:footnote>
  <w:footnote w:type="continuationSeparator" w:id="0">
    <w:p w:rsidR="007C00D3" w:rsidRPr="00D017CF" w:rsidRDefault="007C00D3" w:rsidP="00D017CF">
      <w:pPr>
        <w:pStyle w:val="Footer"/>
        <w:spacing w:after="80"/>
        <w:ind w:left="792"/>
        <w:rPr>
          <w:sz w:val="16"/>
        </w:rPr>
      </w:pPr>
      <w:r w:rsidRPr="00D017CF">
        <w:rPr>
          <w:sz w:val="16"/>
        </w:rPr>
        <w:t>__________________</w:t>
      </w:r>
    </w:p>
  </w:footnote>
  <w:footnote w:id="1">
    <w:p w:rsidR="00D017CF" w:rsidRDefault="00D017CF" w:rsidP="00D017C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017CF">
        <w:rPr>
          <w:rFonts w:hint="eastAsia"/>
        </w:rPr>
        <w:t>《经济、社会、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335962" w:rsidTr="00335962">
      <w:tblPrEx>
        <w:tblCellMar>
          <w:top w:w="0" w:type="dxa"/>
          <w:bottom w:w="0" w:type="dxa"/>
        </w:tblCellMar>
      </w:tblPrEx>
      <w:trPr>
        <w:trHeight w:hRule="exact" w:val="864"/>
      </w:trPr>
      <w:tc>
        <w:tcPr>
          <w:tcW w:w="4838" w:type="dxa"/>
          <w:shd w:val="clear" w:color="auto" w:fill="auto"/>
          <w:vAlign w:val="bottom"/>
        </w:tcPr>
        <w:p w:rsidR="00335962" w:rsidRPr="00335962" w:rsidRDefault="00335962" w:rsidP="00335962">
          <w:pPr>
            <w:pStyle w:val="Header"/>
            <w:spacing w:after="80"/>
            <w:jc w:val="left"/>
            <w:rPr>
              <w:b/>
              <w:sz w:val="17"/>
            </w:rPr>
          </w:pPr>
          <w:fldSimple w:instr=" DOCVARIABLE &quot;sss1&quot; \* MERGEFORMAT ">
            <w:r w:rsidR="00EF26F7">
              <w:rPr>
                <w:b/>
                <w:sz w:val="17"/>
              </w:rPr>
              <w:t>CEDAW/C/AZE/CO/5</w:t>
            </w:r>
          </w:fldSimple>
        </w:p>
      </w:tc>
      <w:tc>
        <w:tcPr>
          <w:tcW w:w="5028" w:type="dxa"/>
          <w:shd w:val="clear" w:color="auto" w:fill="auto"/>
          <w:vAlign w:val="bottom"/>
        </w:tcPr>
        <w:p w:rsidR="00335962" w:rsidRDefault="00335962" w:rsidP="00335962">
          <w:pPr>
            <w:pStyle w:val="Header"/>
          </w:pPr>
        </w:p>
      </w:tc>
    </w:tr>
  </w:tbl>
  <w:p w:rsidR="00335962" w:rsidRPr="00335962" w:rsidRDefault="00335962" w:rsidP="0033596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335962" w:rsidTr="00335962">
      <w:tblPrEx>
        <w:tblCellMar>
          <w:top w:w="0" w:type="dxa"/>
          <w:bottom w:w="0" w:type="dxa"/>
        </w:tblCellMar>
      </w:tblPrEx>
      <w:trPr>
        <w:trHeight w:hRule="exact" w:val="864"/>
      </w:trPr>
      <w:tc>
        <w:tcPr>
          <w:tcW w:w="4838" w:type="dxa"/>
          <w:shd w:val="clear" w:color="auto" w:fill="auto"/>
          <w:vAlign w:val="bottom"/>
        </w:tcPr>
        <w:p w:rsidR="00335962" w:rsidRDefault="00335962" w:rsidP="00335962">
          <w:pPr>
            <w:pStyle w:val="Header"/>
          </w:pPr>
        </w:p>
      </w:tc>
      <w:tc>
        <w:tcPr>
          <w:tcW w:w="5028" w:type="dxa"/>
          <w:shd w:val="clear" w:color="auto" w:fill="auto"/>
          <w:vAlign w:val="bottom"/>
        </w:tcPr>
        <w:p w:rsidR="00335962" w:rsidRPr="00335962" w:rsidRDefault="00335962" w:rsidP="00335962">
          <w:pPr>
            <w:pStyle w:val="Header"/>
            <w:spacing w:after="80"/>
            <w:jc w:val="right"/>
            <w:rPr>
              <w:b/>
              <w:sz w:val="17"/>
            </w:rPr>
          </w:pPr>
          <w:fldSimple w:instr=" DOCVARIABLE &quot;sss1&quot; \* MERGEFORMAT ">
            <w:r w:rsidR="00EF26F7">
              <w:rPr>
                <w:b/>
                <w:sz w:val="17"/>
              </w:rPr>
              <w:t>CEDAW/C/AZE/CO/5</w:t>
            </w:r>
          </w:fldSimple>
        </w:p>
      </w:tc>
    </w:tr>
  </w:tbl>
  <w:p w:rsidR="00335962" w:rsidRPr="00335962" w:rsidRDefault="00335962" w:rsidP="0033596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335962" w:rsidTr="0033596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35962" w:rsidRDefault="00335962" w:rsidP="00335962">
          <w:pPr>
            <w:pStyle w:val="Header"/>
            <w:spacing w:after="120"/>
          </w:pPr>
        </w:p>
      </w:tc>
      <w:tc>
        <w:tcPr>
          <w:tcW w:w="1872" w:type="dxa"/>
          <w:tcBorders>
            <w:bottom w:val="single" w:sz="4" w:space="0" w:color="auto"/>
          </w:tcBorders>
          <w:shd w:val="clear" w:color="auto" w:fill="auto"/>
          <w:vAlign w:val="bottom"/>
        </w:tcPr>
        <w:p w:rsidR="00335962" w:rsidRPr="00335962" w:rsidRDefault="00335962" w:rsidP="0033596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35962" w:rsidRDefault="00335962" w:rsidP="00335962">
          <w:pPr>
            <w:pStyle w:val="Header"/>
            <w:spacing w:after="120"/>
          </w:pPr>
        </w:p>
      </w:tc>
      <w:tc>
        <w:tcPr>
          <w:tcW w:w="6523" w:type="dxa"/>
          <w:gridSpan w:val="3"/>
          <w:tcBorders>
            <w:bottom w:val="single" w:sz="4" w:space="0" w:color="auto"/>
          </w:tcBorders>
          <w:shd w:val="clear" w:color="auto" w:fill="auto"/>
          <w:vAlign w:val="bottom"/>
        </w:tcPr>
        <w:p w:rsidR="00335962" w:rsidRPr="00335962" w:rsidRDefault="00335962" w:rsidP="00335962">
          <w:pPr>
            <w:spacing w:after="80" w:line="240" w:lineRule="auto"/>
            <w:jc w:val="right"/>
            <w:rPr>
              <w:position w:val="-4"/>
            </w:rPr>
          </w:pPr>
          <w:r>
            <w:rPr>
              <w:position w:val="-4"/>
              <w:sz w:val="40"/>
            </w:rPr>
            <w:t>CEDAW</w:t>
          </w:r>
          <w:r>
            <w:rPr>
              <w:position w:val="-4"/>
            </w:rPr>
            <w:t>/C/AZE/CO/5</w:t>
          </w:r>
        </w:p>
      </w:tc>
    </w:tr>
    <w:tr w:rsidR="00335962" w:rsidRPr="00335962" w:rsidTr="0033596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35962" w:rsidRPr="00335962" w:rsidRDefault="00335962" w:rsidP="0033596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335962" w:rsidRPr="00335962" w:rsidRDefault="00335962" w:rsidP="0033596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35962" w:rsidRPr="00335962" w:rsidRDefault="00335962" w:rsidP="00335962">
          <w:pPr>
            <w:pStyle w:val="Header"/>
            <w:spacing w:before="109"/>
          </w:pPr>
        </w:p>
      </w:tc>
      <w:tc>
        <w:tcPr>
          <w:tcW w:w="3180" w:type="dxa"/>
          <w:gridSpan w:val="2"/>
          <w:tcBorders>
            <w:top w:val="single" w:sz="4" w:space="0" w:color="auto"/>
            <w:bottom w:val="single" w:sz="12" w:space="0" w:color="auto"/>
          </w:tcBorders>
          <w:shd w:val="clear" w:color="auto" w:fill="auto"/>
        </w:tcPr>
        <w:p w:rsidR="00335962" w:rsidRDefault="00335962" w:rsidP="00335962">
          <w:pPr>
            <w:pStyle w:val="Distr"/>
          </w:pPr>
          <w:r>
            <w:t>Distr.: General</w:t>
          </w:r>
        </w:p>
        <w:p w:rsidR="00335962" w:rsidRDefault="00335962" w:rsidP="00335962">
          <w:pPr>
            <w:pStyle w:val="Publication"/>
          </w:pPr>
          <w:r>
            <w:t>12 March 2015</w:t>
          </w:r>
        </w:p>
        <w:p w:rsidR="00335962" w:rsidRDefault="00335962" w:rsidP="00335962">
          <w:pPr>
            <w:spacing w:line="240" w:lineRule="exact"/>
          </w:pPr>
          <w:r>
            <w:t>Chinese</w:t>
          </w:r>
        </w:p>
        <w:p w:rsidR="00335962" w:rsidRDefault="00335962" w:rsidP="00335962">
          <w:pPr>
            <w:pStyle w:val="Original"/>
          </w:pPr>
          <w:r>
            <w:t>Original: English</w:t>
          </w:r>
        </w:p>
        <w:p w:rsidR="00335962" w:rsidRPr="00335962" w:rsidRDefault="00335962" w:rsidP="00335962"/>
      </w:tc>
    </w:tr>
  </w:tbl>
  <w:p w:rsidR="00335962" w:rsidRPr="00335962" w:rsidRDefault="00335962" w:rsidP="00335962">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831*"/>
    <w:docVar w:name="CreationDt" w:val="08/04/2015 15:12:43"/>
    <w:docVar w:name="DocCategory" w:val="Doc"/>
    <w:docVar w:name="DocType" w:val="Final"/>
    <w:docVar w:name="DutyStation" w:val="New York"/>
    <w:docVar w:name="FooterJN" w:val="15-03831 (C)"/>
    <w:docVar w:name="jobn" w:val="15-03831 (C)"/>
    <w:docVar w:name="jobnDT" w:val="15-03831 (C)   080415"/>
    <w:docVar w:name="jobnDTDT" w:val="15-03831 (C)   080415   080415"/>
    <w:docVar w:name="JobNo" w:val="1503831C"/>
    <w:docVar w:name="OandT" w:val="zxs"/>
    <w:docVar w:name="PaperSize" w:val="Letter"/>
    <w:docVar w:name="sss1" w:val="CEDAW/C/AZE/CO/5"/>
    <w:docVar w:name="sss2" w:val="-"/>
    <w:docVar w:name="Symbol1" w:val="CEDAW/C/AZE/CO/5"/>
    <w:docVar w:name="Symbol2" w:val="-"/>
  </w:docVars>
  <w:rsids>
    <w:rsidRoot w:val="0085184F"/>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0D29"/>
    <w:rsid w:val="001113F8"/>
    <w:rsid w:val="0011457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13E5"/>
    <w:rsid w:val="001E20EC"/>
    <w:rsid w:val="001E340C"/>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1CE8"/>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35962"/>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8DC"/>
    <w:rsid w:val="00545A99"/>
    <w:rsid w:val="00547EC6"/>
    <w:rsid w:val="00552CE5"/>
    <w:rsid w:val="005541E4"/>
    <w:rsid w:val="00554F60"/>
    <w:rsid w:val="00562B21"/>
    <w:rsid w:val="00562FE7"/>
    <w:rsid w:val="00564EAA"/>
    <w:rsid w:val="0057094A"/>
    <w:rsid w:val="00570BD4"/>
    <w:rsid w:val="00572790"/>
    <w:rsid w:val="0057450D"/>
    <w:rsid w:val="0058302A"/>
    <w:rsid w:val="00585A6B"/>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5CFB"/>
    <w:rsid w:val="006A654B"/>
    <w:rsid w:val="006B769C"/>
    <w:rsid w:val="006C4BB3"/>
    <w:rsid w:val="006D4068"/>
    <w:rsid w:val="006D5FE2"/>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4603"/>
    <w:rsid w:val="007B6BAE"/>
    <w:rsid w:val="007C00D3"/>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5184F"/>
    <w:rsid w:val="00860742"/>
    <w:rsid w:val="00865677"/>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24D9"/>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225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65E5"/>
    <w:rsid w:val="00AA759D"/>
    <w:rsid w:val="00AB2786"/>
    <w:rsid w:val="00AB5BEE"/>
    <w:rsid w:val="00AC373F"/>
    <w:rsid w:val="00AC550F"/>
    <w:rsid w:val="00AD1D10"/>
    <w:rsid w:val="00AD4308"/>
    <w:rsid w:val="00AE6C5D"/>
    <w:rsid w:val="00AF021F"/>
    <w:rsid w:val="00AF114B"/>
    <w:rsid w:val="00AF2A33"/>
    <w:rsid w:val="00AF4C2D"/>
    <w:rsid w:val="00AF670B"/>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A4E"/>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47DD"/>
    <w:rsid w:val="00C2725D"/>
    <w:rsid w:val="00C31771"/>
    <w:rsid w:val="00C31E79"/>
    <w:rsid w:val="00C403C9"/>
    <w:rsid w:val="00C42033"/>
    <w:rsid w:val="00C464DD"/>
    <w:rsid w:val="00C52423"/>
    <w:rsid w:val="00C53A40"/>
    <w:rsid w:val="00C60D8E"/>
    <w:rsid w:val="00C62EF9"/>
    <w:rsid w:val="00C650F5"/>
    <w:rsid w:val="00C65B80"/>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17CF"/>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099D"/>
    <w:rsid w:val="00DD3D6B"/>
    <w:rsid w:val="00DD4467"/>
    <w:rsid w:val="00DD5418"/>
    <w:rsid w:val="00DD61C8"/>
    <w:rsid w:val="00DD772B"/>
    <w:rsid w:val="00DF5B53"/>
    <w:rsid w:val="00DF742A"/>
    <w:rsid w:val="00E041F4"/>
    <w:rsid w:val="00E050BA"/>
    <w:rsid w:val="00E076AC"/>
    <w:rsid w:val="00E16A6B"/>
    <w:rsid w:val="00E21275"/>
    <w:rsid w:val="00E25442"/>
    <w:rsid w:val="00E25548"/>
    <w:rsid w:val="00E25A1F"/>
    <w:rsid w:val="00E34E6A"/>
    <w:rsid w:val="00E35B72"/>
    <w:rsid w:val="00E37B54"/>
    <w:rsid w:val="00E37EEB"/>
    <w:rsid w:val="00E440B3"/>
    <w:rsid w:val="00E5153D"/>
    <w:rsid w:val="00E56B5D"/>
    <w:rsid w:val="00E63A20"/>
    <w:rsid w:val="00E66265"/>
    <w:rsid w:val="00E710FB"/>
    <w:rsid w:val="00E73CC9"/>
    <w:rsid w:val="00E75847"/>
    <w:rsid w:val="00E76FCC"/>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26F7"/>
    <w:rsid w:val="00EF2DB0"/>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h/HRI/GEN/2/Rev.6"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CEDAW/C/AZE/CO/4" TargetMode="External"/><Relationship Id="rId2" Type="http://schemas.openxmlformats.org/officeDocument/2006/relationships/styles" Target="styles.xml"/><Relationship Id="rId16" Type="http://schemas.openxmlformats.org/officeDocument/2006/relationships/hyperlink" Target="http://undocs.org/ch/CEDAW/C/AZE/Q/5/Add.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CEDAW/C/AZE/CO/4"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AZE/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47</TotalTime>
  <Pages>11</Pages>
  <Words>4398</Words>
  <Characters>4706</Characters>
  <Application>Microsoft Office Outlook</Application>
  <DocSecurity>4</DocSecurity>
  <Lines>188</Lines>
  <Paragraphs>165</Paragraphs>
  <ScaleCrop>false</ScaleCrop>
  <Company>United Nations</Company>
  <LinksUpToDate>false</LinksUpToDate>
  <CharactersWithSpaces>8939</CharactersWithSpaces>
  <SharedDoc>false</SharedDoc>
  <HLinks>
    <vt:vector size="48" baseType="variant">
      <vt:variant>
        <vt:i4>4849740</vt:i4>
      </vt:variant>
      <vt:variant>
        <vt:i4>21</vt:i4>
      </vt:variant>
      <vt:variant>
        <vt:i4>0</vt:i4>
      </vt:variant>
      <vt:variant>
        <vt:i4>5</vt:i4>
      </vt:variant>
      <vt:variant>
        <vt:lpwstr>http://undocs.org/ch/HRI/GEN/2/Rev.6</vt:lpwstr>
      </vt:variant>
      <vt:variant>
        <vt:lpwstr/>
      </vt:variant>
      <vt:variant>
        <vt:i4>1638401</vt:i4>
      </vt:variant>
      <vt:variant>
        <vt:i4>18</vt:i4>
      </vt:variant>
      <vt:variant>
        <vt:i4>0</vt:i4>
      </vt:variant>
      <vt:variant>
        <vt:i4>5</vt:i4>
      </vt:variant>
      <vt:variant>
        <vt:lpwstr>http://undocs.org/ch/CEDAW/C/AZE/CO/4</vt:lpwstr>
      </vt:variant>
      <vt:variant>
        <vt:lpwstr/>
      </vt:variant>
      <vt:variant>
        <vt:i4>2424868</vt:i4>
      </vt:variant>
      <vt:variant>
        <vt:i4>15</vt:i4>
      </vt:variant>
      <vt:variant>
        <vt:i4>0</vt:i4>
      </vt:variant>
      <vt:variant>
        <vt:i4>5</vt:i4>
      </vt:variant>
      <vt:variant>
        <vt:lpwstr>http://undocs.org/ch/CEDAW/C/AZE/Q/5/Add.1</vt:lpwstr>
      </vt:variant>
      <vt:variant>
        <vt:lpwstr/>
      </vt:variant>
      <vt:variant>
        <vt:i4>1638401</vt:i4>
      </vt:variant>
      <vt:variant>
        <vt:i4>12</vt:i4>
      </vt:variant>
      <vt:variant>
        <vt:i4>0</vt:i4>
      </vt:variant>
      <vt:variant>
        <vt:i4>5</vt:i4>
      </vt:variant>
      <vt:variant>
        <vt:lpwstr>http://undocs.org/ch/CEDAW/C/AZE/CO/4</vt:lpwstr>
      </vt:variant>
      <vt:variant>
        <vt:lpwstr/>
      </vt:variant>
      <vt:variant>
        <vt:i4>5570625</vt:i4>
      </vt:variant>
      <vt:variant>
        <vt:i4>9</vt:i4>
      </vt:variant>
      <vt:variant>
        <vt:i4>0</vt:i4>
      </vt:variant>
      <vt:variant>
        <vt:i4>5</vt:i4>
      </vt:variant>
      <vt:variant>
        <vt:lpwstr>http://undocs.org/ch/CEDAW/C/AZE/</vt:lpwstr>
      </vt:variant>
      <vt:variant>
        <vt:lpwstr/>
      </vt:variant>
      <vt:variant>
        <vt:i4>1114177</vt:i4>
      </vt:variant>
      <vt:variant>
        <vt:i4>6</vt:i4>
      </vt:variant>
      <vt:variant>
        <vt:i4>0</vt:i4>
      </vt:variant>
      <vt:variant>
        <vt:i4>5</vt:i4>
      </vt:variant>
      <vt:variant>
        <vt:lpwstr>http://undocs.org/ch/CEDAW/C/AZE/Q/5</vt:lpwstr>
      </vt:variant>
      <vt:variant>
        <vt:lpwstr/>
      </vt:variant>
      <vt:variant>
        <vt:i4>6291566</vt:i4>
      </vt:variant>
      <vt:variant>
        <vt:i4>3</vt:i4>
      </vt:variant>
      <vt:variant>
        <vt:i4>0</vt:i4>
      </vt:variant>
      <vt:variant>
        <vt:i4>5</vt:i4>
      </vt:variant>
      <vt:variant>
        <vt:lpwstr>http://undocs.org/ch/CEDAW/C/AZE/5</vt:lpwstr>
      </vt:variant>
      <vt:variant>
        <vt:lpwstr/>
      </vt:variant>
      <vt:variant>
        <vt:i4>458831</vt:i4>
      </vt:variant>
      <vt:variant>
        <vt:i4>0</vt:i4>
      </vt:variant>
      <vt:variant>
        <vt:i4>0</vt:i4>
      </vt:variant>
      <vt:variant>
        <vt:i4>5</vt:i4>
      </vt:variant>
      <vt:variant>
        <vt:lpwstr>http://undocs.org/ch/CEDAW/C/SR.1279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Xiusheng Zhang</dc:creator>
  <cp:keywords/>
  <dc:description/>
  <cp:lastModifiedBy>Xiusheng Zhang</cp:lastModifiedBy>
  <cp:revision>20</cp:revision>
  <cp:lastPrinted>2015-04-08T13:35:00Z</cp:lastPrinted>
  <dcterms:created xsi:type="dcterms:W3CDTF">2015-04-08T13:12:00Z</dcterms:created>
  <dcterms:modified xsi:type="dcterms:W3CDTF">2015-04-08T14:08:00Z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1503831</vt:lpwstr>
  </property>
  <property fmtid="{D5CDD505-2E9C-101B-9397-08002B2CF9AE}" pid="3" name="ODSRefJobNo">
    <vt:lpwstr>1506800C</vt:lpwstr>
  </property>
  <property fmtid="{D5CDD505-2E9C-101B-9397-08002B2CF9AE}" pid="4" name="Symbol1">
    <vt:lpwstr>CEDAW/C/AZE/CO/5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12 March 2015</vt:lpwstr>
  </property>
  <property fmtid="{D5CDD505-2E9C-101B-9397-08002B2CF9AE}" pid="9" name="Original">
    <vt:lpwstr>English</vt:lpwstr>
  </property>
  <property fmtid="{D5CDD505-2E9C-101B-9397-08002B2CF9AE}" pid="10" name="Release Date">
    <vt:lpwstr>080415</vt:lpwstr>
  </property>
  <property fmtid="{D5CDD505-2E9C-101B-9397-08002B2CF9AE}" pid="11" name="Comment">
    <vt:lpwstr/>
  </property>
  <property fmtid="{D5CDD505-2E9C-101B-9397-08002B2CF9AE}" pid="12" name="DraftPages">
    <vt:lpwstr> </vt:lpwstr>
  </property>
  <property fmtid="{D5CDD505-2E9C-101B-9397-08002B2CF9AE}" pid="13" name="Operator">
    <vt:lpwstr>zxs</vt:lpwstr>
  </property>
</Properties>
</file>