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1A4A80C8" w14:textId="77777777" w:rsidTr="00281242">
        <w:trPr>
          <w:trHeight w:hRule="exact" w:val="851"/>
        </w:trPr>
        <w:tc>
          <w:tcPr>
            <w:tcW w:w="1274" w:type="dxa"/>
            <w:tcBorders>
              <w:bottom w:val="single" w:sz="4" w:space="0" w:color="auto"/>
            </w:tcBorders>
            <w:shd w:val="clear" w:color="auto" w:fill="auto"/>
          </w:tcPr>
          <w:p w14:paraId="3AF2D38C" w14:textId="164930F7" w:rsidR="006B3E27" w:rsidRPr="00BE5849" w:rsidRDefault="006B3E27" w:rsidP="007428BF">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10AA819F"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783B697B" w14:textId="6082D599" w:rsidR="006B3E27" w:rsidRPr="00880626" w:rsidRDefault="00880626" w:rsidP="00880626">
            <w:pPr>
              <w:bidi w:val="0"/>
              <w:rPr>
                <w:szCs w:val="20"/>
                <w:lang w:eastAsia="zh-TW"/>
              </w:rPr>
            </w:pPr>
            <w:r w:rsidRPr="00812B7F">
              <w:rPr>
                <w:sz w:val="40"/>
                <w:szCs w:val="20"/>
                <w:lang w:eastAsia="zh-TW"/>
              </w:rPr>
              <w:t>A</w:t>
            </w:r>
            <w:r w:rsidRPr="00812B7F">
              <w:rPr>
                <w:szCs w:val="20"/>
                <w:lang w:eastAsia="zh-TW"/>
              </w:rPr>
              <w:t>/HRC/RES/</w:t>
            </w:r>
            <w:r w:rsidRPr="005638FD">
              <w:rPr>
                <w:szCs w:val="20"/>
                <w:lang w:eastAsia="zh-TW"/>
              </w:rPr>
              <w:t>51</w:t>
            </w:r>
            <w:r w:rsidRPr="00812B7F">
              <w:rPr>
                <w:szCs w:val="20"/>
                <w:lang w:eastAsia="zh-TW"/>
              </w:rPr>
              <w:t>/</w:t>
            </w:r>
            <w:r w:rsidRPr="005638FD">
              <w:rPr>
                <w:szCs w:val="20"/>
                <w:lang w:eastAsia="zh-TW"/>
              </w:rPr>
              <w:t>15</w:t>
            </w:r>
          </w:p>
        </w:tc>
      </w:tr>
      <w:tr w:rsidR="006B3E27" w:rsidRPr="00AC03B4" w14:paraId="3460D901" w14:textId="77777777" w:rsidTr="00281242">
        <w:trPr>
          <w:trHeight w:hRule="exact" w:val="2835"/>
        </w:trPr>
        <w:tc>
          <w:tcPr>
            <w:tcW w:w="1274" w:type="dxa"/>
            <w:tcBorders>
              <w:top w:val="single" w:sz="4" w:space="0" w:color="auto"/>
              <w:bottom w:val="single" w:sz="12" w:space="0" w:color="auto"/>
            </w:tcBorders>
            <w:shd w:val="clear" w:color="auto" w:fill="auto"/>
          </w:tcPr>
          <w:p w14:paraId="373B3E1E"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10E06CD8" wp14:editId="0CBC561D">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76CAC6FB" w14:textId="77777777" w:rsidR="006B3E27" w:rsidRPr="005638FD" w:rsidRDefault="001773DB" w:rsidP="002F3D3A">
            <w:pPr>
              <w:spacing w:before="120" w:after="40" w:line="640" w:lineRule="exact"/>
              <w:ind w:left="57"/>
              <w:rPr>
                <w:b/>
                <w:bCs/>
                <w:sz w:val="50"/>
                <w:szCs w:val="50"/>
              </w:rPr>
            </w:pPr>
            <w:r w:rsidRPr="005638FD">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0F273F4C" w14:textId="73F5B98D" w:rsidR="006B3E27" w:rsidRDefault="00880626" w:rsidP="00BE5849">
            <w:pPr>
              <w:bidi w:val="0"/>
              <w:spacing w:before="240"/>
              <w:rPr>
                <w:szCs w:val="20"/>
              </w:rPr>
            </w:pPr>
            <w:r>
              <w:rPr>
                <w:szCs w:val="20"/>
              </w:rPr>
              <w:t>Dist</w:t>
            </w:r>
            <w:r w:rsidR="00812B7F" w:rsidRPr="00812B7F">
              <w:rPr>
                <w:szCs w:val="20"/>
              </w:rPr>
              <w:t>r.:</w:t>
            </w:r>
            <w:r>
              <w:rPr>
                <w:szCs w:val="20"/>
              </w:rPr>
              <w:t xml:space="preserve"> General</w:t>
            </w:r>
          </w:p>
          <w:p w14:paraId="1BA23B1E" w14:textId="22DFE4D9" w:rsidR="00880626" w:rsidRDefault="00812B7F" w:rsidP="00880626">
            <w:pPr>
              <w:bidi w:val="0"/>
              <w:spacing w:line="240" w:lineRule="exact"/>
              <w:jc w:val="left"/>
              <w:rPr>
                <w:szCs w:val="20"/>
              </w:rPr>
            </w:pPr>
            <w:r w:rsidRPr="005638FD">
              <w:rPr>
                <w:szCs w:val="20"/>
              </w:rPr>
              <w:t>12</w:t>
            </w:r>
            <w:r w:rsidRPr="00845920">
              <w:rPr>
                <w:szCs w:val="20"/>
              </w:rPr>
              <w:t xml:space="preserve"> October </w:t>
            </w:r>
            <w:r w:rsidR="00880626" w:rsidRPr="005638FD">
              <w:rPr>
                <w:szCs w:val="20"/>
              </w:rPr>
              <w:t>2022</w:t>
            </w:r>
          </w:p>
          <w:p w14:paraId="52D5350B" w14:textId="77777777" w:rsidR="00880626" w:rsidRDefault="00880626" w:rsidP="00880626">
            <w:pPr>
              <w:bidi w:val="0"/>
              <w:spacing w:line="240" w:lineRule="exact"/>
              <w:jc w:val="left"/>
              <w:rPr>
                <w:szCs w:val="20"/>
              </w:rPr>
            </w:pPr>
            <w:r>
              <w:rPr>
                <w:szCs w:val="20"/>
              </w:rPr>
              <w:t>Arabic</w:t>
            </w:r>
          </w:p>
          <w:p w14:paraId="5C409354" w14:textId="4430F582" w:rsidR="00880626" w:rsidRPr="00880626" w:rsidRDefault="00880626" w:rsidP="00880626">
            <w:pPr>
              <w:bidi w:val="0"/>
              <w:spacing w:line="240" w:lineRule="exact"/>
              <w:jc w:val="left"/>
              <w:rPr>
                <w:szCs w:val="20"/>
              </w:rPr>
            </w:pPr>
            <w:r>
              <w:rPr>
                <w:szCs w:val="20"/>
              </w:rPr>
              <w:t>Origina</w:t>
            </w:r>
            <w:r w:rsidR="00812B7F" w:rsidRPr="00812B7F">
              <w:rPr>
                <w:szCs w:val="20"/>
              </w:rPr>
              <w:t xml:space="preserve">l: </w:t>
            </w:r>
            <w:r>
              <w:rPr>
                <w:szCs w:val="20"/>
              </w:rPr>
              <w:t>English</w:t>
            </w:r>
          </w:p>
        </w:tc>
      </w:tr>
    </w:tbl>
    <w:bookmarkEnd w:id="0"/>
    <w:p w14:paraId="0271CCE4" w14:textId="77777777" w:rsidR="00FF1E99" w:rsidRPr="005638FD" w:rsidRDefault="00F572D8" w:rsidP="00812B7F">
      <w:pPr>
        <w:pStyle w:val="SingleTxtGA"/>
        <w:spacing w:before="120" w:after="0"/>
        <w:ind w:left="0" w:right="4253"/>
        <w:jc w:val="left"/>
        <w:rPr>
          <w:b/>
          <w:bCs/>
          <w:sz w:val="26"/>
          <w:szCs w:val="26"/>
          <w:lang w:eastAsia="zh-TW"/>
        </w:rPr>
      </w:pPr>
      <w:r w:rsidRPr="005638FD">
        <w:rPr>
          <w:rFonts w:hint="cs"/>
          <w:b/>
          <w:bCs/>
          <w:sz w:val="26"/>
          <w:szCs w:val="26"/>
          <w:rtl/>
          <w:lang w:eastAsia="zh-TW"/>
        </w:rPr>
        <w:t>مجلس حقوق الإنسان</w:t>
      </w:r>
    </w:p>
    <w:p w14:paraId="4D45E838" w14:textId="77777777" w:rsidR="00812B7F" w:rsidRPr="005638FD" w:rsidRDefault="00812B7F" w:rsidP="00812B7F">
      <w:pPr>
        <w:spacing w:line="360" w:lineRule="exact"/>
        <w:textDirection w:val="tbRlV"/>
        <w:rPr>
          <w:rFonts w:eastAsiaTheme="minorEastAsia"/>
          <w:b/>
          <w:sz w:val="22"/>
          <w:lang w:eastAsia="zh-TW" w:bidi="en-GB"/>
        </w:rPr>
      </w:pPr>
      <w:r w:rsidRPr="005638FD">
        <w:rPr>
          <w:rFonts w:eastAsiaTheme="minorEastAsia"/>
          <w:b/>
          <w:bCs/>
          <w:sz w:val="22"/>
          <w:rtl/>
        </w:rPr>
        <w:t>الدورة الحادية والخمسون</w:t>
      </w:r>
    </w:p>
    <w:p w14:paraId="0DEA9ADE" w14:textId="77777777" w:rsidR="00812B7F" w:rsidRPr="00DB2A58" w:rsidRDefault="00812B7F" w:rsidP="00812B7F">
      <w:pPr>
        <w:spacing w:line="360" w:lineRule="exact"/>
        <w:textDirection w:val="tbRlV"/>
        <w:rPr>
          <w:rFonts w:eastAsiaTheme="minorEastAsia"/>
          <w:sz w:val="22"/>
          <w:lang w:val="ar-SA" w:eastAsia="zh-TW" w:bidi="en-GB"/>
        </w:rPr>
      </w:pPr>
      <w:r w:rsidRPr="005638FD">
        <w:rPr>
          <w:rFonts w:eastAsiaTheme="minorEastAsia"/>
          <w:sz w:val="22"/>
          <w:rtl/>
        </w:rPr>
        <w:t>12</w:t>
      </w:r>
      <w:r w:rsidRPr="00DB2A58">
        <w:rPr>
          <w:rFonts w:eastAsiaTheme="minorEastAsia"/>
          <w:sz w:val="22"/>
          <w:rtl/>
        </w:rPr>
        <w:t xml:space="preserve"> أيلول/سبتمبر - </w:t>
      </w:r>
      <w:r w:rsidRPr="005638FD">
        <w:rPr>
          <w:rFonts w:eastAsiaTheme="minorEastAsia"/>
          <w:sz w:val="22"/>
          <w:rtl/>
        </w:rPr>
        <w:t>7</w:t>
      </w:r>
      <w:r w:rsidRPr="00DB2A58">
        <w:rPr>
          <w:rFonts w:eastAsiaTheme="minorEastAsia"/>
          <w:sz w:val="22"/>
          <w:rtl/>
        </w:rPr>
        <w:t xml:space="preserve"> تشرين الأول/أكتوبر </w:t>
      </w:r>
      <w:r w:rsidRPr="005638FD">
        <w:rPr>
          <w:rFonts w:eastAsiaTheme="minorEastAsia"/>
          <w:sz w:val="22"/>
          <w:rtl/>
        </w:rPr>
        <w:t>2022</w:t>
      </w:r>
    </w:p>
    <w:p w14:paraId="7C43E70C" w14:textId="77777777" w:rsidR="00812B7F" w:rsidRPr="00DB2A58" w:rsidRDefault="00812B7F" w:rsidP="00812B7F">
      <w:pPr>
        <w:spacing w:line="360" w:lineRule="exact"/>
        <w:textDirection w:val="tbRlV"/>
        <w:rPr>
          <w:rFonts w:eastAsiaTheme="minorEastAsia"/>
          <w:sz w:val="22"/>
          <w:lang w:val="ar-SA" w:eastAsia="zh-TW" w:bidi="en-GB"/>
        </w:rPr>
      </w:pPr>
      <w:r w:rsidRPr="00DB2A58">
        <w:rPr>
          <w:rFonts w:eastAsiaTheme="minorEastAsia"/>
          <w:sz w:val="22"/>
          <w:rtl/>
        </w:rPr>
        <w:t xml:space="preserve">البند </w:t>
      </w:r>
      <w:r w:rsidRPr="005638FD">
        <w:rPr>
          <w:rFonts w:eastAsiaTheme="minorEastAsia" w:hint="cs"/>
          <w:sz w:val="22"/>
          <w:rtl/>
        </w:rPr>
        <w:t>3</w:t>
      </w:r>
      <w:r w:rsidRPr="00DB2A58">
        <w:rPr>
          <w:rFonts w:eastAsiaTheme="minorEastAsia"/>
          <w:sz w:val="22"/>
          <w:rtl/>
        </w:rPr>
        <w:t xml:space="preserve"> من جدول الأعمال</w:t>
      </w:r>
    </w:p>
    <w:p w14:paraId="5403C499" w14:textId="77777777" w:rsidR="00812B7F" w:rsidRDefault="00812B7F" w:rsidP="00812B7F">
      <w:pPr>
        <w:pStyle w:val="SingleTxtGA"/>
        <w:spacing w:after="0"/>
        <w:ind w:left="0" w:right="4962"/>
        <w:rPr>
          <w:rtl/>
          <w:lang w:eastAsia="zh-TW"/>
        </w:rPr>
      </w:pPr>
      <w:r w:rsidRPr="005638FD">
        <w:rPr>
          <w:rFonts w:eastAsiaTheme="minorEastAsia"/>
          <w:b/>
          <w:bCs/>
          <w:rtl/>
          <w:lang w:val="en-US"/>
        </w:rPr>
        <w:t xml:space="preserve">تعزيز وحماية جميع حقوق الإنسان، المدنية والسياسية والاقتصادية والاجتماعية والثقافية، بما في ذلك الحق في التنمية </w:t>
      </w:r>
    </w:p>
    <w:p w14:paraId="2F9A0A8F" w14:textId="77777777" w:rsidR="00812B7F" w:rsidRPr="005638FD" w:rsidRDefault="00812B7F" w:rsidP="00812B7F">
      <w:pPr>
        <w:pStyle w:val="HChGA"/>
        <w:rPr>
          <w:rtl/>
        </w:rPr>
      </w:pPr>
      <w:r w:rsidRPr="005638FD">
        <w:rPr>
          <w:rtl/>
        </w:rPr>
        <w:tab/>
      </w:r>
      <w:r w:rsidRPr="005638FD">
        <w:rPr>
          <w:rtl/>
        </w:rPr>
        <w:tab/>
        <w:t>قرار</w:t>
      </w:r>
      <w:r w:rsidRPr="005638FD">
        <w:rPr>
          <w:rFonts w:hint="cs"/>
          <w:rtl/>
        </w:rPr>
        <w:t xml:space="preserve"> اعتمده مجلس حقوق الإنسان في 6 تشرين الأول/أكتوبر 2022</w:t>
      </w:r>
    </w:p>
    <w:p w14:paraId="4393D5C8" w14:textId="1884804A" w:rsidR="00812B7F" w:rsidRPr="005638FD" w:rsidRDefault="00812B7F" w:rsidP="00812B7F">
      <w:pPr>
        <w:pStyle w:val="H1GA"/>
        <w:rPr>
          <w:rtl/>
          <w:lang w:eastAsia="zh-TW"/>
        </w:rPr>
      </w:pPr>
      <w:r w:rsidRPr="005638FD">
        <w:rPr>
          <w:rtl/>
          <w:lang w:eastAsia="zh-TW"/>
        </w:rPr>
        <w:tab/>
        <w:t>51</w:t>
      </w:r>
      <w:r w:rsidRPr="005638FD">
        <w:rPr>
          <w:rFonts w:hint="cs"/>
          <w:rtl/>
          <w:lang w:eastAsia="zh-TW"/>
        </w:rPr>
        <w:t>/15-</w:t>
      </w:r>
      <w:r w:rsidRPr="005638FD">
        <w:rPr>
          <w:rtl/>
          <w:lang w:eastAsia="zh-TW"/>
        </w:rPr>
        <w:tab/>
        <w:t>المقرر الخاص المعني بأشكال الرق المعاصرة، بما في ذلك أسبابها وعواقبها</w:t>
      </w:r>
    </w:p>
    <w:p w14:paraId="197D3E96" w14:textId="2E3A5B12" w:rsidR="00812B7F" w:rsidRPr="005638FD" w:rsidRDefault="00812B7F" w:rsidP="00812B7F">
      <w:pPr>
        <w:pStyle w:val="SingleTxtGA"/>
        <w:rPr>
          <w:rFonts w:eastAsiaTheme="minorEastAsia"/>
          <w:i/>
          <w:iCs/>
          <w:rtl/>
          <w:lang w:eastAsia="zh-TW"/>
        </w:rPr>
      </w:pPr>
      <w:r w:rsidRPr="005638FD">
        <w:rPr>
          <w:rFonts w:eastAsiaTheme="minorEastAsia"/>
          <w:i/>
          <w:iCs/>
          <w:rtl/>
          <w:lang w:eastAsia="zh-TW"/>
        </w:rPr>
        <w:tab/>
        <w:t>إن مجلس حقوق الإنسان،</w:t>
      </w:r>
    </w:p>
    <w:p w14:paraId="74D6CDAA" w14:textId="796C9024" w:rsidR="00812B7F" w:rsidRPr="00812B7F" w:rsidRDefault="00812B7F" w:rsidP="00812B7F">
      <w:pPr>
        <w:pStyle w:val="SingleTxtGA"/>
        <w:rPr>
          <w:rFonts w:eastAsiaTheme="minorEastAsia"/>
          <w:rtl/>
          <w:lang w:eastAsia="zh-TW"/>
        </w:rPr>
      </w:pPr>
      <w:r w:rsidRPr="00812B7F">
        <w:rPr>
          <w:rFonts w:eastAsiaTheme="minorEastAsia"/>
          <w:rtl/>
          <w:lang w:eastAsia="zh-TW"/>
        </w:rPr>
        <w:tab/>
      </w:r>
      <w:r w:rsidRPr="005638FD">
        <w:rPr>
          <w:rFonts w:eastAsiaTheme="minorEastAsia"/>
          <w:i/>
          <w:iCs/>
          <w:rtl/>
          <w:lang w:eastAsia="zh-TW"/>
        </w:rPr>
        <w:t>إذ يؤكد من جديد</w:t>
      </w:r>
      <w:r w:rsidRPr="00812B7F">
        <w:rPr>
          <w:rFonts w:eastAsiaTheme="minorEastAsia"/>
          <w:rtl/>
          <w:lang w:eastAsia="zh-TW"/>
        </w:rPr>
        <w:t xml:space="preserve"> الإعلان العالمي لحق</w:t>
      </w:r>
      <w:r w:rsidR="00B947CB">
        <w:rPr>
          <w:rFonts w:eastAsiaTheme="minorEastAsia" w:hint="cs"/>
          <w:rtl/>
          <w:lang w:eastAsia="zh-TW"/>
        </w:rPr>
        <w:t>و</w:t>
      </w:r>
      <w:r w:rsidRPr="00812B7F">
        <w:rPr>
          <w:rFonts w:eastAsiaTheme="minorEastAsia"/>
          <w:rtl/>
          <w:lang w:eastAsia="zh-TW"/>
        </w:rPr>
        <w:t>ق الإنسان الذي ينص على عدم جواز استرقاق أحد أو</w:t>
      </w:r>
      <w:r w:rsidRPr="00812B7F">
        <w:rPr>
          <w:rFonts w:eastAsiaTheme="minorEastAsia" w:hint="cs"/>
          <w:rtl/>
          <w:lang w:eastAsia="zh-TW"/>
        </w:rPr>
        <w:t> </w:t>
      </w:r>
      <w:r w:rsidRPr="00812B7F">
        <w:rPr>
          <w:rFonts w:eastAsiaTheme="minorEastAsia"/>
          <w:rtl/>
          <w:lang w:eastAsia="zh-TW"/>
        </w:rPr>
        <w:t>استعباده وعلى حظر الرق والاتجار بالرقيق بجميع صورهما،</w:t>
      </w:r>
    </w:p>
    <w:p w14:paraId="6F9CF667" w14:textId="62B53C6B" w:rsidR="00812B7F" w:rsidRPr="00812B7F" w:rsidRDefault="00812B7F" w:rsidP="00812B7F">
      <w:pPr>
        <w:pStyle w:val="SingleTxtGA"/>
        <w:rPr>
          <w:rFonts w:eastAsiaTheme="minorEastAsia"/>
          <w:rtl/>
          <w:lang w:eastAsia="zh-TW"/>
        </w:rPr>
      </w:pPr>
      <w:r w:rsidRPr="00812B7F">
        <w:rPr>
          <w:rFonts w:eastAsiaTheme="minorEastAsia"/>
          <w:rtl/>
          <w:lang w:eastAsia="zh-TW"/>
        </w:rPr>
        <w:tab/>
      </w:r>
      <w:r w:rsidRPr="005638FD">
        <w:rPr>
          <w:rFonts w:eastAsiaTheme="minorEastAsia"/>
          <w:i/>
          <w:iCs/>
          <w:rtl/>
          <w:lang w:eastAsia="zh-TW"/>
        </w:rPr>
        <w:t>وإذ يسلم</w:t>
      </w:r>
      <w:r w:rsidRPr="00812B7F">
        <w:rPr>
          <w:rFonts w:eastAsiaTheme="minorEastAsia"/>
          <w:rtl/>
          <w:lang w:eastAsia="zh-TW"/>
        </w:rPr>
        <w:t xml:space="preserve"> بالاتفاقية الخاصة بالرق لعام </w:t>
      </w:r>
      <w:r w:rsidRPr="005638FD">
        <w:rPr>
          <w:rFonts w:eastAsiaTheme="minorEastAsia"/>
          <w:rtl/>
          <w:lang w:eastAsia="zh-TW"/>
        </w:rPr>
        <w:t>1926</w:t>
      </w:r>
      <w:r w:rsidRPr="00812B7F">
        <w:rPr>
          <w:rFonts w:eastAsiaTheme="minorEastAsia"/>
          <w:rtl/>
          <w:lang w:eastAsia="zh-TW"/>
        </w:rPr>
        <w:t xml:space="preserve">، والاتفاقية التكميلية لإبطال الرق وتجارة الرقيق والأعراف والممارسات الشبيهة بالرق لعام </w:t>
      </w:r>
      <w:r w:rsidRPr="005638FD">
        <w:rPr>
          <w:rFonts w:eastAsiaTheme="minorEastAsia"/>
          <w:rtl/>
          <w:lang w:eastAsia="zh-TW"/>
        </w:rPr>
        <w:t>1956</w:t>
      </w:r>
      <w:r w:rsidRPr="00812B7F">
        <w:rPr>
          <w:rFonts w:eastAsiaTheme="minorEastAsia"/>
          <w:rtl/>
          <w:lang w:eastAsia="zh-TW"/>
        </w:rPr>
        <w:t xml:space="preserve">، واتفاقية منظمة العمل الدولية (رقم </w:t>
      </w:r>
      <w:r w:rsidRPr="005638FD">
        <w:rPr>
          <w:rFonts w:eastAsiaTheme="minorEastAsia"/>
          <w:rtl/>
          <w:lang w:eastAsia="zh-TW"/>
        </w:rPr>
        <w:t>29</w:t>
      </w:r>
      <w:r w:rsidRPr="00812B7F">
        <w:rPr>
          <w:rFonts w:eastAsiaTheme="minorEastAsia"/>
          <w:rtl/>
          <w:lang w:eastAsia="zh-TW"/>
        </w:rPr>
        <w:t xml:space="preserve">) لعام </w:t>
      </w:r>
      <w:r w:rsidRPr="005638FD">
        <w:rPr>
          <w:rFonts w:eastAsiaTheme="minorEastAsia"/>
          <w:rtl/>
          <w:lang w:eastAsia="zh-TW"/>
        </w:rPr>
        <w:t>1930</w:t>
      </w:r>
      <w:r w:rsidRPr="00812B7F">
        <w:rPr>
          <w:rFonts w:eastAsiaTheme="minorEastAsia"/>
          <w:rtl/>
          <w:lang w:eastAsia="zh-TW"/>
        </w:rPr>
        <w:t xml:space="preserve"> بشأن العمل الجبري وبروتوكول عام </w:t>
      </w:r>
      <w:r w:rsidRPr="005638FD">
        <w:rPr>
          <w:rFonts w:eastAsiaTheme="minorEastAsia"/>
          <w:rtl/>
          <w:lang w:eastAsia="zh-TW"/>
        </w:rPr>
        <w:t>2014</w:t>
      </w:r>
      <w:r w:rsidRPr="00812B7F">
        <w:rPr>
          <w:rFonts w:eastAsiaTheme="minorEastAsia"/>
          <w:rtl/>
          <w:lang w:eastAsia="zh-TW"/>
        </w:rPr>
        <w:t xml:space="preserve"> الملحق بها، وغير ذلك من الصكوك الدولية ذات الصلة التي تحظر جميع أشكال الرق وتدعو الحكومات إلى استئصال هذه الممارسات،</w:t>
      </w:r>
    </w:p>
    <w:p w14:paraId="73A5D32A" w14:textId="77777777" w:rsidR="00812B7F" w:rsidRPr="00812B7F" w:rsidRDefault="00812B7F" w:rsidP="00812B7F">
      <w:pPr>
        <w:pStyle w:val="SingleTxtGA"/>
        <w:rPr>
          <w:rFonts w:eastAsiaTheme="minorEastAsia"/>
          <w:rtl/>
          <w:lang w:eastAsia="zh-TW"/>
        </w:rPr>
      </w:pPr>
      <w:r w:rsidRPr="00812B7F">
        <w:rPr>
          <w:rFonts w:eastAsiaTheme="minorEastAsia"/>
          <w:rtl/>
          <w:lang w:eastAsia="zh-TW"/>
        </w:rPr>
        <w:tab/>
      </w:r>
      <w:r w:rsidRPr="005638FD">
        <w:rPr>
          <w:rFonts w:eastAsiaTheme="minorEastAsia"/>
          <w:i/>
          <w:iCs/>
          <w:rtl/>
          <w:lang w:eastAsia="zh-TW"/>
        </w:rPr>
        <w:t>وإذ يشير</w:t>
      </w:r>
      <w:r w:rsidRPr="00812B7F">
        <w:rPr>
          <w:rFonts w:eastAsiaTheme="minorEastAsia"/>
          <w:rtl/>
          <w:lang w:eastAsia="zh-TW"/>
        </w:rPr>
        <w:t xml:space="preserve"> إلى أن إعلان وبرنامج عمل ديربان أدانا بقوة استمرار وجود الرق والممارسات الشبيهة </w:t>
      </w:r>
      <w:r w:rsidRPr="00812B7F">
        <w:rPr>
          <w:rFonts w:eastAsiaTheme="minorEastAsia"/>
          <w:spacing w:val="-2"/>
          <w:rtl/>
          <w:lang w:eastAsia="zh-TW"/>
        </w:rPr>
        <w:t>بالرق حتى اليوم في أجزاء من العالم، وحثا الدول على اتخاذ تدابير فورية على سبيل الأولوية من أجل إنهاء</w:t>
      </w:r>
      <w:r w:rsidRPr="00812B7F">
        <w:rPr>
          <w:rFonts w:eastAsiaTheme="minorEastAsia"/>
          <w:rtl/>
          <w:lang w:eastAsia="zh-TW"/>
        </w:rPr>
        <w:t xml:space="preserve"> هذه الممارسات التي تشكل انتهاكات صارخة لحقوق الإنسان،</w:t>
      </w:r>
    </w:p>
    <w:p w14:paraId="3BA2D4F0" w14:textId="77777777" w:rsidR="00812B7F" w:rsidRPr="00812B7F" w:rsidRDefault="00812B7F" w:rsidP="00812B7F">
      <w:pPr>
        <w:pStyle w:val="SingleTxtGA"/>
        <w:rPr>
          <w:rFonts w:eastAsiaTheme="minorEastAsia"/>
          <w:rtl/>
          <w:lang w:eastAsia="zh-TW"/>
        </w:rPr>
      </w:pPr>
      <w:r w:rsidRPr="00812B7F">
        <w:rPr>
          <w:rFonts w:eastAsiaTheme="minorEastAsia"/>
          <w:rtl/>
          <w:lang w:eastAsia="zh-TW"/>
        </w:rPr>
        <w:tab/>
      </w:r>
      <w:r w:rsidRPr="005638FD">
        <w:rPr>
          <w:rFonts w:eastAsiaTheme="minorEastAsia"/>
          <w:i/>
          <w:iCs/>
          <w:rtl/>
          <w:lang w:eastAsia="zh-TW"/>
        </w:rPr>
        <w:t>وإذ يعيد تأكيد</w:t>
      </w:r>
      <w:r w:rsidRPr="00812B7F">
        <w:rPr>
          <w:rFonts w:eastAsiaTheme="minorEastAsia"/>
          <w:rtl/>
          <w:lang w:eastAsia="zh-TW"/>
        </w:rPr>
        <w:t xml:space="preserve"> قرارات مجلس حقوق الإنسان </w:t>
      </w:r>
      <w:r w:rsidRPr="005638FD">
        <w:rPr>
          <w:rFonts w:eastAsiaTheme="minorEastAsia"/>
          <w:rtl/>
          <w:lang w:eastAsia="zh-TW"/>
        </w:rPr>
        <w:t>6</w:t>
      </w:r>
      <w:r w:rsidRPr="00812B7F">
        <w:rPr>
          <w:rFonts w:eastAsiaTheme="minorEastAsia"/>
          <w:rtl/>
          <w:lang w:eastAsia="zh-TW"/>
        </w:rPr>
        <w:t>/</w:t>
      </w:r>
      <w:r w:rsidRPr="005638FD">
        <w:rPr>
          <w:rFonts w:eastAsiaTheme="minorEastAsia"/>
          <w:rtl/>
          <w:lang w:eastAsia="zh-TW"/>
        </w:rPr>
        <w:t>14</w:t>
      </w:r>
      <w:r w:rsidRPr="00812B7F">
        <w:rPr>
          <w:rFonts w:eastAsiaTheme="minorEastAsia"/>
          <w:rtl/>
          <w:lang w:eastAsia="zh-TW"/>
        </w:rPr>
        <w:t xml:space="preserve"> المؤرخ </w:t>
      </w:r>
      <w:r w:rsidRPr="005638FD">
        <w:rPr>
          <w:rFonts w:eastAsiaTheme="minorEastAsia"/>
          <w:rtl/>
          <w:lang w:eastAsia="zh-TW"/>
        </w:rPr>
        <w:t>28</w:t>
      </w:r>
      <w:r w:rsidRPr="00812B7F">
        <w:rPr>
          <w:rFonts w:eastAsiaTheme="minorEastAsia"/>
          <w:rtl/>
          <w:lang w:eastAsia="zh-TW"/>
        </w:rPr>
        <w:t xml:space="preserve"> أيلول/سبتمبر </w:t>
      </w:r>
      <w:r w:rsidRPr="005638FD">
        <w:rPr>
          <w:rFonts w:eastAsiaTheme="minorEastAsia"/>
          <w:rtl/>
          <w:lang w:eastAsia="zh-TW"/>
        </w:rPr>
        <w:t>2007</w:t>
      </w:r>
      <w:r w:rsidRPr="00812B7F">
        <w:rPr>
          <w:rFonts w:eastAsiaTheme="minorEastAsia"/>
          <w:rtl/>
          <w:lang w:eastAsia="zh-TW"/>
        </w:rPr>
        <w:t>، و</w:t>
      </w:r>
      <w:r w:rsidRPr="005638FD">
        <w:rPr>
          <w:rFonts w:eastAsiaTheme="minorEastAsia"/>
          <w:rtl/>
          <w:lang w:eastAsia="zh-TW"/>
        </w:rPr>
        <w:t>15</w:t>
      </w:r>
      <w:r w:rsidRPr="00812B7F">
        <w:rPr>
          <w:rFonts w:eastAsiaTheme="minorEastAsia"/>
          <w:rtl/>
          <w:lang w:eastAsia="zh-TW"/>
        </w:rPr>
        <w:t>/</w:t>
      </w:r>
      <w:r w:rsidRPr="005638FD">
        <w:rPr>
          <w:rFonts w:eastAsiaTheme="minorEastAsia"/>
          <w:rtl/>
          <w:lang w:eastAsia="zh-TW"/>
        </w:rPr>
        <w:t>2</w:t>
      </w:r>
      <w:r w:rsidRPr="00812B7F">
        <w:rPr>
          <w:rFonts w:eastAsiaTheme="minorEastAsia"/>
          <w:rtl/>
          <w:lang w:eastAsia="zh-TW"/>
        </w:rPr>
        <w:t xml:space="preserve"> المؤرخ </w:t>
      </w:r>
      <w:r w:rsidRPr="005638FD">
        <w:rPr>
          <w:rFonts w:eastAsiaTheme="minorEastAsia"/>
          <w:rtl/>
          <w:lang w:eastAsia="zh-TW"/>
        </w:rPr>
        <w:t>29</w:t>
      </w:r>
      <w:r w:rsidRPr="00812B7F">
        <w:rPr>
          <w:rFonts w:eastAsiaTheme="minorEastAsia"/>
          <w:rtl/>
          <w:lang w:eastAsia="zh-TW"/>
        </w:rPr>
        <w:t xml:space="preserve"> أيلول/سبتمبر </w:t>
      </w:r>
      <w:r w:rsidRPr="005638FD">
        <w:rPr>
          <w:rFonts w:eastAsiaTheme="minorEastAsia"/>
          <w:rtl/>
          <w:lang w:eastAsia="zh-TW"/>
        </w:rPr>
        <w:t>2010</w:t>
      </w:r>
      <w:r w:rsidRPr="00812B7F">
        <w:rPr>
          <w:rFonts w:eastAsiaTheme="minorEastAsia"/>
          <w:rtl/>
          <w:lang w:eastAsia="zh-TW"/>
        </w:rPr>
        <w:t>، و</w:t>
      </w:r>
      <w:r w:rsidRPr="005638FD">
        <w:rPr>
          <w:rFonts w:eastAsiaTheme="minorEastAsia"/>
          <w:rtl/>
          <w:lang w:eastAsia="zh-TW"/>
        </w:rPr>
        <w:t>24</w:t>
      </w:r>
      <w:r w:rsidRPr="00812B7F">
        <w:rPr>
          <w:rFonts w:eastAsiaTheme="minorEastAsia"/>
          <w:rtl/>
          <w:lang w:eastAsia="zh-TW"/>
        </w:rPr>
        <w:t>/</w:t>
      </w:r>
      <w:r w:rsidRPr="005638FD">
        <w:rPr>
          <w:rFonts w:eastAsiaTheme="minorEastAsia"/>
          <w:rtl/>
          <w:lang w:eastAsia="zh-TW"/>
        </w:rPr>
        <w:t>3</w:t>
      </w:r>
      <w:r w:rsidRPr="00812B7F">
        <w:rPr>
          <w:rFonts w:eastAsiaTheme="minorEastAsia"/>
          <w:rtl/>
          <w:lang w:eastAsia="zh-TW"/>
        </w:rPr>
        <w:t xml:space="preserve"> المؤرخ </w:t>
      </w:r>
      <w:r w:rsidRPr="005638FD">
        <w:rPr>
          <w:rFonts w:eastAsiaTheme="minorEastAsia"/>
          <w:rtl/>
          <w:lang w:eastAsia="zh-TW"/>
        </w:rPr>
        <w:t>26</w:t>
      </w:r>
      <w:r w:rsidRPr="00812B7F">
        <w:rPr>
          <w:rFonts w:eastAsiaTheme="minorEastAsia"/>
          <w:rtl/>
          <w:lang w:eastAsia="zh-TW"/>
        </w:rPr>
        <w:t xml:space="preserve"> أيلول/سبتمبر </w:t>
      </w:r>
      <w:r w:rsidRPr="005638FD">
        <w:rPr>
          <w:rFonts w:eastAsiaTheme="minorEastAsia"/>
          <w:rtl/>
          <w:lang w:eastAsia="zh-TW"/>
        </w:rPr>
        <w:t>2013</w:t>
      </w:r>
      <w:r w:rsidRPr="00812B7F">
        <w:rPr>
          <w:rFonts w:eastAsiaTheme="minorEastAsia"/>
          <w:rtl/>
          <w:lang w:eastAsia="zh-TW"/>
        </w:rPr>
        <w:t>، و</w:t>
      </w:r>
      <w:r w:rsidRPr="005638FD">
        <w:rPr>
          <w:rFonts w:eastAsiaTheme="minorEastAsia"/>
          <w:rtl/>
          <w:lang w:eastAsia="zh-TW"/>
        </w:rPr>
        <w:t>33</w:t>
      </w:r>
      <w:r w:rsidRPr="00812B7F">
        <w:rPr>
          <w:rFonts w:eastAsiaTheme="minorEastAsia"/>
          <w:rtl/>
          <w:lang w:eastAsia="zh-TW"/>
        </w:rPr>
        <w:t>/</w:t>
      </w:r>
      <w:r w:rsidRPr="005638FD">
        <w:rPr>
          <w:rFonts w:eastAsiaTheme="minorEastAsia"/>
          <w:rtl/>
          <w:lang w:eastAsia="zh-TW"/>
        </w:rPr>
        <w:t>1</w:t>
      </w:r>
      <w:r w:rsidRPr="00812B7F">
        <w:rPr>
          <w:rFonts w:eastAsiaTheme="minorEastAsia"/>
          <w:rtl/>
          <w:lang w:eastAsia="zh-TW"/>
        </w:rPr>
        <w:t xml:space="preserve"> المؤرخ </w:t>
      </w:r>
      <w:r w:rsidRPr="005638FD">
        <w:rPr>
          <w:rFonts w:eastAsiaTheme="minorEastAsia"/>
          <w:rtl/>
          <w:lang w:eastAsia="zh-TW"/>
        </w:rPr>
        <w:t>29</w:t>
      </w:r>
      <w:r w:rsidRPr="00812B7F">
        <w:rPr>
          <w:rFonts w:eastAsiaTheme="minorEastAsia"/>
          <w:rtl/>
          <w:lang w:eastAsia="zh-TW"/>
        </w:rPr>
        <w:t xml:space="preserve"> أيلول/سبتمبر </w:t>
      </w:r>
      <w:r w:rsidRPr="005638FD">
        <w:rPr>
          <w:rFonts w:eastAsiaTheme="minorEastAsia"/>
          <w:rtl/>
          <w:lang w:eastAsia="zh-TW"/>
        </w:rPr>
        <w:t>2016</w:t>
      </w:r>
      <w:r w:rsidRPr="00812B7F">
        <w:rPr>
          <w:rFonts w:eastAsiaTheme="minorEastAsia"/>
          <w:rtl/>
          <w:lang w:eastAsia="zh-TW"/>
        </w:rPr>
        <w:t>، و</w:t>
      </w:r>
      <w:r w:rsidRPr="005638FD">
        <w:rPr>
          <w:rFonts w:eastAsiaTheme="minorEastAsia"/>
          <w:rtl/>
          <w:lang w:eastAsia="zh-TW"/>
        </w:rPr>
        <w:t>42</w:t>
      </w:r>
      <w:r w:rsidRPr="00812B7F">
        <w:rPr>
          <w:rFonts w:eastAsiaTheme="minorEastAsia"/>
          <w:rtl/>
          <w:lang w:eastAsia="zh-TW"/>
        </w:rPr>
        <w:t>/</w:t>
      </w:r>
      <w:r w:rsidRPr="005638FD">
        <w:rPr>
          <w:rFonts w:eastAsiaTheme="minorEastAsia"/>
          <w:rtl/>
          <w:lang w:eastAsia="zh-TW"/>
        </w:rPr>
        <w:t>10</w:t>
      </w:r>
      <w:r w:rsidRPr="00812B7F">
        <w:rPr>
          <w:rFonts w:eastAsiaTheme="minorEastAsia"/>
          <w:rtl/>
          <w:lang w:eastAsia="zh-TW"/>
        </w:rPr>
        <w:t xml:space="preserve"> المؤرخ </w:t>
      </w:r>
      <w:r w:rsidRPr="005638FD">
        <w:rPr>
          <w:rFonts w:eastAsiaTheme="minorEastAsia"/>
          <w:rtl/>
          <w:lang w:eastAsia="zh-TW"/>
        </w:rPr>
        <w:t>26</w:t>
      </w:r>
      <w:r w:rsidRPr="00812B7F">
        <w:rPr>
          <w:rFonts w:eastAsiaTheme="minorEastAsia"/>
          <w:rtl/>
          <w:lang w:eastAsia="zh-TW"/>
        </w:rPr>
        <w:t xml:space="preserve"> أيلول/سبتمبر </w:t>
      </w:r>
      <w:r w:rsidRPr="005638FD">
        <w:rPr>
          <w:rFonts w:eastAsiaTheme="minorEastAsia"/>
          <w:rtl/>
          <w:lang w:eastAsia="zh-TW"/>
        </w:rPr>
        <w:t>2019</w:t>
      </w:r>
      <w:r w:rsidRPr="00812B7F">
        <w:rPr>
          <w:rFonts w:eastAsiaTheme="minorEastAsia"/>
          <w:rtl/>
          <w:lang w:eastAsia="zh-TW"/>
        </w:rPr>
        <w:t>،</w:t>
      </w:r>
    </w:p>
    <w:p w14:paraId="70C9023B" w14:textId="0BB010D2" w:rsidR="00812B7F" w:rsidRPr="00812B7F" w:rsidRDefault="00812B7F" w:rsidP="00812B7F">
      <w:pPr>
        <w:pStyle w:val="SingleTxtGA"/>
        <w:rPr>
          <w:rFonts w:eastAsiaTheme="minorEastAsia"/>
          <w:rtl/>
          <w:lang w:eastAsia="zh-TW"/>
        </w:rPr>
      </w:pPr>
      <w:r w:rsidRPr="00812B7F">
        <w:rPr>
          <w:rFonts w:eastAsiaTheme="minorEastAsia"/>
          <w:rtl/>
          <w:lang w:eastAsia="zh-TW"/>
        </w:rPr>
        <w:tab/>
      </w:r>
      <w:r w:rsidRPr="005638FD">
        <w:rPr>
          <w:rFonts w:eastAsiaTheme="minorEastAsia"/>
          <w:i/>
          <w:iCs/>
          <w:rtl/>
          <w:lang w:eastAsia="zh-TW"/>
        </w:rPr>
        <w:t>وإذ يشير</w:t>
      </w:r>
      <w:r w:rsidRPr="00812B7F">
        <w:rPr>
          <w:rFonts w:eastAsiaTheme="minorEastAsia"/>
          <w:rtl/>
          <w:lang w:eastAsia="zh-TW"/>
        </w:rPr>
        <w:t xml:space="preserve"> إلى اعتماد الجمعية العامة خطة التنمية المستدامة لعام </w:t>
      </w:r>
      <w:r w:rsidRPr="005638FD">
        <w:rPr>
          <w:rFonts w:eastAsiaTheme="minorEastAsia"/>
          <w:rtl/>
          <w:lang w:eastAsia="zh-TW"/>
        </w:rPr>
        <w:t>2030</w:t>
      </w:r>
      <w:r w:rsidRPr="00845920">
        <w:rPr>
          <w:rStyle w:val="FootnoteReference"/>
          <w:rFonts w:eastAsiaTheme="minorEastAsia"/>
          <w:szCs w:val="22"/>
          <w:rtl/>
          <w:lang w:val="en-US" w:eastAsia="zh-TW"/>
        </w:rPr>
        <w:t>(</w:t>
      </w:r>
      <w:r w:rsidRPr="005638FD">
        <w:rPr>
          <w:rStyle w:val="FootnoteReference"/>
          <w:rFonts w:eastAsiaTheme="minorEastAsia"/>
          <w:szCs w:val="22"/>
          <w:lang w:val="en-US" w:eastAsia="zh-TW"/>
        </w:rPr>
        <w:footnoteReference w:id="1"/>
      </w:r>
      <w:r w:rsidRPr="00812B7F">
        <w:rPr>
          <w:rFonts w:eastAsiaTheme="minorEastAsia"/>
          <w:vertAlign w:val="superscript"/>
          <w:rtl/>
          <w:lang w:eastAsia="zh-TW"/>
        </w:rPr>
        <w:t>)</w:t>
      </w:r>
      <w:r w:rsidRPr="00812B7F">
        <w:rPr>
          <w:rFonts w:eastAsiaTheme="minorEastAsia"/>
          <w:rtl/>
          <w:lang w:eastAsia="zh-TW"/>
        </w:rPr>
        <w:t>،</w:t>
      </w:r>
    </w:p>
    <w:p w14:paraId="7173F078" w14:textId="6A677A68" w:rsidR="00812B7F" w:rsidRPr="00812B7F" w:rsidRDefault="00812B7F" w:rsidP="00812B7F">
      <w:pPr>
        <w:pStyle w:val="SingleTxtGA"/>
        <w:rPr>
          <w:rFonts w:eastAsiaTheme="minorEastAsia"/>
          <w:rtl/>
          <w:lang w:eastAsia="zh-TW"/>
        </w:rPr>
      </w:pPr>
      <w:r w:rsidRPr="00812B7F">
        <w:rPr>
          <w:rFonts w:eastAsiaTheme="minorEastAsia"/>
          <w:rtl/>
          <w:lang w:eastAsia="zh-TW"/>
        </w:rPr>
        <w:lastRenderedPageBreak/>
        <w:tab/>
      </w:r>
      <w:r w:rsidRPr="005638FD">
        <w:rPr>
          <w:rFonts w:eastAsiaTheme="minorEastAsia"/>
          <w:i/>
          <w:iCs/>
          <w:rtl/>
          <w:lang w:eastAsia="zh-TW"/>
        </w:rPr>
        <w:t>وإذ يدين</w:t>
      </w:r>
      <w:r w:rsidRPr="00812B7F">
        <w:rPr>
          <w:rFonts w:eastAsiaTheme="minorEastAsia"/>
          <w:rtl/>
          <w:lang w:eastAsia="zh-TW"/>
        </w:rPr>
        <w:t xml:space="preserve"> أشكال الرق المعاصرة، معترفاً بأنها مشكلة عالمية تمس جميع القارات ومعظم بلدان العالم، وإذ يدعو الدول إلى اتخاذ المزيد من الإجراءات لإنهاء هذه الممارسات باعتبار ذلك مسألة ذات أولوية ملحة،</w:t>
      </w:r>
    </w:p>
    <w:p w14:paraId="07DD21E9" w14:textId="77777777" w:rsidR="00812B7F" w:rsidRPr="00812B7F" w:rsidRDefault="00812B7F" w:rsidP="00A63BF0">
      <w:pPr>
        <w:pStyle w:val="SingleTxtGA"/>
        <w:spacing w:line="350" w:lineRule="exact"/>
        <w:rPr>
          <w:rFonts w:eastAsiaTheme="minorEastAsia"/>
          <w:rtl/>
          <w:lang w:eastAsia="zh-TW"/>
        </w:rPr>
      </w:pPr>
      <w:r w:rsidRPr="00812B7F">
        <w:rPr>
          <w:rFonts w:eastAsiaTheme="minorEastAsia"/>
          <w:spacing w:val="-2"/>
          <w:rtl/>
          <w:lang w:eastAsia="zh-TW"/>
        </w:rPr>
        <w:tab/>
      </w:r>
      <w:r w:rsidRPr="005638FD">
        <w:rPr>
          <w:rFonts w:eastAsiaTheme="minorEastAsia"/>
          <w:i/>
          <w:iCs/>
          <w:spacing w:val="-2"/>
          <w:rtl/>
          <w:lang w:eastAsia="zh-TW"/>
        </w:rPr>
        <w:t>وإذ يساوره قلق بالغ</w:t>
      </w:r>
      <w:r w:rsidRPr="00812B7F">
        <w:rPr>
          <w:rFonts w:eastAsiaTheme="minorEastAsia"/>
          <w:spacing w:val="-2"/>
          <w:rtl/>
          <w:lang w:eastAsia="zh-TW"/>
        </w:rPr>
        <w:t xml:space="preserve"> لأن عدد الناس الخاضعين لأشكال الرق المعاصرة في العالم يُقدر بنحو </w:t>
      </w:r>
      <w:r w:rsidRPr="005638FD">
        <w:rPr>
          <w:rFonts w:eastAsiaTheme="minorEastAsia"/>
          <w:spacing w:val="-2"/>
          <w:rtl/>
          <w:lang w:eastAsia="zh-TW"/>
        </w:rPr>
        <w:t>49</w:t>
      </w:r>
      <w:r w:rsidRPr="00812B7F">
        <w:rPr>
          <w:rFonts w:eastAsiaTheme="minorEastAsia" w:hint="cs"/>
          <w:spacing w:val="-2"/>
          <w:rtl/>
          <w:lang w:eastAsia="zh-TW"/>
        </w:rPr>
        <w:t>,</w:t>
      </w:r>
      <w:r w:rsidRPr="005638FD">
        <w:rPr>
          <w:rFonts w:eastAsiaTheme="minorEastAsia"/>
          <w:spacing w:val="-2"/>
          <w:rtl/>
          <w:lang w:eastAsia="zh-TW"/>
        </w:rPr>
        <w:t>6</w:t>
      </w:r>
      <w:r w:rsidRPr="00812B7F">
        <w:rPr>
          <w:rFonts w:eastAsiaTheme="minorEastAsia"/>
          <w:rtl/>
          <w:lang w:eastAsia="zh-TW"/>
        </w:rPr>
        <w:t xml:space="preserve"> مليون شخص، </w:t>
      </w:r>
      <w:r w:rsidRPr="005638FD">
        <w:rPr>
          <w:rFonts w:eastAsiaTheme="minorEastAsia"/>
          <w:rtl/>
          <w:lang w:eastAsia="zh-TW"/>
        </w:rPr>
        <w:t>54</w:t>
      </w:r>
      <w:r w:rsidRPr="00812B7F">
        <w:rPr>
          <w:rFonts w:eastAsiaTheme="minorEastAsia"/>
          <w:rtl/>
          <w:lang w:eastAsia="zh-TW"/>
        </w:rPr>
        <w:t xml:space="preserve"> في </w:t>
      </w:r>
      <w:proofErr w:type="gramStart"/>
      <w:r w:rsidRPr="00812B7F">
        <w:rPr>
          <w:rFonts w:eastAsiaTheme="minorEastAsia"/>
          <w:rtl/>
          <w:lang w:eastAsia="zh-TW"/>
        </w:rPr>
        <w:t>المائة</w:t>
      </w:r>
      <w:proofErr w:type="gramEnd"/>
      <w:r w:rsidRPr="00812B7F">
        <w:rPr>
          <w:rFonts w:eastAsiaTheme="minorEastAsia"/>
          <w:rtl/>
          <w:lang w:eastAsia="zh-TW"/>
        </w:rPr>
        <w:t xml:space="preserve"> منهم نساءٌ وفتيات، وأكثر من </w:t>
      </w:r>
      <w:r w:rsidRPr="005638FD">
        <w:rPr>
          <w:rFonts w:eastAsiaTheme="minorEastAsia"/>
          <w:rtl/>
          <w:lang w:eastAsia="zh-TW"/>
        </w:rPr>
        <w:t>12</w:t>
      </w:r>
      <w:r w:rsidRPr="00812B7F">
        <w:rPr>
          <w:rFonts w:eastAsiaTheme="minorEastAsia"/>
          <w:rtl/>
          <w:lang w:eastAsia="zh-TW"/>
        </w:rPr>
        <w:t xml:space="preserve"> مليوناً منهم أطفال،</w:t>
      </w:r>
    </w:p>
    <w:p w14:paraId="496A93ED" w14:textId="77777777" w:rsidR="00812B7F" w:rsidRPr="00812B7F" w:rsidRDefault="00812B7F" w:rsidP="00A63BF0">
      <w:pPr>
        <w:pStyle w:val="SingleTxtGA"/>
        <w:spacing w:line="350" w:lineRule="exact"/>
        <w:rPr>
          <w:rFonts w:eastAsiaTheme="minorEastAsia"/>
          <w:rtl/>
          <w:lang w:eastAsia="zh-TW"/>
        </w:rPr>
      </w:pPr>
      <w:r w:rsidRPr="00812B7F">
        <w:rPr>
          <w:rFonts w:eastAsiaTheme="minorEastAsia"/>
          <w:spacing w:val="-2"/>
          <w:rtl/>
          <w:lang w:eastAsia="zh-TW"/>
        </w:rPr>
        <w:tab/>
      </w:r>
      <w:r w:rsidRPr="005638FD">
        <w:rPr>
          <w:rFonts w:eastAsiaTheme="minorEastAsia"/>
          <w:i/>
          <w:iCs/>
          <w:spacing w:val="-2"/>
          <w:rtl/>
          <w:lang w:eastAsia="zh-TW"/>
        </w:rPr>
        <w:t>وإذ يسلم</w:t>
      </w:r>
      <w:r w:rsidRPr="00812B7F">
        <w:rPr>
          <w:rFonts w:eastAsiaTheme="minorEastAsia"/>
          <w:spacing w:val="-2"/>
          <w:rtl/>
          <w:lang w:eastAsia="zh-TW"/>
        </w:rPr>
        <w:t xml:space="preserve"> بأن التمييز والإقصاء الاجتماعي وعدم المساواة بين الجنسين والفقر أمور تقع في صميم</w:t>
      </w:r>
      <w:r w:rsidRPr="00812B7F">
        <w:rPr>
          <w:rFonts w:eastAsiaTheme="minorEastAsia"/>
          <w:rtl/>
          <w:lang w:eastAsia="zh-TW"/>
        </w:rPr>
        <w:t xml:space="preserve"> أشكال الرق المعاصرة وضعف العمال المهاجرين بصفة خاصة،</w:t>
      </w:r>
    </w:p>
    <w:p w14:paraId="18B9D25A" w14:textId="77777777" w:rsidR="00812B7F" w:rsidRPr="00812B7F" w:rsidRDefault="00812B7F" w:rsidP="00A63BF0">
      <w:pPr>
        <w:pStyle w:val="SingleTxtGA"/>
        <w:spacing w:line="350" w:lineRule="exact"/>
        <w:rPr>
          <w:rFonts w:eastAsiaTheme="minorEastAsia"/>
          <w:rtl/>
          <w:lang w:eastAsia="zh-TW"/>
        </w:rPr>
      </w:pPr>
      <w:r w:rsidRPr="00812B7F">
        <w:rPr>
          <w:rFonts w:eastAsiaTheme="minorEastAsia"/>
          <w:rtl/>
          <w:lang w:eastAsia="zh-TW"/>
        </w:rPr>
        <w:tab/>
      </w:r>
      <w:r w:rsidRPr="005638FD">
        <w:rPr>
          <w:rFonts w:eastAsiaTheme="minorEastAsia"/>
          <w:i/>
          <w:iCs/>
          <w:rtl/>
          <w:lang w:eastAsia="zh-TW"/>
        </w:rPr>
        <w:t>وإذ يشدد</w:t>
      </w:r>
      <w:r w:rsidRPr="00812B7F">
        <w:rPr>
          <w:rFonts w:eastAsiaTheme="minorEastAsia"/>
          <w:rtl/>
          <w:lang w:eastAsia="zh-TW"/>
        </w:rPr>
        <w:t xml:space="preserve"> </w:t>
      </w:r>
      <w:r w:rsidRPr="00845920">
        <w:rPr>
          <w:rFonts w:eastAsiaTheme="minorEastAsia"/>
          <w:rtl/>
          <w:lang w:eastAsia="zh-TW"/>
        </w:rPr>
        <w:t>على أهمية تجريم جميع أشكال الرق من خلال سنّ تشريعات وطنية في هذا الشأن،</w:t>
      </w:r>
    </w:p>
    <w:p w14:paraId="2BC785B6" w14:textId="77777777" w:rsidR="00812B7F" w:rsidRPr="00812B7F" w:rsidRDefault="00812B7F" w:rsidP="00A63BF0">
      <w:pPr>
        <w:pStyle w:val="SingleTxtGA"/>
        <w:spacing w:line="350" w:lineRule="exact"/>
        <w:rPr>
          <w:rFonts w:eastAsiaTheme="minorEastAsia"/>
          <w:rtl/>
          <w:lang w:eastAsia="zh-TW"/>
        </w:rPr>
      </w:pPr>
      <w:r w:rsidRPr="00812B7F">
        <w:rPr>
          <w:rFonts w:eastAsiaTheme="minorEastAsia"/>
          <w:rtl/>
          <w:lang w:eastAsia="zh-TW"/>
        </w:rPr>
        <w:tab/>
      </w:r>
      <w:r w:rsidRPr="005638FD">
        <w:rPr>
          <w:rFonts w:eastAsiaTheme="minorEastAsia"/>
          <w:i/>
          <w:iCs/>
          <w:rtl/>
          <w:lang w:eastAsia="zh-TW"/>
        </w:rPr>
        <w:t>وإذ يعترف</w:t>
      </w:r>
      <w:r w:rsidRPr="00812B7F">
        <w:rPr>
          <w:rFonts w:eastAsiaTheme="minorEastAsia"/>
          <w:rtl/>
          <w:lang w:eastAsia="zh-TW"/>
        </w:rPr>
        <w:t xml:space="preserve"> بالتحديات التي تواجه القضاء على الرق والتي أبرزها المقرر الخاص المعني بأشكال الرق المعاصرة، بما في ذلك أسبابها وعواقبها، ومنها عدم وجود تشريعات لهذا الغرض في بعض البلدان، ومواطن القصور والثغرات في الأطر القانونية، والعقوبات غير الرادعة بما يكفي، والافتقار إلى الإرادة و/أو الموارد اللازمة لتنفيذ القوانين وتدابير السياسة العامة، وصعوبة تحديد مكان الضحايا والكشف عن هوياتهم، والافتقار إلى تدابير لإعادة التأهيل بشكل فعال،</w:t>
      </w:r>
    </w:p>
    <w:p w14:paraId="206167BE" w14:textId="77777777" w:rsidR="00812B7F" w:rsidRPr="00812B7F" w:rsidRDefault="00812B7F" w:rsidP="00A63BF0">
      <w:pPr>
        <w:pStyle w:val="SingleTxtGA"/>
        <w:spacing w:line="350" w:lineRule="exact"/>
        <w:rPr>
          <w:rFonts w:eastAsiaTheme="minorEastAsia"/>
          <w:rtl/>
          <w:lang w:eastAsia="zh-TW"/>
        </w:rPr>
      </w:pPr>
      <w:r w:rsidRPr="00812B7F">
        <w:rPr>
          <w:rFonts w:eastAsiaTheme="minorEastAsia"/>
          <w:rtl/>
          <w:lang w:eastAsia="zh-TW"/>
        </w:rPr>
        <w:tab/>
      </w:r>
      <w:r w:rsidRPr="005638FD">
        <w:rPr>
          <w:rFonts w:eastAsiaTheme="minorEastAsia"/>
          <w:i/>
          <w:iCs/>
          <w:rtl/>
          <w:lang w:eastAsia="zh-TW"/>
        </w:rPr>
        <w:t>وإذ يسلم</w:t>
      </w:r>
      <w:r w:rsidRPr="00812B7F">
        <w:rPr>
          <w:rFonts w:eastAsiaTheme="minorEastAsia"/>
          <w:rtl/>
          <w:lang w:eastAsia="zh-TW"/>
        </w:rPr>
        <w:t xml:space="preserve"> بأن التعاون الدولي الواسع فيما بين الدول وبين الدول والمنظمات الحكومية الدولية والمنظمات غير الحكومية ذات الصلة هو أمر أساسي للتصدي لأشكال الرق المعاصرة بشكل فعال،</w:t>
      </w:r>
    </w:p>
    <w:p w14:paraId="53D5A895" w14:textId="77777777" w:rsidR="00812B7F" w:rsidRPr="00812B7F" w:rsidRDefault="00812B7F" w:rsidP="00A63BF0">
      <w:pPr>
        <w:pStyle w:val="SingleTxtGA"/>
        <w:spacing w:line="350" w:lineRule="exact"/>
        <w:rPr>
          <w:rFonts w:eastAsiaTheme="minorEastAsia"/>
          <w:rtl/>
          <w:lang w:eastAsia="zh-TW"/>
        </w:rPr>
      </w:pPr>
      <w:r w:rsidRPr="00812B7F">
        <w:rPr>
          <w:rFonts w:eastAsiaTheme="minorEastAsia"/>
          <w:rtl/>
          <w:lang w:eastAsia="zh-TW"/>
        </w:rPr>
        <w:tab/>
      </w:r>
      <w:r w:rsidRPr="005638FD">
        <w:rPr>
          <w:rFonts w:eastAsiaTheme="minorEastAsia"/>
          <w:i/>
          <w:iCs/>
          <w:rtl/>
          <w:lang w:eastAsia="zh-TW"/>
        </w:rPr>
        <w:t>وإذ يشير</w:t>
      </w:r>
      <w:r w:rsidRPr="00812B7F">
        <w:rPr>
          <w:rFonts w:eastAsiaTheme="minorEastAsia"/>
          <w:rtl/>
          <w:lang w:eastAsia="zh-TW"/>
        </w:rPr>
        <w:t xml:space="preserve"> إلى قراري مجلس حقوق الإنسان </w:t>
      </w:r>
      <w:r w:rsidRPr="005638FD">
        <w:rPr>
          <w:rFonts w:eastAsiaTheme="minorEastAsia"/>
          <w:rtl/>
          <w:lang w:eastAsia="zh-TW"/>
        </w:rPr>
        <w:t>5</w:t>
      </w:r>
      <w:r w:rsidRPr="00812B7F">
        <w:rPr>
          <w:rFonts w:eastAsiaTheme="minorEastAsia"/>
          <w:rtl/>
          <w:lang w:eastAsia="zh-TW"/>
        </w:rPr>
        <w:t>/</w:t>
      </w:r>
      <w:r w:rsidRPr="005638FD">
        <w:rPr>
          <w:rFonts w:eastAsiaTheme="minorEastAsia"/>
          <w:rtl/>
          <w:lang w:eastAsia="zh-TW"/>
        </w:rPr>
        <w:t>1</w:t>
      </w:r>
      <w:r w:rsidRPr="00812B7F">
        <w:rPr>
          <w:rFonts w:eastAsiaTheme="minorEastAsia"/>
          <w:rtl/>
          <w:lang w:eastAsia="zh-TW"/>
        </w:rPr>
        <w:t xml:space="preserve"> بشأن بناء مؤسسات المجلس</w:t>
      </w:r>
      <w:r w:rsidRPr="00812B7F">
        <w:rPr>
          <w:rFonts w:eastAsiaTheme="minorEastAsia" w:hint="cs"/>
          <w:rtl/>
          <w:lang w:eastAsia="zh-TW"/>
        </w:rPr>
        <w:t>،</w:t>
      </w:r>
      <w:r w:rsidRPr="00812B7F">
        <w:rPr>
          <w:rFonts w:eastAsiaTheme="minorEastAsia"/>
          <w:rtl/>
          <w:lang w:eastAsia="zh-TW"/>
        </w:rPr>
        <w:t xml:space="preserve"> و</w:t>
      </w:r>
      <w:r w:rsidRPr="005638FD">
        <w:rPr>
          <w:rFonts w:eastAsiaTheme="minorEastAsia"/>
          <w:rtl/>
          <w:lang w:eastAsia="zh-TW"/>
        </w:rPr>
        <w:t>5</w:t>
      </w:r>
      <w:r w:rsidRPr="00812B7F">
        <w:rPr>
          <w:rFonts w:eastAsiaTheme="minorEastAsia"/>
          <w:rtl/>
          <w:lang w:eastAsia="zh-TW"/>
        </w:rPr>
        <w:t>/</w:t>
      </w:r>
      <w:r w:rsidRPr="005638FD">
        <w:rPr>
          <w:rFonts w:eastAsiaTheme="minorEastAsia"/>
          <w:rtl/>
          <w:lang w:eastAsia="zh-TW"/>
        </w:rPr>
        <w:t>2</w:t>
      </w:r>
      <w:r w:rsidRPr="00812B7F">
        <w:rPr>
          <w:rFonts w:eastAsiaTheme="minorEastAsia"/>
          <w:rtl/>
          <w:lang w:eastAsia="zh-TW"/>
        </w:rPr>
        <w:t xml:space="preserve"> بشأن مدونة قواعد السلوك لأصحاب الولايات في إطار الإجراءات الخاصة للمجلس، المؤرخيْن </w:t>
      </w:r>
      <w:r w:rsidRPr="005638FD">
        <w:rPr>
          <w:rFonts w:eastAsiaTheme="minorEastAsia"/>
          <w:rtl/>
          <w:lang w:eastAsia="zh-TW"/>
        </w:rPr>
        <w:t>18</w:t>
      </w:r>
      <w:r w:rsidRPr="00812B7F">
        <w:rPr>
          <w:rFonts w:eastAsiaTheme="minorEastAsia"/>
          <w:rtl/>
          <w:lang w:eastAsia="zh-TW"/>
        </w:rPr>
        <w:t xml:space="preserve"> حزيران/ </w:t>
      </w:r>
      <w:proofErr w:type="gramStart"/>
      <w:r w:rsidRPr="00812B7F">
        <w:rPr>
          <w:rFonts w:eastAsiaTheme="minorEastAsia"/>
          <w:rtl/>
          <w:lang w:eastAsia="zh-TW"/>
        </w:rPr>
        <w:t>يونيه</w:t>
      </w:r>
      <w:proofErr w:type="gramEnd"/>
      <w:r w:rsidRPr="00812B7F">
        <w:rPr>
          <w:rFonts w:eastAsiaTheme="minorEastAsia"/>
          <w:rtl/>
          <w:lang w:eastAsia="zh-TW"/>
        </w:rPr>
        <w:t xml:space="preserve"> </w:t>
      </w:r>
      <w:r w:rsidRPr="005638FD">
        <w:rPr>
          <w:rFonts w:eastAsiaTheme="minorEastAsia"/>
          <w:rtl/>
          <w:lang w:eastAsia="zh-TW"/>
        </w:rPr>
        <w:t>2007</w:t>
      </w:r>
      <w:r w:rsidRPr="00812B7F">
        <w:rPr>
          <w:rFonts w:eastAsiaTheme="minorEastAsia"/>
          <w:rtl/>
          <w:lang w:eastAsia="zh-TW"/>
        </w:rPr>
        <w:t>، وإذ يشدد على أن يضطلع المكلف(ة) بالولاية بواجباته(ها) وفقاً لهذين القرارين ومرفقيهما،</w:t>
      </w:r>
    </w:p>
    <w:p w14:paraId="46B13DAF" w14:textId="77777777" w:rsidR="00812B7F" w:rsidRPr="00812B7F" w:rsidRDefault="00812B7F" w:rsidP="00A63BF0">
      <w:pPr>
        <w:pStyle w:val="SingleTxtGA"/>
        <w:spacing w:line="350" w:lineRule="exact"/>
        <w:rPr>
          <w:rFonts w:eastAsiaTheme="minorEastAsia"/>
          <w:rtl/>
          <w:lang w:eastAsia="zh-TW"/>
        </w:rPr>
      </w:pPr>
      <w:r w:rsidRPr="00812B7F">
        <w:rPr>
          <w:rFonts w:eastAsiaTheme="minorEastAsia"/>
          <w:rtl/>
          <w:lang w:eastAsia="zh-TW"/>
        </w:rPr>
        <w:tab/>
      </w:r>
      <w:r w:rsidRPr="005638FD">
        <w:rPr>
          <w:rFonts w:eastAsiaTheme="minorEastAsia"/>
          <w:i/>
          <w:iCs/>
          <w:rtl/>
          <w:lang w:eastAsia="zh-TW"/>
        </w:rPr>
        <w:t>واقتناعاً منه</w:t>
      </w:r>
      <w:r w:rsidRPr="00812B7F">
        <w:rPr>
          <w:rFonts w:eastAsiaTheme="minorEastAsia"/>
          <w:rtl/>
          <w:lang w:eastAsia="zh-TW"/>
        </w:rPr>
        <w:t xml:space="preserve"> </w:t>
      </w:r>
      <w:r w:rsidRPr="00845920">
        <w:rPr>
          <w:rFonts w:eastAsiaTheme="minorEastAsia"/>
          <w:rtl/>
          <w:lang w:eastAsia="zh-TW"/>
        </w:rPr>
        <w:t>بأن قضية أشكال الرق المعاصرة ما زالت تتطلب اهتمام مجلس حقوق الإنسان،</w:t>
      </w:r>
    </w:p>
    <w:p w14:paraId="18984F73" w14:textId="77777777" w:rsidR="00812B7F" w:rsidRPr="00812B7F" w:rsidRDefault="00812B7F" w:rsidP="00A63BF0">
      <w:pPr>
        <w:pStyle w:val="SingleTxtGA"/>
        <w:spacing w:line="350" w:lineRule="exact"/>
        <w:rPr>
          <w:rFonts w:eastAsiaTheme="minorEastAsia"/>
          <w:rtl/>
          <w:lang w:eastAsia="zh-TW"/>
        </w:rPr>
      </w:pPr>
      <w:r w:rsidRPr="00812B7F">
        <w:rPr>
          <w:rFonts w:eastAsiaTheme="minorEastAsia"/>
          <w:rtl/>
          <w:lang w:eastAsia="zh-TW"/>
        </w:rPr>
        <w:tab/>
      </w:r>
      <w:r w:rsidRPr="005638FD">
        <w:rPr>
          <w:rFonts w:eastAsiaTheme="minorEastAsia"/>
          <w:i/>
          <w:iCs/>
          <w:rtl/>
          <w:lang w:eastAsia="zh-TW"/>
        </w:rPr>
        <w:t>وإذ يضع في اعتباره</w:t>
      </w:r>
      <w:r w:rsidRPr="00812B7F">
        <w:rPr>
          <w:rFonts w:eastAsiaTheme="minorEastAsia"/>
          <w:rtl/>
          <w:lang w:eastAsia="zh-TW"/>
        </w:rPr>
        <w:t xml:space="preserve"> صندوق الأمم المتحدة الاستئماني للتبرعات من أجل مكافحة أشكال الرق المعاصرة وأهميته في التصدي للقضايا التي يثيرها المقرر الخاص، ولا سيما الحاجة إلى إعادة تأهيل ضحايا أشكال الرق المعاصرة ومساعدتهم،</w:t>
      </w:r>
    </w:p>
    <w:p w14:paraId="5588A599" w14:textId="095EB9B3" w:rsidR="00812B7F" w:rsidRPr="00812B7F" w:rsidRDefault="00812B7F" w:rsidP="00A63BF0">
      <w:pPr>
        <w:pStyle w:val="SingleTxtGA"/>
        <w:spacing w:line="350" w:lineRule="exact"/>
        <w:rPr>
          <w:rFonts w:eastAsiaTheme="minorEastAsia"/>
          <w:rtl/>
          <w:lang w:eastAsia="zh-TW"/>
        </w:rPr>
      </w:pPr>
      <w:r w:rsidRPr="00812B7F">
        <w:rPr>
          <w:rFonts w:eastAsiaTheme="minorEastAsia"/>
          <w:rtl/>
          <w:lang w:eastAsia="zh-TW"/>
        </w:rPr>
        <w:tab/>
      </w:r>
      <w:r w:rsidRPr="005638FD">
        <w:rPr>
          <w:rFonts w:eastAsiaTheme="minorEastAsia"/>
          <w:rtl/>
          <w:lang w:eastAsia="zh-TW"/>
        </w:rPr>
        <w:t>1</w:t>
      </w:r>
      <w:r w:rsidRPr="00812B7F">
        <w:rPr>
          <w:rFonts w:eastAsiaTheme="minorEastAsia"/>
          <w:rtl/>
          <w:lang w:eastAsia="zh-TW"/>
        </w:rPr>
        <w:t>-</w:t>
      </w:r>
      <w:r w:rsidRPr="00812B7F">
        <w:rPr>
          <w:rFonts w:eastAsiaTheme="minorEastAsia"/>
          <w:rtl/>
          <w:lang w:eastAsia="zh-TW"/>
        </w:rPr>
        <w:tab/>
      </w:r>
      <w:r w:rsidRPr="005638FD">
        <w:rPr>
          <w:rFonts w:eastAsiaTheme="minorEastAsia"/>
          <w:i/>
          <w:iCs/>
          <w:rtl/>
          <w:lang w:eastAsia="zh-TW"/>
        </w:rPr>
        <w:t>يرحب</w:t>
      </w:r>
      <w:r w:rsidRPr="00812B7F">
        <w:rPr>
          <w:rFonts w:eastAsiaTheme="minorEastAsia"/>
          <w:rtl/>
          <w:lang w:eastAsia="zh-TW"/>
        </w:rPr>
        <w:t xml:space="preserve"> بالعمل الذي أنجزه المقرر الخاص المعني بأشكال الرق المعاصرة، بما في ذلك أسبابها وعواقبها، وبالتقارير </w:t>
      </w:r>
      <w:proofErr w:type="spellStart"/>
      <w:r w:rsidRPr="00812B7F">
        <w:rPr>
          <w:rFonts w:eastAsiaTheme="minorEastAsia"/>
          <w:rtl/>
          <w:lang w:eastAsia="zh-TW"/>
        </w:rPr>
        <w:t>المواضيعية</w:t>
      </w:r>
      <w:proofErr w:type="spellEnd"/>
      <w:r w:rsidRPr="00812B7F">
        <w:rPr>
          <w:rFonts w:eastAsiaTheme="minorEastAsia"/>
          <w:rtl/>
          <w:lang w:eastAsia="zh-TW"/>
        </w:rPr>
        <w:t xml:space="preserve"> التي أعدها بما فيها التقرير المتعلق بأشكال الرق المعاصرة التي يتعرّض لها الأشخاص المنتمون إلى مجتمعات الأقليات الإثنية والدينية واللغوية</w:t>
      </w:r>
      <w:r w:rsidRPr="00845920">
        <w:rPr>
          <w:rStyle w:val="FootnoteReference"/>
          <w:rFonts w:eastAsiaTheme="minorEastAsia"/>
          <w:szCs w:val="22"/>
          <w:rtl/>
          <w:lang w:val="en-US" w:eastAsia="zh-TW"/>
        </w:rPr>
        <w:t>(</w:t>
      </w:r>
      <w:r w:rsidRPr="005638FD">
        <w:rPr>
          <w:rStyle w:val="FootnoteReference"/>
          <w:rFonts w:eastAsiaTheme="minorEastAsia"/>
          <w:szCs w:val="22"/>
          <w:lang w:val="en-US" w:eastAsia="zh-TW"/>
        </w:rPr>
        <w:footnoteReference w:id="2"/>
      </w:r>
      <w:r w:rsidRPr="00812B7F">
        <w:rPr>
          <w:rFonts w:eastAsiaTheme="minorEastAsia"/>
          <w:vertAlign w:val="superscript"/>
          <w:rtl/>
          <w:lang w:eastAsia="zh-TW"/>
        </w:rPr>
        <w:t>)</w:t>
      </w:r>
      <w:r w:rsidRPr="00812B7F">
        <w:rPr>
          <w:rFonts w:eastAsiaTheme="minorEastAsia"/>
          <w:rtl/>
          <w:lang w:eastAsia="zh-TW"/>
        </w:rPr>
        <w:t>، والتقرير المتعلق بالصلة بين التشرد وأشكال الرق المعاصرة</w:t>
      </w:r>
      <w:r w:rsidRPr="00845920">
        <w:rPr>
          <w:rStyle w:val="FootnoteReference"/>
          <w:rFonts w:eastAsiaTheme="minorEastAsia"/>
          <w:szCs w:val="22"/>
          <w:rtl/>
          <w:lang w:val="en-US" w:eastAsia="zh-TW"/>
        </w:rPr>
        <w:t>(</w:t>
      </w:r>
      <w:r w:rsidRPr="005638FD">
        <w:rPr>
          <w:rStyle w:val="FootnoteReference"/>
          <w:rFonts w:eastAsiaTheme="minorEastAsia"/>
          <w:szCs w:val="22"/>
          <w:lang w:val="en-US" w:eastAsia="zh-TW"/>
        </w:rPr>
        <w:footnoteReference w:id="3"/>
      </w:r>
      <w:r w:rsidRPr="00812B7F">
        <w:rPr>
          <w:rFonts w:eastAsiaTheme="minorEastAsia"/>
          <w:vertAlign w:val="superscript"/>
          <w:rtl/>
          <w:lang w:eastAsia="zh-TW"/>
        </w:rPr>
        <w:t>)</w:t>
      </w:r>
      <w:r w:rsidRPr="00812B7F">
        <w:rPr>
          <w:rFonts w:eastAsiaTheme="minorEastAsia"/>
          <w:rtl/>
          <w:lang w:eastAsia="zh-TW"/>
        </w:rPr>
        <w:t>؛</w:t>
      </w:r>
    </w:p>
    <w:p w14:paraId="18E94E55" w14:textId="7645CEF9" w:rsidR="00812B7F" w:rsidRPr="00812B7F" w:rsidRDefault="00812B7F" w:rsidP="00A63BF0">
      <w:pPr>
        <w:pStyle w:val="SingleTxtGA"/>
        <w:spacing w:line="350" w:lineRule="exact"/>
        <w:rPr>
          <w:rFonts w:eastAsiaTheme="minorEastAsia"/>
          <w:rtl/>
          <w:lang w:eastAsia="zh-TW"/>
        </w:rPr>
      </w:pPr>
      <w:r w:rsidRPr="00812B7F">
        <w:rPr>
          <w:rFonts w:eastAsiaTheme="minorEastAsia"/>
          <w:rtl/>
          <w:lang w:eastAsia="zh-TW"/>
        </w:rPr>
        <w:tab/>
      </w:r>
      <w:r w:rsidRPr="005638FD">
        <w:rPr>
          <w:rFonts w:eastAsiaTheme="minorEastAsia"/>
          <w:rtl/>
          <w:lang w:eastAsia="zh-TW"/>
        </w:rPr>
        <w:t>2</w:t>
      </w:r>
      <w:r w:rsidRPr="00812B7F">
        <w:rPr>
          <w:rFonts w:eastAsiaTheme="minorEastAsia"/>
          <w:rtl/>
          <w:lang w:eastAsia="zh-TW"/>
        </w:rPr>
        <w:t>-</w:t>
      </w:r>
      <w:r w:rsidRPr="00812B7F">
        <w:rPr>
          <w:rFonts w:eastAsiaTheme="minorEastAsia"/>
          <w:rtl/>
          <w:lang w:eastAsia="zh-TW"/>
        </w:rPr>
        <w:tab/>
      </w:r>
      <w:r w:rsidRPr="005638FD">
        <w:rPr>
          <w:rFonts w:eastAsiaTheme="minorEastAsia"/>
          <w:i/>
          <w:iCs/>
          <w:rtl/>
          <w:lang w:eastAsia="zh-TW"/>
        </w:rPr>
        <w:t>يرحب أيضاً</w:t>
      </w:r>
      <w:r w:rsidRPr="00812B7F">
        <w:rPr>
          <w:rFonts w:eastAsiaTheme="minorEastAsia"/>
          <w:rtl/>
          <w:lang w:eastAsia="zh-TW"/>
        </w:rPr>
        <w:t xml:space="preserve"> بتعاون الدول التي قبلت طلبات زيارات المقرر الخاص واستجابت لطلباته المتصلة بالحصول على معلومات؛</w:t>
      </w:r>
    </w:p>
    <w:p w14:paraId="496ECD2C" w14:textId="77777777" w:rsidR="00812B7F" w:rsidRPr="00812B7F" w:rsidRDefault="00812B7F" w:rsidP="00A63BF0">
      <w:pPr>
        <w:pStyle w:val="SingleTxtGA"/>
        <w:spacing w:line="350" w:lineRule="exact"/>
        <w:rPr>
          <w:rFonts w:eastAsiaTheme="minorEastAsia"/>
          <w:rtl/>
          <w:lang w:eastAsia="zh-TW"/>
        </w:rPr>
      </w:pPr>
      <w:r w:rsidRPr="00812B7F">
        <w:rPr>
          <w:rFonts w:eastAsiaTheme="minorEastAsia"/>
          <w:rtl/>
          <w:lang w:eastAsia="zh-TW"/>
        </w:rPr>
        <w:tab/>
      </w:r>
      <w:r w:rsidRPr="005638FD">
        <w:rPr>
          <w:rFonts w:eastAsiaTheme="minorEastAsia"/>
          <w:rtl/>
          <w:lang w:eastAsia="zh-TW"/>
        </w:rPr>
        <w:t>3</w:t>
      </w:r>
      <w:r w:rsidRPr="00812B7F">
        <w:rPr>
          <w:rFonts w:eastAsiaTheme="minorEastAsia"/>
          <w:rtl/>
          <w:lang w:eastAsia="zh-TW"/>
        </w:rPr>
        <w:t>-</w:t>
      </w:r>
      <w:r w:rsidRPr="00812B7F">
        <w:rPr>
          <w:rFonts w:eastAsiaTheme="minorEastAsia"/>
          <w:rtl/>
          <w:lang w:eastAsia="zh-TW"/>
        </w:rPr>
        <w:tab/>
      </w:r>
      <w:r w:rsidRPr="005638FD">
        <w:rPr>
          <w:rFonts w:eastAsiaTheme="minorEastAsia"/>
          <w:i/>
          <w:iCs/>
          <w:rtl/>
          <w:lang w:eastAsia="zh-TW"/>
        </w:rPr>
        <w:t>يرحب كذلك</w:t>
      </w:r>
      <w:r w:rsidRPr="00812B7F">
        <w:rPr>
          <w:rFonts w:eastAsiaTheme="minorEastAsia"/>
          <w:rtl/>
          <w:lang w:eastAsia="zh-TW"/>
        </w:rPr>
        <w:t xml:space="preserve"> بالخطوات التي اتخذتها الدول للتصدي لأشكال الرق المعاصرة بوسائل منها اعتماد تشريعات جديدة، ومراجعة السياسات ذات الصلة، وإنشاء آليات محلية مستقلة، ويحث الدول على زيادة جهودها من أجل مكافحة أشكال الرق المعاصرة؛</w:t>
      </w:r>
    </w:p>
    <w:p w14:paraId="3AC1F6F6" w14:textId="77777777" w:rsidR="00812B7F" w:rsidRPr="00812B7F" w:rsidRDefault="00812B7F" w:rsidP="00A63BF0">
      <w:pPr>
        <w:pStyle w:val="SingleTxtGA"/>
        <w:spacing w:line="350" w:lineRule="exact"/>
        <w:rPr>
          <w:rFonts w:eastAsiaTheme="minorEastAsia"/>
          <w:rtl/>
          <w:lang w:eastAsia="zh-TW"/>
        </w:rPr>
      </w:pPr>
      <w:r w:rsidRPr="00812B7F">
        <w:rPr>
          <w:rFonts w:eastAsiaTheme="minorEastAsia"/>
          <w:spacing w:val="-2"/>
          <w:rtl/>
          <w:lang w:eastAsia="zh-TW"/>
        </w:rPr>
        <w:tab/>
      </w:r>
      <w:r w:rsidRPr="005638FD">
        <w:rPr>
          <w:rFonts w:eastAsiaTheme="minorEastAsia"/>
          <w:spacing w:val="-2"/>
          <w:rtl/>
          <w:lang w:eastAsia="zh-TW"/>
        </w:rPr>
        <w:t>4</w:t>
      </w:r>
      <w:r w:rsidRPr="00812B7F">
        <w:rPr>
          <w:rFonts w:eastAsiaTheme="minorEastAsia"/>
          <w:spacing w:val="-2"/>
          <w:rtl/>
          <w:lang w:eastAsia="zh-TW"/>
        </w:rPr>
        <w:t>-</w:t>
      </w:r>
      <w:r w:rsidRPr="00812B7F">
        <w:rPr>
          <w:rFonts w:eastAsiaTheme="minorEastAsia"/>
          <w:spacing w:val="-2"/>
          <w:rtl/>
          <w:lang w:eastAsia="zh-TW"/>
        </w:rPr>
        <w:tab/>
      </w:r>
      <w:r w:rsidRPr="005638FD">
        <w:rPr>
          <w:rFonts w:eastAsiaTheme="minorEastAsia"/>
          <w:i/>
          <w:iCs/>
          <w:spacing w:val="-2"/>
          <w:rtl/>
          <w:lang w:eastAsia="zh-TW"/>
        </w:rPr>
        <w:t>يجدد</w:t>
      </w:r>
      <w:r w:rsidRPr="00812B7F">
        <w:rPr>
          <w:rFonts w:eastAsiaTheme="minorEastAsia"/>
          <w:spacing w:val="-2"/>
          <w:rtl/>
          <w:lang w:eastAsia="zh-TW"/>
        </w:rPr>
        <w:t xml:space="preserve"> ولاية المقرر الخاص المعني بأشكال الرق المعاصرة، بما في ذلك أسبابها وعواقبها،</w:t>
      </w:r>
      <w:r w:rsidRPr="00812B7F">
        <w:rPr>
          <w:rFonts w:eastAsiaTheme="minorEastAsia"/>
          <w:rtl/>
          <w:lang w:eastAsia="zh-TW"/>
        </w:rPr>
        <w:t xml:space="preserve"> لفترة ثلاث سنوات؛</w:t>
      </w:r>
    </w:p>
    <w:p w14:paraId="3E2C1D60" w14:textId="77777777" w:rsidR="00812B7F" w:rsidRPr="00812B7F" w:rsidRDefault="00812B7F" w:rsidP="00812B7F">
      <w:pPr>
        <w:pStyle w:val="SingleTxtGA"/>
        <w:rPr>
          <w:rFonts w:eastAsiaTheme="minorEastAsia"/>
          <w:rtl/>
          <w:lang w:eastAsia="zh-TW"/>
        </w:rPr>
      </w:pPr>
      <w:r w:rsidRPr="00812B7F">
        <w:rPr>
          <w:rFonts w:eastAsiaTheme="minorEastAsia"/>
          <w:rtl/>
          <w:lang w:eastAsia="zh-TW"/>
        </w:rPr>
        <w:lastRenderedPageBreak/>
        <w:tab/>
      </w:r>
      <w:r w:rsidRPr="005638FD">
        <w:rPr>
          <w:rFonts w:eastAsiaTheme="minorEastAsia"/>
          <w:rtl/>
          <w:lang w:eastAsia="zh-TW"/>
        </w:rPr>
        <w:t>5</w:t>
      </w:r>
      <w:r w:rsidRPr="00812B7F">
        <w:rPr>
          <w:rFonts w:eastAsiaTheme="minorEastAsia"/>
          <w:rtl/>
          <w:lang w:eastAsia="zh-TW"/>
        </w:rPr>
        <w:t>-</w:t>
      </w:r>
      <w:r w:rsidRPr="00812B7F">
        <w:rPr>
          <w:rFonts w:eastAsiaTheme="minorEastAsia"/>
          <w:rtl/>
          <w:lang w:eastAsia="zh-TW"/>
        </w:rPr>
        <w:tab/>
      </w:r>
      <w:r w:rsidRPr="005638FD">
        <w:rPr>
          <w:rFonts w:eastAsiaTheme="minorEastAsia"/>
          <w:i/>
          <w:iCs/>
          <w:rtl/>
          <w:lang w:eastAsia="zh-TW"/>
        </w:rPr>
        <w:t>يقرر</w:t>
      </w:r>
      <w:r w:rsidRPr="00812B7F">
        <w:rPr>
          <w:rFonts w:eastAsiaTheme="minorEastAsia"/>
          <w:rtl/>
          <w:lang w:eastAsia="zh-TW"/>
        </w:rPr>
        <w:t xml:space="preserve"> أن يواصل المقرر الخاص دراسة جميع أشكال الرق المعاصرة والممارسات الشبيهة بالرق وتقديم تقارير عنها، وبخاصة تلك المحددة في الاتفاقية الخاصة بالرق لعام </w:t>
      </w:r>
      <w:r w:rsidRPr="005638FD">
        <w:rPr>
          <w:rFonts w:eastAsiaTheme="minorEastAsia"/>
          <w:rtl/>
          <w:lang w:eastAsia="zh-TW"/>
        </w:rPr>
        <w:t>1926</w:t>
      </w:r>
      <w:r w:rsidRPr="00812B7F">
        <w:rPr>
          <w:rFonts w:eastAsiaTheme="minorEastAsia"/>
          <w:rtl/>
          <w:lang w:eastAsia="zh-TW"/>
        </w:rPr>
        <w:t xml:space="preserve"> والاتفاقية </w:t>
      </w:r>
      <w:r w:rsidRPr="00812B7F">
        <w:rPr>
          <w:rFonts w:eastAsiaTheme="minorEastAsia"/>
          <w:spacing w:val="-4"/>
          <w:rtl/>
          <w:lang w:eastAsia="zh-TW"/>
        </w:rPr>
        <w:t xml:space="preserve">التكميلية لإبطال الرق وتجارة الرقيق والأعراف والممارسات الشبيهة بالرق لعام </w:t>
      </w:r>
      <w:r w:rsidRPr="005638FD">
        <w:rPr>
          <w:rFonts w:eastAsiaTheme="minorEastAsia"/>
          <w:spacing w:val="-4"/>
          <w:rtl/>
          <w:lang w:eastAsia="zh-TW"/>
        </w:rPr>
        <w:t>1956</w:t>
      </w:r>
      <w:r w:rsidRPr="00812B7F">
        <w:rPr>
          <w:rFonts w:eastAsiaTheme="minorEastAsia"/>
          <w:spacing w:val="-4"/>
          <w:rtl/>
          <w:lang w:eastAsia="zh-TW"/>
        </w:rPr>
        <w:t>، وسائر المسائل التي</w:t>
      </w:r>
      <w:r w:rsidRPr="00812B7F">
        <w:rPr>
          <w:rFonts w:eastAsiaTheme="minorEastAsia"/>
          <w:rtl/>
          <w:lang w:eastAsia="zh-TW"/>
        </w:rPr>
        <w:t xml:space="preserve"> تناولها في السابق الفريق العامل المعني بأشكال الرق المعاصرة؛ وفي سياق الاضطلاع بالولاية، يقوم المقرر الخاص بما يلي:</w:t>
      </w:r>
    </w:p>
    <w:p w14:paraId="3D6FB5D4" w14:textId="77777777" w:rsidR="00812B7F" w:rsidRPr="00812B7F" w:rsidRDefault="00812B7F" w:rsidP="00812B7F">
      <w:pPr>
        <w:pStyle w:val="SingleTxtGA"/>
        <w:rPr>
          <w:rFonts w:eastAsiaTheme="minorEastAsia"/>
          <w:rtl/>
          <w:lang w:eastAsia="zh-TW"/>
        </w:rPr>
      </w:pPr>
      <w:r w:rsidRPr="00812B7F">
        <w:rPr>
          <w:rFonts w:eastAsiaTheme="minorEastAsia"/>
          <w:rtl/>
          <w:lang w:eastAsia="zh-TW"/>
        </w:rPr>
        <w:tab/>
        <w:t>(أ)</w:t>
      </w:r>
      <w:r w:rsidRPr="00812B7F">
        <w:rPr>
          <w:rFonts w:eastAsiaTheme="minorEastAsia"/>
          <w:rtl/>
          <w:lang w:eastAsia="zh-TW"/>
        </w:rPr>
        <w:tab/>
        <w:t>تشجيع التطبيق الفعال للقواعد والمعايير الدولية ذات الصلة بالرق؛</w:t>
      </w:r>
    </w:p>
    <w:p w14:paraId="019F6A93" w14:textId="77777777" w:rsidR="00812B7F" w:rsidRPr="00812B7F" w:rsidRDefault="00812B7F" w:rsidP="00812B7F">
      <w:pPr>
        <w:pStyle w:val="SingleTxtGA"/>
        <w:rPr>
          <w:rFonts w:eastAsiaTheme="minorEastAsia"/>
          <w:rtl/>
          <w:lang w:eastAsia="zh-TW"/>
        </w:rPr>
      </w:pPr>
      <w:r w:rsidRPr="00812B7F">
        <w:rPr>
          <w:rFonts w:eastAsiaTheme="minorEastAsia"/>
          <w:rtl/>
          <w:lang w:eastAsia="zh-TW"/>
        </w:rPr>
        <w:tab/>
        <w:t>(ب)</w:t>
      </w:r>
      <w:r w:rsidRPr="00812B7F">
        <w:rPr>
          <w:rFonts w:eastAsiaTheme="minorEastAsia"/>
          <w:rtl/>
          <w:lang w:eastAsia="zh-TW"/>
        </w:rPr>
        <w:tab/>
        <w:t>طلب وتلقي المعلومات عن أشكال الرق المعاصرة من الحكومات، وهيئات المعاهدات، والإجراءات الخاصة، والوكالات المتخصصة، والمنظمات الحكومية الدولية، والمنظمات غير الحكومية، وسائر المصادر ذات الصلة، بما في ذلك المعلومات المتعلقة بممارسات الرق، وتبادلها معها، والاستجابة بفعالية، حسب الاقتضاء ووفقاً للممارسة الحالية، للمعلومات الموثوق بها بشأن ادعاءات انتهاك حقوق الإنسان، بغية حماية حقوق الإنسان لضحايا الرق ومنع حدوث الانتهاكات؛</w:t>
      </w:r>
    </w:p>
    <w:p w14:paraId="5BC833BC" w14:textId="77777777" w:rsidR="00812B7F" w:rsidRPr="00812B7F" w:rsidRDefault="00812B7F" w:rsidP="00812B7F">
      <w:pPr>
        <w:pStyle w:val="SingleTxtGA"/>
        <w:rPr>
          <w:rFonts w:eastAsiaTheme="minorEastAsia"/>
          <w:rtl/>
          <w:lang w:eastAsia="zh-TW"/>
        </w:rPr>
      </w:pPr>
      <w:r w:rsidRPr="00812B7F">
        <w:rPr>
          <w:rFonts w:eastAsiaTheme="minorEastAsia"/>
          <w:rtl/>
          <w:lang w:eastAsia="zh-TW"/>
        </w:rPr>
        <w:tab/>
        <w:t>(ج)</w:t>
      </w:r>
      <w:r w:rsidRPr="00812B7F">
        <w:rPr>
          <w:rFonts w:eastAsiaTheme="minorEastAsia"/>
          <w:rtl/>
          <w:lang w:eastAsia="zh-TW"/>
        </w:rPr>
        <w:tab/>
        <w:t>التوصية بإجراءات وتدابير تطبَّق على المستويات الوطنية والإقليمية والدولية للقضاء على ممارسات الرق أينما وُجدت، بما في ذلك إتاحة سبل العلاج التي تتصدى لأسباب وعواقب أشكال الرق المعاصرة مثل الفقر والتمييز والنزاعات، ووجود عوامل الطلب عليها، والتدابير ذات الصلة لتعزيز التعاون الدولي؛</w:t>
      </w:r>
    </w:p>
    <w:p w14:paraId="2A75A531" w14:textId="77777777" w:rsidR="00812B7F" w:rsidRPr="00812B7F" w:rsidRDefault="00812B7F" w:rsidP="00812B7F">
      <w:pPr>
        <w:pStyle w:val="SingleTxtGA"/>
        <w:rPr>
          <w:rFonts w:eastAsiaTheme="minorEastAsia"/>
          <w:rtl/>
          <w:lang w:eastAsia="zh-TW"/>
        </w:rPr>
      </w:pPr>
      <w:r w:rsidRPr="00812B7F">
        <w:rPr>
          <w:rFonts w:eastAsiaTheme="minorEastAsia"/>
          <w:spacing w:val="-4"/>
          <w:rtl/>
          <w:lang w:eastAsia="zh-TW"/>
        </w:rPr>
        <w:tab/>
        <w:t>(د)</w:t>
      </w:r>
      <w:r w:rsidRPr="00812B7F">
        <w:rPr>
          <w:rFonts w:eastAsiaTheme="minorEastAsia"/>
          <w:spacing w:val="-4"/>
          <w:rtl/>
          <w:lang w:eastAsia="zh-TW"/>
        </w:rPr>
        <w:tab/>
        <w:t>التركيز أساساً على جوانب أشكال الرق المعاصرة غير المشمولة بالولايات الحالية لمجلس</w:t>
      </w:r>
      <w:r w:rsidRPr="00812B7F">
        <w:rPr>
          <w:rFonts w:eastAsiaTheme="minorEastAsia"/>
          <w:rtl/>
          <w:lang w:eastAsia="zh-TW"/>
        </w:rPr>
        <w:t xml:space="preserve"> حقوق الإنسان؛</w:t>
      </w:r>
    </w:p>
    <w:p w14:paraId="7E4F0B55" w14:textId="77777777" w:rsidR="00812B7F" w:rsidRPr="00812B7F" w:rsidRDefault="00812B7F" w:rsidP="00812B7F">
      <w:pPr>
        <w:pStyle w:val="SingleTxtGA"/>
        <w:rPr>
          <w:rFonts w:eastAsiaTheme="minorEastAsia"/>
          <w:rtl/>
          <w:lang w:eastAsia="zh-TW"/>
        </w:rPr>
      </w:pPr>
      <w:r w:rsidRPr="00812B7F">
        <w:rPr>
          <w:rFonts w:eastAsiaTheme="minorEastAsia"/>
          <w:rtl/>
          <w:lang w:eastAsia="zh-TW"/>
        </w:rPr>
        <w:tab/>
      </w:r>
      <w:r w:rsidRPr="005638FD">
        <w:rPr>
          <w:rFonts w:eastAsiaTheme="minorEastAsia"/>
          <w:rtl/>
          <w:lang w:eastAsia="zh-TW"/>
        </w:rPr>
        <w:t>6</w:t>
      </w:r>
      <w:r w:rsidRPr="00812B7F">
        <w:rPr>
          <w:rFonts w:eastAsiaTheme="minorEastAsia"/>
          <w:rtl/>
          <w:lang w:eastAsia="zh-TW"/>
        </w:rPr>
        <w:t>-</w:t>
      </w:r>
      <w:r w:rsidRPr="00812B7F">
        <w:rPr>
          <w:rFonts w:eastAsiaTheme="minorEastAsia"/>
          <w:rtl/>
          <w:lang w:eastAsia="zh-TW"/>
        </w:rPr>
        <w:tab/>
      </w:r>
      <w:r w:rsidRPr="005638FD">
        <w:rPr>
          <w:rFonts w:eastAsiaTheme="minorEastAsia"/>
          <w:i/>
          <w:iCs/>
          <w:rtl/>
          <w:lang w:eastAsia="zh-TW"/>
        </w:rPr>
        <w:t>يطلب</w:t>
      </w:r>
      <w:r w:rsidRPr="00812B7F">
        <w:rPr>
          <w:rFonts w:eastAsiaTheme="minorEastAsia"/>
          <w:rtl/>
          <w:lang w:eastAsia="zh-TW"/>
        </w:rPr>
        <w:t xml:space="preserve"> إلى المقرر الخاص أن يواصل، في سياق الاضطلاع بولايته، ما يلي:</w:t>
      </w:r>
    </w:p>
    <w:p w14:paraId="3972C779" w14:textId="77777777" w:rsidR="00812B7F" w:rsidRPr="00812B7F" w:rsidRDefault="00812B7F" w:rsidP="00812B7F">
      <w:pPr>
        <w:pStyle w:val="SingleTxtGA"/>
        <w:rPr>
          <w:rFonts w:eastAsiaTheme="minorEastAsia"/>
          <w:rtl/>
          <w:lang w:eastAsia="zh-TW"/>
        </w:rPr>
      </w:pPr>
      <w:r w:rsidRPr="00812B7F">
        <w:rPr>
          <w:rFonts w:eastAsiaTheme="minorEastAsia"/>
          <w:rtl/>
          <w:lang w:eastAsia="zh-TW"/>
        </w:rPr>
        <w:tab/>
        <w:t>(أ)</w:t>
      </w:r>
      <w:r w:rsidRPr="00812B7F">
        <w:rPr>
          <w:rFonts w:eastAsiaTheme="minorEastAsia"/>
          <w:rtl/>
          <w:lang w:eastAsia="zh-TW"/>
        </w:rPr>
        <w:tab/>
        <w:t>إجراء دراسة متأنية لمسائل محددة تندرج في نطاق ولايته وإدراج أمثلة على الممارسات الفعالة وتقديم توصيات ذات صلة بالموضوع؛</w:t>
      </w:r>
    </w:p>
    <w:p w14:paraId="035B2FB9" w14:textId="77777777" w:rsidR="00812B7F" w:rsidRPr="00812B7F" w:rsidRDefault="00812B7F" w:rsidP="00812B7F">
      <w:pPr>
        <w:pStyle w:val="SingleTxtGA"/>
        <w:rPr>
          <w:rFonts w:eastAsiaTheme="minorEastAsia"/>
          <w:rtl/>
          <w:lang w:eastAsia="zh-TW"/>
        </w:rPr>
      </w:pPr>
      <w:r w:rsidRPr="00812B7F">
        <w:rPr>
          <w:rFonts w:eastAsiaTheme="minorEastAsia"/>
          <w:rtl/>
          <w:lang w:eastAsia="zh-TW"/>
        </w:rPr>
        <w:tab/>
        <w:t>(ب)</w:t>
      </w:r>
      <w:r w:rsidRPr="00812B7F">
        <w:rPr>
          <w:rFonts w:eastAsiaTheme="minorEastAsia"/>
          <w:rtl/>
          <w:lang w:eastAsia="zh-TW"/>
        </w:rPr>
        <w:tab/>
        <w:t>أخذ بُعدي نوع الجنس والسن في أشكال الرق المعاصرة بعين الاعتبار؛</w:t>
      </w:r>
    </w:p>
    <w:p w14:paraId="7FE8E0DA" w14:textId="4A4D12A1" w:rsidR="00812B7F" w:rsidRPr="00812B7F" w:rsidRDefault="00812B7F" w:rsidP="00812B7F">
      <w:pPr>
        <w:pStyle w:val="SingleTxtGA"/>
        <w:rPr>
          <w:rFonts w:eastAsiaTheme="minorEastAsia"/>
          <w:rtl/>
          <w:lang w:eastAsia="zh-TW"/>
        </w:rPr>
      </w:pPr>
      <w:r w:rsidRPr="00812B7F">
        <w:rPr>
          <w:rFonts w:eastAsiaTheme="minorEastAsia"/>
          <w:rtl/>
          <w:lang w:eastAsia="zh-TW"/>
        </w:rPr>
        <w:tab/>
        <w:t>(ج)</w:t>
      </w:r>
      <w:r w:rsidRPr="00812B7F">
        <w:rPr>
          <w:rFonts w:eastAsiaTheme="minorEastAsia"/>
          <w:rtl/>
          <w:lang w:eastAsia="zh-TW"/>
        </w:rPr>
        <w:tab/>
        <w:t xml:space="preserve">المشاركة في الحوارات والمنتديات </w:t>
      </w:r>
      <w:proofErr w:type="spellStart"/>
      <w:r w:rsidRPr="00812B7F">
        <w:rPr>
          <w:rFonts w:eastAsiaTheme="minorEastAsia"/>
          <w:rtl/>
          <w:lang w:eastAsia="zh-TW"/>
        </w:rPr>
        <w:t>السياساتية</w:t>
      </w:r>
      <w:proofErr w:type="spellEnd"/>
      <w:r w:rsidRPr="00812B7F">
        <w:rPr>
          <w:rFonts w:eastAsiaTheme="minorEastAsia"/>
          <w:rtl/>
          <w:lang w:eastAsia="zh-TW"/>
        </w:rPr>
        <w:t xml:space="preserve"> الدولية ذات الصلة بتنفيذ خطة التنمية المستدامة لعام </w:t>
      </w:r>
      <w:r w:rsidRPr="005638FD">
        <w:rPr>
          <w:rFonts w:eastAsiaTheme="minorEastAsia"/>
          <w:rtl/>
          <w:lang w:eastAsia="zh-TW"/>
        </w:rPr>
        <w:t>2030</w:t>
      </w:r>
      <w:r w:rsidRPr="00812B7F">
        <w:rPr>
          <w:rFonts w:eastAsiaTheme="minorEastAsia"/>
          <w:rtl/>
          <w:lang w:eastAsia="zh-TW"/>
        </w:rPr>
        <w:t xml:space="preserve">، ولا سيما تنفيذ الهدف </w:t>
      </w:r>
      <w:r w:rsidRPr="005638FD">
        <w:rPr>
          <w:rFonts w:eastAsiaTheme="minorEastAsia"/>
          <w:rtl/>
          <w:lang w:eastAsia="zh-TW"/>
        </w:rPr>
        <w:t>8</w:t>
      </w:r>
      <w:r w:rsidRPr="00812B7F">
        <w:rPr>
          <w:rFonts w:eastAsiaTheme="minorEastAsia"/>
          <w:rtl/>
          <w:lang w:eastAsia="zh-TW"/>
        </w:rPr>
        <w:t xml:space="preserve"> من</w:t>
      </w:r>
      <w:r w:rsidRPr="00812B7F">
        <w:rPr>
          <w:rFonts w:eastAsiaTheme="minorEastAsia" w:hint="cs"/>
          <w:rtl/>
          <w:lang w:eastAsia="zh-TW"/>
        </w:rPr>
        <w:t xml:space="preserve"> أهداف التنمية المستدامة</w:t>
      </w:r>
      <w:r w:rsidRPr="00812B7F">
        <w:rPr>
          <w:rFonts w:eastAsiaTheme="minorEastAsia"/>
          <w:rtl/>
          <w:lang w:eastAsia="zh-TW"/>
        </w:rPr>
        <w:t xml:space="preserve">، وإسداء المشورة للدول والمنظمات الحكومية الدولية والمجتمع المدني وغير ذلك من الجهات صاحبة المصلحة بشأن احترام حقوق الإنسان </w:t>
      </w:r>
      <w:r w:rsidRPr="00812B7F">
        <w:rPr>
          <w:rFonts w:eastAsiaTheme="minorEastAsia" w:hint="cs"/>
          <w:rtl/>
          <w:lang w:eastAsia="zh-TW"/>
        </w:rPr>
        <w:t xml:space="preserve">وحمايتها وإعمالها </w:t>
      </w:r>
      <w:r w:rsidRPr="00812B7F">
        <w:rPr>
          <w:rFonts w:eastAsiaTheme="minorEastAsia"/>
          <w:rtl/>
          <w:lang w:eastAsia="zh-TW"/>
        </w:rPr>
        <w:t xml:space="preserve">بشكل فعال لصالح المتضررين من أشكال الرق المعاصرة في سياق تنفيذ خطة عام </w:t>
      </w:r>
      <w:r w:rsidRPr="005638FD">
        <w:rPr>
          <w:rFonts w:eastAsiaTheme="minorEastAsia"/>
          <w:rtl/>
          <w:lang w:eastAsia="zh-TW"/>
        </w:rPr>
        <w:t>2030</w:t>
      </w:r>
      <w:r w:rsidRPr="00812B7F">
        <w:rPr>
          <w:rFonts w:eastAsiaTheme="minorEastAsia"/>
          <w:rtl/>
          <w:lang w:eastAsia="zh-TW"/>
        </w:rPr>
        <w:t xml:space="preserve">، وإجراء بحوث </w:t>
      </w:r>
      <w:proofErr w:type="spellStart"/>
      <w:r w:rsidRPr="00812B7F">
        <w:rPr>
          <w:rFonts w:eastAsiaTheme="minorEastAsia"/>
          <w:rtl/>
          <w:lang w:eastAsia="zh-TW"/>
        </w:rPr>
        <w:t>مواضيعية</w:t>
      </w:r>
      <w:proofErr w:type="spellEnd"/>
      <w:r w:rsidRPr="00812B7F">
        <w:rPr>
          <w:rFonts w:eastAsiaTheme="minorEastAsia"/>
          <w:rtl/>
          <w:lang w:eastAsia="zh-TW"/>
        </w:rPr>
        <w:t xml:space="preserve"> بشأن التنفيذ الفعال للهدف </w:t>
      </w:r>
      <w:r w:rsidRPr="005638FD">
        <w:rPr>
          <w:rFonts w:eastAsiaTheme="minorEastAsia"/>
          <w:rtl/>
          <w:lang w:eastAsia="zh-TW"/>
        </w:rPr>
        <w:t>8</w:t>
      </w:r>
      <w:r w:rsidRPr="00812B7F">
        <w:rPr>
          <w:rFonts w:eastAsiaTheme="minorEastAsia"/>
          <w:rtl/>
          <w:lang w:eastAsia="zh-TW"/>
        </w:rPr>
        <w:t xml:space="preserve">، مع التركيز بصفة خاصة على الغاية </w:t>
      </w:r>
      <w:r w:rsidRPr="005638FD">
        <w:rPr>
          <w:rFonts w:eastAsiaTheme="minorEastAsia"/>
          <w:rtl/>
          <w:lang w:eastAsia="zh-TW"/>
        </w:rPr>
        <w:t>8</w:t>
      </w:r>
      <w:r w:rsidRPr="00812B7F">
        <w:rPr>
          <w:rFonts w:eastAsiaTheme="minorEastAsia"/>
          <w:rtl/>
          <w:lang w:eastAsia="zh-TW"/>
        </w:rPr>
        <w:t>-</w:t>
      </w:r>
      <w:r w:rsidRPr="005638FD">
        <w:rPr>
          <w:rFonts w:eastAsiaTheme="minorEastAsia"/>
          <w:rtl/>
          <w:lang w:eastAsia="zh-TW"/>
        </w:rPr>
        <w:t>7</w:t>
      </w:r>
      <w:r w:rsidRPr="00845920">
        <w:rPr>
          <w:rStyle w:val="FootnoteReference"/>
          <w:rFonts w:eastAsiaTheme="minorEastAsia"/>
          <w:szCs w:val="22"/>
          <w:rtl/>
          <w:lang w:val="en-US" w:eastAsia="zh-TW"/>
        </w:rPr>
        <w:t>(</w:t>
      </w:r>
      <w:r w:rsidRPr="005638FD">
        <w:rPr>
          <w:rStyle w:val="FootnoteReference"/>
          <w:rFonts w:eastAsiaTheme="minorEastAsia"/>
          <w:szCs w:val="22"/>
          <w:lang w:val="en-US" w:eastAsia="zh-TW"/>
        </w:rPr>
        <w:footnoteReference w:id="4"/>
      </w:r>
      <w:r w:rsidRPr="00812B7F">
        <w:rPr>
          <w:rFonts w:eastAsiaTheme="minorEastAsia"/>
          <w:vertAlign w:val="superscript"/>
          <w:rtl/>
          <w:lang w:eastAsia="zh-TW"/>
        </w:rPr>
        <w:t>)</w:t>
      </w:r>
      <w:r w:rsidRPr="00812B7F">
        <w:rPr>
          <w:rFonts w:eastAsiaTheme="minorEastAsia"/>
          <w:rtl/>
          <w:lang w:eastAsia="zh-TW"/>
        </w:rPr>
        <w:t>؛</w:t>
      </w:r>
    </w:p>
    <w:p w14:paraId="7D4058B8" w14:textId="24070E66" w:rsidR="00812B7F" w:rsidRPr="00812B7F" w:rsidRDefault="00812B7F" w:rsidP="00812B7F">
      <w:pPr>
        <w:pStyle w:val="SingleTxtGA"/>
        <w:rPr>
          <w:rFonts w:eastAsiaTheme="minorEastAsia"/>
          <w:spacing w:val="-2"/>
          <w:rtl/>
          <w:lang w:eastAsia="zh-TW"/>
        </w:rPr>
      </w:pPr>
      <w:r w:rsidRPr="00812B7F">
        <w:rPr>
          <w:rFonts w:eastAsiaTheme="minorEastAsia"/>
          <w:spacing w:val="-2"/>
          <w:rtl/>
          <w:lang w:eastAsia="zh-TW"/>
        </w:rPr>
        <w:tab/>
      </w:r>
      <w:r w:rsidRPr="005638FD">
        <w:rPr>
          <w:rFonts w:eastAsiaTheme="minorEastAsia"/>
          <w:spacing w:val="-2"/>
          <w:rtl/>
          <w:lang w:eastAsia="zh-TW"/>
        </w:rPr>
        <w:t>7</w:t>
      </w:r>
      <w:r w:rsidRPr="00812B7F">
        <w:rPr>
          <w:rFonts w:eastAsiaTheme="minorEastAsia"/>
          <w:spacing w:val="-2"/>
          <w:rtl/>
          <w:lang w:eastAsia="zh-TW"/>
        </w:rPr>
        <w:t>-</w:t>
      </w:r>
      <w:r w:rsidRPr="00812B7F">
        <w:rPr>
          <w:rFonts w:eastAsiaTheme="minorEastAsia"/>
          <w:spacing w:val="-2"/>
          <w:rtl/>
          <w:lang w:eastAsia="zh-TW"/>
        </w:rPr>
        <w:tab/>
      </w:r>
      <w:r w:rsidRPr="005638FD">
        <w:rPr>
          <w:rFonts w:eastAsiaTheme="minorEastAsia"/>
          <w:i/>
          <w:iCs/>
          <w:spacing w:val="-2"/>
          <w:rtl/>
          <w:lang w:eastAsia="zh-TW"/>
        </w:rPr>
        <w:t>يشجع</w:t>
      </w:r>
      <w:r w:rsidRPr="00812B7F">
        <w:rPr>
          <w:rFonts w:eastAsiaTheme="minorEastAsia"/>
          <w:spacing w:val="-2"/>
          <w:rtl/>
          <w:lang w:eastAsia="zh-TW"/>
        </w:rPr>
        <w:t xml:space="preserve"> المقرر الخاص على جمع وتحليل أمثلة على التشريعات الوطنية المتعلقة بحظر </w:t>
      </w:r>
      <w:r w:rsidRPr="00812B7F">
        <w:rPr>
          <w:rFonts w:eastAsiaTheme="minorEastAsia"/>
          <w:spacing w:val="-4"/>
          <w:rtl/>
          <w:lang w:eastAsia="zh-TW"/>
        </w:rPr>
        <w:t>الرق والممارسات الشبيهة بالرق، من أجل مساعدة الدول في جهودها الوطنية لمكافحة أشكال الرق المعاصرة؛</w:t>
      </w:r>
    </w:p>
    <w:p w14:paraId="28987F22" w14:textId="77777777" w:rsidR="00812B7F" w:rsidRPr="00812B7F" w:rsidRDefault="00812B7F" w:rsidP="00812B7F">
      <w:pPr>
        <w:pStyle w:val="SingleTxtGA"/>
        <w:rPr>
          <w:rFonts w:eastAsiaTheme="minorEastAsia"/>
          <w:rtl/>
          <w:lang w:eastAsia="zh-TW"/>
        </w:rPr>
      </w:pPr>
      <w:r w:rsidRPr="00812B7F">
        <w:rPr>
          <w:rFonts w:eastAsiaTheme="minorEastAsia"/>
          <w:spacing w:val="-4"/>
          <w:rtl/>
          <w:lang w:eastAsia="zh-TW"/>
        </w:rPr>
        <w:tab/>
      </w:r>
      <w:r w:rsidRPr="005638FD">
        <w:rPr>
          <w:rFonts w:eastAsiaTheme="minorEastAsia"/>
          <w:spacing w:val="-4"/>
          <w:rtl/>
          <w:lang w:eastAsia="zh-TW"/>
        </w:rPr>
        <w:t>8</w:t>
      </w:r>
      <w:r w:rsidRPr="00812B7F">
        <w:rPr>
          <w:rFonts w:eastAsiaTheme="minorEastAsia"/>
          <w:spacing w:val="-4"/>
          <w:rtl/>
          <w:lang w:eastAsia="zh-TW"/>
        </w:rPr>
        <w:t>-</w:t>
      </w:r>
      <w:r w:rsidRPr="00812B7F">
        <w:rPr>
          <w:rFonts w:eastAsiaTheme="minorEastAsia"/>
          <w:spacing w:val="-4"/>
          <w:rtl/>
          <w:lang w:eastAsia="zh-TW"/>
        </w:rPr>
        <w:tab/>
      </w:r>
      <w:r w:rsidRPr="005638FD">
        <w:rPr>
          <w:rFonts w:eastAsiaTheme="minorEastAsia"/>
          <w:i/>
          <w:iCs/>
          <w:spacing w:val="-4"/>
          <w:rtl/>
          <w:lang w:eastAsia="zh-TW"/>
        </w:rPr>
        <w:t>يهيب</w:t>
      </w:r>
      <w:r w:rsidRPr="00812B7F">
        <w:rPr>
          <w:rFonts w:eastAsiaTheme="minorEastAsia"/>
          <w:spacing w:val="-4"/>
          <w:rtl/>
          <w:lang w:eastAsia="zh-TW"/>
        </w:rPr>
        <w:t xml:space="preserve"> بجميع الحكومات أن تتعاون مع المقرر الخاص وتساعده في أداء المهام والواجبات</w:t>
      </w:r>
      <w:r w:rsidRPr="00812B7F">
        <w:rPr>
          <w:rFonts w:eastAsiaTheme="minorEastAsia"/>
          <w:rtl/>
          <w:lang w:eastAsia="zh-TW"/>
        </w:rPr>
        <w:t xml:space="preserve"> المسندة إليه، وتزودَه بجميع المعلومات الضرورية التي يطلبها، وأن تنظر بجدية في الاستجابة لطلبات المقرر الخاص بشأن زيارة البلدان لتمكينه من أداء ولايته بفعالية؛</w:t>
      </w:r>
    </w:p>
    <w:p w14:paraId="7D521197" w14:textId="77777777" w:rsidR="00812B7F" w:rsidRPr="00812B7F" w:rsidRDefault="00812B7F" w:rsidP="00812B7F">
      <w:pPr>
        <w:pStyle w:val="SingleTxtGA"/>
        <w:rPr>
          <w:rFonts w:eastAsiaTheme="minorEastAsia"/>
          <w:rtl/>
          <w:lang w:eastAsia="zh-TW"/>
        </w:rPr>
      </w:pPr>
      <w:r w:rsidRPr="00812B7F">
        <w:rPr>
          <w:rFonts w:eastAsiaTheme="minorEastAsia"/>
          <w:rtl/>
          <w:lang w:eastAsia="zh-TW"/>
        </w:rPr>
        <w:lastRenderedPageBreak/>
        <w:tab/>
      </w:r>
      <w:r w:rsidRPr="005638FD">
        <w:rPr>
          <w:rFonts w:eastAsiaTheme="minorEastAsia"/>
          <w:rtl/>
          <w:lang w:eastAsia="zh-TW"/>
        </w:rPr>
        <w:t>9</w:t>
      </w:r>
      <w:r w:rsidRPr="00812B7F">
        <w:rPr>
          <w:rFonts w:eastAsiaTheme="minorEastAsia"/>
          <w:rtl/>
          <w:lang w:eastAsia="zh-TW"/>
        </w:rPr>
        <w:t>-</w:t>
      </w:r>
      <w:r w:rsidRPr="00812B7F">
        <w:rPr>
          <w:rFonts w:eastAsiaTheme="minorEastAsia"/>
          <w:rtl/>
          <w:lang w:eastAsia="zh-TW"/>
        </w:rPr>
        <w:tab/>
      </w:r>
      <w:r w:rsidRPr="005638FD">
        <w:rPr>
          <w:rFonts w:eastAsiaTheme="minorEastAsia"/>
          <w:i/>
          <w:iCs/>
          <w:rtl/>
          <w:lang w:eastAsia="zh-TW"/>
        </w:rPr>
        <w:t>يشجع</w:t>
      </w:r>
      <w:r w:rsidRPr="00812B7F">
        <w:rPr>
          <w:rFonts w:eastAsiaTheme="minorEastAsia"/>
          <w:rtl/>
          <w:lang w:eastAsia="zh-TW"/>
        </w:rPr>
        <w:t xml:space="preserve"> الأمم المتحدة، بما في ذلك وكالاتها المتخصصة، والمنظمات الحكومية الدولية </w:t>
      </w:r>
      <w:r w:rsidRPr="00812B7F">
        <w:rPr>
          <w:rFonts w:eastAsiaTheme="minorEastAsia"/>
          <w:spacing w:val="-2"/>
          <w:rtl/>
          <w:lang w:eastAsia="zh-TW"/>
        </w:rPr>
        <w:t>الإقليمية والحكومات والخبراء المستقلين والمؤسسات المهتمة بالأمر والمنظمات غير الحكومية على التعاون</w:t>
      </w:r>
      <w:r w:rsidRPr="00812B7F">
        <w:rPr>
          <w:rFonts w:eastAsiaTheme="minorEastAsia"/>
          <w:rtl/>
          <w:lang w:eastAsia="zh-TW"/>
        </w:rPr>
        <w:t xml:space="preserve"> إلى أقصى حد ممكن مع المقرر الخاص في أداء ولايته؛</w:t>
      </w:r>
    </w:p>
    <w:p w14:paraId="5079D0AE" w14:textId="77777777" w:rsidR="00812B7F" w:rsidRPr="00812B7F" w:rsidRDefault="00812B7F" w:rsidP="00812B7F">
      <w:pPr>
        <w:pStyle w:val="SingleTxtGA"/>
        <w:rPr>
          <w:rFonts w:eastAsiaTheme="minorEastAsia"/>
          <w:rtl/>
          <w:lang w:eastAsia="zh-TW"/>
        </w:rPr>
      </w:pPr>
      <w:r w:rsidRPr="00812B7F">
        <w:rPr>
          <w:rFonts w:eastAsiaTheme="minorEastAsia"/>
          <w:rtl/>
          <w:lang w:eastAsia="zh-TW"/>
        </w:rPr>
        <w:tab/>
      </w:r>
      <w:r w:rsidRPr="005638FD">
        <w:rPr>
          <w:rFonts w:eastAsiaTheme="minorEastAsia"/>
          <w:rtl/>
          <w:lang w:eastAsia="zh-TW"/>
        </w:rPr>
        <w:t>10</w:t>
      </w:r>
      <w:r w:rsidRPr="00812B7F">
        <w:rPr>
          <w:rFonts w:eastAsiaTheme="minorEastAsia"/>
          <w:rtl/>
          <w:lang w:eastAsia="zh-TW"/>
        </w:rPr>
        <w:t>-</w:t>
      </w:r>
      <w:r w:rsidRPr="00812B7F">
        <w:rPr>
          <w:rFonts w:eastAsiaTheme="minorEastAsia"/>
          <w:rtl/>
          <w:lang w:eastAsia="zh-TW"/>
        </w:rPr>
        <w:tab/>
      </w:r>
      <w:r w:rsidRPr="005638FD">
        <w:rPr>
          <w:rFonts w:eastAsiaTheme="minorEastAsia"/>
          <w:i/>
          <w:iCs/>
          <w:rtl/>
          <w:lang w:eastAsia="zh-TW"/>
        </w:rPr>
        <w:t>يشجع</w:t>
      </w:r>
      <w:r w:rsidRPr="00812B7F">
        <w:rPr>
          <w:rFonts w:eastAsiaTheme="minorEastAsia"/>
          <w:rtl/>
          <w:lang w:eastAsia="zh-TW"/>
        </w:rPr>
        <w:t xml:space="preserve"> الدول على النظر في التبرع لصندوق الأمم المتحدة الاستئماني للتبرعات من أجل مكافحة أشكال الرق المعاصرة؛</w:t>
      </w:r>
    </w:p>
    <w:p w14:paraId="6C4782BE" w14:textId="77777777" w:rsidR="00812B7F" w:rsidRPr="00812B7F" w:rsidRDefault="00812B7F" w:rsidP="00812B7F">
      <w:pPr>
        <w:pStyle w:val="SingleTxtGA"/>
        <w:rPr>
          <w:rFonts w:eastAsiaTheme="minorEastAsia"/>
          <w:rtl/>
          <w:lang w:eastAsia="zh-TW"/>
        </w:rPr>
      </w:pPr>
      <w:r w:rsidRPr="00812B7F">
        <w:rPr>
          <w:rFonts w:eastAsiaTheme="minorEastAsia"/>
          <w:rtl/>
          <w:lang w:eastAsia="zh-TW"/>
        </w:rPr>
        <w:tab/>
      </w:r>
      <w:r w:rsidRPr="005638FD">
        <w:rPr>
          <w:rFonts w:eastAsiaTheme="minorEastAsia"/>
          <w:rtl/>
          <w:lang w:eastAsia="zh-TW"/>
        </w:rPr>
        <w:t>11</w:t>
      </w:r>
      <w:r w:rsidRPr="00812B7F">
        <w:rPr>
          <w:rFonts w:eastAsiaTheme="minorEastAsia"/>
          <w:rtl/>
          <w:lang w:eastAsia="zh-TW"/>
        </w:rPr>
        <w:t>-</w:t>
      </w:r>
      <w:r w:rsidRPr="00812B7F">
        <w:rPr>
          <w:rFonts w:eastAsiaTheme="minorEastAsia"/>
          <w:rtl/>
          <w:lang w:eastAsia="zh-TW"/>
        </w:rPr>
        <w:tab/>
      </w:r>
      <w:r w:rsidRPr="005638FD">
        <w:rPr>
          <w:rFonts w:eastAsiaTheme="minorEastAsia"/>
          <w:i/>
          <w:iCs/>
          <w:rtl/>
          <w:lang w:eastAsia="zh-TW"/>
        </w:rPr>
        <w:t>يشجع</w:t>
      </w:r>
      <w:r w:rsidRPr="00812B7F">
        <w:rPr>
          <w:rFonts w:eastAsiaTheme="minorEastAsia"/>
          <w:rtl/>
          <w:lang w:eastAsia="zh-TW"/>
        </w:rPr>
        <w:t xml:space="preserve"> المقرر الخاص على مواصلة التعاون الكامل والفعال مع المقررة الخاصة المعنية بالاتجار بالأشخاص، لا سيما النساء والأطفال، وسائر آليات حقوق الإنسان القائمة ذات الصلة، وصندوق الأمم المتحدة الاستئماني للتبرعات من أجل مكافحة أشكال الرق المعاصرة، وفريق التنسيق </w:t>
      </w:r>
      <w:r w:rsidRPr="00812B7F">
        <w:rPr>
          <w:rFonts w:eastAsiaTheme="minorEastAsia"/>
          <w:spacing w:val="-6"/>
          <w:rtl/>
          <w:lang w:eastAsia="zh-TW"/>
        </w:rPr>
        <w:t xml:space="preserve">المشترك بين الوكالات لمكافحة الاتجار بالأشخاص، والتحالف المعني بالغاية </w:t>
      </w:r>
      <w:r w:rsidRPr="005638FD">
        <w:rPr>
          <w:rFonts w:eastAsiaTheme="minorEastAsia"/>
          <w:spacing w:val="-6"/>
          <w:rtl/>
          <w:lang w:eastAsia="zh-TW"/>
        </w:rPr>
        <w:t>8</w:t>
      </w:r>
      <w:r w:rsidRPr="00812B7F">
        <w:rPr>
          <w:rFonts w:eastAsiaTheme="minorEastAsia"/>
          <w:spacing w:val="-6"/>
          <w:rtl/>
          <w:lang w:eastAsia="zh-TW"/>
        </w:rPr>
        <w:t>-</w:t>
      </w:r>
      <w:r w:rsidRPr="005638FD">
        <w:rPr>
          <w:rFonts w:eastAsiaTheme="minorEastAsia"/>
          <w:spacing w:val="-6"/>
          <w:rtl/>
          <w:lang w:eastAsia="zh-TW"/>
        </w:rPr>
        <w:t>7</w:t>
      </w:r>
      <w:r w:rsidRPr="00812B7F">
        <w:rPr>
          <w:rFonts w:eastAsiaTheme="minorEastAsia"/>
          <w:spacing w:val="-6"/>
          <w:rtl/>
          <w:lang w:eastAsia="zh-TW"/>
        </w:rPr>
        <w:t xml:space="preserve"> من أهداف التنمية المستدامة</w:t>
      </w:r>
      <w:r w:rsidRPr="00812B7F">
        <w:rPr>
          <w:rFonts w:eastAsiaTheme="minorEastAsia"/>
          <w:rtl/>
          <w:lang w:eastAsia="zh-TW"/>
        </w:rPr>
        <w:t>، آخذاً في اعتباره بالكامل مساهمة هذه الآليات مع تجنب الازدواجية في عملها؛</w:t>
      </w:r>
    </w:p>
    <w:p w14:paraId="0E6FA392" w14:textId="77777777" w:rsidR="00812B7F" w:rsidRPr="00812B7F" w:rsidRDefault="00812B7F" w:rsidP="00812B7F">
      <w:pPr>
        <w:pStyle w:val="SingleTxtGA"/>
        <w:rPr>
          <w:rFonts w:eastAsiaTheme="minorEastAsia"/>
          <w:rtl/>
          <w:lang w:eastAsia="zh-TW"/>
        </w:rPr>
      </w:pPr>
      <w:r w:rsidRPr="00812B7F">
        <w:rPr>
          <w:rFonts w:eastAsiaTheme="minorEastAsia"/>
          <w:rtl/>
          <w:lang w:eastAsia="zh-TW"/>
        </w:rPr>
        <w:tab/>
      </w:r>
      <w:r w:rsidRPr="005638FD">
        <w:rPr>
          <w:rFonts w:eastAsiaTheme="minorEastAsia"/>
          <w:rtl/>
          <w:lang w:eastAsia="zh-TW"/>
        </w:rPr>
        <w:t>12</w:t>
      </w:r>
      <w:r w:rsidRPr="00812B7F">
        <w:rPr>
          <w:rFonts w:eastAsiaTheme="minorEastAsia"/>
          <w:rtl/>
          <w:lang w:eastAsia="zh-TW"/>
        </w:rPr>
        <w:t>-</w:t>
      </w:r>
      <w:r w:rsidRPr="00812B7F">
        <w:rPr>
          <w:rFonts w:eastAsiaTheme="minorEastAsia"/>
          <w:rtl/>
          <w:lang w:eastAsia="zh-TW"/>
        </w:rPr>
        <w:tab/>
      </w:r>
      <w:r w:rsidRPr="005638FD">
        <w:rPr>
          <w:rFonts w:eastAsiaTheme="minorEastAsia"/>
          <w:i/>
          <w:iCs/>
          <w:rtl/>
          <w:lang w:eastAsia="zh-TW"/>
        </w:rPr>
        <w:t>يطلب</w:t>
      </w:r>
      <w:r w:rsidRPr="00812B7F">
        <w:rPr>
          <w:rFonts w:eastAsiaTheme="minorEastAsia"/>
          <w:rtl/>
          <w:lang w:eastAsia="zh-TW"/>
        </w:rPr>
        <w:t xml:space="preserve"> إلى المقرر الخاص أن يقدم تقارير عن تنفيذ ولايته إلى مجلس حقوق الإنسان والجمعية العامة، وفقاً لبرنامج العمل السنوي لكل منهما.</w:t>
      </w:r>
    </w:p>
    <w:p w14:paraId="6BE2C4EB" w14:textId="708D82F5" w:rsidR="00812B7F" w:rsidRPr="005638FD" w:rsidRDefault="00812B7F" w:rsidP="00812B7F">
      <w:pPr>
        <w:pStyle w:val="SingleTxtGA"/>
        <w:spacing w:after="0"/>
        <w:jc w:val="right"/>
        <w:rPr>
          <w:rFonts w:eastAsiaTheme="minorEastAsia"/>
          <w:i/>
          <w:iCs/>
          <w:rtl/>
          <w:lang w:eastAsia="zh-TW"/>
        </w:rPr>
      </w:pPr>
      <w:r w:rsidRPr="005638FD">
        <w:rPr>
          <w:rFonts w:eastAsiaTheme="minorEastAsia"/>
          <w:i/>
          <w:iCs/>
          <w:rtl/>
          <w:lang w:eastAsia="zh-TW"/>
        </w:rPr>
        <w:t>الجلسة 41</w:t>
      </w:r>
    </w:p>
    <w:p w14:paraId="75A96401" w14:textId="0D8393A1" w:rsidR="00812B7F" w:rsidRPr="005638FD" w:rsidRDefault="00812B7F" w:rsidP="00812B7F">
      <w:pPr>
        <w:pStyle w:val="SingleTxtGA"/>
        <w:jc w:val="right"/>
        <w:rPr>
          <w:rFonts w:eastAsiaTheme="minorEastAsia"/>
          <w:i/>
          <w:iCs/>
          <w:rtl/>
          <w:lang w:eastAsia="zh-TW"/>
        </w:rPr>
      </w:pPr>
      <w:r w:rsidRPr="005638FD">
        <w:rPr>
          <w:rFonts w:eastAsiaTheme="minorEastAsia" w:hint="cs"/>
          <w:i/>
          <w:iCs/>
          <w:rtl/>
          <w:lang w:eastAsia="zh-TW"/>
        </w:rPr>
        <w:t>6</w:t>
      </w:r>
      <w:r w:rsidRPr="005638FD">
        <w:rPr>
          <w:rFonts w:eastAsiaTheme="minorEastAsia"/>
          <w:i/>
          <w:iCs/>
          <w:rtl/>
          <w:lang w:eastAsia="zh-TW"/>
        </w:rPr>
        <w:t xml:space="preserve"> تشرين الأول/أكتوبر 2022</w:t>
      </w:r>
    </w:p>
    <w:p w14:paraId="7E6E6548" w14:textId="77777777" w:rsidR="00812B7F" w:rsidRPr="00812B7F" w:rsidRDefault="00812B7F" w:rsidP="00812B7F">
      <w:pPr>
        <w:pStyle w:val="SingleTxtGA"/>
        <w:rPr>
          <w:rFonts w:eastAsiaTheme="minorEastAsia"/>
          <w:rtl/>
          <w:lang w:eastAsia="zh-TW"/>
        </w:rPr>
      </w:pPr>
      <w:r w:rsidRPr="00812B7F">
        <w:rPr>
          <w:rFonts w:eastAsiaTheme="minorEastAsia" w:hint="cs"/>
          <w:rtl/>
          <w:lang w:eastAsia="zh-TW"/>
        </w:rPr>
        <w:t>[اعتُمد من دون تصويت.]</w:t>
      </w:r>
    </w:p>
    <w:p w14:paraId="5E0CECA1" w14:textId="30DED32D" w:rsidR="00812B7F" w:rsidRPr="00812B7F" w:rsidRDefault="00812B7F" w:rsidP="00812B7F">
      <w:pPr>
        <w:pStyle w:val="SingleTxtGA"/>
        <w:jc w:val="center"/>
        <w:rPr>
          <w:u w:val="single"/>
          <w:rtl/>
          <w:lang w:eastAsia="zh-TW"/>
        </w:rPr>
      </w:pPr>
      <w:r>
        <w:rPr>
          <w:u w:val="single"/>
          <w:rtl/>
          <w:lang w:eastAsia="zh-TW"/>
        </w:rPr>
        <w:tab/>
      </w:r>
      <w:r>
        <w:rPr>
          <w:u w:val="single"/>
          <w:rtl/>
          <w:lang w:eastAsia="zh-TW"/>
        </w:rPr>
        <w:tab/>
      </w:r>
      <w:r>
        <w:rPr>
          <w:u w:val="single"/>
          <w:rtl/>
          <w:lang w:eastAsia="zh-TW"/>
        </w:rPr>
        <w:tab/>
      </w:r>
    </w:p>
    <w:sectPr w:rsidR="00812B7F" w:rsidRPr="00812B7F" w:rsidSect="00880626">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452D9" w14:textId="77777777" w:rsidR="002552E7" w:rsidRPr="002901D9" w:rsidRDefault="002552E7" w:rsidP="00AD3834">
      <w:pPr>
        <w:spacing w:after="60" w:line="240" w:lineRule="auto"/>
        <w:ind w:left="57"/>
        <w:rPr>
          <w:i/>
          <w:iCs/>
        </w:rPr>
      </w:pPr>
      <w:r>
        <w:rPr>
          <w:rFonts w:hint="cs"/>
          <w:i/>
          <w:iCs/>
          <w:rtl/>
        </w:rPr>
        <w:t>الحواشي</w:t>
      </w:r>
    </w:p>
  </w:endnote>
  <w:endnote w:type="continuationSeparator" w:id="0">
    <w:p w14:paraId="321CF7E1" w14:textId="77777777" w:rsidR="002552E7" w:rsidRDefault="002552E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CF3DB" w14:textId="052AAC85" w:rsidR="007428BF" w:rsidRPr="007428BF" w:rsidRDefault="007428BF" w:rsidP="007428BF">
    <w:pPr>
      <w:pStyle w:val="Footer"/>
      <w:tabs>
        <w:tab w:val="right" w:pos="9638"/>
      </w:tabs>
      <w:rPr>
        <w:b/>
        <w:sz w:val="18"/>
        <w:lang w:val="en-US"/>
      </w:rPr>
    </w:pPr>
    <w:r>
      <w:rPr>
        <w:lang w:val="en-US"/>
      </w:rPr>
      <w:t>GE.22-16507</w:t>
    </w:r>
    <w:r>
      <w:rPr>
        <w:lang w:val="en-US"/>
      </w:rPr>
      <w:tab/>
    </w:r>
    <w:r w:rsidRPr="007428BF">
      <w:rPr>
        <w:b/>
        <w:sz w:val="18"/>
        <w:lang w:val="en-US"/>
      </w:rPr>
      <w:fldChar w:fldCharType="begin"/>
    </w:r>
    <w:r w:rsidRPr="007428BF">
      <w:rPr>
        <w:b/>
        <w:sz w:val="18"/>
        <w:lang w:val="en-US"/>
      </w:rPr>
      <w:instrText xml:space="preserve"> PAGE  \* MERGEFORMAT </w:instrText>
    </w:r>
    <w:r w:rsidRPr="007428BF">
      <w:rPr>
        <w:b/>
        <w:sz w:val="18"/>
        <w:lang w:val="en-US"/>
      </w:rPr>
      <w:fldChar w:fldCharType="separate"/>
    </w:r>
    <w:r w:rsidRPr="007428BF">
      <w:rPr>
        <w:b/>
        <w:noProof/>
        <w:sz w:val="18"/>
        <w:lang w:val="en-US"/>
      </w:rPr>
      <w:t>2</w:t>
    </w:r>
    <w:r w:rsidRPr="007428B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452017" w14:textId="524DC068" w:rsidR="006959B0" w:rsidRPr="007428BF" w:rsidRDefault="007428BF" w:rsidP="007428BF">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GE.22-16507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C2163" w14:textId="2E017CC4" w:rsidR="00FD4BC9" w:rsidRPr="007428BF" w:rsidRDefault="007428BF" w:rsidP="007428BF">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74597CC7" wp14:editId="63286A7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22-16507 (A)</w:t>
    </w:r>
    <w:r>
      <w:rPr>
        <w:noProof/>
        <w:sz w:val="20"/>
        <w:lang w:val="en-US"/>
      </w:rPr>
      <w:drawing>
        <wp:anchor distT="0" distB="0" distL="114300" distR="114300" simplePos="0" relativeHeight="251659264" behindDoc="0" locked="0" layoutInCell="1" allowOverlap="1" wp14:anchorId="4A9BD83F" wp14:editId="666AD47F">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40607E" w14:textId="77777777" w:rsidR="002552E7" w:rsidRPr="00A350CC" w:rsidRDefault="002552E7"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30B3F76E" w14:textId="77777777" w:rsidR="002552E7" w:rsidRDefault="002552E7" w:rsidP="00656392">
      <w:pPr>
        <w:spacing w:line="240" w:lineRule="auto"/>
      </w:pPr>
      <w:r>
        <w:continuationSeparator/>
      </w:r>
    </w:p>
  </w:footnote>
  <w:footnote w:id="1">
    <w:p w14:paraId="7C81F6F7" w14:textId="77777777" w:rsidR="00812B7F" w:rsidRPr="00812B7F" w:rsidRDefault="00812B7F" w:rsidP="00812B7F">
      <w:pPr>
        <w:pStyle w:val="FootnoteText1"/>
        <w:rPr>
          <w:rtl/>
        </w:rPr>
      </w:pPr>
      <w:r w:rsidRPr="00812B7F">
        <w:rPr>
          <w:rtl/>
        </w:rPr>
        <w:t>(</w:t>
      </w:r>
      <w:r w:rsidRPr="005638FD">
        <w:rPr>
          <w:rStyle w:val="FootnoteReference"/>
          <w:vertAlign w:val="baseline"/>
        </w:rPr>
        <w:footnoteRef/>
      </w:r>
      <w:r w:rsidRPr="00812B7F">
        <w:rPr>
          <w:rtl/>
        </w:rPr>
        <w:t>)</w:t>
      </w:r>
      <w:r w:rsidRPr="00812B7F">
        <w:rPr>
          <w:rtl/>
        </w:rPr>
        <w:tab/>
        <w:t xml:space="preserve">قرار الجمعية العامة </w:t>
      </w:r>
      <w:r w:rsidRPr="005638FD">
        <w:rPr>
          <w:rtl/>
        </w:rPr>
        <w:t>70</w:t>
      </w:r>
      <w:r w:rsidRPr="00812B7F">
        <w:rPr>
          <w:rtl/>
        </w:rPr>
        <w:t>/</w:t>
      </w:r>
      <w:r w:rsidRPr="005638FD">
        <w:rPr>
          <w:rtl/>
        </w:rPr>
        <w:t>1</w:t>
      </w:r>
      <w:r w:rsidRPr="00812B7F">
        <w:rPr>
          <w:rtl/>
        </w:rPr>
        <w:t xml:space="preserve">. </w:t>
      </w:r>
    </w:p>
  </w:footnote>
  <w:footnote w:id="2">
    <w:p w14:paraId="402CA6AF" w14:textId="77777777" w:rsidR="00812B7F" w:rsidRPr="00812B7F" w:rsidRDefault="00812B7F" w:rsidP="00812B7F">
      <w:pPr>
        <w:pStyle w:val="FootnoteText1"/>
        <w:rPr>
          <w:rtl/>
        </w:rPr>
      </w:pPr>
      <w:r w:rsidRPr="00812B7F">
        <w:rPr>
          <w:rtl/>
        </w:rPr>
        <w:t>(</w:t>
      </w:r>
      <w:r w:rsidRPr="005638FD">
        <w:rPr>
          <w:rStyle w:val="FootnoteReference"/>
          <w:vertAlign w:val="baseline"/>
        </w:rPr>
        <w:footnoteRef/>
      </w:r>
      <w:r w:rsidRPr="00812B7F">
        <w:rPr>
          <w:rtl/>
        </w:rPr>
        <w:t>)</w:t>
      </w:r>
      <w:r w:rsidRPr="00812B7F">
        <w:rPr>
          <w:rtl/>
        </w:rPr>
        <w:tab/>
      </w:r>
      <w:hyperlink r:id="rId1" w:history="1">
        <w:r w:rsidRPr="00812B7F">
          <w:rPr>
            <w:rStyle w:val="Hyperlink"/>
            <w:lang w:val="en-AU"/>
          </w:rPr>
          <w:t>A/HRC/</w:t>
        </w:r>
        <w:r w:rsidRPr="005638FD">
          <w:rPr>
            <w:rStyle w:val="Hyperlink"/>
            <w:lang w:val="en-AU"/>
          </w:rPr>
          <w:t>51</w:t>
        </w:r>
        <w:r w:rsidRPr="00812B7F">
          <w:rPr>
            <w:rStyle w:val="Hyperlink"/>
            <w:lang w:val="en-AU"/>
          </w:rPr>
          <w:t>/</w:t>
        </w:r>
        <w:r w:rsidRPr="005638FD">
          <w:rPr>
            <w:rStyle w:val="Hyperlink"/>
            <w:lang w:val="en-AU"/>
          </w:rPr>
          <w:t>26</w:t>
        </w:r>
      </w:hyperlink>
      <w:r w:rsidRPr="00812B7F">
        <w:rPr>
          <w:rtl/>
        </w:rPr>
        <w:t xml:space="preserve">. </w:t>
      </w:r>
    </w:p>
  </w:footnote>
  <w:footnote w:id="3">
    <w:p w14:paraId="1206D043" w14:textId="77777777" w:rsidR="00812B7F" w:rsidRPr="00812B7F" w:rsidRDefault="00812B7F" w:rsidP="00812B7F">
      <w:pPr>
        <w:pStyle w:val="FootnoteText1"/>
        <w:rPr>
          <w:rtl/>
        </w:rPr>
      </w:pPr>
      <w:r w:rsidRPr="00812B7F">
        <w:rPr>
          <w:rtl/>
        </w:rPr>
        <w:t>(</w:t>
      </w:r>
      <w:r w:rsidRPr="005638FD">
        <w:rPr>
          <w:rStyle w:val="FootnoteReference"/>
          <w:vertAlign w:val="baseline"/>
        </w:rPr>
        <w:footnoteRef/>
      </w:r>
      <w:r w:rsidRPr="00812B7F">
        <w:rPr>
          <w:rtl/>
        </w:rPr>
        <w:t>)</w:t>
      </w:r>
      <w:r w:rsidRPr="00812B7F">
        <w:rPr>
          <w:rtl/>
        </w:rPr>
        <w:tab/>
      </w:r>
      <w:hyperlink r:id="rId2" w:history="1">
        <w:r w:rsidRPr="00812B7F">
          <w:rPr>
            <w:rStyle w:val="Hyperlink"/>
            <w:lang w:val="en-AU"/>
          </w:rPr>
          <w:t>A/HRC/</w:t>
        </w:r>
        <w:r w:rsidRPr="005638FD">
          <w:rPr>
            <w:rStyle w:val="Hyperlink"/>
            <w:lang w:val="en-AU"/>
          </w:rPr>
          <w:t>48</w:t>
        </w:r>
        <w:r w:rsidRPr="00812B7F">
          <w:rPr>
            <w:rStyle w:val="Hyperlink"/>
            <w:lang w:val="en-AU"/>
          </w:rPr>
          <w:t>/</w:t>
        </w:r>
        <w:r w:rsidRPr="005638FD">
          <w:rPr>
            <w:rStyle w:val="Hyperlink"/>
            <w:lang w:val="en-AU"/>
          </w:rPr>
          <w:t>52</w:t>
        </w:r>
      </w:hyperlink>
      <w:r w:rsidRPr="00812B7F">
        <w:rPr>
          <w:rtl/>
        </w:rPr>
        <w:t xml:space="preserve">. </w:t>
      </w:r>
    </w:p>
  </w:footnote>
  <w:footnote w:id="4">
    <w:p w14:paraId="09D090AF" w14:textId="77777777" w:rsidR="00812B7F" w:rsidRPr="00812B7F" w:rsidRDefault="00812B7F" w:rsidP="00812B7F">
      <w:pPr>
        <w:pStyle w:val="FootnoteText1"/>
        <w:rPr>
          <w:rtl/>
        </w:rPr>
      </w:pPr>
      <w:r w:rsidRPr="00812B7F">
        <w:rPr>
          <w:rtl/>
        </w:rPr>
        <w:t>(</w:t>
      </w:r>
      <w:r w:rsidRPr="005638FD">
        <w:rPr>
          <w:rStyle w:val="FootnoteReference"/>
          <w:vertAlign w:val="baseline"/>
        </w:rPr>
        <w:footnoteRef/>
      </w:r>
      <w:r w:rsidRPr="00812B7F">
        <w:rPr>
          <w:rtl/>
        </w:rPr>
        <w:t>)</w:t>
      </w:r>
      <w:r w:rsidRPr="00812B7F">
        <w:rPr>
          <w:rtl/>
        </w:rPr>
        <w:tab/>
        <w:t xml:space="preserve">اتخاذ تدابير فورية وفعالة للقضاء على السخرة وإنهاء الرق المعاصر والاتجار بالبشر وضمان حظر واستئصال أسوأ أشكال عمل الأطفال، بما في ذلك تجنيدهم واستخدامهم كجنود، وإنهاء عمل الأطفال بجميع أشكاله بحلول عام </w:t>
      </w:r>
      <w:r w:rsidRPr="005638FD">
        <w:rPr>
          <w:rtl/>
        </w:rPr>
        <w:t>2025</w:t>
      </w:r>
      <w:r w:rsidRPr="00812B7F">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9017B" w14:textId="79BA55C3" w:rsidR="007428BF" w:rsidRPr="007428BF" w:rsidRDefault="007428BF" w:rsidP="007428B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A/HRC/RES/51/15</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1BCD7" w14:textId="4B61D895" w:rsidR="007428BF" w:rsidRPr="007428BF" w:rsidRDefault="007428BF" w:rsidP="007428B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A/HRC/RES/51/15</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91331"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707805078">
    <w:abstractNumId w:val="15"/>
  </w:num>
  <w:num w:numId="2" w16cid:durableId="1411998259">
    <w:abstractNumId w:val="12"/>
  </w:num>
  <w:num w:numId="3" w16cid:durableId="1629051052">
    <w:abstractNumId w:val="2"/>
  </w:num>
  <w:num w:numId="4" w16cid:durableId="2076123803">
    <w:abstractNumId w:val="11"/>
  </w:num>
  <w:num w:numId="5" w16cid:durableId="666447755">
    <w:abstractNumId w:val="8"/>
  </w:num>
  <w:num w:numId="6" w16cid:durableId="1740398180">
    <w:abstractNumId w:val="5"/>
  </w:num>
  <w:num w:numId="7" w16cid:durableId="609818720">
    <w:abstractNumId w:val="17"/>
  </w:num>
  <w:num w:numId="8" w16cid:durableId="879628223">
    <w:abstractNumId w:val="2"/>
  </w:num>
  <w:num w:numId="9" w16cid:durableId="1864324466">
    <w:abstractNumId w:val="11"/>
  </w:num>
  <w:num w:numId="10" w16cid:durableId="1704743670">
    <w:abstractNumId w:val="5"/>
  </w:num>
  <w:num w:numId="11" w16cid:durableId="1191259908">
    <w:abstractNumId w:val="17"/>
  </w:num>
  <w:num w:numId="12" w16cid:durableId="90586722">
    <w:abstractNumId w:val="2"/>
  </w:num>
  <w:num w:numId="13" w16cid:durableId="2052537677">
    <w:abstractNumId w:val="11"/>
  </w:num>
  <w:num w:numId="14" w16cid:durableId="737170314">
    <w:abstractNumId w:val="8"/>
  </w:num>
  <w:num w:numId="15" w16cid:durableId="63652799">
    <w:abstractNumId w:val="5"/>
  </w:num>
  <w:num w:numId="16" w16cid:durableId="643433727">
    <w:abstractNumId w:val="17"/>
  </w:num>
  <w:num w:numId="17" w16cid:durableId="2019185876">
    <w:abstractNumId w:val="4"/>
  </w:num>
  <w:num w:numId="18" w16cid:durableId="287930873">
    <w:abstractNumId w:val="3"/>
  </w:num>
  <w:num w:numId="19" w16cid:durableId="1913202058">
    <w:abstractNumId w:val="16"/>
  </w:num>
  <w:num w:numId="20" w16cid:durableId="312223730">
    <w:abstractNumId w:val="13"/>
  </w:num>
  <w:num w:numId="21" w16cid:durableId="1287586858">
    <w:abstractNumId w:val="1"/>
  </w:num>
  <w:num w:numId="22" w16cid:durableId="865290255">
    <w:abstractNumId w:val="14"/>
  </w:num>
  <w:num w:numId="23" w16cid:durableId="1506896327">
    <w:abstractNumId w:val="0"/>
  </w:num>
  <w:num w:numId="24" w16cid:durableId="1671104640">
    <w:abstractNumId w:val="9"/>
  </w:num>
  <w:num w:numId="25" w16cid:durableId="1363677074">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6654728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53354234">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932932123">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32870695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1862939539">
    <w:abstractNumId w:val="7"/>
  </w:num>
  <w:num w:numId="31" w16cid:durableId="179420649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24727535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2E7"/>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A4D3D"/>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552E7"/>
    <w:rsid w:val="00267A0E"/>
    <w:rsid w:val="00281242"/>
    <w:rsid w:val="002855B5"/>
    <w:rsid w:val="002901D9"/>
    <w:rsid w:val="002976C2"/>
    <w:rsid w:val="002C19D1"/>
    <w:rsid w:val="002C36E1"/>
    <w:rsid w:val="002D1EE9"/>
    <w:rsid w:val="002D2DA2"/>
    <w:rsid w:val="002E1ED4"/>
    <w:rsid w:val="002F2710"/>
    <w:rsid w:val="002F3D3A"/>
    <w:rsid w:val="003021AE"/>
    <w:rsid w:val="003147B2"/>
    <w:rsid w:val="00325CC1"/>
    <w:rsid w:val="003260FF"/>
    <w:rsid w:val="00343D95"/>
    <w:rsid w:val="0034444A"/>
    <w:rsid w:val="003468E1"/>
    <w:rsid w:val="00351FBC"/>
    <w:rsid w:val="00364427"/>
    <w:rsid w:val="00374341"/>
    <w:rsid w:val="003773BF"/>
    <w:rsid w:val="003814C2"/>
    <w:rsid w:val="003B19AB"/>
    <w:rsid w:val="003B3CEF"/>
    <w:rsid w:val="003B588A"/>
    <w:rsid w:val="003C2724"/>
    <w:rsid w:val="003D1062"/>
    <w:rsid w:val="003E159A"/>
    <w:rsid w:val="0040107A"/>
    <w:rsid w:val="00404EB3"/>
    <w:rsid w:val="004205C7"/>
    <w:rsid w:val="00420D7B"/>
    <w:rsid w:val="004213AF"/>
    <w:rsid w:val="00436429"/>
    <w:rsid w:val="004371C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38FD"/>
    <w:rsid w:val="00564472"/>
    <w:rsid w:val="005662A9"/>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6212E"/>
    <w:rsid w:val="00673245"/>
    <w:rsid w:val="006835AB"/>
    <w:rsid w:val="00683C6A"/>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428BF"/>
    <w:rsid w:val="00756CB5"/>
    <w:rsid w:val="00764796"/>
    <w:rsid w:val="007717DC"/>
    <w:rsid w:val="00776E7C"/>
    <w:rsid w:val="0078071A"/>
    <w:rsid w:val="00784303"/>
    <w:rsid w:val="007853F9"/>
    <w:rsid w:val="007902CD"/>
    <w:rsid w:val="007A4D56"/>
    <w:rsid w:val="007A70BB"/>
    <w:rsid w:val="007B7FC1"/>
    <w:rsid w:val="007C28DD"/>
    <w:rsid w:val="007E5404"/>
    <w:rsid w:val="00811AD2"/>
    <w:rsid w:val="00812B7F"/>
    <w:rsid w:val="0083136D"/>
    <w:rsid w:val="00845920"/>
    <w:rsid w:val="00847298"/>
    <w:rsid w:val="0084797F"/>
    <w:rsid w:val="00852A9A"/>
    <w:rsid w:val="00867971"/>
    <w:rsid w:val="00871544"/>
    <w:rsid w:val="008757EB"/>
    <w:rsid w:val="00880626"/>
    <w:rsid w:val="00880CC3"/>
    <w:rsid w:val="008930DB"/>
    <w:rsid w:val="00895D16"/>
    <w:rsid w:val="008A4DD3"/>
    <w:rsid w:val="008D1D80"/>
    <w:rsid w:val="008D4E87"/>
    <w:rsid w:val="008E2E2A"/>
    <w:rsid w:val="008F49E1"/>
    <w:rsid w:val="009016D3"/>
    <w:rsid w:val="0090370F"/>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63BF0"/>
    <w:rsid w:val="00A74331"/>
    <w:rsid w:val="00AB3BCA"/>
    <w:rsid w:val="00AB6758"/>
    <w:rsid w:val="00AC01D9"/>
    <w:rsid w:val="00AC03B4"/>
    <w:rsid w:val="00AC72D8"/>
    <w:rsid w:val="00AD3834"/>
    <w:rsid w:val="00AE0A52"/>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947CB"/>
    <w:rsid w:val="00BA5E8B"/>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F0575"/>
    <w:rsid w:val="00DF1E1D"/>
    <w:rsid w:val="00E0177F"/>
    <w:rsid w:val="00E03AEA"/>
    <w:rsid w:val="00E2504D"/>
    <w:rsid w:val="00E70E04"/>
    <w:rsid w:val="00E75996"/>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1265"/>
    <w:rsid w:val="00F47002"/>
    <w:rsid w:val="00F474F9"/>
    <w:rsid w:val="00F503F2"/>
    <w:rsid w:val="00F558A2"/>
    <w:rsid w:val="00F572D8"/>
    <w:rsid w:val="00F61D7C"/>
    <w:rsid w:val="00F63DD1"/>
    <w:rsid w:val="00F6741C"/>
    <w:rsid w:val="00F763B4"/>
    <w:rsid w:val="00F86BCA"/>
    <w:rsid w:val="00F900C3"/>
    <w:rsid w:val="00FA67C2"/>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5BC6F10F"/>
  <w15:docId w15:val="{562C9D78-6230-4300-BC12-87333385A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character" w:styleId="FootnoteReference">
    <w:name w:val="footnote reference"/>
    <w:aliases w:val="ب,4_G,4_GA"/>
    <w:link w:val="Char2"/>
    <w:uiPriority w:val="99"/>
    <w:qFormat/>
    <w:rsid w:val="00812B7F"/>
    <w:rPr>
      <w:szCs w:val="18"/>
      <w:vertAlign w:val="superscript"/>
    </w:rPr>
  </w:style>
  <w:style w:type="paragraph" w:customStyle="1" w:styleId="Char2">
    <w:name w:val="Char2"/>
    <w:basedOn w:val="Normal"/>
    <w:link w:val="FootnoteReference"/>
    <w:uiPriority w:val="99"/>
    <w:rsid w:val="00812B7F"/>
    <w:pPr>
      <w:bidi w:val="0"/>
      <w:spacing w:after="160" w:line="240" w:lineRule="exact"/>
      <w:jc w:val="both"/>
    </w:pPr>
    <w:rPr>
      <w:rFonts w:ascii="Calibri" w:hAnsi="Calibri" w:cs="Arial"/>
      <w:szCs w:val="18"/>
      <w:vertAlign w:val="superscript"/>
      <w:lang w:eastAsia="zh-CN"/>
    </w:rPr>
  </w:style>
  <w:style w:type="character" w:styleId="UnresolvedMention">
    <w:name w:val="Unresolved Mention"/>
    <w:basedOn w:val="DefaultParagraphFont"/>
    <w:uiPriority w:val="99"/>
    <w:semiHidden/>
    <w:unhideWhenUsed/>
    <w:rsid w:val="00812B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ar/A/HRC/48/52" TargetMode="External"/><Relationship Id="rId1" Type="http://schemas.openxmlformats.org/officeDocument/2006/relationships/hyperlink" Target="https://undocs.org/ar/A/HRC/51/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1106</Words>
  <Characters>6306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A/HRC/RES/51/15</vt:lpstr>
    </vt:vector>
  </TitlesOfParts>
  <Company>DCM</Company>
  <LinksUpToDate>false</LinksUpToDate>
  <CharactersWithSpaces>7398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A/HRC/RES/51/15</dc:title>
  <dc:subject>GE.2216507(A)</dc:subject>
  <dc:creator>Muntaha BUHNAM - WDA</dc:creator>
  <cp:keywords>GE.2252099(A)</cp:keywords>
  <dc:description>Distr.: General
12 October 2022
Arabic
Original: English</dc:description>
  <cp:lastModifiedBy>Gamal Mohamed Abdelhamid Mahmoud</cp:lastModifiedBy>
  <cp:revision>2</cp:revision>
  <dcterms:created xsi:type="dcterms:W3CDTF">2022-10-13T14:50:00Z</dcterms:created>
  <dcterms:modified xsi:type="dcterms:W3CDTF">2022-10-13T14:50:00Z</dcterms:modified>
  <cp:category>Final</cp:category>
</cp:coreProperties>
</file>