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D02E8">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404FF" w:rsidP="002404FF">
            <w:pPr>
              <w:jc w:val="right"/>
            </w:pPr>
            <w:r w:rsidRPr="002404FF">
              <w:rPr>
                <w:sz w:val="40"/>
              </w:rPr>
              <w:t>CAT</w:t>
            </w:r>
            <w:r>
              <w:t>/C/SR.1030</w:t>
            </w:r>
          </w:p>
        </w:tc>
      </w:tr>
      <w:tr w:rsidR="002D5AAC" w:rsidTr="006D02E8">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2404FF" w:rsidRDefault="002404FF" w:rsidP="00712895">
            <w:pPr>
              <w:spacing w:before="240"/>
            </w:pPr>
            <w:r>
              <w:t>Distr. general</w:t>
            </w:r>
          </w:p>
          <w:p w:rsidR="002404FF" w:rsidRDefault="002404FF" w:rsidP="002404FF">
            <w:pPr>
              <w:spacing w:line="240" w:lineRule="exact"/>
            </w:pPr>
            <w:r>
              <w:t>31 de julio de 2012</w:t>
            </w:r>
          </w:p>
          <w:p w:rsidR="002404FF" w:rsidRDefault="002404FF" w:rsidP="002404FF">
            <w:pPr>
              <w:spacing w:line="240" w:lineRule="exact"/>
            </w:pPr>
            <w:r>
              <w:t>Español</w:t>
            </w:r>
          </w:p>
          <w:p w:rsidR="002D5AAC" w:rsidRDefault="002404FF" w:rsidP="002404FF">
            <w:pPr>
              <w:spacing w:line="240" w:lineRule="exact"/>
            </w:pPr>
            <w:r>
              <w:t>Original: inglés</w:t>
            </w:r>
          </w:p>
        </w:tc>
      </w:tr>
    </w:tbl>
    <w:p w:rsidR="006D02E8" w:rsidRPr="00EE269A" w:rsidRDefault="006D02E8" w:rsidP="006D02E8">
      <w:pPr>
        <w:spacing w:before="120"/>
        <w:rPr>
          <w:b/>
          <w:sz w:val="24"/>
          <w:szCs w:val="24"/>
        </w:rPr>
      </w:pPr>
      <w:r w:rsidRPr="00EE269A">
        <w:rPr>
          <w:b/>
          <w:sz w:val="24"/>
          <w:szCs w:val="24"/>
        </w:rPr>
        <w:t>Comité contra la Tortura</w:t>
      </w:r>
    </w:p>
    <w:p w:rsidR="006D02E8" w:rsidRPr="00EE269A" w:rsidRDefault="006D02E8" w:rsidP="006D02E8">
      <w:pPr>
        <w:spacing w:after="120"/>
        <w:rPr>
          <w:b/>
        </w:rPr>
      </w:pPr>
      <w:r w:rsidRPr="00EE269A">
        <w:rPr>
          <w:b/>
        </w:rPr>
        <w:t>47º período de sesiones</w:t>
      </w:r>
    </w:p>
    <w:p w:rsidR="006D02E8" w:rsidRPr="00EE269A" w:rsidRDefault="006D02E8" w:rsidP="006D02E8">
      <w:pPr>
        <w:rPr>
          <w:b/>
        </w:rPr>
      </w:pPr>
      <w:r w:rsidRPr="00EE269A">
        <w:rPr>
          <w:b/>
        </w:rPr>
        <w:t xml:space="preserve">Acta resumida </w:t>
      </w:r>
      <w:r>
        <w:rPr>
          <w:b/>
        </w:rPr>
        <w:t>(</w:t>
      </w:r>
      <w:r w:rsidRPr="00EE269A">
        <w:rPr>
          <w:b/>
        </w:rPr>
        <w:t>parcial</w:t>
      </w:r>
      <w:r>
        <w:rPr>
          <w:b/>
        </w:rPr>
        <w:t>)</w:t>
      </w:r>
      <w:r w:rsidRPr="00EE269A">
        <w:rPr>
          <w:rStyle w:val="FootnoteReference"/>
          <w:sz w:val="20"/>
          <w:vertAlign w:val="baseline"/>
        </w:rPr>
        <w:footnoteReference w:customMarkFollows="1" w:id="1"/>
        <w:t>*</w:t>
      </w:r>
      <w:r w:rsidRPr="00EE269A">
        <w:rPr>
          <w:b/>
        </w:rPr>
        <w:t xml:space="preserve"> de la 1030</w:t>
      </w:r>
      <w:r>
        <w:rPr>
          <w:b/>
        </w:rPr>
        <w:t>ª</w:t>
      </w:r>
      <w:r w:rsidRPr="00EE269A">
        <w:rPr>
          <w:b/>
        </w:rPr>
        <w:t xml:space="preserve"> sesión</w:t>
      </w:r>
    </w:p>
    <w:p w:rsidR="006D02E8" w:rsidRPr="00EE269A" w:rsidRDefault="006D02E8" w:rsidP="006D02E8">
      <w:r w:rsidRPr="00EE269A">
        <w:t>Celebrada en el Palais Wilson, Ginebra, el martes 8 de noviembre de 2011, a las 10.00 horas</w:t>
      </w:r>
    </w:p>
    <w:p w:rsidR="006D02E8" w:rsidRPr="00EE269A" w:rsidRDefault="006D02E8" w:rsidP="006D02E8">
      <w:pPr>
        <w:tabs>
          <w:tab w:val="right" w:pos="992"/>
          <w:tab w:val="left" w:pos="1134"/>
          <w:tab w:val="right" w:leader="dot" w:pos="8505"/>
        </w:tabs>
        <w:spacing w:before="120"/>
      </w:pPr>
      <w:r w:rsidRPr="00EE269A">
        <w:rPr>
          <w:i/>
          <w:lang w:val="es-ES_tradnl"/>
        </w:rPr>
        <w:tab/>
        <w:t>Presidente:</w:t>
      </w:r>
      <w:r w:rsidRPr="00EE269A">
        <w:rPr>
          <w:i/>
          <w:lang w:val="es-ES_tradnl"/>
        </w:rPr>
        <w:tab/>
      </w:r>
      <w:r w:rsidRPr="00EE269A">
        <w:t xml:space="preserve">Sr. </w:t>
      </w:r>
      <w:r w:rsidRPr="000A75FA">
        <w:rPr>
          <w:lang w:val="es-ES_tradnl"/>
        </w:rPr>
        <w:t>Grossman</w:t>
      </w:r>
    </w:p>
    <w:p w:rsidR="006D02E8" w:rsidRPr="000A75FA" w:rsidRDefault="006D02E8" w:rsidP="006D02E8">
      <w:pPr>
        <w:pStyle w:val="HChG"/>
        <w:rPr>
          <w:b w:val="0"/>
          <w:lang w:val="es-ES_tradnl"/>
        </w:rPr>
      </w:pPr>
      <w:r w:rsidRPr="000A75FA">
        <w:rPr>
          <w:b w:val="0"/>
          <w:lang w:val="es-ES_tradnl"/>
        </w:rPr>
        <w:t>Sumario</w:t>
      </w:r>
    </w:p>
    <w:p w:rsidR="006D02E8" w:rsidRPr="00EE269A" w:rsidRDefault="006D02E8" w:rsidP="006D02E8">
      <w:pPr>
        <w:pStyle w:val="SingleTxtG"/>
        <w:jc w:val="left"/>
      </w:pPr>
      <w:r w:rsidRPr="00EE269A">
        <w:t>Examen de los informes presentados por los Estados partes en virtud del artículo 19 de</w:t>
      </w:r>
      <w:r>
        <w:t> </w:t>
      </w:r>
      <w:r w:rsidRPr="00EE269A">
        <w:t>la</w:t>
      </w:r>
      <w:r>
        <w:t> </w:t>
      </w:r>
      <w:r w:rsidRPr="00EE269A">
        <w:t xml:space="preserve">Convención </w:t>
      </w:r>
      <w:r w:rsidRPr="00EE269A">
        <w:rPr>
          <w:i/>
        </w:rPr>
        <w:t>(continuación)</w:t>
      </w:r>
    </w:p>
    <w:p w:rsidR="006D02E8" w:rsidRDefault="006D02E8" w:rsidP="006D02E8">
      <w:pPr>
        <w:pStyle w:val="SingleTxtG"/>
        <w:ind w:left="1701"/>
        <w:rPr>
          <w:i/>
        </w:rPr>
      </w:pPr>
      <w:r w:rsidRPr="00EE269A">
        <w:rPr>
          <w:i/>
        </w:rPr>
        <w:t>Informes periódicos tercer</w:t>
      </w:r>
      <w:r>
        <w:rPr>
          <w:i/>
        </w:rPr>
        <w:t>o</w:t>
      </w:r>
      <w:r w:rsidRPr="00EE269A">
        <w:rPr>
          <w:i/>
        </w:rPr>
        <w:t xml:space="preserve"> y cuarto de Sri Lanka</w:t>
      </w:r>
    </w:p>
    <w:p w:rsidR="006D02E8" w:rsidRPr="00EE269A" w:rsidRDefault="006D02E8" w:rsidP="006D02E8">
      <w:pPr>
        <w:pStyle w:val="SingleTxtG"/>
        <w:rPr>
          <w:i/>
        </w:rPr>
      </w:pPr>
      <w:r>
        <w:br w:type="page"/>
      </w:r>
      <w:r w:rsidRPr="00EE269A">
        <w:rPr>
          <w:i/>
        </w:rPr>
        <w:t>Se declara abierta la sesión a las 10.05 horas.</w:t>
      </w:r>
    </w:p>
    <w:p w:rsidR="006D02E8" w:rsidRPr="00EE269A" w:rsidRDefault="006D02E8" w:rsidP="006D02E8">
      <w:pPr>
        <w:pStyle w:val="H23G"/>
        <w:rPr>
          <w:i/>
        </w:rPr>
      </w:pPr>
      <w:r>
        <w:tab/>
      </w:r>
      <w:r>
        <w:tab/>
      </w:r>
      <w:r w:rsidRPr="00EE269A">
        <w:t xml:space="preserve">Examen de los informes presentados por los Estados partes en virtud </w:t>
      </w:r>
      <w:r>
        <w:t>del artículo 19 </w:t>
      </w:r>
      <w:r w:rsidRPr="00EE269A">
        <w:t xml:space="preserve">de la Convención </w:t>
      </w:r>
      <w:r w:rsidRPr="000A75FA">
        <w:rPr>
          <w:b w:val="0"/>
          <w:i/>
        </w:rPr>
        <w:t>(continuación)</w:t>
      </w:r>
    </w:p>
    <w:p w:rsidR="006D02E8" w:rsidRPr="000A75FA" w:rsidRDefault="006D02E8" w:rsidP="006D02E8">
      <w:pPr>
        <w:pStyle w:val="H4G"/>
        <w:rPr>
          <w:i w:val="0"/>
        </w:rPr>
      </w:pPr>
      <w:r>
        <w:tab/>
      </w:r>
      <w:r>
        <w:tab/>
      </w:r>
      <w:r w:rsidRPr="00EE269A">
        <w:t xml:space="preserve">Informes periódicos tercero y cuarto de Sri Lanka </w:t>
      </w:r>
      <w:r w:rsidRPr="000A75FA">
        <w:rPr>
          <w:i w:val="0"/>
        </w:rPr>
        <w:t>(CAT/C/LKA/3-4; CAT/C/LKA/Q/3</w:t>
      </w:r>
      <w:r>
        <w:rPr>
          <w:i w:val="0"/>
        </w:rPr>
        <w:noBreakHyphen/>
      </w:r>
      <w:r w:rsidRPr="000A75FA">
        <w:rPr>
          <w:i w:val="0"/>
        </w:rPr>
        <w:t>4</w:t>
      </w:r>
      <w:r>
        <w:rPr>
          <w:i w:val="0"/>
        </w:rPr>
        <w:t> </w:t>
      </w:r>
      <w:r w:rsidRPr="000A75FA">
        <w:rPr>
          <w:i w:val="0"/>
        </w:rPr>
        <w:t>y</w:t>
      </w:r>
      <w:r>
        <w:rPr>
          <w:i w:val="0"/>
        </w:rPr>
        <w:t> </w:t>
      </w:r>
      <w:r w:rsidRPr="000A75FA">
        <w:rPr>
          <w:i w:val="0"/>
        </w:rPr>
        <w:t>Add.1)</w:t>
      </w:r>
    </w:p>
    <w:p w:rsidR="006D02E8" w:rsidRPr="00EE269A" w:rsidRDefault="006D02E8" w:rsidP="006D02E8">
      <w:pPr>
        <w:pStyle w:val="SingleTxtG"/>
        <w:rPr>
          <w:i/>
        </w:rPr>
      </w:pPr>
      <w:r w:rsidRPr="00EE269A">
        <w:t>1.</w:t>
      </w:r>
      <w:r w:rsidRPr="00EE269A">
        <w:tab/>
      </w:r>
      <w:r w:rsidRPr="00EE269A">
        <w:rPr>
          <w:i/>
        </w:rPr>
        <w:t>Por invitación del Presidente, la delegación de Sri Lanka toma asiento a la Mesa del Comité.</w:t>
      </w:r>
    </w:p>
    <w:p w:rsidR="006D02E8" w:rsidRPr="00EE269A" w:rsidRDefault="006D02E8" w:rsidP="006D02E8">
      <w:pPr>
        <w:pStyle w:val="SingleTxtG"/>
      </w:pPr>
      <w:r w:rsidRPr="00EE269A">
        <w:t>2.</w:t>
      </w:r>
      <w:r w:rsidRPr="00EE269A">
        <w:tab/>
      </w:r>
      <w:r w:rsidRPr="00EE269A">
        <w:rPr>
          <w:b/>
        </w:rPr>
        <w:t xml:space="preserve">El Sr. Pieris </w:t>
      </w:r>
      <w:r w:rsidRPr="00EE269A">
        <w:t xml:space="preserve">(Sri Lanka) dice que su país </w:t>
      </w:r>
      <w:r>
        <w:t>ha procurado</w:t>
      </w:r>
      <w:r w:rsidRPr="00EE269A">
        <w:t xml:space="preserve"> siempre cumplir sus obligaciones de conformidad con la Convención contra la Tortura, </w:t>
      </w:r>
      <w:r>
        <w:t>a pesar de haber</w:t>
      </w:r>
      <w:r w:rsidRPr="00EE269A">
        <w:t xml:space="preserve"> tenido que esforzarse por mantener la seguridad nacional y el orden público </w:t>
      </w:r>
      <w:r>
        <w:t>al mismo tiempo que luchaba</w:t>
      </w:r>
      <w:r w:rsidRPr="00EE269A">
        <w:t xml:space="preserve"> contra una violenta organización terrorista. Desde la derrota del terrorismo en mayo de 2009, Sri Lanka ha intensificado sus esfuerzos por reconstruir el país</w:t>
      </w:r>
      <w:r>
        <w:t>,</w:t>
      </w:r>
      <w:r w:rsidRPr="00EE269A">
        <w:t xml:space="preserve"> y actualmente se esfuerza por armonizar la vida económica, social y política, en particular en las zonas afectadas por el conflicto. A tal efecto, Sri Lanka ha restablecido la administración </w:t>
      </w:r>
      <w:r>
        <w:t>pública</w:t>
      </w:r>
      <w:r w:rsidRPr="00EE269A">
        <w:t xml:space="preserve"> y ha puesto en práctica programas de desarrollo económico centrados en la rehabilitación, la reconstrucción y la reconciliación. </w:t>
      </w:r>
    </w:p>
    <w:p w:rsidR="006D02E8" w:rsidRPr="00EE269A" w:rsidRDefault="006D02E8" w:rsidP="006D02E8">
      <w:pPr>
        <w:pStyle w:val="SingleTxtG"/>
      </w:pPr>
      <w:r w:rsidRPr="00EE269A">
        <w:t>3.</w:t>
      </w:r>
      <w:r w:rsidRPr="00EE269A">
        <w:tab/>
        <w:t xml:space="preserve">Sri Lanka también está tomando medidas para modificar su legislación, incluido su Código de Procedimiento Penal, y para promover los mecanismos </w:t>
      </w:r>
      <w:r>
        <w:t>que permitan</w:t>
      </w:r>
      <w:r w:rsidRPr="00EE269A">
        <w:t xml:space="preserve"> aplicar esta legislación. </w:t>
      </w:r>
      <w:r>
        <w:t>El</w:t>
      </w:r>
      <w:r w:rsidRPr="00EE269A">
        <w:t xml:space="preserve"> país sigue cooperando estrechamente con todos los órganos de tratados de derechos humanos y con los procedimientos especiales del Consejo de Derechos Humanos para asegurar </w:t>
      </w:r>
      <w:r>
        <w:t>el pleno cumplimiento de</w:t>
      </w:r>
      <w:r w:rsidRPr="00EE269A">
        <w:t xml:space="preserve"> las normas internacionales. Además, Sri Lanka ha acogido con satisfacción dos visitas de Relatores Especiales sobre la tortura.</w:t>
      </w:r>
    </w:p>
    <w:p w:rsidR="006D02E8" w:rsidRPr="00EE269A" w:rsidRDefault="006D02E8" w:rsidP="006D02E8">
      <w:pPr>
        <w:pStyle w:val="SingleTxtG"/>
      </w:pPr>
      <w:r w:rsidRPr="00EE269A">
        <w:t>4.</w:t>
      </w:r>
      <w:r w:rsidRPr="00EE269A">
        <w:tab/>
        <w:t xml:space="preserve">En cada comisaría se establecerá un </w:t>
      </w:r>
      <w:r>
        <w:t>plan</w:t>
      </w:r>
      <w:r w:rsidRPr="00EE269A">
        <w:t xml:space="preserve"> de abogados de turno; conforme este </w:t>
      </w:r>
      <w:r>
        <w:t>plan</w:t>
      </w:r>
      <w:r w:rsidRPr="00EE269A">
        <w:t xml:space="preserve"> las comisarías tendrán que informar al abogado de turno, dentro de un plazo determinado, de cualquier arresto que se haya producido. El abogado de turno tendrá </w:t>
      </w:r>
      <w:r>
        <w:t>a su vez</w:t>
      </w:r>
      <w:r w:rsidRPr="00EE269A">
        <w:t xml:space="preserve"> derecho legal de acceso a los detenidos en el momento de su arresto, con el fin de asegurar que no sean objeto de procedimientos extrajudiciales. La Asamblea Legislativa está considerando </w:t>
      </w:r>
      <w:r>
        <w:t>además</w:t>
      </w:r>
      <w:r w:rsidRPr="00EE269A">
        <w:t xml:space="preserve"> la posibilidad de introducir </w:t>
      </w:r>
      <w:r>
        <w:t xml:space="preserve">la figura de </w:t>
      </w:r>
      <w:r w:rsidRPr="00EE269A">
        <w:t>un juez de instrucción que supervise las investigaciones.</w:t>
      </w:r>
    </w:p>
    <w:p w:rsidR="006D02E8" w:rsidRPr="00EE269A" w:rsidRDefault="006D02E8" w:rsidP="006D02E8">
      <w:pPr>
        <w:pStyle w:val="SingleTxtG"/>
      </w:pPr>
      <w:r w:rsidRPr="00EE269A">
        <w:t>5.</w:t>
      </w:r>
      <w:r w:rsidRPr="00EE269A">
        <w:tab/>
        <w:t>Pese a las graves atrocidades cometidas por agentes no estatales, Sri Lanka ha mantenido una política de tolerancia cero con respecto a la tortura. De conformidad con la Constitución, los ciudadanos de Sri Lanka tienen un derecho fundamental</w:t>
      </w:r>
      <w:r>
        <w:t>,</w:t>
      </w:r>
      <w:r w:rsidRPr="00EE269A">
        <w:t xml:space="preserve"> inderogable</w:t>
      </w:r>
      <w:r>
        <w:t>,</w:t>
      </w:r>
      <w:r w:rsidRPr="00EE269A">
        <w:t xml:space="preserve"> a no ser objeto de torturas o tratos o penas inhumanos o degradantes. La delegación reconoce</w:t>
      </w:r>
      <w:r>
        <w:t>,</w:t>
      </w:r>
      <w:r w:rsidRPr="00EE269A">
        <w:t xml:space="preserve"> sin embargo, </w:t>
      </w:r>
      <w:r>
        <w:t xml:space="preserve">que </w:t>
      </w:r>
      <w:r w:rsidRPr="00EE269A">
        <w:t xml:space="preserve">es preciso realizar nuevos esfuerzos para asegurar que no se produzcan violaciones de la Convención en el país. </w:t>
      </w:r>
    </w:p>
    <w:p w:rsidR="006D02E8" w:rsidRPr="00EE269A" w:rsidRDefault="006D02E8" w:rsidP="006D02E8">
      <w:pPr>
        <w:pStyle w:val="SingleTxtG"/>
      </w:pPr>
      <w:r w:rsidRPr="00EE269A">
        <w:t>6.</w:t>
      </w:r>
      <w:r w:rsidRPr="00EE269A">
        <w:tab/>
        <w:t xml:space="preserve">En su informe al Grupo de Trabajo sobre el Examen Periódico Universal, presentado en mayo de 2008, Sri Lanka se comprometió a establecer un plan de acción nacional para la protección y promoción de los derechos humanos, con objetivos claros que debían alcanzarse en un plazo de cinco años. Los trabajos </w:t>
      </w:r>
      <w:r>
        <w:t>preparatorios de</w:t>
      </w:r>
      <w:r w:rsidRPr="00EE269A">
        <w:t xml:space="preserve"> este plan de acción se iniciaron en 2009, y se ha </w:t>
      </w:r>
      <w:r>
        <w:t>procedido a</w:t>
      </w:r>
      <w:r w:rsidRPr="00EE269A">
        <w:t xml:space="preserve"> una evaluación a fondo de la situación de los derechos humanos en el país, en particular mediante </w:t>
      </w:r>
      <w:r>
        <w:t xml:space="preserve">el </w:t>
      </w:r>
      <w:r w:rsidRPr="00EE269A">
        <w:t>examen de los informes pertinentes presentados en el marco del mecanismo de</w:t>
      </w:r>
      <w:r>
        <w:t>l</w:t>
      </w:r>
      <w:r w:rsidRPr="00EE269A">
        <w:t xml:space="preserve"> examen periódico universal, así como </w:t>
      </w:r>
      <w:r>
        <w:t xml:space="preserve">de </w:t>
      </w:r>
      <w:r w:rsidRPr="00EE269A">
        <w:t xml:space="preserve">todas las recomendaciones formuladas por los órganos creados en virtud de tratados durante los diez años anteriores, incluidas las recomendaciones del Comité, las recomendaciones de los relatores especiales y los informes presentados por las </w:t>
      </w:r>
      <w:r>
        <w:t>organizaciones no gubernamentales (</w:t>
      </w:r>
      <w:r w:rsidRPr="00EE269A">
        <w:t>ONG</w:t>
      </w:r>
      <w:r>
        <w:t>)</w:t>
      </w:r>
      <w:r w:rsidRPr="00EE269A">
        <w:t xml:space="preserve">. Se determinaron ocho esferas temáticas, incluida la lucha contra la tortura, y se celebraron consultas en </w:t>
      </w:r>
      <w:r>
        <w:t xml:space="preserve">las </w:t>
      </w:r>
      <w:r w:rsidRPr="00EE269A">
        <w:t xml:space="preserve">que intervinieron más de 200 organizaciones de la sociedad civil y organismos gubernamentales competentes con el fin de determinar las cuestiones claves que debían abordarse en cada esfera temática. Ocho comités de redacción prepararon un proyecto de plan de acción sobre cada esfera. En septiembre de 2010, se nombró un subcomité del </w:t>
      </w:r>
      <w:r>
        <w:t>Consejo</w:t>
      </w:r>
      <w:r w:rsidRPr="00EE269A">
        <w:t xml:space="preserve"> de Ministros para finalizar un plan </w:t>
      </w:r>
      <w:r>
        <w:t>integral</w:t>
      </w:r>
      <w:r w:rsidRPr="00EE269A">
        <w:t xml:space="preserve"> titulado Plan de Acción Nacional para la protección y promoción de los derechos humanos, que </w:t>
      </w:r>
      <w:r>
        <w:t>engloba</w:t>
      </w:r>
      <w:r w:rsidRPr="00EE269A">
        <w:t xml:space="preserve"> los ocho planes temáticos y establece un plazo específico para su aplicación. El Plan de Acción Nacional se ha presentado recientemente al </w:t>
      </w:r>
      <w:r>
        <w:t>Consejo</w:t>
      </w:r>
      <w:r w:rsidRPr="00EE269A">
        <w:t xml:space="preserve"> de Ministros para su aprobación.</w:t>
      </w:r>
    </w:p>
    <w:p w:rsidR="006D02E8" w:rsidRPr="00EE269A" w:rsidRDefault="006D02E8" w:rsidP="006D02E8">
      <w:pPr>
        <w:pStyle w:val="SingleTxtG"/>
      </w:pPr>
      <w:r w:rsidRPr="00EE269A">
        <w:t>7.</w:t>
      </w:r>
      <w:r w:rsidRPr="00EE269A">
        <w:tab/>
        <w:t xml:space="preserve">Además, Sri Lanka ha elaborado un Plan de Acción Temático sobre la tortura con fin de abordar las cuestiones relacionadas con la legislación, </w:t>
      </w:r>
      <w:r>
        <w:t xml:space="preserve">la </w:t>
      </w:r>
      <w:r w:rsidRPr="00EE269A">
        <w:t xml:space="preserve">detección, </w:t>
      </w:r>
      <w:r>
        <w:t>la</w:t>
      </w:r>
      <w:r w:rsidRPr="00EE269A">
        <w:t xml:space="preserve"> investigación posterior, </w:t>
      </w:r>
      <w:r>
        <w:t xml:space="preserve">la </w:t>
      </w:r>
      <w:r w:rsidRPr="00EE269A">
        <w:t xml:space="preserve">prevención, </w:t>
      </w:r>
      <w:r>
        <w:t xml:space="preserve">los </w:t>
      </w:r>
      <w:r w:rsidRPr="00EE269A">
        <w:t xml:space="preserve">mecanismos institucionales de supervisión, </w:t>
      </w:r>
      <w:r>
        <w:t xml:space="preserve">la </w:t>
      </w:r>
      <w:r w:rsidRPr="00EE269A">
        <w:t xml:space="preserve">lucha contra la impunidad, </w:t>
      </w:r>
      <w:r>
        <w:t xml:space="preserve">la </w:t>
      </w:r>
      <w:r w:rsidRPr="00EE269A">
        <w:t xml:space="preserve">protección de las mujeres y los niños, </w:t>
      </w:r>
      <w:r>
        <w:t xml:space="preserve">así como la </w:t>
      </w:r>
      <w:r w:rsidRPr="00EE269A">
        <w:t xml:space="preserve">rehabilitación y </w:t>
      </w:r>
      <w:r>
        <w:t xml:space="preserve">la </w:t>
      </w:r>
      <w:r w:rsidRPr="00EE269A">
        <w:t>reparación.</w:t>
      </w:r>
    </w:p>
    <w:p w:rsidR="006D02E8" w:rsidRPr="00EE269A" w:rsidRDefault="006D02E8" w:rsidP="006D02E8">
      <w:pPr>
        <w:pStyle w:val="SingleTxtG"/>
      </w:pPr>
      <w:r w:rsidRPr="00EE269A">
        <w:t>8.</w:t>
      </w:r>
      <w:r w:rsidRPr="00EE269A">
        <w:tab/>
        <w:t xml:space="preserve">Durante el conflicto armado, Sri Lanka tomó medidas para promover el respeto de los derechos humanos en las fuerzas armadas, en particular estableciendo en el ejército una Dirección de Derechos Humanos y Derecho Internacional Humanitario que llevó a cabo campañas de sensibilización </w:t>
      </w:r>
      <w:r>
        <w:t>e impartió formación</w:t>
      </w:r>
      <w:r w:rsidRPr="00EE269A">
        <w:t xml:space="preserve"> en derechos humanos y derecho humanitario al personal de las fuerzas de seguridad. Además, se crearon células de derechos humanos, que informaban directamente a los mandos, en tres ramas de las fuerzas armadas, y la policía </w:t>
      </w:r>
      <w:r>
        <w:t>estableció</w:t>
      </w:r>
      <w:r w:rsidRPr="00EE269A">
        <w:t xml:space="preserve"> también una división de derechos humanos para </w:t>
      </w:r>
      <w:r>
        <w:t>impartir</w:t>
      </w:r>
      <w:r w:rsidRPr="00EE269A">
        <w:t xml:space="preserve"> capacitación a los agentes de las fuerzas del orden.</w:t>
      </w:r>
    </w:p>
    <w:p w:rsidR="006D02E8" w:rsidRPr="00EE269A" w:rsidRDefault="006D02E8" w:rsidP="006D02E8">
      <w:pPr>
        <w:pStyle w:val="SingleTxtG"/>
      </w:pPr>
      <w:r w:rsidRPr="00EE269A">
        <w:t>9.</w:t>
      </w:r>
      <w:r w:rsidRPr="00EE269A">
        <w:tab/>
        <w:t>Sri Lanka también ha fortalecido la autoridad responsable de defender los derechos humanos de los desplazados internos y excombatientes y, en 2006, creó un ministerio especial responsable de los derechos humanos y la prestación de asistencia humanitaria. El Ministerio de Reasentamiento y Servicios de Socorro en caso de Desastre también se encarga de la protección de los intereses de los desplazados internos.</w:t>
      </w:r>
    </w:p>
    <w:p w:rsidR="006D02E8" w:rsidRPr="00EE269A" w:rsidRDefault="006D02E8" w:rsidP="006D02E8">
      <w:pPr>
        <w:pStyle w:val="SingleTxtG"/>
      </w:pPr>
      <w:r w:rsidRPr="00EE269A">
        <w:t>10.</w:t>
      </w:r>
      <w:r w:rsidRPr="00EE269A">
        <w:tab/>
        <w:t xml:space="preserve">La masiva operación humanitaria de rescate llevada a cabo durante las últimas fases de la guerra se centró en garantizar la seguridad del personal civil y su evacuación de las zonas controladas por los terroristas. El Estado, en coordinación con los organismos de las Naciones Unidas, prestó asistencia a 300.000 desplazados internos, incluidos unos 12.000 excombatientes aproximadamente. En el período posterior al conflicto, </w:t>
      </w:r>
      <w:r>
        <w:t xml:space="preserve">el Gobierno </w:t>
      </w:r>
      <w:r w:rsidRPr="00EE269A">
        <w:t xml:space="preserve">prestó nueva asistencia a los desplazados internos, facilitó </w:t>
      </w:r>
      <w:r>
        <w:t>el</w:t>
      </w:r>
      <w:r w:rsidRPr="00EE269A">
        <w:t xml:space="preserve"> regreso a sus hogares y </w:t>
      </w:r>
      <w:r>
        <w:t>prosiguió</w:t>
      </w:r>
      <w:r w:rsidRPr="00EE269A">
        <w:t xml:space="preserve"> sus esfuerzos de rehabilitación de los excombatientes y su reintegración en la sociedad. A tal efecto, en julio de 2009 se nombró un Comisionado a tiempo completo para dirigir la Oficina del Comisionado General de Rehabilitación.</w:t>
      </w:r>
    </w:p>
    <w:p w:rsidR="006D02E8" w:rsidRPr="00EE269A" w:rsidRDefault="006D02E8" w:rsidP="006D02E8">
      <w:pPr>
        <w:pStyle w:val="SingleTxtG"/>
      </w:pPr>
      <w:r w:rsidRPr="00EE269A">
        <w:t>11.</w:t>
      </w:r>
      <w:r w:rsidRPr="00EE269A">
        <w:tab/>
        <w:t>El Programa de rehabilitación, reinserción y reintegración también facilitó a los excombatientes asistencia durante un período de tres meses, garantizándoles alimentos, alojamiento y ropa adecuada</w:t>
      </w:r>
      <w:r>
        <w:t>,</w:t>
      </w:r>
      <w:r w:rsidRPr="00EE269A">
        <w:t xml:space="preserve"> así como el acceso a los servicios de atención de salud y mecanismos de apoyo </w:t>
      </w:r>
      <w:r>
        <w:t xml:space="preserve">basados </w:t>
      </w:r>
      <w:r w:rsidRPr="00EE269A">
        <w:t xml:space="preserve">en la comunidad. La asistencia a largo plazo incluye cursos de </w:t>
      </w:r>
      <w:r>
        <w:t>enseñanza y formación</w:t>
      </w:r>
      <w:r w:rsidRPr="00EE269A">
        <w:t xml:space="preserve"> profesional y, el acceso a los servicios de microfinanzas y apoyo empresarial</w:t>
      </w:r>
      <w:r>
        <w:t>,</w:t>
      </w:r>
      <w:r w:rsidRPr="00EE269A">
        <w:t xml:space="preserve"> así como ayuda para </w:t>
      </w:r>
      <w:r>
        <w:t>conseguir</w:t>
      </w:r>
      <w:r w:rsidRPr="00EE269A">
        <w:t xml:space="preserve"> un empleo remunerado. Todas las mujeres y menores excombatientes que participaron en ese programa han regresado ahora a sus comunidades y sus familias.</w:t>
      </w:r>
    </w:p>
    <w:p w:rsidR="006D02E8" w:rsidRPr="00EE269A" w:rsidRDefault="006D02E8" w:rsidP="006D02E8">
      <w:pPr>
        <w:pStyle w:val="SingleTxtG"/>
      </w:pPr>
      <w:r w:rsidRPr="00EE269A">
        <w:t>12.</w:t>
      </w:r>
      <w:r w:rsidRPr="00EE269A">
        <w:tab/>
        <w:t>En mayo de 2010 el Presidente nombró la Comisión de Lecciones Aprendidas y Reconciliación</w:t>
      </w:r>
      <w:r>
        <w:t>,</w:t>
      </w:r>
      <w:r w:rsidRPr="00EE269A">
        <w:t xml:space="preserve"> </w:t>
      </w:r>
      <w:r>
        <w:t>encargada de</w:t>
      </w:r>
      <w:r w:rsidRPr="00EE269A">
        <w:t xml:space="preserve"> investigar y preparar un informe</w:t>
      </w:r>
      <w:r>
        <w:t>:</w:t>
      </w:r>
      <w:r w:rsidRPr="00EE269A">
        <w:t xml:space="preserve"> sobre las lecciones aprendidas durante el conflicto con el fin de asegurar que no se repitiese</w:t>
      </w:r>
      <w:r>
        <w:t>n</w:t>
      </w:r>
      <w:r w:rsidRPr="00EE269A">
        <w:t xml:space="preserve">; sobre cualquier persona, grupo o institución directa o indirectamente responsable a este respecto; </w:t>
      </w:r>
      <w:r>
        <w:t xml:space="preserve">sobre </w:t>
      </w:r>
      <w:r w:rsidRPr="00EE269A">
        <w:t>cómo ofrecer reparación a las personas afectad</w:t>
      </w:r>
      <w:r>
        <w:t>a</w:t>
      </w:r>
      <w:r w:rsidRPr="00EE269A">
        <w:t>s por el conflicto</w:t>
      </w:r>
      <w:r>
        <w:t xml:space="preserve"> o a sus </w:t>
      </w:r>
      <w:r w:rsidRPr="00EE269A">
        <w:t xml:space="preserve">dependientes o herederos; </w:t>
      </w:r>
      <w:r>
        <w:t xml:space="preserve">sobre </w:t>
      </w:r>
      <w:r w:rsidRPr="00EE269A">
        <w:t>las medidas institucionales</w:t>
      </w:r>
      <w:r>
        <w:t>,</w:t>
      </w:r>
      <w:r w:rsidRPr="00EE269A">
        <w:t xml:space="preserve"> administrativas y legislativas necesarias para evitar toda repetición de la violencia; y </w:t>
      </w:r>
      <w:r>
        <w:t xml:space="preserve">sobre </w:t>
      </w:r>
      <w:r w:rsidRPr="00EE269A">
        <w:t>las medidas necesarias para promover la unidad nacional y la reconciliación entre todas las comunidades. En el desempeño de su mandato de informar sobre los responsables de los delitos relacionados con el conflicto, la Comisión se centró en la justicia restaurativa. La Comisión presentará su informe al Presidente de Sri Lanka en un futuro próximo.</w:t>
      </w:r>
    </w:p>
    <w:p w:rsidR="006D02E8" w:rsidRPr="00EE269A" w:rsidRDefault="006D02E8" w:rsidP="006D02E8">
      <w:pPr>
        <w:pStyle w:val="SingleTxtG"/>
      </w:pPr>
      <w:r w:rsidRPr="00EE269A">
        <w:t>13.</w:t>
      </w:r>
      <w:r w:rsidRPr="00EE269A">
        <w:tab/>
      </w:r>
      <w:r>
        <w:t>De acuerdo con el compromiso asumido con el</w:t>
      </w:r>
      <w:r w:rsidRPr="00EE269A">
        <w:t xml:space="preserve"> C</w:t>
      </w:r>
      <w:r>
        <w:t>onsejo de Derechos Humanos, Sri </w:t>
      </w:r>
      <w:r w:rsidRPr="00EE269A">
        <w:t xml:space="preserve">Lanka ha abolido todos los reglamentos </w:t>
      </w:r>
      <w:r>
        <w:t>de excepción</w:t>
      </w:r>
      <w:r w:rsidRPr="00EE269A">
        <w:t xml:space="preserve">. Sri Lanka </w:t>
      </w:r>
      <w:r>
        <w:t>se ha esforzado por</w:t>
      </w:r>
      <w:r w:rsidRPr="00EE269A">
        <w:t xml:space="preserve"> promover el respeto de la diversidad</w:t>
      </w:r>
      <w:r>
        <w:t>,</w:t>
      </w:r>
      <w:r w:rsidRPr="00EE269A">
        <w:t xml:space="preserve"> </w:t>
      </w:r>
      <w:r>
        <w:t xml:space="preserve">el pluralismo </w:t>
      </w:r>
      <w:r w:rsidRPr="00EE269A">
        <w:t>y el multiculturalismo</w:t>
      </w:r>
      <w:r>
        <w:t>,</w:t>
      </w:r>
      <w:r w:rsidRPr="00EE269A">
        <w:t xml:space="preserve"> y </w:t>
      </w:r>
      <w:r>
        <w:t xml:space="preserve">ha tratado </w:t>
      </w:r>
      <w:r w:rsidRPr="00EE269A">
        <w:t xml:space="preserve">de crear una identidad común </w:t>
      </w:r>
      <w:r>
        <w:t>de</w:t>
      </w:r>
      <w:r w:rsidRPr="00EE269A">
        <w:t xml:space="preserve"> todos los ciudadanos de</w:t>
      </w:r>
      <w:r>
        <w:t>l país</w:t>
      </w:r>
      <w:r w:rsidRPr="00EE269A">
        <w:t>.</w:t>
      </w:r>
    </w:p>
    <w:p w:rsidR="006D02E8" w:rsidRPr="00EE269A" w:rsidRDefault="006D02E8" w:rsidP="006D02E8">
      <w:pPr>
        <w:pStyle w:val="SingleTxtG"/>
      </w:pPr>
      <w:r w:rsidRPr="00EE269A">
        <w:t>14.</w:t>
      </w:r>
      <w:r w:rsidRPr="00EE269A">
        <w:tab/>
      </w:r>
      <w:r w:rsidRPr="00EE269A">
        <w:rPr>
          <w:b/>
        </w:rPr>
        <w:t xml:space="preserve">La Sra. Gaer </w:t>
      </w:r>
      <w:r w:rsidRPr="00EE269A">
        <w:t xml:space="preserve">(Relatora para el país) dice que aunque el Gobierno del Estado parte </w:t>
      </w:r>
      <w:r>
        <w:t>afirma</w:t>
      </w:r>
      <w:r w:rsidRPr="00EE269A">
        <w:t xml:space="preserve"> que no </w:t>
      </w:r>
      <w:r>
        <w:t>ha recurrido</w:t>
      </w:r>
      <w:r w:rsidRPr="00EE269A">
        <w:t xml:space="preserve"> al uso de la tortura y que nunca ha buscado excusa</w:t>
      </w:r>
      <w:r>
        <w:t>s</w:t>
      </w:r>
      <w:r w:rsidRPr="00EE269A">
        <w:t xml:space="preserve"> para hacerlo, el Comité sigue recibiendo un </w:t>
      </w:r>
      <w:r>
        <w:t xml:space="preserve">gran </w:t>
      </w:r>
      <w:r w:rsidRPr="00EE269A">
        <w:t xml:space="preserve">número de </w:t>
      </w:r>
      <w:r>
        <w:t>denuncias</w:t>
      </w:r>
      <w:r w:rsidRPr="00EE269A">
        <w:t xml:space="preserve"> de tortura y malos tratos de una amplia gama de personas </w:t>
      </w:r>
      <w:r>
        <w:t>de</w:t>
      </w:r>
      <w:r w:rsidRPr="00EE269A">
        <w:t xml:space="preserve"> todo el país.</w:t>
      </w:r>
      <w:r>
        <w:t xml:space="preserve"> </w:t>
      </w:r>
      <w:r w:rsidRPr="00EE269A">
        <w:t>Las denuncias varían</w:t>
      </w:r>
      <w:r>
        <w:t>,</w:t>
      </w:r>
      <w:r w:rsidRPr="00EE269A">
        <w:t xml:space="preserve"> desde </w:t>
      </w:r>
      <w:r>
        <w:t xml:space="preserve">las </w:t>
      </w:r>
      <w:r w:rsidRPr="00EE269A">
        <w:t xml:space="preserve">desapariciones forzadas hasta </w:t>
      </w:r>
      <w:r>
        <w:t xml:space="preserve">los </w:t>
      </w:r>
      <w:r w:rsidRPr="00EE269A">
        <w:t xml:space="preserve">malos tratos por parte de la policía como cuestión de rutina, </w:t>
      </w:r>
      <w:r>
        <w:t xml:space="preserve">y </w:t>
      </w:r>
      <w:r w:rsidRPr="00EE269A">
        <w:t xml:space="preserve">desde la existencia de centros secretos de detención hasta la falta de investigación de las muertes </w:t>
      </w:r>
      <w:r>
        <w:t>durante la detención</w:t>
      </w:r>
      <w:r w:rsidRPr="00EE269A">
        <w:t>.</w:t>
      </w:r>
    </w:p>
    <w:p w:rsidR="006D02E8" w:rsidRPr="00EE269A" w:rsidRDefault="006D02E8" w:rsidP="006D02E8">
      <w:pPr>
        <w:pStyle w:val="SingleTxtG"/>
      </w:pPr>
      <w:r w:rsidRPr="00EE269A">
        <w:t>15.</w:t>
      </w:r>
      <w:r w:rsidRPr="00EE269A">
        <w:tab/>
        <w:t xml:space="preserve">Sin un estado de derecho, la Convención contra la Tortura y Otros Tratos o Penas Crueles, Inhumanos o Degradantes no puede aplicarse. Cabe </w:t>
      </w:r>
      <w:r>
        <w:t>destacar</w:t>
      </w:r>
      <w:r w:rsidRPr="00EE269A">
        <w:t xml:space="preserve"> tres tendencias preocupantes </w:t>
      </w:r>
      <w:r>
        <w:t>a la luz</w:t>
      </w:r>
      <w:r w:rsidRPr="00EE269A">
        <w:t xml:space="preserve"> de los informes periódicos tercero y cuart</w:t>
      </w:r>
      <w:r>
        <w:t>o del Estado parte (CAT/C/LKA/</w:t>
      </w:r>
      <w:r w:rsidRPr="00EE269A">
        <w:t>3-4) y de sus respuestas a la lista de cuestiones (CAT/C/LKA/Q/3</w:t>
      </w:r>
      <w:r w:rsidRPr="00EE269A">
        <w:noBreakHyphen/>
        <w:t>4/Add.1): una escasez de datos que permitan evaluar la aplicación de la Convención; una tendencia a no investigar de manera independiente las denuncias bien fundamentadas de tortura</w:t>
      </w:r>
      <w:r>
        <w:t>,</w:t>
      </w:r>
      <w:r w:rsidRPr="00EE269A">
        <w:t xml:space="preserve"> y la consiguiente falta de enjuiciamiento de los autores, lo que deja efectivamente sin efecto la Ley Nº 22 de la Convención contra la Tortura de 1994; y un acoso continuo </w:t>
      </w:r>
      <w:r>
        <w:t>a</w:t>
      </w:r>
      <w:r w:rsidRPr="00EE269A">
        <w:t xml:space="preserve"> los abogados de derechos humanos y los periodistas. El Estado parte ha respondido adecuadamente solo a 3 de las 21 preguntas en que se solicitaban datos estadísticos concretos. ¿Puede la delegación explicar por qué no ha facilitado esa información</w:t>
      </w:r>
      <w:r>
        <w:t xml:space="preserve"> </w:t>
      </w:r>
      <w:r w:rsidRPr="00EE269A">
        <w:t>y</w:t>
      </w:r>
      <w:r>
        <w:t>,</w:t>
      </w:r>
      <w:r w:rsidRPr="00EE269A">
        <w:t xml:space="preserve"> de ser posible</w:t>
      </w:r>
      <w:r>
        <w:t>,</w:t>
      </w:r>
      <w:r w:rsidRPr="00EE269A">
        <w:t xml:space="preserve"> presentarla durante la actual sesión?</w:t>
      </w:r>
    </w:p>
    <w:p w:rsidR="006D02E8" w:rsidRPr="00EE269A" w:rsidRDefault="006D02E8" w:rsidP="006D02E8">
      <w:pPr>
        <w:pStyle w:val="SingleTxtG"/>
      </w:pPr>
      <w:r w:rsidRPr="00EE269A">
        <w:t>16.</w:t>
      </w:r>
      <w:r w:rsidRPr="00EE269A">
        <w:tab/>
        <w:t xml:space="preserve">Según la información que el Comité tiene a la vista, el Código de Procedimiento Penal no garantiza el derecho del detenido a ponerse en contacto y mantener una comunicación confidencial con un abogado de su elección, a </w:t>
      </w:r>
      <w:r>
        <w:t>la presencia de</w:t>
      </w:r>
      <w:r w:rsidRPr="00EE269A">
        <w:t xml:space="preserve"> un abogado y un intérprete durante el interrogatorio por la policía, o a ponerse en contacto con sus familiares. La oradora desea saber cómo piensa el Estado parte modificar su legislación para garantizar estos derechos. También pregunta si los derechos </w:t>
      </w:r>
      <w:r>
        <w:t>reconocidos</w:t>
      </w:r>
      <w:r w:rsidRPr="00EE269A">
        <w:t xml:space="preserve"> en las instrucciones publicadas por el Presidente son exigibles ante </w:t>
      </w:r>
      <w:r>
        <w:t>los tribunales. En caso afirmativo,</w:t>
      </w:r>
      <w:r w:rsidRPr="00EE269A">
        <w:t xml:space="preserve"> la oradora pregunta si la delegación puede facilitar datos </w:t>
      </w:r>
      <w:r>
        <w:t>sobre el</w:t>
      </w:r>
      <w:r w:rsidRPr="00EE269A">
        <w:t xml:space="preserve"> número de denuncias por violación de estos derechos presentadas ante los tribunales y </w:t>
      </w:r>
      <w:r>
        <w:t>sobre</w:t>
      </w:r>
      <w:r w:rsidRPr="00EE269A">
        <w:t xml:space="preserve"> las decisiones adoptadas </w:t>
      </w:r>
      <w:r>
        <w:t>al respecto</w:t>
      </w:r>
      <w:r w:rsidRPr="00EE269A">
        <w:t xml:space="preserve">. </w:t>
      </w:r>
      <w:r>
        <w:t>En caso contrario</w:t>
      </w:r>
      <w:r w:rsidRPr="00EE269A">
        <w:t>, convendría saber c</w:t>
      </w:r>
      <w:r>
        <w:t>ó</w:t>
      </w:r>
      <w:r w:rsidRPr="00EE269A">
        <w:t xml:space="preserve">mo se aplican estos derechos. La oradora </w:t>
      </w:r>
      <w:r>
        <w:t>observa</w:t>
      </w:r>
      <w:r w:rsidRPr="00EE269A">
        <w:t xml:space="preserve"> también que el Estado parte </w:t>
      </w:r>
      <w:r>
        <w:t>tampoco</w:t>
      </w:r>
      <w:r w:rsidRPr="00EE269A">
        <w:t xml:space="preserve"> ha facilitado información con respecto a la disponibilidad de intérpretes de tamil designados por los tribunales.</w:t>
      </w:r>
    </w:p>
    <w:p w:rsidR="006D02E8" w:rsidRPr="00EE269A" w:rsidRDefault="006D02E8" w:rsidP="006D02E8">
      <w:pPr>
        <w:pStyle w:val="SingleTxtG"/>
      </w:pPr>
      <w:r w:rsidRPr="00EE269A">
        <w:t>17.</w:t>
      </w:r>
      <w:r w:rsidRPr="00EE269A">
        <w:tab/>
        <w:t xml:space="preserve">A falta de información </w:t>
      </w:r>
      <w:r>
        <w:t>sobre</w:t>
      </w:r>
      <w:r w:rsidRPr="00EE269A">
        <w:t xml:space="preserve"> la supervisión por parte de la Comisión </w:t>
      </w:r>
      <w:r>
        <w:t xml:space="preserve">Nacional </w:t>
      </w:r>
      <w:r w:rsidRPr="00EE269A">
        <w:t xml:space="preserve">de Derechos Humanos, los jueces o la policía para asegurar </w:t>
      </w:r>
      <w:r>
        <w:t>el respeto</w:t>
      </w:r>
      <w:r w:rsidRPr="00EE269A">
        <w:t xml:space="preserve"> de </w:t>
      </w:r>
      <w:r>
        <w:t xml:space="preserve">las </w:t>
      </w:r>
      <w:r w:rsidRPr="00EE269A">
        <w:t xml:space="preserve">garantías fundamentales, la oradora </w:t>
      </w:r>
      <w:r>
        <w:t>solicita datos</w:t>
      </w:r>
      <w:r w:rsidRPr="00EE269A">
        <w:t xml:space="preserve"> sobre el número de inspecciones realizadas en los centros de detención y </w:t>
      </w:r>
      <w:r>
        <w:t xml:space="preserve">las </w:t>
      </w:r>
      <w:r w:rsidRPr="00EE269A">
        <w:t>comisarías por la Comisión</w:t>
      </w:r>
      <w:r>
        <w:t>,</w:t>
      </w:r>
      <w:r w:rsidRPr="00EE269A">
        <w:t xml:space="preserve"> y pregunta si sus conclusiones se han hecho públicas</w:t>
      </w:r>
      <w:r>
        <w:t>.</w:t>
      </w:r>
      <w:r w:rsidRPr="00EE269A">
        <w:t xml:space="preserve"> También </w:t>
      </w:r>
      <w:r>
        <w:t xml:space="preserve">pregunta </w:t>
      </w:r>
      <w:r w:rsidRPr="00EE269A">
        <w:t>por el número de denuncias presentadas a este respecto y su resultado.</w:t>
      </w:r>
    </w:p>
    <w:p w:rsidR="006D02E8" w:rsidRPr="00EE269A" w:rsidRDefault="006D02E8" w:rsidP="006D02E8">
      <w:pPr>
        <w:pStyle w:val="SingleTxtG"/>
      </w:pPr>
      <w:r w:rsidRPr="00EE269A">
        <w:t>18.</w:t>
      </w:r>
      <w:r w:rsidRPr="00EE269A">
        <w:tab/>
        <w:t xml:space="preserve">La oradora pregunta si se ha tomado alguna medida para </w:t>
      </w:r>
      <w:r>
        <w:t>verificar</w:t>
      </w:r>
      <w:r w:rsidRPr="00EE269A">
        <w:t xml:space="preserve"> la entrega de recibos de arresto por la policía a los familiares de los detenidos, y si se han tomado medidas disciplinarias contra los miembros de la policía por no hacerlo. La oradora pregunta también dónde están situadas las oficinas de asistencia </w:t>
      </w:r>
      <w:r>
        <w:t>letrada, y</w:t>
      </w:r>
      <w:r w:rsidRPr="00EE269A">
        <w:t xml:space="preserve"> cuántas personas que </w:t>
      </w:r>
      <w:r>
        <w:t>denuncien violaciones de</w:t>
      </w:r>
      <w:r w:rsidRPr="00EE269A">
        <w:t xml:space="preserve"> sus derechos fundamentales o tortura</w:t>
      </w:r>
      <w:r>
        <w:t>s</w:t>
      </w:r>
      <w:r w:rsidRPr="00EE269A">
        <w:t xml:space="preserve"> o malos tratos por la policía</w:t>
      </w:r>
      <w:r>
        <w:t>,</w:t>
      </w:r>
      <w:r w:rsidRPr="00EE269A">
        <w:t xml:space="preserve"> o que pidan reparación</w:t>
      </w:r>
      <w:r>
        <w:t>,</w:t>
      </w:r>
      <w:r w:rsidRPr="00EE269A">
        <w:t xml:space="preserve"> han sido representadas por estas oficinas. </w:t>
      </w:r>
    </w:p>
    <w:p w:rsidR="006D02E8" w:rsidRPr="00EE269A" w:rsidRDefault="006D02E8" w:rsidP="006D02E8">
      <w:pPr>
        <w:pStyle w:val="SingleTxtG"/>
      </w:pPr>
      <w:r w:rsidRPr="00EE269A">
        <w:t>19.</w:t>
      </w:r>
      <w:r w:rsidRPr="00EE269A">
        <w:tab/>
        <w:t>Tras observar que en el párrafo 18 de las respuestas del Estado parte a la lista de cuestiones se menciona un proyecto de enmienda legal, la oradora desea saber qué ley se va a modificar y cuál es la situación actual de</w:t>
      </w:r>
      <w:r>
        <w:t xml:space="preserve"> este</w:t>
      </w:r>
      <w:r w:rsidRPr="00EE269A">
        <w:t xml:space="preserve"> proyecto.</w:t>
      </w:r>
    </w:p>
    <w:p w:rsidR="006D02E8" w:rsidRPr="00EE269A" w:rsidRDefault="006D02E8" w:rsidP="006D02E8">
      <w:pPr>
        <w:pStyle w:val="SingleTxtG"/>
      </w:pPr>
      <w:r w:rsidRPr="00EE269A">
        <w:t>20.</w:t>
      </w:r>
      <w:r w:rsidRPr="00EE269A">
        <w:tab/>
        <w:t xml:space="preserve">Al parecer, los detenidos solo pueden </w:t>
      </w:r>
      <w:r>
        <w:t>solicitar que se lleve a cabo</w:t>
      </w:r>
      <w:r w:rsidRPr="00EE269A">
        <w:t xml:space="preserve"> un examen médico independiente a los tribunales. La oradora desea saber quién autoriza estos exámenes, cuánto tiempo se tarda en realizarlos desde el momento de la solicitud</w:t>
      </w:r>
      <w:r>
        <w:t>,</w:t>
      </w:r>
      <w:r w:rsidRPr="00EE269A">
        <w:t xml:space="preserve"> y si es posible hacer esta solicitud en el momento de la privación de libertad. </w:t>
      </w:r>
      <w:r>
        <w:t>Pregunta</w:t>
      </w:r>
      <w:r w:rsidRPr="00EE269A">
        <w:t xml:space="preserve"> si los exámenes médicos son confidenciales o si asisten a ellos funcionarios de policía</w:t>
      </w:r>
      <w:r>
        <w:t>. También desea saber</w:t>
      </w:r>
      <w:r w:rsidRPr="00EE269A">
        <w:t xml:space="preserve"> si los historiales médicos de los detenidos que indican que han sufrido lesiones se señalan sistemáticamente a la atención de los abogados, cuántos detenidos son informados de su derecho a solicitar un examen médico</w:t>
      </w:r>
      <w:r>
        <w:t>,</w:t>
      </w:r>
      <w:r w:rsidRPr="00EE269A">
        <w:t xml:space="preserve"> y si </w:t>
      </w:r>
      <w:r>
        <w:t xml:space="preserve">los detenidos </w:t>
      </w:r>
      <w:r w:rsidRPr="00EE269A">
        <w:t xml:space="preserve">tienen derecho a </w:t>
      </w:r>
      <w:r>
        <w:t>conocer</w:t>
      </w:r>
      <w:r w:rsidRPr="00EE269A">
        <w:t xml:space="preserve"> los informes correspondientes. La oradora pregunta si a los médicos forenses, de los que solo hay 42 en todo el país, se les exige que </w:t>
      </w:r>
      <w:r>
        <w:t>comuniquen</w:t>
      </w:r>
      <w:r w:rsidRPr="00EE269A">
        <w:t xml:space="preserve"> a los detenidos los resultados de los exámenes y que denuncien todos los casos sospechosos de tortura a la Comisión Nacional de Derechos Humanos.</w:t>
      </w:r>
    </w:p>
    <w:p w:rsidR="006D02E8" w:rsidRPr="00EE269A" w:rsidRDefault="006D02E8" w:rsidP="006D02E8">
      <w:pPr>
        <w:pStyle w:val="SingleTxtG"/>
      </w:pPr>
      <w:r w:rsidRPr="00EE269A">
        <w:t>21.</w:t>
      </w:r>
      <w:r w:rsidRPr="00EE269A">
        <w:tab/>
        <w:t xml:space="preserve">Tras observar que 122 de las 131 solicitudes pendientes de </w:t>
      </w:r>
      <w:r w:rsidRPr="00EE269A">
        <w:rPr>
          <w:i/>
        </w:rPr>
        <w:t xml:space="preserve">habeas corpus </w:t>
      </w:r>
      <w:r w:rsidRPr="00EE269A">
        <w:t xml:space="preserve">procedían de la región de Vavuniya en 2010, la oradora pregunta qué medidas se han tomado para examinar la aplicación del </w:t>
      </w:r>
      <w:r w:rsidRPr="00EE269A">
        <w:rPr>
          <w:i/>
        </w:rPr>
        <w:t>habeas corpus</w:t>
      </w:r>
      <w:r w:rsidRPr="00EE269A">
        <w:t xml:space="preserve"> en esa región. También desea saber cuántos casos, </w:t>
      </w:r>
      <w:r>
        <w:t>con</w:t>
      </w:r>
      <w:r w:rsidRPr="00EE269A">
        <w:t xml:space="preserve"> éxito o no, se han presentado entre 2006 y 2011. El Comité ha sido informado de que con frecuencia los detenidos son llevados ante los jueces por funcionarios de policía del lugar de detención donde se han </w:t>
      </w:r>
      <w:r>
        <w:t>registrado</w:t>
      </w:r>
      <w:r w:rsidRPr="00EE269A">
        <w:t xml:space="preserve"> los malos tratos, y que los jueces comúnmente no investigan el trato que han recibido en detención. La oradora pregunta si el Estado parte tiene planes de obligar a los jueces a proceder a estas investigaciones y señalar las denuncias de tortura a la atención de la Comisión </w:t>
      </w:r>
      <w:r w:rsidR="00212FA7">
        <w:t xml:space="preserve">Nacional </w:t>
      </w:r>
      <w:r w:rsidRPr="00EE269A">
        <w:t xml:space="preserve">de Derechos Humanos inmediatamente. También pregunta si es cierto que la presentación de demandas de </w:t>
      </w:r>
      <w:r w:rsidRPr="00EE269A">
        <w:rPr>
          <w:i/>
        </w:rPr>
        <w:t>habeas corpus</w:t>
      </w:r>
      <w:r w:rsidRPr="00EE269A">
        <w:t xml:space="preserve"> resulta costosa para los detenidos y que se tarda años en resolverlas ante los tribunales.</w:t>
      </w:r>
    </w:p>
    <w:p w:rsidR="006D02E8" w:rsidRPr="00EE269A" w:rsidRDefault="006D02E8" w:rsidP="006D02E8">
      <w:pPr>
        <w:pStyle w:val="SingleTxtG"/>
      </w:pPr>
      <w:r w:rsidRPr="00EE269A">
        <w:t>22.</w:t>
      </w:r>
      <w:r w:rsidRPr="00EE269A">
        <w:tab/>
        <w:t xml:space="preserve">Sri Lanka ha sido calificado por el Grupo de Trabajo sobre las desapariciones forzadas e involuntarias como el país con el segundo número más alto de desapariciones forzadas en el mundo, con más de 5.000 casos sin resolver. El Grupo de Trabajo recibió unos 140 casos de este tipo al año entre 2006 y 2008, y las ONG han facilitado </w:t>
      </w:r>
      <w:r>
        <w:t>nuevas</w:t>
      </w:r>
      <w:r w:rsidRPr="00EE269A">
        <w:t xml:space="preserve"> listas. La oradora pregunta si la delegación podría aclarar alguno de estos casos.</w:t>
      </w:r>
    </w:p>
    <w:p w:rsidR="006D02E8" w:rsidRPr="00EE269A" w:rsidRDefault="006D02E8" w:rsidP="006D02E8">
      <w:pPr>
        <w:pStyle w:val="SingleTxtG"/>
      </w:pPr>
      <w:r w:rsidRPr="00EE269A">
        <w:t>23.</w:t>
      </w:r>
      <w:r w:rsidRPr="00EE269A">
        <w:tab/>
        <w:t>Con respecto a la suerte de las personas detenidas acusada</w:t>
      </w:r>
      <w:r w:rsidR="00212FA7">
        <w:t>s</w:t>
      </w:r>
      <w:r w:rsidRPr="00EE269A">
        <w:t xml:space="preserve"> de terrorismo y</w:t>
      </w:r>
      <w:r>
        <w:t>,</w:t>
      </w:r>
      <w:r w:rsidRPr="00EE269A">
        <w:t xml:space="preserve"> </w:t>
      </w:r>
      <w:r>
        <w:t>tras observar</w:t>
      </w:r>
      <w:r w:rsidRPr="00EE269A">
        <w:t xml:space="preserve"> que estas personas pueden ser mantenidas legalmente en detención sin juicio durante 18 meses en virtud de la Ley de prevención del terrorismo, la oradora pregunta qué medidas se están tomando para garantizar su derecho de </w:t>
      </w:r>
      <w:r w:rsidRPr="00EE269A">
        <w:rPr>
          <w:i/>
        </w:rPr>
        <w:t>habeas corpus</w:t>
      </w:r>
      <w:r w:rsidRPr="00EE269A">
        <w:t xml:space="preserve">, </w:t>
      </w:r>
      <w:r>
        <w:t>el rápido acceso</w:t>
      </w:r>
      <w:r w:rsidRPr="00EE269A">
        <w:t xml:space="preserve"> a un abogado de su elección, </w:t>
      </w:r>
      <w:r>
        <w:t xml:space="preserve">a </w:t>
      </w:r>
      <w:r w:rsidRPr="00EE269A">
        <w:t xml:space="preserve">ponerse en contacto con los miembros de su familia y </w:t>
      </w:r>
      <w:r>
        <w:t xml:space="preserve">a </w:t>
      </w:r>
      <w:r w:rsidRPr="00EE269A">
        <w:t xml:space="preserve">ser objeto de exámenes médicos independientes. </w:t>
      </w:r>
      <w:r>
        <w:t>Con arreglo</w:t>
      </w:r>
      <w:r w:rsidRPr="00EE269A">
        <w:t xml:space="preserve"> </w:t>
      </w:r>
      <w:r>
        <w:t xml:space="preserve">a </w:t>
      </w:r>
      <w:r w:rsidRPr="00EE269A">
        <w:t xml:space="preserve">esta Ley, las confesiones se admiten como prueba ante los tribunales y la carga de la prueba de que estas confesiones </w:t>
      </w:r>
      <w:r>
        <w:t xml:space="preserve">no </w:t>
      </w:r>
      <w:r w:rsidRPr="00EE269A">
        <w:t>se han hecho voluntariamente se ha trasladado al detenido. Con referencia al caso concreto del periodista J. S. Tissainayagam</w:t>
      </w:r>
      <w:r>
        <w:t>,</w:t>
      </w:r>
      <w:r w:rsidRPr="00EE269A">
        <w:t xml:space="preserve"> enjuiciado ante el Alto Tribunal de Colombo, la oradora pregunta si el Estado parte ha modificado o tiene intención de modificar la legislación </w:t>
      </w:r>
      <w:r>
        <w:t>aplicable</w:t>
      </w:r>
      <w:r w:rsidRPr="00EE269A">
        <w:t xml:space="preserve"> a la admisión de confesiones como prueba. También desea conocer el número total de personas detenidas, acusadas, enjuiciadas y condenadas en virtud de </w:t>
      </w:r>
      <w:r>
        <w:t>esta</w:t>
      </w:r>
      <w:r w:rsidRPr="00EE269A">
        <w:t xml:space="preserve"> Ley desde que el Estado parte presentó su último informe periódico. </w:t>
      </w:r>
    </w:p>
    <w:p w:rsidR="006D02E8" w:rsidRPr="00EE269A" w:rsidRDefault="006D02E8" w:rsidP="006D02E8">
      <w:pPr>
        <w:pStyle w:val="SingleTxtG"/>
      </w:pPr>
      <w:r w:rsidRPr="00EE269A">
        <w:t>24.</w:t>
      </w:r>
      <w:r w:rsidRPr="00EE269A">
        <w:tab/>
        <w:t xml:space="preserve">Tras observar que los detenidos en el centro de detención de Boosa solo pueden </w:t>
      </w:r>
      <w:r>
        <w:t>entrevistarse</w:t>
      </w:r>
      <w:r w:rsidRPr="00EE269A">
        <w:t xml:space="preserve"> con </w:t>
      </w:r>
      <w:r>
        <w:t>sus</w:t>
      </w:r>
      <w:r w:rsidRPr="00EE269A">
        <w:t xml:space="preserve"> abogados</w:t>
      </w:r>
      <w:r>
        <w:t>,</w:t>
      </w:r>
      <w:r w:rsidRPr="00EE269A">
        <w:t xml:space="preserve"> y </w:t>
      </w:r>
      <w:r>
        <w:t>ni siquiera</w:t>
      </w:r>
      <w:r w:rsidRPr="00EE269A">
        <w:t xml:space="preserve"> confidencialmente, con permiso de la División de Investigación Terrorista, la oradora pregunta cuántas solicitudes de este permiso se han </w:t>
      </w:r>
      <w:r>
        <w:t>presentado</w:t>
      </w:r>
      <w:r w:rsidRPr="00EE269A">
        <w:t xml:space="preserve"> y se han concedido y cuánto dura este proceso. </w:t>
      </w:r>
      <w:r>
        <w:t>Se sabe</w:t>
      </w:r>
      <w:r w:rsidRPr="00EE269A">
        <w:t xml:space="preserve"> que algunos reclusos han permanecido en detención administrativa durante años, mucho más tiempo del máximo de 18 meses establecido </w:t>
      </w:r>
      <w:r>
        <w:t xml:space="preserve">en </w:t>
      </w:r>
      <w:r w:rsidRPr="00EE269A">
        <w:t>la Ley, y la oradora desea saber qu</w:t>
      </w:r>
      <w:r>
        <w:t>é</w:t>
      </w:r>
      <w:r w:rsidRPr="00EE269A">
        <w:t xml:space="preserve"> hace el Estado parte para garantizar que no se supere este límite. También pregunta si la Comisión Nacional de Derechos Humanos </w:t>
      </w:r>
      <w:r>
        <w:t>está facultada para</w:t>
      </w:r>
      <w:r w:rsidRPr="00EE269A">
        <w:t xml:space="preserve"> visitar todos los sectores de todos los centros de detención en que hay personas recluidas en virtud de la Ley de prevención del terrorismo. Desea saber si la Comisión ha informado sobre estas inspecciones y qué medidas se han tomado como resultado. También desea saber si la Comisión o el Gobierno autorizan </w:t>
      </w:r>
      <w:r>
        <w:t xml:space="preserve">las </w:t>
      </w:r>
      <w:r w:rsidRPr="00EE269A">
        <w:t>inspecciones de las prisiones por las ONG, y cuántos reclusos pueden ejercer su derecho a presentar denuncias a organizaciones del exterior. Finalmente</w:t>
      </w:r>
      <w:r>
        <w:t>,</w:t>
      </w:r>
      <w:r w:rsidRPr="00EE269A">
        <w:t xml:space="preserve"> pregunta si se dispone de estadísticas sobre el número de estas denuncias presentadas y sobre su resultado.</w:t>
      </w:r>
    </w:p>
    <w:p w:rsidR="006D02E8" w:rsidRPr="00EE269A" w:rsidRDefault="006D02E8" w:rsidP="006D02E8">
      <w:pPr>
        <w:pStyle w:val="SingleTxtG"/>
      </w:pPr>
      <w:r w:rsidRPr="00EE269A">
        <w:t>25.</w:t>
      </w:r>
      <w:r w:rsidRPr="00EE269A">
        <w:tab/>
        <w:t xml:space="preserve">El Comité ha recibido denuncias no verificadas de que el ejército y grupos paramilitares dirigen hasta siete centros de detención secretos de colaboradores sospechosos del movimiento Tigres de Liberación del Eelam Tamil, en los que </w:t>
      </w:r>
      <w:r>
        <w:t>se han registrado</w:t>
      </w:r>
      <w:r w:rsidRPr="00EE269A">
        <w:t xml:space="preserve"> casos de torturas y ejecuciones extrajudiciales. La oradora pide a la delegación que haga comentarios sobre estos centros que, si existen, constituyen en sí una violación de la Convención. ¿Está dispuesto el Estado parte a publicar los nombres de todas las personas detenidas en virtud de </w:t>
      </w:r>
      <w:r>
        <w:t>esta</w:t>
      </w:r>
      <w:r w:rsidRPr="00EE269A">
        <w:t xml:space="preserve"> Ley por la policía o las fuerzas armadas</w:t>
      </w:r>
      <w:r>
        <w:t>,</w:t>
      </w:r>
      <w:r w:rsidRPr="00EE269A">
        <w:t xml:space="preserve"> </w:t>
      </w:r>
      <w:r>
        <w:t>así como</w:t>
      </w:r>
      <w:r w:rsidRPr="00EE269A">
        <w:t xml:space="preserve"> el lugar de su detención? </w:t>
      </w:r>
    </w:p>
    <w:p w:rsidR="002404FF" w:rsidRDefault="006D02E8" w:rsidP="006D02E8">
      <w:pPr>
        <w:pStyle w:val="SingleTxtG"/>
      </w:pPr>
      <w:r w:rsidRPr="00EE269A">
        <w:t>26.</w:t>
      </w:r>
      <w:r w:rsidRPr="00EE269A">
        <w:tab/>
        <w:t>La oradora pide aclaraciones sobre el caso de las supuestas agresiones contra el abogado Amitha Ariyaratne, entre otros, y expresa su grave preocupación por la publicación en el sitio en la Web del Ministerio de Defensa de los nombres de cinco abogados considerados como "traidores" por sus actividades en defensa de los derechos humanos de algunas personas. La oradora también desea saber si a los organismos del Gobierno se les exige que investiguen las agresiones contra personas</w:t>
      </w:r>
      <w:r>
        <w:t>,</w:t>
      </w:r>
      <w:r w:rsidRPr="00EE269A">
        <w:t xml:space="preserve"> que constituyen una violación de sus derechos, aunque no haya habido una denuncia formal, como </w:t>
      </w:r>
      <w:r>
        <w:t>dispone</w:t>
      </w:r>
      <w:r w:rsidRPr="00EE269A">
        <w:t xml:space="preserve"> el artículo 12 de la Convención.</w:t>
      </w:r>
    </w:p>
    <w:p w:rsidR="00C71251" w:rsidRPr="004513D2" w:rsidRDefault="00C71251" w:rsidP="00C71251">
      <w:pPr>
        <w:pStyle w:val="SingleTxtG"/>
      </w:pPr>
      <w:r w:rsidRPr="004513D2">
        <w:t>27.</w:t>
      </w:r>
      <w:r w:rsidRPr="004513D2">
        <w:tab/>
      </w:r>
      <w:r>
        <w:t>La oradora reitera</w:t>
      </w:r>
      <w:r w:rsidRPr="004513D2">
        <w:t xml:space="preserve"> su solicitud de datos sobre el número de denuncias planteadas ante la Comisión Nacional de Derechos Humanos desde 2006, </w:t>
      </w:r>
      <w:r>
        <w:t>y</w:t>
      </w:r>
      <w:r w:rsidRPr="004513D2">
        <w:t xml:space="preserve"> observa que la propia Comisión manifestó que había recibido </w:t>
      </w:r>
      <w:r>
        <w:t xml:space="preserve">hasta la fecha 276 denuncias de tortura y 28 </w:t>
      </w:r>
      <w:r w:rsidRPr="004513D2">
        <w:t>denuncias de</w:t>
      </w:r>
      <w:r>
        <w:t xml:space="preserve"> desapariciones forzadas </w:t>
      </w:r>
      <w:r w:rsidRPr="004513D2">
        <w:t>en 2011</w:t>
      </w:r>
      <w:r>
        <w:t>. P</w:t>
      </w:r>
      <w:r w:rsidRPr="004513D2">
        <w:t>regunta, si estas denuncias se presentaron de conformidad con la Ley sobre la Convención contra la Tortura. También pregunta qué consecuencia</w:t>
      </w:r>
      <w:r>
        <w:t>s</w:t>
      </w:r>
      <w:r w:rsidRPr="004513D2">
        <w:t xml:space="preserve"> han tenido los nombramientos </w:t>
      </w:r>
      <w:r>
        <w:t>presidenciales</w:t>
      </w:r>
      <w:r w:rsidRPr="004513D2">
        <w:t xml:space="preserve"> para la independencia de la Comisión.</w:t>
      </w:r>
    </w:p>
    <w:p w:rsidR="00C71251" w:rsidRPr="004513D2" w:rsidRDefault="00C71251" w:rsidP="00C71251">
      <w:pPr>
        <w:pStyle w:val="SingleTxtG"/>
      </w:pPr>
      <w:r w:rsidRPr="004513D2">
        <w:t>28.</w:t>
      </w:r>
      <w:r w:rsidRPr="004513D2">
        <w:tab/>
        <w:t>Con referencia a la cuestión de las muertes durante la detención, la oradora reitera la solicitud del Comité de datos sobre el número de estas muertes, sobre si han sido objeto de investigación y</w:t>
      </w:r>
      <w:r>
        <w:t>,</w:t>
      </w:r>
      <w:r w:rsidRPr="004513D2">
        <w:t xml:space="preserve"> de ser así</w:t>
      </w:r>
      <w:r>
        <w:t>,</w:t>
      </w:r>
      <w:r w:rsidRPr="004513D2">
        <w:t xml:space="preserve"> sobre las conclusiones a que han llegado las investigaciones. Con referencia a las comisiones de investigación de las violaciones de derechos humanos, que han identificado a los autores y cuyos informes se han presentado al Gobierno, la oradora pregunta si se han hecho públicos </w:t>
      </w:r>
      <w:r>
        <w:t>estos</w:t>
      </w:r>
      <w:r w:rsidRPr="004513D2">
        <w:t xml:space="preserve"> informes, en particular el de la Comisión de Lecciones Aprendidas</w:t>
      </w:r>
      <w:r>
        <w:t xml:space="preserve"> y Reconciliación</w:t>
      </w:r>
      <w:r w:rsidRPr="004513D2">
        <w:t>.</w:t>
      </w:r>
    </w:p>
    <w:p w:rsidR="00C71251" w:rsidRPr="004513D2" w:rsidRDefault="00C71251" w:rsidP="00C71251">
      <w:pPr>
        <w:pStyle w:val="SingleTxtG"/>
      </w:pPr>
      <w:r w:rsidRPr="004513D2">
        <w:t>29.</w:t>
      </w:r>
      <w:r w:rsidRPr="004513D2">
        <w:tab/>
        <w:t xml:space="preserve">Con respecto a la información recibida de las ONG en el sentido de que desde 2007 no se han </w:t>
      </w:r>
      <w:r>
        <w:t>formulado acusaciones con arreglo a</w:t>
      </w:r>
      <w:r w:rsidRPr="004513D2">
        <w:t xml:space="preserve"> la Ley de la Convención </w:t>
      </w:r>
      <w:r>
        <w:t>contra</w:t>
      </w:r>
      <w:r w:rsidRPr="004513D2">
        <w:t xml:space="preserve"> la Tortura, la oradora pregunta cuál fue el resultado de </w:t>
      </w:r>
      <w:r>
        <w:t xml:space="preserve">las acusaciones formuladas </w:t>
      </w:r>
      <w:r w:rsidRPr="004513D2">
        <w:t xml:space="preserve">antes de esa fecha. También pregunta si es cierto que no ha habido </w:t>
      </w:r>
      <w:r>
        <w:t xml:space="preserve">acusaciones </w:t>
      </w:r>
      <w:r w:rsidRPr="004513D2">
        <w:t xml:space="preserve">ni enjuiciamientos </w:t>
      </w:r>
      <w:r>
        <w:t xml:space="preserve">con arreglo a </w:t>
      </w:r>
      <w:r w:rsidRPr="004513D2">
        <w:t>esta Ley desde entonces</w:t>
      </w:r>
      <w:r>
        <w:t>,</w:t>
      </w:r>
      <w:r w:rsidRPr="004513D2">
        <w:t xml:space="preserve"> debido a los cambios de procedimiento introducidos por la Fiscalía</w:t>
      </w:r>
      <w:r>
        <w:t xml:space="preserve"> General</w:t>
      </w:r>
      <w:r w:rsidRPr="004513D2">
        <w:t xml:space="preserve">. La oradora pide a la delegación que facilite el número exacto de </w:t>
      </w:r>
      <w:r>
        <w:t>acusaciones</w:t>
      </w:r>
      <w:r w:rsidRPr="004513D2">
        <w:t>, peticiones y sanciones a que se hace referencia en el párrafo 105 de las respuestas del Estado parte a la lista de cuestiones y que comente el hecho de que</w:t>
      </w:r>
      <w:r>
        <w:t>,</w:t>
      </w:r>
      <w:r w:rsidRPr="004513D2">
        <w:t xml:space="preserve"> al parecer</w:t>
      </w:r>
      <w:r>
        <w:t>,</w:t>
      </w:r>
      <w:r w:rsidRPr="004513D2">
        <w:t xml:space="preserve"> el Estado parte no ha iniciado investigaciones rápidas y efectivas de </w:t>
      </w:r>
      <w:r>
        <w:t xml:space="preserve">presuntos </w:t>
      </w:r>
      <w:r w:rsidRPr="004513D2">
        <w:t>casos de tortura desde 2006.</w:t>
      </w:r>
    </w:p>
    <w:p w:rsidR="00C71251" w:rsidRPr="004513D2" w:rsidRDefault="00C71251" w:rsidP="00C71251">
      <w:pPr>
        <w:pStyle w:val="SingleTxtG"/>
      </w:pPr>
      <w:r w:rsidRPr="004513D2">
        <w:t>30.</w:t>
      </w:r>
      <w:r w:rsidRPr="004513D2">
        <w:tab/>
      </w:r>
      <w:r w:rsidRPr="004513D2">
        <w:rPr>
          <w:b/>
        </w:rPr>
        <w:t xml:space="preserve">El Sr. Bruni </w:t>
      </w:r>
      <w:r w:rsidRPr="004513D2">
        <w:t xml:space="preserve">(Relator suplente para el país) pregunta si el Estado parte </w:t>
      </w:r>
      <w:r>
        <w:t>está considerando</w:t>
      </w:r>
      <w:r w:rsidRPr="004513D2">
        <w:t xml:space="preserve"> todavía </w:t>
      </w:r>
      <w:r>
        <w:t xml:space="preserve">la posibilidad de hacer </w:t>
      </w:r>
      <w:r w:rsidRPr="004513D2">
        <w:t xml:space="preserve">declaraciones de conformidad con los artículos 21 y 22 de la Convención. Con referencia al Plan de Acción Nacional para la protección </w:t>
      </w:r>
      <w:r>
        <w:t xml:space="preserve">y </w:t>
      </w:r>
      <w:r w:rsidRPr="004513D2">
        <w:t>promoción de los derechos humanos, pregunta qué se está haciendo para aplicar las medidas indicadas en el párrafo 4 del informe periódico y qué medidas se han adoptado ya. En el párrafo 13 del informe se dice que</w:t>
      </w:r>
      <w:r>
        <w:t>,</w:t>
      </w:r>
      <w:r w:rsidRPr="004513D2">
        <w:t xml:space="preserve"> como parte de la política del Estado, el Gobierno mantiene una política de tolerancia cero de la tortura. Queda por ver cómo se aplicarán en la práctica las medidas legales y administrativas para combatir la tortura y si esta política tendrá éxito. El orador solicita información adicional sobre las medidas prácticas adoptadas a este respecto.</w:t>
      </w:r>
    </w:p>
    <w:p w:rsidR="00C71251" w:rsidRPr="004513D2" w:rsidRDefault="00C71251" w:rsidP="00C71251">
      <w:pPr>
        <w:pStyle w:val="SingleTxtG"/>
      </w:pPr>
      <w:r w:rsidRPr="004513D2">
        <w:t>31.</w:t>
      </w:r>
      <w:r w:rsidRPr="004513D2">
        <w:tab/>
        <w:t>El orador pide a la delegación que comente la información recibida de la Comisión de Derechos Humanos de Asia con respecto a 323 de los 1.500 casos de tortura denunciados en Sri Lanka entre 1998 y 2011</w:t>
      </w:r>
      <w:r>
        <w:t>,</w:t>
      </w:r>
      <w:r w:rsidRPr="004513D2">
        <w:t xml:space="preserve"> que deberían considerarse en el contexto de la política de tolerancia cero. Otra </w:t>
      </w:r>
      <w:r>
        <w:t>ONG</w:t>
      </w:r>
      <w:r w:rsidRPr="004513D2">
        <w:t xml:space="preserve">, </w:t>
      </w:r>
      <w:r w:rsidRPr="00C71251">
        <w:t>Freedom from Torture</w:t>
      </w:r>
      <w:r w:rsidRPr="004513D2">
        <w:t>, alegó que unos 100 ciudadanos de Sri Lanka habían solicitado informes forenses documentando la tortura para utilizarlos en solicitudes de asilo en 2010, y un número similar en 2011. También ha recibido alegaciones de tortura el Relator Especial del Consejo de Derechos Humanos sobre la tortura y otros tratos o penas crueles, inhumanos o degradantes, y la Sra. Gaer ha mencionado el gran número de casos de desapariciones que siguen sin resolver. Por mucho que las autoridades afirmen que están respondiendo a la situación, la continua avalancha de alegaciones indica que la política de tolerancia cero todavía no es efectiva.</w:t>
      </w:r>
    </w:p>
    <w:p w:rsidR="00C71251" w:rsidRPr="004513D2" w:rsidRDefault="00C71251" w:rsidP="00C71251">
      <w:pPr>
        <w:pStyle w:val="SingleTxtG"/>
      </w:pPr>
      <w:r w:rsidRPr="004513D2">
        <w:t>32.</w:t>
      </w:r>
      <w:r w:rsidRPr="004513D2">
        <w:tab/>
      </w:r>
      <w:r>
        <w:t>El orador, s</w:t>
      </w:r>
      <w:r w:rsidRPr="004513D2">
        <w:t xml:space="preserve">i bien toma nota de las medidas adoptadas por la Comisión Nacional de Derechos Humanos, </w:t>
      </w:r>
      <w:r>
        <w:t>pregunta qué recursos ha</w:t>
      </w:r>
      <w:r w:rsidRPr="004513D2">
        <w:t xml:space="preserve"> solicitado la Comisión y le han asignado las autoridades competentes. También pregunta si la Comisión está autorizada a visitar los campamentos militares y si recibe informes </w:t>
      </w:r>
      <w:r>
        <w:t>sobre</w:t>
      </w:r>
      <w:r w:rsidRPr="004513D2">
        <w:t xml:space="preserve"> las detenciones en estos locales. De ser así</w:t>
      </w:r>
      <w:r>
        <w:t>,</w:t>
      </w:r>
      <w:r w:rsidRPr="004513D2">
        <w:t xml:space="preserve"> pregunta qué centro de detención ha visitado más recientemente.</w:t>
      </w:r>
    </w:p>
    <w:p w:rsidR="00C71251" w:rsidRPr="004513D2" w:rsidRDefault="00C71251" w:rsidP="00C71251">
      <w:pPr>
        <w:pStyle w:val="SingleTxtG"/>
      </w:pPr>
      <w:r w:rsidRPr="004513D2">
        <w:t>33.</w:t>
      </w:r>
      <w:r w:rsidRPr="004513D2">
        <w:tab/>
        <w:t xml:space="preserve">El orador solicita información sobre los procedimientos y </w:t>
      </w:r>
      <w:r>
        <w:t xml:space="preserve">las </w:t>
      </w:r>
      <w:r w:rsidRPr="004513D2">
        <w:t xml:space="preserve">condiciones en las comisarías del Estado parte. También pregunta si se han recibido </w:t>
      </w:r>
      <w:r>
        <w:t xml:space="preserve">denuncias </w:t>
      </w:r>
      <w:r w:rsidRPr="004513D2">
        <w:t>a este respecto de la Comisión Nacional de Derechos Humanos y si se han aplicado algunas de s</w:t>
      </w:r>
      <w:r>
        <w:t>us recomendaciones. Durante una visita</w:t>
      </w:r>
      <w:r w:rsidRPr="004513D2">
        <w:t xml:space="preserve"> sin previo aviso a la comisaría de Mount Lavinia en agosto de 2011, la Comisión descubrió que algunas personas llevaban detenidas </w:t>
      </w:r>
      <w:r>
        <w:t xml:space="preserve">mucho más </w:t>
      </w:r>
      <w:r w:rsidRPr="004513D2">
        <w:t>tiempo que el previsto por la ley y algunas de las cuales parecían haber sido torturadas. El orador pregunta si se ha enjuiciado a los presuntos autores y cuál ha sido el resultado de los posibles juicios.</w:t>
      </w:r>
    </w:p>
    <w:p w:rsidR="00C71251" w:rsidRPr="004513D2" w:rsidRDefault="00C71251" w:rsidP="00C71251">
      <w:pPr>
        <w:pStyle w:val="SingleTxtG"/>
      </w:pPr>
      <w:r w:rsidRPr="004513D2">
        <w:t>34.</w:t>
      </w:r>
      <w:r w:rsidRPr="004513D2">
        <w:tab/>
        <w:t xml:space="preserve">Con referencia al artículo 10 de la Convención, el orador pregunta si se han llevado a cabo evaluaciones de los programas de formación en derechos humanos para la policía y las fuerzas armadas, y si el número de denuncias de tortura o malos tratos, en particular de los detenidos, se ha reducido como resultado de esta formación. El orador solicita información adicional sobre la forma en que se </w:t>
      </w:r>
      <w:r>
        <w:t>tiene en cuenta</w:t>
      </w:r>
      <w:r w:rsidRPr="004513D2">
        <w:t xml:space="preserve"> el Protocolo de Estambul en los programas de formación.</w:t>
      </w:r>
    </w:p>
    <w:p w:rsidR="00C71251" w:rsidRPr="004513D2" w:rsidRDefault="00C71251" w:rsidP="00C71251">
      <w:pPr>
        <w:pStyle w:val="SingleTxtG"/>
      </w:pPr>
      <w:r w:rsidRPr="004513D2">
        <w:t>35.</w:t>
      </w:r>
      <w:r w:rsidRPr="004513D2">
        <w:tab/>
        <w:t xml:space="preserve">Con respecto a las visitas </w:t>
      </w:r>
      <w:r>
        <w:t xml:space="preserve">de inspección </w:t>
      </w:r>
      <w:r w:rsidRPr="004513D2">
        <w:t xml:space="preserve">de los jueces </w:t>
      </w:r>
      <w:r>
        <w:t xml:space="preserve">a </w:t>
      </w:r>
      <w:r w:rsidRPr="004513D2">
        <w:t>los centros de prisión preventiva, que pueden llevarse a cabo sin anunciar, el orador pregunta qué visitas se han realizado recientemente</w:t>
      </w:r>
      <w:r>
        <w:t>,</w:t>
      </w:r>
      <w:r w:rsidRPr="004513D2">
        <w:t xml:space="preserve"> si se han hecho públicos algunos informes de estas visitas y cuál es su contenido.</w:t>
      </w:r>
    </w:p>
    <w:p w:rsidR="00C71251" w:rsidRPr="004513D2" w:rsidRDefault="00C71251" w:rsidP="00C71251">
      <w:pPr>
        <w:pStyle w:val="SingleTxtG"/>
      </w:pPr>
      <w:r w:rsidRPr="004513D2">
        <w:t>36.</w:t>
      </w:r>
      <w:r w:rsidRPr="004513D2">
        <w:tab/>
        <w:t xml:space="preserve">Aunque el orador celebra el hecho de que, desde fines de agosto de 2011, </w:t>
      </w:r>
      <w:r>
        <w:t xml:space="preserve">haya dejado de estar </w:t>
      </w:r>
      <w:r w:rsidRPr="004513D2">
        <w:t xml:space="preserve">en vigor en el Estado parte el Reglamento de Excepción, </w:t>
      </w:r>
      <w:r>
        <w:t xml:space="preserve">señala </w:t>
      </w:r>
      <w:r w:rsidRPr="004513D2">
        <w:t xml:space="preserve">que la detención de personas </w:t>
      </w:r>
      <w:r>
        <w:t xml:space="preserve">de conformidad con </w:t>
      </w:r>
      <w:r w:rsidRPr="004513D2">
        <w:t xml:space="preserve">la Ley de prevención del terrorismo </w:t>
      </w:r>
      <w:r>
        <w:t xml:space="preserve">durante </w:t>
      </w:r>
      <w:r w:rsidRPr="004513D2">
        <w:t xml:space="preserve">períodos de hasta varios años, no es ni admisible ni legal. La información recibida por el Comité indica que de las 1.900 personas detenidas en virtud de </w:t>
      </w:r>
      <w:r>
        <w:t>esta Ley al mes de mayo de </w:t>
      </w:r>
      <w:r w:rsidRPr="004513D2">
        <w:t xml:space="preserve">2010, en espera de que se instruyera su caso, 1.306 </w:t>
      </w:r>
      <w:r>
        <w:t>seguían detenidas en febrero de </w:t>
      </w:r>
      <w:r w:rsidRPr="004513D2">
        <w:t>2011. El orador pide que se confirmen estas cifras y pregunta durante cuánto tiempo puede mantenerse en detención policial a las personas detenidas en virtud de esta Ley. Habida cuenta del informe del Relator Especial sobre la tortura y otros tratos o penas crueles, inhumanos o degradantes, el orador pregunta qué se ha hecho para mejorar las condiciones de detención.</w:t>
      </w:r>
    </w:p>
    <w:p w:rsidR="00C71251" w:rsidRPr="004513D2" w:rsidRDefault="00C71251" w:rsidP="00C71251">
      <w:pPr>
        <w:pStyle w:val="SingleTxtG"/>
      </w:pPr>
      <w:r w:rsidRPr="004513D2">
        <w:t>37.</w:t>
      </w:r>
      <w:r w:rsidRPr="004513D2">
        <w:tab/>
        <w:t>Con referencia al párrafo 79 de las respuestas por escrito del Estado parte a la lista de cuestiones, el orador pone en duda la afirmación de que es totalmente erróneo decir que en septiembre de 2010, 25.795 civiles permanecían detenidos, ya que esta información había</w:t>
      </w:r>
      <w:r>
        <w:t xml:space="preserve"> sido facilitada</w:t>
      </w:r>
      <w:r w:rsidRPr="004513D2">
        <w:t xml:space="preserve"> originalmente al Grupo de Expertos del Secretario General sobre la Rendición de Cuentas en Sri Lanka por el propio Gobierno. El orador pide aclaraciones</w:t>
      </w:r>
      <w:r>
        <w:t xml:space="preserve"> a la delegación</w:t>
      </w:r>
      <w:r w:rsidRPr="004513D2">
        <w:t>.</w:t>
      </w:r>
    </w:p>
    <w:p w:rsidR="00C71251" w:rsidRPr="004513D2" w:rsidRDefault="00C71251" w:rsidP="00C71251">
      <w:pPr>
        <w:pStyle w:val="SingleTxtG"/>
      </w:pPr>
      <w:r w:rsidRPr="004513D2">
        <w:t>38.</w:t>
      </w:r>
      <w:r w:rsidRPr="004513D2">
        <w:tab/>
        <w:t xml:space="preserve">Las autoridades mantienen que, </w:t>
      </w:r>
      <w:r>
        <w:t>salvo</w:t>
      </w:r>
      <w:r w:rsidRPr="004513D2">
        <w:t xml:space="preserve"> los delincuentes convictos, todos los que participan en los programas de rehabilitación son voluntarios</w:t>
      </w:r>
      <w:r>
        <w:t>,</w:t>
      </w:r>
      <w:r w:rsidRPr="004513D2">
        <w:t xml:space="preserve"> y</w:t>
      </w:r>
      <w:r>
        <w:t xml:space="preserve"> que</w:t>
      </w:r>
      <w:r w:rsidRPr="004513D2">
        <w:t xml:space="preserve"> no deben asimilarse a los detenidos; sin embargo, la utilización del término "voluntario" supone que </w:t>
      </w:r>
      <w:r>
        <w:t>existe</w:t>
      </w:r>
      <w:r w:rsidRPr="004513D2">
        <w:t xml:space="preserve"> otra alternativa. El orador pregunta si </w:t>
      </w:r>
      <w:r>
        <w:t xml:space="preserve">estos voluntarios han </w:t>
      </w:r>
      <w:r w:rsidRPr="004513D2">
        <w:t xml:space="preserve">tenido la posibilidad de rechazar </w:t>
      </w:r>
      <w:r>
        <w:t xml:space="preserve">la oferta </w:t>
      </w:r>
      <w:r w:rsidRPr="004513D2">
        <w:t xml:space="preserve">de rehabilitación. Muchas </w:t>
      </w:r>
      <w:r>
        <w:t>ONG ha</w:t>
      </w:r>
      <w:r w:rsidRPr="004513D2">
        <w:t>n equiparado los centros de rehabilitación a instalaciones de detención en masa</w:t>
      </w:r>
      <w:r>
        <w:t>,</w:t>
      </w:r>
      <w:r w:rsidRPr="004513D2">
        <w:t xml:space="preserve"> que operan conforme al Reglamento de Excepción que </w:t>
      </w:r>
      <w:r>
        <w:t xml:space="preserve">ha dejado de estar </w:t>
      </w:r>
      <w:r w:rsidRPr="004513D2">
        <w:t xml:space="preserve">en vigor pero que autorizaba la detención </w:t>
      </w:r>
      <w:r>
        <w:t xml:space="preserve">sin cargos </w:t>
      </w:r>
      <w:r w:rsidRPr="004513D2">
        <w:t>de personas durante períodos de hasta dos años con fines de rehabilitación. Las con</w:t>
      </w:r>
      <w:r>
        <w:t>diciones en estos centros se ha</w:t>
      </w:r>
      <w:r w:rsidRPr="004513D2">
        <w:t>n calificado de deplorables. El orador desea conocer la reacción de la delegación a estas críticas negativas. Según las respuestas por escrito del Estado parte a la lista de cuestiones</w:t>
      </w:r>
      <w:r>
        <w:t>, algunos de los detenidos ha</w:t>
      </w:r>
      <w:r w:rsidRPr="004513D2">
        <w:t>n impugnado la legalidad de su detención ante los tribunales. El orador pregunta cuántos casos de este tipo se han planteado, qué acusaciones se han hecho y cuál ha sido el resultado.</w:t>
      </w:r>
    </w:p>
    <w:p w:rsidR="00C71251" w:rsidRPr="004513D2" w:rsidRDefault="00C71251" w:rsidP="00C71251">
      <w:pPr>
        <w:pStyle w:val="SingleTxtG"/>
      </w:pPr>
      <w:r w:rsidRPr="004513D2">
        <w:t>39.</w:t>
      </w:r>
      <w:r w:rsidRPr="004513D2">
        <w:tab/>
        <w:t xml:space="preserve">Con </w:t>
      </w:r>
      <w:r>
        <w:t xml:space="preserve">respecto </w:t>
      </w:r>
      <w:r w:rsidRPr="004513D2">
        <w:t>al problema del hacinamiento en las prisiones</w:t>
      </w:r>
      <w:r>
        <w:t>,</w:t>
      </w:r>
      <w:r w:rsidRPr="004513D2">
        <w:t xml:space="preserve"> mencionado en el párrafo 92 de las respuestas por escrito, el orador pregunta si el traslado de presos del Centro de Prisión Preventiva de Colombo a otras instalaciones ha contribuido a </w:t>
      </w:r>
      <w:r>
        <w:t>aliviar</w:t>
      </w:r>
      <w:r w:rsidRPr="004513D2">
        <w:t xml:space="preserve"> la situación</w:t>
      </w:r>
      <w:r>
        <w:t>,</w:t>
      </w:r>
      <w:r w:rsidRPr="004513D2">
        <w:t xml:space="preserve"> y si se prevén otras medidas. Pregunta también cuál es actualmente la tasa global de ocupación de las prisiones en el Estado parte.</w:t>
      </w:r>
    </w:p>
    <w:p w:rsidR="00C71251" w:rsidRPr="004513D2" w:rsidRDefault="00C71251" w:rsidP="00C71251">
      <w:pPr>
        <w:pStyle w:val="SingleTxtG"/>
      </w:pPr>
      <w:r w:rsidRPr="004513D2">
        <w:t>40.</w:t>
      </w:r>
      <w:r w:rsidRPr="004513D2">
        <w:tab/>
        <w:t>Con respecto a</w:t>
      </w:r>
      <w:r>
        <w:t xml:space="preserve"> </w:t>
      </w:r>
      <w:r w:rsidRPr="004513D2">
        <w:t xml:space="preserve">la cuestión de las muertes </w:t>
      </w:r>
      <w:r>
        <w:t>durante la detención</w:t>
      </w:r>
      <w:r w:rsidRPr="004513D2">
        <w:t xml:space="preserve">, el orador se refiere a la información recibida de Amnistía Internacional de que </w:t>
      </w:r>
      <w:r>
        <w:t xml:space="preserve">10 </w:t>
      </w:r>
      <w:r w:rsidRPr="004513D2">
        <w:t xml:space="preserve">sospechosos murieron </w:t>
      </w:r>
      <w:r>
        <w:t xml:space="preserve">presuntamente </w:t>
      </w:r>
      <w:r w:rsidRPr="004513D2">
        <w:t>en circunstancias sospechosas en 2010</w:t>
      </w:r>
      <w:r>
        <w:t xml:space="preserve"> </w:t>
      </w:r>
      <w:r w:rsidRPr="004513D2">
        <w:t>mientras estaban detenid</w:t>
      </w:r>
      <w:r>
        <w:t>o</w:t>
      </w:r>
      <w:r w:rsidRPr="004513D2">
        <w:t xml:space="preserve">s. Además, otras </w:t>
      </w:r>
      <w:r>
        <w:t>nueve ONG</w:t>
      </w:r>
      <w:r w:rsidRPr="004513D2">
        <w:t xml:space="preserve"> han presentado un informe que documenta 54 casos de muertes </w:t>
      </w:r>
      <w:r>
        <w:t>durante la detención</w:t>
      </w:r>
      <w:r w:rsidRPr="004513D2">
        <w:t>.</w:t>
      </w:r>
    </w:p>
    <w:p w:rsidR="00C71251" w:rsidRPr="004D388B" w:rsidRDefault="00C71251" w:rsidP="00C71251">
      <w:pPr>
        <w:pStyle w:val="SingleTxtG"/>
      </w:pPr>
      <w:r w:rsidRPr="004513D2">
        <w:t>41.</w:t>
      </w:r>
      <w:r w:rsidRPr="004513D2">
        <w:tab/>
        <w:t xml:space="preserve">Con referencia al artículo </w:t>
      </w:r>
      <w:r>
        <w:t>1</w:t>
      </w:r>
      <w:r w:rsidRPr="004513D2">
        <w:t xml:space="preserve">2 de la Convención, el orador </w:t>
      </w:r>
      <w:r>
        <w:t>destaca</w:t>
      </w:r>
      <w:r w:rsidRPr="004513D2">
        <w:t xml:space="preserve"> dos elementos importantes: el procedimiento establecido para llevar a cabo investigaciones penales sobre las denuncias de tortura dentro de la fuerza de policía</w:t>
      </w:r>
      <w:r>
        <w:t>, con respecto a</w:t>
      </w:r>
      <w:r w:rsidRPr="004513D2">
        <w:t>l cual no se ha aplicado la recomendación del Comité de establecer un órgano independiente</w:t>
      </w:r>
      <w:r>
        <w:t xml:space="preserve">; </w:t>
      </w:r>
      <w:r w:rsidRPr="004D388B">
        <w:t xml:space="preserve">y la advertencia hecha por el Inspector General de Policía a todos los funcionarios a cargo de las comisarías de que </w:t>
      </w:r>
      <w:r>
        <w:t>deben</w:t>
      </w:r>
      <w:r w:rsidRPr="004D388B">
        <w:t xml:space="preserve"> prevenir cualquier acto de tortura así como la muerte de personas </w:t>
      </w:r>
      <w:r>
        <w:t xml:space="preserve">durante la detención </w:t>
      </w:r>
      <w:r w:rsidRPr="004D388B">
        <w:t xml:space="preserve">policial. El orador pregunta cuál ha sido el resultado de esta advertencia en la práctica y si se han llevado a cabo investigaciones, enjuiciamientos o se han tomado medidas </w:t>
      </w:r>
      <w:r>
        <w:t>de castigo</w:t>
      </w:r>
      <w:r w:rsidRPr="004D388B">
        <w:t>.</w:t>
      </w:r>
    </w:p>
    <w:p w:rsidR="00C71251" w:rsidRPr="004D388B" w:rsidRDefault="00C71251" w:rsidP="00C71251">
      <w:pPr>
        <w:pStyle w:val="SingleTxtG"/>
      </w:pPr>
      <w:r w:rsidRPr="004D388B">
        <w:t>42.</w:t>
      </w:r>
      <w:r w:rsidRPr="004D388B">
        <w:tab/>
        <w:t>Con respecto a la pregunta 22 de la lista de cuestiones</w:t>
      </w:r>
      <w:r>
        <w:t>,</w:t>
      </w:r>
      <w:r w:rsidRPr="004D388B">
        <w:t xml:space="preserve"> el orador </w:t>
      </w:r>
      <w:r>
        <w:t xml:space="preserve">desea saber </w:t>
      </w:r>
      <w:r w:rsidRPr="004D388B">
        <w:t xml:space="preserve">si la delegación puede confirmar que varias personas han </w:t>
      </w:r>
      <w:r>
        <w:t xml:space="preserve">prestado </w:t>
      </w:r>
      <w:r w:rsidRPr="004D388B">
        <w:t>testimonio</w:t>
      </w:r>
      <w:r>
        <w:t>,</w:t>
      </w:r>
      <w:r w:rsidRPr="004D388B">
        <w:t xml:space="preserve"> </w:t>
      </w:r>
      <w:r>
        <w:t xml:space="preserve">verbalmente </w:t>
      </w:r>
      <w:r w:rsidRPr="004D388B">
        <w:t>o por escrito</w:t>
      </w:r>
      <w:r>
        <w:t>,</w:t>
      </w:r>
      <w:r w:rsidRPr="004D388B">
        <w:t xml:space="preserve"> ante la Comisión de Lecciones Aprendidas </w:t>
      </w:r>
      <w:r>
        <w:t xml:space="preserve">y </w:t>
      </w:r>
      <w:r w:rsidRPr="004D388B">
        <w:t xml:space="preserve">Reconciliación denunciando violaciones graves de los derechos humanos. La información recibida de Amnistía Internacional parece indicar que los miembros de la Comisión impusieron su propio criterio con respecto a los procedimientos e impugnaron el testimonio de los expertos y testigos que habían criticado al Estado, y el orador espera que se publique el informe </w:t>
      </w:r>
      <w:r>
        <w:t xml:space="preserve">sobre </w:t>
      </w:r>
      <w:r w:rsidRPr="004D388B">
        <w:t xml:space="preserve">los trabajos de la Comisión para que puedan </w:t>
      </w:r>
      <w:r>
        <w:t xml:space="preserve">conocerse </w:t>
      </w:r>
      <w:r w:rsidRPr="004D388B">
        <w:t xml:space="preserve">los resultados del proceso </w:t>
      </w:r>
      <w:r>
        <w:t xml:space="preserve">de reconciliación. El orador </w:t>
      </w:r>
      <w:r w:rsidRPr="004D388B">
        <w:t>pregunta si, en respuesta a las críticas, el Estado parte consideraría la posibilidad de aceptar una misión de determinación de los hechos que daría mayor credibilidad a las conclusiones del informe de la C</w:t>
      </w:r>
      <w:r>
        <w:t>omisión una vez que se publique</w:t>
      </w:r>
      <w:r w:rsidRPr="004D388B">
        <w:t>.</w:t>
      </w:r>
    </w:p>
    <w:p w:rsidR="00C71251" w:rsidRPr="004D388B" w:rsidRDefault="00C71251" w:rsidP="00C71251">
      <w:pPr>
        <w:pStyle w:val="SingleTxtG"/>
      </w:pPr>
      <w:r w:rsidRPr="004D388B">
        <w:t>43.</w:t>
      </w:r>
      <w:r w:rsidRPr="004D388B">
        <w:tab/>
        <w:t>El orador desea</w:t>
      </w:r>
      <w:r>
        <w:t xml:space="preserve"> </w:t>
      </w:r>
      <w:r w:rsidRPr="004D388B">
        <w:t xml:space="preserve">conocer las opiniones de la delegación con respecto a las presuntas torturas en la prisión de Boosa. </w:t>
      </w:r>
      <w:r>
        <w:t>Por último</w:t>
      </w:r>
      <w:r w:rsidRPr="004D388B">
        <w:t xml:space="preserve">, el orador pregunta qué </w:t>
      </w:r>
      <w:r>
        <w:t xml:space="preserve">hicieron </w:t>
      </w:r>
      <w:r w:rsidRPr="004D388B">
        <w:t>las autoridades para dar seguimiento a las numerosas denuncias de tortura</w:t>
      </w:r>
      <w:r>
        <w:t>s</w:t>
      </w:r>
      <w:r w:rsidRPr="004D388B">
        <w:t xml:space="preserve"> </w:t>
      </w:r>
      <w:r>
        <w:t xml:space="preserve">cometidas por </w:t>
      </w:r>
      <w:r w:rsidRPr="004D388B">
        <w:t>grupos paramilitares que no responden plenamente a los mandos militares</w:t>
      </w:r>
      <w:r>
        <w:t>,</w:t>
      </w:r>
      <w:r w:rsidRPr="004D388B">
        <w:t xml:space="preserve"> durante el conflicto de 20 años, si se han realizado investigaciones y </w:t>
      </w:r>
      <w:r>
        <w:t xml:space="preserve">si </w:t>
      </w:r>
      <w:r w:rsidRPr="004D388B">
        <w:t xml:space="preserve">se han </w:t>
      </w:r>
      <w:r>
        <w:t>iniciado algunas acciones legales</w:t>
      </w:r>
      <w:r w:rsidRPr="004D388B">
        <w:t>.</w:t>
      </w:r>
    </w:p>
    <w:p w:rsidR="00C71251" w:rsidRPr="004D388B" w:rsidRDefault="00C71251" w:rsidP="00C71251">
      <w:pPr>
        <w:pStyle w:val="SingleTxtG"/>
      </w:pPr>
      <w:r w:rsidRPr="004D388B">
        <w:t>44.</w:t>
      </w:r>
      <w:r w:rsidRPr="004D388B">
        <w:tab/>
      </w:r>
      <w:r w:rsidRPr="004D388B">
        <w:rPr>
          <w:b/>
        </w:rPr>
        <w:t>La Sra. Belmir</w:t>
      </w:r>
      <w:r w:rsidRPr="004D388B">
        <w:t xml:space="preserve"> pregunta cómo puede conciliarse el hecho de que algunos jueces sean designados </w:t>
      </w:r>
      <w:r>
        <w:t>—</w:t>
      </w:r>
      <w:r w:rsidRPr="004D388B">
        <w:t>y solo puedan ser destituidos</w:t>
      </w:r>
      <w:r>
        <w:t>—,</w:t>
      </w:r>
      <w:r w:rsidRPr="004D388B">
        <w:t xml:space="preserve"> por el Presidente del Estado parte con la independencia del poder judicial, en particular habida cuenta de las alegaciones de politización e </w:t>
      </w:r>
      <w:r>
        <w:t>injerencia</w:t>
      </w:r>
      <w:r w:rsidRPr="004D388B">
        <w:t xml:space="preserve">. La oradora desearía tener más información sobre la naturaleza exacta </w:t>
      </w:r>
      <w:r>
        <w:t xml:space="preserve">de </w:t>
      </w:r>
      <w:r w:rsidRPr="004D388B">
        <w:t>las instrucciones del Presidente dictadas en julio de 2007</w:t>
      </w:r>
      <w:r>
        <w:t>,</w:t>
      </w:r>
      <w:r w:rsidRPr="004D388B">
        <w:t xml:space="preserve"> a que se hace referencia en la pregunta 2 de la lista de cuestiones. La oradora </w:t>
      </w:r>
      <w:r>
        <w:t xml:space="preserve">considera </w:t>
      </w:r>
      <w:r w:rsidRPr="004D388B">
        <w:t xml:space="preserve">que es mucho lo que debe y puede hacerse para reducir las demoras en </w:t>
      </w:r>
      <w:r>
        <w:t xml:space="preserve">la administración </w:t>
      </w:r>
      <w:r w:rsidRPr="004D388B">
        <w:t xml:space="preserve">de justicia. </w:t>
      </w:r>
      <w:r>
        <w:t xml:space="preserve">Además, el </w:t>
      </w:r>
      <w:r w:rsidRPr="004D388B">
        <w:t>Estado parte debe tomar medidas para mejorar la situación de los niños en general, y de los menores en detención</w:t>
      </w:r>
      <w:r>
        <w:t xml:space="preserve"> en particular</w:t>
      </w:r>
      <w:r w:rsidRPr="004D388B">
        <w:t xml:space="preserve">. La edad de responsabilidad penal es muy baja; algunos menores son mantenidos en detención preventiva durante </w:t>
      </w:r>
      <w:r>
        <w:t xml:space="preserve">largos </w:t>
      </w:r>
      <w:r w:rsidRPr="004D388B">
        <w:t>períodos; y los niños no siempre están separados de los adultos, incluso los de distinto sexo. La oradora pregunta si se ha tomado alguna medida para mejorar la situación de los menores detenidos.</w:t>
      </w:r>
    </w:p>
    <w:p w:rsidR="00C71251" w:rsidRPr="004D388B" w:rsidRDefault="00C71251" w:rsidP="00C71251">
      <w:pPr>
        <w:pStyle w:val="SingleTxtG"/>
      </w:pPr>
      <w:r w:rsidRPr="004D388B">
        <w:t>45.</w:t>
      </w:r>
      <w:r w:rsidRPr="004D388B">
        <w:tab/>
      </w:r>
      <w:r w:rsidRPr="004D388B">
        <w:rPr>
          <w:b/>
        </w:rPr>
        <w:t>La Sra. Sveaass</w:t>
      </w:r>
      <w:r w:rsidRPr="004D388B">
        <w:t xml:space="preserve"> observa que la respuesta a la pregunta 17 de la lista de cuestiones ofrece datos sobre las personas trasferidas de centros de detención a centros de rehabilitación</w:t>
      </w:r>
      <w:r>
        <w:t>,</w:t>
      </w:r>
      <w:r w:rsidRPr="004D388B">
        <w:t xml:space="preserve"> voluntariamente o por orden judi</w:t>
      </w:r>
      <w:r>
        <w:t xml:space="preserve">cial. La oradora se pregunta si se </w:t>
      </w:r>
      <w:r w:rsidRPr="004D388B">
        <w:t>dispone de cifras separadas para estas dos categorías.</w:t>
      </w:r>
    </w:p>
    <w:p w:rsidR="00C71251" w:rsidRPr="004D388B" w:rsidRDefault="00C71251" w:rsidP="00C71251">
      <w:pPr>
        <w:pStyle w:val="SingleTxtG"/>
      </w:pPr>
      <w:r w:rsidRPr="004D388B">
        <w:t>46.</w:t>
      </w:r>
      <w:r w:rsidRPr="004D388B">
        <w:tab/>
        <w:t xml:space="preserve">El número de beneficiarios de los servicios de rehabilitación se ha reducido drásticamente, de más de 11.900 </w:t>
      </w:r>
      <w:r>
        <w:t>a</w:t>
      </w:r>
      <w:r w:rsidRPr="004D388B">
        <w:t xml:space="preserve"> 1.000 aproximadamente. Aunque el Comité es consciente de la asistencia psicológica que se presta a los beneficiarios, también ha sido informado de alegaciones graves de </w:t>
      </w:r>
      <w:r>
        <w:t>trato</w:t>
      </w:r>
      <w:r w:rsidRPr="004D388B">
        <w:t xml:space="preserve"> violento en los centros. La oradora pregunta por lo tanto si se han investigado estas acusaciones y si algunas de las víctimas de abusos </w:t>
      </w:r>
      <w:r>
        <w:t xml:space="preserve">recibirán </w:t>
      </w:r>
      <w:r w:rsidRPr="004D388B">
        <w:t>indemnización o alguna otra forma de reparación. La oradora destaca a este respecto que el sufrimiento mental forma parte de la definición de tortura en el artículo 1 de la Convención</w:t>
      </w:r>
      <w:r>
        <w:t>,</w:t>
      </w:r>
      <w:r w:rsidRPr="004D388B">
        <w:t xml:space="preserve"> y que los efectos de los malos tratos psicológicos pueden ser mucho más duraderos que los de los malos tratos físicos. Los cuadros indican que, en total, 594 niños de edades comprendidas entre los 12 y 18 años</w:t>
      </w:r>
      <w:r>
        <w:t>,</w:t>
      </w:r>
      <w:r w:rsidRPr="004D388B">
        <w:t xml:space="preserve"> han sido transferidos a centros de rehabilitación. La oradora pregunta cuántos permanecen en </w:t>
      </w:r>
      <w:r>
        <w:t xml:space="preserve">esos </w:t>
      </w:r>
      <w:r w:rsidRPr="004D388B">
        <w:t>centros y si se ha tomado alguna medida para reunir a estos niños con sus familias.</w:t>
      </w:r>
    </w:p>
    <w:p w:rsidR="00C71251" w:rsidRPr="004D388B" w:rsidRDefault="00C71251" w:rsidP="00C71251">
      <w:pPr>
        <w:pStyle w:val="SingleTxtG"/>
      </w:pPr>
      <w:r w:rsidRPr="004D388B">
        <w:t>47.</w:t>
      </w:r>
      <w:r w:rsidRPr="004D388B">
        <w:tab/>
        <w:t xml:space="preserve">El Comité ha recibido información acerca de los malos tratos generalizados de </w:t>
      </w:r>
      <w:r>
        <w:t xml:space="preserve">que han sido objeto </w:t>
      </w:r>
      <w:r w:rsidRPr="004D388B">
        <w:t xml:space="preserve">las mujeres y los niños por parte de los militares y </w:t>
      </w:r>
      <w:r>
        <w:t xml:space="preserve">las fuerzas del orden </w:t>
      </w:r>
      <w:r w:rsidRPr="004D388B">
        <w:t>durante el conflicto y después del mismo. La oradora pregunta si se ha llevado a cabo alguna investigación y si las víctimas han podido recabar asistencia y reparación.</w:t>
      </w:r>
    </w:p>
    <w:p w:rsidR="00C71251" w:rsidRPr="004D388B" w:rsidRDefault="00C71251" w:rsidP="00C71251">
      <w:pPr>
        <w:pStyle w:val="SingleTxtG"/>
      </w:pPr>
      <w:r w:rsidRPr="004D388B">
        <w:t>48.</w:t>
      </w:r>
      <w:r w:rsidRPr="004D388B">
        <w:tab/>
        <w:t xml:space="preserve">La oradora tiene entendido que no hay ninguna ley en Sri Lanka que pueda invocarse para garantizar que las víctimas de la tortura obtengan reparación de conformidad con el artículo 14 de la Convención. </w:t>
      </w:r>
      <w:r>
        <w:t>P</w:t>
      </w:r>
      <w:r w:rsidRPr="004D388B">
        <w:t xml:space="preserve">regunta si se ha tomado alguna medida a este respecto. Según el párrafo 57 del informe, el Tribunal Supremo o los tribunales de distrito pueden conceder una indemnización a toda persona que tenga una causa abierta contra el Estado. La oradora pregunta que </w:t>
      </w:r>
      <w:r>
        <w:t xml:space="preserve">si </w:t>
      </w:r>
      <w:r w:rsidRPr="004D388B">
        <w:t>es</w:t>
      </w:r>
      <w:r>
        <w:t>t</w:t>
      </w:r>
      <w:r w:rsidRPr="004D388B">
        <w:t>a disposición se refiere específicamente a la tortura</w:t>
      </w:r>
      <w:r>
        <w:t>,</w:t>
      </w:r>
      <w:r w:rsidRPr="004D388B">
        <w:t xml:space="preserve"> y cuál es el procedimiento que deben seguir los demandantes. Pregunta también si se dispone de estadísticas sobre el número de personas que han recibido una indemnización por tortura.</w:t>
      </w:r>
    </w:p>
    <w:p w:rsidR="00C71251" w:rsidRPr="004D388B" w:rsidRDefault="00C71251" w:rsidP="00C71251">
      <w:pPr>
        <w:pStyle w:val="SingleTxtG"/>
      </w:pPr>
      <w:r w:rsidRPr="004D388B">
        <w:t>49.</w:t>
      </w:r>
      <w:r w:rsidRPr="004D388B">
        <w:tab/>
      </w:r>
      <w:r w:rsidRPr="004D388B">
        <w:rPr>
          <w:b/>
        </w:rPr>
        <w:t>El Sr. Mariño Menéndez</w:t>
      </w:r>
      <w:r w:rsidRPr="004D388B">
        <w:t xml:space="preserve"> observa que el Estado parte, actuando </w:t>
      </w:r>
      <w:r>
        <w:t xml:space="preserve">de acuerdo con </w:t>
      </w:r>
      <w:r w:rsidRPr="004D388B">
        <w:t>las recomendaciones del Comité a raíz de su encuesta sobre la situación de los derechos humanos en Sri Lanka en 2000</w:t>
      </w:r>
      <w:r>
        <w:t>,</w:t>
      </w:r>
      <w:r w:rsidRPr="004D388B">
        <w:t xml:space="preserve"> conforme al artículo 20 de la Convención (A/57/44), ha establecido un </w:t>
      </w:r>
      <w:r w:rsidR="004641F4" w:rsidRPr="004D388B">
        <w:t>registro central</w:t>
      </w:r>
      <w:r w:rsidRPr="004D388B">
        <w:t xml:space="preserve"> de policía en el Departamento de Policía, </w:t>
      </w:r>
      <w:r>
        <w:t xml:space="preserve">con </w:t>
      </w:r>
      <w:r w:rsidRPr="004D388B">
        <w:t xml:space="preserve">información sobre el arresto y detención de personas </w:t>
      </w:r>
      <w:r>
        <w:t xml:space="preserve">en virtud </w:t>
      </w:r>
      <w:r w:rsidRPr="004D388B">
        <w:t xml:space="preserve">de la Ley de prevención del terrorismo y </w:t>
      </w:r>
      <w:r>
        <w:t>d</w:t>
      </w:r>
      <w:r w:rsidRPr="004D388B">
        <w:t xml:space="preserve">el Reglamento de Excepción. El orador pregunta si desde entonces se ha ampliado </w:t>
      </w:r>
      <w:r>
        <w:t xml:space="preserve">este </w:t>
      </w:r>
      <w:r w:rsidRPr="004D388B">
        <w:t xml:space="preserve">registro para incluir el arresto y detención </w:t>
      </w:r>
      <w:r>
        <w:t xml:space="preserve">en virtud de </w:t>
      </w:r>
      <w:r w:rsidRPr="004D388B">
        <w:t>otras leyes</w:t>
      </w:r>
      <w:r>
        <w:t>,</w:t>
      </w:r>
      <w:r w:rsidRPr="004D388B">
        <w:t xml:space="preserve"> con el fin de prevenir los actos de tortura. Pregunta también si se </w:t>
      </w:r>
      <w:r>
        <w:t xml:space="preserve">ha avanzado </w:t>
      </w:r>
      <w:r w:rsidRPr="004D388B">
        <w:t>con respecto a la promulgación de la Carta Constitucional de Derechos Humanos propuesta</w:t>
      </w:r>
      <w:r>
        <w:t>,</w:t>
      </w:r>
      <w:r w:rsidRPr="004D388B">
        <w:t xml:space="preserve"> y </w:t>
      </w:r>
      <w:r>
        <w:t xml:space="preserve">a </w:t>
      </w:r>
      <w:r w:rsidRPr="004D388B">
        <w:t>la legislación sobre asistencia y protección a las víctimas y testigos de delitos.</w:t>
      </w:r>
    </w:p>
    <w:p w:rsidR="00C71251" w:rsidRPr="004D388B" w:rsidRDefault="00C71251" w:rsidP="00C71251">
      <w:pPr>
        <w:pStyle w:val="SingleTxtG"/>
      </w:pPr>
      <w:r w:rsidRPr="004D388B">
        <w:t>50.</w:t>
      </w:r>
      <w:r w:rsidRPr="004D388B">
        <w:tab/>
        <w:t xml:space="preserve">Ha habido muchas denuncias sobre el trato de </w:t>
      </w:r>
      <w:r>
        <w:t>los empleados domésticos de Sri </w:t>
      </w:r>
      <w:r w:rsidRPr="004D388B">
        <w:t>Lanka, en particular mujeres, por ejemplo en los países del Golfo Arábigo. El orador pregunta si el Estado parte ha tomado alguna medida para proteger sus derechos. A este respecto señala a la ate</w:t>
      </w:r>
      <w:r>
        <w:t xml:space="preserve">nción la Observación general Nº </w:t>
      </w:r>
      <w:r w:rsidRPr="004D388B">
        <w:t>1 sobre los trabajadores domésticos migratorios</w:t>
      </w:r>
      <w:r>
        <w:t>,</w:t>
      </w:r>
      <w:r w:rsidRPr="004D388B">
        <w:t xml:space="preserve"> aprobada por el Comité de Protección de los Derechos de Todos los Trabajadores Migratorios y </w:t>
      </w:r>
      <w:r>
        <w:t>de sus Familiares</w:t>
      </w:r>
      <w:r w:rsidRPr="004D388B">
        <w:t>.</w:t>
      </w:r>
    </w:p>
    <w:p w:rsidR="00C71251" w:rsidRPr="004D388B" w:rsidRDefault="00C71251" w:rsidP="00C71251">
      <w:pPr>
        <w:pStyle w:val="SingleTxtG"/>
      </w:pPr>
      <w:r w:rsidRPr="004D388B">
        <w:t>51.</w:t>
      </w:r>
      <w:r w:rsidRPr="004D388B">
        <w:tab/>
        <w:t>El orador tiene entendido que se aplicará</w:t>
      </w:r>
      <w:r>
        <w:t>n</w:t>
      </w:r>
      <w:r w:rsidRPr="004D388B">
        <w:t xml:space="preserve"> salvaguardias adicionales en los procedimientos de interrogatorio de la policía de conformidad con el nuevo Código de Procedimiento Penal propuesto. El orador pregunta quién lleva a cabo los interrogatorios de conformidad con las normas actuales</w:t>
      </w:r>
      <w:r>
        <w:t>,</w:t>
      </w:r>
      <w:r w:rsidRPr="004D388B">
        <w:t xml:space="preserve"> si los representantes del fiscal o del juez están presentes y </w:t>
      </w:r>
      <w:r>
        <w:t xml:space="preserve">si </w:t>
      </w:r>
      <w:r w:rsidRPr="004D388B">
        <w:t>se lleva un registro de los interrogatorios. También pregunta si existen reglamentos aplicables a la detención en régimen de incomunicación durante la prisión preventiva o la reclusión.</w:t>
      </w:r>
    </w:p>
    <w:p w:rsidR="00C71251" w:rsidRPr="004D388B" w:rsidRDefault="00C71251" w:rsidP="00C71251">
      <w:pPr>
        <w:pStyle w:val="SingleTxtG"/>
      </w:pPr>
      <w:r w:rsidRPr="004D388B">
        <w:t>52.</w:t>
      </w:r>
      <w:r w:rsidRPr="004D388B">
        <w:tab/>
        <w:t>Según la Comisión de Derechos Humanos de Asia, la po</w:t>
      </w:r>
      <w:r>
        <w:t xml:space="preserve">lítica de la </w:t>
      </w:r>
      <w:r w:rsidRPr="004D388B">
        <w:t>Fiscal</w:t>
      </w:r>
      <w:r>
        <w:t>ía</w:t>
      </w:r>
      <w:r w:rsidRPr="004D388B">
        <w:t xml:space="preserve"> General con respecto a la tortura y los malos tratos </w:t>
      </w:r>
      <w:r>
        <w:t xml:space="preserve">ha cambiado </w:t>
      </w:r>
      <w:r w:rsidRPr="004D388B">
        <w:t>con el nombramiento de un nuevo Fiscal General en 2010. Al parecer</w:t>
      </w:r>
      <w:r>
        <w:t>,</w:t>
      </w:r>
      <w:r w:rsidRPr="004D388B">
        <w:t xml:space="preserve"> la Fiscalía General defiende ahora ante el Tribunal Supremo</w:t>
      </w:r>
      <w:r>
        <w:t xml:space="preserve"> </w:t>
      </w:r>
      <w:r w:rsidRPr="004D388B">
        <w:t xml:space="preserve">a los funcionarios acusados de tortura. El orador invita a la delegación a que comente este informe. Finalmente, el orador hace preguntas sobre los tribunales penales militares en los casos en que </w:t>
      </w:r>
      <w:r>
        <w:t xml:space="preserve">los acusados de tortura son </w:t>
      </w:r>
      <w:r w:rsidRPr="004D388B">
        <w:t>miembros de las fuerzas armadas.</w:t>
      </w:r>
    </w:p>
    <w:p w:rsidR="00C71251" w:rsidRPr="004D388B" w:rsidRDefault="00C71251" w:rsidP="00C71251">
      <w:pPr>
        <w:pStyle w:val="SingleTxtG"/>
      </w:pPr>
      <w:r w:rsidRPr="004D388B">
        <w:t>53.</w:t>
      </w:r>
      <w:r w:rsidRPr="004D388B">
        <w:tab/>
      </w:r>
      <w:r w:rsidRPr="004D388B">
        <w:rPr>
          <w:b/>
        </w:rPr>
        <w:t>El Sr. Gaye</w:t>
      </w:r>
      <w:r w:rsidRPr="004D388B">
        <w:t xml:space="preserve"> observa que aunque el conflicto armado en Sri Lanka ha terminado, parece que persiste el clima de impunidad, debido en gran parte a que siguen siendo aplicables algunas disposiciones de la Ley de prevención del terrorismo y del Reglamento de Excepción. Además, algunas ONG han denunciado </w:t>
      </w:r>
      <w:r>
        <w:t xml:space="preserve">las </w:t>
      </w:r>
      <w:r w:rsidRPr="004D388B">
        <w:t>tentativas de amordazar a la prensa y otros medios de comunicación. Según parece</w:t>
      </w:r>
      <w:r>
        <w:t>,</w:t>
      </w:r>
      <w:r w:rsidRPr="004D388B">
        <w:t xml:space="preserve"> incluso ha habido ataques contra los locales de la prensa. Evidentemente esta intimidación es antidemocrática.</w:t>
      </w:r>
    </w:p>
    <w:p w:rsidR="00C71251" w:rsidRDefault="00C71251" w:rsidP="00C71251">
      <w:pPr>
        <w:pStyle w:val="SingleTxtG"/>
      </w:pPr>
      <w:r w:rsidRPr="004D388B">
        <w:t>54.</w:t>
      </w:r>
      <w:r w:rsidRPr="004D388B">
        <w:tab/>
        <w:t>El orador deduce del informe que el sistema judicial no interviene en los procesos de extradición</w:t>
      </w:r>
      <w:r>
        <w:t>,</w:t>
      </w:r>
      <w:r w:rsidRPr="004D388B">
        <w:t xml:space="preserve"> y que la legislación pertinente no menciona el riesgo de tortura en el país que solicita la extradición como motivo para rechazar una solicitud de extradición. Así pues</w:t>
      </w:r>
      <w:r>
        <w:t>,</w:t>
      </w:r>
      <w:r w:rsidRPr="004D388B">
        <w:t xml:space="preserve"> no está claro si el Estado parte cumple la obligación de no devolución conforme a la Convención. El orador cree entender que la legislación de Sri Lanka no contiene ninguna disposición concreta que excluya las </w:t>
      </w:r>
      <w:r>
        <w:t xml:space="preserve">confesiones </w:t>
      </w:r>
      <w:r w:rsidRPr="004D388B">
        <w:t>obtenidas mediante tortura. La inadmisibilidad de estas pruebas es un principio básico de la Convención</w:t>
      </w:r>
      <w:r>
        <w:t xml:space="preserve">. </w:t>
      </w:r>
    </w:p>
    <w:p w:rsidR="00C71251" w:rsidRPr="00FC01EB" w:rsidRDefault="00C71251" w:rsidP="00C71251">
      <w:pPr>
        <w:pStyle w:val="SingleTxtG"/>
      </w:pPr>
      <w:r w:rsidRPr="00FC01EB">
        <w:t>55.</w:t>
      </w:r>
      <w:r w:rsidRPr="00FC01EB">
        <w:tab/>
      </w:r>
      <w:r w:rsidRPr="00FC01EB">
        <w:rPr>
          <w:b/>
        </w:rPr>
        <w:t>La Sra. Kleopas</w:t>
      </w:r>
      <w:r w:rsidRPr="00FC01EB">
        <w:t xml:space="preserve"> se suma a otros miembros del Comité para expresar su preocupación por las pruebas convincentes de que la impunidad sigue siendo la norma en el Estado parte, en particular por lo que respecta a las violaciones de la Convención. La oradora pregunta si el Estado parte</w:t>
      </w:r>
      <w:r>
        <w:t>,</w:t>
      </w:r>
      <w:r w:rsidRPr="00FC01EB">
        <w:t xml:space="preserve"> al formular la sección temática del Plan de Acción Nacional para la protección y promoción de los derechos humanos </w:t>
      </w:r>
      <w:r>
        <w:t xml:space="preserve">relativa </w:t>
      </w:r>
      <w:r w:rsidRPr="00FC01EB">
        <w:t>a la tortura</w:t>
      </w:r>
      <w:r>
        <w:t>,</w:t>
      </w:r>
      <w:r w:rsidRPr="00FC01EB">
        <w:t xml:space="preserve"> ha tenido en cuenta las recomendaciones del informe del Grupo de Expertos del Secretario General sobre la Rendición de Cuentas. Según este informe, la Comisión de </w:t>
      </w:r>
      <w:r>
        <w:t xml:space="preserve">Lecciones Aprendidas y </w:t>
      </w:r>
      <w:r w:rsidRPr="00FC01EB">
        <w:t xml:space="preserve">Reconciliación </w:t>
      </w:r>
      <w:r>
        <w:t xml:space="preserve">adolece </w:t>
      </w:r>
      <w:r w:rsidRPr="00FC01EB">
        <w:t xml:space="preserve">de graves deficiencias, no </w:t>
      </w:r>
      <w:r>
        <w:t xml:space="preserve">responde </w:t>
      </w:r>
      <w:r w:rsidRPr="00FC01EB">
        <w:t xml:space="preserve">a las normas internacionales de un mecanismo eficaz </w:t>
      </w:r>
      <w:r>
        <w:t xml:space="preserve">de rendición de cuentas </w:t>
      </w:r>
      <w:r w:rsidRPr="00FC01EB">
        <w:t xml:space="preserve">y por lo tanto no </w:t>
      </w:r>
      <w:r>
        <w:t xml:space="preserve">puede </w:t>
      </w:r>
      <w:r w:rsidRPr="00FC01EB">
        <w:t xml:space="preserve">responder al compromiso conjunto </w:t>
      </w:r>
      <w:r>
        <w:t xml:space="preserve">asumido por el </w:t>
      </w:r>
      <w:r w:rsidRPr="00FC01EB">
        <w:t xml:space="preserve">Presidente de Sri Lanka y </w:t>
      </w:r>
      <w:r>
        <w:t xml:space="preserve">el Secretario General sobre un </w:t>
      </w:r>
      <w:r w:rsidRPr="00FC01EB">
        <w:t xml:space="preserve">proceso de </w:t>
      </w:r>
      <w:r>
        <w:t>rendición de cuentas</w:t>
      </w:r>
      <w:r w:rsidRPr="00FC01EB">
        <w:t>.</w:t>
      </w:r>
    </w:p>
    <w:p w:rsidR="00C71251" w:rsidRPr="00FC01EB" w:rsidRDefault="00C71251" w:rsidP="00C71251">
      <w:pPr>
        <w:pStyle w:val="SingleTxtG"/>
      </w:pPr>
      <w:r w:rsidRPr="00FC01EB">
        <w:t>56.</w:t>
      </w:r>
      <w:r w:rsidRPr="00FC01EB">
        <w:tab/>
      </w:r>
      <w:r w:rsidRPr="00FC01EB">
        <w:rPr>
          <w:b/>
        </w:rPr>
        <w:t>El Sr. Wang</w:t>
      </w:r>
      <w:r w:rsidRPr="00FC01EB">
        <w:t xml:space="preserve"> </w:t>
      </w:r>
      <w:r w:rsidRPr="007D0D1C">
        <w:t>Xuexian</w:t>
      </w:r>
      <w:r>
        <w:t xml:space="preserve"> expresa su solidaridad con la </w:t>
      </w:r>
      <w:r w:rsidRPr="00FC01EB">
        <w:t>población de un país que durante tanto tiempo ha sufrido el azote del terrorismo</w:t>
      </w:r>
      <w:r>
        <w:t>,</w:t>
      </w:r>
      <w:r w:rsidRPr="00FC01EB">
        <w:t xml:space="preserve"> con ataques, </w:t>
      </w:r>
      <w:r>
        <w:t>concretamente</w:t>
      </w:r>
      <w:r w:rsidRPr="00FC01EB">
        <w:t>, contra el Presidente, escolares, buques de pasajeros y aeropuertos internacionales. No obstante, todos los Estado partes están obligados a prevenir la tortura</w:t>
      </w:r>
      <w:r>
        <w:t>,</w:t>
      </w:r>
      <w:r w:rsidRPr="00FC01EB">
        <w:t xml:space="preserve"> y no pueden invocarse en absoluto circunstancias excepcionales </w:t>
      </w:r>
      <w:r>
        <w:t xml:space="preserve">como </w:t>
      </w:r>
      <w:r w:rsidRPr="00FC01EB">
        <w:t>justificación de ningún tipo de tortura. Así pues, el orador espera que el Plan de Acción Nacional se aplique íntegramente. El Comité ha recibido una serie de denuncias de ejecuciones extrajudiciales</w:t>
      </w:r>
      <w:r>
        <w:t>,</w:t>
      </w:r>
      <w:r w:rsidRPr="00FC01EB">
        <w:t xml:space="preserve"> incluida la de un niño de </w:t>
      </w:r>
      <w:r w:rsidR="007D0D1C">
        <w:t>7</w:t>
      </w:r>
      <w:r w:rsidRPr="00FC01EB">
        <w:t xml:space="preserve"> años que </w:t>
      </w:r>
      <w:r>
        <w:t xml:space="preserve">presuntamente </w:t>
      </w:r>
      <w:r w:rsidRPr="00FC01EB">
        <w:t xml:space="preserve">murió tiroteado en un mercado. El orador pregunta si se han investigado estas </w:t>
      </w:r>
      <w:r>
        <w:t>denuncias</w:t>
      </w:r>
      <w:r w:rsidRPr="00FC01EB">
        <w:t>.</w:t>
      </w:r>
    </w:p>
    <w:p w:rsidR="00C71251" w:rsidRPr="00FC01EB" w:rsidRDefault="00C71251" w:rsidP="00C71251">
      <w:pPr>
        <w:pStyle w:val="SingleTxtG"/>
      </w:pPr>
      <w:r w:rsidRPr="00FC01EB">
        <w:t>57.</w:t>
      </w:r>
      <w:r w:rsidRPr="00FC01EB">
        <w:tab/>
      </w:r>
      <w:r w:rsidRPr="00FC01EB">
        <w:rPr>
          <w:b/>
        </w:rPr>
        <w:t>El Presidente</w:t>
      </w:r>
      <w:r w:rsidRPr="00FC01EB">
        <w:t xml:space="preserve"> señala que</w:t>
      </w:r>
      <w:r>
        <w:t>,</w:t>
      </w:r>
      <w:r w:rsidRPr="00FC01EB">
        <w:t xml:space="preserve"> según el informe, el Tribunal Supremo ha </w:t>
      </w:r>
      <w:r>
        <w:t xml:space="preserve">sostenido </w:t>
      </w:r>
      <w:r w:rsidRPr="00FC01EB">
        <w:t xml:space="preserve">que el sufrimiento mental y otras formas de sufrimiento no incluidas en la definición estricta de tortura también </w:t>
      </w:r>
      <w:r>
        <w:t>constituyen tortura</w:t>
      </w:r>
      <w:r w:rsidRPr="00FC01EB">
        <w:t xml:space="preserve">. </w:t>
      </w:r>
      <w:r>
        <w:t>S</w:t>
      </w:r>
      <w:r w:rsidRPr="00FC01EB">
        <w:t xml:space="preserve">olicita una lista de casos en los que el Tribunal Supremo haya aplicado este principio. Pregunta </w:t>
      </w:r>
      <w:r>
        <w:t xml:space="preserve">además </w:t>
      </w:r>
      <w:r w:rsidRPr="00FC01EB">
        <w:t>qué penas establece el Código Penal para el delito de tortura. Tiene entendido que todavía hay detenidas 860 personas con arreglo al Reglamento de Excepción</w:t>
      </w:r>
      <w:r>
        <w:t>,</w:t>
      </w:r>
      <w:r w:rsidRPr="00FC01EB">
        <w:t xml:space="preserve"> que no está en vigor desde agosto de 2011. Si esta cifra es exacta, </w:t>
      </w:r>
      <w:r>
        <w:t xml:space="preserve">desea saber </w:t>
      </w:r>
      <w:r w:rsidRPr="00FC01EB">
        <w:t>sobr</w:t>
      </w:r>
      <w:r>
        <w:t>e qué base legal siguen detenida</w:t>
      </w:r>
      <w:r w:rsidRPr="00FC01EB">
        <w:t xml:space="preserve">s </w:t>
      </w:r>
      <w:r>
        <w:t xml:space="preserve">esas personas </w:t>
      </w:r>
      <w:r w:rsidRPr="00FC01EB">
        <w:t>y cuántos reclusos han solicitado y recibido asistencia de la Comisión de Asistencia Letrada.</w:t>
      </w:r>
    </w:p>
    <w:p w:rsidR="00C71251" w:rsidRPr="00FC01EB" w:rsidRDefault="00C71251" w:rsidP="00C71251">
      <w:pPr>
        <w:pStyle w:val="SingleTxtG"/>
      </w:pPr>
      <w:r w:rsidRPr="00FC01EB">
        <w:t>58.</w:t>
      </w:r>
      <w:r w:rsidRPr="00FC01EB">
        <w:tab/>
        <w:t>Según el párrafo 23 de las respuestas a la lista de</w:t>
      </w:r>
      <w:r>
        <w:t xml:space="preserve"> cuestiones, hay pendientes 131 </w:t>
      </w:r>
      <w:r w:rsidRPr="00FC01EB">
        <w:t xml:space="preserve">solicitudes de </w:t>
      </w:r>
      <w:r w:rsidRPr="00FC01EB">
        <w:rPr>
          <w:i/>
        </w:rPr>
        <w:t>habeas corpus</w:t>
      </w:r>
      <w:r w:rsidRPr="00FC01EB">
        <w:t>. El Presidente pregunta cuál ha sido el resultado de las solicitudes que ya se han decidido. Pide además información sobre el número de tamiles en la judicatura</w:t>
      </w:r>
      <w:r>
        <w:t>,</w:t>
      </w:r>
      <w:r w:rsidRPr="00FC01EB">
        <w:t xml:space="preserve"> y cómo se compara ese número con la proporción de tamiles respecto a la población total de Sri Lanka. Según las ONG, la Constitución concede a los miembros del </w:t>
      </w:r>
      <w:r w:rsidR="007D0D1C" w:rsidRPr="00FC01EB">
        <w:t xml:space="preserve">poder ejecutivo </w:t>
      </w:r>
      <w:r w:rsidRPr="00FC01EB">
        <w:t>inmunidad de jurisdicción. Si esto es cierto, el Presidente pregunta cómo puede</w:t>
      </w:r>
      <w:r>
        <w:t>n</w:t>
      </w:r>
      <w:r w:rsidRPr="00FC01EB">
        <w:t xml:space="preserve"> </w:t>
      </w:r>
      <w:r>
        <w:t xml:space="preserve">ser objeto de investigación </w:t>
      </w:r>
      <w:r w:rsidRPr="00FC01EB">
        <w:t xml:space="preserve">los miembros del </w:t>
      </w:r>
      <w:r w:rsidR="007D0D1C" w:rsidRPr="00FC01EB">
        <w:t>poder ejecutivo</w:t>
      </w:r>
      <w:r w:rsidRPr="00FC01EB">
        <w:t>.</w:t>
      </w:r>
    </w:p>
    <w:p w:rsidR="00C71251" w:rsidRPr="00FC01EB" w:rsidRDefault="00C71251" w:rsidP="00C71251">
      <w:pPr>
        <w:pStyle w:val="SingleTxtG"/>
      </w:pPr>
      <w:r w:rsidRPr="00FC01EB">
        <w:t>59.</w:t>
      </w:r>
      <w:r w:rsidRPr="00FC01EB">
        <w:tab/>
        <w:t xml:space="preserve">Ya en 1999, la Comisión de Derechos Humanos expresó su preocupación por el elevado número de desapariciones en Sri Lanka, y el informe del Grupo de Expertos del Secretario General </w:t>
      </w:r>
      <w:r>
        <w:t xml:space="preserve">menciona </w:t>
      </w:r>
      <w:r w:rsidRPr="00FC01EB">
        <w:t xml:space="preserve">la utilización de furgonetas blancas con </w:t>
      </w:r>
      <w:r>
        <w:t xml:space="preserve">tal </w:t>
      </w:r>
      <w:r w:rsidRPr="00FC01EB">
        <w:t xml:space="preserve">fin. ¿Qué medidas se han tomado para abordar esta cuestión? Según Human Rights Watch, no existe una documentación sistemática sobre estas desapariciones. El Presidente pregunta si las autoridades tienen alguna lista de personas desaparecidas y de sus familiares que </w:t>
      </w:r>
      <w:r>
        <w:t xml:space="preserve">puedan </w:t>
      </w:r>
      <w:r w:rsidRPr="00FC01EB">
        <w:t xml:space="preserve">tener derecho a indemnización. El Comité ha hecho preguntas sobre los desplazados internos, porque se encuentran en una situación vulnerable que puede </w:t>
      </w:r>
      <w:r>
        <w:t xml:space="preserve">dar lugar </w:t>
      </w:r>
      <w:r w:rsidRPr="00FC01EB">
        <w:t xml:space="preserve">a situaciones de trato inhumano. </w:t>
      </w:r>
      <w:r>
        <w:t xml:space="preserve">Según </w:t>
      </w:r>
      <w:r w:rsidRPr="00FC01EB">
        <w:t xml:space="preserve">la respuesta a la pregunta 16 de la lista de cuestiones, unos </w:t>
      </w:r>
      <w:r>
        <w:t xml:space="preserve">7.000 </w:t>
      </w:r>
      <w:r w:rsidRPr="00FC01EB">
        <w:t>desplazados internos permanecen en aldeas de asistencia social. Algunas ONG han cuestionado esta cifra. El Presidente solicita estadísticas desglosadas por género, edad y origen étnico. También pregunta cuántas personas hay detenidas actualmente en virtud de la Ley</w:t>
      </w:r>
      <w:r>
        <w:t xml:space="preserve"> de </w:t>
      </w:r>
      <w:r w:rsidR="007D0D1C">
        <w:t>prevención</w:t>
      </w:r>
      <w:r w:rsidR="007D0D1C" w:rsidRPr="00FC01EB">
        <w:t xml:space="preserve"> del terrorismo</w:t>
      </w:r>
      <w:r w:rsidRPr="00FC01EB">
        <w:t xml:space="preserve">. Según Amnistía Internacional, entre 1994 y 2008 solo se llevaron a cabo tres enjuiciamientos. El Presidente pregunta cuántas </w:t>
      </w:r>
      <w:r>
        <w:t>acusaciones</w:t>
      </w:r>
      <w:r w:rsidRPr="00FC01EB">
        <w:t xml:space="preserve"> y enjuiciamientos ha habido desde entonces.</w:t>
      </w:r>
    </w:p>
    <w:p w:rsidR="00C71251" w:rsidRPr="00FC01EB" w:rsidRDefault="00C71251" w:rsidP="00C71251">
      <w:pPr>
        <w:pStyle w:val="SingleTxtG"/>
      </w:pPr>
      <w:r w:rsidRPr="00FC01EB">
        <w:t>60.</w:t>
      </w:r>
      <w:r w:rsidRPr="00FC01EB">
        <w:tab/>
        <w:t xml:space="preserve">El Presidente desea saber la situación de la investigación sobre la desaparición del periodista Prageeth Ekneligoda, que </w:t>
      </w:r>
      <w:r>
        <w:t>presuntamente</w:t>
      </w:r>
      <w:r w:rsidRPr="00FC01EB">
        <w:t xml:space="preserve"> fue secuestrado en enero de 2010. Otro periodista, Podala Jayantha, Secretario de la Asociación de Periodistas de Sri Lanka</w:t>
      </w:r>
      <w:r>
        <w:t>,</w:t>
      </w:r>
      <w:r w:rsidRPr="00FC01EB">
        <w:t xml:space="preserve"> </w:t>
      </w:r>
      <w:r>
        <w:t xml:space="preserve">fue presuntamente </w:t>
      </w:r>
      <w:r w:rsidRPr="00FC01EB">
        <w:t xml:space="preserve">secuestrado y torturado en 2009 por un grupo que le </w:t>
      </w:r>
      <w:r>
        <w:t xml:space="preserve">rompió </w:t>
      </w:r>
      <w:r w:rsidRPr="00FC01EB">
        <w:t xml:space="preserve">los dedos para impedirle escribir. El Presidente pregunta si este incidente ha </w:t>
      </w:r>
      <w:r>
        <w:t xml:space="preserve">sido </w:t>
      </w:r>
      <w:r w:rsidRPr="00FC01EB">
        <w:t>investigado, si se ha castigado a los autores y si se ha indemnizado a la víctima.</w:t>
      </w:r>
    </w:p>
    <w:p w:rsidR="00C71251" w:rsidRPr="00FC01EB" w:rsidRDefault="00C71251" w:rsidP="00C71251">
      <w:pPr>
        <w:pStyle w:val="SingleTxtG"/>
      </w:pPr>
      <w:r w:rsidRPr="00FC01EB">
        <w:t>61.</w:t>
      </w:r>
      <w:r w:rsidRPr="00FC01EB">
        <w:tab/>
        <w:t xml:space="preserve">Con </w:t>
      </w:r>
      <w:r>
        <w:t xml:space="preserve">referencia </w:t>
      </w:r>
      <w:r w:rsidRPr="00FC01EB">
        <w:t xml:space="preserve">al artículo 14 de la Convención, el Presidente pregunta si existe alguna asignación presupuestaria especial para el pago de indemnizaciones a las víctimas de la tortura. Finalmente, el Presidente desea saber si el Estado parte tiene intención de ratificar el Protocolo Facultativo de la Convención, el Estatuto de Roma de la Corte Penal Internacional y la Convención Internacional para la protección de todas las personas contra las desapariciones forzadas, y si piensa reconocer la competencia del Comité para recibir comunicaciones de los Estados partes y </w:t>
      </w:r>
      <w:r>
        <w:t xml:space="preserve">de </w:t>
      </w:r>
      <w:r w:rsidRPr="00FC01EB">
        <w:t>los particulares de conformidad con los artículos 21 y 22</w:t>
      </w:r>
      <w:r w:rsidR="007D0D1C">
        <w:t>,</w:t>
      </w:r>
      <w:r w:rsidRPr="00FC01EB">
        <w:t xml:space="preserve"> respectivamente</w:t>
      </w:r>
      <w:r w:rsidR="007D0D1C">
        <w:t>,</w:t>
      </w:r>
      <w:r w:rsidRPr="00FC01EB">
        <w:t xml:space="preserve"> de la Convención.</w:t>
      </w:r>
    </w:p>
    <w:p w:rsidR="00C71251" w:rsidRPr="00FC01EB" w:rsidRDefault="00C71251" w:rsidP="00C71251">
      <w:pPr>
        <w:pStyle w:val="SingleTxtG"/>
      </w:pPr>
      <w:r w:rsidRPr="00FC01EB">
        <w:t>62.</w:t>
      </w:r>
      <w:r w:rsidRPr="00FC01EB">
        <w:tab/>
      </w:r>
      <w:r w:rsidRPr="00FC01EB">
        <w:rPr>
          <w:b/>
        </w:rPr>
        <w:t>El Sr. Pieris</w:t>
      </w:r>
      <w:r w:rsidRPr="00FC01EB">
        <w:t xml:space="preserve"> (Sri Lanka) asegura al Comité que todas las cuestiones que han planteado serán tratadas con franqueza y sinceridad. Aunque es posible que su país no haya cumplido todas sus obligaciones, debido a la debilidad del ser humano y </w:t>
      </w:r>
      <w:r>
        <w:t>las</w:t>
      </w:r>
      <w:r w:rsidRPr="00FC01EB">
        <w:t xml:space="preserve"> circunstancias atenuantes </w:t>
      </w:r>
      <w:r>
        <w:t xml:space="preserve">de la duración del </w:t>
      </w:r>
      <w:r w:rsidRPr="00FC01EB">
        <w:t>conflicto interno, su posición sobre la tortura es de tolerancia cero. El país se ha comprometido a respetar el estado de derecho y hará todo lo posible por cumplir las disposiciones de la Convención.</w:t>
      </w:r>
    </w:p>
    <w:p w:rsidR="00381C24" w:rsidRPr="001075E9" w:rsidRDefault="00C71251" w:rsidP="00C71251">
      <w:pPr>
        <w:pStyle w:val="SingleTxtG"/>
      </w:pPr>
      <w:r w:rsidRPr="00FC01EB">
        <w:rPr>
          <w:i/>
        </w:rPr>
        <w:t>El debate abarcado por el acta concluye a las 12.25 horas</w:t>
      </w:r>
      <w:r>
        <w:rPr>
          <w:i/>
        </w:rPr>
        <w:t>.</w:t>
      </w:r>
    </w:p>
    <w:sectPr w:rsidR="00381C24" w:rsidRPr="001075E9" w:rsidSect="002404FF">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1961" w:rsidRDefault="00CC1961">
      <w:r>
        <w:separator/>
      </w:r>
    </w:p>
  </w:endnote>
  <w:endnote w:type="continuationSeparator" w:id="0">
    <w:p w:rsidR="00CC1961" w:rsidRDefault="00CC19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04FF" w:rsidRPr="002404FF" w:rsidRDefault="002404FF" w:rsidP="002404FF">
    <w:pPr>
      <w:pStyle w:val="Footer"/>
      <w:tabs>
        <w:tab w:val="right" w:pos="9638"/>
      </w:tabs>
    </w:pPr>
    <w:r w:rsidRPr="002404FF">
      <w:rPr>
        <w:b/>
        <w:sz w:val="18"/>
      </w:rPr>
      <w:fldChar w:fldCharType="begin"/>
    </w:r>
    <w:r w:rsidRPr="002404FF">
      <w:rPr>
        <w:b/>
        <w:sz w:val="18"/>
      </w:rPr>
      <w:instrText xml:space="preserve"> PAGE  \* MERGEFORMAT </w:instrText>
    </w:r>
    <w:r w:rsidRPr="002404FF">
      <w:rPr>
        <w:b/>
        <w:sz w:val="18"/>
      </w:rPr>
      <w:fldChar w:fldCharType="separate"/>
    </w:r>
    <w:r w:rsidR="00740E44">
      <w:rPr>
        <w:b/>
        <w:noProof/>
        <w:sz w:val="18"/>
      </w:rPr>
      <w:t>2</w:t>
    </w:r>
    <w:r w:rsidRPr="002404FF">
      <w:rPr>
        <w:b/>
        <w:sz w:val="18"/>
      </w:rPr>
      <w:fldChar w:fldCharType="end"/>
    </w:r>
    <w:r>
      <w:rPr>
        <w:b/>
        <w:sz w:val="18"/>
      </w:rPr>
      <w:tab/>
    </w:r>
    <w:r>
      <w:t>GE.11-46776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04FF" w:rsidRPr="002404FF" w:rsidRDefault="002404FF" w:rsidP="002404FF">
    <w:pPr>
      <w:pStyle w:val="Footer"/>
      <w:tabs>
        <w:tab w:val="right" w:pos="9638"/>
      </w:tabs>
      <w:rPr>
        <w:b/>
        <w:sz w:val="18"/>
      </w:rPr>
    </w:pPr>
    <w:r>
      <w:t>GE.11-46776</w:t>
    </w:r>
    <w:r>
      <w:tab/>
    </w:r>
    <w:r w:rsidRPr="002404FF">
      <w:rPr>
        <w:b/>
        <w:sz w:val="18"/>
      </w:rPr>
      <w:fldChar w:fldCharType="begin"/>
    </w:r>
    <w:r w:rsidRPr="002404FF">
      <w:rPr>
        <w:b/>
        <w:sz w:val="18"/>
      </w:rPr>
      <w:instrText xml:space="preserve"> PAGE  \* MERGEFORMAT </w:instrText>
    </w:r>
    <w:r w:rsidRPr="002404FF">
      <w:rPr>
        <w:b/>
        <w:sz w:val="18"/>
      </w:rPr>
      <w:fldChar w:fldCharType="separate"/>
    </w:r>
    <w:r w:rsidR="00740E44">
      <w:rPr>
        <w:b/>
        <w:noProof/>
        <w:sz w:val="18"/>
      </w:rPr>
      <w:t>11</w:t>
    </w:r>
    <w:r w:rsidRPr="002404F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2E8" w:rsidRDefault="006D02E8" w:rsidP="006D02E8">
    <w:pPr>
      <w:pBdr>
        <w:bottom w:val="single" w:sz="4" w:space="1" w:color="auto"/>
      </w:pBdr>
    </w:pPr>
  </w:p>
  <w:p w:rsidR="006D02E8" w:rsidRDefault="006D02E8" w:rsidP="006D02E8">
    <w:pPr>
      <w:pStyle w:val="FootnoteText"/>
      <w:spacing w:after="120"/>
      <w:rPr>
        <w:lang w:val="es-ES_tradnl"/>
      </w:rPr>
    </w:pPr>
    <w:r>
      <w:tab/>
    </w:r>
    <w:r>
      <w:tab/>
    </w:r>
    <w:r>
      <w:rPr>
        <w:lang w:val="es-ES_tradnl"/>
      </w:rPr>
      <w:t>La presente acta podrá ser objeto de correcciones.</w:t>
    </w:r>
  </w:p>
  <w:p w:rsidR="006D02E8" w:rsidRDefault="006D02E8" w:rsidP="006D02E8">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6D02E8" w:rsidRDefault="006D02E8" w:rsidP="006D02E8">
    <w:pPr>
      <w:pStyle w:val="FootnoteText"/>
      <w:spacing w:after="600"/>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905DE4" w:rsidRPr="002404FF" w:rsidRDefault="002404FF">
    <w:pPr>
      <w:pStyle w:val="Footer"/>
      <w:rPr>
        <w:sz w:val="20"/>
      </w:rPr>
    </w:pPr>
    <w:r>
      <w:rPr>
        <w:sz w:val="20"/>
      </w:rPr>
      <w:t>GE.</w:t>
    </w:r>
    <w:r w:rsidR="00905DE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11-46776  (S)</w:t>
    </w:r>
    <w:r w:rsidR="006D02E8">
      <w:rPr>
        <w:sz w:val="20"/>
      </w:rPr>
      <w:t xml:space="preserve">    110512    310</w:t>
    </w:r>
    <w:r w:rsidR="00CC22B5">
      <w:rPr>
        <w:sz w:val="20"/>
      </w:rPr>
      <w:t>7</w:t>
    </w:r>
    <w:r w:rsidR="006D02E8">
      <w:rPr>
        <w:sz w:val="20"/>
      </w:rPr>
      <w:t>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1961" w:rsidRPr="001075E9" w:rsidRDefault="00CC1961" w:rsidP="001075E9">
      <w:pPr>
        <w:tabs>
          <w:tab w:val="right" w:pos="2155"/>
        </w:tabs>
        <w:spacing w:after="80" w:line="240" w:lineRule="auto"/>
        <w:ind w:left="680"/>
        <w:rPr>
          <w:u w:val="single"/>
        </w:rPr>
      </w:pPr>
      <w:r>
        <w:rPr>
          <w:u w:val="single"/>
        </w:rPr>
        <w:tab/>
      </w:r>
    </w:p>
  </w:footnote>
  <w:footnote w:type="continuationSeparator" w:id="0">
    <w:p w:rsidR="00CC1961" w:rsidRDefault="00CC1961" w:rsidP="00407B78">
      <w:pPr>
        <w:tabs>
          <w:tab w:val="right" w:pos="2155"/>
        </w:tabs>
        <w:spacing w:after="80"/>
        <w:ind w:left="680"/>
        <w:rPr>
          <w:u w:val="single"/>
        </w:rPr>
      </w:pPr>
      <w:r>
        <w:rPr>
          <w:u w:val="single"/>
        </w:rPr>
        <w:tab/>
      </w:r>
    </w:p>
  </w:footnote>
  <w:footnote w:id="1">
    <w:p w:rsidR="006D02E8" w:rsidRPr="00EE269A" w:rsidRDefault="006D02E8" w:rsidP="006D02E8">
      <w:pPr>
        <w:pStyle w:val="FootnoteText"/>
        <w:rPr>
          <w:sz w:val="20"/>
        </w:rPr>
      </w:pPr>
      <w:r>
        <w:tab/>
      </w:r>
      <w:r w:rsidRPr="00EE269A">
        <w:rPr>
          <w:rStyle w:val="FootnoteReference"/>
          <w:sz w:val="20"/>
          <w:vertAlign w:val="baseline"/>
        </w:rPr>
        <w:t>*</w:t>
      </w:r>
      <w:r w:rsidRPr="00EE269A">
        <w:tab/>
        <w:t>No se levantó acta resumida del resto de la sesión.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04FF" w:rsidRPr="002404FF" w:rsidRDefault="002404FF">
    <w:pPr>
      <w:pStyle w:val="Header"/>
    </w:pPr>
    <w:r>
      <w:t>CAT/C/SR.1030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04FF" w:rsidRPr="002404FF" w:rsidRDefault="002404FF" w:rsidP="002404FF">
    <w:pPr>
      <w:pStyle w:val="Header"/>
      <w:jc w:val="right"/>
    </w:pPr>
    <w:r>
      <w:t>CAT/C/SR.1030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05DE4"/>
    <w:rsid w:val="00033EE1"/>
    <w:rsid w:val="00042B72"/>
    <w:rsid w:val="000558BD"/>
    <w:rsid w:val="000B57E7"/>
    <w:rsid w:val="000B6373"/>
    <w:rsid w:val="000F09DF"/>
    <w:rsid w:val="000F61B2"/>
    <w:rsid w:val="001075E9"/>
    <w:rsid w:val="00180183"/>
    <w:rsid w:val="0018649F"/>
    <w:rsid w:val="00196389"/>
    <w:rsid w:val="001B3EF6"/>
    <w:rsid w:val="001C7A89"/>
    <w:rsid w:val="001E6185"/>
    <w:rsid w:val="00212FA7"/>
    <w:rsid w:val="002404FF"/>
    <w:rsid w:val="002A2EFC"/>
    <w:rsid w:val="002C0E18"/>
    <w:rsid w:val="002D5AAC"/>
    <w:rsid w:val="00301299"/>
    <w:rsid w:val="00307FB6"/>
    <w:rsid w:val="00317339"/>
    <w:rsid w:val="00322004"/>
    <w:rsid w:val="003402C2"/>
    <w:rsid w:val="00381C24"/>
    <w:rsid w:val="003958D0"/>
    <w:rsid w:val="003A545B"/>
    <w:rsid w:val="003B00E5"/>
    <w:rsid w:val="00407B78"/>
    <w:rsid w:val="00424203"/>
    <w:rsid w:val="00454E07"/>
    <w:rsid w:val="004641F4"/>
    <w:rsid w:val="0050108D"/>
    <w:rsid w:val="00513081"/>
    <w:rsid w:val="00517901"/>
    <w:rsid w:val="00526683"/>
    <w:rsid w:val="005709E0"/>
    <w:rsid w:val="00572E19"/>
    <w:rsid w:val="005961C8"/>
    <w:rsid w:val="005D7914"/>
    <w:rsid w:val="005F0B42"/>
    <w:rsid w:val="00681A10"/>
    <w:rsid w:val="006C2031"/>
    <w:rsid w:val="006D02E8"/>
    <w:rsid w:val="006D461A"/>
    <w:rsid w:val="006F35EE"/>
    <w:rsid w:val="007021FF"/>
    <w:rsid w:val="00712895"/>
    <w:rsid w:val="00740E44"/>
    <w:rsid w:val="00757357"/>
    <w:rsid w:val="007D0D1C"/>
    <w:rsid w:val="00825F8D"/>
    <w:rsid w:val="00834B71"/>
    <w:rsid w:val="0086445C"/>
    <w:rsid w:val="00894693"/>
    <w:rsid w:val="008A08D7"/>
    <w:rsid w:val="008B6909"/>
    <w:rsid w:val="00905DE4"/>
    <w:rsid w:val="00906890"/>
    <w:rsid w:val="00911BE4"/>
    <w:rsid w:val="00951972"/>
    <w:rsid w:val="00A84021"/>
    <w:rsid w:val="00A917B3"/>
    <w:rsid w:val="00AB4B51"/>
    <w:rsid w:val="00B10CC7"/>
    <w:rsid w:val="00B539E7"/>
    <w:rsid w:val="00B62458"/>
    <w:rsid w:val="00B6361E"/>
    <w:rsid w:val="00BD33EE"/>
    <w:rsid w:val="00C60F0C"/>
    <w:rsid w:val="00C71251"/>
    <w:rsid w:val="00C805C9"/>
    <w:rsid w:val="00C92939"/>
    <w:rsid w:val="00CA1679"/>
    <w:rsid w:val="00CC1961"/>
    <w:rsid w:val="00CC22B5"/>
    <w:rsid w:val="00CE5A1A"/>
    <w:rsid w:val="00CF55F6"/>
    <w:rsid w:val="00CF753B"/>
    <w:rsid w:val="00D33D63"/>
    <w:rsid w:val="00D90138"/>
    <w:rsid w:val="00DF2431"/>
    <w:rsid w:val="00E73F76"/>
    <w:rsid w:val="00EA2C9F"/>
    <w:rsid w:val="00ED0BDA"/>
    <w:rsid w:val="00EF1360"/>
    <w:rsid w:val="00EF3220"/>
    <w:rsid w:val="00F94155"/>
    <w:rsid w:val="00FD2EF7"/>
    <w:rsid w:val="00FD58E5"/>
    <w:rsid w:val="00FD5B80"/>
    <w:rsid w:val="00FE44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12</Pages>
  <Words>6849</Words>
  <Characters>35620</Characters>
  <Application>Microsoft Office Word</Application>
  <DocSecurity>4</DocSecurity>
  <Lines>531</Lines>
  <Paragraphs>96</Paragraphs>
  <ScaleCrop>false</ScaleCrop>
  <HeadingPairs>
    <vt:vector size="2" baseType="variant">
      <vt:variant>
        <vt:lpstr>Título</vt:lpstr>
      </vt:variant>
      <vt:variant>
        <vt:i4>1</vt:i4>
      </vt:variant>
    </vt:vector>
  </HeadingPairs>
  <TitlesOfParts>
    <vt:vector size="1" baseType="lpstr">
      <vt:lpstr>CAT/C/SR.1030</vt:lpstr>
    </vt:vector>
  </TitlesOfParts>
  <Company/>
  <LinksUpToDate>false</LinksUpToDate>
  <CharactersWithSpaces>42373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CAT/C/SR.1030</dc:title>
  <dc:subject>11-46776 (FINAL)</dc:subject>
  <dc:creator>Ruth</dc:creator>
  <cp:keywords/>
  <dc:description/>
  <cp:lastModifiedBy>Ruth</cp:lastModifiedBy>
  <cp:revision>2</cp:revision>
  <cp:lastPrinted>2012-07-31T15:20:00Z</cp:lastPrinted>
  <dcterms:created xsi:type="dcterms:W3CDTF">2012-07-31T15:43:00Z</dcterms:created>
  <dcterms:modified xsi:type="dcterms:W3CDTF">2012-07-31T15:43:00Z</dcterms:modified>
</cp:coreProperties>
</file>