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E7" w:rsidRDefault="004403E7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403E7" w:rsidTr="00603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  <w:vAlign w:val="center"/>
          </w:tcPr>
          <w:p w:rsidR="004403E7" w:rsidRDefault="004403E7" w:rsidP="00603D84">
            <w:pPr>
              <w:tabs>
                <w:tab w:val="left" w:pos="0"/>
              </w:tabs>
              <w:suppressAutoHyphens/>
              <w:spacing w:before="120"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403E7" w:rsidRDefault="004403E7">
            <w:pPr>
              <w:pStyle w:val="Heading7"/>
            </w:pPr>
            <w:r>
              <w:t>CAT</w:t>
            </w: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403E7" w:rsidRPr="002E7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3637" r:id="rId8"/>
              </w:objec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8402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403E7" w:rsidRDefault="004403E7" w:rsidP="00F55775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403E7" w:rsidRDefault="004403E7" w:rsidP="00F55775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2E7E23" w:rsidRDefault="004403E7" w:rsidP="00F5577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2E7E23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2E7E2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E7E23">
              <w:rPr>
                <w:sz w:val="22"/>
                <w:lang w:val="en-US"/>
              </w:rPr>
              <w:instrText xml:space="preserve">" \* MERGEFORMAT </w:instrText>
            </w:r>
            <w:r w:rsidR="00803237">
              <w:rPr>
                <w:sz w:val="22"/>
              </w:rPr>
              <w:fldChar w:fldCharType="separate"/>
            </w:r>
            <w:r w:rsidR="00803237" w:rsidRPr="002E7E23">
              <w:rPr>
                <w:sz w:val="22"/>
                <w:lang w:val="en-US"/>
              </w:rPr>
              <w:t>CAT/C/SR.556</w:t>
            </w:r>
            <w:r>
              <w:rPr>
                <w:sz w:val="22"/>
              </w:rPr>
              <w:fldChar w:fldCharType="end"/>
            </w:r>
          </w:p>
          <w:p w:rsidR="004403E7" w:rsidRPr="002E7E23" w:rsidRDefault="002E7E23" w:rsidP="00F55775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 w:rsidRPr="002E7E23">
              <w:rPr>
                <w:sz w:val="22"/>
                <w:lang w:val="en-US"/>
              </w:rPr>
              <w:t>26 March 2008</w:t>
            </w:r>
          </w:p>
          <w:p w:rsidR="004403E7" w:rsidRPr="002E7E23" w:rsidRDefault="004403E7" w:rsidP="00F5577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2E7E23">
              <w:rPr>
                <w:sz w:val="22"/>
                <w:lang w:val="en-US"/>
              </w:rPr>
              <w:t>RUSSIAN</w:t>
            </w:r>
          </w:p>
          <w:p w:rsidR="004403E7" w:rsidRPr="002E7E23" w:rsidRDefault="004403E7" w:rsidP="00F55775">
            <w:pPr>
              <w:spacing w:line="240" w:lineRule="auto"/>
              <w:rPr>
                <w:sz w:val="22"/>
                <w:lang w:val="en-US"/>
              </w:rPr>
            </w:pPr>
            <w:r w:rsidRPr="002E7E23">
              <w:rPr>
                <w:sz w:val="22"/>
                <w:lang w:val="en-US"/>
              </w:rPr>
              <w:t xml:space="preserve">Original: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2E7E23">
              <w:rPr>
                <w:sz w:val="22"/>
                <w:lang w:val="en-US"/>
              </w:rPr>
              <w:instrText xml:space="preserve"> FORMDROPDOWN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403E7" w:rsidRPr="002E7E23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803237" w:rsidRDefault="00803237" w:rsidP="002E7E23">
      <w:pPr>
        <w:tabs>
          <w:tab w:val="left" w:pos="0"/>
        </w:tabs>
        <w:suppressAutoHyphens/>
        <w:spacing w:after="240"/>
        <w:jc w:val="center"/>
      </w:pPr>
      <w:r>
        <w:t>КОМИТЕТ ПРОТИВ ПЫТОК</w:t>
      </w:r>
    </w:p>
    <w:p w:rsidR="002E7E23" w:rsidRDefault="00803237" w:rsidP="002E7E23">
      <w:pPr>
        <w:tabs>
          <w:tab w:val="left" w:pos="0"/>
        </w:tabs>
        <w:suppressAutoHyphens/>
        <w:spacing w:after="240"/>
        <w:jc w:val="center"/>
      </w:pPr>
      <w:r>
        <w:t>Тридцатая сессия</w:t>
      </w:r>
    </w:p>
    <w:p w:rsidR="002E7E23" w:rsidRDefault="00803237" w:rsidP="002E7E23">
      <w:pPr>
        <w:tabs>
          <w:tab w:val="left" w:pos="0"/>
        </w:tabs>
        <w:suppressAutoHyphens/>
        <w:spacing w:after="240"/>
        <w:jc w:val="center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556-ГО ЗАСЕДАНИЯ,</w:t>
      </w:r>
    </w:p>
    <w:p w:rsidR="002E7E23" w:rsidRDefault="00803237" w:rsidP="002E7E23">
      <w:pPr>
        <w:tabs>
          <w:tab w:val="left" w:pos="0"/>
        </w:tabs>
        <w:suppressAutoHyphens/>
        <w:spacing w:after="240"/>
        <w:jc w:val="center"/>
      </w:pPr>
      <w:r>
        <w:t>состоявшегося во Дворце Вильсона в Женеве</w:t>
      </w:r>
      <w:r>
        <w:br/>
        <w:t>в понедельник, 5 мая 2003 года, в 10 час. 00 мин.</w:t>
      </w:r>
    </w:p>
    <w:p w:rsidR="002E7E23" w:rsidRDefault="00A32B8E" w:rsidP="002E7E23">
      <w:pPr>
        <w:tabs>
          <w:tab w:val="left" w:pos="0"/>
        </w:tabs>
        <w:suppressAutoHyphens/>
        <w:spacing w:after="240"/>
        <w:jc w:val="center"/>
      </w:pPr>
      <w:r>
        <w:rPr>
          <w:u w:val="single"/>
        </w:rPr>
        <w:t>Председатель</w:t>
      </w:r>
      <w:r>
        <w:t>:  М. БЁРНС</w:t>
      </w:r>
    </w:p>
    <w:p w:rsidR="002E7E23" w:rsidRDefault="00A32B8E" w:rsidP="002E7E23">
      <w:pPr>
        <w:tabs>
          <w:tab w:val="left" w:pos="0"/>
        </w:tabs>
        <w:suppressAutoHyphens/>
        <w:spacing w:after="240"/>
        <w:jc w:val="center"/>
      </w:pPr>
      <w:r>
        <w:t>СОДЕРЖАНИЕ</w:t>
      </w:r>
    </w:p>
    <w:p w:rsidR="002E7E23" w:rsidRDefault="00A32B8E" w:rsidP="002E7E23">
      <w:pPr>
        <w:tabs>
          <w:tab w:val="left" w:pos="0"/>
        </w:tabs>
        <w:suppressAutoHyphens/>
        <w:spacing w:after="240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A32B8E" w:rsidRDefault="00A32B8E" w:rsidP="002E7E23">
      <w:pPr>
        <w:tabs>
          <w:tab w:val="left" w:pos="0"/>
        </w:tabs>
        <w:suppressAutoHyphens/>
        <w:spacing w:after="240"/>
        <w:rPr>
          <w:u w:val="single"/>
        </w:rPr>
      </w:pPr>
      <w:r>
        <w:tab/>
      </w:r>
      <w:r>
        <w:rPr>
          <w:u w:val="single"/>
        </w:rPr>
        <w:t>Второй периодический доклад Словении</w:t>
      </w:r>
    </w:p>
    <w:p w:rsidR="002E7E23" w:rsidRDefault="00D70E97" w:rsidP="002E7E23">
      <w:pPr>
        <w:tabs>
          <w:tab w:val="left" w:pos="0"/>
        </w:tabs>
        <w:suppressAutoHyphens/>
        <w:spacing w:after="240"/>
        <w:jc w:val="center"/>
        <w:rPr>
          <w:i/>
        </w:rPr>
      </w:pPr>
      <w:r>
        <w:br w:type="page"/>
      </w:r>
      <w:r>
        <w:rPr>
          <w:i/>
        </w:rPr>
        <w:t>Заседание открывается в 10 час. 00 мин.</w:t>
      </w:r>
    </w:p>
    <w:p w:rsidR="002E7E23" w:rsidRDefault="00D70E97" w:rsidP="002E7E23">
      <w:pPr>
        <w:tabs>
          <w:tab w:val="left" w:pos="0"/>
        </w:tabs>
        <w:suppressAutoHyphens/>
        <w:spacing w:after="240"/>
        <w:rPr>
          <w:i/>
        </w:rPr>
      </w:pPr>
      <w:r w:rsidRPr="00D70E97">
        <w:t>РАССМОТРЕНИЕ ДОКЛАДОВ, ПРЕДСТАВЛЕННЫХ ГОСУДАРСТВАМИ-УЧАСТНИКАМИ В СООТВЕТСТВИИ СО СТАТЬЕЙ 19 КОНВЕНЦИИ</w:t>
      </w:r>
      <w:r>
        <w:br/>
      </w:r>
      <w:r w:rsidRPr="00D70E97">
        <w:t xml:space="preserve">(пункт 4 повестки дня) </w:t>
      </w:r>
      <w:r>
        <w:rPr>
          <w:i/>
        </w:rPr>
        <w:t>(</w:t>
      </w:r>
      <w:r w:rsidRPr="00D70E97">
        <w:rPr>
          <w:i/>
        </w:rPr>
        <w:t>продолжение)</w:t>
      </w:r>
    </w:p>
    <w:p w:rsidR="002E7E23" w:rsidRDefault="00D70E97" w:rsidP="002E7E23">
      <w:pPr>
        <w:tabs>
          <w:tab w:val="left" w:pos="0"/>
        </w:tabs>
        <w:suppressAutoHyphens/>
        <w:spacing w:after="240"/>
      </w:pPr>
      <w:r>
        <w:t>Второй периодический доклад Словении (</w:t>
      </w:r>
      <w:r>
        <w:rPr>
          <w:lang w:val="en-US"/>
        </w:rPr>
        <w:t>CAT</w:t>
      </w:r>
      <w:r w:rsidRPr="00D70E97">
        <w:t>/</w:t>
      </w:r>
      <w:r>
        <w:rPr>
          <w:lang w:val="en-US"/>
        </w:rPr>
        <w:t>C</w:t>
      </w:r>
      <w:r w:rsidRPr="00D70E97">
        <w:t>/43/</w:t>
      </w:r>
      <w:r>
        <w:rPr>
          <w:lang w:val="en-US"/>
        </w:rPr>
        <w:t>Add</w:t>
      </w:r>
      <w:r w:rsidRPr="00D70E97">
        <w:t>.4</w:t>
      </w:r>
      <w:r w:rsidR="00FD31DF">
        <w:t>;</w:t>
      </w:r>
      <w:r w:rsidRPr="00D70E97">
        <w:t xml:space="preserve">  </w:t>
      </w:r>
      <w:r>
        <w:rPr>
          <w:lang w:val="en-US"/>
        </w:rPr>
        <w:t>HRI</w:t>
      </w:r>
      <w:r w:rsidRPr="00D70E97">
        <w:t>/</w:t>
      </w:r>
      <w:r>
        <w:rPr>
          <w:lang w:val="en-US"/>
        </w:rPr>
        <w:t>Corr</w:t>
      </w:r>
      <w:r w:rsidRPr="00D70E97">
        <w:t>.1/</w:t>
      </w:r>
      <w:r>
        <w:rPr>
          <w:lang w:val="en-US"/>
        </w:rPr>
        <w:t>Add</w:t>
      </w:r>
      <w:r w:rsidRPr="00D70E97">
        <w:t>.35</w:t>
      </w:r>
      <w:r w:rsidR="00FD31DF">
        <w:t>)</w:t>
      </w:r>
    </w:p>
    <w:p w:rsidR="002E7E23" w:rsidRDefault="00FD31DF" w:rsidP="002E7E23">
      <w:pPr>
        <w:tabs>
          <w:tab w:val="left" w:pos="0"/>
        </w:tabs>
        <w:suppressAutoHyphens/>
        <w:spacing w:after="240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г-да Госнар, Корошек, Клеменчич, Мекинч, Павлин и Зидар занимают места за столом Комитета.</w:t>
      </w:r>
    </w:p>
    <w:p w:rsidR="002E7E23" w:rsidRDefault="00FD31DF" w:rsidP="002E7E23">
      <w:pPr>
        <w:tabs>
          <w:tab w:val="left" w:pos="0"/>
        </w:tabs>
        <w:suppressAutoHyphens/>
        <w:spacing w:after="240"/>
      </w:pPr>
      <w:r>
        <w:t>2.</w:t>
      </w:r>
      <w:r>
        <w:tab/>
      </w:r>
      <w:r>
        <w:rPr>
          <w:u w:val="single"/>
        </w:rPr>
        <w:t>Г-н ГОСНАР</w:t>
      </w:r>
      <w:r>
        <w:t xml:space="preserve"> (Словения) говорит, что он </w:t>
      </w:r>
      <w:r w:rsidR="0049019F">
        <w:t xml:space="preserve">рад </w:t>
      </w:r>
      <w:r>
        <w:t xml:space="preserve">сообщить членам Комитета об основных изменениях, происшедших с момента представления первоначального доклада Словении два с половиной года тому назад.  Его страна уделяет особое внимание соблюдению прав человека и осуществлению международных договоров, касающихся прав человека.  Недавно Словения полностью поддержала принятие Факультативного протокола к Конвенции против пыток, который создает систему превентивных посещений.  В ноябре 2001 года она ратифицировала Римский </w:t>
      </w:r>
      <w:r w:rsidR="00080AF4">
        <w:t>статут Международного уголовного суда.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3.</w:t>
      </w:r>
      <w:r>
        <w:tab/>
        <w:t>Учитывая большое количество международных обязательств, взятых на себя Словенией в области уголовного права, в том числе в том, что касается борьбы с терроризмом, ликвидаци</w:t>
      </w:r>
      <w:r w:rsidR="0016387D">
        <w:t>и</w:t>
      </w:r>
      <w:r>
        <w:t xml:space="preserve"> организованной преступности, борьбы с торговлей людьми и предотвращени</w:t>
      </w:r>
      <w:r w:rsidR="0016387D">
        <w:t>я</w:t>
      </w:r>
      <w:r>
        <w:t xml:space="preserve"> детской порнографии, правительство Словении разработала серию законодательных мероприятий.  В октябре 2002 года парламент принял закон о сотрудничестве с Международным уголовным судом.  В соответствии с рекомендациями, сделанными Комитетом против пыток по итогам рассмотрения первоначального доклада, правительство Словении также разработало предложение, касающееся включения в национальный Уголовный кодекс определения понятия "пытка", аналогично</w:t>
      </w:r>
      <w:r w:rsidR="0016387D">
        <w:t>го</w:t>
      </w:r>
      <w:r>
        <w:t xml:space="preserve"> тому, которое сформулировано в статье </w:t>
      </w:r>
      <w:r w:rsidR="0016387D">
        <w:t xml:space="preserve">1 </w:t>
      </w:r>
      <w:r>
        <w:t>Конвенции.  Это предложение наряду с другими в настоящее время рассматривается компетентными органами правительства.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4.</w:t>
      </w:r>
      <w:r>
        <w:tab/>
        <w:t xml:space="preserve">Словенский парламент недавно принял важные поправки к </w:t>
      </w:r>
      <w:r w:rsidR="006544A4">
        <w:t>З</w:t>
      </w:r>
      <w:r>
        <w:t xml:space="preserve">акону об иностранцах и к </w:t>
      </w:r>
      <w:r w:rsidR="006544A4">
        <w:t>З</w:t>
      </w:r>
      <w:r>
        <w:t>акону об убежище.  Положения этих двух законов приведены в соответствие с требованиями статьи 3 Конвенции посредством включения в тексты принципа невыдачи лиц, в отношении которых есть основания полагать, что им угрожает опасность быть подвергнутым пыткам.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5.</w:t>
      </w:r>
      <w:r>
        <w:tab/>
        <w:t xml:space="preserve">Проект закона о внесении изменения в </w:t>
      </w:r>
      <w:r w:rsidR="003C6BE8">
        <w:t>З</w:t>
      </w:r>
      <w:r>
        <w:t xml:space="preserve">акон о полиции, который в настоящее время проходит чтение в парламенте, предусматривает самую широкую независимость внутренних расследований полиции в случае подозрения о злоупотреблении властью со стороны сотрудника полиции.  В будущем, если истец не согласен с заключениями расследования, сообщенными начальником соответствующей полицейской службы, жалоба рассматривается в министерстве внутренних дел небольшой группой в составе трех человек, двое из которых являются представителями гражданского общества и профсоюзов. 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6.</w:t>
      </w:r>
      <w:r>
        <w:tab/>
        <w:t>В отношении исполнения наказаний приняты многочисленные внутренние правила, касающиеся тюрем.  С другой стороны, принят новый Кодекс медицинской профессиональной этики.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7.</w:t>
      </w:r>
      <w:r>
        <w:tab/>
        <w:t>И наконец, необходимо уточнить, что в соответствии с рекомендациями Комитета некоторые компетентные органы уделяют отныне особое внимание вопросу образования в области прав человека, предназначенного для персонала, отвечающего за применение законов.  Положения Конвенции против пыток и других соответствующих документов, касающихся прав человека, включены в программы обучения сотрудников полиции, военного персонала и тюремных надзирателей.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8.</w:t>
      </w:r>
      <w:r>
        <w:tab/>
      </w:r>
      <w:r w:rsidRPr="00080AF4">
        <w:rPr>
          <w:u w:val="single"/>
        </w:rPr>
        <w:t>Г-н ЯКОВЛЕВ</w:t>
      </w:r>
      <w:r>
        <w:t xml:space="preserve"> (докладчик по Словении) с удовлетворением отмечает, что словенская делегация включает юристов, что позволит членам Комитета провести интересный диалог по вопросу о проходящем в Словении публичном обсуждении предложения, предусматривающего включение в Уголовный кодекс различных форм, которые может иметь пытка, или единого определения пытки, которое содержится в статье 1 Конвенции.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9.</w:t>
      </w:r>
      <w:r>
        <w:tab/>
        <w:t xml:space="preserve">В более общем плане следует отметить, что доклад охватывает период с мая 2000 года по 31 марта 2001 года, что словенское правительство не сделало никакой оговорки относительно статьи 20 и что оно сделало заявления, предусмотренные статьями 21 и 22 Конвенции.  Словения полностью соблюдает нормы Конвенции.  Кроме того, доклад содержит обширную часть, посвященную учреждению </w:t>
      </w:r>
      <w:r w:rsidR="0049019F">
        <w:t>института У</w:t>
      </w:r>
      <w:r>
        <w:t>полномоченного по правам человека, что свидетельствует о желании словенских властей содействовать отношениям с общественностью в области уголовного права и в первую очередь предотвращать или наказывать люб</w:t>
      </w:r>
      <w:r w:rsidR="0049019F">
        <w:t>ые</w:t>
      </w:r>
      <w:r>
        <w:t xml:space="preserve"> акт</w:t>
      </w:r>
      <w:r w:rsidR="0049019F">
        <w:t>ы</w:t>
      </w:r>
      <w:r>
        <w:t xml:space="preserve"> пытки.  Г-н Яковлев также принял к сведению решение Верховного суда, направленное на ограничение срока временного заключения максимум двумя годами, а также правила применения </w:t>
      </w:r>
      <w:r w:rsidR="003C6BE8">
        <w:t>З</w:t>
      </w:r>
      <w:r>
        <w:t xml:space="preserve">акона об уголовных санкциях, предусмотренных в случае злоупотребления властью со стороны полиции.  Он также с удовлетворением отмечает создание комиссии, которой поручено заниматься защитой прав меньшинств, в частности рома.  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10.</w:t>
      </w:r>
      <w:r>
        <w:tab/>
        <w:t>В отношении принятия во внимание положений статьи 1 Конвенции г-н Яковлев выражает свое удовлетворение, как указывалось выше, по поводу того, что предложение, касающееся включения определения "пытки" в уголовное право</w:t>
      </w:r>
      <w:r w:rsidR="0049019F">
        <w:t>,</w:t>
      </w:r>
      <w:r>
        <w:t xml:space="preserve"> находится в стадии разработки.  Подобное определение должно фигурировать в законодательстве на том же основании, что и определение геноцида или терроризма, при том понимании, что определенные элементы, такие, как защита безопасности государства, должны полностью учитываться в этом определении.</w:t>
      </w:r>
    </w:p>
    <w:p w:rsidR="002E7E23" w:rsidRDefault="00080AF4" w:rsidP="002E7E23">
      <w:pPr>
        <w:tabs>
          <w:tab w:val="left" w:pos="0"/>
        </w:tabs>
        <w:suppressAutoHyphens/>
        <w:spacing w:after="240"/>
      </w:pPr>
      <w:r>
        <w:t>11.</w:t>
      </w:r>
      <w:r>
        <w:tab/>
        <w:t>В отношении статьи 2 Конвенции г-н Яковлев хотел бы получить более подробную информацию о работе Комиссии</w:t>
      </w:r>
      <w:r w:rsidR="0049019F">
        <w:t xml:space="preserve"> по защите </w:t>
      </w:r>
      <w:r>
        <w:t>прав этнических меньшинств, а также статистические данные о жертвах пыток и других нарушениях Конвенции.  Было бы также интересно узнать о новых законах, направленных на ограничение полномочий полицейских подразделений, а также о мерах, принятых с целью обеспечения обучения этих подразделений.  В этой связи г-н Яковлев отмечает, что реорганизация системы правосудия и реформа законодательства с целью приведения их в соответствие с положениями Конвенции весьма часто сталкиваются с проявлениями предубеждений и определенной инерци</w:t>
      </w:r>
      <w:r w:rsidR="003C6BE8">
        <w:t>и</w:t>
      </w:r>
      <w:r>
        <w:t xml:space="preserve"> среди сотрудников полиции.  Учитывая в полной мере безусловные требования той борьбы, которую эти сотрудники ведут с преступностью, важное значение имеет ограничение их полномочий государственными законами, с тем чтобы избежать любых перегибов.  Это означает, что применение действующих законов является гораздо более сложной задачей по сравнению с принятием нового законодательства.  Г-н Яковлев хотел бы также получить статистические данные о случаях применения силы полицией.  Законопроектом об изменении </w:t>
      </w:r>
      <w:r w:rsidR="0049019F">
        <w:t>З</w:t>
      </w:r>
      <w:r>
        <w:t xml:space="preserve">акона о полиции предусматривается возможность направления жалобы в министерство внутренних дел, однако было бы полезно знать </w:t>
      </w:r>
      <w:r w:rsidR="0049019F">
        <w:t xml:space="preserve">о </w:t>
      </w:r>
      <w:r>
        <w:t>мер</w:t>
      </w:r>
      <w:r w:rsidR="0049019F">
        <w:t>ах</w:t>
      </w:r>
      <w:r>
        <w:t xml:space="preserve"> судебного контроля, существующи</w:t>
      </w:r>
      <w:r w:rsidR="0049019F">
        <w:t>х</w:t>
      </w:r>
      <w:r>
        <w:t xml:space="preserve"> в этой области.</w:t>
      </w:r>
    </w:p>
    <w:p w:rsidR="002E7E23" w:rsidRDefault="00D82BE5" w:rsidP="002E7E23">
      <w:pPr>
        <w:tabs>
          <w:tab w:val="left" w:pos="0"/>
        </w:tabs>
        <w:suppressAutoHyphens/>
        <w:spacing w:after="240"/>
      </w:pPr>
      <w:r>
        <w:t>12.</w:t>
      </w:r>
      <w:r>
        <w:tab/>
        <w:t xml:space="preserve">Кроме того, г-н Яковлев хотел бы получить более точные данные о процедуре, которая осуществляется в случае направления сообщения в </w:t>
      </w:r>
      <w:r w:rsidR="0049019F">
        <w:t>к</w:t>
      </w:r>
      <w:r>
        <w:t>омиссию, занимающуюся рассмотрением жалоб, а также получить описание конкретной работы, выполненной этим органом.  С другой стороны, всегда ли совершенные полицией нарушения являются предметом жалобы и проводится ли расследование даже при отсутствии жалобы?  Г</w:t>
      </w:r>
      <w:r>
        <w:noBreakHyphen/>
        <w:t xml:space="preserve">н Яковлев хотел бы также знать, был ли принят закон для </w:t>
      </w:r>
      <w:r w:rsidR="0049019F">
        <w:t xml:space="preserve">определения </w:t>
      </w:r>
      <w:r>
        <w:t>формальностей доступа заключенных к услугам врача и обеспечени</w:t>
      </w:r>
      <w:r w:rsidR="003C6BE8">
        <w:t>я</w:t>
      </w:r>
      <w:r>
        <w:t xml:space="preserve"> того, чтобы представитель полиции не присутствовал во время медицинского обследования, а также предоставления медицинского обслуживания заключенному.  Он также спрашивает, существует ли </w:t>
      </w:r>
      <w:r w:rsidR="0049019F">
        <w:t>свод правил</w:t>
      </w:r>
      <w:r>
        <w:t xml:space="preserve">, регулирующий методы ведения допроса, и каковы </w:t>
      </w:r>
      <w:r w:rsidR="0049019F">
        <w:t xml:space="preserve">установленные </w:t>
      </w:r>
      <w:r>
        <w:t xml:space="preserve">правила ведения допросов.  Например, возможно ли проведение допроса ночью, которое в полной мере характеризуется опасностью нарушения прав заключенных.  Г-н Яковлев хотел бы также знать, содержит ли </w:t>
      </w:r>
      <w:r w:rsidR="003C6BE8">
        <w:t>З</w:t>
      </w:r>
      <w:r>
        <w:t>акон о беженцах и  иностранцах положения, санкционирующие препровождение обратно к границе лиц, представляющих собой опасность для национальной безопасности.</w:t>
      </w:r>
    </w:p>
    <w:p w:rsidR="002E7E23" w:rsidRDefault="00D82BE5" w:rsidP="002E7E23">
      <w:pPr>
        <w:tabs>
          <w:tab w:val="left" w:pos="0"/>
        </w:tabs>
        <w:suppressAutoHyphens/>
        <w:spacing w:after="240"/>
      </w:pPr>
      <w:r>
        <w:t>13.</w:t>
      </w:r>
      <w:r>
        <w:tab/>
        <w:t>В отношении статьи 16 Конвенции г-н Яковлев спрашивает, предусматривается ли словенским правительством решение проблемы перенаселенности тюрем путем замены места заключения в целях улучшения условий содержания под стражей (например, отбытие наказания по месту жительства).  Было бы также полезно знать, намерено ли словенское правительство открыть новые центры содержания под стражей.  И наконец, г</w:t>
      </w:r>
      <w:r>
        <w:noBreakHyphen/>
        <w:t>н Яковлев просит дать более точную информацию о причинах смерти заключенных, которые имели место в центрах содержания под стражей.  Дают ли подобные случаи смерти повод к проведению объективных расследований и каковы выводы по итогам таких расследований.</w:t>
      </w:r>
    </w:p>
    <w:p w:rsidR="002E7E23" w:rsidRDefault="00D82BE5" w:rsidP="002E7E23">
      <w:pPr>
        <w:tabs>
          <w:tab w:val="left" w:pos="0"/>
        </w:tabs>
        <w:suppressAutoHyphens/>
        <w:spacing w:after="240"/>
      </w:pPr>
      <w:r>
        <w:t>14.</w:t>
      </w:r>
      <w:r>
        <w:tab/>
      </w:r>
      <w:r w:rsidRPr="004F0B62">
        <w:rPr>
          <w:u w:val="single"/>
        </w:rPr>
        <w:t xml:space="preserve">Г-н </w:t>
      </w:r>
      <w:r w:rsidR="004F0B62" w:rsidRPr="004F0B62">
        <w:rPr>
          <w:u w:val="single"/>
        </w:rPr>
        <w:t>ЮЙ М</w:t>
      </w:r>
      <w:r w:rsidR="00184AA5">
        <w:rPr>
          <w:u w:val="single"/>
        </w:rPr>
        <w:t>э</w:t>
      </w:r>
      <w:r w:rsidR="004F0B62" w:rsidRPr="004F0B62">
        <w:rPr>
          <w:u w:val="single"/>
        </w:rPr>
        <w:t>нцзя</w:t>
      </w:r>
      <w:r w:rsidR="004F0B62">
        <w:t xml:space="preserve"> (содокладчик по Словении) с удовлетворением отмечает, что Словения приняла ряд мер для осуществления положений Конвенции и совершенствования их применения.  Государство-участник доказало способность к самокритике в своем докладе, что свидетельствует о желании Словении откровенно излагать свои мнения в рамках Комитета против пыток и других договорных органов.  В то же время, согласно документам, полученным из разных источников, трудности сохраняются.  Касаясь статьи 10 Конвенции</w:t>
      </w:r>
      <w:r w:rsidR="00FC4BFF">
        <w:t>,</w:t>
      </w:r>
      <w:r w:rsidR="004F0B62">
        <w:t xml:space="preserve"> г-н Юй М</w:t>
      </w:r>
      <w:r w:rsidR="00184AA5">
        <w:t>э</w:t>
      </w:r>
      <w:r w:rsidR="004F0B62">
        <w:t>нцзя говорит, что Словении следует предусмотреть проведение учебных мероприятий, особенно в полицейских подразделениях, в контексте реакции словенского правительства на доклад Европейского комитета по предотвращению пыток (</w:t>
      </w:r>
      <w:r w:rsidR="003C6BE8">
        <w:t>Е</w:t>
      </w:r>
      <w:r w:rsidR="004F0B62">
        <w:t xml:space="preserve">КПП) по итогам визита его делегации в Словению.  С другой стороны, </w:t>
      </w:r>
      <w:r w:rsidR="00FC4BFF">
        <w:t xml:space="preserve">позитивным является </w:t>
      </w:r>
      <w:r w:rsidR="004F0B62">
        <w:t>тот факт, что Словения намерена подготовить публикацию, которая будет включать все доклады, представленные на сегодняшний день Словенией в Комитет против пыток в соответствии со статьей 19 Конвенции, однако было бы интересно знать, будут ли также включены в эту публикацию выводы и рекомендации Комитета.</w:t>
      </w:r>
    </w:p>
    <w:p w:rsidR="002E7E23" w:rsidRDefault="004F0B62" w:rsidP="002E7E23">
      <w:pPr>
        <w:tabs>
          <w:tab w:val="left" w:pos="0"/>
        </w:tabs>
        <w:suppressAutoHyphens/>
        <w:spacing w:after="240"/>
      </w:pPr>
      <w:r>
        <w:t>15.</w:t>
      </w:r>
      <w:r>
        <w:tab/>
      </w:r>
      <w:r w:rsidR="00184AA5">
        <w:t xml:space="preserve">В отношении статей 11 и 12 Конвенции г-н Юй Мэнцзя отмечает, что в то время, как в первоначальном докладе Словении уже содержались многочисленные важные законодательные положения, во втором периодическом докладе говорится о ряде позитивных мер, таких, как включение в Правила исполнения наказания в виде тюремного заключения специальной главы, содержащей подробное описание </w:t>
      </w:r>
      <w:r w:rsidR="00F11B9E">
        <w:t xml:space="preserve">сути и рамок </w:t>
      </w:r>
      <w:r w:rsidR="00FC4BFF">
        <w:t>полномочий</w:t>
      </w:r>
      <w:r w:rsidR="00F11B9E">
        <w:t>, касающихся надзора за словенскими тюрьмами, а также разработк</w:t>
      </w:r>
      <w:r w:rsidR="003C6BE8">
        <w:t>а</w:t>
      </w:r>
      <w:r w:rsidR="00F11B9E">
        <w:t xml:space="preserve"> проекта </w:t>
      </w:r>
      <w:r w:rsidR="00FC4BFF">
        <w:t>к</w:t>
      </w:r>
      <w:r w:rsidR="00F11B9E">
        <w:t xml:space="preserve">одекса судебной этики.  Он приветствует конкретный подход, принятый в отношении заключенных, </w:t>
      </w:r>
      <w:r w:rsidR="00FC4BFF">
        <w:t xml:space="preserve">на </w:t>
      </w:r>
      <w:r w:rsidR="00F11B9E">
        <w:t>кажд</w:t>
      </w:r>
      <w:r w:rsidR="00FC4BFF">
        <w:t>ого</w:t>
      </w:r>
      <w:r w:rsidR="00F11B9E">
        <w:t xml:space="preserve"> из которых, согласно докладу </w:t>
      </w:r>
      <w:r w:rsidR="006476E4">
        <w:t>Е</w:t>
      </w:r>
      <w:r w:rsidR="00F11B9E">
        <w:t xml:space="preserve">КПП, </w:t>
      </w:r>
      <w:r w:rsidR="00FC4BFF">
        <w:t xml:space="preserve">заводится </w:t>
      </w:r>
      <w:r w:rsidR="00F11B9E">
        <w:t xml:space="preserve">дело с момента их приема в пенитенциарное учреждение.  Это дело подписывается одновременно заключенным, директором полиции и представителем отдела </w:t>
      </w:r>
      <w:r w:rsidR="00FC4BFF">
        <w:t>по воспитательной работе с заключенными</w:t>
      </w:r>
      <w:r w:rsidR="00F11B9E">
        <w:t>.  Было бы интересно узнать о результатах, полученных в результате применения подобного новаторского подхода.  Г-н Юй Мэнцзя также с удовлетворением отмечает</w:t>
      </w:r>
      <w:r w:rsidR="00EB75F7">
        <w:t xml:space="preserve"> эффективность выполнения Уполномоченным своих функций и спрашивает, каким образом государство-участник реагирует на заявления о предполагаемых правонарушениях, особенно заявления Уполномоченного, касающи</w:t>
      </w:r>
      <w:r w:rsidR="006476E4">
        <w:t>е</w:t>
      </w:r>
      <w:r w:rsidR="00EB75F7">
        <w:t>ся количества самоубийств среди заключенных.  Считает ли он оправданными критические замечания, которые он получает в этой связи?  Г</w:t>
      </w:r>
      <w:r w:rsidR="00EB75F7">
        <w:noBreakHyphen/>
        <w:t xml:space="preserve">н Юй Мэнцзя хотел бы также знать, не является ли чрезмерной мерой ношение наручников, которому подвергаются заключенные тюрьмы Любляны во время их доставки в суд.  Он также спрашивает, является ли </w:t>
      </w:r>
      <w:r w:rsidR="00823FE3">
        <w:t xml:space="preserve">точным </w:t>
      </w:r>
      <w:r w:rsidR="00EB75F7">
        <w:t xml:space="preserve">число наказаний (880 782), упомянутое в докладе, представленном словенским правительством в ответ на доклад о поездке </w:t>
      </w:r>
      <w:r w:rsidR="006476E4">
        <w:t>делегации Е</w:t>
      </w:r>
      <w:r w:rsidR="00EB75F7">
        <w:t xml:space="preserve">КПП.  Кроме того, Комитетом получен ряд заявлений о предполагаемых нарушениях, касающихся отдельных </w:t>
      </w:r>
      <w:r w:rsidR="00823FE3">
        <w:t>дел</w:t>
      </w:r>
      <w:r w:rsidR="00EB75F7">
        <w:t>, и он хотел бы знать, что собирается делать правительство в связи с этими делами.</w:t>
      </w:r>
    </w:p>
    <w:p w:rsidR="002E7E23" w:rsidRDefault="00EB75F7" w:rsidP="002E7E23">
      <w:pPr>
        <w:tabs>
          <w:tab w:val="left" w:pos="0"/>
        </w:tabs>
        <w:suppressAutoHyphens/>
        <w:spacing w:after="240"/>
      </w:pPr>
      <w:r>
        <w:t>16.</w:t>
      </w:r>
      <w:r>
        <w:tab/>
        <w:t xml:space="preserve">В отношении статьи 3 Конвенции г-н Юй Мэнцзя спрашивает, не вызовет ли конфликт интересов состав недавно созданной </w:t>
      </w:r>
      <w:r w:rsidR="00823FE3">
        <w:t xml:space="preserve">Комиссии </w:t>
      </w:r>
      <w:r>
        <w:t xml:space="preserve">для рассмотрения жалоб, который был упомянут делегацией государства-участника во время ее представления, и не было бы целесообразным, как это рекомендует </w:t>
      </w:r>
      <w:r w:rsidR="006476E4">
        <w:t>Е</w:t>
      </w:r>
      <w:r>
        <w:t>КПП, сделать таким образом, чтобы полицейские подразделения не являлись более частью этого механизма.  Будут приветствоваться объяснения, данные по поводу сроков в 30 дней и 8 дней, указанных в пункте 102 доклада.  Фактически г-н Юй Мэнцзя задает вопрос, не должен ли автор жалобы иметь в своем распоряжении, в зависимости от характера жалобы, более 8 дней, с тем чтобы завершить подготовку информации, которая требуется от него.  Он хотел бы также получить объяснения по поводу задержек с рассмотрением жалоб</w:t>
      </w:r>
      <w:r w:rsidR="00823FE3">
        <w:t xml:space="preserve"> (</w:t>
      </w:r>
      <w:r>
        <w:t>о которых было сообщено Уполномоченным</w:t>
      </w:r>
      <w:r w:rsidR="00823FE3">
        <w:t xml:space="preserve">), упомянутых </w:t>
      </w:r>
      <w:r>
        <w:t>в пункте 125 доклада, а также узнать о том, были ли приняты меры для их ликвидации.</w:t>
      </w:r>
    </w:p>
    <w:p w:rsidR="002E7E23" w:rsidRDefault="00EB75F7" w:rsidP="002E7E23">
      <w:pPr>
        <w:tabs>
          <w:tab w:val="left" w:pos="0"/>
        </w:tabs>
        <w:suppressAutoHyphens/>
        <w:spacing w:after="240"/>
      </w:pPr>
      <w:r>
        <w:t>17.</w:t>
      </w:r>
      <w:r>
        <w:tab/>
        <w:t>В отношении статьи 14 Конвенции г-н Юй Мэнцзя хотел бы получить сведения о количестве случаев, когда жертвы актов пытки получали компенсацию.  В отношении статьи 15 он выражает свое удовлетворение по поводу того, что Комитетом не было получено ни одного заявления о пытке</w:t>
      </w:r>
      <w:r w:rsidR="006476E4">
        <w:t>,</w:t>
      </w:r>
      <w:r>
        <w:t xml:space="preserve"> </w:t>
      </w:r>
      <w:r w:rsidR="006476E4">
        <w:t>предусмотренного</w:t>
      </w:r>
      <w:r>
        <w:t xml:space="preserve"> этой статьей.  И наконец, г</w:t>
      </w:r>
      <w:r>
        <w:noBreakHyphen/>
        <w:t>н Юй Мэнцзя говорит, что он испытывал некоторые трудности при чтении доклада, который, по его мнению, не является хорошо составленным.  Тем не менее</w:t>
      </w:r>
      <w:r w:rsidR="00823FE3">
        <w:t>,</w:t>
      </w:r>
      <w:r>
        <w:t xml:space="preserve"> он благодарит словенскую делегацию за ее вклад в конструктивный диалог с Комитетом.</w:t>
      </w:r>
    </w:p>
    <w:p w:rsidR="002E7E23" w:rsidRDefault="00EB75F7" w:rsidP="002E7E23">
      <w:pPr>
        <w:tabs>
          <w:tab w:val="left" w:pos="0"/>
        </w:tabs>
        <w:suppressAutoHyphens/>
        <w:spacing w:after="240"/>
      </w:pPr>
      <w:r>
        <w:t>18.</w:t>
      </w:r>
      <w:r>
        <w:tab/>
      </w:r>
      <w:r w:rsidR="00B30F49">
        <w:rPr>
          <w:u w:val="single"/>
        </w:rPr>
        <w:t>Г-н МАРИНЬО МЕНЕНДЕС</w:t>
      </w:r>
      <w:r w:rsidR="00B30F49">
        <w:t xml:space="preserve"> хотел бы знать, каковы правила, регламентирующие применение огнестрельного оружия полицейскими подразделениями</w:t>
      </w:r>
      <w:r w:rsidR="00823FE3">
        <w:t>,</w:t>
      </w:r>
      <w:r w:rsidR="00B30F49">
        <w:t xml:space="preserve"> и в каких ситуациях оно может применяться.  В отношении рекомендаций, сформулированных Комитетом по поводу рома при рассмотрении первоначального доклада (</w:t>
      </w:r>
      <w:r w:rsidR="00B30F49">
        <w:rPr>
          <w:lang w:val="en-US"/>
        </w:rPr>
        <w:t>CAT</w:t>
      </w:r>
      <w:r w:rsidR="00B30F49" w:rsidRPr="00B30F49">
        <w:t>/</w:t>
      </w:r>
      <w:r w:rsidR="00B30F49">
        <w:rPr>
          <w:lang w:val="en-US"/>
        </w:rPr>
        <w:t>C</w:t>
      </w:r>
      <w:r w:rsidR="00B30F49" w:rsidRPr="00B30F49">
        <w:t>/24/</w:t>
      </w:r>
      <w:r w:rsidR="00B30F49">
        <w:rPr>
          <w:lang w:val="en-US"/>
        </w:rPr>
        <w:t>Add</w:t>
      </w:r>
      <w:r w:rsidR="00B30F49" w:rsidRPr="00B30F49">
        <w:t>.5</w:t>
      </w:r>
      <w:r w:rsidR="00B30F49">
        <w:t>), он отмечает, что Словения является стороной Рамочной конвенции о защите национальных меньшинств и в настоящее время приводит свое внутреннее законодательство в соответствие с европейскими нормами, касающимися прав человека, ввиду своего вступления в Европейский союз.  С учетом изменений, внесенных в законодательство об иностранцах, которые были изложены во время устного представления, и принятия принципа невозвращения (</w:t>
      </w:r>
      <w:r w:rsidR="00B30F49">
        <w:rPr>
          <w:lang w:val="en-US"/>
        </w:rPr>
        <w:t>non</w:t>
      </w:r>
      <w:r w:rsidR="00B30F49" w:rsidRPr="00B30F49">
        <w:t>-</w:t>
      </w:r>
      <w:r w:rsidR="00B30F49">
        <w:rPr>
          <w:lang w:val="en-US"/>
        </w:rPr>
        <w:t>refoulement</w:t>
      </w:r>
      <w:r w:rsidR="00B30F49">
        <w:t>) он хо</w:t>
      </w:r>
      <w:r w:rsidR="00A56E8F">
        <w:t xml:space="preserve">тел бы знать, является </w:t>
      </w:r>
      <w:r w:rsidR="00F935F4">
        <w:t xml:space="preserve">ли </w:t>
      </w:r>
      <w:r w:rsidR="00A56E8F">
        <w:t>в соответствии с внутренним правом факт незаконного въезда в Словению причиной, оправдывающей высылку с ее территории.  В случае положительного ответа, какой орган принимает решение о высылке и, если речь идет о суде, возможн</w:t>
      </w:r>
      <w:r w:rsidR="00F41AC3">
        <w:t>а</w:t>
      </w:r>
      <w:r w:rsidR="00A56E8F">
        <w:t xml:space="preserve"> ли отсроч</w:t>
      </w:r>
      <w:r w:rsidR="00F41AC3">
        <w:t>ка</w:t>
      </w:r>
      <w:r w:rsidR="00A56E8F">
        <w:t xml:space="preserve"> исполнени</w:t>
      </w:r>
      <w:r w:rsidR="00F41AC3">
        <w:t>я</w:t>
      </w:r>
      <w:r w:rsidR="00A56E8F">
        <w:t xml:space="preserve"> этого решения?  Зная о том, что, с одной стороны, Словения заключила соглашения о высылке с соседними странами, позволяющие немедленно возвращать в них незаконных иммигрантов, которые являются их гражданами, и что она, с другой стороны, ратифицировала Римский статут Международного уголовного суда, г-н Маринь</w:t>
      </w:r>
      <w:r w:rsidR="00F935F4">
        <w:t>о</w:t>
      </w:r>
      <w:r w:rsidR="00A56E8F">
        <w:t xml:space="preserve"> Менендес хотел бы знать, предусматривает ли государство-участник заключить со странами, не признающими компетенцию Международного уголовного суда, соглашения о выдаче, позволяющ</w:t>
      </w:r>
      <w:r w:rsidR="00F41AC3">
        <w:t>и</w:t>
      </w:r>
      <w:r w:rsidR="00A56E8F">
        <w:t xml:space="preserve">е </w:t>
      </w:r>
      <w:r w:rsidR="00F41AC3">
        <w:t xml:space="preserve">предавать </w:t>
      </w:r>
      <w:r w:rsidR="00A56E8F">
        <w:t>суду в их стране происхождения лиц, являющихся подсудными для этой юрисдикции.</w:t>
      </w:r>
    </w:p>
    <w:p w:rsidR="002E7E23" w:rsidRDefault="00A56E8F" w:rsidP="002E7E23">
      <w:pPr>
        <w:tabs>
          <w:tab w:val="left" w:pos="0"/>
        </w:tabs>
        <w:suppressAutoHyphens/>
        <w:spacing w:after="240"/>
      </w:pPr>
      <w:r>
        <w:t>19.</w:t>
      </w:r>
      <w:r>
        <w:tab/>
        <w:t>Кроме того, приветствовались бы сведения о роли, отведенной неправительственным организациям в законодательстве государства-участника.  Предусматривается ли их участие в подготовке докладов договорным органам, инспекции мест содержания под стражей и деятельности, осуществляемой такими общественными учреждениями, как Комиссия</w:t>
      </w:r>
      <w:r w:rsidR="00F41AC3">
        <w:t xml:space="preserve"> по </w:t>
      </w:r>
      <w:r>
        <w:t>правам меньшинств?</w:t>
      </w:r>
    </w:p>
    <w:p w:rsidR="002E7E23" w:rsidRDefault="00A56E8F" w:rsidP="002E7E23">
      <w:pPr>
        <w:tabs>
          <w:tab w:val="left" w:pos="0"/>
        </w:tabs>
        <w:suppressAutoHyphens/>
        <w:spacing w:after="240"/>
      </w:pPr>
      <w:r>
        <w:t>20.</w:t>
      </w:r>
      <w:r>
        <w:tab/>
      </w:r>
      <w:r>
        <w:rPr>
          <w:u w:val="single"/>
        </w:rPr>
        <w:t>Г-н МАВРОММАТИС</w:t>
      </w:r>
      <w:r>
        <w:t xml:space="preserve"> выражает удовлетворение по поводу качества доклада и значительного прогресса, достигнутого Словенией в деле поощрения прав человека и основных свобод.  Полностью принимая к сведению многочисленные положения, включенные в законодательство с целью защиты прав рома, он хотел бы знать, что государство-участник собирается сделать для борьбы с предрассудками, которые по</w:t>
      </w:r>
      <w:r>
        <w:noBreakHyphen/>
        <w:t xml:space="preserve">прежнему существуют в отношении этого меньшинства.  Кроме того, он хотел бы получить более подробные сведения о расследованиях, касающихся заявлений о плохом обращении со стороны сил правопорядка.  Назначаются ли </w:t>
      </w:r>
      <w:r w:rsidR="00F41AC3">
        <w:t xml:space="preserve">управлением полиции </w:t>
      </w:r>
      <w:r>
        <w:t xml:space="preserve">лица, которым поручаются расследования, </w:t>
      </w:r>
      <w:r w:rsidR="00F41AC3">
        <w:t xml:space="preserve">и </w:t>
      </w:r>
      <w:r>
        <w:t>можно ли квалифицировать их в качестве независимых лиц?  Какие меры предпринимаются государством-участником для обеспечения того, чтобы все случаи смерти, которые имели место при задержании или вследствие плохого обращения со стороны сотрудников полиции, становились предметом судебного расследования?</w:t>
      </w:r>
    </w:p>
    <w:p w:rsidR="002E7E23" w:rsidRDefault="00A56E8F" w:rsidP="002E7E23">
      <w:pPr>
        <w:tabs>
          <w:tab w:val="left" w:pos="0"/>
        </w:tabs>
        <w:suppressAutoHyphens/>
        <w:spacing w:after="240"/>
      </w:pPr>
      <w:r>
        <w:t>21.</w:t>
      </w:r>
      <w:r>
        <w:tab/>
        <w:t>В отношении процедур обжалования, упомянутых в пункте 112 доклада, г</w:t>
      </w:r>
      <w:r>
        <w:noBreakHyphen/>
        <w:t xml:space="preserve">н Мавромматис спрашивает, каким образом дисциплинарный орган </w:t>
      </w:r>
      <w:r w:rsidR="00F41AC3">
        <w:t>с</w:t>
      </w:r>
      <w:r>
        <w:t xml:space="preserve">мог определить, что не были собраны все элементы для вывода о наличии дисциплинарного проступка в деле, описанном в пункте 112 а), если плохое обращение имело место в присутствии свидетелей.  В том случае, если </w:t>
      </w:r>
      <w:r w:rsidR="00F41AC3">
        <w:t>должностное лицо</w:t>
      </w:r>
      <w:r>
        <w:t xml:space="preserve"> признается виновным в совершении дисциплинарного проступка, имеет ли жертва право на возмещение ущерба?  Констатируя тот факт, что в деле, описанным в пункте 112 </w:t>
      </w:r>
      <w:r>
        <w:rPr>
          <w:lang w:val="en-US"/>
        </w:rPr>
        <w:t>d</w:t>
      </w:r>
      <w:r>
        <w:t xml:space="preserve">), когда несовершеннолетнее лицо подверглось грубому обращению со стороны сотрудника полиции, дисциплинарное судопроизводство было прекращено за давностью дела, г-н Мавромматис хотел бы получить сведения относительно режима давности и его последствиях в том, что касается права на предъявление гражданского иска.  В отношении случая с сотрудником полиции, который незаконным образом лишил свободы пять лиц и был отстранен от должности за этот акт (пункт 112 </w:t>
      </w:r>
      <w:r>
        <w:rPr>
          <w:lang w:val="en-US"/>
        </w:rPr>
        <w:t>i</w:t>
      </w:r>
      <w:r>
        <w:t>)), он хотел бы знать, на сколько времени данный сотрудник был отстранен от работы.</w:t>
      </w:r>
    </w:p>
    <w:p w:rsidR="002E7E23" w:rsidRDefault="00A56E8F" w:rsidP="002E7E23">
      <w:pPr>
        <w:tabs>
          <w:tab w:val="left" w:pos="0"/>
        </w:tabs>
        <w:suppressAutoHyphens/>
        <w:spacing w:after="240"/>
      </w:pPr>
      <w:r>
        <w:t>22.</w:t>
      </w:r>
      <w:r>
        <w:tab/>
      </w:r>
      <w:r>
        <w:rPr>
          <w:u w:val="single"/>
        </w:rPr>
        <w:t>ПРЕДСЕДАТЕЛЬ</w:t>
      </w:r>
      <w:r>
        <w:t xml:space="preserve"> говорит, что он хотел бы иметь точные данные о судебных инстанциях, которые правомочны рассматривать жалобы, поданные против мер задержания, которые упоминались в пункте 113 доклада, и о процедуре, которая позволила в упомянутых случаях обеспечить отмену этих мер.  Существуют ли во внутреннем законодательстве положения, предусматривающие право, аналогичное праву </w:t>
      </w:r>
      <w:r w:rsidR="00C478D2">
        <w:rPr>
          <w:i/>
          <w:iCs/>
        </w:rPr>
        <w:t>хабеас</w:t>
      </w:r>
      <w:r w:rsidRPr="00C478D2">
        <w:rPr>
          <w:i/>
          <w:iCs/>
        </w:rPr>
        <w:t xml:space="preserve"> </w:t>
      </w:r>
      <w:r w:rsidR="00C478D2" w:rsidRPr="00C478D2">
        <w:rPr>
          <w:i/>
          <w:iCs/>
        </w:rPr>
        <w:t>корпус</w:t>
      </w:r>
      <w:r>
        <w:t xml:space="preserve">?  Кроме того, Председатель хотел бы знать, в чем заключаются посягательства на достоинство группы женщин, входящих в состав воинского подразделения, о которых идет речь в пункте 124 доклада и которые были четко квалифицированы как весьма тяжкие для того, чтобы послужить основанием для возбуждения дисциплинарных процедур.  Чем завершились эти процедуры?  И наконец, от имени г-жи </w:t>
      </w:r>
      <w:r w:rsidR="006D7EA3">
        <w:t>Гаер</w:t>
      </w:r>
      <w:r>
        <w:t>, которая принимает участие в заседании в Лихтенштейне и просила его задать этот вопрос, он просит делегацию сообщить Комитету данные о характере и масштабах насильственных действий между заключенными в пенитенциарных учреждениях Словении.</w:t>
      </w:r>
    </w:p>
    <w:p w:rsidR="002E7E23" w:rsidRDefault="00A56E8F" w:rsidP="002E7E23">
      <w:pPr>
        <w:tabs>
          <w:tab w:val="left" w:pos="0"/>
        </w:tabs>
        <w:suppressAutoHyphens/>
        <w:spacing w:after="240"/>
      </w:pPr>
      <w:r>
        <w:t>23.</w:t>
      </w:r>
      <w:r>
        <w:tab/>
        <w:t>Председатель благодарит словенскую делегацию и приглашает ее на следующее заседание для ответ</w:t>
      </w:r>
      <w:r w:rsidR="00F41AC3">
        <w:t>ов</w:t>
      </w:r>
      <w:r>
        <w:t xml:space="preserve"> на вопросы членов Комитета.</w:t>
      </w:r>
    </w:p>
    <w:p w:rsidR="002E7E23" w:rsidRDefault="00A56E8F" w:rsidP="002E7E23">
      <w:pPr>
        <w:tabs>
          <w:tab w:val="left" w:pos="0"/>
        </w:tabs>
        <w:suppressAutoHyphens/>
        <w:spacing w:after="240"/>
        <w:rPr>
          <w:i/>
        </w:rPr>
      </w:pPr>
      <w:r>
        <w:t>24.</w:t>
      </w:r>
      <w:r>
        <w:tab/>
      </w:r>
      <w:r>
        <w:rPr>
          <w:i/>
        </w:rPr>
        <w:t>Словенская делегация покидает мест</w:t>
      </w:r>
      <w:r w:rsidR="008D58B9">
        <w:rPr>
          <w:i/>
        </w:rPr>
        <w:t>о</w:t>
      </w:r>
      <w:r>
        <w:rPr>
          <w:i/>
        </w:rPr>
        <w:t xml:space="preserve"> за столом Комитета.</w:t>
      </w:r>
    </w:p>
    <w:p w:rsidR="002E7E23" w:rsidRDefault="00A56E8F" w:rsidP="002E7E23">
      <w:pPr>
        <w:tabs>
          <w:tab w:val="left" w:pos="0"/>
        </w:tabs>
        <w:suppressAutoHyphens/>
        <w:spacing w:after="240"/>
        <w:jc w:val="center"/>
        <w:rPr>
          <w:i/>
        </w:rPr>
      </w:pPr>
      <w:r>
        <w:rPr>
          <w:i/>
        </w:rPr>
        <w:t>Первая (открытая) часть заседания закрывается в 10 час. 55 мин.</w:t>
      </w:r>
    </w:p>
    <w:p w:rsidR="00D70E97" w:rsidRPr="00D70E97" w:rsidRDefault="00A56E8F" w:rsidP="002E7E23">
      <w:pPr>
        <w:tabs>
          <w:tab w:val="left" w:pos="0"/>
        </w:tabs>
        <w:suppressAutoHyphens/>
        <w:spacing w:after="240" w:line="216" w:lineRule="auto"/>
        <w:jc w:val="center"/>
      </w:pPr>
      <w:r>
        <w:t>-----</w:t>
      </w:r>
    </w:p>
    <w:sectPr w:rsidR="00D70E97" w:rsidRPr="00D70E97" w:rsidSect="002E7E23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D4C" w:rsidRDefault="000D0D4C">
      <w:r>
        <w:separator/>
      </w:r>
    </w:p>
  </w:endnote>
  <w:endnote w:type="continuationSeparator" w:id="0">
    <w:p w:rsidR="000D0D4C" w:rsidRDefault="000D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E23" w:rsidRDefault="002E7E23" w:rsidP="002E7E23">
    <w:pPr>
      <w:pStyle w:val="FootnoteText"/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r>
      <w:rPr>
        <w:lang w:val="en-US"/>
      </w:rPr>
      <w:t>CAT</w:t>
    </w:r>
    <w:r w:rsidRPr="0081586C">
      <w:t>/</w:t>
    </w:r>
    <w:r>
      <w:rPr>
        <w:lang w:val="en-US"/>
      </w:rPr>
      <w:t>C</w:t>
    </w:r>
    <w:r w:rsidRPr="0081586C">
      <w:t>/</w:t>
    </w:r>
    <w:r>
      <w:rPr>
        <w:lang w:val="en-US"/>
      </w:rPr>
      <w:t>SR</w:t>
    </w:r>
    <w:r w:rsidRPr="0081586C">
      <w:t>.5</w:t>
    </w:r>
    <w:r>
      <w:t>5</w:t>
    </w:r>
    <w:r w:rsidRPr="0081586C">
      <w:t>6</w:t>
    </w:r>
    <w:r w:rsidRPr="006D7EA3">
      <w:t>/</w:t>
    </w:r>
    <w:r>
      <w:rPr>
        <w:lang w:val="en-US"/>
      </w:rPr>
      <w:t>Add</w:t>
    </w:r>
    <w:r w:rsidRPr="006D7EA3">
      <w:t>.1</w:t>
    </w:r>
    <w:r>
      <w:t>.</w:t>
    </w: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2E7E23" w:rsidRDefault="002E7E23" w:rsidP="002E7E2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2E7E23" w:rsidRDefault="002E7E23" w:rsidP="002E7E23">
    <w:pPr>
      <w:pStyle w:val="FootnoteText"/>
      <w:rPr>
        <w:lang w:val="fr-CH"/>
      </w:rPr>
    </w:pPr>
  </w:p>
  <w:p w:rsidR="00603D84" w:rsidRDefault="00603D84" w:rsidP="002E7E23">
    <w:pPr>
      <w:pStyle w:val="FootnoteText"/>
      <w:rPr>
        <w:lang w:val="fr-CH"/>
      </w:rPr>
    </w:pPr>
  </w:p>
  <w:p w:rsidR="00603D84" w:rsidRPr="00603D84" w:rsidRDefault="00603D84" w:rsidP="002E7E23">
    <w:pPr>
      <w:pStyle w:val="FootnoteText"/>
      <w:rPr>
        <w:lang w:val="fr-CH"/>
      </w:rPr>
    </w:pPr>
  </w:p>
  <w:p w:rsidR="002E7E23" w:rsidRDefault="002E7E23">
    <w:pPr>
      <w:pStyle w:val="Footer"/>
      <w:rPr>
        <w:lang w:val="fr-CH"/>
      </w:rPr>
    </w:pPr>
  </w:p>
  <w:p w:rsidR="002E7E23" w:rsidRDefault="002E7E23" w:rsidP="00603D84">
    <w:pPr>
      <w:rPr>
        <w:lang w:val="en-US"/>
      </w:rPr>
    </w:pPr>
    <w:r>
      <w:rPr>
        <w:lang w:val="en-US"/>
      </w:rPr>
      <w:t>GE.03-</w:t>
    </w:r>
    <w:r w:rsidR="00603D84">
      <w:rPr>
        <w:lang w:val="en-US"/>
      </w:rPr>
      <w:t>41600  (EXT)</w:t>
    </w:r>
  </w:p>
  <w:p w:rsidR="002E7E23" w:rsidRPr="002E7E23" w:rsidRDefault="002E7E23">
    <w:pPr>
      <w:pStyle w:val="Footer"/>
      <w:rPr>
        <w:lang w:val="fr-CH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D4C" w:rsidRDefault="000D0D4C">
      <w:r>
        <w:separator/>
      </w:r>
    </w:p>
  </w:footnote>
  <w:footnote w:type="continuationSeparator" w:id="0">
    <w:p w:rsidR="000D0D4C" w:rsidRDefault="000D0D4C">
      <w:r>
        <w:continuationSeparator/>
      </w:r>
    </w:p>
  </w:footnote>
  <w:footnote w:id="1">
    <w:p w:rsidR="00803237" w:rsidRPr="002E7E23" w:rsidRDefault="00803237" w:rsidP="002E7E2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Default="00184AA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CAT/C/SR.556</w:t>
    </w:r>
  </w:p>
  <w:p w:rsidR="004403E7" w:rsidRDefault="004403E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84023">
      <w:rPr>
        <w:rStyle w:val="PageNumber"/>
        <w:noProof/>
      </w:rPr>
      <w:t>8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Default="004403E7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184AA5">
      <w:rPr>
        <w:lang w:val="en-US"/>
      </w:rPr>
      <w:t>CAT/C/SR.556</w:t>
    </w:r>
  </w:p>
  <w:p w:rsidR="004403E7" w:rsidRDefault="004403E7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84023">
      <w:rPr>
        <w:rStyle w:val="PageNumber"/>
        <w:noProof/>
      </w:rPr>
      <w:t>7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37"/>
    <w:rsid w:val="000036CE"/>
    <w:rsid w:val="0004313C"/>
    <w:rsid w:val="00080AF4"/>
    <w:rsid w:val="000D0D4C"/>
    <w:rsid w:val="0014644B"/>
    <w:rsid w:val="0016387D"/>
    <w:rsid w:val="00184AA5"/>
    <w:rsid w:val="001D3E4F"/>
    <w:rsid w:val="002E7E23"/>
    <w:rsid w:val="00383AE7"/>
    <w:rsid w:val="003C6BE8"/>
    <w:rsid w:val="004403E7"/>
    <w:rsid w:val="00467190"/>
    <w:rsid w:val="00484859"/>
    <w:rsid w:val="0049019F"/>
    <w:rsid w:val="004F0B62"/>
    <w:rsid w:val="00554279"/>
    <w:rsid w:val="0059243A"/>
    <w:rsid w:val="00603D84"/>
    <w:rsid w:val="006476E4"/>
    <w:rsid w:val="006544A4"/>
    <w:rsid w:val="00674E48"/>
    <w:rsid w:val="006C5ED5"/>
    <w:rsid w:val="006D7EA3"/>
    <w:rsid w:val="00763255"/>
    <w:rsid w:val="00803237"/>
    <w:rsid w:val="0081275C"/>
    <w:rsid w:val="00823FE3"/>
    <w:rsid w:val="008D58B9"/>
    <w:rsid w:val="008E2E3E"/>
    <w:rsid w:val="0095778E"/>
    <w:rsid w:val="00960A6F"/>
    <w:rsid w:val="00975850"/>
    <w:rsid w:val="00A32B8E"/>
    <w:rsid w:val="00A56E8F"/>
    <w:rsid w:val="00A84023"/>
    <w:rsid w:val="00AC0635"/>
    <w:rsid w:val="00AE12D8"/>
    <w:rsid w:val="00B30F49"/>
    <w:rsid w:val="00B56638"/>
    <w:rsid w:val="00C11CED"/>
    <w:rsid w:val="00C478D2"/>
    <w:rsid w:val="00D1172A"/>
    <w:rsid w:val="00D70E97"/>
    <w:rsid w:val="00D82BE5"/>
    <w:rsid w:val="00DE704E"/>
    <w:rsid w:val="00EA7B89"/>
    <w:rsid w:val="00EB75F7"/>
    <w:rsid w:val="00F11B9E"/>
    <w:rsid w:val="00F41AC3"/>
    <w:rsid w:val="00F45F33"/>
    <w:rsid w:val="00F55775"/>
    <w:rsid w:val="00F86573"/>
    <w:rsid w:val="00F935F4"/>
    <w:rsid w:val="00FB62C4"/>
    <w:rsid w:val="00FC4BFF"/>
    <w:rsid w:val="00FD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2808</Words>
  <Characters>16011</Characters>
  <Application>Microsoft Office Word</Application>
  <DocSecurity>4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3</cp:revision>
  <cp:lastPrinted>2008-03-26T09:22:00Z</cp:lastPrinted>
  <dcterms:created xsi:type="dcterms:W3CDTF">2008-03-26T09:22:00Z</dcterms:created>
  <dcterms:modified xsi:type="dcterms:W3CDTF">2008-03-26T09:23:00Z</dcterms:modified>
</cp:coreProperties>
</file>