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rPr>
          <w:b w:val="0"/>
        </w:rPr>
      </w:pPr>
      <w:r>
        <w:t>Período extraordinario de sesiones</w:t>
      </w:r>
    </w:p>
    <w:p w:rsidR="00000000" w:rsidRDefault="00000000">
      <w:pPr>
        <w:spacing w:line="240" w:lineRule="auto"/>
        <w:rPr>
          <w:sz w:val="12"/>
        </w:rPr>
      </w:pPr>
    </w:p>
    <w:p w:rsidR="00000000" w:rsidRDefault="00000000">
      <w:pPr>
        <w:pStyle w:val="H23"/>
      </w:pPr>
      <w:r>
        <w:t>Acta resumida de la 568ª sesión</w:t>
      </w:r>
    </w:p>
    <w:p w:rsidR="00000000" w:rsidRDefault="00000000">
      <w:r>
        <w:t>Celebrada en la Sede, Nueva York, el lunes 5 de agosto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Apertura del período de sesiones </w:t>
      </w:r>
    </w:p>
    <w:p w:rsidR="00000000" w:rsidRDefault="00000000">
      <w:pPr>
        <w:pStyle w:val="SingleTxt"/>
        <w:suppressAutoHyphens/>
        <w:jc w:val="left"/>
      </w:pPr>
      <w:r>
        <w:t>Aprobación del programa y organización de los trabajos</w:t>
      </w:r>
    </w:p>
    <w:p w:rsidR="00000000" w:rsidRDefault="00000000">
      <w:pPr>
        <w:pStyle w:val="SingleTxt"/>
        <w:suppressAutoHyphens/>
        <w:jc w:val="left"/>
      </w:pPr>
      <w:r>
        <w:t>Informe de la Presidenta sobre las actividades realizadas entre el 27º período de sesiones y el período extraordinario de sesiones del Comité</w:t>
      </w:r>
    </w:p>
    <w:p w:rsidR="00000000" w:rsidRDefault="00000000">
      <w:pPr>
        <w:pStyle w:val="SingleTxt"/>
        <w:suppressAutoHyphens/>
        <w:jc w:val="left"/>
      </w:pPr>
      <w:r>
        <w:t>Aplicación del artículo 22 de la Convención</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 xml:space="preserve">Apertura del período de sesiones </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pPr>
      <w:r>
        <w:t>Declaración de apertura de la Subsecretaria General de Asuntos Económicos y Sociales y Asesora Especial del Secretario General en cuestiones de género y adelanto de la mujer</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King</w:t>
      </w:r>
      <w:r>
        <w:t xml:space="preserve"> (Subsecretaria General de Asuntos Económicos y Sociales y Asesora Especial del Secret</w:t>
      </w:r>
      <w:r>
        <w:t>a</w:t>
      </w:r>
      <w:r>
        <w:t>rio General en cuestiones de género y adelanto de la mujer) dice que la Presidenta y la Sra. Jane Connors, Jefa de la Sección de los Derechos de la Mujer de la División para el Adelanto de la Mujer, asistieron a la 14ª reunión de presidentes de los órganos creados en virtud de tratados de derechos humanos, celebrada en Ginebra del 24 al 26 de junio de 2002, en que la Pres</w:t>
      </w:r>
      <w:r>
        <w:t>i</w:t>
      </w:r>
      <w:r>
        <w:t>denta del Comité fue elegida Presidenta/Relatora de la reunión. Durante ese período, los presidentes celebr</w:t>
      </w:r>
      <w:r>
        <w:t>a</w:t>
      </w:r>
      <w:r>
        <w:t>ron su cuarta reunión con los titulares de mandatos de procedimientos especiales y recomendaron que la Of</w:t>
      </w:r>
      <w:r>
        <w:t>i</w:t>
      </w:r>
      <w:r>
        <w:t>cina del Alto Comisionado para los Derechos Humanos (OACDH) estudiara las formas de seguir alentando el diálogo con los titulares de mandatos mediante, entre otras cosas, el estímulo para que estuvieran presentes en los períodos de sesiones de los órganos creados en virtud de tratados. En una reunión celebrada simult</w:t>
      </w:r>
      <w:r>
        <w:t>á</w:t>
      </w:r>
      <w:r>
        <w:t>neamente con Estados partes, así como en el período de sesiones sustantivo de 2002 del Consejo Económico y Social, varios Estados destacaron el valor de la reunión oficiosa del Comité con los Estados partes celebrada el 17 de j</w:t>
      </w:r>
      <w:r>
        <w:t>u</w:t>
      </w:r>
      <w:r>
        <w:t>nio de 2002.</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primera reunión entre comités se celebró i</w:t>
      </w:r>
      <w:r>
        <w:t>n</w:t>
      </w:r>
      <w:r>
        <w:t>mediatamente después de la reunión de los presidentes y el Comité estuvo representado por su Presidenta, la Sra. Corti, quien también fue elegida para presidir esta reunión, y la Sra. González. Los participantes centraron la atención en los medios de fortalecer la cooperación entre los órganos creados en virtud de tratados y de armonizar sus métodos de trabajo a fin de poner de r</w:t>
      </w:r>
      <w:r>
        <w:t>e</w:t>
      </w:r>
      <w:r>
        <w:t>lieve el carácter integral del marco de tratados de der</w:t>
      </w:r>
      <w:r>
        <w:t>e</w:t>
      </w:r>
      <w:r>
        <w:t>chos humanos. Se recomendó que se celebrara una s</w:t>
      </w:r>
      <w:r>
        <w:t>e</w:t>
      </w:r>
      <w:r>
        <w:t>gunda reunión en un período de dos años.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4"/>
        </w:rPr>
      </w:pPr>
      <w:r>
        <w:rPr>
          <w:w w:val="104"/>
        </w:rPr>
        <w:t>En un debate abierto sobre los conflictos, el mantenimiento de la paz y las cuestiones de género, celebrado en el Consejo de Seguridad el 25 de julio de 2002, la oradora presentó las conclusiones, los retos y las recomendaciones del estudio del Secretario G</w:t>
      </w:r>
      <w:r>
        <w:rPr>
          <w:w w:val="104"/>
        </w:rPr>
        <w:t>e</w:t>
      </w:r>
      <w:r>
        <w:rPr>
          <w:w w:val="104"/>
        </w:rPr>
        <w:t>neral sobre los efectos de los conflictos armados en las mujeres y las niñas, el papel de las mujeres en la co</w:t>
      </w:r>
      <w:r>
        <w:rPr>
          <w:w w:val="104"/>
        </w:rPr>
        <w:t>n</w:t>
      </w:r>
      <w:r>
        <w:rPr>
          <w:w w:val="104"/>
        </w:rPr>
        <w:t>solidación de la paz y las dimensiones de género de los procesos de paz y la solución de conflictos, que se completaría próximamente y que había sido preparado en cumplimiento de lo dispuesto en la resolución 1325 (2000) del Consejo de Seguridad. El estudio se basa en la información recibida de todas las entidades de las Naciones Unidas que participaron en el Equipo de T</w:t>
      </w:r>
      <w:r>
        <w:rPr>
          <w:w w:val="104"/>
        </w:rPr>
        <w:t>a</w:t>
      </w:r>
      <w:r>
        <w:rPr>
          <w:w w:val="104"/>
        </w:rPr>
        <w:t>reas Interinstitucional sobre la Mujer, la Paz y la Seg</w:t>
      </w:r>
      <w:r>
        <w:rPr>
          <w:w w:val="104"/>
        </w:rPr>
        <w:t>u</w:t>
      </w:r>
      <w:r>
        <w:rPr>
          <w:w w:val="104"/>
        </w:rPr>
        <w:t>ridad, incluidos la Organización Internacional para las Migraciones (OIM), el Comité Internacional de la Cruz Roja (CICR), la organización no gubernamental (ONG) Grupo de Trabajo sobre la Mujer, la Paz y la Seguridad, dos ex Representantes Especiales del S</w:t>
      </w:r>
      <w:r>
        <w:rPr>
          <w:w w:val="104"/>
        </w:rPr>
        <w:t>e</w:t>
      </w:r>
      <w:r>
        <w:rPr>
          <w:w w:val="104"/>
        </w:rPr>
        <w:t>cretario General (Dame Margaret Anstee y Dame A</w:t>
      </w:r>
      <w:r>
        <w:rPr>
          <w:w w:val="104"/>
        </w:rPr>
        <w:t>n</w:t>
      </w:r>
      <w:r>
        <w:rPr>
          <w:w w:val="104"/>
        </w:rPr>
        <w:t>ne Hercus), expertos, mujeres que realizaban activid</w:t>
      </w:r>
      <w:r>
        <w:rPr>
          <w:w w:val="104"/>
        </w:rPr>
        <w:t>a</w:t>
      </w:r>
      <w:r>
        <w:rPr>
          <w:w w:val="104"/>
        </w:rPr>
        <w:t xml:space="preserve">des a nivel de las comunidades y un miembro del </w:t>
      </w:r>
      <w:r>
        <w:rPr>
          <w:w w:val="104"/>
        </w:rPr>
        <w:br/>
        <w:t>Comité (Sra. Goonesek</w:t>
      </w:r>
      <w:r>
        <w:rPr>
          <w:w w:val="104"/>
        </w:rPr>
        <w:t>e</w:t>
      </w:r>
      <w:r>
        <w:rPr>
          <w:w w:val="104"/>
        </w:rPr>
        <w:t>re).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4"/>
        </w:rPr>
      </w:pPr>
      <w:r>
        <w:rPr>
          <w:w w:val="104"/>
        </w:rPr>
        <w:t>En el estudio se presenta un panorama de las a</w:t>
      </w:r>
      <w:r>
        <w:rPr>
          <w:w w:val="104"/>
        </w:rPr>
        <w:t>c</w:t>
      </w:r>
      <w:r>
        <w:rPr>
          <w:w w:val="104"/>
        </w:rPr>
        <w:t>tividades relacionadas con las cuestiones de género en el sistema de las Naciones Unidas en las esferas de la paz y la seguridad. Se examinan los efectos de cada una de las etapas de los conflictos armados en las m</w:t>
      </w:r>
      <w:r>
        <w:rPr>
          <w:w w:val="104"/>
        </w:rPr>
        <w:t>u</w:t>
      </w:r>
      <w:r>
        <w:rPr>
          <w:w w:val="104"/>
        </w:rPr>
        <w:t>jeres y las niñas, y se pone de manifiesto que la vi</w:t>
      </w:r>
      <w:r>
        <w:rPr>
          <w:w w:val="104"/>
        </w:rPr>
        <w:t>o</w:t>
      </w:r>
      <w:r>
        <w:rPr>
          <w:w w:val="104"/>
        </w:rPr>
        <w:t>lencia generalizada contra ellas en los conflictos a</w:t>
      </w:r>
      <w:r>
        <w:rPr>
          <w:w w:val="104"/>
        </w:rPr>
        <w:t>r</w:t>
      </w:r>
      <w:r>
        <w:rPr>
          <w:w w:val="104"/>
        </w:rPr>
        <w:t>mados a menudo persiste como violencia en el hogar cuando aquellos han concluido. Se explica claramente el papel de la mujer y los obstáculos a que hace frente cuando desea participar en todos los aspectos de los procesos de paz. En sus conclusiones se afirma que la paz sostenible y la seguridad duradera no pueden a</w:t>
      </w:r>
      <w:r>
        <w:rPr>
          <w:w w:val="104"/>
        </w:rPr>
        <w:t>l</w:t>
      </w:r>
      <w:r>
        <w:rPr>
          <w:w w:val="104"/>
        </w:rPr>
        <w:t>canzarse sin el fomento del papel de la mujer y su pa</w:t>
      </w:r>
      <w:r>
        <w:rPr>
          <w:w w:val="104"/>
        </w:rPr>
        <w:t>r</w:t>
      </w:r>
      <w:r>
        <w:rPr>
          <w:w w:val="104"/>
        </w:rPr>
        <w:t>ticipación plena. En consecuencia, se destaca la i</w:t>
      </w:r>
      <w:r>
        <w:rPr>
          <w:w w:val="104"/>
        </w:rPr>
        <w:t>m</w:t>
      </w:r>
      <w:r>
        <w:rPr>
          <w:w w:val="104"/>
        </w:rPr>
        <w:t>portancia de cuestiones tales como la protección, el derecho humanitario, las niñas soldados, el desarme, la desmovilización, el reasentamiento y la reconstru</w:t>
      </w:r>
      <w:r>
        <w:rPr>
          <w:w w:val="104"/>
        </w:rPr>
        <w:t>c</w:t>
      </w:r>
      <w:r>
        <w:rPr>
          <w:w w:val="104"/>
        </w:rPr>
        <w:t>ción. El informe se presentará al Consejo de Seguridad en octubre de 2002 con motivo del segundo anivers</w:t>
      </w:r>
      <w:r>
        <w:rPr>
          <w:w w:val="104"/>
        </w:rPr>
        <w:t>a</w:t>
      </w:r>
      <w:r>
        <w:rPr>
          <w:w w:val="104"/>
        </w:rPr>
        <w:t>rio de la resolución 1373 (2000).</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Además de su programa ordinario, la Comisión de la Condición Jurídica y Social de la Mujer examin</w:t>
      </w:r>
      <w:r>
        <w:t>a</w:t>
      </w:r>
      <w:r>
        <w:t>rá dos cuestiones temáticas en su 47º período de sesi</w:t>
      </w:r>
      <w:r>
        <w:t>o</w:t>
      </w:r>
      <w:r>
        <w:t>nes en 2003: la participación y el acceso de la mujer a los medios de difusión, y las tecnologías de la inform</w:t>
      </w:r>
      <w:r>
        <w:t>a</w:t>
      </w:r>
      <w:r>
        <w:t>ción y las comunicaciones y sus efectos sobre el ad</w:t>
      </w:r>
      <w:r>
        <w:t>e</w:t>
      </w:r>
      <w:r>
        <w:t>lanto de la mujer y la potenciación de su papel, así c</w:t>
      </w:r>
      <w:r>
        <w:t>o</w:t>
      </w:r>
      <w:r>
        <w:t>mo su uso como instrumento para alcanzar esos fines. Se examinarán también los derechos humanos de la mujer y la eliminación de todas las formas de violencia contra las mujeres y las niñas, definidos en la Plat</w:t>
      </w:r>
      <w:r>
        <w:t>a</w:t>
      </w:r>
      <w:r>
        <w:t>forma de Acción de Beijing y el documento final del vigésimo tercer período extraordinario de sesiones de la Asamblea General, titulado “La mujer en el año 2000: igualdad entre los géneros, desarrollo y paz para el siglo XXI”.</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 xml:space="preserve">Un total de 170 Estados son partes actualmente en la Convención; 75 Estados han firmado su Protocolo </w:t>
      </w:r>
      <w:r>
        <w:rPr>
          <w:spacing w:val="2"/>
        </w:rPr>
        <w:t>Facultativo y 35 han ratificado la enmienda del párrafo 1</w:t>
      </w:r>
      <w:r>
        <w:t xml:space="preserve"> de su artículo 20. La Oficina que representa la oradora y la División para el Adelanto de la Mujer aprovechan todas las oportunidades que se presentan para prom</w:t>
      </w:r>
      <w:r>
        <w:t>o</w:t>
      </w:r>
      <w:r>
        <w:t>ver la adhesión de los Estados a esos instrumentos y fomentar la presentación de informes periódicos con arreglo a la Convención, su aplicación y el apoyo a la labor del Comité. La División para el Adelanto de la Mujer se propone celebrar un curso práctico sobre la presentación de informes en la Comisión Económica y Social para Asia y el Pacífico (CESPAP) en noviembre de 2002 dirigido a los Estados del Asia oriental que son partes en la Convención y que aún no han presentado un informe al Comité. Se espera que estén represent</w:t>
      </w:r>
      <w:r>
        <w:t>a</w:t>
      </w:r>
      <w:r>
        <w:t>dos los Gobiernos del Afganistán y de Timor Oriental, que han expresado su interés en pasar a ser partes en la Convención.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Atendiendo al deseo de la Asamblea General, el período extraordinario de sesiones se dedicará íntegr</w:t>
      </w:r>
      <w:r>
        <w:t>a</w:t>
      </w:r>
      <w:r>
        <w:t>mente al examen de los informes de Estados partes a fin de reducir el atraso acumulado en el examen de i</w:t>
      </w:r>
      <w:r>
        <w:t>n</w:t>
      </w:r>
      <w:r>
        <w:t>formes presentados. Once Estados presentarán info</w:t>
      </w:r>
      <w:r>
        <w:t>r</w:t>
      </w:r>
      <w:r>
        <w:t>mes: Argentina, Armenia, Barbados, Grecia, Guat</w:t>
      </w:r>
      <w:r>
        <w:t>e</w:t>
      </w:r>
      <w:r>
        <w:t>mala, Hungría, México, Perú, República Checa, Uga</w:t>
      </w:r>
      <w:r>
        <w:t>n</w:t>
      </w:r>
      <w:r>
        <w:t>da y Yemen. Los responsables del curso práctico sobre medidas especiales de carácter temporal (artículo 4.1 de la Convención), que se celebrará el 17 de agosto de 2002 bajo los auspicios de la División para el Ad</w:t>
      </w:r>
      <w:r>
        <w:t>e</w:t>
      </w:r>
      <w:r>
        <w:t>lanto de la Mujer, la Red por la Vigilancia Activa de los Derechos Internacionales de la Mujer y la Misión Permanente de Alemania, mantendrán al Comité i</w:t>
      </w:r>
      <w:r>
        <w:t>n</w:t>
      </w:r>
      <w:r>
        <w:t>formado, pues el Comité está preparando la recome</w:t>
      </w:r>
      <w:r>
        <w:t>n</w:t>
      </w:r>
      <w:r>
        <w:t>dación general relacionada con ese art</w:t>
      </w:r>
      <w:r>
        <w:t>í</w:t>
      </w:r>
      <w:r>
        <w:t>culo.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 xml:space="preserve">No se ha cumplido el objetivo de la Asamblea General de lograr que las mujeres ocupen el 50% de los puestos del cuadro orgánico y categorías superiores en </w:t>
      </w:r>
      <w:r>
        <w:rPr>
          <w:spacing w:val="2"/>
        </w:rPr>
        <w:t>las Naciones Unidas; al 30 de junio de 2002, las mujeres</w:t>
      </w:r>
      <w:r>
        <w:t xml:space="preserve"> ocupaban el 41% de los puestos de la Secretaría sujetos a distribución geográfica, el 35% de todos los puestos de la Secretaría y el 34% de todos los puestos en el sistema de las Naciones Unidas. La oradora sugiere que el Comité, de conformidad con el artículo 8 de la Co</w:t>
      </w:r>
      <w:r>
        <w:t>n</w:t>
      </w:r>
      <w:r>
        <w:t>vención, solicite a los Estados partes que le proporci</w:t>
      </w:r>
      <w:r>
        <w:t>o</w:t>
      </w:r>
      <w:r>
        <w:t>nen sistemáticamente información sobre el número de mujeres nacionales que trabajan en organizaciones i</w:t>
      </w:r>
      <w:r>
        <w:t>n</w:t>
      </w:r>
      <w:r>
        <w:t>ternacionales y r</w:t>
      </w:r>
      <w:r>
        <w:t>e</w:t>
      </w:r>
      <w:r>
        <w:t>gionales.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oradora es plenamente consciente de la gran carga de trabajo que debe encarar el Comité en su a</w:t>
      </w:r>
      <w:r>
        <w:t>c</w:t>
      </w:r>
      <w:r>
        <w:t>tual período de sesiones y lamenta que las limitaciones financieras impidan que las reuniones se extiendan más allá de las 13.00 horas y las 18.00 horas y que se cel</w:t>
      </w:r>
      <w:r>
        <w:t>e</w:t>
      </w:r>
      <w:r>
        <w:t>bren sesiones en la noche. Se hará todo lo posible para asegurar que esas restricciones no perjudiquen la labor del Com</w:t>
      </w:r>
      <w:r>
        <w:t>i</w:t>
      </w:r>
      <w:r>
        <w:t>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Aprobación del programa y organización </w:t>
      </w:r>
      <w:r>
        <w:br/>
        <w:t>de los trabajos</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spacing w:val="0"/>
          <w:w w:val="100"/>
        </w:rPr>
      </w:pPr>
      <w:r>
        <w:rPr>
          <w:spacing w:val="0"/>
          <w:w w:val="100"/>
        </w:rPr>
        <w:t>Queda aprobado el programa del período de s</w:t>
      </w:r>
      <w:r>
        <w:rPr>
          <w:spacing w:val="0"/>
          <w:w w:val="100"/>
        </w:rPr>
        <w:t>e</w:t>
      </w:r>
      <w:r>
        <w:rPr>
          <w:spacing w:val="0"/>
          <w:w w:val="100"/>
        </w:rPr>
        <w:t>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Informe de la Presidenta sobre las actividades realizadas entre el 27º período de sesiones y el período extraordinario de s</w:t>
      </w:r>
      <w:r>
        <w:t>e</w:t>
      </w:r>
      <w:r>
        <w:t>siones del Comité</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Presidenta</w:t>
      </w:r>
      <w:r>
        <w:t>, al informar acerca de las activ</w:t>
      </w:r>
      <w:r>
        <w:t>i</w:t>
      </w:r>
      <w:r>
        <w:t>dades realizadas desde la celebración del período de sesiones anterior, dice que el programa de la 14ª re</w:t>
      </w:r>
      <w:r>
        <w:t>u</w:t>
      </w:r>
      <w:r>
        <w:t>nión de presidentes de órganos creados en virtud de tratados incluyó el examen de las actividades compl</w:t>
      </w:r>
      <w:r>
        <w:t>e</w:t>
      </w:r>
      <w:r>
        <w:t>mentarias de la 13ª reunión de presidentes, una actual</w:t>
      </w:r>
      <w:r>
        <w:t>i</w:t>
      </w:r>
      <w:r>
        <w:t>zación del progreso, hecho desde la 13ª reunión, una reunión con Estados partes sobre el seguimiento de la Conferencia Mundial contra la Discriminación Racial, la Xenofobia y las Formas Conexas de Intolerancia, una reunión con los organismos especializados y org</w:t>
      </w:r>
      <w:r>
        <w:t>a</w:t>
      </w:r>
      <w:r>
        <w:t>nizaciones no gubernamentales y una reunión con los titulares de mandatos de procedimientos especiales. Representantes del Comité de Derechos Humanos y del Comité contra la Tortura anunciaron el nombramiento de relatores encargados del seguimiento. Después de expresar su decepción por la aprobación de la resol</w:t>
      </w:r>
      <w:r>
        <w:t>u</w:t>
      </w:r>
      <w:r>
        <w:t>ción 56/272 sobre un estudio amplio de la cuestión de los honorarios que se han de pagar a los miembros de los órganos principales y órganos subsidiarios de las Naciones Unidas, los presidentes rehusaron seguir examinando la cue</w:t>
      </w:r>
      <w:r>
        <w:t>s</w:t>
      </w:r>
      <w:r>
        <w:t>tión.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reunión de seguimiento con los Estados partes contó con una elevada asistencia. Los Estados partes acogieron con agrado las revisiones de los métodos de trabajo de los órganos creados en virtud de tratados y expresaron su preocupación por la participación de organizaciones no gubernamentales en el proceso de presentación de informes y por la falta de exactitud de los comunicados de prensa emitidos en Ginebra. D</w:t>
      </w:r>
      <w:r>
        <w:t>u</w:t>
      </w:r>
      <w:r>
        <w:t>rante la reunión con los organismos especializados, un representante de la Organización de las Naciones Un</w:t>
      </w:r>
      <w:r>
        <w:t>i</w:t>
      </w:r>
      <w:r>
        <w:t>das para la Educación, la Ciencia y la Cultura (UNESCO) describió la reestructuración de ese org</w:t>
      </w:r>
      <w:r>
        <w:t>a</w:t>
      </w:r>
      <w:r>
        <w:t>nismo. Posteriormente, la Presidenta dijo que la Sra. Gaspard era la coordinadora del Comité en la UNESCO e indicó que la estrecha relación que había mantenido anteriormente el Comité con ese organismo había sido menos satisfactoria en los últimos años y expresó la esperanza de que la situación mejorara como resultado de la reestructuración. Representantes de organizaci</w:t>
      </w:r>
      <w:r>
        <w:t>o</w:t>
      </w:r>
      <w:r>
        <w:t>nes no gubernamentales solicitaron que se les permiti</w:t>
      </w:r>
      <w:r>
        <w:t>e</w:t>
      </w:r>
      <w:r>
        <w:t>ra asistir a la reunión entre comités que se celebraría inmediatamente después de la reunión de presidentes. Sin embargo, como se trata de la primera reunión de ese tipo, los expertos denegaron su solicitud, aunque dejaron abierta la posibilidad de que las organizaciones no gubernamentales participaran en ese tipo de reuni</w:t>
      </w:r>
      <w:r>
        <w:t>o</w:t>
      </w:r>
      <w:r>
        <w:t>nes en el futuro.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la cuarta reunión conjunta con titulares de mandatos de procedimientos especiales, se recomendó que se hicieran esfuerzos especiales para recaudar fo</w:t>
      </w:r>
      <w:r>
        <w:t>n</w:t>
      </w:r>
      <w:r>
        <w:t>dos con miras a los intercambios de opiniones cara a cara entre los titulares de los mandatos y los órganos creados en virtud de tratados como parte de llam</w:t>
      </w:r>
      <w:r>
        <w:t>a</w:t>
      </w:r>
      <w:r>
        <w:t>miento anual de la OACDH; en particular, el Comité tuvo dificultades para reunirse con la Relatora Especial sobre la violencia contra la mujer. A fin de evitar la duplicación de tareas, se recomendó que se preparara un documento en que se esbozara el seguimiento de la Conferencia de Durban por parte de los titulares de mandatos. Otra posibilidad es que la OACDH elabore un documento para orientar a los titulares de mandatos en la presentación de informes a los órganos creados en virtud de tratados en relación con ese seguimiento. Se sugirió que la quinta reunión conjunta se concentrara en los efectos de la globalización sobre los órganos creados en virtud de tratados, los mandatos y los in</w:t>
      </w:r>
      <w:r>
        <w:t>s</w:t>
      </w:r>
      <w:r>
        <w:t>trumentos. Por último, se recomendó que las futuras reuniones de los presidentes se celebraran en un perí</w:t>
      </w:r>
      <w:r>
        <w:t>o</w:t>
      </w:r>
      <w:r>
        <w:t>do de cinco días como en el pas</w:t>
      </w:r>
      <w:r>
        <w:t>a</w:t>
      </w:r>
      <w:r>
        <w:t>do.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primera reunión entre comités fue inaugurada por el Alto Comisionado Adjunto para los Derechos Humanos. Se observó un minuto de silencio en solid</w:t>
      </w:r>
      <w:r>
        <w:t>a</w:t>
      </w:r>
      <w:r>
        <w:t>ridad con todas las víctimas de la tortura. Tras un an</w:t>
      </w:r>
      <w:r>
        <w:t>i</w:t>
      </w:r>
      <w:r>
        <w:t>mado debate, se hicieron recomendaciones sobre las cuestiones respecto de las cuales se había logrado co</w:t>
      </w:r>
      <w:r>
        <w:t>n</w:t>
      </w:r>
      <w:r>
        <w:t>senso. La próxima reunión, que se celebrará dentro de dos años, concentrará la atención en una cuestión t</w:t>
      </w:r>
      <w:r>
        <w:t>e</w:t>
      </w:r>
      <w:r>
        <w:t>mática. La Sra. Corti ha propuesto que sea la no di</w:t>
      </w:r>
      <w:r>
        <w:t>s</w:t>
      </w:r>
      <w:r>
        <w:t>criminación. El programa de la reunión incluirá aspe</w:t>
      </w:r>
      <w:r>
        <w:t>c</w:t>
      </w:r>
      <w:r>
        <w:t>tos mencionados en el documento de antecedentes, p</w:t>
      </w:r>
      <w:r>
        <w:t>e</w:t>
      </w:r>
      <w:r>
        <w:t>ro que no se han examinado debido a las limitaciones de tiempo, así como cuestiones respecto de las cuales no se ha logrado consenso. La Presidenta da las gracias a la Sra. Connors por la eficiencia y prontitud de su aporte al éxito de la pr</w:t>
      </w:r>
      <w:r>
        <w:t>i</w:t>
      </w:r>
      <w:r>
        <w:t>mera reunión.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Por último, destaca que resultó difícil obtener la aprobación para que el Comité celebrara el actual p</w:t>
      </w:r>
      <w:r>
        <w:t>e</w:t>
      </w:r>
      <w:r>
        <w:t>ríodo extraordinario de sesiones e insta a los miembros a utilizar sensatamente el tiempo di</w:t>
      </w:r>
      <w:r>
        <w:t>s</w:t>
      </w:r>
      <w:r>
        <w:t>ponible.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Gaspard</w:t>
      </w:r>
      <w:r>
        <w:t xml:space="preserve"> dice que tiene entendido que un representante de la UNESCO asistirá a la reunión of</w:t>
      </w:r>
      <w:r>
        <w:t>i</w:t>
      </w:r>
      <w:r>
        <w:t>ciosa que se celebrará con el Comité y que ese org</w:t>
      </w:r>
      <w:r>
        <w:t>a</w:t>
      </w:r>
      <w:r>
        <w:t xml:space="preserve">nismo está interesado en trabajar en cuestiones de </w:t>
      </w:r>
      <w:r>
        <w:br/>
        <w:t>interés c</w:t>
      </w:r>
      <w:r>
        <w:t>o</w:t>
      </w:r>
      <w:r>
        <w:t>mún.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Schöpp-Schilling</w:t>
      </w:r>
      <w:r>
        <w:t xml:space="preserve"> pide a la secretaría del Comité que disponga lo necesario para que los mie</w:t>
      </w:r>
      <w:r>
        <w:t>m</w:t>
      </w:r>
      <w:r>
        <w:t>bros que realizan funciones de enlace con otros órganos creados en virtud de tratados de derechos humanos</w:t>
      </w:r>
      <w:r>
        <w:br/>
        <w:t>reciban su docume</w:t>
      </w:r>
      <w:r>
        <w:t>n</w:t>
      </w:r>
      <w:r>
        <w:t>tación.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4"/>
        </w:rPr>
      </w:pPr>
      <w:r>
        <w:rPr>
          <w:b/>
          <w:w w:val="104"/>
        </w:rPr>
        <w:t>La Sra. González</w:t>
      </w:r>
      <w:r>
        <w:rPr>
          <w:w w:val="104"/>
        </w:rPr>
        <w:t xml:space="preserve"> dice que ha podido encontrar en la Internet muchos informes pertinentes, incluido el informe de la Relatora Especial sobre la violencia contra la mujer.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rPr>
          <w:w w:val="104"/>
        </w:rPr>
      </w:pPr>
      <w:r>
        <w:rPr>
          <w:b/>
          <w:w w:val="104"/>
        </w:rPr>
        <w:t>La Sra. Corti</w:t>
      </w:r>
      <w:r>
        <w:rPr>
          <w:w w:val="104"/>
        </w:rPr>
        <w:t xml:space="preserve"> dice que el nombramiento de un nuevo Alto Comisionado para los Derechos Humanos puede proporcionar una oportunidad para que la Pres</w:t>
      </w:r>
      <w:r>
        <w:rPr>
          <w:w w:val="104"/>
        </w:rPr>
        <w:t>i</w:t>
      </w:r>
      <w:r>
        <w:rPr>
          <w:w w:val="104"/>
        </w:rPr>
        <w:t>denta escriba una carta en que pida que se establezcan contactos directos entre el Comité y la Relatora Esp</w:t>
      </w:r>
      <w:r>
        <w:rPr>
          <w:w w:val="104"/>
        </w:rPr>
        <w:t>e</w:t>
      </w:r>
      <w:r>
        <w:rPr>
          <w:w w:val="104"/>
        </w:rPr>
        <w:t>cial sobre la violencia contra la mujer. Una relación de ese tipo parece ser un paso natural, teniendo en cuenta especialmente que el Comité está trabajando en la el</w:t>
      </w:r>
      <w:r>
        <w:rPr>
          <w:w w:val="104"/>
        </w:rPr>
        <w:t>a</w:t>
      </w:r>
      <w:r>
        <w:rPr>
          <w:w w:val="104"/>
        </w:rPr>
        <w:t>boración de una observación general sobre la violencia contra la mujer.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Aplicación del artículo 22 de la Convención </w:t>
      </w:r>
      <w:r>
        <w:rPr>
          <w:b w:val="0"/>
        </w:rPr>
        <w:t>(CEDAW/C/2002/EXC/3 y Add.1 a 4)</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Connors</w:t>
      </w:r>
      <w:r>
        <w:t xml:space="preserve"> (Jefa de la Sección de los Der</w:t>
      </w:r>
      <w:r>
        <w:t>e</w:t>
      </w:r>
      <w:r>
        <w:t xml:space="preserve">chos de la Mujer de la División para el Adelanto de la Mujer) dice que, con arreglo a lo dispuesto en el </w:t>
      </w:r>
      <w:r>
        <w:br/>
        <w:t>artículo 22 de la Convención, los organismos especial</w:t>
      </w:r>
      <w:r>
        <w:t>i</w:t>
      </w:r>
      <w:r>
        <w:rPr>
          <w:spacing w:val="2"/>
        </w:rPr>
        <w:t>zados estarán representados en el período extraordinario</w:t>
      </w:r>
      <w:r>
        <w:t xml:space="preserve"> de sesiones; sus representantes ya han hecho aportes al grupo de trabajo anterior al período de sesiones. La Organización de las Naciones Unidas para la Agricu</w:t>
      </w:r>
      <w:r>
        <w:t>l</w:t>
      </w:r>
      <w:r>
        <w:t>tura y la Alimentación (FAO), la Organización Mundial de la Salud (OMS), la Organización de las Naciones Unidas para la Educación, la Ciencia y la Cultura (UNESCO) y la Organización Internacional del Trabajo (OIT) han presentado informes, que se han publicado como adiciones 1 a 4 del informe del Secretario Gen</w:t>
      </w:r>
      <w:r>
        <w:t>e</w:t>
      </w:r>
      <w:r>
        <w:t>ral (CEDAW/C/2002/EXC/3).</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Refiriéndose a una actualización del estado de la documentación, comunica a los miembros que las re</w:t>
      </w:r>
      <w:r>
        <w:t>s</w:t>
      </w:r>
      <w:r>
        <w:t>puestas de algunos Estados partes a las listas de cue</w:t>
      </w:r>
      <w:r>
        <w:t>s</w:t>
      </w:r>
      <w:r>
        <w:t>tiones se han recibido con mucho retraso; por cons</w:t>
      </w:r>
      <w:r>
        <w:t>i</w:t>
      </w:r>
      <w:r>
        <w:t>guiente, no todas las respuestas estarán disponibles de inmediato en todos los idiomas, aunque se facilitarán en el curso del período de sesiones. También será pos</w:t>
      </w:r>
      <w:r>
        <w:t>i</w:t>
      </w:r>
      <w:r>
        <w:t>ble proporcionar a los miembros copias electrónicas de la documentación, ya sea en disquete o por correo electrónico.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Corti</w:t>
      </w:r>
      <w:r>
        <w:t>, al informar de la reunión del gr</w:t>
      </w:r>
      <w:r>
        <w:t>u</w:t>
      </w:r>
      <w:r>
        <w:t>po de trabajo anterior al período de sesiones en ause</w:t>
      </w:r>
      <w:r>
        <w:t>n</w:t>
      </w:r>
      <w:r>
        <w:t>cia del Presidente del grupo, Sr. Melander, dice que el grupo preparó listas de cuestiones y preguntas en rel</w:t>
      </w:r>
      <w:r>
        <w:t>a</w:t>
      </w:r>
      <w:r>
        <w:t>ción con los informes de 11 Estados partes. El grupo observó que, aunque los informes describían la situ</w:t>
      </w:r>
      <w:r>
        <w:t>a</w:t>
      </w:r>
      <w:r>
        <w:t>ción en países con condiciones y limitaciones muy d</w:t>
      </w:r>
      <w:r>
        <w:t>i</w:t>
      </w:r>
      <w:r>
        <w:t>ferentes en lo atinente a la aplicación, varias preocup</w:t>
      </w:r>
      <w:r>
        <w:t>a</w:t>
      </w:r>
      <w:r>
        <w:t>ciones eran comunes. Entre ellas, cabe señalar la pe</w:t>
      </w:r>
      <w:r>
        <w:t>r</w:t>
      </w:r>
      <w:r>
        <w:t>sistencia de las actitudes estereotipadas hacia las fu</w:t>
      </w:r>
      <w:r>
        <w:t>n</w:t>
      </w:r>
      <w:r>
        <w:t>ciones de cada género, la violencia contra la mujer, el desempleo y el subempleo de la mujer, la afianzada s</w:t>
      </w:r>
      <w:r>
        <w:t>e</w:t>
      </w:r>
      <w:r>
        <w:t>gregación en materia de empleo y las desigualdades en la remuneración, así como la representación insuf</w:t>
      </w:r>
      <w:r>
        <w:t>i</w:t>
      </w:r>
      <w:r>
        <w:t>ciente de la mujer a todos los niveles de la adopción de decisiones. También se observó que la trata y la expl</w:t>
      </w:r>
      <w:r>
        <w:t>o</w:t>
      </w:r>
      <w:r>
        <w:t>tación de la mujer constituían un problema grave que iba en aume</w:t>
      </w:r>
      <w:r>
        <w:t>n</w:t>
      </w:r>
      <w:r>
        <w:t>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introducción y aplicación de políticas orient</w:t>
      </w:r>
      <w:r>
        <w:t>a</w:t>
      </w:r>
      <w:r>
        <w:t>das a fomentar la concienciación respecto de las cue</w:t>
      </w:r>
      <w:r>
        <w:t>s</w:t>
      </w:r>
      <w:r>
        <w:t>tiones de género es un paso positivo, pero no elimina la necesidad de elaborar programas dirigidos concret</w:t>
      </w:r>
      <w:r>
        <w:t>a</w:t>
      </w:r>
      <w:r>
        <w:t>mente a la mujer, establecer mecanismos nacionales adecuados y contar con los recursos humanos y fina</w:t>
      </w:r>
      <w:r>
        <w:t>n</w:t>
      </w:r>
      <w:r>
        <w:t>cieros adecuados. También se destaca que la igualdad de jure no asegura la igualdad de facto de la mujer. Además, se expresan preocupaciones por la feminiz</w:t>
      </w:r>
      <w:r>
        <w:t>a</w:t>
      </w:r>
      <w:r>
        <w:t>ción de la pobreza y el empeoramiento de la situ</w:t>
      </w:r>
      <w:r>
        <w:t>a</w:t>
      </w:r>
      <w:r>
        <w:t>ción de salud y de empleo de la mujer en países en transición, en los afectados por políticas de ajuste e</w:t>
      </w:r>
      <w:r>
        <w:t>s</w:t>
      </w:r>
      <w:r>
        <w:t>tructural y la privatización del sector público, y en los países que sufren una crisis econ</w:t>
      </w:r>
      <w:r>
        <w:t>ó</w:t>
      </w:r>
      <w:r>
        <w:t>mica.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11.15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NO&gt;&gt;N0250789S&lt;&lt;ODS JOB NO&gt;&gt;</w:t>
      </w:r>
    </w:p>
    <w:p w:rsidR="00000000" w:rsidRDefault="00000000">
      <w:pPr>
        <w:pStyle w:val="CommentText"/>
      </w:pPr>
      <w:r>
        <w:t>&lt;&lt;ODS DOC SYMBOL1&gt;&gt;CEDAW/C/SR.568&lt;&lt;ODS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0250789s.doc.doc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0250789s.doc.doc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02-50789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*0350789*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F786E"/>
    <w:multiLevelType w:val="singleLevel"/>
    <w:tmpl w:val="7BE2250C"/>
    <w:lvl w:ilvl="0">
      <w:start w:val="1"/>
      <w:numFmt w:val="decimal"/>
      <w:lvlRestart w:val="0"/>
      <w:lvlText w:val="%1."/>
      <w:lvlJc w:val="left"/>
      <w:pPr>
        <w:tabs>
          <w:tab w:val="num" w:pos="475"/>
        </w:tabs>
        <w:ind w:left="0" w:firstLine="0"/>
      </w:pPr>
      <w:rPr>
        <w:spacing w:val="0"/>
        <w:w w:val="100"/>
      </w:rPr>
    </w:lvl>
  </w:abstractNum>
  <w:abstractNum w:abstractNumId="1">
    <w:nsid w:val="4E636665"/>
    <w:multiLevelType w:val="singleLevel"/>
    <w:tmpl w:val="7BE2250C"/>
    <w:lvl w:ilvl="0">
      <w:start w:val="1"/>
      <w:numFmt w:val="decimal"/>
      <w:lvlRestart w:val="0"/>
      <w:lvlText w:val="%1."/>
      <w:lvlJc w:val="left"/>
      <w:pPr>
        <w:tabs>
          <w:tab w:val="num" w:pos="475"/>
        </w:tabs>
        <w:ind w:left="0" w:firstLine="0"/>
      </w:pPr>
      <w:rPr>
        <w:spacing w:val="0"/>
        <w:w w:val="100"/>
      </w:rPr>
    </w:lvl>
  </w:abstractNum>
  <w:abstractNum w:abstractNumId="2">
    <w:nsid w:val="58173865"/>
    <w:multiLevelType w:val="singleLevel"/>
    <w:tmpl w:val="7BE2250C"/>
    <w:lvl w:ilvl="0">
      <w:start w:val="1"/>
      <w:numFmt w:val="decimal"/>
      <w:lvlRestart w:val="0"/>
      <w:lvlText w:val="%1."/>
      <w:lvlJc w:val="left"/>
      <w:pPr>
        <w:tabs>
          <w:tab w:val="num" w:pos="475"/>
        </w:tabs>
        <w:ind w:left="0" w:firstLine="0"/>
      </w:pPr>
      <w:rPr>
        <w:spacing w:val="0"/>
        <w:w w:val="100"/>
      </w:rPr>
    </w:lvl>
  </w:abstractNum>
  <w:abstractNum w:abstractNumId="3">
    <w:nsid w:val="660E7065"/>
    <w:multiLevelType w:val="singleLevel"/>
    <w:tmpl w:val="7BE2250C"/>
    <w:lvl w:ilvl="0">
      <w:start w:val="1"/>
      <w:numFmt w:val="decimal"/>
      <w:lvlRestart w:val="0"/>
      <w:lvlText w:val="%1."/>
      <w:lvlJc w:val="left"/>
      <w:pPr>
        <w:tabs>
          <w:tab w:val="num" w:pos="475"/>
        </w:tabs>
        <w:ind w:left="0" w:firstLine="0"/>
      </w:pPr>
      <w:rPr>
        <w:spacing w:val="0"/>
        <w:w w:val="100"/>
      </w:rPr>
    </w:lvl>
  </w:abstractNum>
  <w:abstractNum w:abstractNumId="4">
    <w:nsid w:val="7C2D2909"/>
    <w:multiLevelType w:val="singleLevel"/>
    <w:tmpl w:val="F238FD30"/>
    <w:lvl w:ilvl="0">
      <w:start w:val="1"/>
      <w:numFmt w:val="decimal"/>
      <w:lvlText w:val="%1."/>
      <w:lvlJc w:val="left"/>
      <w:pPr>
        <w:tabs>
          <w:tab w:val="num" w:pos="1627"/>
        </w:tabs>
        <w:ind w:left="1627" w:hanging="360"/>
      </w:pPr>
      <w:rPr>
        <w:rFonts w:hint="default"/>
      </w:rPr>
    </w:lvl>
  </w:abstractNum>
  <w:num w:numId="1">
    <w:abstractNumId w:val="1"/>
  </w:num>
  <w:num w:numId="2">
    <w:abstractNumId w:val="4"/>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0"/>
  </w:num>
  <w:num w:numId="6">
    <w:abstractNumId w:val="3"/>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3 18:47:35"/>
    <w:docVar w:name="DocCategory" w:val="SROthers"/>
    <w:docVar w:name="DocType" w:val="Final"/>
    <w:docVar w:name="JobNo" w:val="0250789S"/>
    <w:docVar w:name="OandT" w:val="Rachel Babruskinas"/>
    <w:docVar w:name="Symbol1" w:val="CEDAW/C/SR.5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2556</Words>
  <Characters>14571</Characters>
  <Application>Microsoft Office Word</Application>
  <DocSecurity>4</DocSecurity>
  <Lines>121</Lines>
  <Paragraphs>29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17894</CharactersWithSpaces>
  <SharedDoc>false</SharedDoc>
  <HLinks>
    <vt:vector size="6" baseType="variant">
      <vt:variant>
        <vt:i4>4522087</vt:i4>
      </vt:variant>
      <vt:variant>
        <vt:i4>18907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Babruskinas, Rachel</dc:creator>
  <cp:keywords/>
  <dc:description/>
  <cp:lastModifiedBy>RIVAS, Rahema</cp:lastModifiedBy>
  <cp:revision>2</cp:revision>
  <cp:lastPrinted>2003-12-12T12:26:00Z</cp:lastPrinted>
  <dcterms:created xsi:type="dcterms:W3CDTF">2003-12-12T12:30:00Z</dcterms:created>
  <dcterms:modified xsi:type="dcterms:W3CDTF">2003-12-12T12:30:00Z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CEDAW/C/SR.568</vt:lpwstr>
  </property>
  <property fmtid="{D5CDD505-2E9C-101B-9397-08002B2CF9AE}" pid="3" name="Symbol2">
    <vt:lpwstr/>
  </property>
  <property fmtid="{D5CDD505-2E9C-101B-9397-08002B2CF9AE}" pid="4" name="Translator">
    <vt:lpwstr/>
  </property>
  <property fmtid="{D5CDD505-2E9C-101B-9397-08002B2CF9AE}" pid="5" name="JobNo">
    <vt:lpwstr>0250789S</vt:lpwstr>
  </property>
  <property fmtid="{D5CDD505-2E9C-101B-9397-08002B2CF9AE}" pid="6" name="Comment">
    <vt:lpwstr/>
  </property>
  <property fmtid="{D5CDD505-2E9C-101B-9397-08002B2CF9AE}" pid="7" name="DraftPages">
    <vt:lpwstr> </vt:lpwstr>
  </property>
  <property fmtid="{D5CDD505-2E9C-101B-9397-08002B2CF9AE}" pid="8" name="Operator">
    <vt:lpwstr>Rachel Babruskinas/bbr</vt:lpwstr>
  </property>
</Properties>
</file>