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15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CERD/C/383/Add.2</w:t>
              </w:r>
            </w:fldSimple>
            <w:r>
              <w:br/>
            </w:r>
            <w:fldSimple w:instr=" FILLIN &quot;Date&quot; \* MERGEFORMAT ">
              <w:r>
                <w:t>18 November 2003</w:t>
              </w:r>
            </w:fldSimple>
          </w:p>
          <w:p w:rsidR="00000000" w:rsidRDefault="00000000">
            <w:r>
              <w:t xml:space="preserve">ENGLISH </w:t>
            </w:r>
            <w:r>
              <w:br/>
              <w:t xml:space="preserve">Original:  </w:t>
            </w:r>
            <w:fldSimple w:instr=" FILLIN &quot;Orig. Lang.&quot; \* MERGEFORMAT ">
              <w:r>
                <w:t>FRENCH</w:t>
              </w:r>
            </w:fldSimple>
          </w:p>
        </w:tc>
      </w:tr>
    </w:tbl>
    <w:p w:rsidR="00000000" w:rsidRDefault="00000000">
      <w:pPr>
        <w:spacing w:after="480"/>
      </w:pPr>
      <w:r>
        <w:br/>
        <w:t>COMMITTEE ON THE ELIMINATION</w:t>
      </w:r>
      <w:r>
        <w:br/>
        <w:t xml:space="preserve">OF RACIAL DISCRIMINATION  </w:t>
      </w:r>
    </w:p>
    <w:p w:rsidR="00000000" w:rsidRDefault="00000000">
      <w:pPr>
        <w:pStyle w:val="Heading1"/>
        <w:spacing w:before="240"/>
      </w:pPr>
      <w:r>
        <w:t>REPORTS SUBMITTED BY STATES PARTIES UNDER ARTICLE 9</w:t>
      </w:r>
      <w:r>
        <w:br/>
        <w:t>OF THE CONVENTION</w:t>
      </w:r>
    </w:p>
    <w:p w:rsidR="00000000" w:rsidRDefault="00000000">
      <w:pPr>
        <w:pStyle w:val="Heading2"/>
      </w:pPr>
      <w:r>
        <w:t>Sixteenth periodic reports of States parties due in 2002</w:t>
      </w:r>
    </w:p>
    <w:p w:rsidR="00000000" w:rsidRDefault="00000000">
      <w:pPr>
        <w:pStyle w:val="Heading2"/>
        <w:spacing w:after="360"/>
      </w:pPr>
      <w:r>
        <w:t>Addendum</w:t>
      </w:r>
    </w:p>
    <w:p w:rsidR="00000000" w:rsidRDefault="00000000">
      <w:pPr>
        <w:pStyle w:val="Heading1"/>
        <w:spacing w:after="600"/>
      </w:pPr>
      <w:r>
        <w:t>LEBANON</w:t>
      </w:r>
      <w:r>
        <w:rPr>
          <w:b w:val="0"/>
          <w:bCs/>
        </w:rPr>
        <w:t>*</w:t>
      </w:r>
    </w:p>
    <w:p w:rsidR="00000000" w:rsidRDefault="00000000">
      <w:pPr>
        <w:spacing w:after="840"/>
        <w:jc w:val="right"/>
      </w:pPr>
      <w:r>
        <w:t>[18 January 2002]</w:t>
      </w:r>
    </w:p>
    <w:p w:rsidR="00000000" w:rsidRDefault="00000000">
      <w:pPr>
        <w:spacing w:before="480"/>
        <w:rPr>
          <w:u w:val="single"/>
        </w:rPr>
      </w:pPr>
      <w:r>
        <w:rPr>
          <w:u w:val="single"/>
        </w:rPr>
        <w:tab/>
      </w:r>
      <w:r>
        <w:rPr>
          <w:u w:val="single"/>
        </w:rPr>
        <w:tab/>
      </w:r>
      <w:r>
        <w:rPr>
          <w:u w:val="single"/>
        </w:rPr>
        <w:tab/>
      </w:r>
      <w:r>
        <w:rPr>
          <w:u w:val="single"/>
        </w:rPr>
        <w:tab/>
      </w:r>
    </w:p>
    <w:p w:rsidR="00000000" w:rsidRDefault="00000000">
      <w:r>
        <w:t xml:space="preserve">*  This document contains the fourteenth, fifteenth and sixteenth periodic reports of Lebanon, due on 12 December 1998, 2000 and 2002, respectively, submitted in one document. </w:t>
      </w:r>
    </w:p>
    <w:p w:rsidR="00000000" w:rsidRDefault="00000000">
      <w:pPr>
        <w:spacing w:after="600"/>
      </w:pPr>
      <w:r>
        <w:tab/>
        <w:t>For the twelfth and thirteenth periodic reports of Lebanon, which were submitted in a single document, and the summary records of the meetings at which the Committee considered those reports, see documents CERD/C/298/Add.2 and CERD/C/SR.1258, 1259 and 1271.  The concluding observations of the Committee on the Elimination of Racial Discrimination concerning the last periodic report of Lebanon are contained in document CERD/C/304/Add.49 of 30 March 1998.</w:t>
      </w:r>
    </w:p>
    <w:p w:rsidR="00000000" w:rsidRDefault="00000000">
      <w:r>
        <w:t>GE.03-45251  (E)    081203    101203</w:t>
      </w:r>
    </w:p>
    <w:p w:rsidR="00000000" w:rsidRDefault="00000000">
      <w:pPr>
        <w:pStyle w:val="Heading2"/>
      </w:pPr>
      <w:r>
        <w:t>Introduction</w:t>
      </w:r>
    </w:p>
    <w:p w:rsidR="00000000" w:rsidRDefault="00000000">
      <w:r>
        <w:t>1.</w:t>
      </w:r>
      <w:r>
        <w:tab/>
        <w:t>This document contains the fourteenth, fifteenth and sixteenth periodic reports.  It is submitted in conformity with article 9, paragraph 1, of the International Convention on the Elimination of All Forms of Racial Discrimination.  The eight sections that follow deal with the various legislative, judicial, administrative or other measures which have been adopted and which give effect to the provisions of the Convention.</w:t>
      </w:r>
    </w:p>
    <w:p w:rsidR="00000000" w:rsidRDefault="00000000">
      <w:pPr>
        <w:pStyle w:val="Heading1"/>
        <w:rPr>
          <w:b w:val="0"/>
        </w:rPr>
      </w:pPr>
      <w:r>
        <w:t>I.  MEASURES TO IMPLEMENT ARTICLE 1</w:t>
      </w:r>
    </w:p>
    <w:p w:rsidR="00000000" w:rsidRDefault="00000000">
      <w:r>
        <w:t>2.</w:t>
      </w:r>
      <w:r>
        <w:tab/>
        <w:t>The following will be considered successively under this article, and as a supplement to the core document forming the first part of the reports of States parties (HRI/CORE/1/Add.27/Rev.1, 3 October 1996):  (a) the community or religious system; (b) its conformity with article 1, paragraph 4, of the Convention; (c) the effect of the constitutional amendments of 21 September 1990.</w:t>
      </w:r>
    </w:p>
    <w:p w:rsidR="00000000" w:rsidRDefault="00000000">
      <w:pPr>
        <w:pStyle w:val="Heading2"/>
      </w:pPr>
      <w:r>
        <w:t>A.  The community or religious system in Lebanon</w:t>
      </w:r>
    </w:p>
    <w:p w:rsidR="00000000" w:rsidRDefault="00000000">
      <w:r>
        <w:t>3.</w:t>
      </w:r>
      <w:r>
        <w:tab/>
        <w:t>Modern Lebanon, within its present borders, became a unitary State in 1920, following the dismantling of the Ottoman Empire, when the various religious communities that make up the Lebanese people joined forces.</w:t>
      </w:r>
    </w:p>
    <w:p w:rsidR="00000000" w:rsidRDefault="00000000">
      <w:r>
        <w:t>4.</w:t>
      </w:r>
      <w:r>
        <w:tab/>
        <w:t>The Mandate adopted on 24 July 1922 by the Council of the League of Nations under article 22 of the Covenant of the League gave France, the Mandatary, the task of framing an organic law for Lebanon within three years.  The Mandatary had to fulfil the following obligations, among others:</w:t>
      </w:r>
    </w:p>
    <w:p w:rsidR="00000000" w:rsidRDefault="00000000">
      <w:r>
        <w:tab/>
        <w:t>(a)</w:t>
      </w:r>
      <w:r>
        <w:tab/>
        <w:t xml:space="preserve">Establish “a judicial system which shall ensure to natives as well as to </w:t>
      </w:r>
      <w:r>
        <w:br/>
        <w:t>foreigners a complete guarantee of their rights”, on the understanding that “respect for the personal status of the peoples and for their religious interests shall be fully guaranteed” (Mandate, art. 6);</w:t>
      </w:r>
    </w:p>
    <w:p w:rsidR="00000000" w:rsidRDefault="00000000">
      <w:r>
        <w:tab/>
        <w:t>(b)</w:t>
      </w:r>
      <w:r>
        <w:tab/>
        <w:t xml:space="preserve">Refrain from denying or impairing “the right of each community to </w:t>
      </w:r>
      <w:r>
        <w:br/>
        <w:t xml:space="preserve">maintain its own schools for the instruction and education of its own members” </w:t>
      </w:r>
      <w:r>
        <w:br/>
        <w:t>(art. 8, para. 3);</w:t>
      </w:r>
    </w:p>
    <w:p w:rsidR="00000000" w:rsidRDefault="00000000">
      <w:r>
        <w:tab/>
        <w:t>(c)</w:t>
      </w:r>
      <w:r>
        <w:tab/>
        <w:t>Refrain from “all interference … in the management of religious communities …, the immunity of which has been expressly guaranteed” (art. 9).</w:t>
      </w:r>
    </w:p>
    <w:p w:rsidR="00000000" w:rsidRDefault="00000000">
      <w:r>
        <w:t>5.</w:t>
      </w:r>
      <w:r>
        <w:tab/>
        <w:t>The Legislative Commission set up by the Mandatary in 1922 under the Mandate was composed of members designated on the basis of their membership of the various communities or religions.  Similarly, the Representative Council, which was established in 1922 and which adopted the Constitution of 1926, was made up of representatives elected on the basis of the distribution of seats between the communities.</w:t>
      </w:r>
    </w:p>
    <w:p w:rsidR="00000000" w:rsidRDefault="00000000">
      <w:r>
        <w:br w:type="page"/>
        <w:t>6.</w:t>
      </w:r>
      <w:r>
        <w:tab/>
        <w:t>The Lebanese Constitution, promulgated on 23 May 1926, confirms the guarantees enjoyed by the communities.  Article 9 provides that:</w:t>
      </w:r>
    </w:p>
    <w:p w:rsidR="00000000" w:rsidRDefault="00000000">
      <w:pPr>
        <w:ind w:left="720"/>
      </w:pPr>
      <w:r>
        <w:tab/>
        <w:t>“There shall be complete freedom of conscience.  While paying homage to the Most High, the State shall respect all creeds and safeguard and protect the free exercise of all forms of worship, on condition that public order is not interfered with.  It also guarantees that the personal status and religious interests of the people, to whatever creed they belong, shall be respected.”</w:t>
      </w:r>
    </w:p>
    <w:p w:rsidR="00000000" w:rsidRDefault="00000000">
      <w:r>
        <w:t>7.</w:t>
      </w:r>
      <w:r>
        <w:tab/>
        <w:t>Article 10 stipulates that:</w:t>
      </w:r>
    </w:p>
    <w:p w:rsidR="00000000" w:rsidRDefault="00000000">
      <w:pPr>
        <w:ind w:left="720"/>
      </w:pPr>
      <w:r>
        <w:tab/>
        <w:t>“There shall be no interference with public instruction as long as it is not contrary to public order and morals and does not affect the dignity of any of the religions.  The communities shall be entitled to maintain their own schools, provided that they conform to the general State requirements relating to public instruction.”</w:t>
      </w:r>
    </w:p>
    <w:p w:rsidR="00000000" w:rsidRDefault="00000000">
      <w:r>
        <w:t>8.</w:t>
      </w:r>
      <w:r>
        <w:tab/>
        <w:t xml:space="preserve">Prior to the constitutional amendments of 21 September 1990, article 95 provided </w:t>
      </w:r>
      <w:r>
        <w:br/>
        <w:t>that:</w:t>
      </w:r>
    </w:p>
    <w:p w:rsidR="00000000" w:rsidRDefault="00000000">
      <w:pPr>
        <w:ind w:left="720"/>
      </w:pPr>
      <w:r>
        <w:tab/>
        <w:t>“As an interim measure, and in the interests of justice and harmony, the communities shall be equitably represented in public employment and in the composition of the Government, provided that the well-being of the State is not prejudiced thereby.”</w:t>
      </w:r>
    </w:p>
    <w:p w:rsidR="00000000" w:rsidRDefault="00000000">
      <w:r>
        <w:t>9.</w:t>
      </w:r>
      <w:r>
        <w:tab/>
        <w:t>There are two forms of confessionalism:  confessionalism as to personal status and political confessionalism:</w:t>
      </w:r>
    </w:p>
    <w:p w:rsidR="00000000" w:rsidRDefault="00000000">
      <w:r>
        <w:tab/>
        <w:t>(a)</w:t>
      </w:r>
      <w:r>
        <w:tab/>
        <w:t xml:space="preserve">Confessionalism as to personal status means that everything affecting the </w:t>
      </w:r>
      <w:r>
        <w:br/>
        <w:t>family - marriage, filiation (including adoptive filiation, separation and divorce) and, to some extent, successions - comes under the laws drawn up by the various communities under the authority of the State.  Family-related problems are settled by religious courts;</w:t>
      </w:r>
    </w:p>
    <w:p w:rsidR="00000000" w:rsidRDefault="00000000">
      <w:r>
        <w:tab/>
        <w:t>(b)</w:t>
      </w:r>
      <w:r>
        <w:tab/>
        <w:t>Political confessionalism means that political and administrative posts are distributed among the various communities.  In addition to the above-mentioned article 95 of the Constitution, there is a constitutional tradition in accordance with which the President of the Republic, elected by the Chamber of Deputies, must be a Maronite Christian, the President of the Chamber of Deputies is elected by the deputies from among the Shi’ite Muslims, and the Prime Minister must be a Sunnite Muslim.  The ministerial portfolios are also distributed on the basis of quotas for each community.</w:t>
      </w:r>
    </w:p>
    <w:p w:rsidR="00000000" w:rsidRDefault="00000000">
      <w:pPr>
        <w:spacing w:after="1080"/>
      </w:pPr>
      <w:r>
        <w:t>10.</w:t>
      </w:r>
      <w:r>
        <w:tab/>
        <w:t>The Electoral Act provides that the parliamentary seats to be filled in each district are distributed among the various communities in the district according to specific quotas, based on their numbers.  The size of each community within the country’s Muslim and Christian groups is reflected in the number of seats in the Chamber of Deputies to which each is entitled under the Electoral Act.  The 128 seats in Parliament are distributed as follows:</w:t>
      </w:r>
    </w:p>
    <w:tbl>
      <w:tblPr>
        <w:tblW w:w="0" w:type="auto"/>
        <w:jc w:val="center"/>
        <w:tblLook w:val="0000" w:firstRow="0" w:lastRow="0" w:firstColumn="0" w:lastColumn="0" w:noHBand="0" w:noVBand="0"/>
      </w:tblPr>
      <w:tblGrid>
        <w:gridCol w:w="7876"/>
      </w:tblGrid>
      <w:tr w:rsidR="00000000">
        <w:tblPrEx>
          <w:tblCellMar>
            <w:top w:w="0" w:type="dxa"/>
            <w:bottom w:w="0" w:type="dxa"/>
          </w:tblCellMar>
        </w:tblPrEx>
        <w:trPr>
          <w:trHeight w:val="20"/>
          <w:jc w:val="center"/>
        </w:trPr>
        <w:tc>
          <w:tcPr>
            <w:tcW w:w="7876" w:type="dxa"/>
          </w:tcPr>
          <w:p w:rsidR="00000000" w:rsidRDefault="00000000">
            <w:pPr>
              <w:spacing w:before="40" w:after="200"/>
            </w:pPr>
            <w:r>
              <w:rPr>
                <w:b/>
                <w:bCs/>
                <w:i/>
                <w:iCs/>
              </w:rPr>
              <w:tab/>
            </w:r>
            <w:r>
              <w:rPr>
                <w:b/>
                <w:bCs/>
                <w:i/>
                <w:iCs/>
              </w:rPr>
              <w:tab/>
            </w:r>
            <w:r>
              <w:rPr>
                <w:b/>
                <w:bCs/>
                <w:i/>
                <w:iCs/>
              </w:rPr>
              <w:tab/>
            </w:r>
            <w:r>
              <w:rPr>
                <w:i/>
                <w:iCs/>
              </w:rPr>
              <w:t>Muslims</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Sunnites</w:t>
            </w:r>
            <w:r>
              <w:tab/>
            </w:r>
            <w:r>
              <w:tab/>
            </w:r>
            <w:r>
              <w:tab/>
            </w:r>
            <w:r>
              <w:tab/>
              <w:t>27</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Shi’ites</w:t>
            </w:r>
            <w:r>
              <w:tab/>
            </w:r>
            <w:r>
              <w:tab/>
            </w:r>
            <w:r>
              <w:tab/>
            </w:r>
            <w:r>
              <w:tab/>
              <w:t>27</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Druzes</w:t>
            </w:r>
            <w:r>
              <w:tab/>
            </w:r>
            <w:r>
              <w:tab/>
            </w:r>
            <w:r>
              <w:tab/>
            </w:r>
            <w:r>
              <w:tab/>
            </w:r>
            <w:r>
              <w:tab/>
              <w:t xml:space="preserve">  8</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Alawites</w:t>
            </w:r>
            <w:r>
              <w:tab/>
            </w:r>
            <w:r>
              <w:tab/>
            </w:r>
            <w:r>
              <w:tab/>
            </w:r>
            <w:r>
              <w:tab/>
              <w:t xml:space="preserve">  2</w:t>
            </w:r>
          </w:p>
        </w:tc>
      </w:tr>
      <w:tr w:rsidR="00000000">
        <w:tblPrEx>
          <w:tblCellMar>
            <w:top w:w="0" w:type="dxa"/>
            <w:bottom w:w="0" w:type="dxa"/>
          </w:tblCellMar>
        </w:tblPrEx>
        <w:trPr>
          <w:trHeight w:val="20"/>
          <w:jc w:val="center"/>
        </w:trPr>
        <w:tc>
          <w:tcPr>
            <w:tcW w:w="7876" w:type="dxa"/>
          </w:tcPr>
          <w:p w:rsidR="00000000" w:rsidRDefault="00000000">
            <w:pPr>
              <w:spacing w:before="200" w:after="200"/>
              <w:rPr>
                <w:i/>
                <w:iCs/>
              </w:rPr>
            </w:pPr>
            <w:r>
              <w:rPr>
                <w:b/>
                <w:bCs/>
                <w:i/>
                <w:iCs/>
              </w:rPr>
              <w:tab/>
            </w:r>
            <w:r>
              <w:rPr>
                <w:b/>
                <w:bCs/>
                <w:i/>
                <w:iCs/>
              </w:rPr>
              <w:tab/>
            </w:r>
            <w:r>
              <w:rPr>
                <w:b/>
                <w:bCs/>
                <w:i/>
                <w:iCs/>
              </w:rPr>
              <w:tab/>
            </w:r>
            <w:r>
              <w:rPr>
                <w:i/>
                <w:iCs/>
              </w:rPr>
              <w:t>Christians</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Maronites</w:t>
            </w:r>
            <w:r>
              <w:tab/>
            </w:r>
            <w:r>
              <w:tab/>
            </w:r>
            <w:r>
              <w:tab/>
            </w:r>
            <w:r>
              <w:tab/>
              <w:t>34</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Greek Catholics (Melchites)</w:t>
            </w:r>
            <w:r>
              <w:tab/>
            </w:r>
            <w:r>
              <w:tab/>
              <w:t xml:space="preserve">  8</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Greek Orthodox</w:t>
            </w:r>
            <w:r>
              <w:tab/>
            </w:r>
            <w:r>
              <w:tab/>
            </w:r>
            <w:r>
              <w:tab/>
              <w:t>14</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Evangelicals</w:t>
            </w:r>
            <w:r>
              <w:tab/>
            </w:r>
            <w:r>
              <w:tab/>
            </w:r>
            <w:r>
              <w:tab/>
            </w:r>
            <w:r>
              <w:tab/>
              <w:t xml:space="preserve">  1</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Armenian Catholics</w:t>
            </w:r>
            <w:r>
              <w:tab/>
            </w:r>
            <w:r>
              <w:tab/>
            </w:r>
            <w:r>
              <w:tab/>
              <w:t xml:space="preserve">  1</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Armenian Orthodox</w:t>
            </w:r>
            <w:r>
              <w:tab/>
            </w:r>
            <w:r>
              <w:tab/>
            </w:r>
            <w:r>
              <w:tab/>
              <w:t xml:space="preserve">  5</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t>Minorities</w:t>
            </w:r>
            <w:r>
              <w:tab/>
            </w:r>
            <w:r>
              <w:tab/>
            </w:r>
            <w:r>
              <w:tab/>
            </w:r>
            <w:r>
              <w:tab/>
              <w:t xml:space="preserve">  1</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r>
            <w:r>
              <w:tab/>
            </w:r>
            <w:r>
              <w:tab/>
            </w:r>
            <w:r>
              <w:tab/>
            </w:r>
            <w:r>
              <w:tab/>
              <w:t xml:space="preserve">          ___</w:t>
            </w:r>
          </w:p>
        </w:tc>
      </w:tr>
      <w:tr w:rsidR="00000000">
        <w:tblPrEx>
          <w:tblCellMar>
            <w:top w:w="0" w:type="dxa"/>
            <w:bottom w:w="0" w:type="dxa"/>
          </w:tblCellMar>
        </w:tblPrEx>
        <w:trPr>
          <w:trHeight w:val="20"/>
          <w:jc w:val="center"/>
        </w:trPr>
        <w:tc>
          <w:tcPr>
            <w:tcW w:w="7876" w:type="dxa"/>
          </w:tcPr>
          <w:p w:rsidR="00000000" w:rsidRDefault="00000000">
            <w:pPr>
              <w:spacing w:after="0"/>
            </w:pPr>
            <w:r>
              <w:tab/>
            </w:r>
            <w:r>
              <w:tab/>
            </w:r>
            <w:r>
              <w:tab/>
            </w:r>
            <w:r>
              <w:tab/>
              <w:t>Total</w:t>
            </w:r>
            <w:r>
              <w:rPr>
                <w:b/>
                <w:bCs/>
              </w:rPr>
              <w:tab/>
            </w:r>
            <w:r>
              <w:rPr>
                <w:b/>
                <w:bCs/>
              </w:rPr>
              <w:tab/>
            </w:r>
            <w:r>
              <w:rPr>
                <w:b/>
                <w:bCs/>
              </w:rPr>
              <w:tab/>
              <w:t xml:space="preserve">          </w:t>
            </w:r>
            <w:r>
              <w:t>128</w:t>
            </w:r>
          </w:p>
        </w:tc>
      </w:tr>
    </w:tbl>
    <w:p w:rsidR="00000000" w:rsidRDefault="00000000">
      <w:pPr>
        <w:spacing w:before="240"/>
      </w:pPr>
      <w:r>
        <w:t>“Minorities” include Latins, Syriacs (Catholic or Orthodox), Chaldeans, Assyrians (formerly known as Nestorians), Copts and Jews.</w:t>
      </w:r>
    </w:p>
    <w:p w:rsidR="00000000" w:rsidRDefault="00000000">
      <w:r>
        <w:t>11.</w:t>
      </w:r>
      <w:r>
        <w:tab/>
        <w:t xml:space="preserve">It is important to point out that, in each electoral district, voters of a given creed vote not only for the candidate(s) of their creed but for an entire list of candidates of various creeds, according to the seats to be filled, the aim being to safeguard and strengthen national unity.  </w:t>
      </w:r>
    </w:p>
    <w:p w:rsidR="00000000" w:rsidRDefault="00000000">
      <w:r>
        <w:t>12.</w:t>
      </w:r>
      <w:r>
        <w:tab/>
        <w:t>The same proportions must be observed for nominations to posts in the administration; since 1990, this rule has been restricted to high-level public service posts.</w:t>
      </w:r>
    </w:p>
    <w:p w:rsidR="00000000" w:rsidRDefault="00000000">
      <w:r>
        <w:t>13.</w:t>
      </w:r>
      <w:r>
        <w:tab/>
        <w:t>Some authors have described the community or religious system in Lebanon as “personal federalism” - and this in a State which, as we know, is unitary.  In other words, instead of this federalism having a territorial basis, with each citizen answerable to the central State through a federated unit (province or canton), it is through his or her membership of a community that the Lebanese belongs to the State, regardless of his or her place of residence.</w:t>
      </w:r>
    </w:p>
    <w:p w:rsidR="00000000" w:rsidRDefault="00000000">
      <w:r>
        <w:t>14.</w:t>
      </w:r>
      <w:r>
        <w:tab/>
        <w:t>It would be difficult to specify the nature of these communities.</w:t>
      </w:r>
      <w:r>
        <w:rPr>
          <w:rStyle w:val="EndnoteReference"/>
        </w:rPr>
        <w:endnoteReference w:id="2"/>
      </w:r>
      <w:r>
        <w:t xml:space="preserve">  Even though, in principle, each person is at liberty to belong to the creed that he or she feels is in conformity with his or her religious beliefs, in the overwhelming majority of cases membership of a community is the result of being born into a family registered as being of a particular creed.  The celebration of marriage before a given religious authority, which means that the marriage is subject to its laws, does not necessarily imply faith in the religion in question or the daily observance of its form of worship.  The same goes for participation in public life or access to public service.</w:t>
      </w:r>
    </w:p>
    <w:p w:rsidR="00000000" w:rsidRDefault="00000000">
      <w:r>
        <w:t>15.</w:t>
      </w:r>
      <w:r>
        <w:tab/>
        <w:t xml:space="preserve">Are the religious communities in Lebanon therefore ethnic groups?  Are the Lebanese classified according to their origins?  Clearly, Armenians, Syriacs (categories under the heading “minorities”) and Alawites have specific origins.  The term “Greek” (Orthodox or Catholic) </w:t>
      </w:r>
      <w:r>
        <w:br w:type="page"/>
        <w:t>refers to Byzantine forms of worship.  In general, however, and even though the genetic particularities of each community have been identified as the result of a long practice of endogamy,</w:t>
      </w:r>
      <w:r>
        <w:rPr>
          <w:rStyle w:val="EndnoteReference"/>
        </w:rPr>
        <w:endnoteReference w:id="3"/>
      </w:r>
      <w:r>
        <w:t xml:space="preserve"> the communities should be classified as groups of families each with their own religious and cultural particularities.</w:t>
      </w:r>
      <w:r>
        <w:rPr>
          <w:rStyle w:val="EndnoteReference"/>
        </w:rPr>
        <w:endnoteReference w:id="4"/>
      </w:r>
      <w:r>
        <w:t xml:space="preserve">  </w:t>
      </w:r>
    </w:p>
    <w:p w:rsidR="00000000" w:rsidRDefault="00000000">
      <w:pPr>
        <w:pStyle w:val="Heading2"/>
      </w:pPr>
      <w:r>
        <w:t>B.  Conformity with article 1, paragraph 4, of the Convention</w:t>
      </w:r>
    </w:p>
    <w:p w:rsidR="00000000" w:rsidRDefault="00000000">
      <w:r>
        <w:t>16.</w:t>
      </w:r>
      <w:r>
        <w:tab/>
        <w:t>Is the community system described above an example of distinction based on descent or national or ethnic origin, which would have “the purpose or effect of nullifying or impairing the recognition, enjoyment or exercise, on an equal footing, of human rights and fundamental freedoms in the political, economic, social, cultural or any other field of public life”, under article 1, paragraph 1, of the Convention on the Elimination of All Forms of Racial Discrimination?</w:t>
      </w:r>
    </w:p>
    <w:p w:rsidR="00000000" w:rsidRDefault="00000000">
      <w:r>
        <w:t>17.</w:t>
      </w:r>
      <w:r>
        <w:tab/>
        <w:t>With the above-mentioned reservations about equating Lebanese religious communities with ethnic groups, it should be recognized that the distinctions created by the religious system were not meant, in the eyes of the founding fathers of the Lebanese Republic, to constitute discrimination in the sense of article 1, paragraph 1, of the Convention but were in fact more in keeping with the spirit of paragraph 4 of that article, which allows special measures to be taken to secure the progress or protection of certain racial or ethnic groups … “in order to ensure such groups or individuals equal enjoyment or exercise of human rights and fundamental freedoms”.  The religious system was originally intended both to protect all the groups making up the Lebanese people and to ensure them all equal chances of development and progress.</w:t>
      </w:r>
    </w:p>
    <w:p w:rsidR="00000000" w:rsidRDefault="00000000">
      <w:r>
        <w:t>18.</w:t>
      </w:r>
      <w:r>
        <w:tab/>
        <w:t>The disadvantages of the system, from the standpoint of the Convention, are that it does not provide for persons who do not wish to disclose their descent, ethnic origin or religious faith in order to participate in public life or to found a family (civil marriage does not exist in Lebanon; marriages contracted abroad are recognized by the Lebanese authorities but are subject to the law of the place where they were contracted).  Thus, what was originally viewed as a safeguard of the fundamental rights and freedoms of the groups that make up the Lebanese nation has for a long time been seen by some as an impediment to the freedoms of those individuals who do not wish to identify themselves with a particular group.</w:t>
      </w:r>
    </w:p>
    <w:p w:rsidR="00000000" w:rsidRDefault="00000000">
      <w:r>
        <w:t>19.</w:t>
      </w:r>
      <w:r>
        <w:tab/>
        <w:t>This is in keeping with article 1, paragraph 4, of the Convention, which makes the measures that it authorizes provisional, and with article 95 of the Lebanese Constitution, under which, as early as 1926, the equitable representation of the communities in public employment and in the composition of the Government was to be transitional in nature.</w:t>
      </w:r>
    </w:p>
    <w:p w:rsidR="00000000" w:rsidRDefault="00000000">
      <w:pPr>
        <w:pStyle w:val="Heading2"/>
      </w:pPr>
      <w:r>
        <w:t>C.  The effect of the constitutional amendments of 21 September 1990</w:t>
      </w:r>
    </w:p>
    <w:p w:rsidR="00000000" w:rsidRDefault="00000000">
      <w:r>
        <w:t>20.</w:t>
      </w:r>
      <w:r>
        <w:tab/>
        <w:t xml:space="preserve">The document of national understanding of 22 October 1989, also known as the Taif Agreement (from the name of the city in Saudi Arabia where the Lebanese deputies met to </w:t>
      </w:r>
      <w:r>
        <w:br/>
        <w:t xml:space="preserve">end a series of armed conflicts that had lasted 16 years), called for the step-by-step elimination </w:t>
      </w:r>
      <w:r>
        <w:br/>
        <w:t>of political confessionalism.  This document resulted, inter alia, in amendments to the Constitution, which were promulgated on 21 September 1990.  Paragraph 4 of the new Preamble adopted on that date provides for the gradual elimination of political confessionalism.  New article 95 states:</w:t>
      </w:r>
    </w:p>
    <w:p w:rsidR="00000000" w:rsidRDefault="00000000">
      <w:pPr>
        <w:ind w:left="720"/>
      </w:pPr>
      <w:r>
        <w:tab/>
        <w:t>“The Chamber of Deputies, elected on the basis of equality between Muslims and Christians, shall take appropriate measures to eliminate political confessionalism, according to a step-by-step plan.  A national committee shall be established, under the presidency of the President of the Republic and comprising, in addition to the President of the Chamber of Deputies and the President of the Council of Ministers, eminent political, intellectual and social personalities.</w:t>
      </w:r>
    </w:p>
    <w:p w:rsidR="00000000" w:rsidRDefault="00000000">
      <w:pPr>
        <w:ind w:left="720"/>
      </w:pPr>
      <w:r>
        <w:tab/>
        <w:t>“The mandate of this committee shall be to study and propose means of eliminating confessionalism and submit them to the Chamber of Deputies and the Council of Ministers, and also to continue execution of the step-by-step plan.</w:t>
      </w:r>
    </w:p>
    <w:p w:rsidR="00000000" w:rsidRDefault="00000000">
      <w:r>
        <w:tab/>
      </w:r>
      <w:r>
        <w:tab/>
        <w:t xml:space="preserve">“During the interim period: </w:t>
      </w:r>
    </w:p>
    <w:p w:rsidR="00000000" w:rsidRDefault="00000000">
      <w:pPr>
        <w:ind w:left="720"/>
      </w:pPr>
      <w:r>
        <w:tab/>
        <w:t>“(a)</w:t>
      </w:r>
      <w:r>
        <w:tab/>
        <w:t>The communities shall be equitably represented in the formation of the Government;</w:t>
      </w:r>
    </w:p>
    <w:p w:rsidR="00000000" w:rsidRDefault="00000000">
      <w:pPr>
        <w:ind w:left="720"/>
      </w:pPr>
      <w:r>
        <w:tab/>
        <w:t>“(b)</w:t>
      </w:r>
      <w:r>
        <w:tab/>
        <w:t>The rule of confessional representation is abolished.  It shall be replaced by specialization and competence in the public service, the magistrature, the military and security institutions, and public and mixed undertakings, in conformity with the needs of national understanding, with the exception of first-category or equivalent functions.  These functions shall be shared equally between Christians and Muslims, and no function shall be reserved for a particular community, in accordance with the principles of specialization and competence.”</w:t>
      </w:r>
    </w:p>
    <w:p w:rsidR="00000000" w:rsidRDefault="00000000">
      <w:r>
        <w:t>21.</w:t>
      </w:r>
      <w:r>
        <w:tab/>
        <w:t>There is still resistance to the elimination of confessionalism, even in its political dimension, as many people have tended to view the system as a means of securing civil peace among the Lebanese.  Elimination will have to be effected gradually.  The educational role of the Government, which must adopt a modulated stance, should not be overlooked.  In an interview published on 26 May 1997, Mr. Rafic Hariri, the Lebanese Prime Minister, summed up the Government’s position as follows:</w:t>
      </w:r>
    </w:p>
    <w:p w:rsidR="00000000" w:rsidRDefault="00000000">
      <w:pPr>
        <w:ind w:left="720"/>
      </w:pPr>
      <w:r>
        <w:tab/>
        <w:t>“There will be no question of abolishing the communities, but a political class that is national and no longer confessional must be created, while parity is maintained between Christians and Muslims.  Numerical equality must be maintained between Christian and Muslim deputies, as this is necessary for national stability, and the present status of the leaders must be maintained:  the Head of State must remain a Maronite, the Head of Government a Sunnite, and the Head of Parliament a Shi’ite.”</w:t>
      </w:r>
    </w:p>
    <w:p w:rsidR="00000000" w:rsidRDefault="00000000">
      <w:pPr>
        <w:pStyle w:val="Heading1"/>
      </w:pPr>
      <w:r>
        <w:t>II.  MEASURES TO IMPLEMENT ARTICLE 2</w:t>
      </w:r>
    </w:p>
    <w:p w:rsidR="00000000" w:rsidRDefault="00000000">
      <w:r>
        <w:t>22.</w:t>
      </w:r>
      <w:r>
        <w:tab/>
        <w:t xml:space="preserve">As stated in the core document (HRI/CORE/1/Add.27/Rev.1, 3 October 1996), treaties ratified or acceded to by Lebanon become part of domestic law upon the exchange or deposit of the instruments of ratification or accession.  Those provisions which are sufficiently specific and concrete will be implemented immediately (para. 48).  Lebanon’s commitments under </w:t>
      </w:r>
      <w:r>
        <w:br w:type="page"/>
        <w:t>paragraphs 1 (a) and (b) therefore form part of Lebanese positive law and are implemented in full.  Lebanon does not engage in any act or practice of racial discrimination against persons, groups of persons or institutions in its territory or abroad.  National and local public authorities and institutions act in conformity with this obligation.  The State does not sponsor, defend or support acts or attitudes of racial discrimination by any person or organization.</w:t>
      </w:r>
    </w:p>
    <w:p w:rsidR="00000000" w:rsidRDefault="00000000">
      <w:r>
        <w:t>23.</w:t>
      </w:r>
      <w:r>
        <w:tab/>
        <w:t>Concerning article 2, paragraph (c), reference should be made to the step-by-step elimination of political confessionalism, mentioned under article 1, if confessionalism constitutes or leads to discrimination on grounds of descent or ethnic origin.</w:t>
      </w:r>
    </w:p>
    <w:p w:rsidR="00000000" w:rsidRDefault="00000000">
      <w:r>
        <w:t>24.</w:t>
      </w:r>
      <w:r>
        <w:tab/>
        <w:t>Paragraph (d), on the prohibition of racial discrimination by any persons, groups or organizations, has not had to be implemented.</w:t>
      </w:r>
    </w:p>
    <w:p w:rsidR="00000000" w:rsidRDefault="00000000">
      <w:r>
        <w:t>25.</w:t>
      </w:r>
      <w:r>
        <w:tab/>
        <w:t xml:space="preserve">With regard to paragraph (e), and with the same reservation as that expressed above on equating religious communities with ethnic groups, a measure adopted by the Lebanese legislature concerning general elections should be cited.  Pending the elimination of political confessionalism - which, as previously stated, is called for under new article 95 of the Constitution - and in order to strengthen national unity, the principle of the extended electoral district has been adopted.  As the country is divided into six </w:t>
      </w:r>
      <w:r>
        <w:rPr>
          <w:i/>
          <w:iCs/>
        </w:rPr>
        <w:t>mohafazat</w:t>
      </w:r>
      <w:r>
        <w:t xml:space="preserve"> (governorates), each comprises a sufficiently broad spectrum of creeds.  Lebanese citizens are thus invited to vote not just for the candidates of their creed, as in the past, but for other candidates as well.  </w:t>
      </w:r>
    </w:p>
    <w:p w:rsidR="00000000" w:rsidRDefault="00000000">
      <w:r>
        <w:t>26.</w:t>
      </w:r>
      <w:r>
        <w:tab/>
        <w:t>Article 2, paragraph 2, concerning special measures in the social, economic, cultural and other fields in favour of certain racial groups or individuals belonging to them, has not had to be implemented.</w:t>
      </w:r>
    </w:p>
    <w:p w:rsidR="00000000" w:rsidRDefault="00000000">
      <w:pPr>
        <w:pStyle w:val="Heading1"/>
      </w:pPr>
      <w:r>
        <w:t>III.  MEASURES TO IMPLEMENT ARTICLE 3</w:t>
      </w:r>
    </w:p>
    <w:p w:rsidR="00000000" w:rsidRDefault="00000000">
      <w:r>
        <w:t>27.</w:t>
      </w:r>
      <w:r>
        <w:tab/>
        <w:t>Lebanon has always condemned racial segregation and apartheid.  It severed diplomatic relations with South Africa while that State was practising apartheid, sacrificing its economic interests vis-à-vis that country, where many Lebanese live.</w:t>
      </w:r>
    </w:p>
    <w:p w:rsidR="00000000" w:rsidRDefault="00000000">
      <w:pPr>
        <w:pStyle w:val="Heading1"/>
      </w:pPr>
      <w:r>
        <w:t>IV.  MEASURES TO IMPLEMENT ARTICLE 4</w:t>
      </w:r>
    </w:p>
    <w:p w:rsidR="00000000" w:rsidRDefault="00000000">
      <w:r>
        <w:t>28.</w:t>
      </w:r>
      <w:r>
        <w:tab/>
        <w:t>At no point in its history has Lebanon promoted or permitted the propagation in its territory of theories based on the superiority of a race or a group of persons of a particular colour or ethnic origin.  During the Second World War, it made political choices that demonstrated its tradition of racial non-discrimination.</w:t>
      </w:r>
    </w:p>
    <w:p w:rsidR="00000000" w:rsidRDefault="00000000">
      <w:r>
        <w:t>29.</w:t>
      </w:r>
      <w:r>
        <w:tab/>
        <w:t>Under article 317 of the Criminal Code, “any act, written word or statement whose object or effect is to incite religious or racial hatred or to promote dissension between the communities or different elements of the population shall be punishable by a prison term of one to three years and by a fine of 100,000 to 800,000 Lebanese pounds …”.  The court may also order the judgement to be published.</w:t>
      </w:r>
    </w:p>
    <w:p w:rsidR="00000000" w:rsidRDefault="00000000">
      <w:r>
        <w:br w:type="page"/>
        <w:t>30.</w:t>
      </w:r>
      <w:r>
        <w:tab/>
        <w:t>Article 318 imposes the same penalty on “any person who belongs to an association founded for the purposes mentioned in the previous article”.  For an officer of such an association, the prison term may not be less than one year and the fine not less than 100,000 Lebanese pounds.  The association will also be disbanded and its assets confiscated.</w:t>
      </w:r>
    </w:p>
    <w:p w:rsidR="00000000" w:rsidRDefault="00000000">
      <w:r>
        <w:t>31.</w:t>
      </w:r>
      <w:r>
        <w:tab/>
        <w:t>The legal provisions governing the print and broadcast media prohibit any publication or broadcast liable to give rise to religious or racial fanaticism.</w:t>
      </w:r>
    </w:p>
    <w:p w:rsidR="00000000" w:rsidRDefault="00000000">
      <w:pPr>
        <w:pStyle w:val="Heading1"/>
      </w:pPr>
      <w:r>
        <w:t>V.  MEASURES TO IMPLEMENT ARTICLE 5</w:t>
      </w:r>
    </w:p>
    <w:p w:rsidR="00000000" w:rsidRDefault="00000000">
      <w:r>
        <w:t>32.</w:t>
      </w:r>
      <w:r>
        <w:tab/>
        <w:t>Paragraph (c) of the Preamble added to the Lebanese Constitution on 21 December 1990 provides that:</w:t>
      </w:r>
    </w:p>
    <w:p w:rsidR="00000000" w:rsidRDefault="00000000">
      <w:pPr>
        <w:ind w:left="720"/>
      </w:pPr>
      <w:r>
        <w:tab/>
        <w:t>“Lebanon is a democratic parliamentary Republic, based on respect for public freedoms, foremost among which is freedom of opinion and belief, and on social justice and equality of rights and obligations among all citizens, without distinction or preference.”</w:t>
      </w:r>
    </w:p>
    <w:p w:rsidR="00000000" w:rsidRDefault="00000000">
      <w:r>
        <w:t>33.</w:t>
      </w:r>
      <w:r>
        <w:tab/>
        <w:t>Chapter 2 of the Constitution, entitled “The Lebanese, their rights and their obligations”, provides in article 7 that:</w:t>
      </w:r>
    </w:p>
    <w:p w:rsidR="00000000" w:rsidRDefault="00000000">
      <w:pPr>
        <w:ind w:left="720"/>
      </w:pPr>
      <w:r>
        <w:tab/>
        <w:t>“All Lebanese are equal before the law.  They shall enjoy equal civil and political rights and be equally bound by public responsibilities and duties, without any distinction.”</w:t>
      </w:r>
    </w:p>
    <w:p w:rsidR="00000000" w:rsidRDefault="00000000">
      <w:r>
        <w:t>34.</w:t>
      </w:r>
      <w:r>
        <w:tab/>
        <w:t>It is true that, as in many Constitutions, the affirmation of equality of rights and obligations applies to citizens and not to men and women in general.  However, no provision of Lebanese law distinguishes between races or individuals on the grounds of colour or of national or ethnic origin.  As stated in the core document, the Preamble to the Constitution reaffirms Lebanon’s commitment to the Universal Declaration of Human Rights.</w:t>
      </w:r>
    </w:p>
    <w:p w:rsidR="00000000" w:rsidRDefault="00000000">
      <w:r>
        <w:t>35.</w:t>
      </w:r>
      <w:r>
        <w:tab/>
        <w:t>There are more than 400,000 Palestinian refugees in Lebanon (nearly 20 per cent of all inhabitants), as well as Syrian, Egyptian, Sudanese, Ethiopian, Sri Lankan, Philippine, Indian and other workers.  Some 800,000 foreigners work in the construction industry, factories, service stations or hospitals or as domestic workers.  There is no restriction on their freedom of conscience, freedom of association, the individual use of national languages, freedom of worship or the celebration of religious or secular holidays.  There is no obstacle to their access to the courts.</w:t>
      </w:r>
    </w:p>
    <w:p w:rsidR="00000000" w:rsidRDefault="00000000">
      <w:r>
        <w:t>36.</w:t>
      </w:r>
      <w:r>
        <w:tab/>
        <w:t>With regard to equal treatment before the courts, none of the provisions of the Code of Civil Procedure, the Code of Criminal Procedure or the Organization Act of the State Council, the administrative court, and no provision governing the various courts dealing with professional discipline authorizes discrimination among litigants on grounds of race, colour, descent or national or ethnic origin.  In daily practice, these courts operate according to the same principles.</w:t>
      </w:r>
    </w:p>
    <w:p w:rsidR="00000000" w:rsidRDefault="00000000">
      <w:r>
        <w:t>37.</w:t>
      </w:r>
      <w:r>
        <w:tab/>
        <w:t xml:space="preserve">None of the provisions of the Lebanese Criminal Code protecting the right to security of person and to protection against violence or bodily harm by public servants, individuals, groups </w:t>
      </w:r>
      <w:r>
        <w:br w:type="page"/>
        <w:t>or institutions permits any racial discrimination.  The same applies to the above-mentioned codes of procedure and to the Prison Organization Act.  There has been no noteworthy breach of these principles to report.</w:t>
      </w:r>
    </w:p>
    <w:p w:rsidR="00000000" w:rsidRDefault="00000000">
      <w:r>
        <w:t>38.</w:t>
      </w:r>
      <w:r>
        <w:tab/>
        <w:t>It should also be recalled that article 14 of the Constitution stipulates that “dwellings shall be inviolable.  No one may enter therein except in the circumstances and in the manner prescribed by law”.</w:t>
      </w:r>
    </w:p>
    <w:p w:rsidR="00000000" w:rsidRDefault="00000000">
      <w:r>
        <w:t>39.</w:t>
      </w:r>
      <w:r>
        <w:tab/>
        <w:t>The implementation of the provisions of article 5 (e), on political rights, is fully covered in this report under article 1.  It should be recalled that Lebanon practises universal suffrage for general and municipal elections.  It should also be recalled that, under article 7 of the Constitution, “all Lebanese are equal before the law.  They shall enjoy equal civil and political rights and be equally bound by public responsibilities and duties, without any distinction”.</w:t>
      </w:r>
    </w:p>
    <w:p w:rsidR="00000000" w:rsidRDefault="00000000">
      <w:r>
        <w:t>40.</w:t>
      </w:r>
      <w:r>
        <w:tab/>
        <w:t>In relation to the right to freedom of movement and residence within the national territory, to leave the country and to return to it, the following should be stated.  In order to remedy the enforced geographical distribution of the Lebanese population according to individual religious affiliation following the armed conflict that ravaged the country for more than 15 years, paragraph (i) of the Preamble, added to the Lebanese Constitution on 21 September 1990, provides:</w:t>
      </w:r>
    </w:p>
    <w:p w:rsidR="00000000" w:rsidRDefault="00000000">
      <w:pPr>
        <w:ind w:left="720"/>
      </w:pPr>
      <w:r>
        <w:tab/>
        <w:t>“The national territory belongs to all Lebanese.  Every citizen has the right to reside in any part of the territory and to benefit thereby in accordance with the sovereignty of the law.  The (geographical) distribution of the population on the basis of any affiliation is prohibited, as are splitting, partition (of the territory) and settlement (of Palestinians).”</w:t>
      </w:r>
    </w:p>
    <w:p w:rsidR="00000000" w:rsidRDefault="00000000">
      <w:r>
        <w:t>41.</w:t>
      </w:r>
      <w:r>
        <w:tab/>
        <w:t>In accordance with this principle, and in order to allow the return of displaced persons to the original places of residence from which they were driven by the armed conflicts, and particularly by the bloody events of early September 1983 following the brutal withdrawal of Israeli troops from part of Lebanon’s territory, a far-reaching programme is being implemented.  It involves the organization of reconciliation meetings in villages where population displacement occurred, followed by the granting of subsidies for the reconstruction or restoration of dwellings.</w:t>
      </w:r>
    </w:p>
    <w:p w:rsidR="00000000" w:rsidRDefault="00000000">
      <w:r>
        <w:t>42.</w:t>
      </w:r>
      <w:r>
        <w:tab/>
        <w:t>With regard to the right to leave the country, however, one problem with which the Government must deal is the free return of certain foreign employees to their own countries.  Some Lebanese employers “confiscate” their foreign employee’s passport; having paid for the cost of the employee’s travel from his country to Lebanon, for example, the employer wants to ensure that his employee will fulfil his contract for the minimum time the employer needs in order to recover his expenses.  In most cases, the employee concerned goes to his country’s consul in Lebanon to obtain a new passport in accordance with the procedure applicable for a lost passport.  It should, however, be stressed that this deplorable practice affecting foreign workers, which is covered by the general provisions of the Criminal Code, is not racially motivated.</w:t>
      </w:r>
    </w:p>
    <w:p w:rsidR="00000000" w:rsidRDefault="00000000">
      <w:r>
        <w:t>43.</w:t>
      </w:r>
      <w:r>
        <w:tab/>
        <w:t xml:space="preserve">The right to Lebanese nationality derives from the principle of </w:t>
      </w:r>
      <w:r>
        <w:rPr>
          <w:i/>
          <w:iCs/>
        </w:rPr>
        <w:t>jus sanguinis</w:t>
      </w:r>
      <w:r>
        <w:t>.  However, in order to put an end to the many cases of statelessness affecting entire families who have been living on Lebanese soil since before 1920, the principle of grouped naturalization has been adopted.  The naturalization decree of 1994 has, however, covered persons who already possessed other nationalities, and the total number of persons who have been naturalized in this fashion accounts for 8 per cent of the population.</w:t>
      </w:r>
    </w:p>
    <w:p w:rsidR="00000000" w:rsidRDefault="00000000">
      <w:r>
        <w:t>44.</w:t>
      </w:r>
      <w:r>
        <w:tab/>
        <w:t>The right to marriage was referred to under article 1, with regard to confessionalism.  Marriages between members of different branches of the same religion, Muslim or Christian, are common, except for the Druze community, which practises endogamy.  Mixed Muslim-Christian marriages, although generally discouraged by the family, are possible but relatively rare.  With these exceptions and in normal situations, there is no obstacle to freedom of marriage.</w:t>
      </w:r>
    </w:p>
    <w:p w:rsidR="00000000" w:rsidRDefault="00000000">
      <w:r>
        <w:t>45.</w:t>
      </w:r>
      <w:r>
        <w:tab/>
        <w:t>Civil marriage does not exist in Lebanon, and there is no civil law governing such marriages.  Any Lebanese who wishes to marry must observe his own community’s religious form of celebration of marriage.  As previously stated, civil marriages contracted abroad are recognized by the Lebanese authorities.  In the event of a dispute, the Lebanese civil courts will apply the law of the place where the marriage was contracted.  Foreigners may be married by the consul of their country if authorized to do so by their national law.</w:t>
      </w:r>
    </w:p>
    <w:p w:rsidR="00000000" w:rsidRDefault="00000000">
      <w:r>
        <w:t>46.</w:t>
      </w:r>
      <w:r>
        <w:tab/>
        <w:t>The President of the Republic recently proposed that a civil law should be drafted to govern personal status, marriage and family law, which would supplement the current religious laws and would apply to foreigners residing in Lebanon and also those Lebanese who so desired.  This proposal has not, however, been favourably received.</w:t>
      </w:r>
    </w:p>
    <w:p w:rsidR="00000000" w:rsidRDefault="00000000">
      <w:r>
        <w:t>47.</w:t>
      </w:r>
      <w:r>
        <w:tab/>
        <w:t>Concerning the right to own property, article 15 of the Lebanese Constitution states that “the right to own property shall be protected by law.  No person may be deprived of his property except on grounds of public utility in the cases laid down by law and upon payment in advance of fair compensation”.  The implementation of this article, and its translation into rules and regulations, have not been marred by any racial discrimination.  The Real Property Act sets a limit on the size of property that may be acquired by non-Lebanese, but without distinction as to race.</w:t>
      </w:r>
    </w:p>
    <w:p w:rsidR="00000000" w:rsidRDefault="00000000">
      <w:r>
        <w:t>48.</w:t>
      </w:r>
      <w:r>
        <w:tab/>
        <w:t xml:space="preserve">All of the other rights under article 5 are granted by the laws and regulations, without </w:t>
      </w:r>
      <w:r>
        <w:br/>
        <w:t>any racial discrimination, with the sole reservation that domestic workers, of whom the overwhelming majority are foreigners, are not adequately protected as to working hours.  This is certainly not a case of racial discrimination but a practical difficulty in managing the working hours of employees who live and work in their employer’s home on a permanent basis.</w:t>
      </w:r>
    </w:p>
    <w:p w:rsidR="00000000" w:rsidRDefault="00000000">
      <w:pPr>
        <w:pStyle w:val="Heading1"/>
      </w:pPr>
      <w:r>
        <w:t>VI.  MEASURES TO IMPLEMENT ARTICLE 6</w:t>
      </w:r>
    </w:p>
    <w:p w:rsidR="00000000" w:rsidRDefault="00000000">
      <w:r>
        <w:t>49.</w:t>
      </w:r>
      <w:r>
        <w:tab/>
        <w:t>The rights and freedoms of individuals and groups are established in Lebanese law without racial discrimination.  Access to the courts is open to all without discrimination.  Any individual or group may thus have recourse to the courts in order to secure observance of their rights and to obtain any compensation to which they may be entitled.  Furthermore, the International Convention on the Elimination of All Forms of Racial Discrimination forms part of Lebanese positive law by virtue of its automatic incorporation into domestic law.  Any litigant may, therefore, invoke it to ensure observance of his or her rights.  In practice, there have been no noteworthy cases of violations of these principles.</w:t>
      </w:r>
    </w:p>
    <w:p w:rsidR="00000000" w:rsidRDefault="00000000">
      <w:pPr>
        <w:pStyle w:val="Heading1"/>
      </w:pPr>
      <w:r>
        <w:t>VII.  MEASURES TO IMPLEMENT ARTICLE 7</w:t>
      </w:r>
    </w:p>
    <w:p w:rsidR="00000000" w:rsidRDefault="00000000">
      <w:r>
        <w:t>50.</w:t>
      </w:r>
      <w:r>
        <w:tab/>
        <w:t>Because of the absolute priority that the Government currently has to give to national reconstruction and reconciliation, it has not been possible to adopt a major information campaign to combat the prejudices that lead to racial discrimination.  Such prejudices are, however, rare.</w:t>
      </w:r>
    </w:p>
    <w:p w:rsidR="00000000" w:rsidRDefault="00000000">
      <w:pPr>
        <w:pStyle w:val="Heading1"/>
        <w:tabs>
          <w:tab w:val="left" w:pos="819"/>
        </w:tabs>
        <w:ind w:left="1360" w:hanging="680"/>
        <w:jc w:val="left"/>
      </w:pPr>
      <w:r>
        <w:t>VIII.</w:t>
      </w:r>
      <w:r>
        <w:tab/>
        <w:t>Recent political and cultural developments that</w:t>
      </w:r>
      <w:r>
        <w:br/>
        <w:t xml:space="preserve">promote the implementation of the provisions of </w:t>
      </w:r>
      <w:r>
        <w:br/>
        <w:t xml:space="preserve">the International Convention on the Elimination </w:t>
      </w:r>
      <w:r>
        <w:br/>
        <w:t>of ALL FORMS of Racial DISCRIMINATION (2002-2003)</w:t>
      </w:r>
    </w:p>
    <w:p w:rsidR="00000000" w:rsidRDefault="00000000">
      <w:pPr>
        <w:pStyle w:val="Heading2"/>
      </w:pPr>
      <w:r>
        <w:t>A.  Political level</w:t>
      </w:r>
    </w:p>
    <w:p w:rsidR="00000000" w:rsidRDefault="00000000">
      <w:r>
        <w:tab/>
        <w:t>Lebanon has concluded cooperation agreements with the following States:  Egypt (1996), Morocco (1997), Bulgaria (1998), Belarus (1998), Ukraine (1999), Yemen (1999), Hungary (1999), Uruguay (1999), Armenia (2000), Belgium (2000), Mexico (2000), Gabon (2001), Greece (2001), Tunisia (2001), the Slovak Republic (2001), Algeria (2002), Jordan (2002), Oman (2002), Benin (2002) and Pakistan (2002).</w:t>
      </w:r>
    </w:p>
    <w:p w:rsidR="00000000" w:rsidRDefault="00000000">
      <w:pPr>
        <w:pStyle w:val="Heading2"/>
      </w:pPr>
      <w:r>
        <w:t>B.  Culture</w:t>
      </w:r>
    </w:p>
    <w:p w:rsidR="00000000" w:rsidRDefault="00000000">
      <w:r>
        <w:tab/>
        <w:t>Lebanon has concluded cultural agreements with Egypt (1995), Romania (1995), Armenia (1997), India (1997), Venezuela (1997), Bahrain (1998), Bulgaria (1998), Uruguay (1999), Greece (2001), Qatar (2001), Argentina (2001), Kuwait (2001), Morocco (2001), Cuba (2001), the Islamic Republic of Iran (2001), the Russian Federation (2001), Cyprus (2002), China (2002) and Yemen (2002).</w:t>
      </w:r>
    </w:p>
    <w:p w:rsidR="00000000" w:rsidRDefault="00000000">
      <w:r>
        <w:t>1.</w:t>
      </w:r>
      <w:r>
        <w:tab/>
        <w:t>The Ninth Summit of la Francophonie, which was held in Beirut in October 2002, provided Lebanon with an opportunity to launch the “dialogue of cultures”, a topic that has been discussed at many seminars, before and during plenary meetings:</w:t>
      </w:r>
    </w:p>
    <w:p w:rsidR="00000000" w:rsidRDefault="00000000">
      <w:r>
        <w:tab/>
        <w:t>To know “the Other” and to respect him or her, regardless of his or her race, language or religion:  that was the topic of the international seminar entitled “Cultures, religions and conflicts”, held from 19 to 20 September 2002.</w:t>
      </w:r>
    </w:p>
    <w:p w:rsidR="00000000" w:rsidRDefault="00000000">
      <w:r>
        <w:tab/>
        <w:t>The seminar highlighted three main themes:</w:t>
      </w:r>
    </w:p>
    <w:p w:rsidR="00000000" w:rsidRDefault="00000000">
      <w:r>
        <w:tab/>
        <w:t>(a)</w:t>
      </w:r>
      <w:r>
        <w:tab/>
        <w:t>A community’s attachment to its culture is sacred and the community is prepared to fight to defend it;</w:t>
      </w:r>
    </w:p>
    <w:p w:rsidR="00000000" w:rsidRDefault="00000000">
      <w:r>
        <w:tab/>
        <w:t>(b)</w:t>
      </w:r>
      <w:r>
        <w:tab/>
        <w:t>The phenomenon of globalization was discussed, and the hegemony of one particular culture was unanimously condemned;</w:t>
      </w:r>
    </w:p>
    <w:p w:rsidR="00000000" w:rsidRDefault="00000000">
      <w:r>
        <w:tab/>
        <w:t>(c)</w:t>
      </w:r>
      <w:r>
        <w:tab/>
        <w:t>With regard to the conflicts in the Balkans and the Middle East, the participants in the seminar recalled the importance of teaching future generations to coexist and engage in the dialogue of cultures as a source of progress and life.  In this area, Lebanon contributed to the work of the commissions its experience of tolerance, peace, friendly relations and respect for the other.</w:t>
      </w:r>
    </w:p>
    <w:p w:rsidR="00000000" w:rsidRDefault="00000000">
      <w:r>
        <w:t>2.</w:t>
      </w:r>
      <w:r>
        <w:tab/>
        <w:t>Euro-Mediterranean dialogue</w:t>
      </w:r>
    </w:p>
    <w:p w:rsidR="00000000" w:rsidRDefault="00000000">
      <w:r>
        <w:tab/>
        <w:t>The first training session for scriptwriters launched within the framework of Euro</w:t>
      </w:r>
      <w:r>
        <w:noBreakHyphen/>
        <w:t>Mediterranean activities was held in Beirut in May 2002.  This project, known as the Aristotle project, encourages the transfer of technology through the organization of training modules on theoretical and practical aspects of writing, and promotes Mediterranean films through the holding of a festival in Europe.</w:t>
      </w:r>
    </w:p>
    <w:p w:rsidR="00000000" w:rsidRDefault="00000000">
      <w:r>
        <w:t>3.</w:t>
      </w:r>
      <w:r>
        <w:tab/>
        <w:t xml:space="preserve">Lebanese schools in Africa </w:t>
      </w:r>
    </w:p>
    <w:p w:rsidR="00000000" w:rsidRDefault="00000000">
      <w:r>
        <w:tab/>
        <w:t>Lebanese communities in Africa and Lebanese religious orders have established, in West Africa, a network of Lebanese schools that provide high-quality elementary, supplementary and secondary education.  In addition to Lebanese, these schools accept African and Asian students who are educated in a cosmopolitan and multiracial environment.</w:t>
      </w:r>
    </w:p>
    <w:p w:rsidR="00000000" w:rsidRDefault="00000000">
      <w:pPr>
        <w:pStyle w:val="Heading2"/>
      </w:pPr>
      <w:r>
        <w:t>C.  Economy and trade</w:t>
      </w:r>
    </w:p>
    <w:p w:rsidR="00000000" w:rsidRDefault="00000000">
      <w:r>
        <w:tab/>
        <w:t>Lebanon has concluded agreements with the following States:  Malaysia (1995), Ukraine (1996), Chile (1997), Australia (1997), Egypt (1997), the Russian Federation (1997), Bulgaria (1998), Yemen (1999), Indonesia (1999), the United Arab Emirates (2000), Belarus (2001), Gabon (2001), Pakistan (2001), the Slovak Republic (2001), Canada (2002), Iraq (2002) and Jordan (2002).</w:t>
      </w:r>
    </w:p>
    <w:p w:rsidR="00000000" w:rsidRDefault="00000000">
      <w:pPr>
        <w:pStyle w:val="Heading2"/>
      </w:pPr>
      <w:r>
        <w:t>D.  Personal status</w:t>
      </w:r>
    </w:p>
    <w:p w:rsidR="00000000" w:rsidRDefault="00000000">
      <w:pPr>
        <w:spacing w:after="480"/>
      </w:pPr>
      <w:r>
        <w:tab/>
        <w:t>Children born abroad of Lebanese and non-Lebanese parents living in cohabitation (de facto marriage) are registered in the Lebanese registry office as soon as they are recognized by the father.  Such children enjoy all the rights inherent to Lebanese nationality without any restrictions.</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rPr>
          <w:lang w:val="fr-FR"/>
        </w:rPr>
      </w:pPr>
      <w:r>
        <w:rPr>
          <w:rStyle w:val="EndnoteReference"/>
        </w:rPr>
        <w:endnoteRef/>
      </w:r>
      <w:r>
        <w:rPr>
          <w:lang w:val="fr-FR"/>
        </w:rPr>
        <w:t xml:space="preserve">  See Kamal Hamdan, </w:t>
      </w:r>
      <w:r>
        <w:rPr>
          <w:i/>
          <w:iCs/>
          <w:lang w:val="fr-FR"/>
        </w:rPr>
        <w:t>Conflit libanais:  communautés religieuses, classes sociales et identité nationale</w:t>
      </w:r>
      <w:r>
        <w:rPr>
          <w:lang w:val="fr-FR"/>
        </w:rPr>
        <w:t>.  Paris, Garnier, 1977.</w:t>
      </w:r>
    </w:p>
  </w:endnote>
  <w:endnote w:id="3">
    <w:p w:rsidR="00000000" w:rsidRDefault="00000000">
      <w:pPr>
        <w:pStyle w:val="EndnoteText"/>
        <w:rPr>
          <w:lang w:val="fr-FR"/>
        </w:rPr>
      </w:pPr>
      <w:r>
        <w:rPr>
          <w:rStyle w:val="EndnoteReference"/>
        </w:rPr>
        <w:endnoteRef/>
      </w:r>
      <w:r>
        <w:rPr>
          <w:lang w:val="fr-FR"/>
        </w:rPr>
        <w:t xml:space="preserve">  See the study by Prof. Jacques Ruffie and Prof. Najib Taleb, </w:t>
      </w:r>
      <w:r>
        <w:rPr>
          <w:i/>
          <w:iCs/>
          <w:lang w:val="fr-FR"/>
        </w:rPr>
        <w:t>Études hémotypologiques des ethnies libanaises</w:t>
      </w:r>
      <w:r>
        <w:rPr>
          <w:lang w:val="fr-FR"/>
        </w:rPr>
        <w:t>, Paris, 1965.</w:t>
      </w:r>
    </w:p>
  </w:endnote>
  <w:endnote w:id="4">
    <w:p w:rsidR="00000000" w:rsidRDefault="00000000">
      <w:pPr>
        <w:pStyle w:val="EndnoteText"/>
      </w:pPr>
      <w:r>
        <w:rPr>
          <w:rStyle w:val="EndnoteReference"/>
        </w:rPr>
        <w:endnoteRef/>
      </w:r>
      <w:r>
        <w:rPr>
          <w:lang w:val="fr-FR"/>
        </w:rPr>
        <w:t xml:space="preserve">  For the “cultural groupings” thesis, see Antoine Nasri Messarra, </w:t>
      </w:r>
      <w:r>
        <w:rPr>
          <w:i/>
          <w:iCs/>
          <w:lang w:val="fr-FR"/>
        </w:rPr>
        <w:t>Théorie générale du système politique libanais</w:t>
      </w:r>
      <w:r>
        <w:rPr>
          <w:lang w:val="fr-FR"/>
        </w:rPr>
        <w:t xml:space="preserve">, Paris, Ed. </w:t>
      </w:r>
      <w:r>
        <w:t xml:space="preserve">Cariscript, 1994, p. 25. </w:t>
      </w:r>
    </w:p>
    <w:p w:rsidR="00000000" w:rsidRDefault="00000000">
      <w:pPr>
        <w:pStyle w:val="EndnoteText"/>
        <w:spacing w:before="12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CERD/C/383/Add.2</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CERD/C/383/Add.2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4960</Words>
  <Characters>25296</Characters>
  <Application>Microsoft Office Word</Application>
  <DocSecurity>4</DocSecurity>
  <Lines>443</Lines>
  <Paragraphs>178</Paragraphs>
  <ScaleCrop>false</ScaleCrop>
  <HeadingPairs>
    <vt:vector size="2" baseType="variant">
      <vt:variant>
        <vt:lpstr>Title</vt:lpstr>
      </vt:variant>
      <vt:variant>
        <vt:i4>1</vt:i4>
      </vt:variant>
    </vt:vector>
  </HeadingPairs>
  <TitlesOfParts>
    <vt:vector size="1" baseType="lpstr">
      <vt:lpstr>0345251</vt:lpstr>
    </vt:vector>
  </TitlesOfParts>
  <Company>ONU</Company>
  <LinksUpToDate>false</LinksUpToDate>
  <CharactersWithSpaces>34720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0345251</dc:title>
  <dc:subject/>
  <dc:creator>White</dc:creator>
  <cp:keywords>CERD/C/383/Add.2</cp:keywords>
  <dc:description>FINAL</dc:description>
  <cp:lastModifiedBy>Ollerenshaw</cp:lastModifiedBy>
  <cp:revision>2</cp:revision>
  <cp:lastPrinted>2003-12-10T07:44:00Z</cp:lastPrinted>
  <dcterms:created xsi:type="dcterms:W3CDTF">2003-12-10T09:04:00Z</dcterms:created>
  <dcterms:modified xsi:type="dcterms:W3CDTF">2003-12-10T09:04:00Z</dcterms:modified>
</cp:coreProperties>
</file>