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A750CC" w14:paraId="6A7E15DB" w14:textId="77777777" w:rsidTr="009D5F1A">
        <w:trPr>
          <w:trHeight w:hRule="exact" w:val="851"/>
        </w:trPr>
        <w:tc>
          <w:tcPr>
            <w:tcW w:w="1276" w:type="dxa"/>
            <w:tcBorders>
              <w:bottom w:val="single" w:sz="4" w:space="0" w:color="auto"/>
            </w:tcBorders>
          </w:tcPr>
          <w:p w14:paraId="418801D2" w14:textId="77777777" w:rsidR="00DC0149" w:rsidRPr="00A750CC" w:rsidRDefault="00DC0149" w:rsidP="009D5F1A"/>
        </w:tc>
        <w:tc>
          <w:tcPr>
            <w:tcW w:w="2268" w:type="dxa"/>
            <w:tcBorders>
              <w:bottom w:val="single" w:sz="4" w:space="0" w:color="auto"/>
            </w:tcBorders>
            <w:vAlign w:val="bottom"/>
          </w:tcPr>
          <w:p w14:paraId="19BAA8E9" w14:textId="77777777" w:rsidR="00DC0149" w:rsidRPr="00A750CC" w:rsidRDefault="00DC0149" w:rsidP="009D5F1A">
            <w:pPr>
              <w:spacing w:after="80" w:line="300" w:lineRule="exact"/>
              <w:rPr>
                <w:sz w:val="28"/>
              </w:rPr>
            </w:pPr>
            <w:r w:rsidRPr="00A750CC">
              <w:rPr>
                <w:sz w:val="28"/>
              </w:rPr>
              <w:t>Nations Unies</w:t>
            </w:r>
          </w:p>
        </w:tc>
        <w:tc>
          <w:tcPr>
            <w:tcW w:w="6095" w:type="dxa"/>
            <w:gridSpan w:val="2"/>
            <w:tcBorders>
              <w:bottom w:val="single" w:sz="4" w:space="0" w:color="auto"/>
            </w:tcBorders>
            <w:vAlign w:val="bottom"/>
          </w:tcPr>
          <w:p w14:paraId="28EEC165" w14:textId="5D0D98F8" w:rsidR="00DC0149" w:rsidRPr="00A750CC" w:rsidRDefault="00A750CC" w:rsidP="00A750CC">
            <w:pPr>
              <w:jc w:val="right"/>
            </w:pPr>
            <w:r w:rsidRPr="00A750CC">
              <w:rPr>
                <w:sz w:val="40"/>
              </w:rPr>
              <w:t>CERD</w:t>
            </w:r>
            <w:r w:rsidRPr="00A750CC">
              <w:t>/C/NAM/16-18</w:t>
            </w:r>
          </w:p>
        </w:tc>
      </w:tr>
      <w:tr w:rsidR="00DC0149" w:rsidRPr="00A750CC" w14:paraId="3DC3BCA7" w14:textId="77777777" w:rsidTr="009D5F1A">
        <w:trPr>
          <w:trHeight w:hRule="exact" w:val="2835"/>
        </w:trPr>
        <w:tc>
          <w:tcPr>
            <w:tcW w:w="1276" w:type="dxa"/>
            <w:tcBorders>
              <w:top w:val="single" w:sz="4" w:space="0" w:color="auto"/>
              <w:bottom w:val="single" w:sz="12" w:space="0" w:color="auto"/>
            </w:tcBorders>
          </w:tcPr>
          <w:p w14:paraId="02196E6B" w14:textId="77777777" w:rsidR="00DC0149" w:rsidRPr="00A750CC" w:rsidRDefault="00DC0149" w:rsidP="009D5F1A">
            <w:pPr>
              <w:spacing w:before="120"/>
              <w:jc w:val="center"/>
            </w:pPr>
            <w:r w:rsidRPr="00A750CC">
              <w:rPr>
                <w:noProof/>
                <w:lang w:eastAsia="fr-CH"/>
              </w:rPr>
              <w:drawing>
                <wp:inline distT="0" distB="0" distL="0" distR="0" wp14:anchorId="22AD5295" wp14:editId="6E45DD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DBC04" w14:textId="1695FE5C" w:rsidR="00DC0149" w:rsidRPr="00A750CC" w:rsidRDefault="00DC0149" w:rsidP="009D5F1A">
            <w:pPr>
              <w:spacing w:before="120" w:line="380" w:lineRule="exact"/>
              <w:rPr>
                <w:b/>
                <w:sz w:val="40"/>
                <w:szCs w:val="40"/>
              </w:rPr>
            </w:pPr>
            <w:r w:rsidRPr="00A750CC">
              <w:rPr>
                <w:b/>
                <w:sz w:val="34"/>
                <w:szCs w:val="34"/>
              </w:rPr>
              <w:t>Convention internationale sur</w:t>
            </w:r>
            <w:r w:rsidR="00A750CC" w:rsidRPr="00A750CC">
              <w:rPr>
                <w:b/>
                <w:sz w:val="34"/>
                <w:szCs w:val="34"/>
              </w:rPr>
              <w:t xml:space="preserve"> </w:t>
            </w:r>
            <w:r w:rsidRPr="00A750CC">
              <w:rPr>
                <w:b/>
                <w:sz w:val="34"/>
                <w:szCs w:val="34"/>
              </w:rPr>
              <w:br/>
              <w:t>l’élimination de toutes les formes</w:t>
            </w:r>
            <w:r w:rsidR="00A750CC" w:rsidRPr="00A750CC">
              <w:rPr>
                <w:b/>
                <w:sz w:val="34"/>
                <w:szCs w:val="34"/>
              </w:rPr>
              <w:t xml:space="preserve"> </w:t>
            </w:r>
            <w:r w:rsidRPr="00A750CC">
              <w:rPr>
                <w:b/>
                <w:sz w:val="34"/>
                <w:szCs w:val="34"/>
              </w:rPr>
              <w:br/>
              <w:t>de discrimination raciale</w:t>
            </w:r>
          </w:p>
        </w:tc>
        <w:tc>
          <w:tcPr>
            <w:tcW w:w="2835" w:type="dxa"/>
            <w:tcBorders>
              <w:top w:val="single" w:sz="4" w:space="0" w:color="auto"/>
              <w:bottom w:val="single" w:sz="12" w:space="0" w:color="auto"/>
            </w:tcBorders>
          </w:tcPr>
          <w:p w14:paraId="0B611A00" w14:textId="77777777" w:rsidR="00DC0149" w:rsidRPr="00A750CC" w:rsidRDefault="00A750CC" w:rsidP="009D5F1A">
            <w:pPr>
              <w:spacing w:before="240"/>
            </w:pPr>
            <w:r w:rsidRPr="00A750CC">
              <w:t>Distr. générale</w:t>
            </w:r>
          </w:p>
          <w:p w14:paraId="461F9ABF" w14:textId="6080152F" w:rsidR="00A750CC" w:rsidRPr="00A750CC" w:rsidRDefault="00A750CC" w:rsidP="00A750CC">
            <w:pPr>
              <w:spacing w:line="240" w:lineRule="exact"/>
            </w:pPr>
            <w:r w:rsidRPr="00A750CC">
              <w:t>18 février 2022</w:t>
            </w:r>
          </w:p>
          <w:p w14:paraId="238E75C4" w14:textId="77777777" w:rsidR="00A750CC" w:rsidRPr="00A750CC" w:rsidRDefault="00A750CC" w:rsidP="00A750CC">
            <w:pPr>
              <w:spacing w:line="240" w:lineRule="exact"/>
            </w:pPr>
            <w:r w:rsidRPr="00A750CC">
              <w:t>Français</w:t>
            </w:r>
          </w:p>
          <w:p w14:paraId="6A2956A0" w14:textId="77777777" w:rsidR="00A750CC" w:rsidRPr="00A750CC" w:rsidRDefault="00A750CC" w:rsidP="00A750CC">
            <w:pPr>
              <w:spacing w:line="240" w:lineRule="exact"/>
            </w:pPr>
            <w:r w:rsidRPr="00A750CC">
              <w:t>Original : anglais</w:t>
            </w:r>
          </w:p>
          <w:p w14:paraId="3812A153" w14:textId="435CCCA3" w:rsidR="00A750CC" w:rsidRPr="00A750CC" w:rsidRDefault="00A750CC" w:rsidP="00A750CC">
            <w:pPr>
              <w:spacing w:line="240" w:lineRule="exact"/>
            </w:pPr>
            <w:r w:rsidRPr="00A750CC">
              <w:t>Anglais, espagnol et français seulement</w:t>
            </w:r>
          </w:p>
        </w:tc>
      </w:tr>
    </w:tbl>
    <w:p w14:paraId="192921CC" w14:textId="77777777" w:rsidR="00623CA8" w:rsidRPr="00A750CC" w:rsidRDefault="00623CA8" w:rsidP="00623CA8">
      <w:pPr>
        <w:spacing w:before="120"/>
        <w:rPr>
          <w:b/>
          <w:sz w:val="24"/>
          <w:szCs w:val="24"/>
        </w:rPr>
      </w:pPr>
      <w:r w:rsidRPr="00A750CC">
        <w:rPr>
          <w:b/>
          <w:sz w:val="24"/>
          <w:szCs w:val="24"/>
        </w:rPr>
        <w:t>Comité pour l’élimination de la discrimination raciale</w:t>
      </w:r>
    </w:p>
    <w:p w14:paraId="25633C14" w14:textId="7DA66BC6" w:rsidR="00A750CC" w:rsidRPr="00A750CC" w:rsidRDefault="00A750CC" w:rsidP="00A750CC">
      <w:pPr>
        <w:pStyle w:val="HMG"/>
        <w:rPr>
          <w:lang w:val="fr-FR"/>
        </w:rPr>
      </w:pPr>
      <w:r w:rsidRPr="00A750CC">
        <w:rPr>
          <w:rFonts w:ascii="Times New Roman Gras" w:hAnsi="Times New Roman Gras"/>
          <w:spacing w:val="3"/>
          <w:lang w:val="fr-FR"/>
        </w:rPr>
        <w:tab/>
      </w:r>
      <w:r w:rsidRPr="00A750CC">
        <w:rPr>
          <w:rFonts w:ascii="Times New Roman Gras" w:hAnsi="Times New Roman Gras"/>
          <w:spacing w:val="3"/>
          <w:lang w:val="fr-FR"/>
        </w:rPr>
        <w:tab/>
        <w:t>Rapport valant seizième à dix-huitième rapports</w:t>
      </w:r>
      <w:r w:rsidRPr="00A750CC">
        <w:rPr>
          <w:lang w:val="fr-FR"/>
        </w:rPr>
        <w:t xml:space="preserve"> </w:t>
      </w:r>
      <w:r w:rsidRPr="004C7346">
        <w:rPr>
          <w:rFonts w:ascii="Times New Roman Gras" w:hAnsi="Times New Roman Gras"/>
          <w:spacing w:val="-2"/>
          <w:lang w:val="fr-FR"/>
        </w:rPr>
        <w:t>périodiques soumis par la Namibie en application</w:t>
      </w:r>
      <w:r w:rsidRPr="00A750CC">
        <w:rPr>
          <w:lang w:val="fr-FR"/>
        </w:rPr>
        <w:t xml:space="preserve"> de l’article 9 de la Convention, attendu en 2019</w:t>
      </w:r>
      <w:r w:rsidRPr="00A750CC">
        <w:rPr>
          <w:rStyle w:val="Appelnotedebasdep"/>
          <w:b w:val="0"/>
          <w:bCs/>
          <w:sz w:val="20"/>
          <w:vertAlign w:val="baseline"/>
        </w:rPr>
        <w:footnoteReference w:customMarkFollows="1" w:id="2"/>
        <w:t>*</w:t>
      </w:r>
    </w:p>
    <w:p w14:paraId="3D1AEDCA" w14:textId="693A539C" w:rsidR="00984B29" w:rsidRDefault="00A750CC" w:rsidP="00A750CC">
      <w:pPr>
        <w:pStyle w:val="SingleTxtG"/>
        <w:jc w:val="right"/>
        <w:rPr>
          <w:lang w:val="fr-FR"/>
        </w:rPr>
      </w:pPr>
      <w:r w:rsidRPr="00A750CC">
        <w:rPr>
          <w:lang w:val="fr-FR"/>
        </w:rPr>
        <w:footnoteReference w:customMarkFollows="1" w:id="3"/>
        <w:t>[Date de réception : 9 novembre 2020]</w:t>
      </w:r>
    </w:p>
    <w:p w14:paraId="3D2AE4D5" w14:textId="6D7DC0AB" w:rsidR="00A750CC" w:rsidRDefault="00A750CC" w:rsidP="00A750CC">
      <w:pPr>
        <w:pStyle w:val="SingleTxtG"/>
        <w:rPr>
          <w:lang w:val="fr-FR"/>
        </w:rPr>
      </w:pPr>
      <w:r>
        <w:rPr>
          <w:lang w:val="fr-FR"/>
        </w:rPr>
        <w:br w:type="page"/>
      </w:r>
    </w:p>
    <w:p w14:paraId="72E4E845" w14:textId="3344F0DB" w:rsidR="00A750CC" w:rsidRPr="00A750CC" w:rsidRDefault="00A750CC" w:rsidP="00A750CC">
      <w:pPr>
        <w:spacing w:after="120"/>
        <w:rPr>
          <w:sz w:val="28"/>
        </w:rPr>
      </w:pPr>
      <w:r w:rsidRPr="00A750CC">
        <w:rPr>
          <w:sz w:val="28"/>
        </w:rPr>
        <w:lastRenderedPageBreak/>
        <w:t>Table des matières</w:t>
      </w:r>
    </w:p>
    <w:p w14:paraId="76D8D46D" w14:textId="14ABA9A7" w:rsidR="00A750CC" w:rsidRPr="00A750CC" w:rsidRDefault="00A750CC" w:rsidP="00A750CC">
      <w:pPr>
        <w:tabs>
          <w:tab w:val="right" w:pos="9638"/>
        </w:tabs>
        <w:spacing w:after="120"/>
        <w:ind w:left="283"/>
        <w:rPr>
          <w:i/>
          <w:sz w:val="18"/>
        </w:rPr>
      </w:pPr>
      <w:r w:rsidRPr="00A750CC">
        <w:rPr>
          <w:i/>
          <w:sz w:val="18"/>
        </w:rPr>
        <w:tab/>
        <w:t>Page</w:t>
      </w:r>
    </w:p>
    <w:p w14:paraId="7E2CF1AD" w14:textId="504AB769" w:rsidR="00A750CC" w:rsidRPr="00FA6A16" w:rsidRDefault="00A750CC" w:rsidP="00A750CC">
      <w:pPr>
        <w:tabs>
          <w:tab w:val="right" w:pos="850"/>
          <w:tab w:val="right" w:leader="dot" w:pos="8787"/>
          <w:tab w:val="right" w:pos="9638"/>
        </w:tabs>
        <w:spacing w:after="120"/>
        <w:ind w:left="1134" w:hanging="1134"/>
      </w:pPr>
      <w:r>
        <w:tab/>
      </w:r>
      <w:r w:rsidRPr="00FA6A16">
        <w:tab/>
        <w:t>Acronymes</w:t>
      </w:r>
      <w:r w:rsidRPr="00FA6A16">
        <w:tab/>
      </w:r>
      <w:r w:rsidRPr="00FA6A16">
        <w:tab/>
      </w:r>
      <w:r w:rsidR="00FD7625">
        <w:t>5</w:t>
      </w:r>
    </w:p>
    <w:p w14:paraId="0298ABC2" w14:textId="5D6B1900" w:rsidR="00A750CC" w:rsidRPr="00A750CC" w:rsidRDefault="00A750CC" w:rsidP="00A750CC">
      <w:pPr>
        <w:tabs>
          <w:tab w:val="right" w:pos="850"/>
          <w:tab w:val="right" w:leader="dot" w:pos="8787"/>
          <w:tab w:val="right" w:pos="9638"/>
        </w:tabs>
        <w:spacing w:after="120"/>
        <w:ind w:left="1134" w:hanging="1134"/>
      </w:pPr>
      <w:r w:rsidRPr="00FA6A16">
        <w:tab/>
      </w:r>
      <w:r w:rsidRPr="00FA6A16">
        <w:tab/>
      </w:r>
      <w:r w:rsidRPr="00A750CC">
        <w:t>Avant-propos</w:t>
      </w:r>
      <w:r w:rsidRPr="00A750CC">
        <w:tab/>
      </w:r>
      <w:r w:rsidRPr="00A750CC">
        <w:tab/>
      </w:r>
      <w:r w:rsidR="00FD7625">
        <w:t>6</w:t>
      </w:r>
    </w:p>
    <w:p w14:paraId="3601DFDC" w14:textId="70AAF761" w:rsidR="00A750CC" w:rsidRPr="00A750CC" w:rsidRDefault="00A750CC" w:rsidP="00A750CC">
      <w:pPr>
        <w:tabs>
          <w:tab w:val="right" w:pos="850"/>
          <w:tab w:val="right" w:leader="dot" w:pos="8787"/>
          <w:tab w:val="right" w:pos="9638"/>
        </w:tabs>
        <w:spacing w:after="120"/>
        <w:ind w:left="1134" w:hanging="1134"/>
      </w:pPr>
      <w:r w:rsidRPr="00A750CC">
        <w:tab/>
        <w:t>I.</w:t>
      </w:r>
      <w:r w:rsidRPr="00A750CC">
        <w:tab/>
        <w:t>Introduction</w:t>
      </w:r>
      <w:r w:rsidRPr="00A750CC">
        <w:tab/>
      </w:r>
      <w:r w:rsidRPr="00A750CC">
        <w:tab/>
      </w:r>
      <w:r w:rsidR="00FD7625">
        <w:t>7</w:t>
      </w:r>
    </w:p>
    <w:p w14:paraId="00F5BF1D" w14:textId="69E13108" w:rsidR="00A750CC" w:rsidRPr="00A750CC" w:rsidRDefault="00A750CC" w:rsidP="00A750CC">
      <w:pPr>
        <w:tabs>
          <w:tab w:val="right" w:pos="850"/>
          <w:tab w:val="right" w:leader="dot" w:pos="8787"/>
          <w:tab w:val="right" w:pos="9638"/>
        </w:tabs>
        <w:spacing w:after="120"/>
        <w:ind w:left="1134" w:hanging="1134"/>
      </w:pPr>
      <w:r w:rsidRPr="00A750CC">
        <w:tab/>
        <w:t>II.</w:t>
      </w:r>
      <w:r w:rsidRPr="00A750CC">
        <w:tab/>
      </w:r>
      <w:r w:rsidR="004C7346" w:rsidRPr="00B85E1D">
        <w:rPr>
          <w:lang w:val="fr-FR"/>
        </w:rPr>
        <w:t>Méthodologie d</w:t>
      </w:r>
      <w:r w:rsidR="004C7346">
        <w:rPr>
          <w:lang w:val="fr-FR"/>
        </w:rPr>
        <w:t>’</w:t>
      </w:r>
      <w:r w:rsidR="004C7346" w:rsidRPr="00B85E1D">
        <w:rPr>
          <w:lang w:val="fr-FR"/>
        </w:rPr>
        <w:t>établissement du rapport</w:t>
      </w:r>
      <w:r w:rsidRPr="00A750CC">
        <w:tab/>
      </w:r>
      <w:r w:rsidRPr="00A750CC">
        <w:tab/>
      </w:r>
      <w:r w:rsidR="00FD7625">
        <w:t>7</w:t>
      </w:r>
    </w:p>
    <w:p w14:paraId="6EB16AE3" w14:textId="43F9B571" w:rsidR="00A750CC" w:rsidRPr="00FA6A16" w:rsidRDefault="00A750CC" w:rsidP="00A750CC">
      <w:pPr>
        <w:tabs>
          <w:tab w:val="right" w:pos="850"/>
          <w:tab w:val="right" w:leader="dot" w:pos="8787"/>
          <w:tab w:val="right" w:pos="9638"/>
        </w:tabs>
        <w:spacing w:after="120"/>
        <w:ind w:left="1134" w:hanging="1134"/>
      </w:pPr>
      <w:r w:rsidRPr="00A750CC">
        <w:tab/>
      </w:r>
      <w:r>
        <w:t>II</w:t>
      </w:r>
      <w:r w:rsidRPr="00FA6A16">
        <w:t>I.</w:t>
      </w:r>
      <w:r w:rsidRPr="00FA6A16">
        <w:tab/>
      </w:r>
      <w:r w:rsidR="004C7346" w:rsidRPr="00B85E1D">
        <w:rPr>
          <w:lang w:val="fr-FR"/>
        </w:rPr>
        <w:t>Partie I : Réponses aux observations finales du Comité des</w:t>
      </w:r>
      <w:r w:rsidR="00FD7625">
        <w:rPr>
          <w:lang w:val="fr-FR"/>
        </w:rPr>
        <w:t xml:space="preserve"> </w:t>
      </w:r>
      <w:r w:rsidR="004C7346" w:rsidRPr="00B85E1D">
        <w:rPr>
          <w:lang w:val="fr-FR"/>
        </w:rPr>
        <w:t>droits de l</w:t>
      </w:r>
      <w:r w:rsidR="004C7346">
        <w:rPr>
          <w:lang w:val="fr-FR"/>
        </w:rPr>
        <w:t>’</w:t>
      </w:r>
      <w:r w:rsidR="004C7346" w:rsidRPr="00B85E1D">
        <w:rPr>
          <w:lang w:val="fr-FR"/>
        </w:rPr>
        <w:t>homme</w:t>
      </w:r>
      <w:r w:rsidRPr="00FA6A16">
        <w:tab/>
      </w:r>
      <w:r w:rsidRPr="00FA6A16">
        <w:tab/>
      </w:r>
      <w:r w:rsidR="00FD7625">
        <w:t>7</w:t>
      </w:r>
    </w:p>
    <w:p w14:paraId="23610323" w14:textId="5DB28132" w:rsidR="00A750CC" w:rsidRPr="00FA6A16" w:rsidRDefault="00A750CC" w:rsidP="00A750CC">
      <w:pPr>
        <w:tabs>
          <w:tab w:val="right" w:leader="dot" w:pos="8787"/>
          <w:tab w:val="right" w:pos="9638"/>
        </w:tabs>
        <w:spacing w:after="120"/>
        <w:ind w:left="1559" w:hanging="425"/>
      </w:pPr>
      <w:r w:rsidRPr="00FA6A16">
        <w:t>A.</w:t>
      </w:r>
      <w:r w:rsidRPr="00FA6A16">
        <w:tab/>
      </w:r>
      <w:r w:rsidR="004C7346" w:rsidRPr="00B85E1D">
        <w:rPr>
          <w:lang w:val="fr-FR"/>
        </w:rPr>
        <w:t>Recommandations 5 et 6 : Données statistiques ventilées</w:t>
      </w:r>
      <w:r w:rsidRPr="00FA6A16">
        <w:tab/>
      </w:r>
      <w:r w:rsidRPr="00FA6A16">
        <w:tab/>
      </w:r>
      <w:r w:rsidR="00FD7625">
        <w:t>7</w:t>
      </w:r>
    </w:p>
    <w:p w14:paraId="5BC2188D" w14:textId="24135081" w:rsidR="00A750CC" w:rsidRPr="00FA6A16" w:rsidRDefault="00A750CC" w:rsidP="00A750CC">
      <w:pPr>
        <w:tabs>
          <w:tab w:val="right" w:leader="dot" w:pos="8787"/>
          <w:tab w:val="right" w:pos="9638"/>
        </w:tabs>
        <w:spacing w:after="120"/>
        <w:ind w:left="1559" w:hanging="425"/>
      </w:pPr>
      <w:r w:rsidRPr="00FA6A16">
        <w:t>B.</w:t>
      </w:r>
      <w:r w:rsidRPr="00FA6A16">
        <w:tab/>
      </w:r>
      <w:r w:rsidR="004C7346" w:rsidRPr="00B85E1D">
        <w:rPr>
          <w:lang w:val="fr-FR"/>
        </w:rPr>
        <w:t>Recommandations 7 et 8 : Institution nationale des droits de l</w:t>
      </w:r>
      <w:r w:rsidR="004C7346">
        <w:rPr>
          <w:lang w:val="fr-FR"/>
        </w:rPr>
        <w:t>’</w:t>
      </w:r>
      <w:r w:rsidR="004C7346" w:rsidRPr="00B85E1D">
        <w:rPr>
          <w:lang w:val="fr-FR"/>
        </w:rPr>
        <w:t>homme</w:t>
      </w:r>
      <w:r w:rsidRPr="00FA6A16">
        <w:tab/>
      </w:r>
      <w:r w:rsidRPr="00FA6A16">
        <w:tab/>
      </w:r>
      <w:r w:rsidR="00FD7625">
        <w:t>8</w:t>
      </w:r>
    </w:p>
    <w:p w14:paraId="4034B3F6" w14:textId="14042993" w:rsidR="00A750CC" w:rsidRPr="00FA6A16" w:rsidRDefault="00A750CC" w:rsidP="00A750CC">
      <w:pPr>
        <w:tabs>
          <w:tab w:val="right" w:leader="dot" w:pos="8787"/>
          <w:tab w:val="right" w:pos="9638"/>
        </w:tabs>
        <w:spacing w:after="120"/>
        <w:ind w:left="1559" w:hanging="425"/>
      </w:pPr>
      <w:r w:rsidRPr="00FA6A16">
        <w:t>C.</w:t>
      </w:r>
      <w:r w:rsidRPr="00FA6A16">
        <w:tab/>
      </w:r>
      <w:r w:rsidR="004C7346" w:rsidRPr="00B85E1D">
        <w:rPr>
          <w:lang w:val="fr-FR"/>
        </w:rPr>
        <w:t>Recommandations 9 et 10 : Définition de la discrimination raciale</w:t>
      </w:r>
      <w:r w:rsidRPr="00FA6A16">
        <w:tab/>
      </w:r>
      <w:r w:rsidRPr="00FA6A16">
        <w:tab/>
      </w:r>
      <w:r w:rsidR="00FD7625">
        <w:t>8</w:t>
      </w:r>
    </w:p>
    <w:p w14:paraId="40E8BCEF" w14:textId="7EBBB587" w:rsidR="00A750CC" w:rsidRPr="00FA6A16" w:rsidRDefault="00A750CC" w:rsidP="00A750CC">
      <w:pPr>
        <w:tabs>
          <w:tab w:val="right" w:leader="dot" w:pos="8787"/>
          <w:tab w:val="right" w:pos="9638"/>
        </w:tabs>
        <w:spacing w:after="120"/>
        <w:ind w:left="1559" w:hanging="425"/>
      </w:pPr>
      <w:r w:rsidRPr="00FA6A16">
        <w:t>D.</w:t>
      </w:r>
      <w:r w:rsidRPr="00FA6A16">
        <w:tab/>
      </w:r>
      <w:r w:rsidR="004C7346" w:rsidRPr="00B85E1D">
        <w:rPr>
          <w:lang w:val="fr-FR"/>
        </w:rPr>
        <w:t>Recommandations 11 et 12 : Discours de haine raciale</w:t>
      </w:r>
      <w:r w:rsidRPr="00FA6A16">
        <w:tab/>
      </w:r>
      <w:r w:rsidRPr="00FA6A16">
        <w:tab/>
      </w:r>
      <w:r w:rsidR="00FD7625">
        <w:t>8</w:t>
      </w:r>
    </w:p>
    <w:p w14:paraId="3BA4EB20" w14:textId="0230070A" w:rsidR="00A750CC" w:rsidRPr="00FA6A16" w:rsidRDefault="00A750CC" w:rsidP="00A750CC">
      <w:pPr>
        <w:tabs>
          <w:tab w:val="right" w:leader="dot" w:pos="8787"/>
          <w:tab w:val="right" w:pos="9638"/>
        </w:tabs>
        <w:spacing w:after="120"/>
        <w:ind w:left="1559" w:hanging="425"/>
      </w:pPr>
      <w:r w:rsidRPr="00FA6A16">
        <w:t>E.</w:t>
      </w:r>
      <w:r w:rsidRPr="00FA6A16">
        <w:tab/>
      </w:r>
      <w:r w:rsidR="004C7346" w:rsidRPr="00B85E1D">
        <w:rPr>
          <w:lang w:val="fr-FR"/>
        </w:rPr>
        <w:t>Recommandations 13 et 14 : Mesures spéciales</w:t>
      </w:r>
      <w:r w:rsidRPr="00FA6A16">
        <w:tab/>
      </w:r>
      <w:r w:rsidRPr="00FA6A16">
        <w:tab/>
      </w:r>
      <w:r w:rsidR="00FD7625">
        <w:t>8</w:t>
      </w:r>
    </w:p>
    <w:p w14:paraId="40DCFD59" w14:textId="078ABC04" w:rsidR="00A750CC" w:rsidRPr="00FA6A16" w:rsidRDefault="00A750CC" w:rsidP="00A750CC">
      <w:pPr>
        <w:tabs>
          <w:tab w:val="right" w:leader="dot" w:pos="8787"/>
          <w:tab w:val="right" w:pos="9638"/>
        </w:tabs>
        <w:spacing w:after="120"/>
        <w:ind w:left="1559" w:hanging="425"/>
      </w:pPr>
      <w:r w:rsidRPr="00FA6A16">
        <w:t>F.</w:t>
      </w:r>
      <w:r w:rsidRPr="00FA6A16">
        <w:tab/>
      </w:r>
      <w:r w:rsidR="004C7346" w:rsidRPr="00B85E1D">
        <w:rPr>
          <w:lang w:val="fr-FR"/>
        </w:rPr>
        <w:t>Recommandations 15 et 16 : Peuples autochtones</w:t>
      </w:r>
      <w:r w:rsidRPr="00FA6A16">
        <w:tab/>
      </w:r>
      <w:r w:rsidRPr="00FA6A16">
        <w:tab/>
      </w:r>
      <w:r w:rsidR="00FD7625">
        <w:t>9</w:t>
      </w:r>
    </w:p>
    <w:p w14:paraId="78F0072F" w14:textId="705B8D77" w:rsidR="00A750CC" w:rsidRPr="00FA6A16" w:rsidRDefault="00A750CC" w:rsidP="00A750CC">
      <w:pPr>
        <w:tabs>
          <w:tab w:val="right" w:leader="dot" w:pos="8787"/>
          <w:tab w:val="right" w:pos="9638"/>
        </w:tabs>
        <w:spacing w:after="120"/>
        <w:ind w:left="1559" w:hanging="425"/>
      </w:pPr>
      <w:r w:rsidRPr="00FA6A16">
        <w:t>G.</w:t>
      </w:r>
      <w:r w:rsidRPr="00FA6A16">
        <w:tab/>
      </w:r>
      <w:r w:rsidR="004C7346" w:rsidRPr="00B85E1D">
        <w:rPr>
          <w:lang w:val="fr-FR"/>
        </w:rPr>
        <w:t>Recommandations</w:t>
      </w:r>
      <w:r w:rsidR="004C7346">
        <w:rPr>
          <w:lang w:val="fr-FR"/>
        </w:rPr>
        <w:t> </w:t>
      </w:r>
      <w:r w:rsidR="004C7346" w:rsidRPr="00B85E1D">
        <w:rPr>
          <w:lang w:val="fr-FR"/>
        </w:rPr>
        <w:t>17 et 18 : Violence à l</w:t>
      </w:r>
      <w:r w:rsidR="004C7346">
        <w:rPr>
          <w:lang w:val="fr-FR"/>
        </w:rPr>
        <w:t>’</w:t>
      </w:r>
      <w:r w:rsidR="004C7346" w:rsidRPr="00B85E1D">
        <w:rPr>
          <w:lang w:val="fr-FR"/>
        </w:rPr>
        <w:t>égard des femmes de la communauté san</w:t>
      </w:r>
      <w:r w:rsidRPr="00FA6A16">
        <w:tab/>
      </w:r>
      <w:r w:rsidRPr="00FA6A16">
        <w:tab/>
      </w:r>
      <w:r w:rsidR="00FD7625">
        <w:t>9</w:t>
      </w:r>
    </w:p>
    <w:p w14:paraId="2B509DB2" w14:textId="034EFEEB" w:rsidR="00A750CC" w:rsidRPr="004C7346" w:rsidRDefault="00A750CC" w:rsidP="00A750CC">
      <w:pPr>
        <w:tabs>
          <w:tab w:val="right" w:leader="dot" w:pos="8787"/>
          <w:tab w:val="right" w:pos="9638"/>
        </w:tabs>
        <w:spacing w:after="120"/>
        <w:ind w:left="1559" w:hanging="425"/>
        <w:rPr>
          <w:spacing w:val="-4"/>
        </w:rPr>
      </w:pPr>
      <w:r w:rsidRPr="004C7346">
        <w:rPr>
          <w:spacing w:val="-4"/>
        </w:rPr>
        <w:t>H.</w:t>
      </w:r>
      <w:r w:rsidRPr="004C7346">
        <w:rPr>
          <w:spacing w:val="-4"/>
        </w:rPr>
        <w:tab/>
      </w:r>
      <w:r w:rsidR="004C7346" w:rsidRPr="004C7346">
        <w:rPr>
          <w:spacing w:val="-4"/>
          <w:lang w:val="fr-FR"/>
        </w:rPr>
        <w:t>Recommandations 19 et 20 : Participation politique des citoyens, y compris des autochtones</w:t>
      </w:r>
      <w:r w:rsidRPr="004C7346">
        <w:rPr>
          <w:spacing w:val="-4"/>
        </w:rPr>
        <w:tab/>
      </w:r>
      <w:r w:rsidRPr="004C7346">
        <w:rPr>
          <w:spacing w:val="-4"/>
        </w:rPr>
        <w:tab/>
      </w:r>
      <w:r w:rsidR="00FD7625">
        <w:rPr>
          <w:spacing w:val="-4"/>
        </w:rPr>
        <w:t>9</w:t>
      </w:r>
    </w:p>
    <w:p w14:paraId="4EBE86D0" w14:textId="03AC1438" w:rsidR="00A750CC" w:rsidRPr="00FA6A16" w:rsidRDefault="00A750CC" w:rsidP="00A750CC">
      <w:pPr>
        <w:tabs>
          <w:tab w:val="right" w:leader="dot" w:pos="8787"/>
          <w:tab w:val="right" w:pos="9638"/>
        </w:tabs>
        <w:spacing w:after="120"/>
        <w:ind w:left="1559" w:hanging="425"/>
      </w:pPr>
      <w:r w:rsidRPr="00FA6A16">
        <w:t>I.</w:t>
      </w:r>
      <w:r w:rsidRPr="00FA6A16">
        <w:tab/>
      </w:r>
      <w:r w:rsidR="004C7346" w:rsidRPr="00B85E1D">
        <w:rPr>
          <w:lang w:val="fr-FR"/>
        </w:rPr>
        <w:t>Recommandations 21 et 22 : Accès à l</w:t>
      </w:r>
      <w:r w:rsidR="004C7346">
        <w:rPr>
          <w:lang w:val="fr-FR"/>
        </w:rPr>
        <w:t>’</w:t>
      </w:r>
      <w:r w:rsidR="004C7346" w:rsidRPr="00B85E1D">
        <w:rPr>
          <w:lang w:val="fr-FR"/>
        </w:rPr>
        <w:t xml:space="preserve">éducation : équiper les antennes scolaires </w:t>
      </w:r>
      <w:r w:rsidR="004C7346">
        <w:rPr>
          <w:lang w:val="fr-FR"/>
        </w:rPr>
        <w:br/>
      </w:r>
      <w:r w:rsidR="004C7346" w:rsidRPr="00B85E1D">
        <w:rPr>
          <w:lang w:val="fr-FR"/>
        </w:rPr>
        <w:t>mobiles des ressources et du matériel pédagogique nécessaires</w:t>
      </w:r>
      <w:r w:rsidRPr="00FA6A16">
        <w:tab/>
      </w:r>
      <w:r w:rsidRPr="00FA6A16">
        <w:tab/>
      </w:r>
      <w:r w:rsidR="00FD7625">
        <w:t>10</w:t>
      </w:r>
    </w:p>
    <w:p w14:paraId="7E46A889" w14:textId="6BF99EA8" w:rsidR="00A750CC" w:rsidRPr="00FA6A16" w:rsidRDefault="00A750CC" w:rsidP="00A750CC">
      <w:pPr>
        <w:tabs>
          <w:tab w:val="right" w:leader="dot" w:pos="8787"/>
          <w:tab w:val="right" w:pos="9638"/>
        </w:tabs>
        <w:spacing w:after="120"/>
        <w:ind w:left="1559" w:hanging="425"/>
      </w:pPr>
      <w:r w:rsidRPr="00FA6A16">
        <w:t>J.</w:t>
      </w:r>
      <w:r w:rsidRPr="00FA6A16">
        <w:tab/>
      </w:r>
      <w:r w:rsidR="004C7346" w:rsidRPr="00B85E1D">
        <w:rPr>
          <w:lang w:val="fr-FR"/>
        </w:rPr>
        <w:t>Politique linguistique dans les écoles des communautés autochtones</w:t>
      </w:r>
      <w:r w:rsidRPr="00FA6A16">
        <w:tab/>
      </w:r>
      <w:r w:rsidRPr="00FA6A16">
        <w:tab/>
      </w:r>
      <w:r w:rsidR="00FD7625">
        <w:t>10</w:t>
      </w:r>
    </w:p>
    <w:p w14:paraId="77BC7AD7" w14:textId="1287D61A" w:rsidR="00A750CC" w:rsidRPr="00FA6A16" w:rsidRDefault="00A750CC" w:rsidP="00A750CC">
      <w:pPr>
        <w:tabs>
          <w:tab w:val="right" w:leader="dot" w:pos="8787"/>
          <w:tab w:val="right" w:pos="9638"/>
        </w:tabs>
        <w:spacing w:after="120"/>
        <w:ind w:left="1559" w:hanging="425"/>
      </w:pPr>
      <w:r w:rsidRPr="00FA6A16">
        <w:t>K.</w:t>
      </w:r>
      <w:r w:rsidRPr="00FA6A16">
        <w:tab/>
      </w:r>
      <w:r w:rsidR="004C7346" w:rsidRPr="00B85E1D">
        <w:rPr>
          <w:lang w:val="fr-FR"/>
        </w:rPr>
        <w:t>Informations sur les taux d</w:t>
      </w:r>
      <w:r w:rsidR="004C7346">
        <w:rPr>
          <w:lang w:val="fr-FR"/>
        </w:rPr>
        <w:t>’</w:t>
      </w:r>
      <w:r w:rsidR="004C7346" w:rsidRPr="00B85E1D">
        <w:rPr>
          <w:lang w:val="fr-FR"/>
        </w:rPr>
        <w:t xml:space="preserve">abandon scolaire parmi les enfants </w:t>
      </w:r>
      <w:r w:rsidR="004C7346">
        <w:rPr>
          <w:lang w:val="fr-FR"/>
        </w:rPr>
        <w:t xml:space="preserve">autochtones </w:t>
      </w:r>
      <w:r w:rsidR="004C7346">
        <w:rPr>
          <w:lang w:val="fr-FR"/>
        </w:rPr>
        <w:br/>
        <w:t>et les enfants issus de</w:t>
      </w:r>
      <w:r w:rsidR="004C7346" w:rsidRPr="00B85E1D">
        <w:rPr>
          <w:lang w:val="fr-FR"/>
        </w:rPr>
        <w:t xml:space="preserve"> minorités ethniques</w:t>
      </w:r>
      <w:r w:rsidRPr="00FA6A16">
        <w:tab/>
      </w:r>
      <w:r w:rsidRPr="00FA6A16">
        <w:tab/>
      </w:r>
      <w:r w:rsidR="00FD7625">
        <w:t>11</w:t>
      </w:r>
    </w:p>
    <w:p w14:paraId="14C179AD" w14:textId="689CF42F" w:rsidR="00A750CC" w:rsidRPr="00FA6A16" w:rsidRDefault="00A750CC" w:rsidP="00A750CC">
      <w:pPr>
        <w:tabs>
          <w:tab w:val="right" w:leader="dot" w:pos="8787"/>
          <w:tab w:val="right" w:pos="9638"/>
        </w:tabs>
        <w:spacing w:after="120"/>
        <w:ind w:left="1559" w:hanging="425"/>
      </w:pPr>
      <w:r w:rsidRPr="00FA6A16">
        <w:t>L.</w:t>
      </w:r>
      <w:r w:rsidRPr="00FA6A16">
        <w:tab/>
      </w:r>
      <w:r w:rsidR="004C7346" w:rsidRPr="00B85E1D">
        <w:rPr>
          <w:lang w:val="fr-FR"/>
        </w:rPr>
        <w:t xml:space="preserve">Programmes éducatifs de proximité pour les enfants issus de minorités ethniques, </w:t>
      </w:r>
      <w:r w:rsidR="004C7346">
        <w:rPr>
          <w:lang w:val="fr-FR"/>
        </w:rPr>
        <w:br/>
      </w:r>
      <w:r w:rsidR="004C7346" w:rsidRPr="00B85E1D">
        <w:rPr>
          <w:lang w:val="fr-FR"/>
        </w:rPr>
        <w:t xml:space="preserve">en particulier ceux qui vivent dans des établissements informels, dans des exploitations </w:t>
      </w:r>
      <w:r w:rsidR="004C7346">
        <w:rPr>
          <w:lang w:val="fr-FR"/>
        </w:rPr>
        <w:br/>
      </w:r>
      <w:r w:rsidR="004C7346" w:rsidRPr="00B85E1D">
        <w:rPr>
          <w:lang w:val="fr-FR"/>
        </w:rPr>
        <w:t>agricoles communales, dans des zones rurales et dans le camp de réfugiés</w:t>
      </w:r>
      <w:r w:rsidRPr="00FA6A16">
        <w:tab/>
      </w:r>
      <w:r w:rsidRPr="00FA6A16">
        <w:tab/>
      </w:r>
      <w:r w:rsidR="00FD7625">
        <w:t>11</w:t>
      </w:r>
    </w:p>
    <w:p w14:paraId="5D65A728" w14:textId="7A9D7422" w:rsidR="00A750CC" w:rsidRPr="00FA6A16" w:rsidRDefault="00A750CC" w:rsidP="00A750CC">
      <w:pPr>
        <w:tabs>
          <w:tab w:val="right" w:leader="dot" w:pos="8787"/>
          <w:tab w:val="right" w:pos="9638"/>
        </w:tabs>
        <w:spacing w:after="120"/>
        <w:ind w:left="1559" w:hanging="425"/>
      </w:pPr>
      <w:r w:rsidRPr="00FA6A16">
        <w:t>M.</w:t>
      </w:r>
      <w:r w:rsidRPr="00FA6A16">
        <w:tab/>
      </w:r>
      <w:r w:rsidR="004C7346" w:rsidRPr="00D32B99">
        <w:t>Recommandations</w:t>
      </w:r>
      <w:r w:rsidR="004C7346">
        <w:rPr>
          <w:lang w:val="fr-FR"/>
        </w:rPr>
        <w:t> </w:t>
      </w:r>
      <w:r w:rsidR="004C7346" w:rsidRPr="00B85E1D">
        <w:rPr>
          <w:lang w:val="fr-FR"/>
        </w:rPr>
        <w:t>23 et 24 : Réforme foncière et réinstallation</w:t>
      </w:r>
      <w:r w:rsidRPr="00FA6A16">
        <w:tab/>
      </w:r>
      <w:r w:rsidRPr="00FA6A16">
        <w:tab/>
      </w:r>
      <w:r w:rsidR="00FD7625">
        <w:t>13</w:t>
      </w:r>
    </w:p>
    <w:p w14:paraId="1FCA840C" w14:textId="1F9A3567" w:rsidR="00A750CC" w:rsidRPr="00FA6A16" w:rsidRDefault="00A750CC" w:rsidP="00A750CC">
      <w:pPr>
        <w:tabs>
          <w:tab w:val="right" w:leader="dot" w:pos="8787"/>
          <w:tab w:val="right" w:pos="9638"/>
        </w:tabs>
        <w:spacing w:after="120"/>
        <w:ind w:left="1559" w:hanging="425"/>
      </w:pPr>
      <w:r w:rsidRPr="00FA6A16">
        <w:t>N.</w:t>
      </w:r>
      <w:r w:rsidRPr="00FA6A16">
        <w:tab/>
      </w:r>
      <w:r w:rsidR="004C7346" w:rsidRPr="00B85E1D">
        <w:rPr>
          <w:lang w:val="fr-FR"/>
        </w:rPr>
        <w:t>Recommandations 25 et 26 : Plaintes pour discrimination raciale et</w:t>
      </w:r>
      <w:r w:rsidR="00FD7625">
        <w:rPr>
          <w:lang w:val="fr-FR"/>
        </w:rPr>
        <w:t xml:space="preserve"> </w:t>
      </w:r>
      <w:r w:rsidR="004C7346" w:rsidRPr="00B85E1D">
        <w:rPr>
          <w:lang w:val="fr-FR"/>
        </w:rPr>
        <w:t xml:space="preserve">voies de </w:t>
      </w:r>
      <w:r w:rsidR="004C7346" w:rsidRPr="00D32B99">
        <w:t>recours</w:t>
      </w:r>
      <w:r w:rsidRPr="00FA6A16">
        <w:tab/>
      </w:r>
      <w:r w:rsidRPr="00FA6A16">
        <w:tab/>
      </w:r>
      <w:r w:rsidR="00FD7625">
        <w:t>13</w:t>
      </w:r>
    </w:p>
    <w:p w14:paraId="37388405" w14:textId="564352E1" w:rsidR="00A750CC" w:rsidRPr="00FA6A16" w:rsidRDefault="00A750CC" w:rsidP="00A750CC">
      <w:pPr>
        <w:tabs>
          <w:tab w:val="right" w:leader="dot" w:pos="8787"/>
          <w:tab w:val="right" w:pos="9638"/>
        </w:tabs>
        <w:spacing w:after="120"/>
        <w:ind w:left="1559" w:hanging="425"/>
      </w:pPr>
      <w:r w:rsidRPr="00FA6A16">
        <w:t>O.</w:t>
      </w:r>
      <w:r w:rsidRPr="00FA6A16">
        <w:tab/>
      </w:r>
      <w:r w:rsidR="004C7346" w:rsidRPr="00B85E1D">
        <w:rPr>
          <w:lang w:val="fr-FR"/>
        </w:rPr>
        <w:t>Recommandations 27 et 28 : Non-ressortissants</w:t>
      </w:r>
      <w:r w:rsidRPr="00FA6A16">
        <w:tab/>
      </w:r>
      <w:r w:rsidRPr="00FA6A16">
        <w:tab/>
      </w:r>
      <w:r w:rsidR="00FD7625">
        <w:t>14</w:t>
      </w:r>
    </w:p>
    <w:p w14:paraId="0E2D8E7C" w14:textId="2C6578B4" w:rsidR="00A750CC" w:rsidRPr="00FA6A16" w:rsidRDefault="00A750CC" w:rsidP="00A750CC">
      <w:pPr>
        <w:tabs>
          <w:tab w:val="right" w:leader="dot" w:pos="8787"/>
          <w:tab w:val="right" w:pos="9638"/>
        </w:tabs>
        <w:spacing w:after="120"/>
        <w:ind w:left="1559" w:hanging="425"/>
      </w:pPr>
      <w:r w:rsidRPr="00FA6A16">
        <w:t>P.</w:t>
      </w:r>
      <w:r w:rsidRPr="00FA6A16">
        <w:tab/>
      </w:r>
      <w:r w:rsidR="004C7346" w:rsidRPr="00B85E1D">
        <w:rPr>
          <w:lang w:val="fr-FR"/>
        </w:rPr>
        <w:t>Recommandation 29 : Ratification d</w:t>
      </w:r>
      <w:r w:rsidR="004C7346">
        <w:rPr>
          <w:lang w:val="fr-FR"/>
        </w:rPr>
        <w:t>’</w:t>
      </w:r>
      <w:r w:rsidR="004C7346" w:rsidRPr="00B85E1D">
        <w:rPr>
          <w:lang w:val="fr-FR"/>
        </w:rPr>
        <w:t>autres instruments relatifs aux</w:t>
      </w:r>
      <w:r w:rsidR="00FD7625">
        <w:rPr>
          <w:lang w:val="fr-FR"/>
        </w:rPr>
        <w:t xml:space="preserve"> </w:t>
      </w:r>
      <w:r w:rsidR="004C7346" w:rsidRPr="00B85E1D">
        <w:rPr>
          <w:lang w:val="fr-FR"/>
        </w:rPr>
        <w:t>droits de l</w:t>
      </w:r>
      <w:r w:rsidR="004C7346">
        <w:rPr>
          <w:lang w:val="fr-FR"/>
        </w:rPr>
        <w:t>’</w:t>
      </w:r>
      <w:r w:rsidR="004C7346" w:rsidRPr="00B85E1D">
        <w:rPr>
          <w:lang w:val="fr-FR"/>
        </w:rPr>
        <w:t>homme</w:t>
      </w:r>
      <w:r w:rsidRPr="00FA6A16">
        <w:tab/>
      </w:r>
      <w:r w:rsidRPr="00FA6A16">
        <w:tab/>
      </w:r>
      <w:r w:rsidR="00FD7625">
        <w:t>14</w:t>
      </w:r>
    </w:p>
    <w:p w14:paraId="04BFD649" w14:textId="2A909CBE" w:rsidR="00A750CC" w:rsidRPr="004C7346" w:rsidRDefault="00A750CC" w:rsidP="00A750CC">
      <w:pPr>
        <w:tabs>
          <w:tab w:val="right" w:leader="dot" w:pos="8787"/>
          <w:tab w:val="right" w:pos="9638"/>
        </w:tabs>
        <w:spacing w:after="120"/>
        <w:ind w:left="1559" w:hanging="425"/>
        <w:rPr>
          <w:spacing w:val="-4"/>
        </w:rPr>
      </w:pPr>
      <w:r w:rsidRPr="004C7346">
        <w:rPr>
          <w:spacing w:val="-4"/>
        </w:rPr>
        <w:t>Q.</w:t>
      </w:r>
      <w:r w:rsidRPr="004C7346">
        <w:rPr>
          <w:spacing w:val="-4"/>
        </w:rPr>
        <w:tab/>
      </w:r>
      <w:r w:rsidR="004C7346" w:rsidRPr="004C7346">
        <w:rPr>
          <w:spacing w:val="-4"/>
          <w:lang w:val="fr-FR"/>
        </w:rPr>
        <w:t>Recommandation 30 : Suite donnée à la Déclaration et au Programme d’action de Durban</w:t>
      </w:r>
      <w:r w:rsidRPr="004C7346">
        <w:rPr>
          <w:spacing w:val="-4"/>
        </w:rPr>
        <w:tab/>
      </w:r>
      <w:r w:rsidRPr="004C7346">
        <w:rPr>
          <w:spacing w:val="-4"/>
        </w:rPr>
        <w:tab/>
      </w:r>
      <w:r w:rsidR="00FD7625">
        <w:rPr>
          <w:spacing w:val="-4"/>
        </w:rPr>
        <w:t>14</w:t>
      </w:r>
    </w:p>
    <w:p w14:paraId="275E7EE1" w14:textId="2C66E93A" w:rsidR="00A750CC" w:rsidRPr="00FA6A16" w:rsidRDefault="00A750CC" w:rsidP="00A750CC">
      <w:pPr>
        <w:tabs>
          <w:tab w:val="right" w:pos="850"/>
          <w:tab w:val="right" w:leader="dot" w:pos="8787"/>
          <w:tab w:val="right" w:pos="9638"/>
        </w:tabs>
        <w:spacing w:after="120"/>
        <w:ind w:left="1134" w:hanging="1134"/>
      </w:pPr>
      <w:r w:rsidRPr="00FA6A16">
        <w:tab/>
        <w:t>IV.</w:t>
      </w:r>
      <w:r w:rsidRPr="00FA6A16">
        <w:tab/>
      </w:r>
      <w:r w:rsidR="004C7346" w:rsidRPr="00B85E1D">
        <w:rPr>
          <w:lang w:val="fr-FR"/>
        </w:rPr>
        <w:t>Partie II : Articles 1 à 7 de la Convention</w:t>
      </w:r>
      <w:r w:rsidRPr="00FA6A16">
        <w:tab/>
      </w:r>
      <w:r w:rsidRPr="00FA6A16">
        <w:tab/>
      </w:r>
      <w:r w:rsidR="00FD7625">
        <w:t>15</w:t>
      </w:r>
    </w:p>
    <w:p w14:paraId="5C412A85" w14:textId="5A08598B" w:rsidR="00A750CC" w:rsidRPr="00FA6A16" w:rsidRDefault="00A750CC" w:rsidP="00A750CC">
      <w:pPr>
        <w:tabs>
          <w:tab w:val="right" w:leader="dot" w:pos="8787"/>
          <w:tab w:val="right" w:pos="9638"/>
        </w:tabs>
        <w:spacing w:after="120"/>
        <w:ind w:left="1559" w:hanging="425"/>
      </w:pPr>
      <w:r w:rsidRPr="00FA6A16">
        <w:t>A.</w:t>
      </w:r>
      <w:r w:rsidRPr="00FA6A16">
        <w:tab/>
      </w:r>
      <w:r w:rsidR="004C7346" w:rsidRPr="00B85E1D">
        <w:rPr>
          <w:lang w:val="fr-FR"/>
        </w:rPr>
        <w:t xml:space="preserve">Article premier </w:t>
      </w:r>
      <w:r w:rsidR="00FD7625">
        <w:rPr>
          <w:lang w:val="fr-FR"/>
        </w:rPr>
        <w:t>−</w:t>
      </w:r>
      <w:r w:rsidR="004C7346" w:rsidRPr="00B85E1D">
        <w:rPr>
          <w:lang w:val="fr-FR"/>
        </w:rPr>
        <w:t xml:space="preserve"> Définition de la discrimination raciale</w:t>
      </w:r>
      <w:r w:rsidRPr="00FA6A16">
        <w:tab/>
      </w:r>
      <w:r w:rsidRPr="00FA6A16">
        <w:tab/>
      </w:r>
      <w:r w:rsidR="00FD7625">
        <w:t>15</w:t>
      </w:r>
    </w:p>
    <w:p w14:paraId="710B2A6B" w14:textId="3B499F6D" w:rsidR="00A750CC" w:rsidRPr="004C7346" w:rsidRDefault="00A750CC" w:rsidP="00A750CC">
      <w:pPr>
        <w:tabs>
          <w:tab w:val="right" w:leader="dot" w:pos="8787"/>
          <w:tab w:val="right" w:pos="9638"/>
        </w:tabs>
        <w:spacing w:after="120"/>
        <w:ind w:left="1559" w:hanging="425"/>
      </w:pPr>
      <w:r w:rsidRPr="004C7346">
        <w:rPr>
          <w:b/>
          <w:bCs/>
        </w:rPr>
        <w:tab/>
      </w:r>
      <w:r w:rsidR="004C7346" w:rsidRPr="004C7346">
        <w:rPr>
          <w:lang w:val="fr-FR"/>
        </w:rPr>
        <w:t xml:space="preserve">Mesures visant à assurer la conformité du droit interne avec les accords internationaux </w:t>
      </w:r>
      <w:r w:rsidR="004C7346" w:rsidRPr="004C7346">
        <w:rPr>
          <w:lang w:val="fr-FR"/>
        </w:rPr>
        <w:br/>
        <w:t>ratifiés par la Namibie</w:t>
      </w:r>
      <w:r w:rsidRPr="004C7346">
        <w:tab/>
      </w:r>
      <w:r w:rsidRPr="004C7346">
        <w:tab/>
      </w:r>
      <w:r w:rsidR="00FD7625">
        <w:t>15</w:t>
      </w:r>
    </w:p>
    <w:p w14:paraId="54672CBA" w14:textId="25901B70" w:rsidR="00A750CC" w:rsidRPr="00FA6A16" w:rsidRDefault="00A750CC" w:rsidP="00A750CC">
      <w:pPr>
        <w:tabs>
          <w:tab w:val="right" w:leader="dot" w:pos="8787"/>
          <w:tab w:val="right" w:pos="9638"/>
        </w:tabs>
        <w:spacing w:after="120"/>
        <w:ind w:left="1559" w:hanging="425"/>
      </w:pPr>
      <w:r w:rsidRPr="00FA6A16">
        <w:t>B.</w:t>
      </w:r>
      <w:r w:rsidRPr="00FA6A16">
        <w:tab/>
      </w:r>
      <w:r w:rsidR="004C7346" w:rsidRPr="00B85E1D">
        <w:rPr>
          <w:lang w:val="fr-FR"/>
        </w:rPr>
        <w:t xml:space="preserve">Article 2 </w:t>
      </w:r>
      <w:r w:rsidR="004C7346">
        <w:rPr>
          <w:lang w:val="fr-FR"/>
        </w:rPr>
        <w:t>−</w:t>
      </w:r>
      <w:r w:rsidR="004C7346" w:rsidRPr="00B85E1D">
        <w:rPr>
          <w:lang w:val="fr-FR"/>
        </w:rPr>
        <w:t xml:space="preserve"> Politique d</w:t>
      </w:r>
      <w:r w:rsidR="004C7346">
        <w:rPr>
          <w:lang w:val="fr-FR"/>
        </w:rPr>
        <w:t>’</w:t>
      </w:r>
      <w:r w:rsidR="004C7346" w:rsidRPr="00B85E1D">
        <w:rPr>
          <w:lang w:val="fr-FR"/>
        </w:rPr>
        <w:t xml:space="preserve">élimination de la discrimination raciale sous toutes ses formes </w:t>
      </w:r>
      <w:r w:rsidR="004C7346">
        <w:rPr>
          <w:lang w:val="fr-FR"/>
        </w:rPr>
        <w:br/>
      </w:r>
      <w:r w:rsidR="004C7346" w:rsidRPr="00B85E1D">
        <w:rPr>
          <w:lang w:val="fr-FR"/>
        </w:rPr>
        <w:t>et de promotion de la compréhension entre tous les</w:t>
      </w:r>
      <w:r w:rsidR="00FD7625">
        <w:rPr>
          <w:lang w:val="fr-FR"/>
        </w:rPr>
        <w:t xml:space="preserve"> </w:t>
      </w:r>
      <w:r w:rsidR="004C7346" w:rsidRPr="00B85E1D">
        <w:rPr>
          <w:lang w:val="fr-FR"/>
        </w:rPr>
        <w:t>groupes ethniques</w:t>
      </w:r>
      <w:r w:rsidRPr="00FA6A16">
        <w:tab/>
      </w:r>
      <w:r w:rsidRPr="00FA6A16">
        <w:tab/>
      </w:r>
      <w:r w:rsidR="00FD7625">
        <w:t>15</w:t>
      </w:r>
    </w:p>
    <w:p w14:paraId="4B092641" w14:textId="61E85B02"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2015 sur les marchés publics (loi n</w:t>
      </w:r>
      <w:r w:rsidR="004C7346" w:rsidRPr="004E54B1">
        <w:rPr>
          <w:vertAlign w:val="superscript"/>
          <w:lang w:val="fr-FR"/>
        </w:rPr>
        <w:t>o</w:t>
      </w:r>
      <w:r w:rsidR="004C7346">
        <w:rPr>
          <w:lang w:val="fr-FR"/>
        </w:rPr>
        <w:t> </w:t>
      </w:r>
      <w:r w:rsidR="004C7346" w:rsidRPr="00B85E1D">
        <w:rPr>
          <w:lang w:val="fr-FR"/>
        </w:rPr>
        <w:t>15 de 2015)</w:t>
      </w:r>
      <w:r w:rsidRPr="00FA6A16">
        <w:tab/>
      </w:r>
      <w:r w:rsidRPr="00FA6A16">
        <w:tab/>
      </w:r>
      <w:r w:rsidR="00FD7625">
        <w:t>15</w:t>
      </w:r>
    </w:p>
    <w:p w14:paraId="54C0545C" w14:textId="3287C936"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2018 contre la traite des personnes (loi n</w:t>
      </w:r>
      <w:r w:rsidR="004C7346" w:rsidRPr="004E54B1">
        <w:rPr>
          <w:vertAlign w:val="superscript"/>
          <w:lang w:val="fr-FR"/>
        </w:rPr>
        <w:t>o</w:t>
      </w:r>
      <w:r w:rsidR="004C7346">
        <w:rPr>
          <w:lang w:val="fr-FR"/>
        </w:rPr>
        <w:t> </w:t>
      </w:r>
      <w:r w:rsidR="004C7346" w:rsidRPr="00B85E1D">
        <w:rPr>
          <w:lang w:val="fr-FR"/>
        </w:rPr>
        <w:t>1 de 2018)</w:t>
      </w:r>
      <w:r w:rsidRPr="00FA6A16">
        <w:tab/>
      </w:r>
      <w:r w:rsidRPr="00FA6A16">
        <w:tab/>
      </w:r>
      <w:r w:rsidR="00FD7625">
        <w:t>15</w:t>
      </w:r>
    </w:p>
    <w:p w14:paraId="7171216A" w14:textId="6DEC95EB"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2017 sur la protection des lanceurs d</w:t>
      </w:r>
      <w:r w:rsidR="004C7346">
        <w:rPr>
          <w:lang w:val="fr-FR"/>
        </w:rPr>
        <w:t>’</w:t>
      </w:r>
      <w:r w:rsidR="004C7346" w:rsidRPr="00B85E1D">
        <w:rPr>
          <w:lang w:val="fr-FR"/>
        </w:rPr>
        <w:t>alerte (loi n</w:t>
      </w:r>
      <w:r w:rsidR="004C7346" w:rsidRPr="004E54B1">
        <w:rPr>
          <w:vertAlign w:val="superscript"/>
          <w:lang w:val="fr-FR"/>
        </w:rPr>
        <w:t>o</w:t>
      </w:r>
      <w:r w:rsidR="004C7346">
        <w:rPr>
          <w:lang w:val="fr-FR"/>
        </w:rPr>
        <w:t> </w:t>
      </w:r>
      <w:r w:rsidR="004C7346" w:rsidRPr="00B85E1D">
        <w:rPr>
          <w:lang w:val="fr-FR"/>
        </w:rPr>
        <w:t>10 de 2017)</w:t>
      </w:r>
      <w:r w:rsidRPr="00FA6A16">
        <w:tab/>
      </w:r>
      <w:r w:rsidRPr="00FA6A16">
        <w:tab/>
      </w:r>
      <w:r w:rsidR="00FD7625">
        <w:t>15</w:t>
      </w:r>
    </w:p>
    <w:p w14:paraId="1C1BD11A" w14:textId="45D26553"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2017 sur la protection des témoins (loi n</w:t>
      </w:r>
      <w:r w:rsidR="004C7346" w:rsidRPr="004E54B1">
        <w:rPr>
          <w:vertAlign w:val="superscript"/>
          <w:lang w:val="fr-FR"/>
        </w:rPr>
        <w:t>o</w:t>
      </w:r>
      <w:r w:rsidR="004C7346">
        <w:rPr>
          <w:lang w:val="fr-FR"/>
        </w:rPr>
        <w:t> </w:t>
      </w:r>
      <w:r w:rsidR="004C7346" w:rsidRPr="00B85E1D">
        <w:rPr>
          <w:lang w:val="fr-FR"/>
        </w:rPr>
        <w:t>11 de 2017)</w:t>
      </w:r>
      <w:r w:rsidRPr="00FA6A16">
        <w:tab/>
      </w:r>
      <w:r w:rsidRPr="00FA6A16">
        <w:tab/>
      </w:r>
      <w:r w:rsidR="00FD7625">
        <w:t>15</w:t>
      </w:r>
    </w:p>
    <w:p w14:paraId="72319401" w14:textId="359058BB"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2018 sur l</w:t>
      </w:r>
      <w:r w:rsidR="004C7346">
        <w:rPr>
          <w:lang w:val="fr-FR"/>
        </w:rPr>
        <w:t>’</w:t>
      </w:r>
      <w:r w:rsidR="004C7346" w:rsidRPr="00B85E1D">
        <w:rPr>
          <w:lang w:val="fr-FR"/>
        </w:rPr>
        <w:t>abrogation des lois obsolètes (loi n</w:t>
      </w:r>
      <w:r w:rsidR="004C7346" w:rsidRPr="004E54B1">
        <w:rPr>
          <w:vertAlign w:val="superscript"/>
          <w:lang w:val="fr-FR"/>
        </w:rPr>
        <w:t>o</w:t>
      </w:r>
      <w:r w:rsidR="004C7346">
        <w:rPr>
          <w:lang w:val="fr-FR"/>
        </w:rPr>
        <w:t> </w:t>
      </w:r>
      <w:r w:rsidR="004C7346" w:rsidRPr="00B85E1D">
        <w:rPr>
          <w:lang w:val="fr-FR"/>
        </w:rPr>
        <w:t>21 de 2018)</w:t>
      </w:r>
      <w:r w:rsidRPr="00FA6A16">
        <w:tab/>
      </w:r>
      <w:r w:rsidRPr="00FA6A16">
        <w:tab/>
      </w:r>
      <w:r w:rsidR="00FD7625">
        <w:t>16</w:t>
      </w:r>
    </w:p>
    <w:p w14:paraId="7307E817" w14:textId="5133FB0F"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Loi de 2015 sur la prise en charge et la protection des enfants (loi n</w:t>
      </w:r>
      <w:r w:rsidR="004C7346" w:rsidRPr="004E54B1">
        <w:rPr>
          <w:vertAlign w:val="superscript"/>
          <w:lang w:val="fr-FR"/>
        </w:rPr>
        <w:t>o</w:t>
      </w:r>
      <w:r w:rsidR="004C7346">
        <w:rPr>
          <w:lang w:val="fr-FR"/>
        </w:rPr>
        <w:t> </w:t>
      </w:r>
      <w:r w:rsidR="004C7346" w:rsidRPr="00B85E1D">
        <w:rPr>
          <w:lang w:val="fr-FR"/>
        </w:rPr>
        <w:t>3 de 2015)</w:t>
      </w:r>
      <w:r w:rsidRPr="00FA6A16">
        <w:tab/>
      </w:r>
      <w:r w:rsidRPr="00FA6A16">
        <w:tab/>
      </w:r>
      <w:r w:rsidR="00FD7625">
        <w:t>16</w:t>
      </w:r>
    </w:p>
    <w:p w14:paraId="115FB2C5" w14:textId="14970E7D" w:rsidR="00A750CC" w:rsidRPr="00FA6A16" w:rsidRDefault="00A750CC" w:rsidP="00A750CC">
      <w:pPr>
        <w:tabs>
          <w:tab w:val="right" w:leader="dot" w:pos="8787"/>
          <w:tab w:val="right" w:pos="9638"/>
        </w:tabs>
        <w:spacing w:after="120"/>
        <w:ind w:left="1559" w:hanging="425"/>
      </w:pPr>
      <w:r w:rsidRPr="00FA6A16">
        <w:tab/>
      </w:r>
      <w:r w:rsidR="004C7346" w:rsidRPr="004C7346">
        <w:rPr>
          <w:lang w:val="fr-FR"/>
        </w:rPr>
        <w:t>Loi de 2014 sur la prévention et la répression des activités terroristes et de prolifération</w:t>
      </w:r>
      <w:r w:rsidR="004C7346" w:rsidRPr="00B85E1D">
        <w:rPr>
          <w:lang w:val="fr-FR"/>
        </w:rPr>
        <w:t xml:space="preserve"> </w:t>
      </w:r>
      <w:r w:rsidR="004C7346">
        <w:rPr>
          <w:lang w:val="fr-FR"/>
        </w:rPr>
        <w:br/>
      </w:r>
      <w:r w:rsidR="004C7346" w:rsidRPr="00B85E1D">
        <w:rPr>
          <w:lang w:val="fr-FR"/>
        </w:rPr>
        <w:t>(loi n</w:t>
      </w:r>
      <w:r w:rsidR="004C7346" w:rsidRPr="004E54B1">
        <w:rPr>
          <w:vertAlign w:val="superscript"/>
          <w:lang w:val="fr-FR"/>
        </w:rPr>
        <w:t>o</w:t>
      </w:r>
      <w:r w:rsidR="004C7346">
        <w:rPr>
          <w:lang w:val="fr-FR"/>
        </w:rPr>
        <w:t> </w:t>
      </w:r>
      <w:r w:rsidR="004C7346" w:rsidRPr="00B85E1D">
        <w:rPr>
          <w:lang w:val="fr-FR"/>
        </w:rPr>
        <w:t>4 de 2014)</w:t>
      </w:r>
      <w:r w:rsidRPr="00FA6A16">
        <w:tab/>
      </w:r>
      <w:r w:rsidRPr="00FA6A16">
        <w:tab/>
      </w:r>
      <w:r w:rsidR="00FD7625">
        <w:t>16</w:t>
      </w:r>
    </w:p>
    <w:p w14:paraId="1F59DF26" w14:textId="436A784A" w:rsidR="00A750CC" w:rsidRPr="00FA6A16" w:rsidRDefault="00A750CC" w:rsidP="00A750CC">
      <w:pPr>
        <w:tabs>
          <w:tab w:val="right" w:leader="dot" w:pos="8787"/>
          <w:tab w:val="right" w:pos="9638"/>
        </w:tabs>
        <w:spacing w:after="120"/>
        <w:ind w:left="1559" w:hanging="425"/>
      </w:pPr>
      <w:r w:rsidRPr="00FA6A16">
        <w:lastRenderedPageBreak/>
        <w:tab/>
      </w:r>
      <w:r w:rsidR="004C7346" w:rsidRPr="00B85E1D">
        <w:rPr>
          <w:lang w:val="fr-FR"/>
        </w:rPr>
        <w:t>La loi de 2015 sur le pouvoir judiciaire (loi n</w:t>
      </w:r>
      <w:r w:rsidR="004C7346" w:rsidRPr="004E54B1">
        <w:rPr>
          <w:vertAlign w:val="superscript"/>
          <w:lang w:val="fr-FR"/>
        </w:rPr>
        <w:t>o</w:t>
      </w:r>
      <w:r w:rsidR="004C7346">
        <w:rPr>
          <w:lang w:val="fr-FR"/>
        </w:rPr>
        <w:t> </w:t>
      </w:r>
      <w:r w:rsidR="004C7346" w:rsidRPr="00B85E1D">
        <w:rPr>
          <w:lang w:val="fr-FR"/>
        </w:rPr>
        <w:t>11 de 2015)</w:t>
      </w:r>
      <w:r w:rsidRPr="00FA6A16">
        <w:tab/>
      </w:r>
      <w:r w:rsidRPr="00FA6A16">
        <w:tab/>
      </w:r>
      <w:r w:rsidR="00FD7625">
        <w:t>16</w:t>
      </w:r>
    </w:p>
    <w:p w14:paraId="55D27564" w14:textId="129C7F06" w:rsidR="00A750CC" w:rsidRDefault="00A750CC" w:rsidP="00A750CC">
      <w:pPr>
        <w:tabs>
          <w:tab w:val="right" w:leader="dot" w:pos="8787"/>
          <w:tab w:val="right" w:pos="9638"/>
        </w:tabs>
        <w:spacing w:after="120"/>
        <w:ind w:left="1559" w:hanging="425"/>
      </w:pPr>
      <w:r w:rsidRPr="00FA6A16">
        <w:tab/>
      </w:r>
      <w:r w:rsidR="004C7346" w:rsidRPr="00B85E1D">
        <w:rPr>
          <w:lang w:val="fr-FR"/>
        </w:rPr>
        <w:t>Loi de 2015 sur l</w:t>
      </w:r>
      <w:r w:rsidR="004C7346">
        <w:rPr>
          <w:lang w:val="fr-FR"/>
        </w:rPr>
        <w:t>’</w:t>
      </w:r>
      <w:r w:rsidR="004C7346" w:rsidRPr="00B85E1D">
        <w:rPr>
          <w:lang w:val="fr-FR"/>
        </w:rPr>
        <w:t xml:space="preserve">octroi de la nationalité namibienne dans certaines conditions </w:t>
      </w:r>
      <w:r w:rsidR="004C7346">
        <w:rPr>
          <w:lang w:val="fr-FR"/>
        </w:rPr>
        <w:br/>
      </w:r>
      <w:r w:rsidR="004C7346" w:rsidRPr="00B85E1D">
        <w:rPr>
          <w:lang w:val="fr-FR"/>
        </w:rPr>
        <w:t>(deuxième loi) (loi n</w:t>
      </w:r>
      <w:r w:rsidR="004C7346" w:rsidRPr="004E54B1">
        <w:rPr>
          <w:vertAlign w:val="superscript"/>
          <w:lang w:val="fr-FR"/>
        </w:rPr>
        <w:t>o</w:t>
      </w:r>
      <w:r w:rsidR="004C7346">
        <w:rPr>
          <w:lang w:val="fr-FR"/>
        </w:rPr>
        <w:t> </w:t>
      </w:r>
      <w:r w:rsidR="004C7346" w:rsidRPr="00B85E1D">
        <w:rPr>
          <w:lang w:val="fr-FR"/>
        </w:rPr>
        <w:t>6 de 2015)</w:t>
      </w:r>
      <w:r w:rsidRPr="00FA6A16">
        <w:tab/>
      </w:r>
      <w:r w:rsidRPr="00FA6A16">
        <w:tab/>
      </w:r>
      <w:r w:rsidR="00FD7625">
        <w:t>16</w:t>
      </w:r>
    </w:p>
    <w:p w14:paraId="35A3A134" w14:textId="59DFBCAE" w:rsidR="004C7346" w:rsidRDefault="004C7346" w:rsidP="00A750CC">
      <w:pPr>
        <w:tabs>
          <w:tab w:val="right" w:leader="dot" w:pos="8787"/>
          <w:tab w:val="right" w:pos="9638"/>
        </w:tabs>
        <w:spacing w:after="120"/>
        <w:ind w:left="1559" w:hanging="425"/>
        <w:rPr>
          <w:lang w:val="fr-FR"/>
        </w:rPr>
      </w:pPr>
      <w:r>
        <w:rPr>
          <w:lang w:val="fr-FR"/>
        </w:rPr>
        <w:tab/>
      </w:r>
      <w:r w:rsidRPr="00B85E1D">
        <w:rPr>
          <w:lang w:val="fr-FR"/>
        </w:rPr>
        <w:t>Le Plan de prospérité Harambee</w:t>
      </w:r>
      <w:r>
        <w:rPr>
          <w:lang w:val="fr-FR"/>
        </w:rPr>
        <w:tab/>
      </w:r>
      <w:r>
        <w:rPr>
          <w:lang w:val="fr-FR"/>
        </w:rPr>
        <w:tab/>
      </w:r>
      <w:r w:rsidR="00FD7625">
        <w:rPr>
          <w:lang w:val="fr-FR"/>
        </w:rPr>
        <w:t>16</w:t>
      </w:r>
    </w:p>
    <w:p w14:paraId="520F89ED" w14:textId="41619EB2" w:rsidR="004C7346" w:rsidRDefault="004C7346" w:rsidP="00A750CC">
      <w:pPr>
        <w:tabs>
          <w:tab w:val="right" w:leader="dot" w:pos="8787"/>
          <w:tab w:val="right" w:pos="9638"/>
        </w:tabs>
        <w:spacing w:after="120"/>
        <w:ind w:left="1559" w:hanging="425"/>
        <w:rPr>
          <w:lang w:val="fr-FR"/>
        </w:rPr>
      </w:pPr>
      <w:r>
        <w:rPr>
          <w:lang w:val="fr-FR"/>
        </w:rPr>
        <w:tab/>
      </w:r>
      <w:r w:rsidRPr="00B85E1D">
        <w:rPr>
          <w:lang w:val="fr-FR"/>
        </w:rPr>
        <w:t>Programme de la Banque alimentaire</w:t>
      </w:r>
      <w:r>
        <w:rPr>
          <w:lang w:val="fr-FR"/>
        </w:rPr>
        <w:tab/>
      </w:r>
      <w:r>
        <w:rPr>
          <w:lang w:val="fr-FR"/>
        </w:rPr>
        <w:tab/>
      </w:r>
      <w:r w:rsidR="00FD7625">
        <w:rPr>
          <w:lang w:val="fr-FR"/>
        </w:rPr>
        <w:t>16</w:t>
      </w:r>
    </w:p>
    <w:p w14:paraId="45F3CDDA" w14:textId="21EF886A" w:rsidR="004C7346" w:rsidRDefault="004C7346" w:rsidP="00A750CC">
      <w:pPr>
        <w:tabs>
          <w:tab w:val="right" w:leader="dot" w:pos="8787"/>
          <w:tab w:val="right" w:pos="9638"/>
        </w:tabs>
        <w:spacing w:after="120"/>
        <w:ind w:left="1559" w:hanging="425"/>
        <w:rPr>
          <w:lang w:val="fr-FR"/>
        </w:rPr>
      </w:pPr>
      <w:r>
        <w:rPr>
          <w:lang w:val="fr-FR"/>
        </w:rPr>
        <w:tab/>
      </w:r>
      <w:r w:rsidRPr="00B85E1D">
        <w:rPr>
          <w:lang w:val="fr-FR"/>
        </w:rPr>
        <w:t>Politique nationale en matière d</w:t>
      </w:r>
      <w:r>
        <w:rPr>
          <w:lang w:val="fr-FR"/>
        </w:rPr>
        <w:t>’</w:t>
      </w:r>
      <w:r w:rsidRPr="00B85E1D">
        <w:rPr>
          <w:lang w:val="fr-FR"/>
        </w:rPr>
        <w:t>alimentation scolaire (2019)</w:t>
      </w:r>
      <w:r>
        <w:rPr>
          <w:lang w:val="fr-FR"/>
        </w:rPr>
        <w:tab/>
      </w:r>
      <w:r>
        <w:rPr>
          <w:lang w:val="fr-FR"/>
        </w:rPr>
        <w:tab/>
      </w:r>
      <w:r w:rsidR="00FD7625">
        <w:rPr>
          <w:lang w:val="fr-FR"/>
        </w:rPr>
        <w:t>17</w:t>
      </w:r>
    </w:p>
    <w:p w14:paraId="1AC9C90E" w14:textId="28D5EB15" w:rsidR="004C7346" w:rsidRDefault="004C7346" w:rsidP="00A750CC">
      <w:pPr>
        <w:tabs>
          <w:tab w:val="right" w:leader="dot" w:pos="8787"/>
          <w:tab w:val="right" w:pos="9638"/>
        </w:tabs>
        <w:spacing w:after="120"/>
        <w:ind w:left="1559" w:hanging="425"/>
        <w:rPr>
          <w:lang w:val="fr-FR"/>
        </w:rPr>
      </w:pPr>
      <w:r>
        <w:rPr>
          <w:lang w:val="fr-FR"/>
        </w:rPr>
        <w:tab/>
      </w:r>
      <w:r w:rsidRPr="00B85E1D">
        <w:rPr>
          <w:lang w:val="fr-FR"/>
        </w:rPr>
        <w:t>Les quatre piliers du cinquième Plan de développement national</w:t>
      </w:r>
      <w:r>
        <w:rPr>
          <w:lang w:val="fr-FR"/>
        </w:rPr>
        <w:tab/>
      </w:r>
      <w:r>
        <w:rPr>
          <w:lang w:val="fr-FR"/>
        </w:rPr>
        <w:tab/>
      </w:r>
      <w:r w:rsidR="00FD7625">
        <w:rPr>
          <w:lang w:val="fr-FR"/>
        </w:rPr>
        <w:t>17</w:t>
      </w:r>
    </w:p>
    <w:p w14:paraId="1D1F5626" w14:textId="1E072F46" w:rsidR="004C7346" w:rsidRDefault="004C7346" w:rsidP="00A750CC">
      <w:pPr>
        <w:tabs>
          <w:tab w:val="right" w:leader="dot" w:pos="8787"/>
          <w:tab w:val="right" w:pos="9638"/>
        </w:tabs>
        <w:spacing w:after="120"/>
        <w:ind w:left="1559" w:hanging="425"/>
        <w:rPr>
          <w:lang w:val="fr-FR"/>
        </w:rPr>
      </w:pPr>
      <w:r>
        <w:tab/>
      </w:r>
      <w:r w:rsidRPr="00B85E1D">
        <w:rPr>
          <w:lang w:val="fr-FR"/>
        </w:rPr>
        <w:t>Le Plan d</w:t>
      </w:r>
      <w:r>
        <w:rPr>
          <w:lang w:val="fr-FR"/>
        </w:rPr>
        <w:t>’</w:t>
      </w:r>
      <w:r w:rsidRPr="00B85E1D">
        <w:rPr>
          <w:lang w:val="fr-FR"/>
        </w:rPr>
        <w:t>action national pour les droits de l</w:t>
      </w:r>
      <w:r>
        <w:rPr>
          <w:lang w:val="fr-FR"/>
        </w:rPr>
        <w:t>’</w:t>
      </w:r>
      <w:r w:rsidRPr="00B85E1D">
        <w:rPr>
          <w:lang w:val="fr-FR"/>
        </w:rPr>
        <w:t>homme</w:t>
      </w:r>
      <w:r>
        <w:rPr>
          <w:lang w:val="fr-FR"/>
        </w:rPr>
        <w:tab/>
      </w:r>
      <w:r>
        <w:rPr>
          <w:lang w:val="fr-FR"/>
        </w:rPr>
        <w:tab/>
      </w:r>
      <w:r w:rsidR="00FD7625">
        <w:rPr>
          <w:lang w:val="fr-FR"/>
        </w:rPr>
        <w:t>17</w:t>
      </w:r>
    </w:p>
    <w:p w14:paraId="16B5524A" w14:textId="497D8901" w:rsidR="004C7346" w:rsidRDefault="004C7346" w:rsidP="00A750CC">
      <w:pPr>
        <w:tabs>
          <w:tab w:val="right" w:leader="dot" w:pos="8787"/>
          <w:tab w:val="right" w:pos="9638"/>
        </w:tabs>
        <w:spacing w:after="120"/>
        <w:ind w:left="1559" w:hanging="425"/>
        <w:rPr>
          <w:lang w:val="fr-FR"/>
        </w:rPr>
      </w:pPr>
      <w:r w:rsidRPr="00847272">
        <w:rPr>
          <w:spacing w:val="-2"/>
          <w:lang w:val="fr-FR"/>
        </w:rPr>
        <w:tab/>
        <w:t xml:space="preserve">Informations concrètes et détaillées sur les mesures législatives, judiciaires, </w:t>
      </w:r>
      <w:r w:rsidR="00FD7625">
        <w:rPr>
          <w:spacing w:val="-2"/>
          <w:lang w:val="fr-FR"/>
        </w:rPr>
        <w:br/>
      </w:r>
      <w:r w:rsidRPr="00847272">
        <w:rPr>
          <w:spacing w:val="-2"/>
          <w:lang w:val="fr-FR"/>
        </w:rPr>
        <w:t xml:space="preserve">administratives </w:t>
      </w:r>
      <w:r w:rsidRPr="00B85E1D">
        <w:rPr>
          <w:lang w:val="fr-FR"/>
        </w:rPr>
        <w:t>ou</w:t>
      </w:r>
      <w:r w:rsidR="00FD7625">
        <w:rPr>
          <w:lang w:val="fr-FR"/>
        </w:rPr>
        <w:t xml:space="preserve"> </w:t>
      </w:r>
      <w:r w:rsidRPr="00B85E1D">
        <w:rPr>
          <w:lang w:val="fr-FR"/>
        </w:rPr>
        <w:t>autres</w:t>
      </w:r>
      <w:r>
        <w:rPr>
          <w:lang w:val="fr-FR"/>
        </w:rPr>
        <w:tab/>
      </w:r>
      <w:r>
        <w:rPr>
          <w:lang w:val="fr-FR"/>
        </w:rPr>
        <w:tab/>
      </w:r>
      <w:r w:rsidR="00FD7625">
        <w:rPr>
          <w:lang w:val="fr-FR"/>
        </w:rPr>
        <w:t>17</w:t>
      </w:r>
    </w:p>
    <w:p w14:paraId="5DCA1AC0" w14:textId="767A6270" w:rsidR="004C7346" w:rsidRDefault="004C7346" w:rsidP="00A750CC">
      <w:pPr>
        <w:tabs>
          <w:tab w:val="right" w:leader="dot" w:pos="8787"/>
          <w:tab w:val="right" w:pos="9638"/>
        </w:tabs>
        <w:spacing w:after="120"/>
        <w:ind w:left="1559" w:hanging="425"/>
        <w:rPr>
          <w:lang w:val="fr-FR"/>
        </w:rPr>
      </w:pPr>
      <w:r>
        <w:tab/>
      </w:r>
      <w:r w:rsidRPr="00B85E1D">
        <w:rPr>
          <w:lang w:val="fr-FR"/>
        </w:rPr>
        <w:t>Mesures d</w:t>
      </w:r>
      <w:r>
        <w:rPr>
          <w:lang w:val="fr-FR"/>
        </w:rPr>
        <w:t>’</w:t>
      </w:r>
      <w:r w:rsidRPr="00B85E1D">
        <w:rPr>
          <w:lang w:val="fr-FR"/>
        </w:rPr>
        <w:t>autonomisation socioéconomique pour les communautés marginalisées</w:t>
      </w:r>
      <w:r>
        <w:rPr>
          <w:lang w:val="fr-FR"/>
        </w:rPr>
        <w:tab/>
      </w:r>
      <w:r>
        <w:rPr>
          <w:lang w:val="fr-FR"/>
        </w:rPr>
        <w:tab/>
      </w:r>
      <w:r w:rsidR="00FD7625">
        <w:rPr>
          <w:lang w:val="fr-FR"/>
        </w:rPr>
        <w:t>17</w:t>
      </w:r>
    </w:p>
    <w:p w14:paraId="502B4E1A" w14:textId="5DB1A721" w:rsidR="004C7346" w:rsidRPr="00FA6A16" w:rsidRDefault="004C7346" w:rsidP="00A750CC">
      <w:pPr>
        <w:tabs>
          <w:tab w:val="right" w:leader="dot" w:pos="8787"/>
          <w:tab w:val="right" w:pos="9638"/>
        </w:tabs>
        <w:spacing w:after="120"/>
        <w:ind w:left="1559" w:hanging="425"/>
      </w:pPr>
      <w:r>
        <w:rPr>
          <w:lang w:val="fr-FR"/>
        </w:rPr>
        <w:tab/>
      </w:r>
      <w:r w:rsidRPr="00B85E1D">
        <w:rPr>
          <w:lang w:val="fr-FR"/>
        </w:rPr>
        <w:t>Construction d</w:t>
      </w:r>
      <w:r>
        <w:rPr>
          <w:lang w:val="fr-FR"/>
        </w:rPr>
        <w:t>’</w:t>
      </w:r>
      <w:r w:rsidRPr="00B85E1D">
        <w:rPr>
          <w:lang w:val="fr-FR"/>
        </w:rPr>
        <w:t>infrastructures éducatives et autres équipements</w:t>
      </w:r>
      <w:r>
        <w:rPr>
          <w:lang w:val="fr-FR"/>
        </w:rPr>
        <w:tab/>
      </w:r>
      <w:r>
        <w:rPr>
          <w:lang w:val="fr-FR"/>
        </w:rPr>
        <w:tab/>
      </w:r>
      <w:r w:rsidR="00FD7625">
        <w:rPr>
          <w:lang w:val="fr-FR"/>
        </w:rPr>
        <w:t>18</w:t>
      </w:r>
    </w:p>
    <w:p w14:paraId="7944587D" w14:textId="661699FD" w:rsidR="00A750CC" w:rsidRPr="00FA6A16" w:rsidRDefault="00A750CC" w:rsidP="00A750CC">
      <w:pPr>
        <w:tabs>
          <w:tab w:val="right" w:leader="dot" w:pos="8787"/>
          <w:tab w:val="right" w:pos="9638"/>
        </w:tabs>
        <w:spacing w:after="120"/>
        <w:ind w:left="1559" w:hanging="425"/>
      </w:pPr>
      <w:r w:rsidRPr="00FA6A16">
        <w:t>C.</w:t>
      </w:r>
      <w:r w:rsidRPr="00FA6A16">
        <w:tab/>
      </w:r>
      <w:r w:rsidR="004C7346" w:rsidRPr="00B85E1D">
        <w:rPr>
          <w:lang w:val="fr-FR"/>
        </w:rPr>
        <w:t xml:space="preserve">Articles 3 et 4 </w:t>
      </w:r>
      <w:r w:rsidR="004C7346">
        <w:rPr>
          <w:lang w:val="fr-FR"/>
        </w:rPr>
        <w:t>−</w:t>
      </w:r>
      <w:r w:rsidR="004C7346" w:rsidRPr="00B85E1D">
        <w:rPr>
          <w:lang w:val="fr-FR"/>
        </w:rPr>
        <w:t xml:space="preserve"> Interdiction de la discrimination raciale</w:t>
      </w:r>
      <w:r w:rsidRPr="00FA6A16">
        <w:tab/>
      </w:r>
      <w:r w:rsidRPr="00FA6A16">
        <w:tab/>
      </w:r>
      <w:r w:rsidR="00FD7625">
        <w:t>21</w:t>
      </w:r>
    </w:p>
    <w:p w14:paraId="4B687D38" w14:textId="0581556E" w:rsidR="00A750CC" w:rsidRPr="00FA6A16" w:rsidRDefault="00A750CC" w:rsidP="004C7346">
      <w:pPr>
        <w:tabs>
          <w:tab w:val="right" w:leader="dot" w:pos="8787"/>
          <w:tab w:val="right" w:pos="9638"/>
        </w:tabs>
        <w:spacing w:after="120"/>
        <w:ind w:left="1559" w:hanging="425"/>
      </w:pPr>
      <w:r w:rsidRPr="00FA6A16">
        <w:tab/>
      </w:r>
      <w:r w:rsidR="004C7346" w:rsidRPr="00B85E1D">
        <w:rPr>
          <w:lang w:val="fr-FR"/>
        </w:rPr>
        <w:t>Mesures prises pour prévenir, interdire et éradiquer la ségrégation raciale</w:t>
      </w:r>
      <w:r w:rsidRPr="00FA6A16">
        <w:tab/>
      </w:r>
      <w:r w:rsidRPr="00FA6A16">
        <w:tab/>
      </w:r>
      <w:r w:rsidR="00FD7625">
        <w:t>21</w:t>
      </w:r>
    </w:p>
    <w:p w14:paraId="2AA4FCCA" w14:textId="0545F01C" w:rsidR="00A750CC" w:rsidRPr="00FA6A16" w:rsidRDefault="00A750CC" w:rsidP="00A750CC">
      <w:pPr>
        <w:tabs>
          <w:tab w:val="right" w:leader="dot" w:pos="8787"/>
          <w:tab w:val="right" w:pos="9638"/>
        </w:tabs>
        <w:spacing w:after="120"/>
        <w:ind w:left="1559" w:hanging="425"/>
      </w:pPr>
      <w:r w:rsidRPr="00FA6A16">
        <w:t>D.</w:t>
      </w:r>
      <w:r w:rsidRPr="00FA6A16">
        <w:tab/>
      </w:r>
      <w:r w:rsidR="004C7346" w:rsidRPr="00B85E1D">
        <w:rPr>
          <w:lang w:val="fr-FR"/>
        </w:rPr>
        <w:t xml:space="preserve">Article 5 </w:t>
      </w:r>
      <w:r w:rsidR="004C7346">
        <w:rPr>
          <w:lang w:val="fr-FR"/>
        </w:rPr>
        <w:t>−</w:t>
      </w:r>
      <w:r w:rsidR="004C7346" w:rsidRPr="00B85E1D">
        <w:rPr>
          <w:lang w:val="fr-FR"/>
        </w:rPr>
        <w:t xml:space="preserve"> Rapport sur la mise en œuvre non discriminatoire de chacun des droits </w:t>
      </w:r>
      <w:r w:rsidR="004C7346">
        <w:rPr>
          <w:lang w:val="fr-FR"/>
        </w:rPr>
        <w:br/>
      </w:r>
      <w:r w:rsidR="004C7346" w:rsidRPr="00B85E1D">
        <w:rPr>
          <w:lang w:val="fr-FR"/>
        </w:rPr>
        <w:t>et libertés visés à l</w:t>
      </w:r>
      <w:r w:rsidR="004C7346">
        <w:rPr>
          <w:lang w:val="fr-FR"/>
        </w:rPr>
        <w:t>’</w:t>
      </w:r>
      <w:r w:rsidR="004C7346" w:rsidRPr="00B85E1D">
        <w:rPr>
          <w:lang w:val="fr-FR"/>
        </w:rPr>
        <w:t>article 5 de la Convention</w:t>
      </w:r>
      <w:r w:rsidRPr="00FA6A16">
        <w:tab/>
      </w:r>
      <w:r w:rsidRPr="00FA6A16">
        <w:tab/>
      </w:r>
      <w:r w:rsidR="00FD7625">
        <w:t>21</w:t>
      </w:r>
    </w:p>
    <w:p w14:paraId="1682907A" w14:textId="496BA6F3" w:rsidR="00A750CC" w:rsidRPr="00FA6A16" w:rsidRDefault="00A750CC" w:rsidP="00A750CC">
      <w:pPr>
        <w:tabs>
          <w:tab w:val="right" w:leader="dot" w:pos="8787"/>
          <w:tab w:val="right" w:pos="9638"/>
        </w:tabs>
        <w:spacing w:after="120"/>
        <w:ind w:left="1559" w:hanging="425"/>
      </w:pPr>
      <w:r w:rsidRPr="00FA6A16">
        <w:tab/>
      </w:r>
      <w:r w:rsidR="004C7346" w:rsidRPr="00847272">
        <w:rPr>
          <w:lang w:val="fr-FR"/>
        </w:rPr>
        <w:t>Droit à un traitement égal devant les tribunaux et tous les autres organes administrant</w:t>
      </w:r>
      <w:r w:rsidR="004C7346" w:rsidRPr="00B85E1D">
        <w:rPr>
          <w:lang w:val="fr-FR"/>
        </w:rPr>
        <w:t xml:space="preserve"> </w:t>
      </w:r>
      <w:r w:rsidR="00847272">
        <w:rPr>
          <w:lang w:val="fr-FR"/>
        </w:rPr>
        <w:br/>
      </w:r>
      <w:r w:rsidR="004C7346" w:rsidRPr="00B85E1D">
        <w:rPr>
          <w:lang w:val="fr-FR"/>
        </w:rPr>
        <w:t>la justice</w:t>
      </w:r>
      <w:r w:rsidRPr="00FA6A16">
        <w:tab/>
      </w:r>
      <w:r w:rsidRPr="00FA6A16">
        <w:tab/>
      </w:r>
      <w:r w:rsidR="00FD7625">
        <w:t>21</w:t>
      </w:r>
    </w:p>
    <w:p w14:paraId="3139B081" w14:textId="451F7AB3"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Droit à la sûreté de la personne et à la protection de l</w:t>
      </w:r>
      <w:r w:rsidR="004C7346">
        <w:rPr>
          <w:lang w:val="fr-FR"/>
        </w:rPr>
        <w:t>’</w:t>
      </w:r>
      <w:r w:rsidR="004C7346" w:rsidRPr="00B85E1D">
        <w:rPr>
          <w:lang w:val="fr-FR"/>
        </w:rPr>
        <w:t xml:space="preserve">État contre les voies de fait </w:t>
      </w:r>
      <w:r w:rsidR="00847272">
        <w:rPr>
          <w:lang w:val="fr-FR"/>
        </w:rPr>
        <w:br/>
      </w:r>
      <w:r w:rsidR="004C7346" w:rsidRPr="00B85E1D">
        <w:rPr>
          <w:lang w:val="fr-FR"/>
        </w:rPr>
        <w:t>ou</w:t>
      </w:r>
      <w:r w:rsidR="00847272">
        <w:rPr>
          <w:lang w:val="fr-FR"/>
        </w:rPr>
        <w:t xml:space="preserve"> </w:t>
      </w:r>
      <w:r w:rsidR="004C7346" w:rsidRPr="00B85E1D">
        <w:rPr>
          <w:lang w:val="fr-FR"/>
        </w:rPr>
        <w:t>les sévices</w:t>
      </w:r>
      <w:r w:rsidRPr="00FA6A16">
        <w:tab/>
      </w:r>
      <w:r w:rsidRPr="00FA6A16">
        <w:tab/>
      </w:r>
      <w:r w:rsidR="00FD7625">
        <w:t>22</w:t>
      </w:r>
    </w:p>
    <w:p w14:paraId="0D35072E" w14:textId="657535FB" w:rsidR="00A750CC" w:rsidRPr="00FA6A16" w:rsidRDefault="00A750CC" w:rsidP="00A750CC">
      <w:pPr>
        <w:tabs>
          <w:tab w:val="right" w:leader="dot" w:pos="8787"/>
          <w:tab w:val="right" w:pos="9638"/>
        </w:tabs>
        <w:spacing w:after="120"/>
        <w:ind w:left="1559" w:hanging="425"/>
      </w:pPr>
      <w:r w:rsidRPr="00FA6A16">
        <w:tab/>
      </w:r>
      <w:r w:rsidR="004C7346" w:rsidRPr="00B85E1D">
        <w:rPr>
          <w:lang w:val="fr-FR"/>
        </w:rPr>
        <w:t>Droits politiques</w:t>
      </w:r>
      <w:r w:rsidRPr="00FA6A16">
        <w:tab/>
      </w:r>
      <w:r w:rsidRPr="00FA6A16">
        <w:tab/>
      </w:r>
      <w:r w:rsidR="00FD7625">
        <w:t>22</w:t>
      </w:r>
    </w:p>
    <w:p w14:paraId="0A541B08" w14:textId="3A5EFFDF" w:rsidR="00A750CC" w:rsidRPr="00A750CC" w:rsidRDefault="00A750CC" w:rsidP="00A750CC">
      <w:pPr>
        <w:tabs>
          <w:tab w:val="right" w:pos="850"/>
          <w:tab w:val="right" w:leader="dot" w:pos="8787"/>
          <w:tab w:val="right" w:pos="9638"/>
        </w:tabs>
        <w:spacing w:after="120"/>
        <w:ind w:left="1134" w:hanging="1134"/>
      </w:pPr>
      <w:r w:rsidRPr="00A750CC">
        <w:tab/>
      </w:r>
      <w:r>
        <w:t>V</w:t>
      </w:r>
      <w:r w:rsidRPr="00A750CC">
        <w:t>.</w:t>
      </w:r>
      <w:r w:rsidRPr="00A750CC">
        <w:tab/>
      </w:r>
      <w:r w:rsidR="004C7346" w:rsidRPr="00B85E1D">
        <w:rPr>
          <w:lang w:val="fr-FR"/>
        </w:rPr>
        <w:t xml:space="preserve">Autres </w:t>
      </w:r>
      <w:r w:rsidR="004C7346" w:rsidRPr="004C1A3E">
        <w:t>droits</w:t>
      </w:r>
      <w:r w:rsidR="004C7346" w:rsidRPr="00B85E1D">
        <w:rPr>
          <w:lang w:val="fr-FR"/>
        </w:rPr>
        <w:t xml:space="preserve"> civils</w:t>
      </w:r>
      <w:r w:rsidRPr="00A750CC">
        <w:tab/>
      </w:r>
      <w:r w:rsidRPr="00A750CC">
        <w:tab/>
      </w:r>
      <w:r w:rsidR="00FD7625">
        <w:t>23</w:t>
      </w:r>
    </w:p>
    <w:p w14:paraId="579DC6D7" w14:textId="11B3BEF2" w:rsidR="00A750CC" w:rsidRPr="00A750CC" w:rsidRDefault="00A750CC" w:rsidP="00A750CC">
      <w:pPr>
        <w:tabs>
          <w:tab w:val="right" w:leader="dot" w:pos="8787"/>
          <w:tab w:val="right" w:pos="9638"/>
        </w:tabs>
        <w:spacing w:after="120"/>
        <w:ind w:left="1559" w:hanging="425"/>
      </w:pPr>
      <w:r w:rsidRPr="00A750CC">
        <w:t>A.</w:t>
      </w:r>
      <w:r w:rsidRPr="00A750CC">
        <w:tab/>
      </w:r>
      <w:r w:rsidR="004C7346" w:rsidRPr="00B85E1D">
        <w:rPr>
          <w:lang w:val="fr-FR"/>
        </w:rPr>
        <w:t>Droit de circuler librement et de choisir sa résidence à l</w:t>
      </w:r>
      <w:r w:rsidR="004C7346">
        <w:rPr>
          <w:lang w:val="fr-FR"/>
        </w:rPr>
        <w:t>’</w:t>
      </w:r>
      <w:r w:rsidR="004C7346" w:rsidRPr="00B85E1D">
        <w:rPr>
          <w:lang w:val="fr-FR"/>
        </w:rPr>
        <w:t>intérieur de</w:t>
      </w:r>
      <w:r w:rsidR="00847272">
        <w:rPr>
          <w:lang w:val="fr-FR"/>
        </w:rPr>
        <w:t xml:space="preserve"> </w:t>
      </w:r>
      <w:r w:rsidR="004C7346" w:rsidRPr="00B85E1D">
        <w:rPr>
          <w:lang w:val="fr-FR"/>
        </w:rPr>
        <w:t>l</w:t>
      </w:r>
      <w:r w:rsidR="004C7346">
        <w:rPr>
          <w:lang w:val="fr-FR"/>
        </w:rPr>
        <w:t>’</w:t>
      </w:r>
      <w:r w:rsidR="004C7346" w:rsidRPr="00B85E1D">
        <w:rPr>
          <w:lang w:val="fr-FR"/>
        </w:rPr>
        <w:t>État</w:t>
      </w:r>
      <w:r w:rsidRPr="00A750CC">
        <w:tab/>
      </w:r>
      <w:r w:rsidRPr="00A750CC">
        <w:tab/>
      </w:r>
      <w:r w:rsidR="00FD7625">
        <w:t>23</w:t>
      </w:r>
    </w:p>
    <w:p w14:paraId="5AE20424" w14:textId="1F45B0DA" w:rsidR="00A750CC" w:rsidRPr="00A750CC" w:rsidRDefault="00A750CC" w:rsidP="00A750CC">
      <w:pPr>
        <w:tabs>
          <w:tab w:val="right" w:leader="dot" w:pos="8787"/>
          <w:tab w:val="right" w:pos="9638"/>
        </w:tabs>
        <w:spacing w:after="120"/>
        <w:ind w:left="1559" w:hanging="425"/>
      </w:pPr>
      <w:r w:rsidRPr="00A750CC">
        <w:t>B.</w:t>
      </w:r>
      <w:r w:rsidRPr="00A750CC">
        <w:tab/>
      </w:r>
      <w:r w:rsidR="004C7346" w:rsidRPr="00B85E1D">
        <w:rPr>
          <w:lang w:val="fr-FR"/>
        </w:rPr>
        <w:t>Droit de quitter son pays et d</w:t>
      </w:r>
      <w:r w:rsidR="004C7346">
        <w:rPr>
          <w:lang w:val="fr-FR"/>
        </w:rPr>
        <w:t>’</w:t>
      </w:r>
      <w:r w:rsidR="004C7346" w:rsidRPr="00B85E1D">
        <w:rPr>
          <w:lang w:val="fr-FR"/>
        </w:rPr>
        <w:t>y revenir</w:t>
      </w:r>
      <w:r w:rsidRPr="00A750CC">
        <w:tab/>
      </w:r>
      <w:r w:rsidRPr="00A750CC">
        <w:tab/>
      </w:r>
      <w:r w:rsidR="00FD7625">
        <w:t>24</w:t>
      </w:r>
    </w:p>
    <w:p w14:paraId="2BC5B158" w14:textId="08F4BA5F" w:rsidR="00A750CC" w:rsidRPr="00A750CC" w:rsidRDefault="00A750CC" w:rsidP="00A750CC">
      <w:pPr>
        <w:tabs>
          <w:tab w:val="right" w:leader="dot" w:pos="8787"/>
          <w:tab w:val="right" w:pos="9638"/>
        </w:tabs>
        <w:spacing w:after="120"/>
        <w:ind w:left="1559" w:hanging="425"/>
      </w:pPr>
      <w:r w:rsidRPr="00A750CC">
        <w:t>C.</w:t>
      </w:r>
      <w:r w:rsidRPr="00A750CC">
        <w:tab/>
      </w:r>
      <w:r w:rsidR="004C7346" w:rsidRPr="00B85E1D">
        <w:rPr>
          <w:lang w:val="fr-FR"/>
        </w:rPr>
        <w:t>Droit à une nationalité</w:t>
      </w:r>
      <w:r w:rsidRPr="00A750CC">
        <w:tab/>
      </w:r>
      <w:r w:rsidRPr="00A750CC">
        <w:tab/>
      </w:r>
      <w:r w:rsidR="00FD7625">
        <w:t>24</w:t>
      </w:r>
    </w:p>
    <w:p w14:paraId="5A3155C2" w14:textId="721B13FB" w:rsidR="00A750CC" w:rsidRPr="00A750CC" w:rsidRDefault="00A750CC" w:rsidP="00A750CC">
      <w:pPr>
        <w:tabs>
          <w:tab w:val="right" w:leader="dot" w:pos="8787"/>
          <w:tab w:val="right" w:pos="9638"/>
        </w:tabs>
        <w:spacing w:after="120"/>
        <w:ind w:left="1559" w:hanging="425"/>
      </w:pPr>
      <w:r w:rsidRPr="00A750CC">
        <w:t>D.</w:t>
      </w:r>
      <w:r w:rsidRPr="00A750CC">
        <w:tab/>
      </w:r>
      <w:r w:rsidR="004C7346" w:rsidRPr="00B85E1D">
        <w:rPr>
          <w:lang w:val="fr-FR"/>
        </w:rPr>
        <w:t>Droit de se marier et de choisir son conjoint</w:t>
      </w:r>
      <w:r w:rsidRPr="00A750CC">
        <w:tab/>
      </w:r>
      <w:r w:rsidRPr="00A750CC">
        <w:tab/>
      </w:r>
      <w:r w:rsidR="00FD7625">
        <w:t>24</w:t>
      </w:r>
    </w:p>
    <w:p w14:paraId="31B3D6AF" w14:textId="3EB716ED" w:rsidR="00A750CC" w:rsidRPr="00A750CC" w:rsidRDefault="00A750CC" w:rsidP="00A750CC">
      <w:pPr>
        <w:tabs>
          <w:tab w:val="right" w:leader="dot" w:pos="8787"/>
          <w:tab w:val="right" w:pos="9638"/>
        </w:tabs>
        <w:spacing w:after="120"/>
        <w:ind w:left="1559" w:hanging="425"/>
      </w:pPr>
      <w:r w:rsidRPr="00A750CC">
        <w:t>E.</w:t>
      </w:r>
      <w:r w:rsidRPr="00A750CC">
        <w:tab/>
      </w:r>
      <w:r w:rsidR="00847272" w:rsidRPr="00B85E1D">
        <w:rPr>
          <w:lang w:val="fr-FR"/>
        </w:rPr>
        <w:t>Droit à la propriété</w:t>
      </w:r>
      <w:r w:rsidRPr="00A750CC">
        <w:tab/>
      </w:r>
      <w:r w:rsidRPr="00A750CC">
        <w:tab/>
      </w:r>
      <w:r w:rsidR="00FD7625">
        <w:t>25</w:t>
      </w:r>
    </w:p>
    <w:p w14:paraId="5B3FBDEE" w14:textId="7A920EBF" w:rsidR="00A750CC" w:rsidRPr="00A750CC" w:rsidRDefault="00A750CC" w:rsidP="00847272">
      <w:pPr>
        <w:tabs>
          <w:tab w:val="left" w:pos="1803"/>
          <w:tab w:val="right" w:leader="dot" w:pos="8787"/>
          <w:tab w:val="right" w:pos="9638"/>
        </w:tabs>
        <w:spacing w:after="120"/>
        <w:ind w:left="1559" w:hanging="425"/>
      </w:pPr>
      <w:r w:rsidRPr="00A750CC">
        <w:t>F.</w:t>
      </w:r>
      <w:r w:rsidRPr="00A750CC">
        <w:tab/>
      </w:r>
      <w:r w:rsidR="00847272" w:rsidRPr="00B85E1D">
        <w:rPr>
          <w:lang w:val="fr-FR"/>
        </w:rPr>
        <w:t>Droit d</w:t>
      </w:r>
      <w:r w:rsidR="00847272">
        <w:rPr>
          <w:lang w:val="fr-FR"/>
        </w:rPr>
        <w:t>’</w:t>
      </w:r>
      <w:r w:rsidR="00847272" w:rsidRPr="00B85E1D">
        <w:rPr>
          <w:lang w:val="fr-FR"/>
        </w:rPr>
        <w:t>hériter</w:t>
      </w:r>
      <w:r w:rsidR="00847272">
        <w:tab/>
      </w:r>
      <w:r w:rsidRPr="00A750CC">
        <w:tab/>
      </w:r>
      <w:r w:rsidR="00FD7625">
        <w:t>25</w:t>
      </w:r>
    </w:p>
    <w:p w14:paraId="376642CE" w14:textId="29E21366" w:rsidR="00A750CC" w:rsidRPr="00A750CC" w:rsidRDefault="00A750CC" w:rsidP="00A750CC">
      <w:pPr>
        <w:tabs>
          <w:tab w:val="right" w:leader="dot" w:pos="8787"/>
          <w:tab w:val="right" w:pos="9638"/>
        </w:tabs>
        <w:spacing w:after="120"/>
        <w:ind w:left="1559" w:hanging="425"/>
      </w:pPr>
      <w:r w:rsidRPr="00A750CC">
        <w:t>G.</w:t>
      </w:r>
      <w:r w:rsidRPr="00A750CC">
        <w:tab/>
      </w:r>
      <w:r w:rsidR="00847272" w:rsidRPr="00B85E1D">
        <w:rPr>
          <w:lang w:val="fr-FR"/>
        </w:rPr>
        <w:t>Droit à la liberté de pensée, de conscience et de religion</w:t>
      </w:r>
      <w:r w:rsidRPr="00A750CC">
        <w:tab/>
      </w:r>
      <w:r w:rsidRPr="00A750CC">
        <w:tab/>
      </w:r>
      <w:r w:rsidR="00FD7625">
        <w:t>25</w:t>
      </w:r>
    </w:p>
    <w:p w14:paraId="691DAF87" w14:textId="184C0FC1" w:rsidR="00A750CC" w:rsidRPr="00A750CC" w:rsidRDefault="00A750CC" w:rsidP="00A750CC">
      <w:pPr>
        <w:tabs>
          <w:tab w:val="right" w:leader="dot" w:pos="8787"/>
          <w:tab w:val="right" w:pos="9638"/>
        </w:tabs>
        <w:spacing w:after="120"/>
        <w:ind w:left="1559" w:hanging="425"/>
      </w:pPr>
      <w:r w:rsidRPr="00A750CC">
        <w:t>H.</w:t>
      </w:r>
      <w:r w:rsidRPr="00A750CC">
        <w:tab/>
      </w:r>
      <w:r w:rsidR="00847272" w:rsidRPr="00B85E1D">
        <w:rPr>
          <w:lang w:val="fr-FR"/>
        </w:rPr>
        <w:t>Droit à la liberté d</w:t>
      </w:r>
      <w:r w:rsidR="00847272">
        <w:rPr>
          <w:lang w:val="fr-FR"/>
        </w:rPr>
        <w:t>’</w:t>
      </w:r>
      <w:r w:rsidR="00847272" w:rsidRPr="00B85E1D">
        <w:rPr>
          <w:lang w:val="fr-FR"/>
        </w:rPr>
        <w:t>opinion et d</w:t>
      </w:r>
      <w:r w:rsidR="00847272">
        <w:rPr>
          <w:lang w:val="fr-FR"/>
        </w:rPr>
        <w:t>’</w:t>
      </w:r>
      <w:r w:rsidR="00847272" w:rsidRPr="00B85E1D">
        <w:rPr>
          <w:lang w:val="fr-FR"/>
        </w:rPr>
        <w:t>expression</w:t>
      </w:r>
      <w:r w:rsidRPr="00A750CC">
        <w:tab/>
      </w:r>
      <w:r w:rsidRPr="00A750CC">
        <w:tab/>
      </w:r>
      <w:r w:rsidR="00FD7625">
        <w:t>26</w:t>
      </w:r>
    </w:p>
    <w:p w14:paraId="32E3ADF4" w14:textId="15C338B5" w:rsidR="00A750CC" w:rsidRPr="00A750CC" w:rsidRDefault="00A750CC" w:rsidP="00A750CC">
      <w:pPr>
        <w:tabs>
          <w:tab w:val="right" w:leader="dot" w:pos="8787"/>
          <w:tab w:val="right" w:pos="9638"/>
        </w:tabs>
        <w:spacing w:after="120"/>
        <w:ind w:left="1559" w:hanging="425"/>
      </w:pPr>
      <w:r w:rsidRPr="00A750CC">
        <w:t>I.</w:t>
      </w:r>
      <w:r w:rsidRPr="00A750CC">
        <w:tab/>
      </w:r>
      <w:r w:rsidR="00847272" w:rsidRPr="00B85E1D">
        <w:rPr>
          <w:lang w:val="fr-FR"/>
        </w:rPr>
        <w:t>Liberté de réunion pacifique et d</w:t>
      </w:r>
      <w:r w:rsidR="00847272">
        <w:rPr>
          <w:lang w:val="fr-FR"/>
        </w:rPr>
        <w:t>’</w:t>
      </w:r>
      <w:r w:rsidR="00847272" w:rsidRPr="00B85E1D">
        <w:rPr>
          <w:lang w:val="fr-FR"/>
        </w:rPr>
        <w:t>association</w:t>
      </w:r>
      <w:r w:rsidRPr="00A750CC">
        <w:tab/>
      </w:r>
      <w:r w:rsidRPr="00A750CC">
        <w:tab/>
      </w:r>
      <w:r w:rsidR="00FD7625">
        <w:t>27</w:t>
      </w:r>
    </w:p>
    <w:p w14:paraId="324D6A2B" w14:textId="61D458B7" w:rsidR="00A750CC" w:rsidRPr="00A750CC" w:rsidRDefault="00A750CC" w:rsidP="00A750CC">
      <w:pPr>
        <w:tabs>
          <w:tab w:val="right" w:pos="850"/>
          <w:tab w:val="right" w:leader="dot" w:pos="8787"/>
          <w:tab w:val="right" w:pos="9638"/>
        </w:tabs>
        <w:spacing w:after="120"/>
        <w:ind w:left="1134" w:hanging="1134"/>
      </w:pPr>
      <w:r w:rsidRPr="00A750CC">
        <w:tab/>
      </w:r>
      <w:r>
        <w:t>V</w:t>
      </w:r>
      <w:r w:rsidRPr="00A750CC">
        <w:t>I.</w:t>
      </w:r>
      <w:r w:rsidRPr="00A750CC">
        <w:tab/>
      </w:r>
      <w:r w:rsidR="00847272" w:rsidRPr="00B85E1D">
        <w:rPr>
          <w:lang w:val="fr-FR"/>
        </w:rPr>
        <w:t>Droits économiques, sociaux et culturels</w:t>
      </w:r>
      <w:r w:rsidRPr="00A750CC">
        <w:tab/>
      </w:r>
      <w:r w:rsidRPr="00A750CC">
        <w:tab/>
      </w:r>
      <w:r w:rsidR="00FD7625">
        <w:t>28</w:t>
      </w:r>
    </w:p>
    <w:p w14:paraId="5EEECA3D" w14:textId="310053C1" w:rsidR="00A750CC" w:rsidRPr="00A750CC" w:rsidRDefault="00A750CC" w:rsidP="00A750CC">
      <w:pPr>
        <w:tabs>
          <w:tab w:val="right" w:leader="dot" w:pos="8787"/>
          <w:tab w:val="right" w:pos="9638"/>
        </w:tabs>
        <w:spacing w:after="120"/>
        <w:ind w:left="1559" w:hanging="425"/>
      </w:pPr>
      <w:r w:rsidRPr="00A750CC">
        <w:t>A.</w:t>
      </w:r>
      <w:r w:rsidRPr="00A750CC">
        <w:tab/>
      </w:r>
      <w:r w:rsidR="00847272" w:rsidRPr="00B85E1D">
        <w:rPr>
          <w:lang w:val="fr-FR"/>
        </w:rPr>
        <w:t>Droit au travail</w:t>
      </w:r>
      <w:r w:rsidRPr="00A750CC">
        <w:tab/>
      </w:r>
      <w:r w:rsidRPr="00A750CC">
        <w:tab/>
      </w:r>
      <w:r w:rsidR="00FD7625">
        <w:t>28</w:t>
      </w:r>
    </w:p>
    <w:p w14:paraId="09D15F1B" w14:textId="4DD9B8B2" w:rsidR="00A750CC" w:rsidRPr="00A750CC" w:rsidRDefault="00A750CC" w:rsidP="00A750CC">
      <w:pPr>
        <w:tabs>
          <w:tab w:val="right" w:leader="dot" w:pos="8787"/>
          <w:tab w:val="right" w:pos="9638"/>
        </w:tabs>
        <w:spacing w:after="120"/>
        <w:ind w:left="1559" w:hanging="425"/>
      </w:pPr>
      <w:r w:rsidRPr="00A750CC">
        <w:t>B.</w:t>
      </w:r>
      <w:r w:rsidRPr="00A750CC">
        <w:tab/>
      </w:r>
      <w:r w:rsidR="00847272" w:rsidRPr="00B85E1D">
        <w:rPr>
          <w:lang w:val="fr-FR"/>
        </w:rPr>
        <w:t>Droit de former des syndicats et de s</w:t>
      </w:r>
      <w:r w:rsidR="00847272">
        <w:rPr>
          <w:lang w:val="fr-FR"/>
        </w:rPr>
        <w:t>’</w:t>
      </w:r>
      <w:r w:rsidR="00847272" w:rsidRPr="00B85E1D">
        <w:rPr>
          <w:lang w:val="fr-FR"/>
        </w:rPr>
        <w:t>y affilier</w:t>
      </w:r>
      <w:r w:rsidRPr="00A750CC">
        <w:tab/>
      </w:r>
      <w:r w:rsidRPr="00A750CC">
        <w:tab/>
      </w:r>
      <w:r w:rsidR="00FD7625">
        <w:t>29</w:t>
      </w:r>
    </w:p>
    <w:p w14:paraId="403A3339" w14:textId="7A9F52BD" w:rsidR="00A750CC" w:rsidRPr="00A750CC" w:rsidRDefault="00A750CC" w:rsidP="00A750CC">
      <w:pPr>
        <w:tabs>
          <w:tab w:val="right" w:leader="dot" w:pos="8787"/>
          <w:tab w:val="right" w:pos="9638"/>
        </w:tabs>
        <w:spacing w:after="120"/>
        <w:ind w:left="1559" w:hanging="425"/>
      </w:pPr>
      <w:r w:rsidRPr="00A750CC">
        <w:t>C.</w:t>
      </w:r>
      <w:r w:rsidRPr="00A750CC">
        <w:tab/>
      </w:r>
      <w:r w:rsidR="00847272" w:rsidRPr="00B85E1D">
        <w:rPr>
          <w:lang w:val="fr-FR"/>
        </w:rPr>
        <w:t>Droit au logement</w:t>
      </w:r>
      <w:r w:rsidRPr="00A750CC">
        <w:tab/>
      </w:r>
      <w:r w:rsidRPr="00A750CC">
        <w:tab/>
      </w:r>
      <w:r w:rsidR="00FD7625">
        <w:t>29</w:t>
      </w:r>
    </w:p>
    <w:p w14:paraId="13CBF630" w14:textId="30D2D277" w:rsidR="00A750CC" w:rsidRPr="00A750CC" w:rsidRDefault="00A750CC" w:rsidP="00A750CC">
      <w:pPr>
        <w:tabs>
          <w:tab w:val="right" w:leader="dot" w:pos="8787"/>
          <w:tab w:val="right" w:pos="9638"/>
        </w:tabs>
        <w:spacing w:after="120"/>
        <w:ind w:left="1559" w:hanging="425"/>
      </w:pPr>
      <w:r w:rsidRPr="00A750CC">
        <w:t>D.</w:t>
      </w:r>
      <w:r w:rsidRPr="00A750CC">
        <w:tab/>
      </w:r>
      <w:r w:rsidR="00847272" w:rsidRPr="00B85E1D">
        <w:rPr>
          <w:lang w:val="fr-FR"/>
        </w:rPr>
        <w:t>Droits à la santé, aux soins médicaux, à la sécurité sociale et aux services sociaux</w:t>
      </w:r>
      <w:r w:rsidRPr="00A750CC">
        <w:tab/>
      </w:r>
      <w:r w:rsidRPr="00A750CC">
        <w:tab/>
      </w:r>
      <w:r w:rsidR="00FD7625">
        <w:t>33</w:t>
      </w:r>
    </w:p>
    <w:p w14:paraId="12B0592C" w14:textId="27450CD0" w:rsidR="00A750CC" w:rsidRPr="00A750CC" w:rsidRDefault="00A750CC" w:rsidP="00A750CC">
      <w:pPr>
        <w:tabs>
          <w:tab w:val="right" w:leader="dot" w:pos="8787"/>
          <w:tab w:val="right" w:pos="9638"/>
        </w:tabs>
        <w:spacing w:after="120"/>
        <w:ind w:left="1559" w:hanging="425"/>
      </w:pPr>
      <w:r w:rsidRPr="00A750CC">
        <w:t>E.</w:t>
      </w:r>
      <w:r w:rsidRPr="00A750CC">
        <w:tab/>
      </w:r>
      <w:r w:rsidR="00847272" w:rsidRPr="00B85E1D">
        <w:rPr>
          <w:lang w:val="fr-FR"/>
        </w:rPr>
        <w:t>Sécurité sociale</w:t>
      </w:r>
      <w:r w:rsidRPr="00A750CC">
        <w:tab/>
      </w:r>
      <w:r w:rsidRPr="00A750CC">
        <w:tab/>
      </w:r>
      <w:r w:rsidR="00FD7625">
        <w:t>35</w:t>
      </w:r>
    </w:p>
    <w:p w14:paraId="12599646" w14:textId="450D280C" w:rsidR="00A750CC" w:rsidRPr="00A750CC" w:rsidRDefault="00A750CC" w:rsidP="00A750CC">
      <w:pPr>
        <w:tabs>
          <w:tab w:val="right" w:leader="dot" w:pos="8787"/>
          <w:tab w:val="right" w:pos="9638"/>
        </w:tabs>
        <w:spacing w:after="120"/>
        <w:ind w:left="1559" w:hanging="425"/>
      </w:pPr>
      <w:r w:rsidRPr="00A750CC">
        <w:t>F.</w:t>
      </w:r>
      <w:r w:rsidRPr="00A750CC">
        <w:tab/>
      </w:r>
      <w:r w:rsidR="00847272" w:rsidRPr="00B85E1D">
        <w:rPr>
          <w:lang w:val="fr-FR"/>
        </w:rPr>
        <w:t>Inclusion des groupes socioéconomiques vulnérables et marginalisés</w:t>
      </w:r>
      <w:r w:rsidRPr="00A750CC">
        <w:tab/>
      </w:r>
      <w:r w:rsidRPr="00A750CC">
        <w:tab/>
      </w:r>
      <w:r w:rsidR="00FD7625">
        <w:t>36</w:t>
      </w:r>
    </w:p>
    <w:p w14:paraId="11E6B221" w14:textId="63657AFF" w:rsidR="00A750CC" w:rsidRPr="00A750CC" w:rsidRDefault="00A750CC" w:rsidP="00A750CC">
      <w:pPr>
        <w:tabs>
          <w:tab w:val="right" w:leader="dot" w:pos="8787"/>
          <w:tab w:val="right" w:pos="9638"/>
        </w:tabs>
        <w:spacing w:after="120"/>
        <w:ind w:left="1559" w:hanging="425"/>
      </w:pPr>
      <w:r w:rsidRPr="00A750CC">
        <w:t>G.</w:t>
      </w:r>
      <w:r w:rsidRPr="00A750CC">
        <w:tab/>
      </w:r>
      <w:r w:rsidR="00847272" w:rsidRPr="00B85E1D">
        <w:rPr>
          <w:lang w:val="fr-FR"/>
        </w:rPr>
        <w:t>Pension de vieillesse</w:t>
      </w:r>
      <w:r w:rsidRPr="00A750CC">
        <w:tab/>
      </w:r>
      <w:r w:rsidRPr="00A750CC">
        <w:tab/>
      </w:r>
      <w:r w:rsidR="00FD7625">
        <w:t>36</w:t>
      </w:r>
    </w:p>
    <w:p w14:paraId="5A4C6664" w14:textId="10D2A591" w:rsidR="00A750CC" w:rsidRPr="00A750CC" w:rsidRDefault="00A750CC" w:rsidP="00A750CC">
      <w:pPr>
        <w:tabs>
          <w:tab w:val="right" w:leader="dot" w:pos="8787"/>
          <w:tab w:val="right" w:pos="9638"/>
        </w:tabs>
        <w:spacing w:after="120"/>
        <w:ind w:left="1559" w:hanging="425"/>
      </w:pPr>
      <w:r w:rsidRPr="00A750CC">
        <w:t>H.</w:t>
      </w:r>
      <w:r w:rsidRPr="00A750CC">
        <w:tab/>
      </w:r>
      <w:r w:rsidR="00847272" w:rsidRPr="00B85E1D">
        <w:rPr>
          <w:lang w:val="fr-FR"/>
        </w:rPr>
        <w:t>Droit à l</w:t>
      </w:r>
      <w:r w:rsidR="00847272">
        <w:rPr>
          <w:lang w:val="fr-FR"/>
        </w:rPr>
        <w:t>’</w:t>
      </w:r>
      <w:r w:rsidR="00847272" w:rsidRPr="00B85E1D">
        <w:rPr>
          <w:lang w:val="fr-FR"/>
        </w:rPr>
        <w:t>éducation</w:t>
      </w:r>
      <w:r w:rsidRPr="00A750CC">
        <w:tab/>
      </w:r>
      <w:r w:rsidRPr="00A750CC">
        <w:tab/>
      </w:r>
      <w:r w:rsidR="00FD7625">
        <w:t>37</w:t>
      </w:r>
    </w:p>
    <w:p w14:paraId="4000F254" w14:textId="698CF0C6" w:rsidR="00A750CC" w:rsidRPr="00A750CC" w:rsidRDefault="00A750CC" w:rsidP="00A750CC">
      <w:pPr>
        <w:tabs>
          <w:tab w:val="right" w:leader="dot" w:pos="8787"/>
          <w:tab w:val="right" w:pos="9638"/>
        </w:tabs>
        <w:spacing w:after="120"/>
        <w:ind w:left="1559" w:hanging="425"/>
      </w:pPr>
      <w:r w:rsidRPr="00A750CC">
        <w:t>I.</w:t>
      </w:r>
      <w:r w:rsidRPr="00A750CC">
        <w:tab/>
      </w:r>
      <w:r w:rsidR="00847272" w:rsidRPr="00B85E1D">
        <w:rPr>
          <w:lang w:val="fr-FR"/>
        </w:rPr>
        <w:t>Éducation et enseignement</w:t>
      </w:r>
      <w:r w:rsidRPr="00A750CC">
        <w:tab/>
      </w:r>
      <w:r w:rsidRPr="00A750CC">
        <w:tab/>
      </w:r>
      <w:r w:rsidR="00FD7625">
        <w:t>37</w:t>
      </w:r>
    </w:p>
    <w:p w14:paraId="7F5D5ED9" w14:textId="4A1B6B3C" w:rsidR="00A750CC" w:rsidRPr="00A750CC" w:rsidRDefault="00A750CC" w:rsidP="00A750CC">
      <w:pPr>
        <w:tabs>
          <w:tab w:val="right" w:leader="dot" w:pos="8787"/>
          <w:tab w:val="right" w:pos="9638"/>
        </w:tabs>
        <w:spacing w:after="120"/>
        <w:ind w:left="1559" w:hanging="425"/>
      </w:pPr>
      <w:r w:rsidRPr="00A750CC">
        <w:lastRenderedPageBreak/>
        <w:t>J.</w:t>
      </w:r>
      <w:r w:rsidRPr="00A750CC">
        <w:tab/>
      </w:r>
      <w:r w:rsidR="00847272" w:rsidRPr="00B85E1D">
        <w:rPr>
          <w:lang w:val="fr-FR"/>
        </w:rPr>
        <w:t>Responsabilité sociale et gouvernance sociale</w:t>
      </w:r>
      <w:r w:rsidRPr="00A750CC">
        <w:tab/>
      </w:r>
      <w:r w:rsidRPr="00A750CC">
        <w:tab/>
      </w:r>
      <w:r w:rsidR="00FD7625">
        <w:t>37</w:t>
      </w:r>
    </w:p>
    <w:p w14:paraId="3C0C9EF9" w14:textId="703FB702" w:rsidR="00A750CC" w:rsidRPr="00847272" w:rsidRDefault="00A750CC" w:rsidP="00A750CC">
      <w:pPr>
        <w:tabs>
          <w:tab w:val="right" w:leader="dot" w:pos="8787"/>
          <w:tab w:val="right" w:pos="9638"/>
        </w:tabs>
        <w:spacing w:after="120"/>
        <w:ind w:left="1559" w:hanging="425"/>
        <w:rPr>
          <w:spacing w:val="-3"/>
        </w:rPr>
      </w:pPr>
      <w:r w:rsidRPr="00847272">
        <w:rPr>
          <w:spacing w:val="-3"/>
        </w:rPr>
        <w:t>K.</w:t>
      </w:r>
      <w:r w:rsidRPr="00847272">
        <w:rPr>
          <w:spacing w:val="-3"/>
        </w:rPr>
        <w:tab/>
      </w:r>
      <w:r w:rsidR="00847272" w:rsidRPr="00847272">
        <w:rPr>
          <w:spacing w:val="-3"/>
          <w:lang w:val="fr-FR"/>
        </w:rPr>
        <w:t>Enseignement secondaire universel et politique sectorielle en matière d’éducation inclusive</w:t>
      </w:r>
      <w:r w:rsidRPr="00847272">
        <w:rPr>
          <w:spacing w:val="-3"/>
        </w:rPr>
        <w:tab/>
      </w:r>
      <w:r w:rsidRPr="00847272">
        <w:rPr>
          <w:spacing w:val="-3"/>
        </w:rPr>
        <w:tab/>
      </w:r>
      <w:r w:rsidR="00FD7625">
        <w:rPr>
          <w:spacing w:val="-3"/>
        </w:rPr>
        <w:t>37</w:t>
      </w:r>
    </w:p>
    <w:p w14:paraId="4B3B7EEA" w14:textId="56ED5CB2" w:rsidR="00A750CC" w:rsidRPr="00A750CC" w:rsidRDefault="00A750CC" w:rsidP="00A750CC">
      <w:pPr>
        <w:tabs>
          <w:tab w:val="right" w:leader="dot" w:pos="8787"/>
          <w:tab w:val="right" w:pos="9638"/>
        </w:tabs>
        <w:spacing w:after="120"/>
        <w:ind w:left="1559" w:hanging="425"/>
      </w:pPr>
      <w:r w:rsidRPr="00A750CC">
        <w:t>L.</w:t>
      </w:r>
      <w:r w:rsidRPr="00A750CC">
        <w:tab/>
      </w:r>
      <w:r w:rsidR="00847272" w:rsidRPr="00B85E1D">
        <w:rPr>
          <w:lang w:val="fr-FR"/>
        </w:rPr>
        <w:t>Ressources allouées pour assurer l</w:t>
      </w:r>
      <w:r w:rsidR="00847272">
        <w:rPr>
          <w:lang w:val="fr-FR"/>
        </w:rPr>
        <w:t>’</w:t>
      </w:r>
      <w:r w:rsidR="00847272" w:rsidRPr="00B85E1D">
        <w:rPr>
          <w:lang w:val="fr-FR"/>
        </w:rPr>
        <w:t>égalité d</w:t>
      </w:r>
      <w:r w:rsidR="00847272">
        <w:rPr>
          <w:lang w:val="fr-FR"/>
        </w:rPr>
        <w:t>’</w:t>
      </w:r>
      <w:r w:rsidR="00847272" w:rsidRPr="00B85E1D">
        <w:rPr>
          <w:lang w:val="fr-FR"/>
        </w:rPr>
        <w:t>accès à une éducation de</w:t>
      </w:r>
      <w:r w:rsidR="00FD7625">
        <w:rPr>
          <w:lang w:val="fr-FR"/>
        </w:rPr>
        <w:t xml:space="preserve"> </w:t>
      </w:r>
      <w:r w:rsidR="00847272" w:rsidRPr="00B85E1D">
        <w:rPr>
          <w:lang w:val="fr-FR"/>
        </w:rPr>
        <w:t>qualité</w:t>
      </w:r>
      <w:r w:rsidRPr="00A750CC">
        <w:tab/>
      </w:r>
      <w:r w:rsidRPr="00A750CC">
        <w:tab/>
      </w:r>
      <w:r w:rsidR="00FD7625">
        <w:t>38</w:t>
      </w:r>
    </w:p>
    <w:p w14:paraId="4480A349" w14:textId="798EDAAD" w:rsidR="00A750CC" w:rsidRPr="00A750CC" w:rsidRDefault="00A750CC" w:rsidP="00A750CC">
      <w:pPr>
        <w:tabs>
          <w:tab w:val="right" w:leader="dot" w:pos="8787"/>
          <w:tab w:val="right" w:pos="9638"/>
        </w:tabs>
        <w:spacing w:after="120"/>
        <w:ind w:left="1559" w:hanging="425"/>
      </w:pPr>
      <w:r w:rsidRPr="00A750CC">
        <w:t>M.</w:t>
      </w:r>
      <w:r w:rsidRPr="00A750CC">
        <w:tab/>
      </w:r>
      <w:r w:rsidR="00847272" w:rsidRPr="00B85E1D">
        <w:rPr>
          <w:lang w:val="fr-FR"/>
        </w:rPr>
        <w:t>Révision du système éducatif</w:t>
      </w:r>
      <w:r w:rsidRPr="00A750CC">
        <w:tab/>
      </w:r>
      <w:r w:rsidRPr="00A750CC">
        <w:tab/>
      </w:r>
      <w:r w:rsidR="00FD7625">
        <w:t>39</w:t>
      </w:r>
    </w:p>
    <w:p w14:paraId="1604FDEA" w14:textId="4C8A9255" w:rsidR="00A750CC" w:rsidRPr="00A750CC" w:rsidRDefault="00A750CC" w:rsidP="00A750CC">
      <w:pPr>
        <w:tabs>
          <w:tab w:val="right" w:leader="dot" w:pos="8787"/>
          <w:tab w:val="right" w:pos="9638"/>
        </w:tabs>
        <w:spacing w:after="120"/>
        <w:ind w:left="1559" w:hanging="425"/>
      </w:pPr>
      <w:r w:rsidRPr="00A750CC">
        <w:t>N.</w:t>
      </w:r>
      <w:r w:rsidRPr="00A750CC">
        <w:tab/>
      </w:r>
      <w:r w:rsidR="00847272" w:rsidRPr="00B85E1D">
        <w:rPr>
          <w:lang w:val="fr-FR"/>
        </w:rPr>
        <w:t>Droit de prendre part, dans des conditions d</w:t>
      </w:r>
      <w:r w:rsidR="00847272">
        <w:rPr>
          <w:lang w:val="fr-FR"/>
        </w:rPr>
        <w:t>’</w:t>
      </w:r>
      <w:r w:rsidR="00847272" w:rsidRPr="00B85E1D">
        <w:rPr>
          <w:lang w:val="fr-FR"/>
        </w:rPr>
        <w:t>égalité, aux activités culturelles</w:t>
      </w:r>
      <w:r w:rsidRPr="00A750CC">
        <w:tab/>
      </w:r>
      <w:r w:rsidRPr="00A750CC">
        <w:tab/>
      </w:r>
      <w:r w:rsidR="00FD7625">
        <w:t>39</w:t>
      </w:r>
    </w:p>
    <w:p w14:paraId="588DBE0B" w14:textId="156DF796" w:rsidR="00A750CC" w:rsidRPr="00A750CC" w:rsidRDefault="00A750CC" w:rsidP="00A750CC">
      <w:pPr>
        <w:tabs>
          <w:tab w:val="right" w:leader="dot" w:pos="8787"/>
          <w:tab w:val="right" w:pos="9638"/>
        </w:tabs>
        <w:spacing w:after="120"/>
        <w:ind w:left="1559" w:hanging="425"/>
      </w:pPr>
      <w:r w:rsidRPr="00A750CC">
        <w:t>O.</w:t>
      </w:r>
      <w:r w:rsidRPr="00A750CC">
        <w:tab/>
      </w:r>
      <w:r w:rsidR="00847272" w:rsidRPr="00B85E1D">
        <w:rPr>
          <w:lang w:val="fr-FR"/>
        </w:rPr>
        <w:t>Droit d</w:t>
      </w:r>
      <w:r w:rsidR="00847272">
        <w:rPr>
          <w:lang w:val="fr-FR"/>
        </w:rPr>
        <w:t>’</w:t>
      </w:r>
      <w:r w:rsidR="00847272" w:rsidRPr="00B85E1D">
        <w:rPr>
          <w:lang w:val="fr-FR"/>
        </w:rPr>
        <w:t>accès à tous lieux et services destinés à l</w:t>
      </w:r>
      <w:r w:rsidR="00847272">
        <w:rPr>
          <w:lang w:val="fr-FR"/>
        </w:rPr>
        <w:t>’</w:t>
      </w:r>
      <w:r w:rsidR="00847272" w:rsidRPr="00B85E1D">
        <w:rPr>
          <w:lang w:val="fr-FR"/>
        </w:rPr>
        <w:t>usage du public</w:t>
      </w:r>
      <w:r w:rsidRPr="00A750CC">
        <w:tab/>
      </w:r>
      <w:r w:rsidRPr="00A750CC">
        <w:tab/>
      </w:r>
      <w:r w:rsidR="00FD7625">
        <w:t>40</w:t>
      </w:r>
    </w:p>
    <w:p w14:paraId="44EBE7E4" w14:textId="7CC93335" w:rsidR="00A750CC" w:rsidRPr="00A750CC" w:rsidRDefault="00A750CC" w:rsidP="00A750CC">
      <w:pPr>
        <w:tabs>
          <w:tab w:val="right" w:pos="850"/>
          <w:tab w:val="right" w:leader="dot" w:pos="8787"/>
          <w:tab w:val="right" w:pos="9638"/>
        </w:tabs>
        <w:spacing w:after="120"/>
        <w:ind w:left="1134" w:hanging="1134"/>
      </w:pPr>
      <w:r w:rsidRPr="00A750CC">
        <w:tab/>
      </w:r>
      <w:r>
        <w:t>VII</w:t>
      </w:r>
      <w:r w:rsidRPr="00A750CC">
        <w:t>.</w:t>
      </w:r>
      <w:r w:rsidRPr="00A750CC">
        <w:tab/>
      </w:r>
      <w:r w:rsidR="00847272" w:rsidRPr="00B85E1D">
        <w:rPr>
          <w:lang w:val="fr-FR"/>
        </w:rPr>
        <w:t xml:space="preserve">Renseignements émanant de groupes de victimes ou de victimes potentielles </w:t>
      </w:r>
      <w:r w:rsidR="00847272">
        <w:rPr>
          <w:lang w:val="fr-FR"/>
        </w:rPr>
        <w:br/>
      </w:r>
      <w:r w:rsidR="00847272" w:rsidRPr="00B85E1D">
        <w:rPr>
          <w:lang w:val="fr-FR"/>
        </w:rPr>
        <w:t>de la discrimination raciale</w:t>
      </w:r>
      <w:r w:rsidRPr="00A750CC">
        <w:tab/>
      </w:r>
      <w:r w:rsidRPr="00A750CC">
        <w:tab/>
      </w:r>
      <w:r w:rsidR="00FD7625">
        <w:t>40</w:t>
      </w:r>
    </w:p>
    <w:p w14:paraId="292C009A" w14:textId="207EA27A" w:rsidR="00A750CC" w:rsidRPr="00A750CC" w:rsidRDefault="00A750CC" w:rsidP="00A750CC">
      <w:pPr>
        <w:tabs>
          <w:tab w:val="right" w:leader="dot" w:pos="8787"/>
          <w:tab w:val="right" w:pos="9638"/>
        </w:tabs>
        <w:spacing w:after="120"/>
        <w:ind w:left="1559" w:hanging="425"/>
      </w:pPr>
      <w:r w:rsidRPr="00A750CC">
        <w:t>A.</w:t>
      </w:r>
      <w:r w:rsidRPr="00A750CC">
        <w:tab/>
      </w:r>
      <w:r w:rsidR="00847272" w:rsidRPr="00B85E1D">
        <w:rPr>
          <w:lang w:val="fr-FR"/>
        </w:rPr>
        <w:t>Réfugiés et personnes déplacées</w:t>
      </w:r>
      <w:r w:rsidRPr="00A750CC">
        <w:tab/>
      </w:r>
      <w:r w:rsidRPr="00A750CC">
        <w:tab/>
      </w:r>
      <w:r w:rsidR="00FD7625">
        <w:t>40</w:t>
      </w:r>
    </w:p>
    <w:p w14:paraId="181FE791" w14:textId="09C9A458" w:rsidR="00A750CC" w:rsidRPr="00A750CC" w:rsidRDefault="00A750CC" w:rsidP="00A750CC">
      <w:pPr>
        <w:tabs>
          <w:tab w:val="right" w:leader="dot" w:pos="8787"/>
          <w:tab w:val="right" w:pos="9638"/>
        </w:tabs>
        <w:spacing w:after="120"/>
        <w:ind w:left="1559" w:hanging="425"/>
      </w:pPr>
      <w:r w:rsidRPr="00A750CC">
        <w:t>B.</w:t>
      </w:r>
      <w:r w:rsidRPr="00A750CC">
        <w:tab/>
      </w:r>
      <w:r w:rsidR="00847272" w:rsidRPr="00B85E1D">
        <w:rPr>
          <w:lang w:val="fr-FR"/>
        </w:rPr>
        <w:t>Groupes minoritaires marginalisés (groupes minoritaires autochtones)</w:t>
      </w:r>
      <w:r w:rsidRPr="00A750CC">
        <w:tab/>
      </w:r>
      <w:r w:rsidRPr="00A750CC">
        <w:tab/>
      </w:r>
      <w:r w:rsidR="005E5309">
        <w:t>42</w:t>
      </w:r>
    </w:p>
    <w:p w14:paraId="1B03746E" w14:textId="35B9CC47" w:rsidR="00A750CC" w:rsidRPr="00A750CC" w:rsidRDefault="00A750CC" w:rsidP="00A750CC">
      <w:pPr>
        <w:tabs>
          <w:tab w:val="right" w:leader="dot" w:pos="8787"/>
          <w:tab w:val="right" w:pos="9638"/>
        </w:tabs>
        <w:spacing w:after="120"/>
        <w:ind w:left="1559" w:hanging="425"/>
      </w:pPr>
      <w:r w:rsidRPr="00A750CC">
        <w:t>C.</w:t>
      </w:r>
      <w:r w:rsidRPr="00A750CC">
        <w:tab/>
      </w:r>
      <w:r w:rsidR="00847272" w:rsidRPr="00B85E1D">
        <w:rPr>
          <w:lang w:val="fr-FR"/>
        </w:rPr>
        <w:t>Égalité femmes-hommes</w:t>
      </w:r>
      <w:r w:rsidRPr="00A750CC">
        <w:tab/>
      </w:r>
      <w:r w:rsidRPr="00A750CC">
        <w:tab/>
      </w:r>
      <w:r w:rsidR="005E5309">
        <w:t>42</w:t>
      </w:r>
    </w:p>
    <w:p w14:paraId="6E964FC3" w14:textId="3F02A51D" w:rsidR="00A750CC" w:rsidRPr="00A750CC" w:rsidRDefault="00A750CC" w:rsidP="00A750CC">
      <w:pPr>
        <w:tabs>
          <w:tab w:val="right" w:leader="dot" w:pos="8787"/>
          <w:tab w:val="right" w:pos="9638"/>
        </w:tabs>
        <w:spacing w:after="120"/>
        <w:ind w:left="1559" w:hanging="425"/>
      </w:pPr>
      <w:r w:rsidRPr="00A750CC">
        <w:t>D.</w:t>
      </w:r>
      <w:r w:rsidRPr="00A750CC">
        <w:tab/>
      </w:r>
      <w:r w:rsidR="00847272" w:rsidRPr="00B85E1D">
        <w:rPr>
          <w:lang w:val="fr-FR"/>
        </w:rPr>
        <w:t>Article 6</w:t>
      </w:r>
      <w:r w:rsidRPr="00A750CC">
        <w:tab/>
      </w:r>
      <w:r w:rsidRPr="00A750CC">
        <w:tab/>
      </w:r>
      <w:r w:rsidR="005E5309">
        <w:t>43</w:t>
      </w:r>
    </w:p>
    <w:p w14:paraId="177EE7B3" w14:textId="0568CE86" w:rsidR="00A750CC" w:rsidRPr="00A750CC" w:rsidRDefault="00A750CC" w:rsidP="00A750CC">
      <w:pPr>
        <w:tabs>
          <w:tab w:val="right" w:leader="dot" w:pos="8787"/>
          <w:tab w:val="right" w:pos="9638"/>
        </w:tabs>
        <w:spacing w:after="120"/>
        <w:ind w:left="1559" w:hanging="425"/>
      </w:pPr>
      <w:r w:rsidRPr="00A750CC">
        <w:t>E.</w:t>
      </w:r>
      <w:r w:rsidRPr="00A750CC">
        <w:tab/>
      </w:r>
      <w:r w:rsidR="00847272" w:rsidRPr="00B85E1D">
        <w:rPr>
          <w:lang w:val="fr-FR"/>
        </w:rPr>
        <w:t>Mesures prises pour garantir que les victimes soient dûment informées de leurs droits</w:t>
      </w:r>
      <w:r w:rsidRPr="00A750CC">
        <w:tab/>
      </w:r>
      <w:r w:rsidRPr="00A750CC">
        <w:tab/>
      </w:r>
      <w:r w:rsidR="005E5309">
        <w:t>43</w:t>
      </w:r>
    </w:p>
    <w:p w14:paraId="7A8B7B3E" w14:textId="27AEB7D0" w:rsidR="00A750CC" w:rsidRPr="00A750CC" w:rsidRDefault="00A750CC" w:rsidP="00A750CC">
      <w:pPr>
        <w:tabs>
          <w:tab w:val="right" w:leader="dot" w:pos="8787"/>
          <w:tab w:val="right" w:pos="9638"/>
        </w:tabs>
        <w:spacing w:after="120"/>
        <w:ind w:left="1559" w:hanging="425"/>
      </w:pPr>
      <w:r w:rsidRPr="00A750CC">
        <w:t>F.</w:t>
      </w:r>
      <w:r w:rsidRPr="00A750CC">
        <w:tab/>
      </w:r>
      <w:r w:rsidR="00847272" w:rsidRPr="00B85E1D">
        <w:rPr>
          <w:lang w:val="fr-FR"/>
        </w:rPr>
        <w:t xml:space="preserve">Types de </w:t>
      </w:r>
      <w:r w:rsidR="00847272">
        <w:rPr>
          <w:lang w:val="fr-FR"/>
        </w:rPr>
        <w:t>réparations et de satisfactions considérées</w:t>
      </w:r>
      <w:r w:rsidR="00847272" w:rsidRPr="00B85E1D">
        <w:rPr>
          <w:lang w:val="fr-FR"/>
        </w:rPr>
        <w:t xml:space="preserve"> comme suffisantes en droit interne </w:t>
      </w:r>
      <w:r w:rsidR="00847272">
        <w:rPr>
          <w:lang w:val="fr-FR"/>
        </w:rPr>
        <w:br/>
      </w:r>
      <w:r w:rsidR="00847272" w:rsidRPr="00B85E1D">
        <w:rPr>
          <w:lang w:val="fr-FR"/>
        </w:rPr>
        <w:t>dans les situations de discrimination raciale. Des</w:t>
      </w:r>
      <w:r w:rsidR="00847272">
        <w:rPr>
          <w:lang w:val="fr-FR"/>
        </w:rPr>
        <w:t> </w:t>
      </w:r>
      <w:r w:rsidR="00847272" w:rsidRPr="00B85E1D">
        <w:rPr>
          <w:lang w:val="fr-FR"/>
        </w:rPr>
        <w:t>exemples devraient être fournis</w:t>
      </w:r>
      <w:r w:rsidRPr="00A750CC">
        <w:tab/>
      </w:r>
      <w:r w:rsidRPr="00A750CC">
        <w:tab/>
      </w:r>
      <w:r w:rsidR="005E5309">
        <w:t>44</w:t>
      </w:r>
    </w:p>
    <w:p w14:paraId="5403E2B9" w14:textId="2FA83208" w:rsidR="00A750CC" w:rsidRPr="00A750CC" w:rsidRDefault="00A750CC" w:rsidP="00A750CC">
      <w:pPr>
        <w:tabs>
          <w:tab w:val="right" w:leader="dot" w:pos="8787"/>
          <w:tab w:val="right" w:pos="9638"/>
        </w:tabs>
        <w:spacing w:after="120"/>
        <w:ind w:left="1559" w:hanging="425"/>
      </w:pPr>
      <w:r w:rsidRPr="00A750CC">
        <w:t>G.</w:t>
      </w:r>
      <w:r w:rsidRPr="00A750CC">
        <w:tab/>
      </w:r>
      <w:r w:rsidR="00847272" w:rsidRPr="00B85E1D">
        <w:rPr>
          <w:lang w:val="fr-FR"/>
        </w:rPr>
        <w:t>Charge de la preuve dans les procédures civiles en lien avec des cas de</w:t>
      </w:r>
      <w:r w:rsidR="00847272">
        <w:rPr>
          <w:lang w:val="fr-FR"/>
        </w:rPr>
        <w:t xml:space="preserve"> </w:t>
      </w:r>
      <w:r w:rsidR="00847272" w:rsidRPr="00B85E1D">
        <w:rPr>
          <w:lang w:val="fr-FR"/>
        </w:rPr>
        <w:t xml:space="preserve">discrimination </w:t>
      </w:r>
      <w:r w:rsidR="00847272">
        <w:rPr>
          <w:lang w:val="fr-FR"/>
        </w:rPr>
        <w:br/>
      </w:r>
      <w:r w:rsidR="00847272" w:rsidRPr="00B85E1D">
        <w:rPr>
          <w:lang w:val="fr-FR"/>
        </w:rPr>
        <w:t>raciale</w:t>
      </w:r>
      <w:r w:rsidRPr="00A750CC">
        <w:tab/>
      </w:r>
      <w:r w:rsidRPr="00A750CC">
        <w:tab/>
      </w:r>
      <w:r w:rsidR="005E5309">
        <w:t>44</w:t>
      </w:r>
    </w:p>
    <w:p w14:paraId="341DADF2" w14:textId="6B610AEB" w:rsidR="00A750CC" w:rsidRPr="00A750CC" w:rsidRDefault="00A750CC" w:rsidP="00A750CC">
      <w:pPr>
        <w:tabs>
          <w:tab w:val="right" w:leader="dot" w:pos="8787"/>
          <w:tab w:val="right" w:pos="9638"/>
        </w:tabs>
        <w:spacing w:after="120"/>
        <w:ind w:left="1559" w:hanging="425"/>
      </w:pPr>
      <w:r w:rsidRPr="00A750CC">
        <w:t>H.</w:t>
      </w:r>
      <w:r w:rsidRPr="00A750CC">
        <w:tab/>
      </w:r>
      <w:r w:rsidR="00847272" w:rsidRPr="00B85E1D">
        <w:rPr>
          <w:lang w:val="fr-FR"/>
        </w:rPr>
        <w:t>Article 7</w:t>
      </w:r>
      <w:r w:rsidRPr="00A750CC">
        <w:tab/>
      </w:r>
      <w:r w:rsidRPr="00A750CC">
        <w:tab/>
      </w:r>
      <w:r w:rsidR="005E5309">
        <w:t>44</w:t>
      </w:r>
    </w:p>
    <w:p w14:paraId="71A6F57A" w14:textId="0ACE8BE6" w:rsidR="00A750CC" w:rsidRPr="00A750CC" w:rsidRDefault="00A750CC" w:rsidP="00A750CC">
      <w:pPr>
        <w:tabs>
          <w:tab w:val="right" w:leader="dot" w:pos="8787"/>
          <w:tab w:val="right" w:pos="9638"/>
        </w:tabs>
        <w:spacing w:after="120"/>
        <w:ind w:left="1559" w:hanging="425"/>
      </w:pPr>
      <w:r w:rsidRPr="00A750CC">
        <w:t>I.</w:t>
      </w:r>
      <w:r w:rsidRPr="00A750CC">
        <w:tab/>
      </w:r>
      <w:r w:rsidR="00847272" w:rsidRPr="00B85E1D">
        <w:rPr>
          <w:lang w:val="fr-FR"/>
        </w:rPr>
        <w:t>Accès à l</w:t>
      </w:r>
      <w:r w:rsidR="00847272">
        <w:rPr>
          <w:lang w:val="fr-FR"/>
        </w:rPr>
        <w:t>’</w:t>
      </w:r>
      <w:r w:rsidR="00847272" w:rsidRPr="00B85E1D">
        <w:rPr>
          <w:lang w:val="fr-FR"/>
        </w:rPr>
        <w:t>information, rôle des médias dans la lutte contre le racisme</w:t>
      </w:r>
      <w:r w:rsidRPr="00A750CC">
        <w:tab/>
      </w:r>
      <w:r w:rsidRPr="00A750CC">
        <w:tab/>
      </w:r>
      <w:r w:rsidR="005E5309">
        <w:t>44</w:t>
      </w:r>
    </w:p>
    <w:p w14:paraId="100B1830" w14:textId="28A7AEBA" w:rsidR="00A750CC" w:rsidRPr="00A750CC" w:rsidRDefault="00A750CC" w:rsidP="00A750CC">
      <w:pPr>
        <w:tabs>
          <w:tab w:val="right" w:pos="850"/>
          <w:tab w:val="right" w:leader="dot" w:pos="8787"/>
          <w:tab w:val="right" w:pos="9638"/>
        </w:tabs>
        <w:spacing w:after="120"/>
        <w:ind w:left="1134" w:hanging="1134"/>
      </w:pPr>
      <w:r w:rsidRPr="00A750CC">
        <w:tab/>
      </w:r>
      <w:r>
        <w:t>VIII</w:t>
      </w:r>
      <w:r w:rsidRPr="00A750CC">
        <w:t>.</w:t>
      </w:r>
      <w:r w:rsidRPr="00A750CC">
        <w:tab/>
      </w:r>
      <w:r w:rsidR="00847272" w:rsidRPr="00B85E1D">
        <w:rPr>
          <w:lang w:val="fr-FR"/>
        </w:rPr>
        <w:t>Conclusion</w:t>
      </w:r>
      <w:r w:rsidRPr="00A750CC">
        <w:tab/>
      </w:r>
      <w:r w:rsidRPr="00A750CC">
        <w:tab/>
      </w:r>
      <w:r w:rsidR="005E5309">
        <w:t>45</w:t>
      </w:r>
    </w:p>
    <w:p w14:paraId="1E8F6AB2" w14:textId="77777777" w:rsidR="00A750CC" w:rsidRPr="00B85E1D" w:rsidRDefault="00A750CC" w:rsidP="00A750CC">
      <w:pPr>
        <w:pStyle w:val="SingleTxtG"/>
        <w:rPr>
          <w:lang w:val="fr-FR"/>
        </w:rPr>
      </w:pPr>
      <w:r w:rsidRPr="00B85E1D">
        <w:rPr>
          <w:lang w:val="fr-FR"/>
        </w:rPr>
        <w:br w:type="page"/>
      </w:r>
    </w:p>
    <w:p w14:paraId="7EFCFAB6" w14:textId="168090F2" w:rsidR="00A750CC" w:rsidRPr="00B85E1D" w:rsidRDefault="00A750CC" w:rsidP="00A750CC">
      <w:pPr>
        <w:pStyle w:val="HChG"/>
        <w:rPr>
          <w:lang w:val="fr-FR"/>
        </w:rPr>
      </w:pPr>
      <w:bookmarkStart w:id="0" w:name="_Toc45282927"/>
      <w:bookmarkStart w:id="1" w:name="_Toc45284432"/>
      <w:bookmarkStart w:id="2" w:name="_Toc45284510"/>
      <w:r w:rsidRPr="00B85E1D">
        <w:rPr>
          <w:lang w:val="fr-FR"/>
        </w:rPr>
        <w:lastRenderedPageBreak/>
        <w:tab/>
      </w:r>
      <w:r w:rsidRPr="00B85E1D">
        <w:rPr>
          <w:lang w:val="fr-FR"/>
        </w:rPr>
        <w:tab/>
        <w:t>Acronymes</w:t>
      </w:r>
      <w:bookmarkEnd w:id="0"/>
      <w:bookmarkEnd w:id="1"/>
      <w:bookmarkEnd w:id="2"/>
    </w:p>
    <w:p w14:paraId="4A2B2655" w14:textId="450610EA" w:rsidR="00A750CC" w:rsidRPr="00A750CC" w:rsidRDefault="00A750CC" w:rsidP="00A750CC">
      <w:pPr>
        <w:pStyle w:val="SingleTxtG"/>
        <w:tabs>
          <w:tab w:val="clear" w:pos="1701"/>
          <w:tab w:val="clear" w:pos="2835"/>
        </w:tabs>
        <w:rPr>
          <w:lang w:val="fr-FR"/>
        </w:rPr>
      </w:pPr>
      <w:r w:rsidRPr="00A750CC">
        <w:rPr>
          <w:lang w:val="fr-FR"/>
        </w:rPr>
        <w:t>GIMAC</w:t>
      </w:r>
      <w:r w:rsidRPr="00A750CC">
        <w:rPr>
          <w:lang w:val="fr-FR"/>
        </w:rPr>
        <w:tab/>
        <w:t>Prix du genre décerné par la campagne « Gender is my Agenda »</w:t>
      </w:r>
    </w:p>
    <w:p w14:paraId="746A5B6D" w14:textId="77777777" w:rsidR="00A750CC" w:rsidRPr="00A750CC" w:rsidRDefault="00A750CC" w:rsidP="00A750CC">
      <w:pPr>
        <w:pStyle w:val="SingleTxtG"/>
        <w:tabs>
          <w:tab w:val="clear" w:pos="1701"/>
          <w:tab w:val="clear" w:pos="2835"/>
        </w:tabs>
        <w:rPr>
          <w:lang w:val="fr-FR"/>
        </w:rPr>
      </w:pPr>
      <w:r w:rsidRPr="00A750CC">
        <w:rPr>
          <w:lang w:val="fr-FR"/>
        </w:rPr>
        <w:t>HPP</w:t>
      </w:r>
      <w:r w:rsidRPr="00A750CC">
        <w:rPr>
          <w:lang w:val="fr-FR"/>
        </w:rPr>
        <w:tab/>
        <w:t>Plan de Harambee pour la prospérité</w:t>
      </w:r>
    </w:p>
    <w:p w14:paraId="2F42488E" w14:textId="00C4B239" w:rsidR="00A750CC" w:rsidRPr="00A750CC" w:rsidRDefault="00A750CC" w:rsidP="00A750CC">
      <w:pPr>
        <w:pStyle w:val="SingleTxtG"/>
        <w:tabs>
          <w:tab w:val="clear" w:pos="1701"/>
          <w:tab w:val="clear" w:pos="2835"/>
        </w:tabs>
        <w:rPr>
          <w:lang w:val="fr-FR"/>
        </w:rPr>
      </w:pPr>
      <w:r w:rsidRPr="00A750CC">
        <w:rPr>
          <w:lang w:val="fr-FR"/>
        </w:rPr>
        <w:t>VIH/sida</w:t>
      </w:r>
      <w:r w:rsidRPr="00A750CC">
        <w:rPr>
          <w:lang w:val="fr-FR"/>
        </w:rPr>
        <w:tab/>
        <w:t>Virus de l’immunodéficience/syndrome d’immunodéficience acquise</w:t>
      </w:r>
    </w:p>
    <w:p w14:paraId="1CE62F0D" w14:textId="14C3C052" w:rsidR="00A750CC" w:rsidRPr="00A750CC" w:rsidRDefault="00A750CC" w:rsidP="00A750CC">
      <w:pPr>
        <w:pStyle w:val="SingleTxtG"/>
        <w:tabs>
          <w:tab w:val="clear" w:pos="1701"/>
          <w:tab w:val="clear" w:pos="2835"/>
        </w:tabs>
        <w:rPr>
          <w:lang w:val="fr-FR"/>
        </w:rPr>
      </w:pPr>
      <w:r w:rsidRPr="00A750CC">
        <w:rPr>
          <w:lang w:val="fr-FR"/>
        </w:rPr>
        <w:t>LPM</w:t>
      </w:r>
      <w:r w:rsidRPr="00A750CC">
        <w:rPr>
          <w:lang w:val="fr-FR"/>
        </w:rPr>
        <w:tab/>
        <w:t>Mouvement des paysans sans terre</w:t>
      </w:r>
    </w:p>
    <w:p w14:paraId="45A7D9CB" w14:textId="7AA2C87E" w:rsidR="00A750CC" w:rsidRPr="00A750CC" w:rsidRDefault="00A750CC" w:rsidP="00A750CC">
      <w:pPr>
        <w:pStyle w:val="SingleTxtG"/>
        <w:tabs>
          <w:tab w:val="clear" w:pos="1701"/>
          <w:tab w:val="clear" w:pos="2835"/>
        </w:tabs>
        <w:rPr>
          <w:lang w:val="fr-FR"/>
        </w:rPr>
      </w:pPr>
      <w:r w:rsidRPr="00A750CC">
        <w:rPr>
          <w:lang w:val="fr-FR"/>
        </w:rPr>
        <w:t>MGEW</w:t>
      </w:r>
      <w:r w:rsidRPr="00A750CC">
        <w:rPr>
          <w:lang w:val="fr-FR"/>
        </w:rPr>
        <w:tab/>
        <w:t>Ministère de l’égalité des sexes et de la protection de l’enfance</w:t>
      </w:r>
    </w:p>
    <w:p w14:paraId="535B12F1" w14:textId="60916615" w:rsidR="00A750CC" w:rsidRPr="00A750CC" w:rsidRDefault="00A750CC" w:rsidP="00A750CC">
      <w:pPr>
        <w:pStyle w:val="SingleTxtG"/>
        <w:tabs>
          <w:tab w:val="clear" w:pos="1701"/>
          <w:tab w:val="clear" w:pos="2835"/>
        </w:tabs>
        <w:rPr>
          <w:lang w:val="fr-FR"/>
        </w:rPr>
      </w:pPr>
      <w:r w:rsidRPr="00A750CC">
        <w:rPr>
          <w:lang w:val="fr-FR"/>
        </w:rPr>
        <w:t>MET</w:t>
      </w:r>
      <w:r w:rsidRPr="00A750CC">
        <w:rPr>
          <w:lang w:val="fr-FR"/>
        </w:rPr>
        <w:tab/>
        <w:t>Ministère de l’environnement et du tourisme</w:t>
      </w:r>
    </w:p>
    <w:p w14:paraId="67F28B5A" w14:textId="5B7D8D4E" w:rsidR="00A750CC" w:rsidRPr="00A750CC" w:rsidRDefault="00A750CC" w:rsidP="00A750CC">
      <w:pPr>
        <w:pStyle w:val="SingleTxtG"/>
        <w:tabs>
          <w:tab w:val="clear" w:pos="1701"/>
          <w:tab w:val="clear" w:pos="2835"/>
        </w:tabs>
        <w:rPr>
          <w:lang w:val="fr-FR"/>
        </w:rPr>
      </w:pPr>
      <w:r w:rsidRPr="00A750CC">
        <w:rPr>
          <w:lang w:val="fr-FR"/>
        </w:rPr>
        <w:t>NGSIP</w:t>
      </w:r>
      <w:r w:rsidRPr="00A750CC">
        <w:rPr>
          <w:lang w:val="fr-FR"/>
        </w:rPr>
        <w:tab/>
        <w:t>Programme germano-namibien pour les initiatives spéciales</w:t>
      </w:r>
    </w:p>
    <w:p w14:paraId="5ED8F9CC" w14:textId="48B3E9AE" w:rsidR="00A750CC" w:rsidRPr="00A750CC" w:rsidRDefault="00A750CC" w:rsidP="00A750CC">
      <w:pPr>
        <w:pStyle w:val="SingleTxtG"/>
        <w:tabs>
          <w:tab w:val="clear" w:pos="1701"/>
          <w:tab w:val="clear" w:pos="2835"/>
        </w:tabs>
        <w:rPr>
          <w:lang w:val="fr-FR"/>
        </w:rPr>
      </w:pPr>
      <w:r w:rsidRPr="00A750CC">
        <w:rPr>
          <w:lang w:val="fr-FR"/>
        </w:rPr>
        <w:t>NHAG</w:t>
      </w:r>
      <w:r w:rsidRPr="00A750CC">
        <w:rPr>
          <w:lang w:val="fr-FR"/>
        </w:rPr>
        <w:tab/>
        <w:t>Groupe d’action pour le logement en Namibie</w:t>
      </w:r>
    </w:p>
    <w:p w14:paraId="44F3FBD9" w14:textId="00DDE3EC" w:rsidR="00A750CC" w:rsidRPr="00A750CC" w:rsidRDefault="00A750CC" w:rsidP="00A750CC">
      <w:pPr>
        <w:pStyle w:val="SingleTxtG"/>
        <w:tabs>
          <w:tab w:val="clear" w:pos="1701"/>
          <w:tab w:val="clear" w:pos="2835"/>
        </w:tabs>
        <w:rPr>
          <w:lang w:val="fr-FR"/>
        </w:rPr>
      </w:pPr>
      <w:r w:rsidRPr="00A750CC">
        <w:rPr>
          <w:lang w:val="fr-FR"/>
        </w:rPr>
        <w:t>NHRAP</w:t>
      </w:r>
      <w:r w:rsidRPr="00A750CC">
        <w:rPr>
          <w:lang w:val="fr-FR"/>
        </w:rPr>
        <w:tab/>
        <w:t>Plan d’action national en faveur des droits de l’homme</w:t>
      </w:r>
    </w:p>
    <w:p w14:paraId="5F118D85" w14:textId="77777777" w:rsidR="00A750CC" w:rsidRPr="00A750CC" w:rsidRDefault="00A750CC" w:rsidP="00A750CC">
      <w:pPr>
        <w:pStyle w:val="SingleTxtG"/>
        <w:tabs>
          <w:tab w:val="clear" w:pos="1701"/>
          <w:tab w:val="clear" w:pos="2835"/>
        </w:tabs>
        <w:rPr>
          <w:lang w:val="fr-FR"/>
        </w:rPr>
      </w:pPr>
      <w:r w:rsidRPr="00A750CC">
        <w:rPr>
          <w:lang w:val="fr-FR"/>
        </w:rPr>
        <w:t>NBC</w:t>
      </w:r>
      <w:r w:rsidRPr="00A750CC">
        <w:rPr>
          <w:lang w:val="fr-FR"/>
        </w:rPr>
        <w:tab/>
        <w:t xml:space="preserve">Société namibienne de radiodiffusion </w:t>
      </w:r>
    </w:p>
    <w:p w14:paraId="3F6F116A" w14:textId="39188E61" w:rsidR="00A750CC" w:rsidRPr="00A750CC" w:rsidRDefault="00A750CC" w:rsidP="00A750CC">
      <w:pPr>
        <w:pStyle w:val="SingleTxtG"/>
        <w:tabs>
          <w:tab w:val="clear" w:pos="1701"/>
          <w:tab w:val="clear" w:pos="2835"/>
        </w:tabs>
        <w:rPr>
          <w:lang w:val="fr-FR"/>
        </w:rPr>
      </w:pPr>
      <w:r w:rsidRPr="00A750CC">
        <w:rPr>
          <w:lang w:val="fr-FR"/>
        </w:rPr>
        <w:t>NDHS</w:t>
      </w:r>
      <w:r w:rsidRPr="00A750CC">
        <w:rPr>
          <w:lang w:val="fr-FR"/>
        </w:rPr>
        <w:tab/>
        <w:t>Enquête démographique et de santé en Namibie</w:t>
      </w:r>
    </w:p>
    <w:p w14:paraId="22FBF124" w14:textId="7E1AF4BA" w:rsidR="00A750CC" w:rsidRPr="00A750CC" w:rsidRDefault="00A750CC" w:rsidP="00A750CC">
      <w:pPr>
        <w:pStyle w:val="SingleTxtG"/>
        <w:tabs>
          <w:tab w:val="clear" w:pos="1701"/>
          <w:tab w:val="clear" w:pos="2835"/>
        </w:tabs>
        <w:rPr>
          <w:lang w:val="fr-FR"/>
        </w:rPr>
      </w:pPr>
      <w:r w:rsidRPr="00A750CC">
        <w:rPr>
          <w:lang w:val="fr-FR"/>
        </w:rPr>
        <w:t>NEFF</w:t>
      </w:r>
      <w:r w:rsidRPr="00A750CC">
        <w:rPr>
          <w:lang w:val="fr-FR"/>
        </w:rPr>
        <w:tab/>
        <w:t>Combattants pour la liberté économique en Namibie</w:t>
      </w:r>
    </w:p>
    <w:p w14:paraId="365EBF8E" w14:textId="6B2B8D70" w:rsidR="00A750CC" w:rsidRPr="00A750CC" w:rsidRDefault="00A750CC" w:rsidP="00A750CC">
      <w:pPr>
        <w:pStyle w:val="SingleTxtG"/>
        <w:tabs>
          <w:tab w:val="clear" w:pos="1701"/>
          <w:tab w:val="clear" w:pos="2835"/>
        </w:tabs>
        <w:rPr>
          <w:lang w:val="fr-FR"/>
        </w:rPr>
      </w:pPr>
      <w:r w:rsidRPr="00A750CC">
        <w:rPr>
          <w:lang w:val="fr-FR"/>
        </w:rPr>
        <w:t>NEFC</w:t>
      </w:r>
      <w:r w:rsidRPr="00A750CC">
        <w:rPr>
          <w:lang w:val="fr-FR"/>
        </w:rPr>
        <w:tab/>
        <w:t>Lutte pour l’autonomisation nationale et contre la corruption</w:t>
      </w:r>
    </w:p>
    <w:p w14:paraId="6BE77D61" w14:textId="1BCE9E08" w:rsidR="00A750CC" w:rsidRPr="00A750CC" w:rsidRDefault="00A750CC" w:rsidP="00A750CC">
      <w:pPr>
        <w:pStyle w:val="SingleTxtG"/>
        <w:tabs>
          <w:tab w:val="clear" w:pos="1701"/>
          <w:tab w:val="clear" w:pos="2835"/>
        </w:tabs>
        <w:rPr>
          <w:lang w:val="fr-FR"/>
        </w:rPr>
      </w:pPr>
      <w:r w:rsidRPr="00A750CC">
        <w:rPr>
          <w:lang w:val="fr-FR"/>
        </w:rPr>
        <w:t>NAMPA</w:t>
      </w:r>
      <w:r w:rsidRPr="00A750CC">
        <w:rPr>
          <w:lang w:val="fr-FR"/>
        </w:rPr>
        <w:tab/>
        <w:t>Agence de presse de Namibie</w:t>
      </w:r>
    </w:p>
    <w:p w14:paraId="2AC1E76E" w14:textId="51F2894D" w:rsidR="00A750CC" w:rsidRPr="00A750CC" w:rsidRDefault="00A750CC" w:rsidP="00A750CC">
      <w:pPr>
        <w:pStyle w:val="SingleTxtG"/>
        <w:tabs>
          <w:tab w:val="clear" w:pos="1701"/>
          <w:tab w:val="clear" w:pos="2835"/>
        </w:tabs>
        <w:rPr>
          <w:lang w:val="fr-FR"/>
        </w:rPr>
      </w:pPr>
      <w:r w:rsidRPr="00A750CC">
        <w:rPr>
          <w:lang w:val="fr-FR"/>
        </w:rPr>
        <w:t>NSF</w:t>
      </w:r>
      <w:r w:rsidRPr="00A750CC">
        <w:rPr>
          <w:lang w:val="fr-FR"/>
        </w:rPr>
        <w:tab/>
        <w:t>Cadre stratégique national</w:t>
      </w:r>
    </w:p>
    <w:p w14:paraId="6BD81DBB" w14:textId="77777777" w:rsidR="00A750CC" w:rsidRPr="00A750CC" w:rsidRDefault="00A750CC" w:rsidP="00A750CC">
      <w:pPr>
        <w:pStyle w:val="SingleTxtG"/>
        <w:tabs>
          <w:tab w:val="clear" w:pos="1701"/>
          <w:tab w:val="clear" w:pos="2835"/>
        </w:tabs>
        <w:rPr>
          <w:lang w:val="fr-FR"/>
        </w:rPr>
      </w:pPr>
      <w:r w:rsidRPr="00A750CC">
        <w:rPr>
          <w:lang w:val="fr-FR"/>
        </w:rPr>
        <w:t>ONG</w:t>
      </w:r>
      <w:r w:rsidRPr="00A750CC">
        <w:rPr>
          <w:lang w:val="fr-FR"/>
        </w:rPr>
        <w:tab/>
        <w:t>Organisation non gouvernementale</w:t>
      </w:r>
    </w:p>
    <w:p w14:paraId="5CF986AB" w14:textId="608A2ECE" w:rsidR="00A750CC" w:rsidRPr="00A750CC" w:rsidRDefault="00A750CC" w:rsidP="00A750CC">
      <w:pPr>
        <w:pStyle w:val="SingleTxtG"/>
        <w:tabs>
          <w:tab w:val="clear" w:pos="1701"/>
          <w:tab w:val="clear" w:pos="2835"/>
        </w:tabs>
        <w:rPr>
          <w:lang w:val="fr-FR"/>
        </w:rPr>
      </w:pPr>
      <w:r w:rsidRPr="00A750CC">
        <w:rPr>
          <w:lang w:val="fr-FR"/>
        </w:rPr>
        <w:t>SDFN</w:t>
      </w:r>
      <w:r w:rsidRPr="00A750CC">
        <w:rPr>
          <w:lang w:val="fr-FR"/>
        </w:rPr>
        <w:tab/>
        <w:t>Fédération des habitants des bidonvilles de Namibie</w:t>
      </w:r>
    </w:p>
    <w:p w14:paraId="6BB03226" w14:textId="30327AE4" w:rsidR="00A750CC" w:rsidRPr="00A750CC" w:rsidRDefault="00A750CC" w:rsidP="00A750CC">
      <w:pPr>
        <w:pStyle w:val="SingleTxtG"/>
        <w:tabs>
          <w:tab w:val="clear" w:pos="1701"/>
          <w:tab w:val="clear" w:pos="2835"/>
        </w:tabs>
        <w:rPr>
          <w:lang w:val="fr-FR"/>
        </w:rPr>
      </w:pPr>
      <w:r w:rsidRPr="00A750CC">
        <w:rPr>
          <w:lang w:val="fr-FR"/>
        </w:rPr>
        <w:t>SSC-DF</w:t>
      </w:r>
      <w:r w:rsidRPr="00A750CC">
        <w:rPr>
          <w:lang w:val="fr-FR"/>
        </w:rPr>
        <w:tab/>
        <w:t>Fonds de développement de la Commission de la sécurité sociale</w:t>
      </w:r>
    </w:p>
    <w:p w14:paraId="6180C873" w14:textId="1BA13F71" w:rsidR="00A750CC" w:rsidRPr="00A750CC" w:rsidRDefault="00A750CC" w:rsidP="00A750CC">
      <w:pPr>
        <w:pStyle w:val="SingleTxtG"/>
        <w:tabs>
          <w:tab w:val="clear" w:pos="1701"/>
          <w:tab w:val="clear" w:pos="2835"/>
        </w:tabs>
        <w:rPr>
          <w:lang w:val="fr-FR"/>
        </w:rPr>
      </w:pPr>
      <w:r w:rsidRPr="00A750CC">
        <w:rPr>
          <w:lang w:val="fr-FR"/>
        </w:rPr>
        <w:t>TB</w:t>
      </w:r>
      <w:r w:rsidRPr="00A750CC">
        <w:rPr>
          <w:lang w:val="fr-FR"/>
        </w:rPr>
        <w:tab/>
        <w:t>Tuberculose</w:t>
      </w:r>
    </w:p>
    <w:p w14:paraId="2496CC4E" w14:textId="77777777" w:rsidR="00A750CC" w:rsidRPr="00A750CC" w:rsidRDefault="00A750CC" w:rsidP="00A750CC">
      <w:pPr>
        <w:pStyle w:val="SingleTxtG"/>
        <w:tabs>
          <w:tab w:val="clear" w:pos="1701"/>
          <w:tab w:val="clear" w:pos="2835"/>
        </w:tabs>
        <w:rPr>
          <w:lang w:val="fr-FR"/>
        </w:rPr>
      </w:pPr>
      <w:r w:rsidRPr="00A750CC">
        <w:rPr>
          <w:lang w:val="fr-FR"/>
        </w:rPr>
        <w:t>TIKA</w:t>
      </w:r>
      <w:r w:rsidRPr="00A750CC">
        <w:rPr>
          <w:lang w:val="fr-FR"/>
        </w:rPr>
        <w:tab/>
        <w:t>Agence turque de coopération et de coordination</w:t>
      </w:r>
    </w:p>
    <w:p w14:paraId="48288EB9" w14:textId="140B97E3" w:rsidR="00A750CC" w:rsidRPr="00A750CC" w:rsidRDefault="00A750CC" w:rsidP="00A750CC">
      <w:pPr>
        <w:pStyle w:val="SingleTxtG"/>
        <w:tabs>
          <w:tab w:val="clear" w:pos="1701"/>
          <w:tab w:val="clear" w:pos="2835"/>
        </w:tabs>
        <w:rPr>
          <w:lang w:val="fr-FR"/>
        </w:rPr>
      </w:pPr>
      <w:r w:rsidRPr="00A750CC">
        <w:rPr>
          <w:lang w:val="fr-FR"/>
        </w:rPr>
        <w:t>HCR</w:t>
      </w:r>
      <w:r w:rsidRPr="00A750CC">
        <w:rPr>
          <w:lang w:val="fr-FR"/>
        </w:rPr>
        <w:tab/>
        <w:t>Haut-Commissariat des Nations Unies pour les réfugiés</w:t>
      </w:r>
    </w:p>
    <w:p w14:paraId="56F8267F" w14:textId="77777777" w:rsidR="00A750CC" w:rsidRPr="00B85E1D" w:rsidRDefault="00A750CC" w:rsidP="00A750CC">
      <w:pPr>
        <w:pStyle w:val="SingleTxtG"/>
        <w:rPr>
          <w:lang w:val="fr-FR"/>
        </w:rPr>
      </w:pPr>
      <w:bookmarkStart w:id="3" w:name="_Toc45282926"/>
      <w:bookmarkStart w:id="4" w:name="_Toc45284431"/>
      <w:bookmarkStart w:id="5" w:name="_Toc45284509"/>
      <w:r w:rsidRPr="00B85E1D">
        <w:rPr>
          <w:lang w:val="fr-FR"/>
        </w:rPr>
        <w:br w:type="page"/>
      </w:r>
    </w:p>
    <w:p w14:paraId="08E9C76F" w14:textId="748500A2" w:rsidR="00A750CC" w:rsidRPr="00B85E1D" w:rsidRDefault="00A750CC" w:rsidP="00A750CC">
      <w:pPr>
        <w:pStyle w:val="HChG"/>
        <w:rPr>
          <w:lang w:val="fr-FR"/>
        </w:rPr>
      </w:pPr>
      <w:r w:rsidRPr="00B85E1D">
        <w:rPr>
          <w:lang w:val="fr-FR"/>
        </w:rPr>
        <w:lastRenderedPageBreak/>
        <w:tab/>
      </w:r>
      <w:r w:rsidRPr="00B85E1D">
        <w:rPr>
          <w:lang w:val="fr-FR"/>
        </w:rPr>
        <w:tab/>
        <w:t>Avant-propos</w:t>
      </w:r>
      <w:bookmarkEnd w:id="3"/>
      <w:bookmarkEnd w:id="4"/>
      <w:bookmarkEnd w:id="5"/>
    </w:p>
    <w:p w14:paraId="0B949304" w14:textId="68CE989E" w:rsidR="00A750CC" w:rsidRPr="00B85E1D" w:rsidRDefault="00A750CC" w:rsidP="00A750CC">
      <w:pPr>
        <w:pStyle w:val="SingleTxtG"/>
        <w:ind w:firstLine="567"/>
        <w:rPr>
          <w:lang w:val="fr-FR"/>
        </w:rPr>
      </w:pPr>
      <w:r w:rsidRPr="00B85E1D">
        <w:rPr>
          <w:lang w:val="fr-FR"/>
        </w:rPr>
        <w:t>La Namibie a l</w:t>
      </w:r>
      <w:r>
        <w:rPr>
          <w:lang w:val="fr-FR"/>
        </w:rPr>
        <w:t>’</w:t>
      </w:r>
      <w:r w:rsidRPr="00B85E1D">
        <w:rPr>
          <w:lang w:val="fr-FR"/>
        </w:rPr>
        <w:t>honneur de soumettre ses seizième à dix-huitième rapports périodiques au Comité pour l</w:t>
      </w:r>
      <w:r>
        <w:rPr>
          <w:lang w:val="fr-FR"/>
        </w:rPr>
        <w:t>’</w:t>
      </w:r>
      <w:r w:rsidRPr="00B85E1D">
        <w:rPr>
          <w:lang w:val="fr-FR"/>
        </w:rPr>
        <w:t>élimination de toutes les formes de discrimination raciale. Le rapport couvre la période de 2015 à 2019. La Charte des Nations</w:t>
      </w:r>
      <w:r>
        <w:rPr>
          <w:lang w:val="fr-FR"/>
        </w:rPr>
        <w:t> </w:t>
      </w:r>
      <w:r w:rsidRPr="00B85E1D">
        <w:rPr>
          <w:lang w:val="fr-FR"/>
        </w:rPr>
        <w:t>Unies est fondée sur les principes de dignité et d</w:t>
      </w:r>
      <w:r>
        <w:rPr>
          <w:lang w:val="fr-FR"/>
        </w:rPr>
        <w:t>’</w:t>
      </w:r>
      <w:r w:rsidRPr="00B85E1D">
        <w:rPr>
          <w:lang w:val="fr-FR"/>
        </w:rPr>
        <w:t>égalité inhérents à tous les êtres humains. L</w:t>
      </w:r>
      <w:r>
        <w:rPr>
          <w:lang w:val="fr-FR"/>
        </w:rPr>
        <w:t>’</w:t>
      </w:r>
      <w:r w:rsidRPr="00B85E1D">
        <w:rPr>
          <w:lang w:val="fr-FR"/>
        </w:rPr>
        <w:t>État namibien est partie à sept des neuf principaux instruments internationaux relatifs aux droits de l</w:t>
      </w:r>
      <w:r>
        <w:rPr>
          <w:lang w:val="fr-FR"/>
        </w:rPr>
        <w:t>’</w:t>
      </w:r>
      <w:r w:rsidRPr="00B85E1D">
        <w:rPr>
          <w:lang w:val="fr-FR"/>
        </w:rPr>
        <w:t>homme, parmi lesquels la Convention internationale sur l</w:t>
      </w:r>
      <w:r>
        <w:rPr>
          <w:lang w:val="fr-FR"/>
        </w:rPr>
        <w:t>’</w:t>
      </w:r>
      <w:r w:rsidRPr="00B85E1D">
        <w:rPr>
          <w:lang w:val="fr-FR"/>
        </w:rPr>
        <w:t>élimination de toutes les formes de discrimination raciale.</w:t>
      </w:r>
    </w:p>
    <w:p w14:paraId="5DD8C1F0" w14:textId="58C1C1C9" w:rsidR="00A750CC" w:rsidRPr="00B85E1D" w:rsidRDefault="00A750CC" w:rsidP="00A750CC">
      <w:pPr>
        <w:pStyle w:val="SingleTxtG"/>
        <w:ind w:firstLine="567"/>
        <w:rPr>
          <w:lang w:val="fr-FR"/>
        </w:rPr>
      </w:pPr>
      <w:r w:rsidRPr="00B85E1D">
        <w:rPr>
          <w:lang w:val="fr-FR"/>
        </w:rPr>
        <w:t xml:space="preserve">Le Gouvernement namibien continue de concevoir des mécanismes visant à </w:t>
      </w:r>
      <w:r>
        <w:rPr>
          <w:lang w:val="fr-FR"/>
        </w:rPr>
        <w:t>remédier aux effets</w:t>
      </w:r>
      <w:r w:rsidRPr="00B85E1D">
        <w:rPr>
          <w:lang w:val="fr-FR"/>
        </w:rPr>
        <w:t xml:space="preserve"> de </w:t>
      </w:r>
      <w:r>
        <w:rPr>
          <w:lang w:val="fr-FR"/>
        </w:rPr>
        <w:t xml:space="preserve">la </w:t>
      </w:r>
      <w:r w:rsidRPr="00B85E1D">
        <w:rPr>
          <w:lang w:val="fr-FR"/>
        </w:rPr>
        <w:t>discrimination raciale</w:t>
      </w:r>
      <w:r>
        <w:rPr>
          <w:lang w:val="fr-FR"/>
        </w:rPr>
        <w:t xml:space="preserve"> qui a été pratiquée pendant des dizaines d’années</w:t>
      </w:r>
      <w:r w:rsidRPr="00B85E1D">
        <w:rPr>
          <w:lang w:val="fr-FR"/>
        </w:rPr>
        <w:t>. Après</w:t>
      </w:r>
      <w:r>
        <w:rPr>
          <w:lang w:val="fr-FR"/>
        </w:rPr>
        <w:t xml:space="preserve"> l’accession du pays à l’indépendance, </w:t>
      </w:r>
      <w:r w:rsidRPr="00B85E1D">
        <w:rPr>
          <w:lang w:val="fr-FR"/>
        </w:rPr>
        <w:t>il a promulgué des lois et des politiques visant à éliminer toutes les formes de discrimination raciale.</w:t>
      </w:r>
    </w:p>
    <w:p w14:paraId="5F950AF2" w14:textId="77777777" w:rsidR="00A750CC" w:rsidRPr="00B85E1D" w:rsidRDefault="00A750CC" w:rsidP="00A750CC">
      <w:pPr>
        <w:pStyle w:val="SingleTxtG"/>
        <w:ind w:firstLine="567"/>
        <w:rPr>
          <w:lang w:val="fr-FR"/>
        </w:rPr>
      </w:pPr>
      <w:r w:rsidRPr="00B85E1D">
        <w:rPr>
          <w:lang w:val="fr-FR"/>
        </w:rPr>
        <w:t>Le chapitre 3 de la Constitution namibienne énonce les libertés et les droits fondamentaux. L</w:t>
      </w:r>
      <w:r>
        <w:rPr>
          <w:lang w:val="fr-FR"/>
        </w:rPr>
        <w:t>’</w:t>
      </w:r>
      <w:r w:rsidRPr="00B85E1D">
        <w:rPr>
          <w:lang w:val="fr-FR"/>
        </w:rPr>
        <w:t>article 10 de la Constitution namibienne dispose que tous sont égaux devant la loi et que nul ne peut faire l</w:t>
      </w:r>
      <w:r>
        <w:rPr>
          <w:lang w:val="fr-FR"/>
        </w:rPr>
        <w:t>’</w:t>
      </w:r>
      <w:r w:rsidRPr="00B85E1D">
        <w:rPr>
          <w:lang w:val="fr-FR"/>
        </w:rPr>
        <w:t>objet d</w:t>
      </w:r>
      <w:r>
        <w:rPr>
          <w:lang w:val="fr-FR"/>
        </w:rPr>
        <w:t>’</w:t>
      </w:r>
      <w:r w:rsidRPr="00B85E1D">
        <w:rPr>
          <w:lang w:val="fr-FR"/>
        </w:rPr>
        <w:t>une discrimination fondée sur le sexe, la race, la couleur, l</w:t>
      </w:r>
      <w:r>
        <w:rPr>
          <w:lang w:val="fr-FR"/>
        </w:rPr>
        <w:t>’</w:t>
      </w:r>
      <w:r w:rsidRPr="00B85E1D">
        <w:rPr>
          <w:lang w:val="fr-FR"/>
        </w:rPr>
        <w:t>origine ethnique, la religion, la croyance</w:t>
      </w:r>
      <w:r>
        <w:rPr>
          <w:lang w:val="fr-FR"/>
        </w:rPr>
        <w:t>,</w:t>
      </w:r>
      <w:r w:rsidRPr="00B85E1D">
        <w:rPr>
          <w:lang w:val="fr-FR"/>
        </w:rPr>
        <w:t xml:space="preserve"> le statut social ou </w:t>
      </w:r>
      <w:r>
        <w:rPr>
          <w:lang w:val="fr-FR"/>
        </w:rPr>
        <w:t xml:space="preserve">la situation </w:t>
      </w:r>
      <w:r w:rsidRPr="00B85E1D">
        <w:rPr>
          <w:lang w:val="fr-FR"/>
        </w:rPr>
        <w:t>économique. La Namibie est fière de promouvoir et d</w:t>
      </w:r>
      <w:r>
        <w:rPr>
          <w:lang w:val="fr-FR"/>
        </w:rPr>
        <w:t>’</w:t>
      </w:r>
      <w:r w:rsidRPr="00B85E1D">
        <w:rPr>
          <w:lang w:val="fr-FR"/>
        </w:rPr>
        <w:t>encourager le respect universel et l</w:t>
      </w:r>
      <w:r>
        <w:rPr>
          <w:lang w:val="fr-FR"/>
        </w:rPr>
        <w:t>’</w:t>
      </w:r>
      <w:r w:rsidRPr="00B85E1D">
        <w:rPr>
          <w:lang w:val="fr-FR"/>
        </w:rPr>
        <w:t>observation des droits de l</w:t>
      </w:r>
      <w:r>
        <w:rPr>
          <w:lang w:val="fr-FR"/>
        </w:rPr>
        <w:t>’</w:t>
      </w:r>
      <w:r w:rsidRPr="00B85E1D">
        <w:rPr>
          <w:lang w:val="fr-FR"/>
        </w:rPr>
        <w:t>homme et de la liberté fondamentale pour tous, sans distinction de race, de sexe, de langue ou de religion.</w:t>
      </w:r>
    </w:p>
    <w:p w14:paraId="73D1E24B" w14:textId="703D45CE" w:rsidR="00A750CC" w:rsidRPr="00B85E1D" w:rsidRDefault="00A750CC" w:rsidP="00A750CC">
      <w:pPr>
        <w:pStyle w:val="SingleTxtG"/>
        <w:ind w:firstLine="567"/>
        <w:rPr>
          <w:lang w:val="fr-FR"/>
        </w:rPr>
      </w:pPr>
      <w:r w:rsidRPr="00B85E1D">
        <w:rPr>
          <w:lang w:val="fr-FR"/>
        </w:rPr>
        <w:t>Dans le cadre de ses efforts pour éradiquer le racisme et les autres formes de discrimination, la Namibie a adopté la loi sur l</w:t>
      </w:r>
      <w:r>
        <w:rPr>
          <w:lang w:val="fr-FR"/>
        </w:rPr>
        <w:t>’</w:t>
      </w:r>
      <w:r w:rsidRPr="00B85E1D">
        <w:rPr>
          <w:lang w:val="fr-FR"/>
        </w:rPr>
        <w:t>abrogation des lois obsolètes (loi n</w:t>
      </w:r>
      <w:r w:rsidR="00881C5C" w:rsidRPr="00881C5C">
        <w:rPr>
          <w:vertAlign w:val="superscript"/>
          <w:lang w:val="fr-FR"/>
        </w:rPr>
        <w:t>o</w:t>
      </w:r>
      <w:r w:rsidR="00881C5C">
        <w:rPr>
          <w:lang w:val="fr-FR"/>
        </w:rPr>
        <w:t> </w:t>
      </w:r>
      <w:r w:rsidRPr="00B85E1D">
        <w:rPr>
          <w:lang w:val="fr-FR"/>
        </w:rPr>
        <w:t>21 de 2018). La loi</w:t>
      </w:r>
      <w:r>
        <w:rPr>
          <w:lang w:val="fr-FR"/>
        </w:rPr>
        <w:t>, qui</w:t>
      </w:r>
      <w:r w:rsidRPr="00B85E1D">
        <w:rPr>
          <w:lang w:val="fr-FR"/>
        </w:rPr>
        <w:t xml:space="preserve"> est entrée en vigueur le 1</w:t>
      </w:r>
      <w:r w:rsidRPr="00B85E1D">
        <w:rPr>
          <w:vertAlign w:val="superscript"/>
          <w:lang w:val="fr-FR"/>
        </w:rPr>
        <w:t>er</w:t>
      </w:r>
      <w:r w:rsidRPr="00B85E1D">
        <w:rPr>
          <w:lang w:val="fr-FR"/>
        </w:rPr>
        <w:t> mars 2018</w:t>
      </w:r>
      <w:r>
        <w:rPr>
          <w:lang w:val="fr-FR"/>
        </w:rPr>
        <w:t xml:space="preserve">, </w:t>
      </w:r>
      <w:r w:rsidRPr="00B85E1D">
        <w:rPr>
          <w:lang w:val="fr-FR"/>
        </w:rPr>
        <w:t>a été rendue nécessaire par l</w:t>
      </w:r>
      <w:r>
        <w:rPr>
          <w:lang w:val="fr-FR"/>
        </w:rPr>
        <w:t>’</w:t>
      </w:r>
      <w:r w:rsidRPr="00B85E1D">
        <w:rPr>
          <w:lang w:val="fr-FR"/>
        </w:rPr>
        <w:t>existence d</w:t>
      </w:r>
      <w:r>
        <w:rPr>
          <w:lang w:val="fr-FR"/>
        </w:rPr>
        <w:t>’</w:t>
      </w:r>
      <w:r w:rsidRPr="00B85E1D">
        <w:rPr>
          <w:lang w:val="fr-FR"/>
        </w:rPr>
        <w:t>un grand nombre de règlements, d</w:t>
      </w:r>
      <w:r>
        <w:rPr>
          <w:lang w:val="fr-FR"/>
        </w:rPr>
        <w:t>’</w:t>
      </w:r>
      <w:r w:rsidRPr="00B85E1D">
        <w:rPr>
          <w:lang w:val="fr-FR"/>
        </w:rPr>
        <w:t>arrêtés, de proclamations et d</w:t>
      </w:r>
      <w:r>
        <w:rPr>
          <w:lang w:val="fr-FR"/>
        </w:rPr>
        <w:t>’</w:t>
      </w:r>
      <w:r w:rsidRPr="00B85E1D">
        <w:rPr>
          <w:lang w:val="fr-FR"/>
        </w:rPr>
        <w:t>ordonnances discriminatoires au motif de la race, du sexe, de la couleur, de l</w:t>
      </w:r>
      <w:r>
        <w:rPr>
          <w:lang w:val="fr-FR"/>
        </w:rPr>
        <w:t>’</w:t>
      </w:r>
      <w:r w:rsidRPr="00B85E1D">
        <w:rPr>
          <w:lang w:val="fr-FR"/>
        </w:rPr>
        <w:t xml:space="preserve">origine ethnique, de la religion, de la croyance et du statut social et économique. Le Gouvernement a pour objectif de se </w:t>
      </w:r>
      <w:r>
        <w:rPr>
          <w:lang w:val="fr-FR"/>
        </w:rPr>
        <w:t>défaire</w:t>
      </w:r>
      <w:r w:rsidRPr="00B85E1D">
        <w:rPr>
          <w:lang w:val="fr-FR"/>
        </w:rPr>
        <w:t xml:space="preserve"> de toutes les lois obsolètes et de remplacer les lois </w:t>
      </w:r>
      <w:r>
        <w:rPr>
          <w:lang w:val="fr-FR"/>
        </w:rPr>
        <w:t>inéquitables</w:t>
      </w:r>
      <w:r w:rsidRPr="00B85E1D">
        <w:rPr>
          <w:lang w:val="fr-FR"/>
        </w:rPr>
        <w:t xml:space="preserve"> par des lois justes.</w:t>
      </w:r>
    </w:p>
    <w:p w14:paraId="55E3452A" w14:textId="77777777" w:rsidR="00A750CC" w:rsidRPr="00B85E1D" w:rsidRDefault="00A750CC" w:rsidP="00A750CC">
      <w:pPr>
        <w:pStyle w:val="SingleTxtG"/>
        <w:ind w:firstLine="567"/>
        <w:rPr>
          <w:lang w:val="fr-FR"/>
        </w:rPr>
      </w:pPr>
      <w:r w:rsidRPr="00B85E1D">
        <w:rPr>
          <w:lang w:val="fr-FR"/>
        </w:rPr>
        <w:t xml:space="preserve">En outre, le Bureau du Médiateur a mené une enquête </w:t>
      </w:r>
      <w:r>
        <w:rPr>
          <w:lang w:val="fr-FR"/>
        </w:rPr>
        <w:t>sur le thème</w:t>
      </w:r>
      <w:r w:rsidRPr="00B85E1D">
        <w:rPr>
          <w:lang w:val="fr-FR"/>
        </w:rPr>
        <w:t xml:space="preserve"> « Une nation divisée : quelles sont les raisons de la persistance du racisme et d</w:t>
      </w:r>
      <w:r>
        <w:rPr>
          <w:lang w:val="fr-FR"/>
        </w:rPr>
        <w:t>’</w:t>
      </w:r>
      <w:r w:rsidRPr="00B85E1D">
        <w:rPr>
          <w:lang w:val="fr-FR"/>
        </w:rPr>
        <w:t>autres formes de discrimination après vingt-sept ans d</w:t>
      </w:r>
      <w:r>
        <w:rPr>
          <w:lang w:val="fr-FR"/>
        </w:rPr>
        <w:t>’</w:t>
      </w:r>
      <w:r w:rsidRPr="00B85E1D">
        <w:rPr>
          <w:lang w:val="fr-FR"/>
        </w:rPr>
        <w:t>indépendance de la Namibie ? » ; une telle enquête était nécessaire pour déterminer dans quelle mesure des violations des droits de l</w:t>
      </w:r>
      <w:r>
        <w:rPr>
          <w:lang w:val="fr-FR"/>
        </w:rPr>
        <w:t>’</w:t>
      </w:r>
      <w:r w:rsidRPr="00B85E1D">
        <w:rPr>
          <w:lang w:val="fr-FR"/>
        </w:rPr>
        <w:t>homme en termes de racisme, de discrimination raciale, de discrimination en général, de tribalisme, étaient encore perpétrées.</w:t>
      </w:r>
    </w:p>
    <w:p w14:paraId="0AE14815" w14:textId="70ECCA6A" w:rsidR="00A750CC" w:rsidRPr="00B85E1D" w:rsidRDefault="00A750CC" w:rsidP="00A750CC">
      <w:pPr>
        <w:pStyle w:val="SingleTxtG"/>
        <w:ind w:firstLine="567"/>
        <w:rPr>
          <w:lang w:val="fr-FR"/>
        </w:rPr>
      </w:pPr>
      <w:r w:rsidRPr="00B85E1D">
        <w:rPr>
          <w:lang w:val="fr-FR"/>
        </w:rPr>
        <w:t>Elle était indispensable compte tenu de la responsabilité de l</w:t>
      </w:r>
      <w:r>
        <w:rPr>
          <w:lang w:val="fr-FR"/>
        </w:rPr>
        <w:t>’</w:t>
      </w:r>
      <w:r w:rsidRPr="00B85E1D">
        <w:rPr>
          <w:lang w:val="fr-FR"/>
        </w:rPr>
        <w:t>État de respecter, protéger et réaliser les droits inscrits dans les instruments internationaux, régionaux et sous</w:t>
      </w:r>
      <w:r w:rsidR="00DB02BE">
        <w:rPr>
          <w:lang w:val="fr-FR"/>
        </w:rPr>
        <w:noBreakHyphen/>
      </w:r>
      <w:r w:rsidRPr="00B85E1D">
        <w:rPr>
          <w:lang w:val="fr-FR"/>
        </w:rPr>
        <w:t>régionaux relatifs aux droits de l</w:t>
      </w:r>
      <w:r>
        <w:rPr>
          <w:lang w:val="fr-FR"/>
        </w:rPr>
        <w:t>’</w:t>
      </w:r>
      <w:r w:rsidRPr="00B85E1D">
        <w:rPr>
          <w:lang w:val="fr-FR"/>
        </w:rPr>
        <w:t>homme, auxquels la Namibie est partie ; des recommandations de la Conférence mondiale contre le racisme contenues dans la déclaration et le programme d</w:t>
      </w:r>
      <w:r>
        <w:rPr>
          <w:lang w:val="fr-FR"/>
        </w:rPr>
        <w:t>’</w:t>
      </w:r>
      <w:r w:rsidRPr="00B85E1D">
        <w:rPr>
          <w:lang w:val="fr-FR"/>
        </w:rPr>
        <w:t>action de Durban ; des reportages des médias sur la persistance du racisme, de la discrimination raciale et du tribalisme ; des inquiétudes exprimées du fait qu</w:t>
      </w:r>
      <w:r>
        <w:rPr>
          <w:lang w:val="fr-FR"/>
        </w:rPr>
        <w:t>’</w:t>
      </w:r>
      <w:r w:rsidRPr="00B85E1D">
        <w:rPr>
          <w:lang w:val="fr-FR"/>
        </w:rPr>
        <w:t xml:space="preserve">aucune ou très peu de poursuites avaient été engagées en </w:t>
      </w:r>
      <w:r>
        <w:rPr>
          <w:lang w:val="fr-FR"/>
        </w:rPr>
        <w:t>application</w:t>
      </w:r>
      <w:r w:rsidRPr="00B85E1D">
        <w:rPr>
          <w:lang w:val="fr-FR"/>
        </w:rPr>
        <w:t xml:space="preserve"> de la loi</w:t>
      </w:r>
      <w:r w:rsidR="00DB02BE">
        <w:rPr>
          <w:lang w:val="fr-FR"/>
        </w:rPr>
        <w:t xml:space="preserve"> </w:t>
      </w:r>
      <w:r>
        <w:rPr>
          <w:lang w:val="fr-FR"/>
        </w:rPr>
        <w:t>n</w:t>
      </w:r>
      <w:r w:rsidRPr="00A750CC">
        <w:rPr>
          <w:vertAlign w:val="superscript"/>
          <w:lang w:val="fr-FR"/>
        </w:rPr>
        <w:t>o</w:t>
      </w:r>
      <w:r>
        <w:rPr>
          <w:lang w:val="fr-FR"/>
        </w:rPr>
        <w:t> </w:t>
      </w:r>
      <w:r w:rsidRPr="00B85E1D">
        <w:rPr>
          <w:lang w:val="fr-FR"/>
        </w:rPr>
        <w:t>26 de 1991 sur l</w:t>
      </w:r>
      <w:r>
        <w:rPr>
          <w:lang w:val="fr-FR"/>
        </w:rPr>
        <w:t>’</w:t>
      </w:r>
      <w:r w:rsidRPr="00B85E1D">
        <w:rPr>
          <w:lang w:val="fr-FR"/>
        </w:rPr>
        <w:t xml:space="preserve">interdiction de la discrimination raciale (telle </w:t>
      </w:r>
      <w:r>
        <w:rPr>
          <w:lang w:val="fr-FR"/>
        </w:rPr>
        <w:t>que modifiée</w:t>
      </w:r>
      <w:r w:rsidRPr="00B85E1D">
        <w:rPr>
          <w:lang w:val="fr-FR"/>
        </w:rPr>
        <w:t>) ; et des responsabilités du Médiateur au titre du Plan d</w:t>
      </w:r>
      <w:r>
        <w:rPr>
          <w:lang w:val="fr-FR"/>
        </w:rPr>
        <w:t>’</w:t>
      </w:r>
      <w:r w:rsidRPr="00B85E1D">
        <w:rPr>
          <w:lang w:val="fr-FR"/>
        </w:rPr>
        <w:t>action national 2015-2019 en faveur des droits de l</w:t>
      </w:r>
      <w:r>
        <w:rPr>
          <w:lang w:val="fr-FR"/>
        </w:rPr>
        <w:t>’</w:t>
      </w:r>
      <w:r w:rsidRPr="00B85E1D">
        <w:rPr>
          <w:lang w:val="fr-FR"/>
        </w:rPr>
        <w:t>homme et relatives au droit de ne pas faire l</w:t>
      </w:r>
      <w:r>
        <w:rPr>
          <w:lang w:val="fr-FR"/>
        </w:rPr>
        <w:t>’</w:t>
      </w:r>
      <w:r w:rsidRPr="00B85E1D">
        <w:rPr>
          <w:lang w:val="fr-FR"/>
        </w:rPr>
        <w:t>objet de discrimination.</w:t>
      </w:r>
    </w:p>
    <w:p w14:paraId="7F970FB6" w14:textId="79ABEBEA" w:rsidR="00A750CC" w:rsidRPr="00B85E1D" w:rsidRDefault="00A750CC" w:rsidP="00A750CC">
      <w:pPr>
        <w:pStyle w:val="SingleTxtG"/>
        <w:ind w:firstLine="567"/>
        <w:rPr>
          <w:lang w:val="fr-FR"/>
        </w:rPr>
      </w:pPr>
      <w:r w:rsidRPr="00B85E1D">
        <w:rPr>
          <w:lang w:val="fr-FR"/>
        </w:rPr>
        <w:t>La Namibie reste donc déterminée à protéger et promouvoir les droits de l</w:t>
      </w:r>
      <w:r>
        <w:rPr>
          <w:lang w:val="fr-FR"/>
        </w:rPr>
        <w:t>’</w:t>
      </w:r>
      <w:r w:rsidRPr="00B85E1D">
        <w:rPr>
          <w:lang w:val="fr-FR"/>
        </w:rPr>
        <w:t xml:space="preserve">homme dans le pays, et à remplir </w:t>
      </w:r>
      <w:r>
        <w:rPr>
          <w:lang w:val="fr-FR"/>
        </w:rPr>
        <w:t>l</w:t>
      </w:r>
      <w:r w:rsidRPr="00B85E1D">
        <w:rPr>
          <w:lang w:val="fr-FR"/>
        </w:rPr>
        <w:t xml:space="preserve">es obligations </w:t>
      </w:r>
      <w:r>
        <w:rPr>
          <w:lang w:val="fr-FR"/>
        </w:rPr>
        <w:t>mises à sa charge par</w:t>
      </w:r>
      <w:r w:rsidRPr="00B85E1D">
        <w:rPr>
          <w:lang w:val="fr-FR"/>
        </w:rPr>
        <w:t xml:space="preserve"> différents instruments relatifs aux droits de l</w:t>
      </w:r>
      <w:r>
        <w:rPr>
          <w:lang w:val="fr-FR"/>
        </w:rPr>
        <w:t>’</w:t>
      </w:r>
      <w:r w:rsidRPr="00B85E1D">
        <w:rPr>
          <w:lang w:val="fr-FR"/>
        </w:rPr>
        <w:t>homme. En outre, la Namibie continuera de collaborer avec les organismes régionaux et internationaux afin de garantir la primauté des droits de l</w:t>
      </w:r>
      <w:r>
        <w:rPr>
          <w:lang w:val="fr-FR"/>
        </w:rPr>
        <w:t>’</w:t>
      </w:r>
      <w:r w:rsidRPr="00B85E1D">
        <w:rPr>
          <w:lang w:val="fr-FR"/>
        </w:rPr>
        <w:t xml:space="preserve">homme </w:t>
      </w:r>
      <w:r>
        <w:rPr>
          <w:lang w:val="fr-FR"/>
        </w:rPr>
        <w:t>au niveau mondial</w:t>
      </w:r>
      <w:r w:rsidRPr="00B85E1D">
        <w:rPr>
          <w:lang w:val="fr-FR"/>
        </w:rPr>
        <w:t>.</w:t>
      </w:r>
    </w:p>
    <w:p w14:paraId="58FD02D3" w14:textId="6BF0769C" w:rsidR="00A750CC" w:rsidRPr="00B85E1D" w:rsidRDefault="00A750CC" w:rsidP="00881C5C">
      <w:pPr>
        <w:pStyle w:val="SingleTxtG"/>
        <w:jc w:val="right"/>
        <w:rPr>
          <w:b/>
          <w:lang w:val="fr-FR"/>
        </w:rPr>
      </w:pPr>
      <w:r w:rsidRPr="00B85E1D">
        <w:rPr>
          <w:b/>
          <w:lang w:val="fr-FR"/>
        </w:rPr>
        <w:t xml:space="preserve">Yvonne Dausab, députée </w:t>
      </w:r>
      <w:r w:rsidR="00881C5C">
        <w:rPr>
          <w:b/>
          <w:lang w:val="fr-FR"/>
        </w:rPr>
        <w:br/>
      </w:r>
      <w:r w:rsidRPr="00B85E1D">
        <w:rPr>
          <w:b/>
          <w:lang w:val="fr-FR"/>
        </w:rPr>
        <w:t>Ministre de la justice</w:t>
      </w:r>
    </w:p>
    <w:p w14:paraId="7D625089" w14:textId="77777777" w:rsidR="00A750CC" w:rsidRPr="00B85E1D" w:rsidRDefault="00A750CC" w:rsidP="00A750CC">
      <w:pPr>
        <w:pStyle w:val="SingleTxtG"/>
        <w:rPr>
          <w:lang w:val="fr-FR"/>
        </w:rPr>
      </w:pPr>
      <w:r w:rsidRPr="00B85E1D">
        <w:rPr>
          <w:lang w:val="fr-FR"/>
        </w:rPr>
        <w:br w:type="page"/>
      </w:r>
    </w:p>
    <w:p w14:paraId="3FB88996" w14:textId="77777777" w:rsidR="00A750CC" w:rsidRPr="00B85E1D" w:rsidRDefault="00A750CC" w:rsidP="00881C5C">
      <w:pPr>
        <w:pStyle w:val="HChG"/>
        <w:rPr>
          <w:lang w:val="fr-FR"/>
        </w:rPr>
      </w:pPr>
      <w:bookmarkStart w:id="6" w:name="_Toc45282928"/>
      <w:bookmarkStart w:id="7" w:name="_Toc45284433"/>
      <w:bookmarkStart w:id="8" w:name="_Toc45284511"/>
      <w:r w:rsidRPr="00B85E1D">
        <w:rPr>
          <w:lang w:val="fr-FR"/>
        </w:rPr>
        <w:lastRenderedPageBreak/>
        <w:tab/>
        <w:t>I.</w:t>
      </w:r>
      <w:r w:rsidRPr="00B85E1D">
        <w:rPr>
          <w:lang w:val="fr-FR"/>
        </w:rPr>
        <w:tab/>
        <w:t>Introduction</w:t>
      </w:r>
      <w:bookmarkEnd w:id="6"/>
      <w:bookmarkEnd w:id="7"/>
      <w:bookmarkEnd w:id="8"/>
    </w:p>
    <w:p w14:paraId="25831609" w14:textId="1A82FE09" w:rsidR="00A750CC" w:rsidRPr="00B85E1D" w:rsidRDefault="00A750CC" w:rsidP="00A750CC">
      <w:pPr>
        <w:pStyle w:val="SingleTxtG"/>
        <w:rPr>
          <w:lang w:val="fr-FR"/>
        </w:rPr>
      </w:pPr>
      <w:r w:rsidRPr="00B85E1D">
        <w:rPr>
          <w:lang w:val="fr-FR"/>
        </w:rPr>
        <w:t>1.</w:t>
      </w:r>
      <w:r w:rsidRPr="00B85E1D">
        <w:rPr>
          <w:lang w:val="fr-FR"/>
        </w:rPr>
        <w:tab/>
        <w:t>Le Gouvernement namibien met au rang de ses préoccupations premières la promotion et la protection des droits de l</w:t>
      </w:r>
      <w:r>
        <w:rPr>
          <w:lang w:val="fr-FR"/>
        </w:rPr>
        <w:t>’</w:t>
      </w:r>
      <w:r w:rsidRPr="00B85E1D">
        <w:rPr>
          <w:lang w:val="fr-FR"/>
        </w:rPr>
        <w:t>homme dans le pays. À cet égard, la Namibie est un État partie à un certain nombre d</w:t>
      </w:r>
      <w:r>
        <w:rPr>
          <w:lang w:val="fr-FR"/>
        </w:rPr>
        <w:t>’</w:t>
      </w:r>
      <w:r w:rsidRPr="00B85E1D">
        <w:rPr>
          <w:lang w:val="fr-FR"/>
        </w:rPr>
        <w:t>instruments internationaux et régionaux relatifs aux droits de l</w:t>
      </w:r>
      <w:r>
        <w:rPr>
          <w:lang w:val="fr-FR"/>
        </w:rPr>
        <w:t>’</w:t>
      </w:r>
      <w:r w:rsidRPr="00B85E1D">
        <w:rPr>
          <w:lang w:val="fr-FR"/>
        </w:rPr>
        <w:t>homme, dont la Convention internationale sur l</w:t>
      </w:r>
      <w:r>
        <w:rPr>
          <w:lang w:val="fr-FR"/>
        </w:rPr>
        <w:t>’</w:t>
      </w:r>
      <w:r w:rsidRPr="00B85E1D">
        <w:rPr>
          <w:lang w:val="fr-FR"/>
        </w:rPr>
        <w:t>élimination de toutes les formes de discrimination raciale. La Namibie a adhéré à la Convention le 11 novembre 1982. Le</w:t>
      </w:r>
      <w:r w:rsidR="00881C5C">
        <w:rPr>
          <w:lang w:val="fr-FR"/>
        </w:rPr>
        <w:t> </w:t>
      </w:r>
      <w:r w:rsidRPr="00B85E1D">
        <w:rPr>
          <w:lang w:val="fr-FR"/>
        </w:rPr>
        <w:t>présent rapport périodique est soumis conformément au paragraphe 1 de l</w:t>
      </w:r>
      <w:r>
        <w:rPr>
          <w:lang w:val="fr-FR"/>
        </w:rPr>
        <w:t>’</w:t>
      </w:r>
      <w:r w:rsidRPr="00B85E1D">
        <w:rPr>
          <w:lang w:val="fr-FR"/>
        </w:rPr>
        <w:t>article 9, de la Convention internationale sur l</w:t>
      </w:r>
      <w:r>
        <w:rPr>
          <w:lang w:val="fr-FR"/>
        </w:rPr>
        <w:t>’</w:t>
      </w:r>
      <w:r w:rsidRPr="00B85E1D">
        <w:rPr>
          <w:lang w:val="fr-FR"/>
        </w:rPr>
        <w:t>élimination de toutes les formes de discrimination raciale, qui exige des États parties qu</w:t>
      </w:r>
      <w:r>
        <w:rPr>
          <w:lang w:val="fr-FR"/>
        </w:rPr>
        <w:t>’</w:t>
      </w:r>
      <w:r w:rsidRPr="00B85E1D">
        <w:rPr>
          <w:lang w:val="fr-FR"/>
        </w:rPr>
        <w:t>ils soumettent, dans un délai d</w:t>
      </w:r>
      <w:r>
        <w:rPr>
          <w:lang w:val="fr-FR"/>
        </w:rPr>
        <w:t>’</w:t>
      </w:r>
      <w:r w:rsidRPr="00B85E1D">
        <w:rPr>
          <w:lang w:val="fr-FR"/>
        </w:rPr>
        <w:t>un an à compter de l</w:t>
      </w:r>
      <w:r>
        <w:rPr>
          <w:lang w:val="fr-FR"/>
        </w:rPr>
        <w:t>’</w:t>
      </w:r>
      <w:r w:rsidRPr="00B85E1D">
        <w:rPr>
          <w:lang w:val="fr-FR"/>
        </w:rPr>
        <w:t>entrée en vigueur de la Convention pour l</w:t>
      </w:r>
      <w:r>
        <w:rPr>
          <w:lang w:val="fr-FR"/>
        </w:rPr>
        <w:t>’</w:t>
      </w:r>
      <w:r w:rsidRPr="00B85E1D">
        <w:rPr>
          <w:lang w:val="fr-FR"/>
        </w:rPr>
        <w:t>État concerné, et par la suite tous les deux ans, un rapport sur les mesures législatives ou autres prises en vue de donner effet aux droits et libertés reconnus et garantis par la Convention. Les renseignements figurant dans le présent rapport couvrent la période 2015 à 2019. La Namibie se félicite de la décision du Comité de soumettre ses seizième à dix-huitième rapports périodiques en un seul document.</w:t>
      </w:r>
    </w:p>
    <w:p w14:paraId="30F1293E" w14:textId="71420AC5" w:rsidR="00A750CC" w:rsidRPr="00B85E1D" w:rsidRDefault="00A750CC" w:rsidP="00A750CC">
      <w:pPr>
        <w:pStyle w:val="SingleTxtG"/>
        <w:rPr>
          <w:lang w:val="fr-FR"/>
        </w:rPr>
      </w:pPr>
      <w:r w:rsidRPr="00B85E1D">
        <w:rPr>
          <w:lang w:val="fr-FR"/>
        </w:rPr>
        <w:t>2.</w:t>
      </w:r>
      <w:r w:rsidRPr="00B85E1D">
        <w:rPr>
          <w:lang w:val="fr-FR"/>
        </w:rPr>
        <w:tab/>
        <w:t>Le rapport se compose d</w:t>
      </w:r>
      <w:r>
        <w:rPr>
          <w:lang w:val="fr-FR"/>
        </w:rPr>
        <w:t>’</w:t>
      </w:r>
      <w:r w:rsidRPr="00B85E1D">
        <w:rPr>
          <w:lang w:val="fr-FR"/>
        </w:rPr>
        <w:t>une section introductive qui précise la méthodologie mise en œuvre ; puis il fournit des informations et des réponses aux observations finales du Comité des droits de l</w:t>
      </w:r>
      <w:r>
        <w:rPr>
          <w:lang w:val="fr-FR"/>
        </w:rPr>
        <w:t>’</w:t>
      </w:r>
      <w:r w:rsidRPr="00B85E1D">
        <w:rPr>
          <w:lang w:val="fr-FR"/>
        </w:rPr>
        <w:t>homme sur le dernier rapport examiné valant treizième à quinzième rapports périodiques de la Namibie (CERD/C/NAM/13-15), qui a été soumis en un seul document, à ses 2436</w:t>
      </w:r>
      <w:r w:rsidRPr="00B85E1D">
        <w:rPr>
          <w:vertAlign w:val="superscript"/>
          <w:lang w:val="fr-FR"/>
        </w:rPr>
        <w:t>e</w:t>
      </w:r>
      <w:r w:rsidRPr="00B85E1D">
        <w:rPr>
          <w:lang w:val="fr-FR"/>
        </w:rPr>
        <w:t xml:space="preserve"> et 2437</w:t>
      </w:r>
      <w:r w:rsidRPr="00B85E1D">
        <w:rPr>
          <w:vertAlign w:val="superscript"/>
          <w:lang w:val="fr-FR"/>
        </w:rPr>
        <w:t>e</w:t>
      </w:r>
      <w:r w:rsidR="00881C5C">
        <w:rPr>
          <w:lang w:val="fr-FR"/>
        </w:rPr>
        <w:t> </w:t>
      </w:r>
      <w:r w:rsidRPr="00B85E1D">
        <w:rPr>
          <w:lang w:val="fr-FR"/>
        </w:rPr>
        <w:t>séances, les 4 et 6 mai 2016, et à sa 2446</w:t>
      </w:r>
      <w:r w:rsidRPr="00B85E1D">
        <w:rPr>
          <w:vertAlign w:val="superscript"/>
          <w:lang w:val="fr-FR"/>
        </w:rPr>
        <w:t>e</w:t>
      </w:r>
      <w:r w:rsidR="00881C5C">
        <w:rPr>
          <w:lang w:val="fr-FR"/>
        </w:rPr>
        <w:t> </w:t>
      </w:r>
      <w:r w:rsidRPr="00B85E1D">
        <w:rPr>
          <w:lang w:val="fr-FR"/>
        </w:rPr>
        <w:t>séance, le 12 mai 2016, où il a adopté les observations finales. La partie IV du présent rapport apporte des précisions sur les droits substantiels reconnus au titre des articles pertinents de la Convention depuis le dernier rapport.</w:t>
      </w:r>
    </w:p>
    <w:p w14:paraId="2EC7FE6D" w14:textId="77777777" w:rsidR="00A750CC" w:rsidRPr="00B85E1D" w:rsidRDefault="00A750CC" w:rsidP="00881C5C">
      <w:pPr>
        <w:pStyle w:val="HChG"/>
        <w:rPr>
          <w:lang w:val="fr-FR"/>
        </w:rPr>
      </w:pPr>
      <w:bookmarkStart w:id="9" w:name="_Toc45282929"/>
      <w:bookmarkStart w:id="10" w:name="_Toc45284434"/>
      <w:bookmarkStart w:id="11" w:name="_Toc45284512"/>
      <w:r w:rsidRPr="00B85E1D">
        <w:rPr>
          <w:lang w:val="fr-FR"/>
        </w:rPr>
        <w:tab/>
        <w:t>II.</w:t>
      </w:r>
      <w:r w:rsidRPr="00B85E1D">
        <w:rPr>
          <w:lang w:val="fr-FR"/>
        </w:rPr>
        <w:tab/>
        <w:t>Méthodologie d</w:t>
      </w:r>
      <w:r>
        <w:rPr>
          <w:lang w:val="fr-FR"/>
        </w:rPr>
        <w:t>’</w:t>
      </w:r>
      <w:r w:rsidRPr="00B85E1D">
        <w:rPr>
          <w:lang w:val="fr-FR"/>
        </w:rPr>
        <w:t>établissement du rapport</w:t>
      </w:r>
      <w:bookmarkEnd w:id="9"/>
      <w:bookmarkEnd w:id="10"/>
      <w:bookmarkEnd w:id="11"/>
    </w:p>
    <w:p w14:paraId="49785957" w14:textId="230B68A8" w:rsidR="00A750CC" w:rsidRPr="00B85E1D" w:rsidRDefault="00A750CC" w:rsidP="00A750CC">
      <w:pPr>
        <w:pStyle w:val="SingleTxtG"/>
        <w:rPr>
          <w:lang w:val="fr-FR"/>
        </w:rPr>
      </w:pPr>
      <w:r w:rsidRPr="00B85E1D">
        <w:rPr>
          <w:lang w:val="fr-FR"/>
        </w:rPr>
        <w:t>3.</w:t>
      </w:r>
      <w:r w:rsidRPr="00B85E1D">
        <w:rPr>
          <w:lang w:val="fr-FR"/>
        </w:rPr>
        <w:tab/>
        <w:t>Afin de répondre à ses obligations internationales et de les respecter, la Namibie a créé un Comité interministériel sur les droits de l</w:t>
      </w:r>
      <w:r>
        <w:rPr>
          <w:lang w:val="fr-FR"/>
        </w:rPr>
        <w:t>’</w:t>
      </w:r>
      <w:r w:rsidRPr="00B85E1D">
        <w:rPr>
          <w:lang w:val="fr-FR"/>
        </w:rPr>
        <w:t>homme et le droit international humanitaire. Les opérations du Comité sont coordonnées par le Ministère de la justice. Le présent rapport a été compilé par ce même ministère sur la base des informations reçues des bureaux, ministères et agences du Gouvernement, ainsi que des données statistiques et des rapports des organisations non gouvernementales (ONG) concernées. Le rapport a été soumis aux ONG pour qu</w:t>
      </w:r>
      <w:r>
        <w:rPr>
          <w:lang w:val="fr-FR"/>
        </w:rPr>
        <w:t>’</w:t>
      </w:r>
      <w:r w:rsidRPr="00B85E1D">
        <w:rPr>
          <w:lang w:val="fr-FR"/>
        </w:rPr>
        <w:t>elles y contribuent et le commentent. Les contributions et les commentaires des ONG sur le rapport ont ensuite été incorporés à celui-ci.</w:t>
      </w:r>
    </w:p>
    <w:p w14:paraId="29082BDC" w14:textId="72597A1C" w:rsidR="00A750CC" w:rsidRPr="00B85E1D" w:rsidRDefault="00A750CC" w:rsidP="00881C5C">
      <w:pPr>
        <w:pStyle w:val="HChG"/>
        <w:rPr>
          <w:lang w:val="fr-FR"/>
        </w:rPr>
      </w:pPr>
      <w:bookmarkStart w:id="12" w:name="_Toc45282930"/>
      <w:bookmarkStart w:id="13" w:name="_Toc45284435"/>
      <w:bookmarkStart w:id="14" w:name="_Toc45284513"/>
      <w:r w:rsidRPr="00B85E1D">
        <w:rPr>
          <w:lang w:val="fr-FR"/>
        </w:rPr>
        <w:tab/>
        <w:t>III.</w:t>
      </w:r>
      <w:r w:rsidRPr="00B85E1D">
        <w:rPr>
          <w:lang w:val="fr-FR"/>
        </w:rPr>
        <w:tab/>
        <w:t>Partie I : Réponses aux observations finales du Comité des</w:t>
      </w:r>
      <w:r w:rsidR="00881C5C">
        <w:rPr>
          <w:lang w:val="fr-FR"/>
        </w:rPr>
        <w:t> </w:t>
      </w:r>
      <w:r w:rsidRPr="00B85E1D">
        <w:rPr>
          <w:lang w:val="fr-FR"/>
        </w:rPr>
        <w:t>droits de l</w:t>
      </w:r>
      <w:r>
        <w:rPr>
          <w:lang w:val="fr-FR"/>
        </w:rPr>
        <w:t>’</w:t>
      </w:r>
      <w:r w:rsidRPr="00B85E1D">
        <w:rPr>
          <w:lang w:val="fr-FR"/>
        </w:rPr>
        <w:t>homme</w:t>
      </w:r>
      <w:bookmarkEnd w:id="12"/>
      <w:bookmarkEnd w:id="13"/>
      <w:bookmarkEnd w:id="14"/>
    </w:p>
    <w:p w14:paraId="398754D0" w14:textId="77777777" w:rsidR="00A750CC" w:rsidRPr="00B85E1D" w:rsidRDefault="00A750CC" w:rsidP="00881C5C">
      <w:pPr>
        <w:pStyle w:val="H1G"/>
        <w:rPr>
          <w:lang w:val="fr-FR"/>
        </w:rPr>
      </w:pPr>
      <w:bookmarkStart w:id="15" w:name="_Toc45282931"/>
      <w:bookmarkStart w:id="16" w:name="_Toc45284436"/>
      <w:bookmarkStart w:id="17" w:name="_Toc45284514"/>
      <w:r w:rsidRPr="00B85E1D">
        <w:rPr>
          <w:lang w:val="fr-FR"/>
        </w:rPr>
        <w:tab/>
        <w:t>A.</w:t>
      </w:r>
      <w:r w:rsidRPr="00B85E1D">
        <w:rPr>
          <w:lang w:val="fr-FR"/>
        </w:rPr>
        <w:tab/>
        <w:t>Recommandations 5 et 6 : Données statistiques ventilées</w:t>
      </w:r>
      <w:bookmarkEnd w:id="15"/>
      <w:bookmarkEnd w:id="16"/>
      <w:bookmarkEnd w:id="17"/>
    </w:p>
    <w:p w14:paraId="17CD8AC1" w14:textId="77777777" w:rsidR="00A750CC" w:rsidRPr="00B85E1D" w:rsidRDefault="00A750CC" w:rsidP="00A750CC">
      <w:pPr>
        <w:pStyle w:val="SingleTxtG"/>
        <w:rPr>
          <w:lang w:val="fr-FR"/>
        </w:rPr>
      </w:pPr>
      <w:r w:rsidRPr="00B85E1D">
        <w:rPr>
          <w:lang w:val="fr-FR"/>
        </w:rPr>
        <w:t>4.</w:t>
      </w:r>
      <w:r w:rsidRPr="00B85E1D">
        <w:rPr>
          <w:lang w:val="fr-FR"/>
        </w:rPr>
        <w:tab/>
      </w:r>
      <w:r>
        <w:rPr>
          <w:lang w:val="fr-FR"/>
        </w:rPr>
        <w:t>L’organisme</w:t>
      </w:r>
      <w:r w:rsidRPr="00B85E1D">
        <w:rPr>
          <w:lang w:val="fr-FR"/>
        </w:rPr>
        <w:t xml:space="preserve"> national de statistique</w:t>
      </w:r>
      <w:r>
        <w:rPr>
          <w:lang w:val="fr-FR"/>
        </w:rPr>
        <w:t xml:space="preserve"> a </w:t>
      </w:r>
      <w:r w:rsidRPr="00B85E1D">
        <w:rPr>
          <w:lang w:val="fr-FR"/>
        </w:rPr>
        <w:t>pour mandat de collecter et compiler des données statistiques ventilées sur la composition démographique de la population et des données ventilées par groupes linguistiques sur la jouissance des droits économiques et sociaux. Le tableau ci-dessous présente des statistiques de profilage professionnel des personnes issues de groupes marginalisés et de celles vivant avec un handicap.</w:t>
      </w:r>
    </w:p>
    <w:p w14:paraId="4350C3C3" w14:textId="77777777" w:rsidR="00A750CC" w:rsidRPr="00B85E1D" w:rsidRDefault="00A750CC" w:rsidP="00A750CC">
      <w:pPr>
        <w:pStyle w:val="SingleTxtG"/>
        <w:rPr>
          <w:lang w:val="fr-FR"/>
        </w:rPr>
      </w:pPr>
      <w:r w:rsidRPr="00B85E1D">
        <w:rPr>
          <w:lang w:val="fr-FR"/>
        </w:rPr>
        <w:br w:type="page"/>
      </w:r>
    </w:p>
    <w:p w14:paraId="0C72EBC8" w14:textId="4CABB508" w:rsidR="00A750CC" w:rsidRPr="00B85E1D" w:rsidRDefault="00A750CC" w:rsidP="004C7346">
      <w:pPr>
        <w:pStyle w:val="H23G"/>
        <w:ind w:left="0" w:firstLine="0"/>
        <w:rPr>
          <w:lang w:val="fr-FR"/>
        </w:rPr>
      </w:pPr>
      <w:r w:rsidRPr="004C7346">
        <w:rPr>
          <w:b w:val="0"/>
          <w:bCs/>
          <w:lang w:val="fr-FR"/>
        </w:rPr>
        <w:lastRenderedPageBreak/>
        <w:t>Tableau 1</w:t>
      </w:r>
      <w:r w:rsidR="004C7346">
        <w:rPr>
          <w:lang w:val="fr-FR"/>
        </w:rPr>
        <w:t xml:space="preserve"> </w:t>
      </w:r>
      <w:r w:rsidR="004C7346">
        <w:rPr>
          <w:lang w:val="fr-FR"/>
        </w:rPr>
        <w:br/>
      </w:r>
      <w:r w:rsidRPr="00B85E1D">
        <w:rPr>
          <w:lang w:val="fr-FR"/>
        </w:rPr>
        <w:t>Profil de la main-d</w:t>
      </w:r>
      <w:r>
        <w:rPr>
          <w:lang w:val="fr-FR"/>
        </w:rPr>
        <w:t>’</w:t>
      </w:r>
      <w:r w:rsidRPr="00B85E1D">
        <w:rPr>
          <w:lang w:val="fr-FR"/>
        </w:rPr>
        <w:t>œuvre</w:t>
      </w:r>
    </w:p>
    <w:tbl>
      <w:tblPr>
        <w:tblW w:w="9638" w:type="dxa"/>
        <w:tblLayout w:type="fixed"/>
        <w:tblCellMar>
          <w:left w:w="0" w:type="dxa"/>
          <w:right w:w="0" w:type="dxa"/>
        </w:tblCellMar>
        <w:tblLook w:val="04A0" w:firstRow="1" w:lastRow="0" w:firstColumn="1" w:lastColumn="0" w:noHBand="0" w:noVBand="1"/>
      </w:tblPr>
      <w:tblGrid>
        <w:gridCol w:w="1259"/>
        <w:gridCol w:w="868"/>
        <w:gridCol w:w="857"/>
        <w:gridCol w:w="667"/>
        <w:gridCol w:w="664"/>
        <w:gridCol w:w="666"/>
        <w:gridCol w:w="667"/>
        <w:gridCol w:w="666"/>
        <w:gridCol w:w="798"/>
        <w:gridCol w:w="853"/>
        <w:gridCol w:w="824"/>
        <w:gridCol w:w="849"/>
      </w:tblGrid>
      <w:tr w:rsidR="00881C5C" w:rsidRPr="00881C5C" w14:paraId="346DFD66" w14:textId="77777777" w:rsidTr="00881C5C">
        <w:trPr>
          <w:cantSplit/>
          <w:tblHeader/>
        </w:trPr>
        <w:tc>
          <w:tcPr>
            <w:tcW w:w="2127" w:type="dxa"/>
            <w:gridSpan w:val="2"/>
            <w:tcBorders>
              <w:top w:val="single" w:sz="4" w:space="0" w:color="auto"/>
              <w:bottom w:val="single" w:sz="4" w:space="0" w:color="auto"/>
            </w:tcBorders>
            <w:shd w:val="clear" w:color="auto" w:fill="auto"/>
            <w:vAlign w:val="bottom"/>
          </w:tcPr>
          <w:p w14:paraId="2FCC0643" w14:textId="77777777" w:rsidR="00A750CC" w:rsidRPr="00881C5C" w:rsidRDefault="00A750CC" w:rsidP="00881C5C">
            <w:pPr>
              <w:suppressAutoHyphens w:val="0"/>
              <w:spacing w:before="80" w:after="80" w:line="200" w:lineRule="exact"/>
              <w:rPr>
                <w:i/>
                <w:sz w:val="16"/>
                <w:lang w:val="fr-FR"/>
              </w:rPr>
            </w:pPr>
          </w:p>
        </w:tc>
        <w:tc>
          <w:tcPr>
            <w:tcW w:w="1524" w:type="dxa"/>
            <w:gridSpan w:val="2"/>
            <w:tcBorders>
              <w:top w:val="single" w:sz="4" w:space="0" w:color="auto"/>
              <w:bottom w:val="single" w:sz="4" w:space="0" w:color="auto"/>
              <w:right w:val="single" w:sz="24" w:space="0" w:color="FFFFFF" w:themeColor="background1"/>
            </w:tcBorders>
            <w:shd w:val="clear" w:color="auto" w:fill="auto"/>
            <w:vAlign w:val="bottom"/>
          </w:tcPr>
          <w:p w14:paraId="4119116E" w14:textId="5A43CB27" w:rsidR="00A750CC" w:rsidRPr="00881C5C" w:rsidRDefault="00A750CC" w:rsidP="00881C5C">
            <w:pPr>
              <w:suppressAutoHyphens w:val="0"/>
              <w:spacing w:before="80" w:after="80" w:line="200" w:lineRule="exact"/>
              <w:jc w:val="center"/>
              <w:rPr>
                <w:i/>
                <w:sz w:val="16"/>
                <w:lang w:val="fr-FR"/>
              </w:rPr>
            </w:pPr>
            <w:r w:rsidRPr="00881C5C">
              <w:rPr>
                <w:i/>
                <w:iCs/>
                <w:sz w:val="16"/>
                <w:lang w:val="fr-FR"/>
              </w:rPr>
              <w:t xml:space="preserve">Défavorisés sur </w:t>
            </w:r>
            <w:r w:rsidR="00881C5C">
              <w:rPr>
                <w:i/>
                <w:iCs/>
                <w:sz w:val="16"/>
                <w:lang w:val="fr-FR"/>
              </w:rPr>
              <w:br/>
            </w:r>
            <w:r w:rsidRPr="00881C5C">
              <w:rPr>
                <w:i/>
                <w:iCs/>
                <w:sz w:val="16"/>
                <w:lang w:val="fr-FR"/>
              </w:rPr>
              <w:t>le plan racial</w:t>
            </w:r>
          </w:p>
        </w:tc>
        <w:tc>
          <w:tcPr>
            <w:tcW w:w="199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BE81AC" w14:textId="77777777" w:rsidR="00A750CC" w:rsidRPr="00881C5C" w:rsidRDefault="00A750CC" w:rsidP="00881C5C">
            <w:pPr>
              <w:suppressAutoHyphens w:val="0"/>
              <w:spacing w:before="80" w:after="80" w:line="200" w:lineRule="exact"/>
              <w:jc w:val="center"/>
              <w:rPr>
                <w:i/>
                <w:sz w:val="16"/>
                <w:lang w:val="fr-FR"/>
              </w:rPr>
            </w:pPr>
            <w:r w:rsidRPr="00881C5C">
              <w:rPr>
                <w:i/>
                <w:iCs/>
                <w:sz w:val="16"/>
                <w:lang w:val="fr-FR"/>
              </w:rPr>
              <w:t>Favorisés sur le plan racial</w:t>
            </w:r>
          </w:p>
        </w:tc>
        <w:tc>
          <w:tcPr>
            <w:tcW w:w="14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81A616" w14:textId="77777777" w:rsidR="00A750CC" w:rsidRPr="00881C5C" w:rsidRDefault="00A750CC" w:rsidP="00881C5C">
            <w:pPr>
              <w:suppressAutoHyphens w:val="0"/>
              <w:spacing w:before="80" w:after="80" w:line="200" w:lineRule="exact"/>
              <w:jc w:val="center"/>
              <w:rPr>
                <w:i/>
                <w:sz w:val="16"/>
                <w:lang w:val="fr-FR"/>
              </w:rPr>
            </w:pPr>
            <w:r w:rsidRPr="00881C5C">
              <w:rPr>
                <w:i/>
                <w:iCs/>
                <w:sz w:val="16"/>
                <w:lang w:val="fr-FR"/>
              </w:rPr>
              <w:t>Personnes handicapées</w:t>
            </w:r>
          </w:p>
        </w:tc>
        <w:tc>
          <w:tcPr>
            <w:tcW w:w="85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CD648C" w14:textId="77777777" w:rsidR="00A750CC" w:rsidRPr="00881C5C" w:rsidRDefault="00A750CC" w:rsidP="00881C5C">
            <w:pPr>
              <w:suppressAutoHyphens w:val="0"/>
              <w:spacing w:before="80" w:after="80" w:line="200" w:lineRule="exact"/>
              <w:jc w:val="center"/>
              <w:rPr>
                <w:i/>
                <w:sz w:val="16"/>
                <w:lang w:val="fr-FR"/>
              </w:rPr>
            </w:pPr>
            <w:r w:rsidRPr="00881C5C">
              <w:rPr>
                <w:i/>
                <w:iCs/>
                <w:sz w:val="16"/>
                <w:lang w:val="fr-FR"/>
              </w:rPr>
              <w:t>Non-namibien(s)</w:t>
            </w:r>
          </w:p>
        </w:tc>
        <w:tc>
          <w:tcPr>
            <w:tcW w:w="824"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971E6F" w14:textId="77777777" w:rsidR="00A750CC" w:rsidRPr="00881C5C" w:rsidRDefault="00A750CC" w:rsidP="00881C5C">
            <w:pPr>
              <w:suppressAutoHyphens w:val="0"/>
              <w:spacing w:before="80" w:after="80" w:line="200" w:lineRule="exact"/>
              <w:jc w:val="center"/>
              <w:rPr>
                <w:i/>
                <w:sz w:val="16"/>
                <w:lang w:val="fr-FR"/>
              </w:rPr>
            </w:pPr>
            <w:r w:rsidRPr="00881C5C">
              <w:rPr>
                <w:i/>
                <w:iCs/>
                <w:sz w:val="16"/>
                <w:lang w:val="fr-FR"/>
              </w:rPr>
              <w:t>Total</w:t>
            </w:r>
          </w:p>
        </w:tc>
        <w:tc>
          <w:tcPr>
            <w:tcW w:w="849"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775E6B" w14:textId="31D2B91E" w:rsidR="00A750CC" w:rsidRPr="00881C5C" w:rsidRDefault="00A750CC" w:rsidP="00881C5C">
            <w:pPr>
              <w:suppressAutoHyphens w:val="0"/>
              <w:spacing w:before="80" w:after="80" w:line="200" w:lineRule="exact"/>
              <w:jc w:val="center"/>
              <w:rPr>
                <w:i/>
                <w:sz w:val="16"/>
                <w:lang w:val="fr-FR"/>
              </w:rPr>
            </w:pPr>
            <w:r w:rsidRPr="00881C5C">
              <w:rPr>
                <w:i/>
                <w:iCs/>
                <w:sz w:val="16"/>
                <w:lang w:val="fr-FR"/>
              </w:rPr>
              <w:t xml:space="preserve">Total </w:t>
            </w:r>
            <w:r w:rsidR="00881C5C">
              <w:rPr>
                <w:i/>
                <w:iCs/>
                <w:sz w:val="16"/>
                <w:lang w:val="fr-FR"/>
              </w:rPr>
              <w:br/>
            </w:r>
            <w:r w:rsidRPr="00881C5C">
              <w:rPr>
                <w:i/>
                <w:iCs/>
                <w:sz w:val="16"/>
                <w:lang w:val="fr-FR"/>
              </w:rPr>
              <w:t>général</w:t>
            </w:r>
          </w:p>
        </w:tc>
      </w:tr>
      <w:tr w:rsidR="00881C5C" w:rsidRPr="00881C5C" w14:paraId="3FB9E893" w14:textId="77777777" w:rsidTr="00881C5C">
        <w:trPr>
          <w:cantSplit/>
        </w:trPr>
        <w:tc>
          <w:tcPr>
            <w:tcW w:w="1259" w:type="dxa"/>
            <w:tcBorders>
              <w:top w:val="single" w:sz="4" w:space="0" w:color="auto"/>
              <w:bottom w:val="single" w:sz="12" w:space="0" w:color="auto"/>
            </w:tcBorders>
            <w:shd w:val="clear" w:color="auto" w:fill="auto"/>
          </w:tcPr>
          <w:p w14:paraId="7A9EF350" w14:textId="77777777" w:rsidR="00A750CC" w:rsidRPr="00881C5C" w:rsidRDefault="00A750CC" w:rsidP="00881C5C">
            <w:pPr>
              <w:suppressAutoHyphens w:val="0"/>
              <w:spacing w:before="80" w:after="80" w:line="200" w:lineRule="exact"/>
              <w:rPr>
                <w:i/>
                <w:iCs/>
                <w:kern w:val="14"/>
                <w:sz w:val="16"/>
                <w:lang w:val="fr-FR"/>
              </w:rPr>
            </w:pPr>
            <w:r w:rsidRPr="00881C5C">
              <w:rPr>
                <w:i/>
                <w:iCs/>
                <w:kern w:val="14"/>
                <w:sz w:val="16"/>
                <w:lang w:val="fr-FR"/>
              </w:rPr>
              <w:t>Catégorie d’emploi</w:t>
            </w:r>
          </w:p>
        </w:tc>
        <w:tc>
          <w:tcPr>
            <w:tcW w:w="868" w:type="dxa"/>
            <w:tcBorders>
              <w:top w:val="single" w:sz="4" w:space="0" w:color="auto"/>
              <w:bottom w:val="single" w:sz="12" w:space="0" w:color="auto"/>
            </w:tcBorders>
            <w:shd w:val="clear" w:color="auto" w:fill="auto"/>
          </w:tcPr>
          <w:p w14:paraId="3EE94C48"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Hommes</w:t>
            </w:r>
          </w:p>
        </w:tc>
        <w:tc>
          <w:tcPr>
            <w:tcW w:w="857" w:type="dxa"/>
            <w:tcBorders>
              <w:top w:val="single" w:sz="4" w:space="0" w:color="auto"/>
              <w:bottom w:val="single" w:sz="12" w:space="0" w:color="auto"/>
            </w:tcBorders>
            <w:shd w:val="clear" w:color="auto" w:fill="auto"/>
            <w:vAlign w:val="bottom"/>
          </w:tcPr>
          <w:p w14:paraId="172048B1"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Femmes</w:t>
            </w:r>
          </w:p>
        </w:tc>
        <w:tc>
          <w:tcPr>
            <w:tcW w:w="667" w:type="dxa"/>
            <w:tcBorders>
              <w:top w:val="single" w:sz="4" w:space="0" w:color="auto"/>
              <w:bottom w:val="single" w:sz="12" w:space="0" w:color="auto"/>
              <w:right w:val="single" w:sz="24" w:space="0" w:color="FFFFFF" w:themeColor="background1"/>
            </w:tcBorders>
            <w:shd w:val="clear" w:color="auto" w:fill="auto"/>
            <w:vAlign w:val="bottom"/>
          </w:tcPr>
          <w:p w14:paraId="4C915C4E"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Hommes</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14:paraId="7F8F0A67"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Femmes</w:t>
            </w:r>
          </w:p>
        </w:tc>
        <w:tc>
          <w:tcPr>
            <w:tcW w:w="666" w:type="dxa"/>
            <w:tcBorders>
              <w:top w:val="single" w:sz="4" w:space="0" w:color="auto"/>
              <w:bottom w:val="single" w:sz="12" w:space="0" w:color="auto"/>
            </w:tcBorders>
            <w:shd w:val="clear" w:color="auto" w:fill="auto"/>
            <w:vAlign w:val="bottom"/>
          </w:tcPr>
          <w:p w14:paraId="2D8F0B1A"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Hommes</w:t>
            </w:r>
          </w:p>
        </w:tc>
        <w:tc>
          <w:tcPr>
            <w:tcW w:w="667" w:type="dxa"/>
            <w:tcBorders>
              <w:top w:val="single" w:sz="4" w:space="0" w:color="auto"/>
              <w:bottom w:val="single" w:sz="12" w:space="0" w:color="auto"/>
              <w:right w:val="single" w:sz="24" w:space="0" w:color="FFFFFF" w:themeColor="background1"/>
            </w:tcBorders>
            <w:shd w:val="clear" w:color="auto" w:fill="auto"/>
            <w:vAlign w:val="bottom"/>
          </w:tcPr>
          <w:p w14:paraId="63A9BDAF"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Femmes</w:t>
            </w:r>
          </w:p>
        </w:tc>
        <w:tc>
          <w:tcPr>
            <w:tcW w:w="666" w:type="dxa"/>
            <w:tcBorders>
              <w:top w:val="single" w:sz="4" w:space="0" w:color="auto"/>
              <w:left w:val="single" w:sz="24" w:space="0" w:color="FFFFFF" w:themeColor="background1"/>
              <w:bottom w:val="single" w:sz="12" w:space="0" w:color="auto"/>
            </w:tcBorders>
            <w:shd w:val="clear" w:color="auto" w:fill="auto"/>
            <w:vAlign w:val="bottom"/>
          </w:tcPr>
          <w:p w14:paraId="01DEC93B"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Hommes</w:t>
            </w:r>
          </w:p>
        </w:tc>
        <w:tc>
          <w:tcPr>
            <w:tcW w:w="798" w:type="dxa"/>
            <w:tcBorders>
              <w:top w:val="single" w:sz="4" w:space="0" w:color="auto"/>
              <w:bottom w:val="single" w:sz="12" w:space="0" w:color="auto"/>
              <w:right w:val="single" w:sz="24" w:space="0" w:color="FFFFFF" w:themeColor="background1"/>
            </w:tcBorders>
            <w:shd w:val="clear" w:color="auto" w:fill="auto"/>
            <w:vAlign w:val="bottom"/>
          </w:tcPr>
          <w:p w14:paraId="5ADA8A10"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Femmes</w:t>
            </w:r>
          </w:p>
        </w:tc>
        <w:tc>
          <w:tcPr>
            <w:tcW w:w="85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0CEF7969"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Hommes</w:t>
            </w:r>
          </w:p>
        </w:tc>
        <w:tc>
          <w:tcPr>
            <w:tcW w:w="824"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5A116358" w14:textId="77777777" w:rsidR="00A750CC" w:rsidRPr="00881C5C" w:rsidRDefault="00A750CC" w:rsidP="00881C5C">
            <w:pPr>
              <w:suppressAutoHyphens w:val="0"/>
              <w:spacing w:before="80" w:after="80" w:line="200" w:lineRule="exact"/>
              <w:jc w:val="right"/>
              <w:rPr>
                <w:i/>
                <w:iCs/>
                <w:kern w:val="14"/>
                <w:sz w:val="16"/>
                <w:lang w:val="fr-FR"/>
              </w:rPr>
            </w:pPr>
            <w:r w:rsidRPr="00881C5C">
              <w:rPr>
                <w:i/>
                <w:iCs/>
                <w:kern w:val="14"/>
                <w:sz w:val="16"/>
                <w:lang w:val="fr-FR"/>
              </w:rPr>
              <w:t>Femmes</w:t>
            </w:r>
          </w:p>
        </w:tc>
        <w:tc>
          <w:tcPr>
            <w:tcW w:w="849"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681D1BA1" w14:textId="77777777" w:rsidR="00A750CC" w:rsidRPr="00881C5C" w:rsidRDefault="00A750CC" w:rsidP="00881C5C">
            <w:pPr>
              <w:suppressAutoHyphens w:val="0"/>
              <w:spacing w:before="80" w:after="80" w:line="200" w:lineRule="exact"/>
              <w:jc w:val="right"/>
              <w:rPr>
                <w:i/>
                <w:iCs/>
                <w:kern w:val="14"/>
                <w:sz w:val="16"/>
                <w:lang w:val="fr-FR"/>
              </w:rPr>
            </w:pPr>
          </w:p>
        </w:tc>
      </w:tr>
      <w:tr w:rsidR="00881C5C" w:rsidRPr="00881C5C" w14:paraId="43B788B3" w14:textId="77777777" w:rsidTr="00881C5C">
        <w:tc>
          <w:tcPr>
            <w:tcW w:w="1259" w:type="dxa"/>
            <w:tcBorders>
              <w:top w:val="single" w:sz="12" w:space="0" w:color="auto"/>
            </w:tcBorders>
            <w:shd w:val="clear" w:color="auto" w:fill="auto"/>
          </w:tcPr>
          <w:p w14:paraId="5A1C1742" w14:textId="77777777" w:rsidR="00A750CC" w:rsidRPr="00881C5C" w:rsidRDefault="00A750CC" w:rsidP="00881C5C">
            <w:pPr>
              <w:suppressAutoHyphens w:val="0"/>
              <w:spacing w:before="40" w:after="40" w:line="220" w:lineRule="exact"/>
              <w:rPr>
                <w:sz w:val="18"/>
                <w:szCs w:val="18"/>
                <w:lang w:val="fr-FR"/>
              </w:rPr>
            </w:pPr>
            <w:r w:rsidRPr="00881C5C">
              <w:rPr>
                <w:sz w:val="18"/>
                <w:szCs w:val="18"/>
                <w:lang w:val="fr-FR"/>
              </w:rPr>
              <w:t>Directeurs exécutifs</w:t>
            </w:r>
          </w:p>
        </w:tc>
        <w:tc>
          <w:tcPr>
            <w:tcW w:w="868" w:type="dxa"/>
            <w:tcBorders>
              <w:top w:val="single" w:sz="12" w:space="0" w:color="auto"/>
            </w:tcBorders>
            <w:shd w:val="clear" w:color="auto" w:fill="auto"/>
            <w:vAlign w:val="bottom"/>
          </w:tcPr>
          <w:p w14:paraId="02B5203D"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294</w:t>
            </w:r>
          </w:p>
        </w:tc>
        <w:tc>
          <w:tcPr>
            <w:tcW w:w="857" w:type="dxa"/>
            <w:tcBorders>
              <w:top w:val="single" w:sz="12" w:space="0" w:color="auto"/>
            </w:tcBorders>
            <w:shd w:val="clear" w:color="auto" w:fill="auto"/>
            <w:vAlign w:val="bottom"/>
          </w:tcPr>
          <w:p w14:paraId="79A26EC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92</w:t>
            </w:r>
          </w:p>
        </w:tc>
        <w:tc>
          <w:tcPr>
            <w:tcW w:w="667" w:type="dxa"/>
            <w:tcBorders>
              <w:top w:val="single" w:sz="12" w:space="0" w:color="auto"/>
            </w:tcBorders>
            <w:shd w:val="clear" w:color="auto" w:fill="auto"/>
            <w:vAlign w:val="bottom"/>
          </w:tcPr>
          <w:p w14:paraId="6781492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579</w:t>
            </w:r>
          </w:p>
        </w:tc>
        <w:tc>
          <w:tcPr>
            <w:tcW w:w="664" w:type="dxa"/>
            <w:tcBorders>
              <w:top w:val="single" w:sz="12" w:space="0" w:color="auto"/>
            </w:tcBorders>
            <w:shd w:val="clear" w:color="auto" w:fill="auto"/>
            <w:vAlign w:val="bottom"/>
          </w:tcPr>
          <w:p w14:paraId="65E01AD5"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129</w:t>
            </w:r>
          </w:p>
        </w:tc>
        <w:tc>
          <w:tcPr>
            <w:tcW w:w="666" w:type="dxa"/>
            <w:tcBorders>
              <w:top w:val="single" w:sz="12" w:space="0" w:color="auto"/>
            </w:tcBorders>
            <w:shd w:val="clear" w:color="auto" w:fill="auto"/>
            <w:vAlign w:val="bottom"/>
          </w:tcPr>
          <w:p w14:paraId="61724A0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7</w:t>
            </w:r>
          </w:p>
        </w:tc>
        <w:tc>
          <w:tcPr>
            <w:tcW w:w="667" w:type="dxa"/>
            <w:tcBorders>
              <w:top w:val="single" w:sz="12" w:space="0" w:color="auto"/>
            </w:tcBorders>
            <w:shd w:val="clear" w:color="auto" w:fill="auto"/>
            <w:vAlign w:val="bottom"/>
          </w:tcPr>
          <w:p w14:paraId="788EB08D"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w:t>
            </w:r>
          </w:p>
        </w:tc>
        <w:tc>
          <w:tcPr>
            <w:tcW w:w="666" w:type="dxa"/>
            <w:tcBorders>
              <w:top w:val="single" w:sz="12" w:space="0" w:color="auto"/>
            </w:tcBorders>
            <w:shd w:val="clear" w:color="auto" w:fill="auto"/>
            <w:vAlign w:val="bottom"/>
          </w:tcPr>
          <w:p w14:paraId="1518126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128</w:t>
            </w:r>
          </w:p>
        </w:tc>
        <w:tc>
          <w:tcPr>
            <w:tcW w:w="798" w:type="dxa"/>
            <w:tcBorders>
              <w:top w:val="single" w:sz="12" w:space="0" w:color="auto"/>
            </w:tcBorders>
            <w:shd w:val="clear" w:color="auto" w:fill="auto"/>
            <w:vAlign w:val="bottom"/>
          </w:tcPr>
          <w:p w14:paraId="5786B29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36</w:t>
            </w:r>
          </w:p>
        </w:tc>
        <w:tc>
          <w:tcPr>
            <w:tcW w:w="853" w:type="dxa"/>
            <w:tcBorders>
              <w:top w:val="single" w:sz="12" w:space="0" w:color="auto"/>
            </w:tcBorders>
            <w:shd w:val="clear" w:color="auto" w:fill="auto"/>
            <w:vAlign w:val="bottom"/>
          </w:tcPr>
          <w:p w14:paraId="657E150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1 008</w:t>
            </w:r>
          </w:p>
        </w:tc>
        <w:tc>
          <w:tcPr>
            <w:tcW w:w="824" w:type="dxa"/>
            <w:tcBorders>
              <w:top w:val="single" w:sz="12" w:space="0" w:color="auto"/>
            </w:tcBorders>
            <w:shd w:val="clear" w:color="auto" w:fill="auto"/>
            <w:vAlign w:val="bottom"/>
          </w:tcPr>
          <w:p w14:paraId="30F9CD5E"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260</w:t>
            </w:r>
          </w:p>
        </w:tc>
        <w:tc>
          <w:tcPr>
            <w:tcW w:w="849" w:type="dxa"/>
            <w:tcBorders>
              <w:top w:val="single" w:sz="12" w:space="0" w:color="auto"/>
              <w:right w:val="single" w:sz="24" w:space="0" w:color="FFFFFF" w:themeColor="background1"/>
            </w:tcBorders>
            <w:shd w:val="clear" w:color="auto" w:fill="auto"/>
            <w:vAlign w:val="bottom"/>
          </w:tcPr>
          <w:p w14:paraId="7A48537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1 268</w:t>
            </w:r>
          </w:p>
        </w:tc>
      </w:tr>
      <w:tr w:rsidR="00881C5C" w:rsidRPr="00881C5C" w14:paraId="399415AE" w14:textId="77777777" w:rsidTr="00881C5C">
        <w:tc>
          <w:tcPr>
            <w:tcW w:w="1259" w:type="dxa"/>
            <w:shd w:val="clear" w:color="auto" w:fill="auto"/>
          </w:tcPr>
          <w:p w14:paraId="73040DF8" w14:textId="77777777" w:rsidR="00A750CC" w:rsidRPr="00881C5C" w:rsidRDefault="00A750CC" w:rsidP="00881C5C">
            <w:pPr>
              <w:suppressAutoHyphens w:val="0"/>
              <w:spacing w:before="40" w:after="40" w:line="220" w:lineRule="exact"/>
              <w:rPr>
                <w:sz w:val="18"/>
                <w:szCs w:val="18"/>
                <w:lang w:val="fr-FR"/>
              </w:rPr>
            </w:pPr>
            <w:r w:rsidRPr="00881C5C">
              <w:rPr>
                <w:sz w:val="18"/>
                <w:szCs w:val="18"/>
                <w:lang w:val="fr-FR"/>
              </w:rPr>
              <w:t>Haute direction</w:t>
            </w:r>
          </w:p>
        </w:tc>
        <w:tc>
          <w:tcPr>
            <w:tcW w:w="868" w:type="dxa"/>
            <w:shd w:val="clear" w:color="auto" w:fill="auto"/>
            <w:vAlign w:val="bottom"/>
          </w:tcPr>
          <w:p w14:paraId="7D98E63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1 039</w:t>
            </w:r>
          </w:p>
        </w:tc>
        <w:tc>
          <w:tcPr>
            <w:tcW w:w="857" w:type="dxa"/>
            <w:shd w:val="clear" w:color="auto" w:fill="auto"/>
            <w:vAlign w:val="bottom"/>
          </w:tcPr>
          <w:p w14:paraId="6DC4C763"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699</w:t>
            </w:r>
          </w:p>
        </w:tc>
        <w:tc>
          <w:tcPr>
            <w:tcW w:w="667" w:type="dxa"/>
            <w:shd w:val="clear" w:color="auto" w:fill="auto"/>
            <w:vAlign w:val="bottom"/>
          </w:tcPr>
          <w:p w14:paraId="31220119"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992</w:t>
            </w:r>
          </w:p>
        </w:tc>
        <w:tc>
          <w:tcPr>
            <w:tcW w:w="664" w:type="dxa"/>
            <w:shd w:val="clear" w:color="auto" w:fill="auto"/>
            <w:vAlign w:val="bottom"/>
          </w:tcPr>
          <w:p w14:paraId="0090F7B9"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512</w:t>
            </w:r>
          </w:p>
        </w:tc>
        <w:tc>
          <w:tcPr>
            <w:tcW w:w="666" w:type="dxa"/>
            <w:shd w:val="clear" w:color="auto" w:fill="auto"/>
            <w:vAlign w:val="bottom"/>
          </w:tcPr>
          <w:p w14:paraId="547C2D4D"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24</w:t>
            </w:r>
          </w:p>
        </w:tc>
        <w:tc>
          <w:tcPr>
            <w:tcW w:w="667" w:type="dxa"/>
            <w:shd w:val="clear" w:color="auto" w:fill="auto"/>
            <w:vAlign w:val="bottom"/>
          </w:tcPr>
          <w:p w14:paraId="3AE2CC8C"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6</w:t>
            </w:r>
          </w:p>
        </w:tc>
        <w:tc>
          <w:tcPr>
            <w:tcW w:w="666" w:type="dxa"/>
            <w:shd w:val="clear" w:color="auto" w:fill="auto"/>
            <w:vAlign w:val="bottom"/>
          </w:tcPr>
          <w:p w14:paraId="29CDF98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351</w:t>
            </w:r>
          </w:p>
        </w:tc>
        <w:tc>
          <w:tcPr>
            <w:tcW w:w="798" w:type="dxa"/>
            <w:shd w:val="clear" w:color="auto" w:fill="auto"/>
            <w:vAlign w:val="bottom"/>
          </w:tcPr>
          <w:p w14:paraId="5DEB057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88</w:t>
            </w:r>
          </w:p>
        </w:tc>
        <w:tc>
          <w:tcPr>
            <w:tcW w:w="853" w:type="dxa"/>
            <w:shd w:val="clear" w:color="auto" w:fill="auto"/>
            <w:vAlign w:val="bottom"/>
          </w:tcPr>
          <w:p w14:paraId="1C3C7F8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2 406</w:t>
            </w:r>
          </w:p>
        </w:tc>
        <w:tc>
          <w:tcPr>
            <w:tcW w:w="824" w:type="dxa"/>
            <w:shd w:val="clear" w:color="auto" w:fill="auto"/>
            <w:vAlign w:val="bottom"/>
          </w:tcPr>
          <w:p w14:paraId="57F4BF0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1 305</w:t>
            </w:r>
          </w:p>
        </w:tc>
        <w:tc>
          <w:tcPr>
            <w:tcW w:w="849" w:type="dxa"/>
            <w:tcBorders>
              <w:right w:val="single" w:sz="24" w:space="0" w:color="FFFFFF" w:themeColor="background1"/>
            </w:tcBorders>
            <w:shd w:val="clear" w:color="auto" w:fill="auto"/>
            <w:vAlign w:val="bottom"/>
          </w:tcPr>
          <w:p w14:paraId="63511B6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3 711</w:t>
            </w:r>
          </w:p>
        </w:tc>
      </w:tr>
      <w:tr w:rsidR="00881C5C" w:rsidRPr="00881C5C" w14:paraId="27B207A2" w14:textId="77777777" w:rsidTr="00881C5C">
        <w:tc>
          <w:tcPr>
            <w:tcW w:w="1259" w:type="dxa"/>
            <w:shd w:val="clear" w:color="auto" w:fill="auto"/>
          </w:tcPr>
          <w:p w14:paraId="01108BF5" w14:textId="77777777" w:rsidR="00A750CC" w:rsidRPr="00881C5C" w:rsidRDefault="00A750CC" w:rsidP="00881C5C">
            <w:pPr>
              <w:suppressAutoHyphens w:val="0"/>
              <w:spacing w:before="40" w:after="40" w:line="220" w:lineRule="exact"/>
              <w:rPr>
                <w:sz w:val="18"/>
                <w:szCs w:val="18"/>
                <w:lang w:val="fr-FR"/>
              </w:rPr>
            </w:pPr>
            <w:r w:rsidRPr="00881C5C">
              <w:rPr>
                <w:sz w:val="18"/>
                <w:szCs w:val="18"/>
                <w:lang w:val="fr-FR"/>
              </w:rPr>
              <w:t>Encadrement intermédiaire</w:t>
            </w:r>
          </w:p>
        </w:tc>
        <w:tc>
          <w:tcPr>
            <w:tcW w:w="868" w:type="dxa"/>
            <w:shd w:val="clear" w:color="auto" w:fill="auto"/>
            <w:vAlign w:val="bottom"/>
          </w:tcPr>
          <w:p w14:paraId="72D5DE03"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4 274</w:t>
            </w:r>
          </w:p>
        </w:tc>
        <w:tc>
          <w:tcPr>
            <w:tcW w:w="857" w:type="dxa"/>
            <w:shd w:val="clear" w:color="auto" w:fill="auto"/>
            <w:vAlign w:val="bottom"/>
          </w:tcPr>
          <w:p w14:paraId="11B3192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3 655</w:t>
            </w:r>
          </w:p>
        </w:tc>
        <w:tc>
          <w:tcPr>
            <w:tcW w:w="667" w:type="dxa"/>
            <w:shd w:val="clear" w:color="auto" w:fill="auto"/>
            <w:vAlign w:val="bottom"/>
          </w:tcPr>
          <w:p w14:paraId="1ED86FC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1 404</w:t>
            </w:r>
          </w:p>
        </w:tc>
        <w:tc>
          <w:tcPr>
            <w:tcW w:w="664" w:type="dxa"/>
            <w:shd w:val="clear" w:color="auto" w:fill="auto"/>
            <w:vAlign w:val="bottom"/>
          </w:tcPr>
          <w:p w14:paraId="70457FEE"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976</w:t>
            </w:r>
          </w:p>
        </w:tc>
        <w:tc>
          <w:tcPr>
            <w:tcW w:w="666" w:type="dxa"/>
            <w:shd w:val="clear" w:color="auto" w:fill="auto"/>
            <w:vAlign w:val="bottom"/>
          </w:tcPr>
          <w:p w14:paraId="3549CEB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35</w:t>
            </w:r>
          </w:p>
        </w:tc>
        <w:tc>
          <w:tcPr>
            <w:tcW w:w="667" w:type="dxa"/>
            <w:shd w:val="clear" w:color="auto" w:fill="auto"/>
            <w:vAlign w:val="bottom"/>
          </w:tcPr>
          <w:p w14:paraId="6B8C02B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27</w:t>
            </w:r>
          </w:p>
        </w:tc>
        <w:tc>
          <w:tcPr>
            <w:tcW w:w="666" w:type="dxa"/>
            <w:shd w:val="clear" w:color="auto" w:fill="auto"/>
            <w:vAlign w:val="bottom"/>
          </w:tcPr>
          <w:p w14:paraId="755033B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526</w:t>
            </w:r>
          </w:p>
        </w:tc>
        <w:tc>
          <w:tcPr>
            <w:tcW w:w="798" w:type="dxa"/>
            <w:shd w:val="clear" w:color="auto" w:fill="auto"/>
            <w:vAlign w:val="bottom"/>
          </w:tcPr>
          <w:p w14:paraId="20DBDCA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155</w:t>
            </w:r>
          </w:p>
        </w:tc>
        <w:tc>
          <w:tcPr>
            <w:tcW w:w="853" w:type="dxa"/>
            <w:shd w:val="clear" w:color="auto" w:fill="auto"/>
            <w:vAlign w:val="bottom"/>
          </w:tcPr>
          <w:p w14:paraId="2DACB3E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6 239</w:t>
            </w:r>
          </w:p>
        </w:tc>
        <w:tc>
          <w:tcPr>
            <w:tcW w:w="824" w:type="dxa"/>
            <w:shd w:val="clear" w:color="auto" w:fill="auto"/>
            <w:vAlign w:val="bottom"/>
          </w:tcPr>
          <w:p w14:paraId="557F935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4 813</w:t>
            </w:r>
          </w:p>
        </w:tc>
        <w:tc>
          <w:tcPr>
            <w:tcW w:w="849" w:type="dxa"/>
            <w:tcBorders>
              <w:right w:val="single" w:sz="24" w:space="0" w:color="FFFFFF" w:themeColor="background1"/>
            </w:tcBorders>
            <w:shd w:val="clear" w:color="auto" w:fill="auto"/>
            <w:vAlign w:val="bottom"/>
          </w:tcPr>
          <w:p w14:paraId="1A436CC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11 052</w:t>
            </w:r>
          </w:p>
        </w:tc>
      </w:tr>
      <w:tr w:rsidR="00881C5C" w:rsidRPr="00881C5C" w14:paraId="2B649C27" w14:textId="77777777" w:rsidTr="00881C5C">
        <w:tc>
          <w:tcPr>
            <w:tcW w:w="1259" w:type="dxa"/>
            <w:shd w:val="clear" w:color="auto" w:fill="auto"/>
          </w:tcPr>
          <w:p w14:paraId="73DBA1CC" w14:textId="77777777" w:rsidR="00A750CC" w:rsidRPr="00881C5C" w:rsidRDefault="00A750CC" w:rsidP="00881C5C">
            <w:pPr>
              <w:suppressAutoHyphens w:val="0"/>
              <w:spacing w:before="40" w:after="40" w:line="220" w:lineRule="exact"/>
              <w:rPr>
                <w:sz w:val="18"/>
                <w:szCs w:val="18"/>
                <w:lang w:val="fr-FR"/>
              </w:rPr>
            </w:pPr>
            <w:r w:rsidRPr="00881C5C">
              <w:rPr>
                <w:sz w:val="18"/>
                <w:szCs w:val="18"/>
                <w:lang w:val="fr-FR"/>
              </w:rPr>
              <w:t>Supervision spécialisée/</w:t>
            </w:r>
            <w:r w:rsidRPr="00881C5C">
              <w:rPr>
                <w:sz w:val="18"/>
                <w:szCs w:val="18"/>
                <w:lang w:val="fr-FR"/>
              </w:rPr>
              <w:br/>
              <w:t>supérieure</w:t>
            </w:r>
          </w:p>
        </w:tc>
        <w:tc>
          <w:tcPr>
            <w:tcW w:w="868" w:type="dxa"/>
            <w:shd w:val="clear" w:color="auto" w:fill="auto"/>
            <w:vAlign w:val="bottom"/>
          </w:tcPr>
          <w:p w14:paraId="4BDB080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9 400</w:t>
            </w:r>
          </w:p>
        </w:tc>
        <w:tc>
          <w:tcPr>
            <w:tcW w:w="857" w:type="dxa"/>
            <w:shd w:val="clear" w:color="auto" w:fill="auto"/>
            <w:vAlign w:val="bottom"/>
          </w:tcPr>
          <w:p w14:paraId="2CD06E6E"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8 804</w:t>
            </w:r>
          </w:p>
        </w:tc>
        <w:tc>
          <w:tcPr>
            <w:tcW w:w="667" w:type="dxa"/>
            <w:shd w:val="clear" w:color="auto" w:fill="auto"/>
            <w:vAlign w:val="bottom"/>
          </w:tcPr>
          <w:p w14:paraId="5329430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1 292</w:t>
            </w:r>
          </w:p>
        </w:tc>
        <w:tc>
          <w:tcPr>
            <w:tcW w:w="664" w:type="dxa"/>
            <w:shd w:val="clear" w:color="auto" w:fill="auto"/>
            <w:vAlign w:val="bottom"/>
          </w:tcPr>
          <w:p w14:paraId="70FD784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1 113</w:t>
            </w:r>
          </w:p>
        </w:tc>
        <w:tc>
          <w:tcPr>
            <w:tcW w:w="666" w:type="dxa"/>
            <w:shd w:val="clear" w:color="auto" w:fill="auto"/>
            <w:vAlign w:val="bottom"/>
          </w:tcPr>
          <w:p w14:paraId="46FC04A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75</w:t>
            </w:r>
          </w:p>
        </w:tc>
        <w:tc>
          <w:tcPr>
            <w:tcW w:w="667" w:type="dxa"/>
            <w:shd w:val="clear" w:color="auto" w:fill="auto"/>
            <w:vAlign w:val="bottom"/>
          </w:tcPr>
          <w:p w14:paraId="4D4A36E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37</w:t>
            </w:r>
          </w:p>
        </w:tc>
        <w:tc>
          <w:tcPr>
            <w:tcW w:w="666" w:type="dxa"/>
            <w:shd w:val="clear" w:color="auto" w:fill="auto"/>
            <w:vAlign w:val="bottom"/>
          </w:tcPr>
          <w:p w14:paraId="33283DE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1 056</w:t>
            </w:r>
          </w:p>
        </w:tc>
        <w:tc>
          <w:tcPr>
            <w:tcW w:w="798" w:type="dxa"/>
            <w:shd w:val="clear" w:color="auto" w:fill="auto"/>
            <w:vAlign w:val="bottom"/>
          </w:tcPr>
          <w:p w14:paraId="29DB19BD"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426</w:t>
            </w:r>
          </w:p>
        </w:tc>
        <w:tc>
          <w:tcPr>
            <w:tcW w:w="853" w:type="dxa"/>
            <w:shd w:val="clear" w:color="auto" w:fill="auto"/>
            <w:vAlign w:val="bottom"/>
          </w:tcPr>
          <w:p w14:paraId="55772D3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11 823</w:t>
            </w:r>
          </w:p>
        </w:tc>
        <w:tc>
          <w:tcPr>
            <w:tcW w:w="824" w:type="dxa"/>
            <w:shd w:val="clear" w:color="auto" w:fill="auto"/>
            <w:vAlign w:val="bottom"/>
          </w:tcPr>
          <w:p w14:paraId="580DA03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10 380</w:t>
            </w:r>
          </w:p>
        </w:tc>
        <w:tc>
          <w:tcPr>
            <w:tcW w:w="849" w:type="dxa"/>
            <w:tcBorders>
              <w:right w:val="single" w:sz="24" w:space="0" w:color="FFFFFF" w:themeColor="background1"/>
            </w:tcBorders>
            <w:shd w:val="clear" w:color="auto" w:fill="auto"/>
            <w:vAlign w:val="bottom"/>
          </w:tcPr>
          <w:p w14:paraId="1DC86202"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22 203</w:t>
            </w:r>
          </w:p>
        </w:tc>
      </w:tr>
      <w:tr w:rsidR="00881C5C" w:rsidRPr="00881C5C" w14:paraId="051A028A" w14:textId="77777777" w:rsidTr="00881C5C">
        <w:tc>
          <w:tcPr>
            <w:tcW w:w="1259" w:type="dxa"/>
            <w:shd w:val="clear" w:color="auto" w:fill="auto"/>
          </w:tcPr>
          <w:p w14:paraId="4DC74B33" w14:textId="77777777" w:rsidR="00A750CC" w:rsidRPr="00881C5C" w:rsidRDefault="00A750CC" w:rsidP="00881C5C">
            <w:pPr>
              <w:suppressAutoHyphens w:val="0"/>
              <w:spacing w:before="40" w:after="40" w:line="220" w:lineRule="exact"/>
              <w:rPr>
                <w:sz w:val="18"/>
                <w:szCs w:val="18"/>
                <w:lang w:val="fr-FR"/>
              </w:rPr>
            </w:pPr>
            <w:r w:rsidRPr="00881C5C">
              <w:rPr>
                <w:sz w:val="18"/>
                <w:szCs w:val="18"/>
                <w:lang w:val="fr-FR"/>
              </w:rPr>
              <w:t>Employés qualifiés</w:t>
            </w:r>
          </w:p>
        </w:tc>
        <w:tc>
          <w:tcPr>
            <w:tcW w:w="868" w:type="dxa"/>
            <w:shd w:val="clear" w:color="auto" w:fill="auto"/>
            <w:vAlign w:val="bottom"/>
          </w:tcPr>
          <w:p w14:paraId="719CC4D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3 4951</w:t>
            </w:r>
          </w:p>
        </w:tc>
        <w:tc>
          <w:tcPr>
            <w:tcW w:w="857" w:type="dxa"/>
            <w:shd w:val="clear" w:color="auto" w:fill="auto"/>
            <w:vAlign w:val="bottom"/>
          </w:tcPr>
          <w:p w14:paraId="263903E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34 222</w:t>
            </w:r>
          </w:p>
        </w:tc>
        <w:tc>
          <w:tcPr>
            <w:tcW w:w="667" w:type="dxa"/>
            <w:shd w:val="clear" w:color="auto" w:fill="auto"/>
            <w:vAlign w:val="bottom"/>
          </w:tcPr>
          <w:p w14:paraId="7456FEE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1 163</w:t>
            </w:r>
          </w:p>
        </w:tc>
        <w:tc>
          <w:tcPr>
            <w:tcW w:w="664" w:type="dxa"/>
            <w:shd w:val="clear" w:color="auto" w:fill="auto"/>
            <w:vAlign w:val="bottom"/>
          </w:tcPr>
          <w:p w14:paraId="487D727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1 168</w:t>
            </w:r>
          </w:p>
        </w:tc>
        <w:tc>
          <w:tcPr>
            <w:tcW w:w="666" w:type="dxa"/>
            <w:shd w:val="clear" w:color="auto" w:fill="auto"/>
            <w:vAlign w:val="bottom"/>
          </w:tcPr>
          <w:p w14:paraId="0F9CAF4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157</w:t>
            </w:r>
          </w:p>
        </w:tc>
        <w:tc>
          <w:tcPr>
            <w:tcW w:w="667" w:type="dxa"/>
            <w:shd w:val="clear" w:color="auto" w:fill="auto"/>
            <w:vAlign w:val="bottom"/>
          </w:tcPr>
          <w:p w14:paraId="08FCCFD3"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103</w:t>
            </w:r>
          </w:p>
        </w:tc>
        <w:tc>
          <w:tcPr>
            <w:tcW w:w="666" w:type="dxa"/>
            <w:shd w:val="clear" w:color="auto" w:fill="auto"/>
            <w:vAlign w:val="bottom"/>
          </w:tcPr>
          <w:p w14:paraId="65BD7863"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432</w:t>
            </w:r>
          </w:p>
        </w:tc>
        <w:tc>
          <w:tcPr>
            <w:tcW w:w="798" w:type="dxa"/>
            <w:shd w:val="clear" w:color="auto" w:fill="auto"/>
            <w:vAlign w:val="bottom"/>
          </w:tcPr>
          <w:p w14:paraId="30C06AA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495</w:t>
            </w:r>
          </w:p>
        </w:tc>
        <w:tc>
          <w:tcPr>
            <w:tcW w:w="853" w:type="dxa"/>
            <w:shd w:val="clear" w:color="auto" w:fill="auto"/>
            <w:vAlign w:val="bottom"/>
          </w:tcPr>
          <w:p w14:paraId="60C81F5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36 703</w:t>
            </w:r>
          </w:p>
        </w:tc>
        <w:tc>
          <w:tcPr>
            <w:tcW w:w="824" w:type="dxa"/>
            <w:shd w:val="clear" w:color="auto" w:fill="auto"/>
            <w:vAlign w:val="bottom"/>
          </w:tcPr>
          <w:p w14:paraId="78685AC5"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35 988</w:t>
            </w:r>
          </w:p>
        </w:tc>
        <w:tc>
          <w:tcPr>
            <w:tcW w:w="849" w:type="dxa"/>
            <w:tcBorders>
              <w:right w:val="single" w:sz="24" w:space="0" w:color="FFFFFF" w:themeColor="background1"/>
            </w:tcBorders>
            <w:shd w:val="clear" w:color="auto" w:fill="auto"/>
            <w:vAlign w:val="bottom"/>
          </w:tcPr>
          <w:p w14:paraId="566F40E9"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72 691</w:t>
            </w:r>
          </w:p>
        </w:tc>
      </w:tr>
      <w:tr w:rsidR="00881C5C" w:rsidRPr="00881C5C" w14:paraId="3CF5FADD" w14:textId="77777777" w:rsidTr="00881C5C">
        <w:tc>
          <w:tcPr>
            <w:tcW w:w="1259" w:type="dxa"/>
            <w:shd w:val="clear" w:color="auto" w:fill="auto"/>
          </w:tcPr>
          <w:p w14:paraId="51E01E15" w14:textId="10A5EBC2" w:rsidR="00A750CC" w:rsidRPr="00881C5C" w:rsidRDefault="00A750CC" w:rsidP="00881C5C">
            <w:pPr>
              <w:suppressAutoHyphens w:val="0"/>
              <w:spacing w:before="40" w:after="40" w:line="220" w:lineRule="exact"/>
              <w:rPr>
                <w:sz w:val="18"/>
                <w:szCs w:val="18"/>
                <w:lang w:val="fr-FR"/>
              </w:rPr>
            </w:pPr>
            <w:r w:rsidRPr="00881C5C">
              <w:rPr>
                <w:sz w:val="18"/>
                <w:szCs w:val="18"/>
                <w:lang w:val="fr-FR"/>
              </w:rPr>
              <w:t xml:space="preserve">Employés </w:t>
            </w:r>
            <w:r w:rsidR="00881C5C">
              <w:rPr>
                <w:sz w:val="18"/>
                <w:szCs w:val="18"/>
                <w:lang w:val="fr-FR"/>
              </w:rPr>
              <w:br/>
            </w:r>
            <w:r w:rsidRPr="00881C5C">
              <w:rPr>
                <w:sz w:val="18"/>
                <w:szCs w:val="18"/>
                <w:lang w:val="fr-FR"/>
              </w:rPr>
              <w:t>semi-qualifiés</w:t>
            </w:r>
          </w:p>
        </w:tc>
        <w:tc>
          <w:tcPr>
            <w:tcW w:w="868" w:type="dxa"/>
            <w:shd w:val="clear" w:color="auto" w:fill="auto"/>
            <w:vAlign w:val="bottom"/>
          </w:tcPr>
          <w:p w14:paraId="1DEEDD14"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40 809</w:t>
            </w:r>
          </w:p>
        </w:tc>
        <w:tc>
          <w:tcPr>
            <w:tcW w:w="857" w:type="dxa"/>
            <w:shd w:val="clear" w:color="auto" w:fill="auto"/>
            <w:vAlign w:val="bottom"/>
          </w:tcPr>
          <w:p w14:paraId="6FA40CB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29 087</w:t>
            </w:r>
          </w:p>
        </w:tc>
        <w:tc>
          <w:tcPr>
            <w:tcW w:w="667" w:type="dxa"/>
            <w:shd w:val="clear" w:color="auto" w:fill="auto"/>
            <w:vAlign w:val="bottom"/>
          </w:tcPr>
          <w:p w14:paraId="0389FC5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256</w:t>
            </w:r>
          </w:p>
        </w:tc>
        <w:tc>
          <w:tcPr>
            <w:tcW w:w="664" w:type="dxa"/>
            <w:shd w:val="clear" w:color="auto" w:fill="auto"/>
            <w:vAlign w:val="bottom"/>
          </w:tcPr>
          <w:p w14:paraId="5FA2604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322</w:t>
            </w:r>
          </w:p>
        </w:tc>
        <w:tc>
          <w:tcPr>
            <w:tcW w:w="666" w:type="dxa"/>
            <w:shd w:val="clear" w:color="auto" w:fill="auto"/>
            <w:vAlign w:val="bottom"/>
          </w:tcPr>
          <w:p w14:paraId="73559435"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220</w:t>
            </w:r>
          </w:p>
        </w:tc>
        <w:tc>
          <w:tcPr>
            <w:tcW w:w="667" w:type="dxa"/>
            <w:shd w:val="clear" w:color="auto" w:fill="auto"/>
            <w:vAlign w:val="bottom"/>
          </w:tcPr>
          <w:p w14:paraId="3523A97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120</w:t>
            </w:r>
          </w:p>
        </w:tc>
        <w:tc>
          <w:tcPr>
            <w:tcW w:w="666" w:type="dxa"/>
            <w:shd w:val="clear" w:color="auto" w:fill="auto"/>
            <w:vAlign w:val="bottom"/>
          </w:tcPr>
          <w:p w14:paraId="34292FF2"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53</w:t>
            </w:r>
          </w:p>
        </w:tc>
        <w:tc>
          <w:tcPr>
            <w:tcW w:w="798" w:type="dxa"/>
            <w:shd w:val="clear" w:color="auto" w:fill="auto"/>
            <w:vAlign w:val="bottom"/>
          </w:tcPr>
          <w:p w14:paraId="2B21181A"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30</w:t>
            </w:r>
          </w:p>
        </w:tc>
        <w:tc>
          <w:tcPr>
            <w:tcW w:w="853" w:type="dxa"/>
            <w:shd w:val="clear" w:color="auto" w:fill="auto"/>
            <w:vAlign w:val="bottom"/>
          </w:tcPr>
          <w:p w14:paraId="2FA6785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41 338</w:t>
            </w:r>
          </w:p>
        </w:tc>
        <w:tc>
          <w:tcPr>
            <w:tcW w:w="824" w:type="dxa"/>
            <w:shd w:val="clear" w:color="auto" w:fill="auto"/>
            <w:vAlign w:val="bottom"/>
          </w:tcPr>
          <w:p w14:paraId="20633B62"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29 559</w:t>
            </w:r>
          </w:p>
        </w:tc>
        <w:tc>
          <w:tcPr>
            <w:tcW w:w="849" w:type="dxa"/>
            <w:tcBorders>
              <w:right w:val="single" w:sz="24" w:space="0" w:color="FFFFFF" w:themeColor="background1"/>
            </w:tcBorders>
            <w:shd w:val="clear" w:color="auto" w:fill="auto"/>
            <w:vAlign w:val="bottom"/>
          </w:tcPr>
          <w:p w14:paraId="19E9E4AA"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70 897</w:t>
            </w:r>
          </w:p>
        </w:tc>
      </w:tr>
      <w:tr w:rsidR="00881C5C" w:rsidRPr="00881C5C" w14:paraId="26D786C9" w14:textId="77777777" w:rsidTr="00881C5C">
        <w:tc>
          <w:tcPr>
            <w:tcW w:w="1259" w:type="dxa"/>
            <w:tcBorders>
              <w:bottom w:val="single" w:sz="4" w:space="0" w:color="auto"/>
            </w:tcBorders>
            <w:shd w:val="clear" w:color="auto" w:fill="auto"/>
          </w:tcPr>
          <w:p w14:paraId="43A5D776" w14:textId="7D46D8C9" w:rsidR="00A750CC" w:rsidRPr="00881C5C" w:rsidRDefault="00A750CC" w:rsidP="00881C5C">
            <w:pPr>
              <w:suppressAutoHyphens w:val="0"/>
              <w:spacing w:before="40" w:after="40" w:line="220" w:lineRule="exact"/>
              <w:rPr>
                <w:sz w:val="18"/>
                <w:szCs w:val="18"/>
                <w:lang w:val="fr-FR"/>
              </w:rPr>
            </w:pPr>
            <w:r w:rsidRPr="00881C5C">
              <w:rPr>
                <w:sz w:val="18"/>
                <w:szCs w:val="18"/>
                <w:lang w:val="fr-FR"/>
              </w:rPr>
              <w:t>Employés non</w:t>
            </w:r>
            <w:r w:rsidR="003A0CC5">
              <w:rPr>
                <w:sz w:val="18"/>
                <w:szCs w:val="18"/>
                <w:lang w:val="fr-FR"/>
              </w:rPr>
              <w:t> </w:t>
            </w:r>
            <w:r w:rsidRPr="00881C5C">
              <w:rPr>
                <w:sz w:val="18"/>
                <w:szCs w:val="18"/>
                <w:lang w:val="fr-FR"/>
              </w:rPr>
              <w:t>qualifiés</w:t>
            </w:r>
          </w:p>
        </w:tc>
        <w:tc>
          <w:tcPr>
            <w:tcW w:w="868" w:type="dxa"/>
            <w:tcBorders>
              <w:bottom w:val="single" w:sz="4" w:space="0" w:color="auto"/>
            </w:tcBorders>
            <w:shd w:val="clear" w:color="auto" w:fill="auto"/>
            <w:vAlign w:val="bottom"/>
          </w:tcPr>
          <w:p w14:paraId="4C47A84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28 508</w:t>
            </w:r>
          </w:p>
        </w:tc>
        <w:tc>
          <w:tcPr>
            <w:tcW w:w="857" w:type="dxa"/>
            <w:tcBorders>
              <w:bottom w:val="single" w:sz="4" w:space="0" w:color="auto"/>
            </w:tcBorders>
            <w:shd w:val="clear" w:color="auto" w:fill="auto"/>
            <w:vAlign w:val="bottom"/>
          </w:tcPr>
          <w:p w14:paraId="740F8089"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22 574</w:t>
            </w:r>
          </w:p>
        </w:tc>
        <w:tc>
          <w:tcPr>
            <w:tcW w:w="667" w:type="dxa"/>
            <w:tcBorders>
              <w:bottom w:val="single" w:sz="4" w:space="0" w:color="auto"/>
            </w:tcBorders>
            <w:shd w:val="clear" w:color="auto" w:fill="auto"/>
            <w:vAlign w:val="bottom"/>
          </w:tcPr>
          <w:p w14:paraId="11C2F252"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52</w:t>
            </w:r>
          </w:p>
        </w:tc>
        <w:tc>
          <w:tcPr>
            <w:tcW w:w="664" w:type="dxa"/>
            <w:tcBorders>
              <w:bottom w:val="single" w:sz="4" w:space="0" w:color="auto"/>
            </w:tcBorders>
            <w:shd w:val="clear" w:color="auto" w:fill="auto"/>
            <w:vAlign w:val="bottom"/>
          </w:tcPr>
          <w:p w14:paraId="7ED6F2A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43</w:t>
            </w:r>
          </w:p>
        </w:tc>
        <w:tc>
          <w:tcPr>
            <w:tcW w:w="666" w:type="dxa"/>
            <w:tcBorders>
              <w:bottom w:val="single" w:sz="4" w:space="0" w:color="auto"/>
            </w:tcBorders>
            <w:shd w:val="clear" w:color="auto" w:fill="auto"/>
            <w:vAlign w:val="bottom"/>
          </w:tcPr>
          <w:p w14:paraId="1727D9B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184</w:t>
            </w:r>
          </w:p>
        </w:tc>
        <w:tc>
          <w:tcPr>
            <w:tcW w:w="667" w:type="dxa"/>
            <w:tcBorders>
              <w:bottom w:val="single" w:sz="4" w:space="0" w:color="auto"/>
            </w:tcBorders>
            <w:shd w:val="clear" w:color="auto" w:fill="auto"/>
            <w:vAlign w:val="bottom"/>
          </w:tcPr>
          <w:p w14:paraId="6ED834C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86</w:t>
            </w:r>
          </w:p>
        </w:tc>
        <w:tc>
          <w:tcPr>
            <w:tcW w:w="666" w:type="dxa"/>
            <w:tcBorders>
              <w:bottom w:val="single" w:sz="4" w:space="0" w:color="auto"/>
            </w:tcBorders>
            <w:shd w:val="clear" w:color="auto" w:fill="auto"/>
            <w:vAlign w:val="bottom"/>
          </w:tcPr>
          <w:p w14:paraId="776E3E7D"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w:t>
            </w:r>
          </w:p>
        </w:tc>
        <w:tc>
          <w:tcPr>
            <w:tcW w:w="798" w:type="dxa"/>
            <w:tcBorders>
              <w:bottom w:val="single" w:sz="4" w:space="0" w:color="auto"/>
            </w:tcBorders>
            <w:shd w:val="clear" w:color="auto" w:fill="auto"/>
            <w:vAlign w:val="bottom"/>
          </w:tcPr>
          <w:p w14:paraId="5B602D3B"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6</w:t>
            </w:r>
          </w:p>
        </w:tc>
        <w:tc>
          <w:tcPr>
            <w:tcW w:w="853" w:type="dxa"/>
            <w:tcBorders>
              <w:bottom w:val="single" w:sz="4" w:space="0" w:color="auto"/>
            </w:tcBorders>
            <w:shd w:val="clear" w:color="auto" w:fill="auto"/>
            <w:vAlign w:val="bottom"/>
          </w:tcPr>
          <w:p w14:paraId="13B418F6"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28 747</w:t>
            </w:r>
          </w:p>
        </w:tc>
        <w:tc>
          <w:tcPr>
            <w:tcW w:w="824" w:type="dxa"/>
            <w:tcBorders>
              <w:bottom w:val="single" w:sz="4" w:space="0" w:color="auto"/>
            </w:tcBorders>
            <w:shd w:val="clear" w:color="auto" w:fill="auto"/>
            <w:vAlign w:val="bottom"/>
          </w:tcPr>
          <w:p w14:paraId="7F2E57C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22 709</w:t>
            </w:r>
          </w:p>
        </w:tc>
        <w:tc>
          <w:tcPr>
            <w:tcW w:w="849" w:type="dxa"/>
            <w:tcBorders>
              <w:bottom w:val="single" w:sz="4" w:space="0" w:color="auto"/>
              <w:right w:val="single" w:sz="24" w:space="0" w:color="FFFFFF" w:themeColor="background1"/>
            </w:tcBorders>
            <w:shd w:val="clear" w:color="auto" w:fill="auto"/>
            <w:vAlign w:val="bottom"/>
          </w:tcPr>
          <w:p w14:paraId="2FE95E6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51 456</w:t>
            </w:r>
          </w:p>
        </w:tc>
      </w:tr>
      <w:tr w:rsidR="00881C5C" w:rsidRPr="00881C5C" w14:paraId="4FF353AB" w14:textId="77777777" w:rsidTr="00881C5C">
        <w:tc>
          <w:tcPr>
            <w:tcW w:w="1259" w:type="dxa"/>
            <w:tcBorders>
              <w:top w:val="single" w:sz="4" w:space="0" w:color="auto"/>
              <w:bottom w:val="single" w:sz="4" w:space="0" w:color="auto"/>
            </w:tcBorders>
            <w:shd w:val="clear" w:color="auto" w:fill="auto"/>
          </w:tcPr>
          <w:p w14:paraId="355AA00B" w14:textId="77777777" w:rsidR="00A750CC" w:rsidRPr="00881C5C" w:rsidRDefault="00A750CC" w:rsidP="00881C5C">
            <w:pPr>
              <w:suppressAutoHyphens w:val="0"/>
              <w:spacing w:before="80" w:after="80" w:line="220" w:lineRule="exact"/>
              <w:ind w:left="283"/>
              <w:rPr>
                <w:b/>
                <w:sz w:val="18"/>
                <w:szCs w:val="18"/>
                <w:lang w:val="fr-FR"/>
              </w:rPr>
            </w:pPr>
            <w:r w:rsidRPr="00881C5C">
              <w:rPr>
                <w:b/>
                <w:sz w:val="18"/>
                <w:szCs w:val="18"/>
                <w:lang w:val="fr-FR"/>
              </w:rPr>
              <w:t>Total permanent</w:t>
            </w:r>
          </w:p>
        </w:tc>
        <w:tc>
          <w:tcPr>
            <w:tcW w:w="868" w:type="dxa"/>
            <w:tcBorders>
              <w:top w:val="single" w:sz="4" w:space="0" w:color="auto"/>
              <w:bottom w:val="single" w:sz="4" w:space="0" w:color="auto"/>
            </w:tcBorders>
            <w:shd w:val="clear" w:color="auto" w:fill="auto"/>
            <w:vAlign w:val="bottom"/>
          </w:tcPr>
          <w:p w14:paraId="70BA835C"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119 275</w:t>
            </w:r>
          </w:p>
        </w:tc>
        <w:tc>
          <w:tcPr>
            <w:tcW w:w="857" w:type="dxa"/>
            <w:tcBorders>
              <w:top w:val="single" w:sz="4" w:space="0" w:color="auto"/>
              <w:bottom w:val="single" w:sz="4" w:space="0" w:color="auto"/>
            </w:tcBorders>
            <w:shd w:val="clear" w:color="auto" w:fill="auto"/>
            <w:vAlign w:val="bottom"/>
          </w:tcPr>
          <w:p w14:paraId="3E4E578F"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99 133</w:t>
            </w:r>
          </w:p>
        </w:tc>
        <w:tc>
          <w:tcPr>
            <w:tcW w:w="667" w:type="dxa"/>
            <w:tcBorders>
              <w:top w:val="single" w:sz="4" w:space="0" w:color="auto"/>
              <w:bottom w:val="single" w:sz="4" w:space="0" w:color="auto"/>
            </w:tcBorders>
            <w:shd w:val="clear" w:color="auto" w:fill="auto"/>
            <w:vAlign w:val="bottom"/>
          </w:tcPr>
          <w:p w14:paraId="5E81DB98"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5 738</w:t>
            </w:r>
          </w:p>
        </w:tc>
        <w:tc>
          <w:tcPr>
            <w:tcW w:w="664" w:type="dxa"/>
            <w:tcBorders>
              <w:top w:val="single" w:sz="4" w:space="0" w:color="auto"/>
              <w:bottom w:val="single" w:sz="4" w:space="0" w:color="auto"/>
            </w:tcBorders>
            <w:shd w:val="clear" w:color="auto" w:fill="auto"/>
            <w:vAlign w:val="bottom"/>
          </w:tcPr>
          <w:p w14:paraId="36D23D79"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4 263</w:t>
            </w:r>
          </w:p>
        </w:tc>
        <w:tc>
          <w:tcPr>
            <w:tcW w:w="666" w:type="dxa"/>
            <w:tcBorders>
              <w:top w:val="single" w:sz="4" w:space="0" w:color="auto"/>
              <w:bottom w:val="single" w:sz="4" w:space="0" w:color="auto"/>
            </w:tcBorders>
            <w:shd w:val="clear" w:color="auto" w:fill="auto"/>
            <w:vAlign w:val="bottom"/>
          </w:tcPr>
          <w:p w14:paraId="3A8D09F9"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702</w:t>
            </w:r>
          </w:p>
        </w:tc>
        <w:tc>
          <w:tcPr>
            <w:tcW w:w="667" w:type="dxa"/>
            <w:tcBorders>
              <w:top w:val="single" w:sz="4" w:space="0" w:color="auto"/>
              <w:bottom w:val="single" w:sz="4" w:space="0" w:color="auto"/>
            </w:tcBorders>
            <w:shd w:val="clear" w:color="auto" w:fill="auto"/>
            <w:vAlign w:val="bottom"/>
          </w:tcPr>
          <w:p w14:paraId="4FC46614"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382</w:t>
            </w:r>
          </w:p>
        </w:tc>
        <w:tc>
          <w:tcPr>
            <w:tcW w:w="666" w:type="dxa"/>
            <w:tcBorders>
              <w:top w:val="single" w:sz="4" w:space="0" w:color="auto"/>
              <w:bottom w:val="single" w:sz="4" w:space="0" w:color="auto"/>
            </w:tcBorders>
            <w:shd w:val="clear" w:color="auto" w:fill="auto"/>
            <w:vAlign w:val="bottom"/>
          </w:tcPr>
          <w:p w14:paraId="3C8CF830"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2 549</w:t>
            </w:r>
          </w:p>
        </w:tc>
        <w:tc>
          <w:tcPr>
            <w:tcW w:w="798" w:type="dxa"/>
            <w:tcBorders>
              <w:top w:val="single" w:sz="4" w:space="0" w:color="auto"/>
              <w:bottom w:val="single" w:sz="4" w:space="0" w:color="auto"/>
            </w:tcBorders>
            <w:shd w:val="clear" w:color="auto" w:fill="auto"/>
            <w:vAlign w:val="bottom"/>
          </w:tcPr>
          <w:p w14:paraId="071A2AFF"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1 206</w:t>
            </w:r>
          </w:p>
        </w:tc>
        <w:tc>
          <w:tcPr>
            <w:tcW w:w="853" w:type="dxa"/>
            <w:tcBorders>
              <w:top w:val="single" w:sz="4" w:space="0" w:color="auto"/>
              <w:bottom w:val="single" w:sz="4" w:space="0" w:color="auto"/>
            </w:tcBorders>
            <w:shd w:val="clear" w:color="auto" w:fill="auto"/>
            <w:vAlign w:val="bottom"/>
          </w:tcPr>
          <w:p w14:paraId="11F03F26"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128 264</w:t>
            </w:r>
          </w:p>
        </w:tc>
        <w:tc>
          <w:tcPr>
            <w:tcW w:w="824" w:type="dxa"/>
            <w:tcBorders>
              <w:top w:val="single" w:sz="4" w:space="0" w:color="auto"/>
              <w:bottom w:val="single" w:sz="4" w:space="0" w:color="auto"/>
            </w:tcBorders>
            <w:shd w:val="clear" w:color="auto" w:fill="auto"/>
            <w:vAlign w:val="bottom"/>
          </w:tcPr>
          <w:p w14:paraId="48B3455C"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105 014</w:t>
            </w:r>
          </w:p>
        </w:tc>
        <w:tc>
          <w:tcPr>
            <w:tcW w:w="849" w:type="dxa"/>
            <w:tcBorders>
              <w:top w:val="single" w:sz="4" w:space="0" w:color="auto"/>
              <w:bottom w:val="single" w:sz="4" w:space="0" w:color="auto"/>
            </w:tcBorders>
            <w:shd w:val="clear" w:color="auto" w:fill="auto"/>
            <w:vAlign w:val="bottom"/>
          </w:tcPr>
          <w:p w14:paraId="2078A8E0"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233 278</w:t>
            </w:r>
          </w:p>
        </w:tc>
      </w:tr>
      <w:tr w:rsidR="00881C5C" w:rsidRPr="00881C5C" w14:paraId="1CF229EE" w14:textId="77777777" w:rsidTr="00881C5C">
        <w:tc>
          <w:tcPr>
            <w:tcW w:w="1259" w:type="dxa"/>
            <w:tcBorders>
              <w:top w:val="single" w:sz="4" w:space="0" w:color="auto"/>
              <w:bottom w:val="single" w:sz="4" w:space="0" w:color="auto"/>
            </w:tcBorders>
            <w:shd w:val="clear" w:color="auto" w:fill="auto"/>
          </w:tcPr>
          <w:p w14:paraId="44DDAD19" w14:textId="48B53003" w:rsidR="00A750CC" w:rsidRPr="00881C5C" w:rsidRDefault="00A750CC" w:rsidP="00881C5C">
            <w:pPr>
              <w:suppressAutoHyphens w:val="0"/>
              <w:spacing w:before="40" w:after="40" w:line="220" w:lineRule="exact"/>
              <w:rPr>
                <w:sz w:val="18"/>
                <w:szCs w:val="18"/>
                <w:lang w:val="fr-FR"/>
              </w:rPr>
            </w:pPr>
            <w:r w:rsidRPr="00881C5C">
              <w:rPr>
                <w:sz w:val="18"/>
                <w:szCs w:val="18"/>
                <w:lang w:val="fr-FR"/>
              </w:rPr>
              <w:t>Occasionnel/</w:t>
            </w:r>
            <w:r w:rsidR="00881C5C">
              <w:rPr>
                <w:sz w:val="18"/>
                <w:szCs w:val="18"/>
                <w:lang w:val="fr-FR"/>
              </w:rPr>
              <w:br/>
            </w:r>
            <w:r w:rsidRPr="00881C5C">
              <w:rPr>
                <w:sz w:val="18"/>
                <w:szCs w:val="18"/>
                <w:lang w:val="fr-FR"/>
              </w:rPr>
              <w:t>Temporaire et</w:t>
            </w:r>
            <w:r w:rsidR="00881C5C">
              <w:rPr>
                <w:sz w:val="18"/>
                <w:szCs w:val="18"/>
                <w:lang w:val="fr-FR"/>
              </w:rPr>
              <w:t> </w:t>
            </w:r>
            <w:r w:rsidRPr="00881C5C">
              <w:rPr>
                <w:sz w:val="18"/>
                <w:szCs w:val="18"/>
                <w:lang w:val="fr-FR"/>
              </w:rPr>
              <w:t>saisonnier</w:t>
            </w:r>
          </w:p>
        </w:tc>
        <w:tc>
          <w:tcPr>
            <w:tcW w:w="868" w:type="dxa"/>
            <w:tcBorders>
              <w:top w:val="single" w:sz="4" w:space="0" w:color="auto"/>
              <w:bottom w:val="single" w:sz="4" w:space="0" w:color="auto"/>
            </w:tcBorders>
            <w:shd w:val="clear" w:color="auto" w:fill="auto"/>
            <w:vAlign w:val="bottom"/>
          </w:tcPr>
          <w:p w14:paraId="07467A1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20 226</w:t>
            </w:r>
          </w:p>
        </w:tc>
        <w:tc>
          <w:tcPr>
            <w:tcW w:w="857" w:type="dxa"/>
            <w:tcBorders>
              <w:top w:val="single" w:sz="4" w:space="0" w:color="auto"/>
              <w:bottom w:val="single" w:sz="4" w:space="0" w:color="auto"/>
            </w:tcBorders>
            <w:shd w:val="clear" w:color="auto" w:fill="auto"/>
            <w:vAlign w:val="bottom"/>
          </w:tcPr>
          <w:p w14:paraId="35C68E50"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23 338</w:t>
            </w:r>
          </w:p>
        </w:tc>
        <w:tc>
          <w:tcPr>
            <w:tcW w:w="667" w:type="dxa"/>
            <w:tcBorders>
              <w:top w:val="single" w:sz="4" w:space="0" w:color="auto"/>
              <w:bottom w:val="single" w:sz="4" w:space="0" w:color="auto"/>
            </w:tcBorders>
            <w:shd w:val="clear" w:color="auto" w:fill="auto"/>
            <w:vAlign w:val="bottom"/>
          </w:tcPr>
          <w:p w14:paraId="1D4E514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300</w:t>
            </w:r>
          </w:p>
        </w:tc>
        <w:tc>
          <w:tcPr>
            <w:tcW w:w="664" w:type="dxa"/>
            <w:tcBorders>
              <w:top w:val="single" w:sz="4" w:space="0" w:color="auto"/>
              <w:bottom w:val="single" w:sz="4" w:space="0" w:color="auto"/>
            </w:tcBorders>
            <w:shd w:val="clear" w:color="auto" w:fill="auto"/>
            <w:vAlign w:val="bottom"/>
          </w:tcPr>
          <w:p w14:paraId="608FFB4F"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229</w:t>
            </w:r>
          </w:p>
        </w:tc>
        <w:tc>
          <w:tcPr>
            <w:tcW w:w="666" w:type="dxa"/>
            <w:tcBorders>
              <w:top w:val="single" w:sz="4" w:space="0" w:color="auto"/>
              <w:bottom w:val="single" w:sz="4" w:space="0" w:color="auto"/>
            </w:tcBorders>
            <w:shd w:val="clear" w:color="auto" w:fill="auto"/>
            <w:vAlign w:val="bottom"/>
          </w:tcPr>
          <w:p w14:paraId="0EA8F798"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55</w:t>
            </w:r>
          </w:p>
        </w:tc>
        <w:tc>
          <w:tcPr>
            <w:tcW w:w="667" w:type="dxa"/>
            <w:tcBorders>
              <w:top w:val="single" w:sz="4" w:space="0" w:color="auto"/>
              <w:bottom w:val="single" w:sz="4" w:space="0" w:color="auto"/>
            </w:tcBorders>
            <w:shd w:val="clear" w:color="auto" w:fill="auto"/>
            <w:vAlign w:val="bottom"/>
          </w:tcPr>
          <w:p w14:paraId="032F394C"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38</w:t>
            </w:r>
          </w:p>
        </w:tc>
        <w:tc>
          <w:tcPr>
            <w:tcW w:w="666" w:type="dxa"/>
            <w:tcBorders>
              <w:top w:val="single" w:sz="4" w:space="0" w:color="auto"/>
              <w:bottom w:val="single" w:sz="4" w:space="0" w:color="auto"/>
            </w:tcBorders>
            <w:shd w:val="clear" w:color="auto" w:fill="auto"/>
            <w:vAlign w:val="bottom"/>
          </w:tcPr>
          <w:p w14:paraId="45B5B92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216</w:t>
            </w:r>
          </w:p>
        </w:tc>
        <w:tc>
          <w:tcPr>
            <w:tcW w:w="798" w:type="dxa"/>
            <w:tcBorders>
              <w:top w:val="single" w:sz="4" w:space="0" w:color="auto"/>
              <w:bottom w:val="single" w:sz="4" w:space="0" w:color="auto"/>
            </w:tcBorders>
            <w:shd w:val="clear" w:color="auto" w:fill="auto"/>
            <w:vAlign w:val="bottom"/>
          </w:tcPr>
          <w:p w14:paraId="678BFA62"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65</w:t>
            </w:r>
          </w:p>
        </w:tc>
        <w:tc>
          <w:tcPr>
            <w:tcW w:w="853" w:type="dxa"/>
            <w:tcBorders>
              <w:top w:val="single" w:sz="4" w:space="0" w:color="auto"/>
              <w:bottom w:val="single" w:sz="4" w:space="0" w:color="auto"/>
            </w:tcBorders>
            <w:shd w:val="clear" w:color="auto" w:fill="auto"/>
            <w:vAlign w:val="bottom"/>
          </w:tcPr>
          <w:p w14:paraId="001178D1"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20 797</w:t>
            </w:r>
          </w:p>
        </w:tc>
        <w:tc>
          <w:tcPr>
            <w:tcW w:w="824" w:type="dxa"/>
            <w:tcBorders>
              <w:top w:val="single" w:sz="4" w:space="0" w:color="auto"/>
              <w:bottom w:val="single" w:sz="4" w:space="0" w:color="auto"/>
            </w:tcBorders>
            <w:shd w:val="clear" w:color="auto" w:fill="auto"/>
            <w:vAlign w:val="bottom"/>
          </w:tcPr>
          <w:p w14:paraId="39549D07"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23 670</w:t>
            </w:r>
          </w:p>
        </w:tc>
        <w:tc>
          <w:tcPr>
            <w:tcW w:w="849" w:type="dxa"/>
            <w:tcBorders>
              <w:top w:val="single" w:sz="4" w:space="0" w:color="auto"/>
              <w:bottom w:val="single" w:sz="4" w:space="0" w:color="auto"/>
              <w:right w:val="single" w:sz="24" w:space="0" w:color="FFFFFF" w:themeColor="background1"/>
            </w:tcBorders>
            <w:shd w:val="clear" w:color="auto" w:fill="auto"/>
            <w:vAlign w:val="bottom"/>
          </w:tcPr>
          <w:p w14:paraId="7E18EABC" w14:textId="77777777" w:rsidR="00A750CC" w:rsidRPr="00881C5C" w:rsidRDefault="00A750CC" w:rsidP="00881C5C">
            <w:pPr>
              <w:suppressAutoHyphens w:val="0"/>
              <w:spacing w:before="40" w:after="40" w:line="220" w:lineRule="exact"/>
              <w:jc w:val="right"/>
              <w:rPr>
                <w:sz w:val="18"/>
                <w:szCs w:val="18"/>
                <w:lang w:val="fr-FR"/>
              </w:rPr>
            </w:pPr>
            <w:r w:rsidRPr="00881C5C">
              <w:rPr>
                <w:sz w:val="18"/>
                <w:szCs w:val="18"/>
                <w:lang w:val="fr-FR"/>
              </w:rPr>
              <w:t>44 467</w:t>
            </w:r>
          </w:p>
        </w:tc>
      </w:tr>
      <w:tr w:rsidR="00881C5C" w:rsidRPr="00881C5C" w14:paraId="149CE544" w14:textId="77777777" w:rsidTr="00881C5C">
        <w:tc>
          <w:tcPr>
            <w:tcW w:w="1259" w:type="dxa"/>
            <w:tcBorders>
              <w:top w:val="single" w:sz="4" w:space="0" w:color="auto"/>
              <w:bottom w:val="single" w:sz="12" w:space="0" w:color="auto"/>
            </w:tcBorders>
            <w:shd w:val="clear" w:color="auto" w:fill="auto"/>
          </w:tcPr>
          <w:p w14:paraId="113F5E37" w14:textId="77777777" w:rsidR="00A750CC" w:rsidRPr="00881C5C" w:rsidRDefault="00A750CC" w:rsidP="00881C5C">
            <w:pPr>
              <w:suppressAutoHyphens w:val="0"/>
              <w:spacing w:before="80" w:after="80" w:line="220" w:lineRule="exact"/>
              <w:ind w:left="283"/>
              <w:rPr>
                <w:b/>
                <w:sz w:val="18"/>
                <w:szCs w:val="18"/>
                <w:lang w:val="fr-FR"/>
              </w:rPr>
            </w:pPr>
            <w:r w:rsidRPr="00881C5C">
              <w:rPr>
                <w:b/>
                <w:sz w:val="18"/>
                <w:szCs w:val="18"/>
                <w:lang w:val="fr-FR"/>
              </w:rPr>
              <w:t>Total</w:t>
            </w:r>
          </w:p>
        </w:tc>
        <w:tc>
          <w:tcPr>
            <w:tcW w:w="868" w:type="dxa"/>
            <w:tcBorders>
              <w:top w:val="single" w:sz="4" w:space="0" w:color="auto"/>
              <w:bottom w:val="single" w:sz="12" w:space="0" w:color="auto"/>
            </w:tcBorders>
            <w:shd w:val="clear" w:color="auto" w:fill="auto"/>
          </w:tcPr>
          <w:p w14:paraId="470E13C9"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139 501</w:t>
            </w:r>
          </w:p>
        </w:tc>
        <w:tc>
          <w:tcPr>
            <w:tcW w:w="857" w:type="dxa"/>
            <w:tcBorders>
              <w:top w:val="single" w:sz="4" w:space="0" w:color="auto"/>
              <w:bottom w:val="single" w:sz="12" w:space="0" w:color="auto"/>
            </w:tcBorders>
            <w:shd w:val="clear" w:color="auto" w:fill="auto"/>
            <w:vAlign w:val="bottom"/>
          </w:tcPr>
          <w:p w14:paraId="0219DB84"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122 471</w:t>
            </w:r>
          </w:p>
        </w:tc>
        <w:tc>
          <w:tcPr>
            <w:tcW w:w="667" w:type="dxa"/>
            <w:tcBorders>
              <w:top w:val="single" w:sz="4" w:space="0" w:color="auto"/>
              <w:bottom w:val="single" w:sz="12" w:space="0" w:color="auto"/>
            </w:tcBorders>
            <w:shd w:val="clear" w:color="auto" w:fill="auto"/>
            <w:vAlign w:val="bottom"/>
          </w:tcPr>
          <w:p w14:paraId="35071418"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6 038</w:t>
            </w:r>
          </w:p>
        </w:tc>
        <w:tc>
          <w:tcPr>
            <w:tcW w:w="664" w:type="dxa"/>
            <w:tcBorders>
              <w:top w:val="single" w:sz="4" w:space="0" w:color="auto"/>
              <w:bottom w:val="single" w:sz="12" w:space="0" w:color="auto"/>
            </w:tcBorders>
            <w:shd w:val="clear" w:color="auto" w:fill="auto"/>
            <w:vAlign w:val="bottom"/>
          </w:tcPr>
          <w:p w14:paraId="6B9ABEF3"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4 492</w:t>
            </w:r>
          </w:p>
        </w:tc>
        <w:tc>
          <w:tcPr>
            <w:tcW w:w="666" w:type="dxa"/>
            <w:tcBorders>
              <w:top w:val="single" w:sz="4" w:space="0" w:color="auto"/>
              <w:bottom w:val="single" w:sz="12" w:space="0" w:color="auto"/>
            </w:tcBorders>
            <w:shd w:val="clear" w:color="auto" w:fill="auto"/>
            <w:vAlign w:val="bottom"/>
          </w:tcPr>
          <w:p w14:paraId="2A9C6624"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757</w:t>
            </w:r>
          </w:p>
        </w:tc>
        <w:tc>
          <w:tcPr>
            <w:tcW w:w="667" w:type="dxa"/>
            <w:tcBorders>
              <w:top w:val="single" w:sz="4" w:space="0" w:color="auto"/>
              <w:bottom w:val="single" w:sz="12" w:space="0" w:color="auto"/>
            </w:tcBorders>
            <w:shd w:val="clear" w:color="auto" w:fill="auto"/>
            <w:vAlign w:val="bottom"/>
          </w:tcPr>
          <w:p w14:paraId="4D074247"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420</w:t>
            </w:r>
          </w:p>
        </w:tc>
        <w:tc>
          <w:tcPr>
            <w:tcW w:w="666" w:type="dxa"/>
            <w:tcBorders>
              <w:top w:val="single" w:sz="4" w:space="0" w:color="auto"/>
              <w:bottom w:val="single" w:sz="12" w:space="0" w:color="auto"/>
            </w:tcBorders>
            <w:shd w:val="clear" w:color="auto" w:fill="auto"/>
            <w:vAlign w:val="bottom"/>
          </w:tcPr>
          <w:p w14:paraId="2A867769"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2 765</w:t>
            </w:r>
          </w:p>
        </w:tc>
        <w:tc>
          <w:tcPr>
            <w:tcW w:w="798" w:type="dxa"/>
            <w:tcBorders>
              <w:top w:val="single" w:sz="4" w:space="0" w:color="auto"/>
              <w:bottom w:val="single" w:sz="12" w:space="0" w:color="auto"/>
            </w:tcBorders>
            <w:shd w:val="clear" w:color="auto" w:fill="auto"/>
            <w:vAlign w:val="bottom"/>
          </w:tcPr>
          <w:p w14:paraId="039FB3EA"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1 271</w:t>
            </w:r>
          </w:p>
        </w:tc>
        <w:tc>
          <w:tcPr>
            <w:tcW w:w="853" w:type="dxa"/>
            <w:tcBorders>
              <w:top w:val="single" w:sz="4" w:space="0" w:color="auto"/>
              <w:bottom w:val="single" w:sz="12" w:space="0" w:color="auto"/>
            </w:tcBorders>
            <w:shd w:val="clear" w:color="auto" w:fill="auto"/>
            <w:vAlign w:val="bottom"/>
          </w:tcPr>
          <w:p w14:paraId="20C5D766"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149 061</w:t>
            </w:r>
          </w:p>
        </w:tc>
        <w:tc>
          <w:tcPr>
            <w:tcW w:w="824" w:type="dxa"/>
            <w:tcBorders>
              <w:top w:val="single" w:sz="4" w:space="0" w:color="auto"/>
              <w:bottom w:val="single" w:sz="12" w:space="0" w:color="auto"/>
            </w:tcBorders>
            <w:shd w:val="clear" w:color="auto" w:fill="auto"/>
            <w:vAlign w:val="bottom"/>
          </w:tcPr>
          <w:p w14:paraId="60E53127"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128 684</w:t>
            </w:r>
          </w:p>
        </w:tc>
        <w:tc>
          <w:tcPr>
            <w:tcW w:w="849" w:type="dxa"/>
            <w:tcBorders>
              <w:top w:val="single" w:sz="4" w:space="0" w:color="auto"/>
              <w:bottom w:val="single" w:sz="12" w:space="0" w:color="auto"/>
            </w:tcBorders>
            <w:shd w:val="clear" w:color="auto" w:fill="auto"/>
            <w:vAlign w:val="bottom"/>
          </w:tcPr>
          <w:p w14:paraId="539BA1D9" w14:textId="77777777" w:rsidR="00A750CC" w:rsidRPr="00881C5C" w:rsidRDefault="00A750CC" w:rsidP="00881C5C">
            <w:pPr>
              <w:suppressAutoHyphens w:val="0"/>
              <w:spacing w:before="80" w:after="80" w:line="220" w:lineRule="exact"/>
              <w:jc w:val="right"/>
              <w:rPr>
                <w:b/>
                <w:sz w:val="18"/>
                <w:szCs w:val="18"/>
                <w:lang w:val="fr-FR"/>
              </w:rPr>
            </w:pPr>
            <w:r w:rsidRPr="00881C5C">
              <w:rPr>
                <w:b/>
                <w:sz w:val="18"/>
                <w:szCs w:val="18"/>
                <w:lang w:val="fr-FR"/>
              </w:rPr>
              <w:t>277 745</w:t>
            </w:r>
          </w:p>
        </w:tc>
      </w:tr>
    </w:tbl>
    <w:p w14:paraId="6214169A" w14:textId="77777777" w:rsidR="00A750CC" w:rsidRPr="00B85E1D" w:rsidRDefault="00A750CC" w:rsidP="00881C5C">
      <w:pPr>
        <w:pStyle w:val="SingleTxtG"/>
        <w:spacing w:before="120" w:after="240"/>
        <w:ind w:left="0" w:right="0" w:firstLine="170"/>
        <w:rPr>
          <w:sz w:val="18"/>
          <w:lang w:val="fr-FR"/>
        </w:rPr>
      </w:pPr>
      <w:r w:rsidRPr="00B85E1D">
        <w:rPr>
          <w:i/>
          <w:sz w:val="18"/>
          <w:szCs w:val="18"/>
          <w:lang w:val="fr-FR"/>
        </w:rPr>
        <w:t>Source :</w:t>
      </w:r>
      <w:r w:rsidRPr="00B85E1D">
        <w:rPr>
          <w:sz w:val="18"/>
          <w:szCs w:val="18"/>
          <w:lang w:val="fr-FR"/>
        </w:rPr>
        <w:t xml:space="preserve"> Ministère du travail, des relations industrielles et de la création d</w:t>
      </w:r>
      <w:r>
        <w:rPr>
          <w:sz w:val="18"/>
          <w:szCs w:val="18"/>
          <w:lang w:val="fr-FR"/>
        </w:rPr>
        <w:t>’</w:t>
      </w:r>
      <w:r w:rsidRPr="00B85E1D">
        <w:rPr>
          <w:sz w:val="18"/>
          <w:szCs w:val="18"/>
          <w:lang w:val="fr-FR"/>
        </w:rPr>
        <w:t>emplois.</w:t>
      </w:r>
    </w:p>
    <w:p w14:paraId="37B3F4ED" w14:textId="77777777" w:rsidR="00A750CC" w:rsidRPr="00B85E1D" w:rsidRDefault="00A750CC" w:rsidP="00881C5C">
      <w:pPr>
        <w:pStyle w:val="H1G"/>
        <w:rPr>
          <w:lang w:val="fr-FR"/>
        </w:rPr>
      </w:pPr>
      <w:bookmarkStart w:id="18" w:name="_Toc45282932"/>
      <w:bookmarkStart w:id="19" w:name="_Toc45284437"/>
      <w:bookmarkStart w:id="20" w:name="_Toc45284515"/>
      <w:r w:rsidRPr="00B85E1D">
        <w:rPr>
          <w:lang w:val="fr-FR"/>
        </w:rPr>
        <w:tab/>
        <w:t>B.</w:t>
      </w:r>
      <w:r w:rsidRPr="00B85E1D">
        <w:rPr>
          <w:lang w:val="fr-FR"/>
        </w:rPr>
        <w:tab/>
        <w:t>Recommandations 7 et 8 : Institution nationale des droits de l</w:t>
      </w:r>
      <w:r>
        <w:rPr>
          <w:lang w:val="fr-FR"/>
        </w:rPr>
        <w:t>’</w:t>
      </w:r>
      <w:r w:rsidRPr="00B85E1D">
        <w:rPr>
          <w:lang w:val="fr-FR"/>
        </w:rPr>
        <w:t>homme</w:t>
      </w:r>
      <w:bookmarkEnd w:id="18"/>
      <w:bookmarkEnd w:id="19"/>
      <w:bookmarkEnd w:id="20"/>
    </w:p>
    <w:p w14:paraId="0DC7FFEB" w14:textId="77777777" w:rsidR="00A750CC" w:rsidRPr="00B85E1D" w:rsidRDefault="00A750CC" w:rsidP="00A750CC">
      <w:pPr>
        <w:pStyle w:val="SingleTxtG"/>
        <w:rPr>
          <w:lang w:val="fr-FR"/>
        </w:rPr>
      </w:pPr>
      <w:r w:rsidRPr="00B85E1D">
        <w:rPr>
          <w:lang w:val="fr-FR"/>
        </w:rPr>
        <w:t>5.</w:t>
      </w:r>
      <w:r w:rsidRPr="00B85E1D">
        <w:rPr>
          <w:lang w:val="fr-FR"/>
        </w:rPr>
        <w:tab/>
      </w:r>
      <w:r>
        <w:rPr>
          <w:lang w:val="fr-FR"/>
        </w:rPr>
        <w:t>La</w:t>
      </w:r>
      <w:r w:rsidRPr="00B85E1D">
        <w:rPr>
          <w:lang w:val="fr-FR"/>
        </w:rPr>
        <w:t xml:space="preserve"> modification de la loi sur le Médiateur pour y inclure la protection et la promotion des droits sociaux, économiques et culturels est en cours.</w:t>
      </w:r>
    </w:p>
    <w:p w14:paraId="4CB1895A" w14:textId="77777777" w:rsidR="00A750CC" w:rsidRPr="00B85E1D" w:rsidRDefault="00A750CC" w:rsidP="00881C5C">
      <w:pPr>
        <w:pStyle w:val="H1G"/>
        <w:rPr>
          <w:lang w:val="fr-FR"/>
        </w:rPr>
      </w:pPr>
      <w:bookmarkStart w:id="21" w:name="_Toc45282933"/>
      <w:bookmarkStart w:id="22" w:name="_Toc45284438"/>
      <w:bookmarkStart w:id="23" w:name="_Toc45284516"/>
      <w:r w:rsidRPr="00B85E1D">
        <w:rPr>
          <w:lang w:val="fr-FR"/>
        </w:rPr>
        <w:tab/>
        <w:t>C.</w:t>
      </w:r>
      <w:r w:rsidRPr="00B85E1D">
        <w:rPr>
          <w:lang w:val="fr-FR"/>
        </w:rPr>
        <w:tab/>
        <w:t>Recommandations 9 et 10 : Définition de la discrimination raciale</w:t>
      </w:r>
      <w:bookmarkEnd w:id="21"/>
      <w:bookmarkEnd w:id="22"/>
      <w:bookmarkEnd w:id="23"/>
    </w:p>
    <w:p w14:paraId="51EF1743" w14:textId="77777777" w:rsidR="00A750CC" w:rsidRPr="00B85E1D" w:rsidRDefault="00A750CC" w:rsidP="00A750CC">
      <w:pPr>
        <w:pStyle w:val="SingleTxtG"/>
        <w:rPr>
          <w:lang w:val="fr-FR"/>
        </w:rPr>
      </w:pPr>
      <w:r w:rsidRPr="00B85E1D">
        <w:rPr>
          <w:lang w:val="fr-FR"/>
        </w:rPr>
        <w:t>6.</w:t>
      </w:r>
      <w:r w:rsidRPr="00B85E1D">
        <w:rPr>
          <w:lang w:val="fr-FR"/>
        </w:rPr>
        <w:tab/>
        <w:t>L</w:t>
      </w:r>
      <w:r>
        <w:rPr>
          <w:lang w:val="fr-FR"/>
        </w:rPr>
        <w:t>’</w:t>
      </w:r>
      <w:r w:rsidRPr="00B85E1D">
        <w:rPr>
          <w:lang w:val="fr-FR"/>
        </w:rPr>
        <w:t>État partie prend note de cette recommandation et consultera les parties prenantes concernées pour déterminer s</w:t>
      </w:r>
      <w:r>
        <w:rPr>
          <w:lang w:val="fr-FR"/>
        </w:rPr>
        <w:t>’</w:t>
      </w:r>
      <w:r w:rsidRPr="00B85E1D">
        <w:rPr>
          <w:lang w:val="fr-FR"/>
        </w:rPr>
        <w:t>il est nécessaire de réviser ou de modifier la législation existante en matière de discrimination raciale.</w:t>
      </w:r>
    </w:p>
    <w:p w14:paraId="5C5C4FD0" w14:textId="77777777" w:rsidR="00A750CC" w:rsidRPr="00B85E1D" w:rsidRDefault="00A750CC" w:rsidP="00881C5C">
      <w:pPr>
        <w:pStyle w:val="H1G"/>
        <w:rPr>
          <w:lang w:val="fr-FR"/>
        </w:rPr>
      </w:pPr>
      <w:bookmarkStart w:id="24" w:name="_Toc45282934"/>
      <w:bookmarkStart w:id="25" w:name="_Toc45284439"/>
      <w:bookmarkStart w:id="26" w:name="_Toc45284517"/>
      <w:r w:rsidRPr="00B85E1D">
        <w:rPr>
          <w:lang w:val="fr-FR"/>
        </w:rPr>
        <w:tab/>
        <w:t>D.</w:t>
      </w:r>
      <w:r w:rsidRPr="00B85E1D">
        <w:rPr>
          <w:lang w:val="fr-FR"/>
        </w:rPr>
        <w:tab/>
        <w:t>Recommandations 11 et 12 : Discours de haine raciale</w:t>
      </w:r>
      <w:bookmarkEnd w:id="24"/>
      <w:bookmarkEnd w:id="25"/>
      <w:bookmarkEnd w:id="26"/>
    </w:p>
    <w:p w14:paraId="5C6EBCAC" w14:textId="77777777" w:rsidR="00A750CC" w:rsidRPr="00B85E1D" w:rsidRDefault="00A750CC" w:rsidP="00A750CC">
      <w:pPr>
        <w:pStyle w:val="SingleTxtG"/>
        <w:rPr>
          <w:lang w:val="fr-FR"/>
        </w:rPr>
      </w:pPr>
      <w:r w:rsidRPr="00B85E1D">
        <w:rPr>
          <w:lang w:val="fr-FR"/>
        </w:rPr>
        <w:t>7.</w:t>
      </w:r>
      <w:r w:rsidRPr="00B85E1D">
        <w:rPr>
          <w:lang w:val="fr-FR"/>
        </w:rPr>
        <w:tab/>
        <w:t>L</w:t>
      </w:r>
      <w:r>
        <w:rPr>
          <w:lang w:val="fr-FR"/>
        </w:rPr>
        <w:t>’</w:t>
      </w:r>
      <w:r w:rsidRPr="00B85E1D">
        <w:rPr>
          <w:lang w:val="fr-FR"/>
        </w:rPr>
        <w:t>État partie reconnaît qu</w:t>
      </w:r>
      <w:r>
        <w:rPr>
          <w:lang w:val="fr-FR"/>
        </w:rPr>
        <w:t>’</w:t>
      </w:r>
      <w:r w:rsidRPr="00B85E1D">
        <w:rPr>
          <w:lang w:val="fr-FR"/>
        </w:rPr>
        <w:t xml:space="preserve">il ne dispose pas de loi </w:t>
      </w:r>
      <w:r>
        <w:rPr>
          <w:lang w:val="fr-FR"/>
        </w:rPr>
        <w:t>expresse</w:t>
      </w:r>
      <w:r w:rsidRPr="00B85E1D">
        <w:rPr>
          <w:lang w:val="fr-FR"/>
        </w:rPr>
        <w:t xml:space="preserve"> contre les discours de haine. Cependant, l</w:t>
      </w:r>
      <w:r>
        <w:rPr>
          <w:lang w:val="fr-FR"/>
        </w:rPr>
        <w:t>’</w:t>
      </w:r>
      <w:r w:rsidRPr="00B85E1D">
        <w:rPr>
          <w:lang w:val="fr-FR"/>
        </w:rPr>
        <w:t>article 8 de la Constitution traite du droit à la dignité humaine et, à ce titre, toute personne victime d</w:t>
      </w:r>
      <w:r>
        <w:rPr>
          <w:lang w:val="fr-FR"/>
        </w:rPr>
        <w:t>’</w:t>
      </w:r>
      <w:r w:rsidRPr="00B85E1D">
        <w:rPr>
          <w:lang w:val="fr-FR"/>
        </w:rPr>
        <w:t xml:space="preserve">un discours de haine peut </w:t>
      </w:r>
      <w:r>
        <w:rPr>
          <w:lang w:val="fr-FR"/>
        </w:rPr>
        <w:t>saisir les</w:t>
      </w:r>
      <w:r w:rsidRPr="00B85E1D">
        <w:rPr>
          <w:lang w:val="fr-FR"/>
        </w:rPr>
        <w:t xml:space="preserve"> tribunaux ou </w:t>
      </w:r>
      <w:r>
        <w:rPr>
          <w:lang w:val="fr-FR"/>
        </w:rPr>
        <w:t xml:space="preserve">s’adresser </w:t>
      </w:r>
      <w:r w:rsidRPr="00B85E1D">
        <w:rPr>
          <w:lang w:val="fr-FR"/>
        </w:rPr>
        <w:t>au Bureau du médiateur pour obtenir un recours utile.</w:t>
      </w:r>
    </w:p>
    <w:p w14:paraId="1F48F1B8" w14:textId="65104890" w:rsidR="00A750CC" w:rsidRPr="00B85E1D" w:rsidRDefault="00A750CC" w:rsidP="00881C5C">
      <w:pPr>
        <w:pStyle w:val="H1G"/>
        <w:rPr>
          <w:lang w:val="fr-FR"/>
        </w:rPr>
      </w:pPr>
      <w:bookmarkStart w:id="27" w:name="_Toc45282935"/>
      <w:bookmarkStart w:id="28" w:name="_Toc45284440"/>
      <w:bookmarkStart w:id="29" w:name="_Toc45284518"/>
      <w:r w:rsidRPr="00B85E1D">
        <w:rPr>
          <w:lang w:val="fr-FR"/>
        </w:rPr>
        <w:tab/>
        <w:t>E.</w:t>
      </w:r>
      <w:r w:rsidRPr="00B85E1D">
        <w:rPr>
          <w:lang w:val="fr-FR"/>
        </w:rPr>
        <w:tab/>
        <w:t>Recommandations 13 et 14 : Mesures spéciales</w:t>
      </w:r>
      <w:bookmarkEnd w:id="27"/>
      <w:bookmarkEnd w:id="28"/>
      <w:bookmarkEnd w:id="29"/>
    </w:p>
    <w:p w14:paraId="4C6DF483" w14:textId="3CD896C7" w:rsidR="00A750CC" w:rsidRPr="00B85E1D" w:rsidRDefault="00A750CC" w:rsidP="00A750CC">
      <w:pPr>
        <w:pStyle w:val="SingleTxtG"/>
        <w:rPr>
          <w:lang w:val="fr-FR"/>
        </w:rPr>
      </w:pPr>
      <w:r w:rsidRPr="00B85E1D">
        <w:rPr>
          <w:lang w:val="fr-FR"/>
        </w:rPr>
        <w:t>8.</w:t>
      </w:r>
      <w:r w:rsidRPr="00B85E1D">
        <w:rPr>
          <w:lang w:val="fr-FR"/>
        </w:rPr>
        <w:tab/>
        <w:t>Nous renvoyons le Comité à nos réponses ci-après à l</w:t>
      </w:r>
      <w:r>
        <w:rPr>
          <w:lang w:val="fr-FR"/>
        </w:rPr>
        <w:t>’</w:t>
      </w:r>
      <w:r w:rsidRPr="00B85E1D">
        <w:rPr>
          <w:lang w:val="fr-FR"/>
        </w:rPr>
        <w:t>article 2 (par. 2</w:t>
      </w:r>
      <w:r w:rsidR="00A9402A">
        <w:rPr>
          <w:lang w:val="fr-FR"/>
        </w:rPr>
        <w:t>3</w:t>
      </w:r>
      <w:r w:rsidRPr="00B85E1D">
        <w:rPr>
          <w:lang w:val="fr-FR"/>
        </w:rPr>
        <w:t>) de la Convention.</w:t>
      </w:r>
    </w:p>
    <w:p w14:paraId="314A292C" w14:textId="77777777" w:rsidR="00A750CC" w:rsidRPr="00B85E1D" w:rsidRDefault="00A750CC" w:rsidP="00881C5C">
      <w:pPr>
        <w:pStyle w:val="H1G"/>
        <w:rPr>
          <w:lang w:val="fr-FR"/>
        </w:rPr>
      </w:pPr>
      <w:bookmarkStart w:id="30" w:name="_Toc45282936"/>
      <w:bookmarkStart w:id="31" w:name="_Toc45284441"/>
      <w:bookmarkStart w:id="32" w:name="_Toc45284519"/>
      <w:r w:rsidRPr="00B85E1D">
        <w:rPr>
          <w:lang w:val="fr-FR"/>
        </w:rPr>
        <w:lastRenderedPageBreak/>
        <w:tab/>
        <w:t>F.</w:t>
      </w:r>
      <w:r w:rsidRPr="00B85E1D">
        <w:rPr>
          <w:lang w:val="fr-FR"/>
        </w:rPr>
        <w:tab/>
        <w:t>Recommandations 15 et 16 : Peuples autochtones</w:t>
      </w:r>
      <w:bookmarkEnd w:id="30"/>
      <w:bookmarkEnd w:id="31"/>
      <w:bookmarkEnd w:id="32"/>
    </w:p>
    <w:p w14:paraId="051A3FD3" w14:textId="7E3676A9" w:rsidR="00A750CC" w:rsidRPr="00B85E1D" w:rsidRDefault="00A750CC" w:rsidP="00A750CC">
      <w:pPr>
        <w:pStyle w:val="SingleTxtG"/>
        <w:rPr>
          <w:lang w:val="fr-FR"/>
        </w:rPr>
      </w:pPr>
      <w:r w:rsidRPr="00B85E1D">
        <w:rPr>
          <w:lang w:val="fr-FR"/>
        </w:rPr>
        <w:t>9.</w:t>
      </w:r>
      <w:r w:rsidRPr="00B85E1D">
        <w:rPr>
          <w:lang w:val="fr-FR"/>
        </w:rPr>
        <w:tab/>
        <w:t>Dans le cadre de la politique et des pratiques gouvernementales, la formulation des politiques et des stratégies publiques fait l</w:t>
      </w:r>
      <w:r>
        <w:rPr>
          <w:lang w:val="fr-FR"/>
        </w:rPr>
        <w:t>’</w:t>
      </w:r>
      <w:r w:rsidRPr="00B85E1D">
        <w:rPr>
          <w:lang w:val="fr-FR"/>
        </w:rPr>
        <w:t>objet de consultations rigoureuses auprès du public et des parties prenantes. Les personnes marginalisées de Namibie sont donc consultées lors de la planification, de la mise en œuvre et de la révision des programmes de développement visant à améliorer leur situation. La Vice-Présidence dispose d</w:t>
      </w:r>
      <w:r>
        <w:rPr>
          <w:lang w:val="fr-FR"/>
        </w:rPr>
        <w:t>’</w:t>
      </w:r>
      <w:r w:rsidRPr="00B85E1D">
        <w:rPr>
          <w:lang w:val="fr-FR"/>
        </w:rPr>
        <w:t>une division pour les personnes marginalisées, responsable du suivi des mesures prises s</w:t>
      </w:r>
      <w:r>
        <w:rPr>
          <w:lang w:val="fr-FR"/>
        </w:rPr>
        <w:t>’</w:t>
      </w:r>
      <w:r w:rsidRPr="00B85E1D">
        <w:rPr>
          <w:lang w:val="fr-FR"/>
        </w:rPr>
        <w:t>agissant de l</w:t>
      </w:r>
      <w:r>
        <w:rPr>
          <w:lang w:val="fr-FR"/>
        </w:rPr>
        <w:t>’</w:t>
      </w:r>
      <w:r w:rsidRPr="00B85E1D">
        <w:rPr>
          <w:lang w:val="fr-FR"/>
        </w:rPr>
        <w:t>exercice de leurs droits. Elle émet des recommandations sur la manière dont les politiques et autres mesures sont mises en place pour protéger les droits des communautés autochtones et pour mettre pleinement en œuvre ces droits.</w:t>
      </w:r>
    </w:p>
    <w:p w14:paraId="5B0F3607" w14:textId="2AF7C467" w:rsidR="00A750CC" w:rsidRPr="00B85E1D" w:rsidRDefault="00A750CC" w:rsidP="00A750CC">
      <w:pPr>
        <w:pStyle w:val="SingleTxtG"/>
        <w:rPr>
          <w:lang w:val="fr-FR"/>
        </w:rPr>
      </w:pPr>
      <w:r w:rsidRPr="00B85E1D">
        <w:rPr>
          <w:lang w:val="fr-FR"/>
        </w:rPr>
        <w:t>10.</w:t>
      </w:r>
      <w:r w:rsidRPr="00B85E1D">
        <w:rPr>
          <w:lang w:val="fr-FR"/>
        </w:rPr>
        <w:tab/>
        <w:t>Dans le cadre de la protection et de la promotion des droits des personnes vivant avec le VIH/sida, y</w:t>
      </w:r>
      <w:r w:rsidR="00881C5C">
        <w:rPr>
          <w:lang w:val="fr-FR"/>
        </w:rPr>
        <w:t> </w:t>
      </w:r>
      <w:r w:rsidRPr="00B85E1D">
        <w:rPr>
          <w:lang w:val="fr-FR"/>
        </w:rPr>
        <w:t>compris les communautés marginalisées, la Politique nationale sur le VIH/sida (2007) a été élaborée pour fournir un cadre de référence global à toutes les politiques liées au VIH/sida et pour guider les réponses nationales de tous les secteurs de la société dans ce domaine. Elle guide les réponses sanitaires et intersectorielles actuelles et à venir s</w:t>
      </w:r>
      <w:r>
        <w:rPr>
          <w:lang w:val="fr-FR"/>
        </w:rPr>
        <w:t>’</w:t>
      </w:r>
      <w:r w:rsidRPr="00B85E1D">
        <w:rPr>
          <w:lang w:val="fr-FR"/>
        </w:rPr>
        <w:t>agissant du VIH/sida en Namibie, le but étant d</w:t>
      </w:r>
      <w:r>
        <w:rPr>
          <w:lang w:val="fr-FR"/>
        </w:rPr>
        <w:t>’</w:t>
      </w:r>
      <w:r w:rsidRPr="00B85E1D">
        <w:rPr>
          <w:lang w:val="fr-FR"/>
        </w:rPr>
        <w:t>encourager toutes les institutions namibiennes à s</w:t>
      </w:r>
      <w:r>
        <w:rPr>
          <w:lang w:val="fr-FR"/>
        </w:rPr>
        <w:t>’</w:t>
      </w:r>
      <w:r w:rsidRPr="00B85E1D">
        <w:rPr>
          <w:lang w:val="fr-FR"/>
        </w:rPr>
        <w:t>acquitter de leurs obligations dans ce domaine et de servir de cadre d</w:t>
      </w:r>
      <w:r>
        <w:rPr>
          <w:lang w:val="fr-FR"/>
        </w:rPr>
        <w:t>’</w:t>
      </w:r>
      <w:r w:rsidRPr="00B85E1D">
        <w:rPr>
          <w:lang w:val="fr-FR"/>
        </w:rPr>
        <w:t>orientation à une approche cohérente et durable renforçant l</w:t>
      </w:r>
      <w:r>
        <w:rPr>
          <w:lang w:val="fr-FR"/>
        </w:rPr>
        <w:t>’</w:t>
      </w:r>
      <w:r w:rsidRPr="00B85E1D">
        <w:rPr>
          <w:lang w:val="fr-FR"/>
        </w:rPr>
        <w:t>engagement politique et la participation des dirigeants civils à tous les niveaux.</w:t>
      </w:r>
    </w:p>
    <w:p w14:paraId="7198831B" w14:textId="43518F6B" w:rsidR="00A750CC" w:rsidRPr="00B85E1D" w:rsidRDefault="00A750CC" w:rsidP="00A750CC">
      <w:pPr>
        <w:pStyle w:val="SingleTxtG"/>
        <w:rPr>
          <w:lang w:val="fr-FR"/>
        </w:rPr>
      </w:pPr>
      <w:r w:rsidRPr="00B85E1D">
        <w:rPr>
          <w:lang w:val="fr-FR"/>
        </w:rPr>
        <w:t>11.</w:t>
      </w:r>
      <w:r w:rsidRPr="00B85E1D">
        <w:rPr>
          <w:lang w:val="fr-FR"/>
        </w:rPr>
        <w:tab/>
        <w:t xml:space="preserve">En outre, le Ministère de la santé et des services sociaux a introduit son </w:t>
      </w:r>
      <w:r>
        <w:rPr>
          <w:lang w:val="fr-FR"/>
        </w:rPr>
        <w:t>c</w:t>
      </w:r>
      <w:r w:rsidRPr="00B85E1D">
        <w:rPr>
          <w:lang w:val="fr-FR"/>
        </w:rPr>
        <w:t xml:space="preserve">adre stratégique national de lutte contre le VIH/sida en Namibie pour la période 2017-2018 à 2021-2022. </w:t>
      </w:r>
      <w:r>
        <w:rPr>
          <w:lang w:val="fr-FR"/>
        </w:rPr>
        <w:t>T</w:t>
      </w:r>
      <w:r w:rsidRPr="00B85E1D">
        <w:rPr>
          <w:lang w:val="fr-FR"/>
        </w:rPr>
        <w:t>roisième cadre mis en œuvre à cette fin en Namibie</w:t>
      </w:r>
      <w:r>
        <w:rPr>
          <w:lang w:val="fr-FR"/>
        </w:rPr>
        <w:t>, i</w:t>
      </w:r>
      <w:r w:rsidRPr="00B85E1D">
        <w:rPr>
          <w:lang w:val="fr-FR"/>
        </w:rPr>
        <w:t>l s</w:t>
      </w:r>
      <w:r>
        <w:rPr>
          <w:lang w:val="fr-FR"/>
        </w:rPr>
        <w:t>’</w:t>
      </w:r>
      <w:r w:rsidRPr="00B85E1D">
        <w:rPr>
          <w:lang w:val="fr-FR"/>
        </w:rPr>
        <w:t>appuie sur une logique d</w:t>
      </w:r>
      <w:r>
        <w:rPr>
          <w:lang w:val="fr-FR"/>
        </w:rPr>
        <w:t>’</w:t>
      </w:r>
      <w:r w:rsidRPr="00B85E1D">
        <w:rPr>
          <w:lang w:val="fr-FR"/>
        </w:rPr>
        <w:t>investissement afin de repérer les populations, services et sites clefs pour lesquels des programmations renforcées auront le plus grand retentissement et produiront les meilleurs résultats.</w:t>
      </w:r>
    </w:p>
    <w:p w14:paraId="02EA977A" w14:textId="5C1D3452" w:rsidR="00A750CC" w:rsidRPr="00B85E1D" w:rsidRDefault="00A750CC" w:rsidP="00A750CC">
      <w:pPr>
        <w:pStyle w:val="SingleTxtG"/>
        <w:rPr>
          <w:lang w:val="fr-FR"/>
        </w:rPr>
      </w:pPr>
      <w:r w:rsidRPr="00B85E1D">
        <w:rPr>
          <w:lang w:val="fr-FR"/>
        </w:rPr>
        <w:t>12.</w:t>
      </w:r>
      <w:r w:rsidRPr="00B85E1D">
        <w:rPr>
          <w:lang w:val="fr-FR"/>
        </w:rPr>
        <w:tab/>
        <w:t>Un comité de pilotage multisectoriel de la politique relative au VIH/sida a été créé pour guider le processus d</w:t>
      </w:r>
      <w:r>
        <w:rPr>
          <w:lang w:val="fr-FR"/>
        </w:rPr>
        <w:t>’</w:t>
      </w:r>
      <w:r w:rsidRPr="00B85E1D">
        <w:rPr>
          <w:lang w:val="fr-FR"/>
        </w:rPr>
        <w:t>élaboration de cette politique. En outre, des experts techniques namibiens et étrangers ont été déployés dans des zones habitées par des communautés marginalisées pour les aider à pratiquer une agriculture productive. Plusieurs projets verts appartenant à des communautés marginalisées ont grandement aidé lesdites communautés à éviter la faim et/ou la famine. Des logements répondant aux besoins fondamentaux sont également construits et fournis à certaines des communautés marginalisées dans les zones où elles résident.</w:t>
      </w:r>
    </w:p>
    <w:p w14:paraId="7CC1CFC0" w14:textId="021186CF" w:rsidR="00A750CC" w:rsidRPr="00B85E1D" w:rsidRDefault="00A750CC" w:rsidP="00D32B99">
      <w:pPr>
        <w:pStyle w:val="H1G"/>
        <w:rPr>
          <w:lang w:val="fr-FR"/>
        </w:rPr>
      </w:pPr>
      <w:bookmarkStart w:id="33" w:name="_Toc45282937"/>
      <w:bookmarkStart w:id="34" w:name="_Toc45284442"/>
      <w:bookmarkStart w:id="35" w:name="_Toc45284520"/>
      <w:r w:rsidRPr="00B85E1D">
        <w:rPr>
          <w:lang w:val="fr-FR"/>
        </w:rPr>
        <w:tab/>
        <w:t>G.</w:t>
      </w:r>
      <w:r w:rsidRPr="00B85E1D">
        <w:rPr>
          <w:lang w:val="fr-FR"/>
        </w:rPr>
        <w:tab/>
        <w:t>Recommandations</w:t>
      </w:r>
      <w:r w:rsidR="00D32B99">
        <w:rPr>
          <w:lang w:val="fr-FR"/>
        </w:rPr>
        <w:t> </w:t>
      </w:r>
      <w:r w:rsidRPr="00B85E1D">
        <w:rPr>
          <w:lang w:val="fr-FR"/>
        </w:rPr>
        <w:t>17 et 18 : Violence à l</w:t>
      </w:r>
      <w:r>
        <w:rPr>
          <w:lang w:val="fr-FR"/>
        </w:rPr>
        <w:t>’</w:t>
      </w:r>
      <w:r w:rsidRPr="00B85E1D">
        <w:rPr>
          <w:lang w:val="fr-FR"/>
        </w:rPr>
        <w:t xml:space="preserve">égard des femmes </w:t>
      </w:r>
      <w:r w:rsidR="00D32B99">
        <w:rPr>
          <w:lang w:val="fr-FR"/>
        </w:rPr>
        <w:br/>
      </w:r>
      <w:r w:rsidRPr="00B85E1D">
        <w:rPr>
          <w:lang w:val="fr-FR"/>
        </w:rPr>
        <w:t>de la communauté san</w:t>
      </w:r>
      <w:bookmarkEnd w:id="33"/>
      <w:bookmarkEnd w:id="34"/>
      <w:bookmarkEnd w:id="35"/>
    </w:p>
    <w:p w14:paraId="324BEDF1" w14:textId="7E3A39D6" w:rsidR="00A750CC" w:rsidRPr="00B85E1D" w:rsidRDefault="00A750CC" w:rsidP="00A750CC">
      <w:pPr>
        <w:pStyle w:val="SingleTxtG"/>
        <w:rPr>
          <w:lang w:val="fr-FR"/>
        </w:rPr>
      </w:pPr>
      <w:r w:rsidRPr="00B85E1D">
        <w:rPr>
          <w:lang w:val="fr-FR"/>
        </w:rPr>
        <w:t>13.</w:t>
      </w:r>
      <w:r w:rsidRPr="00B85E1D">
        <w:rPr>
          <w:lang w:val="fr-FR"/>
        </w:rPr>
        <w:tab/>
        <w:t>L</w:t>
      </w:r>
      <w:r>
        <w:rPr>
          <w:lang w:val="fr-FR"/>
        </w:rPr>
        <w:t>’</w:t>
      </w:r>
      <w:r w:rsidRPr="00B85E1D">
        <w:rPr>
          <w:lang w:val="fr-FR"/>
        </w:rPr>
        <w:t>État partie reconnaît que les cas de violence fondée sur le genre sont relativement nombreux en Namibie et que tous les groupes ethniques sont touchés, y</w:t>
      </w:r>
      <w:r w:rsidR="00D32B99">
        <w:rPr>
          <w:lang w:val="fr-FR"/>
        </w:rPr>
        <w:t> </w:t>
      </w:r>
      <w:r w:rsidRPr="00B85E1D">
        <w:rPr>
          <w:lang w:val="fr-FR"/>
        </w:rPr>
        <w:t>compris les San. Pour</w:t>
      </w:r>
      <w:r w:rsidR="00D32B99">
        <w:rPr>
          <w:lang w:val="fr-FR"/>
        </w:rPr>
        <w:t> </w:t>
      </w:r>
      <w:r w:rsidRPr="00B85E1D">
        <w:rPr>
          <w:lang w:val="fr-FR"/>
        </w:rPr>
        <w:t>relever ce défi, le Ministère de l</w:t>
      </w:r>
      <w:r>
        <w:rPr>
          <w:lang w:val="fr-FR"/>
        </w:rPr>
        <w:t>’</w:t>
      </w:r>
      <w:r w:rsidRPr="00B85E1D">
        <w:rPr>
          <w:lang w:val="fr-FR"/>
        </w:rPr>
        <w:t>égalité entre les sexes et de la protection de l</w:t>
      </w:r>
      <w:r>
        <w:rPr>
          <w:lang w:val="fr-FR"/>
        </w:rPr>
        <w:t>’</w:t>
      </w:r>
      <w:r w:rsidRPr="00B85E1D">
        <w:rPr>
          <w:lang w:val="fr-FR"/>
        </w:rPr>
        <w:t>enfance continue de déployer des travailleurs sociaux, des spécialistes de la protection de l</w:t>
      </w:r>
      <w:r>
        <w:rPr>
          <w:lang w:val="fr-FR"/>
        </w:rPr>
        <w:t>’</w:t>
      </w:r>
      <w:r w:rsidRPr="00B85E1D">
        <w:rPr>
          <w:lang w:val="fr-FR"/>
        </w:rPr>
        <w:t>enfance et des attachés régionaux aux questions de l</w:t>
      </w:r>
      <w:r>
        <w:rPr>
          <w:lang w:val="fr-FR"/>
        </w:rPr>
        <w:t>’</w:t>
      </w:r>
      <w:r w:rsidRPr="00B85E1D">
        <w:rPr>
          <w:lang w:val="fr-FR"/>
        </w:rPr>
        <w:t>égalité entre les sexes pour assurer une assistance immédiate aux victimes de ce fléau. La Division des communautés marginalisées, qui relève de la Vice-Présidence, a également employé du personnel chargé de visiter les zones où résident les communautés san afin de les consulter sur les problèmes qu</w:t>
      </w:r>
      <w:r>
        <w:rPr>
          <w:lang w:val="fr-FR"/>
        </w:rPr>
        <w:t>’</w:t>
      </w:r>
      <w:r w:rsidRPr="00B85E1D">
        <w:rPr>
          <w:lang w:val="fr-FR"/>
        </w:rPr>
        <w:t>elles affrontent. La</w:t>
      </w:r>
      <w:r w:rsidR="00A9402A">
        <w:rPr>
          <w:lang w:val="fr-FR"/>
        </w:rPr>
        <w:t> </w:t>
      </w:r>
      <w:r w:rsidRPr="00B85E1D">
        <w:rPr>
          <w:lang w:val="fr-FR"/>
        </w:rPr>
        <w:t>violence fondée sur le genre est l</w:t>
      </w:r>
      <w:r>
        <w:rPr>
          <w:lang w:val="fr-FR"/>
        </w:rPr>
        <w:t>’</w:t>
      </w:r>
      <w:r w:rsidRPr="00B85E1D">
        <w:rPr>
          <w:lang w:val="fr-FR"/>
        </w:rPr>
        <w:t>un de ces problèmes.</w:t>
      </w:r>
    </w:p>
    <w:p w14:paraId="25F40467" w14:textId="4ABC79D5" w:rsidR="00A750CC" w:rsidRPr="00B85E1D" w:rsidRDefault="00A750CC" w:rsidP="00D32B99">
      <w:pPr>
        <w:pStyle w:val="H1G"/>
        <w:rPr>
          <w:lang w:val="fr-FR"/>
        </w:rPr>
      </w:pPr>
      <w:bookmarkStart w:id="36" w:name="_Toc45282938"/>
      <w:bookmarkStart w:id="37" w:name="_Toc45284443"/>
      <w:bookmarkStart w:id="38" w:name="_Toc45284521"/>
      <w:r w:rsidRPr="00B85E1D">
        <w:rPr>
          <w:lang w:val="fr-FR"/>
        </w:rPr>
        <w:tab/>
        <w:t>H.</w:t>
      </w:r>
      <w:r w:rsidRPr="00B85E1D">
        <w:rPr>
          <w:lang w:val="fr-FR"/>
        </w:rPr>
        <w:tab/>
        <w:t>Recommandations</w:t>
      </w:r>
      <w:r w:rsidR="00A9402A">
        <w:rPr>
          <w:lang w:val="fr-FR"/>
        </w:rPr>
        <w:t> </w:t>
      </w:r>
      <w:r w:rsidRPr="00B85E1D">
        <w:rPr>
          <w:lang w:val="fr-FR"/>
        </w:rPr>
        <w:t>19 et 20 : Participation politique des citoyens, y</w:t>
      </w:r>
      <w:r w:rsidR="00D32B99">
        <w:rPr>
          <w:lang w:val="fr-FR"/>
        </w:rPr>
        <w:t> </w:t>
      </w:r>
      <w:r w:rsidRPr="00B85E1D">
        <w:rPr>
          <w:lang w:val="fr-FR"/>
        </w:rPr>
        <w:t>compris des autochtones</w:t>
      </w:r>
      <w:bookmarkEnd w:id="36"/>
      <w:bookmarkEnd w:id="37"/>
      <w:bookmarkEnd w:id="38"/>
    </w:p>
    <w:p w14:paraId="1D59B2B2" w14:textId="118FC813" w:rsidR="00A750CC" w:rsidRPr="00B85E1D" w:rsidRDefault="00A750CC" w:rsidP="00A750CC">
      <w:pPr>
        <w:pStyle w:val="SingleTxtG"/>
        <w:rPr>
          <w:lang w:val="fr-FR"/>
        </w:rPr>
      </w:pPr>
      <w:r w:rsidRPr="00B85E1D">
        <w:rPr>
          <w:lang w:val="fr-FR"/>
        </w:rPr>
        <w:t>14.</w:t>
      </w:r>
      <w:r w:rsidRPr="00B85E1D">
        <w:rPr>
          <w:lang w:val="fr-FR"/>
        </w:rPr>
        <w:tab/>
        <w:t>Le droit à la participation politique est garanti à tout citoyen namibien en vertu de l</w:t>
      </w:r>
      <w:r>
        <w:rPr>
          <w:lang w:val="fr-FR"/>
        </w:rPr>
        <w:t>’</w:t>
      </w:r>
      <w:r w:rsidRPr="00B85E1D">
        <w:rPr>
          <w:lang w:val="fr-FR"/>
        </w:rPr>
        <w:t xml:space="preserve">article 17 de la Constitution namibienne, </w:t>
      </w:r>
      <w:r>
        <w:rPr>
          <w:lang w:val="fr-FR"/>
        </w:rPr>
        <w:t>selon lequel</w:t>
      </w:r>
      <w:r w:rsidR="00D32B99">
        <w:rPr>
          <w:lang w:val="fr-FR"/>
        </w:rPr>
        <w:t xml:space="preserve"> </w:t>
      </w:r>
      <w:r w:rsidRPr="00B85E1D">
        <w:rPr>
          <w:lang w:val="fr-FR"/>
        </w:rPr>
        <w:t>tous les citoyens ont le droit de participer à une activité politique pacifique visant à influencer la composition et les politiques du Gouvernement.</w:t>
      </w:r>
    </w:p>
    <w:p w14:paraId="152910E3" w14:textId="4F9E4391" w:rsidR="00A750CC" w:rsidRPr="00B85E1D" w:rsidRDefault="00A750CC" w:rsidP="00A750CC">
      <w:pPr>
        <w:pStyle w:val="SingleTxtG"/>
        <w:rPr>
          <w:lang w:val="fr-FR"/>
        </w:rPr>
      </w:pPr>
      <w:r w:rsidRPr="00B85E1D">
        <w:rPr>
          <w:lang w:val="fr-FR"/>
        </w:rPr>
        <w:lastRenderedPageBreak/>
        <w:t>15.</w:t>
      </w:r>
      <w:r w:rsidRPr="00B85E1D">
        <w:rPr>
          <w:lang w:val="fr-FR"/>
        </w:rPr>
        <w:tab/>
        <w:t>Le Gouvernement namibien dispose de mécanismes, de lois et de politiques qui permettent la participation de tous les citoyens (y</w:t>
      </w:r>
      <w:r w:rsidR="00D32B99">
        <w:rPr>
          <w:lang w:val="fr-FR"/>
        </w:rPr>
        <w:t> </w:t>
      </w:r>
      <w:r w:rsidRPr="00B85E1D">
        <w:rPr>
          <w:lang w:val="fr-FR"/>
        </w:rPr>
        <w:t>compris des communautés marginalisées) à la vie publique et politique. Le radiodiffuseur national, la Namibian Broadcasting Corporation (NBC), offre des services de radio dans les langues san locales. Ce service dispose de programmes d</w:t>
      </w:r>
      <w:r>
        <w:rPr>
          <w:lang w:val="fr-FR"/>
        </w:rPr>
        <w:t>’</w:t>
      </w:r>
      <w:r w:rsidRPr="00B85E1D">
        <w:rPr>
          <w:lang w:val="fr-FR"/>
        </w:rPr>
        <w:t>appel qui permettent aux citoyens, notamment aux personnes marginalisées, d</w:t>
      </w:r>
      <w:r>
        <w:rPr>
          <w:lang w:val="fr-FR"/>
        </w:rPr>
        <w:t>’</w:t>
      </w:r>
      <w:r w:rsidRPr="00B85E1D">
        <w:rPr>
          <w:lang w:val="fr-FR"/>
        </w:rPr>
        <w:t>exprimer sur les ondes leurs doléances envers le Gouvernement. La</w:t>
      </w:r>
      <w:r w:rsidR="00D32B99">
        <w:rPr>
          <w:lang w:val="fr-FR"/>
        </w:rPr>
        <w:t> </w:t>
      </w:r>
      <w:r w:rsidRPr="00B85E1D">
        <w:rPr>
          <w:lang w:val="fr-FR"/>
        </w:rPr>
        <w:t>Vice</w:t>
      </w:r>
      <w:r w:rsidR="00D32B99">
        <w:rPr>
          <w:lang w:val="fr-FR"/>
        </w:rPr>
        <w:noBreakHyphen/>
      </w:r>
      <w:r w:rsidRPr="00B85E1D">
        <w:rPr>
          <w:lang w:val="fr-FR"/>
        </w:rPr>
        <w:t>Présidence comporte une section spécialisée qui s</w:t>
      </w:r>
      <w:r>
        <w:rPr>
          <w:lang w:val="fr-FR"/>
        </w:rPr>
        <w:t>’</w:t>
      </w:r>
      <w:r w:rsidRPr="00B85E1D">
        <w:rPr>
          <w:lang w:val="fr-FR"/>
        </w:rPr>
        <w:t>occupe de la promotion du bien</w:t>
      </w:r>
      <w:r w:rsidR="006607BB">
        <w:rPr>
          <w:lang w:val="fr-FR"/>
        </w:rPr>
        <w:noBreakHyphen/>
      </w:r>
      <w:r w:rsidRPr="00B85E1D">
        <w:rPr>
          <w:lang w:val="fr-FR"/>
        </w:rPr>
        <w:t xml:space="preserve">être et des droits des communautés marginalisées. À la lumière de ce qui précède, le Gouvernement a demandé au Médiateur </w:t>
      </w:r>
      <w:r>
        <w:rPr>
          <w:lang w:val="fr-FR"/>
        </w:rPr>
        <w:t>de réaliser</w:t>
      </w:r>
      <w:r w:rsidRPr="00B85E1D">
        <w:rPr>
          <w:lang w:val="fr-FR"/>
        </w:rPr>
        <w:t xml:space="preserve"> une étude et de rédiger un livre blanc sur les autochtones en Namibie. Nous espérons que cette étude l</w:t>
      </w:r>
      <w:r>
        <w:rPr>
          <w:lang w:val="fr-FR"/>
        </w:rPr>
        <w:t>’</w:t>
      </w:r>
      <w:r w:rsidRPr="00B85E1D">
        <w:rPr>
          <w:lang w:val="fr-FR"/>
        </w:rPr>
        <w:t>aidera à mettre en place les mécanismes qui permettront d</w:t>
      </w:r>
      <w:r>
        <w:rPr>
          <w:lang w:val="fr-FR"/>
        </w:rPr>
        <w:t>’</w:t>
      </w:r>
      <w:r w:rsidRPr="00B85E1D">
        <w:rPr>
          <w:lang w:val="fr-FR"/>
        </w:rPr>
        <w:t xml:space="preserve">encourager les communautés marginalisées à </w:t>
      </w:r>
      <w:r>
        <w:rPr>
          <w:lang w:val="fr-FR"/>
        </w:rPr>
        <w:t>participer</w:t>
      </w:r>
      <w:r w:rsidRPr="00B85E1D">
        <w:rPr>
          <w:lang w:val="fr-FR"/>
        </w:rPr>
        <w:t xml:space="preserve"> activement </w:t>
      </w:r>
      <w:r>
        <w:rPr>
          <w:lang w:val="fr-FR"/>
        </w:rPr>
        <w:t>à</w:t>
      </w:r>
      <w:r w:rsidRPr="00B85E1D">
        <w:rPr>
          <w:lang w:val="fr-FR"/>
        </w:rPr>
        <w:t xml:space="preserve"> la </w:t>
      </w:r>
      <w:r>
        <w:rPr>
          <w:lang w:val="fr-FR"/>
        </w:rPr>
        <w:t xml:space="preserve">vie </w:t>
      </w:r>
      <w:r w:rsidRPr="00B85E1D">
        <w:rPr>
          <w:lang w:val="fr-FR"/>
        </w:rPr>
        <w:t>politique. Actuellement, on ne compte qu</w:t>
      </w:r>
      <w:r>
        <w:rPr>
          <w:lang w:val="fr-FR"/>
        </w:rPr>
        <w:t>’</w:t>
      </w:r>
      <w:r w:rsidRPr="00B85E1D">
        <w:rPr>
          <w:lang w:val="fr-FR"/>
        </w:rPr>
        <w:t>un seul membre de la communauté san au Parlement et un conseiller régional pour la circonscription de Tsumkwe.</w:t>
      </w:r>
    </w:p>
    <w:p w14:paraId="63798D1C" w14:textId="1CA82198" w:rsidR="00A750CC" w:rsidRPr="00B85E1D" w:rsidRDefault="00A750CC" w:rsidP="00A750CC">
      <w:pPr>
        <w:pStyle w:val="SingleTxtG"/>
        <w:rPr>
          <w:lang w:val="fr-FR"/>
        </w:rPr>
      </w:pPr>
      <w:r w:rsidRPr="00B85E1D">
        <w:rPr>
          <w:lang w:val="fr-FR"/>
        </w:rPr>
        <w:t>16.</w:t>
      </w:r>
      <w:r w:rsidRPr="00B85E1D">
        <w:rPr>
          <w:lang w:val="fr-FR"/>
        </w:rPr>
        <w:tab/>
        <w:t>La Commission électorale est chargée d</w:t>
      </w:r>
      <w:r>
        <w:rPr>
          <w:lang w:val="fr-FR"/>
        </w:rPr>
        <w:t>’</w:t>
      </w:r>
      <w:r w:rsidRPr="00B85E1D">
        <w:rPr>
          <w:lang w:val="fr-FR"/>
        </w:rPr>
        <w:t>enregistrer et d</w:t>
      </w:r>
      <w:r>
        <w:rPr>
          <w:lang w:val="fr-FR"/>
        </w:rPr>
        <w:t>’</w:t>
      </w:r>
      <w:r w:rsidRPr="00B85E1D">
        <w:rPr>
          <w:lang w:val="fr-FR"/>
        </w:rPr>
        <w:t>informer les citoyens concernés sur leurs droits de vote et sur les procédures électorales. Toutes les communautés sont visées par ces actions pédagogiques, notamment celles qui vivent dans des zones rurales reculées. Des bureaux de vote mobiles sont mis en place pendant les élections afin de garantir que toute personne ayant le droit de vote puisse l</w:t>
      </w:r>
      <w:r>
        <w:rPr>
          <w:lang w:val="fr-FR"/>
        </w:rPr>
        <w:t>’</w:t>
      </w:r>
      <w:r w:rsidRPr="00B85E1D">
        <w:rPr>
          <w:lang w:val="fr-FR"/>
        </w:rPr>
        <w:t>exercer sans entrave.</w:t>
      </w:r>
    </w:p>
    <w:p w14:paraId="4927514D" w14:textId="77777777" w:rsidR="00A750CC" w:rsidRPr="00B85E1D" w:rsidRDefault="00A750CC" w:rsidP="00D32B99">
      <w:pPr>
        <w:pStyle w:val="H1G"/>
        <w:rPr>
          <w:lang w:val="fr-FR"/>
        </w:rPr>
      </w:pPr>
      <w:bookmarkStart w:id="39" w:name="_Toc45282939"/>
      <w:bookmarkStart w:id="40" w:name="_Toc45284444"/>
      <w:bookmarkStart w:id="41" w:name="_Toc45284522"/>
      <w:r w:rsidRPr="00B85E1D">
        <w:rPr>
          <w:lang w:val="fr-FR"/>
        </w:rPr>
        <w:tab/>
        <w:t>I.</w:t>
      </w:r>
      <w:r w:rsidRPr="00B85E1D">
        <w:rPr>
          <w:lang w:val="fr-FR"/>
        </w:rPr>
        <w:tab/>
        <w:t>Recommandations 21 et 22 : Accès à l</w:t>
      </w:r>
      <w:r>
        <w:rPr>
          <w:lang w:val="fr-FR"/>
        </w:rPr>
        <w:t>’</w:t>
      </w:r>
      <w:r w:rsidRPr="00B85E1D">
        <w:rPr>
          <w:lang w:val="fr-FR"/>
        </w:rPr>
        <w:t>éducation : équiper les antennes scolaires mobiles des ressources et du matériel pédagogique nécessaires</w:t>
      </w:r>
      <w:bookmarkEnd w:id="39"/>
      <w:bookmarkEnd w:id="40"/>
      <w:bookmarkEnd w:id="41"/>
    </w:p>
    <w:p w14:paraId="0466C08E" w14:textId="2530BB18" w:rsidR="00A750CC" w:rsidRPr="00B85E1D" w:rsidRDefault="00A750CC" w:rsidP="00A750CC">
      <w:pPr>
        <w:pStyle w:val="SingleTxtG"/>
        <w:rPr>
          <w:lang w:val="fr-FR"/>
        </w:rPr>
      </w:pPr>
      <w:r w:rsidRPr="00B85E1D">
        <w:rPr>
          <w:lang w:val="fr-FR"/>
        </w:rPr>
        <w:t>17.</w:t>
      </w:r>
      <w:r w:rsidRPr="00B85E1D">
        <w:rPr>
          <w:lang w:val="fr-FR"/>
        </w:rPr>
        <w:tab/>
        <w:t>Actuellement 14 antennes scolaires mobiles sillonnent la région de Kunene avec un total de 46 enseignants et 1 328 élèves. Chaque unité dispose d</w:t>
      </w:r>
      <w:r>
        <w:rPr>
          <w:lang w:val="fr-FR"/>
        </w:rPr>
        <w:t>’</w:t>
      </w:r>
      <w:r w:rsidRPr="00B85E1D">
        <w:rPr>
          <w:lang w:val="fr-FR"/>
        </w:rPr>
        <w:t>au moins un enseignant. Ces</w:t>
      </w:r>
      <w:r w:rsidR="00D32B99">
        <w:rPr>
          <w:lang w:val="fr-FR"/>
        </w:rPr>
        <w:t> </w:t>
      </w:r>
      <w:r w:rsidRPr="00B85E1D">
        <w:rPr>
          <w:lang w:val="fr-FR"/>
        </w:rPr>
        <w:t>unités sont régulièrement visitées par des inspecteurs régionaux qui s</w:t>
      </w:r>
      <w:r>
        <w:rPr>
          <w:lang w:val="fr-FR"/>
        </w:rPr>
        <w:t>’</w:t>
      </w:r>
      <w:r w:rsidRPr="00B85E1D">
        <w:rPr>
          <w:lang w:val="fr-FR"/>
        </w:rPr>
        <w:t>assurent qu</w:t>
      </w:r>
      <w:r>
        <w:rPr>
          <w:lang w:val="fr-FR"/>
        </w:rPr>
        <w:t>’</w:t>
      </w:r>
      <w:r w:rsidRPr="00B85E1D">
        <w:rPr>
          <w:lang w:val="fr-FR"/>
        </w:rPr>
        <w:t>elles dispensent un enseignement de qualité. En outre, une formation des enseignants a été proposée en lien avec le nouveau programme. Dans la zone de Tsumkwe, le village de Nyae</w:t>
      </w:r>
      <w:r w:rsidR="00D32B99">
        <w:rPr>
          <w:lang w:val="fr-FR"/>
        </w:rPr>
        <w:noBreakHyphen/>
      </w:r>
      <w:r w:rsidRPr="00B85E1D">
        <w:rPr>
          <w:lang w:val="fr-FR"/>
        </w:rPr>
        <w:t>Nyae dispose de cinq antennes mobiles spécifiquement destinées aux élèves san qui reçoivent un enseignement en ju/</w:t>
      </w:r>
      <w:r>
        <w:rPr>
          <w:lang w:val="fr-FR"/>
        </w:rPr>
        <w:t>’</w:t>
      </w:r>
      <w:r w:rsidRPr="00B85E1D">
        <w:rPr>
          <w:lang w:val="fr-FR"/>
        </w:rPr>
        <w:t>hoansi (langue san).</w:t>
      </w:r>
    </w:p>
    <w:p w14:paraId="74F5C94C" w14:textId="4A4A7329" w:rsidR="00A750CC" w:rsidRPr="00B85E1D" w:rsidRDefault="00A750CC" w:rsidP="00D32B99">
      <w:pPr>
        <w:pStyle w:val="H23G"/>
        <w:rPr>
          <w:lang w:val="fr-FR"/>
        </w:rPr>
      </w:pPr>
      <w:r w:rsidRPr="00B85E1D">
        <w:rPr>
          <w:lang w:val="fr-FR"/>
        </w:rPr>
        <w:tab/>
      </w:r>
      <w:r w:rsidRPr="00B85E1D">
        <w:rPr>
          <w:lang w:val="fr-FR"/>
        </w:rPr>
        <w:tab/>
        <w:t>Tenue autochtone des élèves</w:t>
      </w:r>
    </w:p>
    <w:p w14:paraId="14384DEA" w14:textId="77777777" w:rsidR="00A750CC" w:rsidRPr="00B85E1D" w:rsidRDefault="00A750CC" w:rsidP="00A750CC">
      <w:pPr>
        <w:pStyle w:val="SingleTxtG"/>
        <w:rPr>
          <w:lang w:val="fr-FR"/>
        </w:rPr>
      </w:pPr>
      <w:r w:rsidRPr="00B85E1D">
        <w:rPr>
          <w:lang w:val="fr-FR"/>
        </w:rPr>
        <w:t>18.</w:t>
      </w:r>
      <w:r w:rsidRPr="00B85E1D">
        <w:rPr>
          <w:lang w:val="fr-FR"/>
        </w:rPr>
        <w:tab/>
        <w:t>Aucune politique n</w:t>
      </w:r>
      <w:r>
        <w:rPr>
          <w:lang w:val="fr-FR"/>
        </w:rPr>
        <w:t>’</w:t>
      </w:r>
      <w:r w:rsidRPr="00B85E1D">
        <w:rPr>
          <w:lang w:val="fr-FR"/>
        </w:rPr>
        <w:t>interdit aux élèves de porter leur tenue autochtone tout au long de leur scolarité. Dans les régions où la concentration de populations autochtones est plus grande, les élèves sont autorisés à revêtir leurs tenues autochtones dans les écoles. Les écoles namibiennes encouragent généralement les élèves à porter des uniformes scolaires afin de souligner que tous sont égaux. Le Gouvernement fournit des uniformes scolaires gratuits et accorde des subsides aux enfants marginalisés.</w:t>
      </w:r>
    </w:p>
    <w:p w14:paraId="4F11D3A9" w14:textId="77777777" w:rsidR="00A750CC" w:rsidRPr="00B85E1D" w:rsidRDefault="00A750CC" w:rsidP="00D32B99">
      <w:pPr>
        <w:pStyle w:val="H1G"/>
        <w:rPr>
          <w:lang w:val="fr-FR"/>
        </w:rPr>
      </w:pPr>
      <w:bookmarkStart w:id="42" w:name="_Toc45282940"/>
      <w:bookmarkStart w:id="43" w:name="_Toc45284445"/>
      <w:bookmarkStart w:id="44" w:name="_Toc45284523"/>
      <w:r w:rsidRPr="00B85E1D">
        <w:rPr>
          <w:lang w:val="fr-FR"/>
        </w:rPr>
        <w:tab/>
        <w:t>J.</w:t>
      </w:r>
      <w:r w:rsidRPr="00B85E1D">
        <w:rPr>
          <w:lang w:val="fr-FR"/>
        </w:rPr>
        <w:tab/>
        <w:t>Politique linguistique dans les écoles des communautés autochtones</w:t>
      </w:r>
      <w:bookmarkEnd w:id="42"/>
      <w:bookmarkEnd w:id="43"/>
      <w:bookmarkEnd w:id="44"/>
    </w:p>
    <w:p w14:paraId="79F1E96F" w14:textId="77777777" w:rsidR="00A750CC" w:rsidRPr="00B85E1D" w:rsidRDefault="00A750CC" w:rsidP="00A750CC">
      <w:pPr>
        <w:pStyle w:val="SingleTxtG"/>
        <w:rPr>
          <w:lang w:val="fr-FR"/>
        </w:rPr>
      </w:pPr>
      <w:r w:rsidRPr="00B85E1D">
        <w:rPr>
          <w:lang w:val="fr-FR"/>
        </w:rPr>
        <w:t>19.</w:t>
      </w:r>
      <w:r w:rsidRPr="00B85E1D">
        <w:rPr>
          <w:lang w:val="fr-FR"/>
        </w:rPr>
        <w:tab/>
        <w:t>La politique linguistique des écoles de 1992, révisée en 2015, facilite la concrétisation des objectifs fondamentaux de l</w:t>
      </w:r>
      <w:r>
        <w:rPr>
          <w:lang w:val="fr-FR"/>
        </w:rPr>
        <w:t>’</w:t>
      </w:r>
      <w:r w:rsidRPr="00B85E1D">
        <w:rPr>
          <w:lang w:val="fr-FR"/>
        </w:rPr>
        <w:t>éducation, à savoir l</w:t>
      </w:r>
      <w:r>
        <w:rPr>
          <w:lang w:val="fr-FR"/>
        </w:rPr>
        <w:t>’</w:t>
      </w:r>
      <w:r w:rsidRPr="00B85E1D">
        <w:rPr>
          <w:lang w:val="fr-FR"/>
        </w:rPr>
        <w:t>accès, l</w:t>
      </w:r>
      <w:r>
        <w:rPr>
          <w:lang w:val="fr-FR"/>
        </w:rPr>
        <w:t>’</w:t>
      </w:r>
      <w:r w:rsidRPr="00B85E1D">
        <w:rPr>
          <w:lang w:val="fr-FR"/>
        </w:rPr>
        <w:t>équité, la qualité, la démocratie et l</w:t>
      </w:r>
      <w:r>
        <w:rPr>
          <w:lang w:val="fr-FR"/>
        </w:rPr>
        <w:t>’</w:t>
      </w:r>
      <w:r w:rsidRPr="00B85E1D">
        <w:rPr>
          <w:lang w:val="fr-FR"/>
        </w:rPr>
        <w:t>apprentissage tout au long de la vie. L</w:t>
      </w:r>
      <w:r>
        <w:rPr>
          <w:lang w:val="fr-FR"/>
        </w:rPr>
        <w:t>’</w:t>
      </w:r>
      <w:r w:rsidRPr="00B85E1D">
        <w:rPr>
          <w:lang w:val="fr-FR"/>
        </w:rPr>
        <w:t>accès fait référence, entre autres, à l</w:t>
      </w:r>
      <w:r>
        <w:rPr>
          <w:lang w:val="fr-FR"/>
        </w:rPr>
        <w:t>’</w:t>
      </w:r>
      <w:r w:rsidRPr="00B85E1D">
        <w:rPr>
          <w:lang w:val="fr-FR"/>
        </w:rPr>
        <w:t>apprentissage et à l</w:t>
      </w:r>
      <w:r>
        <w:rPr>
          <w:lang w:val="fr-FR"/>
        </w:rPr>
        <w:t>’</w:t>
      </w:r>
      <w:r w:rsidRPr="00B85E1D">
        <w:rPr>
          <w:lang w:val="fr-FR"/>
        </w:rPr>
        <w:t>acquisition des connaissances par le truchement de la langue et, en particulier, de la langue parlée à la maison. L</w:t>
      </w:r>
      <w:r>
        <w:rPr>
          <w:lang w:val="fr-FR"/>
        </w:rPr>
        <w:t>’</w:t>
      </w:r>
      <w:r w:rsidRPr="00B85E1D">
        <w:rPr>
          <w:lang w:val="fr-FR"/>
        </w:rPr>
        <w:t>équité est liée à la justice, notamment par le fait que tous les élèves devraient avoir accès à l</w:t>
      </w:r>
      <w:r>
        <w:rPr>
          <w:lang w:val="fr-FR"/>
        </w:rPr>
        <w:t>’</w:t>
      </w:r>
      <w:r w:rsidRPr="00B85E1D">
        <w:rPr>
          <w:lang w:val="fr-FR"/>
        </w:rPr>
        <w:t>instruction dans leur langue maternelle pour que l</w:t>
      </w:r>
      <w:r>
        <w:rPr>
          <w:lang w:val="fr-FR"/>
        </w:rPr>
        <w:t>’</w:t>
      </w:r>
      <w:r w:rsidRPr="00B85E1D">
        <w:rPr>
          <w:lang w:val="fr-FR"/>
        </w:rPr>
        <w:t>enseignement et l</w:t>
      </w:r>
      <w:r>
        <w:rPr>
          <w:lang w:val="fr-FR"/>
        </w:rPr>
        <w:t>’</w:t>
      </w:r>
      <w:r w:rsidRPr="00B85E1D">
        <w:rPr>
          <w:lang w:val="fr-FR"/>
        </w:rPr>
        <w:t>apprentissage aient davantage de sens. L</w:t>
      </w:r>
      <w:r>
        <w:rPr>
          <w:lang w:val="fr-FR"/>
        </w:rPr>
        <w:t>’</w:t>
      </w:r>
      <w:r w:rsidRPr="00B85E1D">
        <w:rPr>
          <w:lang w:val="fr-FR"/>
        </w:rPr>
        <w:t>accès et l</w:t>
      </w:r>
      <w:r>
        <w:rPr>
          <w:lang w:val="fr-FR"/>
        </w:rPr>
        <w:t>’</w:t>
      </w:r>
      <w:r w:rsidRPr="00B85E1D">
        <w:rPr>
          <w:lang w:val="fr-FR"/>
        </w:rPr>
        <w:t>équité sont des indicateurs de la qualité de l</w:t>
      </w:r>
      <w:r>
        <w:rPr>
          <w:lang w:val="fr-FR"/>
        </w:rPr>
        <w:t>’</w:t>
      </w:r>
      <w:r w:rsidRPr="00B85E1D">
        <w:rPr>
          <w:lang w:val="fr-FR"/>
        </w:rPr>
        <w:t>éducation, tout comme le fait de donner aux enseignants les moyens d</w:t>
      </w:r>
      <w:r>
        <w:rPr>
          <w:lang w:val="fr-FR"/>
        </w:rPr>
        <w:t>’</w:t>
      </w:r>
      <w:r w:rsidRPr="00B85E1D">
        <w:rPr>
          <w:lang w:val="fr-FR"/>
        </w:rPr>
        <w:t>enseigner leurs matières dans les langues maternelles des élèves et de fournir du matériel pédagogique de qualité dans toutes ces langues.</w:t>
      </w:r>
    </w:p>
    <w:p w14:paraId="50954EDE" w14:textId="7247C2C4" w:rsidR="00A750CC" w:rsidRPr="00B85E1D" w:rsidRDefault="00A750CC" w:rsidP="00A750CC">
      <w:pPr>
        <w:pStyle w:val="SingleTxtG"/>
        <w:rPr>
          <w:lang w:val="fr-FR"/>
        </w:rPr>
      </w:pPr>
      <w:r w:rsidRPr="00B85E1D">
        <w:rPr>
          <w:lang w:val="fr-FR"/>
        </w:rPr>
        <w:t>20.</w:t>
      </w:r>
      <w:r w:rsidRPr="00B85E1D">
        <w:rPr>
          <w:lang w:val="fr-FR"/>
        </w:rPr>
        <w:tab/>
        <w:t>La politique confirme les dispositions constitutionnelles et internationales relatives aux droits de l</w:t>
      </w:r>
      <w:r>
        <w:rPr>
          <w:lang w:val="fr-FR"/>
        </w:rPr>
        <w:t>’</w:t>
      </w:r>
      <w:r w:rsidRPr="00B85E1D">
        <w:rPr>
          <w:lang w:val="fr-FR"/>
        </w:rPr>
        <w:t>homme, aux droits linguistiques et culturels individuels. La transférabilité de l</w:t>
      </w:r>
      <w:r>
        <w:rPr>
          <w:lang w:val="fr-FR"/>
        </w:rPr>
        <w:t>’</w:t>
      </w:r>
      <w:r w:rsidRPr="00B85E1D">
        <w:rPr>
          <w:lang w:val="fr-FR"/>
        </w:rPr>
        <w:t>expérience et des connaissances de la maison vers l</w:t>
      </w:r>
      <w:r>
        <w:rPr>
          <w:lang w:val="fr-FR"/>
        </w:rPr>
        <w:t>’</w:t>
      </w:r>
      <w:r w:rsidRPr="00B85E1D">
        <w:rPr>
          <w:lang w:val="fr-FR"/>
        </w:rPr>
        <w:t>école par l</w:t>
      </w:r>
      <w:r>
        <w:rPr>
          <w:lang w:val="fr-FR"/>
        </w:rPr>
        <w:t>’</w:t>
      </w:r>
      <w:r w:rsidRPr="00B85E1D">
        <w:rPr>
          <w:lang w:val="fr-FR"/>
        </w:rPr>
        <w:t>enseignement en langue maternelle et dans toutes les langues nationales, quel que soit le nombre de locuteurs ou le niveau de développement d</w:t>
      </w:r>
      <w:r>
        <w:rPr>
          <w:lang w:val="fr-FR"/>
        </w:rPr>
        <w:t>’</w:t>
      </w:r>
      <w:r w:rsidRPr="00B85E1D">
        <w:rPr>
          <w:lang w:val="fr-FR"/>
        </w:rPr>
        <w:t>une langue particulière est un principe communément admis. La</w:t>
      </w:r>
      <w:r w:rsidR="006607BB">
        <w:rPr>
          <w:lang w:val="fr-FR"/>
        </w:rPr>
        <w:t> </w:t>
      </w:r>
      <w:r w:rsidRPr="00B85E1D">
        <w:rPr>
          <w:lang w:val="fr-FR"/>
        </w:rPr>
        <w:t>politique linguistique des écoles est la suivante :</w:t>
      </w:r>
    </w:p>
    <w:p w14:paraId="0AFF8B1F" w14:textId="77777777" w:rsidR="00A750CC" w:rsidRPr="00B85E1D" w:rsidRDefault="00A750CC" w:rsidP="00D32B99">
      <w:pPr>
        <w:pStyle w:val="SingleTxtG"/>
        <w:ind w:left="1701"/>
        <w:rPr>
          <w:lang w:val="fr-FR"/>
        </w:rPr>
      </w:pPr>
      <w:r w:rsidRPr="00B85E1D">
        <w:rPr>
          <w:lang w:val="fr-FR"/>
        </w:rPr>
        <w:lastRenderedPageBreak/>
        <w:t>« De l</w:t>
      </w:r>
      <w:r>
        <w:rPr>
          <w:lang w:val="fr-FR"/>
        </w:rPr>
        <w:t>’</w:t>
      </w:r>
      <w:r w:rsidRPr="00B85E1D">
        <w:rPr>
          <w:lang w:val="fr-FR"/>
        </w:rPr>
        <w:t>enseignement préscolaire à la troisième année, l</w:t>
      </w:r>
      <w:r>
        <w:rPr>
          <w:lang w:val="fr-FR"/>
        </w:rPr>
        <w:t>’</w:t>
      </w:r>
      <w:r w:rsidRPr="00B85E1D">
        <w:rPr>
          <w:lang w:val="fr-FR"/>
        </w:rPr>
        <w:t>enseignement est dispensé dans la langue maternelle. Des cours ne peuvent être dispensés en anglais qu</w:t>
      </w:r>
      <w:r>
        <w:rPr>
          <w:lang w:val="fr-FR"/>
        </w:rPr>
        <w:t>’</w:t>
      </w:r>
      <w:r w:rsidRPr="00B85E1D">
        <w:rPr>
          <w:lang w:val="fr-FR"/>
        </w:rPr>
        <w:t>à partir de la première année dans les écoles publiques, avec l</w:t>
      </w:r>
      <w:r>
        <w:rPr>
          <w:lang w:val="fr-FR"/>
        </w:rPr>
        <w:t>’</w:t>
      </w:r>
      <w:r w:rsidRPr="00B85E1D">
        <w:rPr>
          <w:lang w:val="fr-FR"/>
        </w:rPr>
        <w:t>approbation écrite du Ministre de l</w:t>
      </w:r>
      <w:r>
        <w:rPr>
          <w:lang w:val="fr-FR"/>
        </w:rPr>
        <w:t>’</w:t>
      </w:r>
      <w:r w:rsidRPr="00B85E1D">
        <w:rPr>
          <w:lang w:val="fr-FR"/>
        </w:rPr>
        <w:t>éducation, des arts et de la culture. La quatrième année sera une année de transition avec le passage à l</w:t>
      </w:r>
      <w:r>
        <w:rPr>
          <w:lang w:val="fr-FR"/>
        </w:rPr>
        <w:t>’</w:t>
      </w:r>
      <w:r w:rsidRPr="00B85E1D">
        <w:rPr>
          <w:lang w:val="fr-FR"/>
        </w:rPr>
        <w:t>anglais comme vecteur d</w:t>
      </w:r>
      <w:r>
        <w:rPr>
          <w:lang w:val="fr-FR"/>
        </w:rPr>
        <w:t>’</w:t>
      </w:r>
      <w:r w:rsidRPr="00B85E1D">
        <w:rPr>
          <w:lang w:val="fr-FR"/>
        </w:rPr>
        <w:t>enseignement. La langue maternelle peut être utilisée en cas de besoin. Les cours dispensés de la quatrième à la douzième année le sont en anglais, et les langues que les élèves parlent à la maison leur sont proposées en tant que matières. Lorsque les élèves d</w:t>
      </w:r>
      <w:r>
        <w:rPr>
          <w:lang w:val="fr-FR"/>
        </w:rPr>
        <w:t>’</w:t>
      </w:r>
      <w:r w:rsidRPr="00B85E1D">
        <w:rPr>
          <w:lang w:val="fr-FR"/>
        </w:rPr>
        <w:t>un même groupe linguistique sont minoritaires dans les classes de première à troisième année, des dispositions doivent être prises pour qu</w:t>
      </w:r>
      <w:r>
        <w:rPr>
          <w:lang w:val="fr-FR"/>
        </w:rPr>
        <w:t>’</w:t>
      </w:r>
      <w:r w:rsidRPr="00B85E1D">
        <w:rPr>
          <w:lang w:val="fr-FR"/>
        </w:rPr>
        <w:t>ils reçoivent un enseignement dans leur langue maternelle. S</w:t>
      </w:r>
      <w:r>
        <w:rPr>
          <w:lang w:val="fr-FR"/>
        </w:rPr>
        <w:t>’</w:t>
      </w:r>
      <w:r w:rsidRPr="00B85E1D">
        <w:rPr>
          <w:lang w:val="fr-FR"/>
        </w:rPr>
        <w:t>ils sont minoritaires dans les classes de la quatrième à la douzième année des dispositions doivent être prises pour qu</w:t>
      </w:r>
      <w:r>
        <w:rPr>
          <w:lang w:val="fr-FR"/>
        </w:rPr>
        <w:t>’</w:t>
      </w:r>
      <w:r w:rsidRPr="00B85E1D">
        <w:rPr>
          <w:lang w:val="fr-FR"/>
        </w:rPr>
        <w:t>ils puissent étudier leur langue maternelle en tant que matière. Lorsque les apprenants d</w:t>
      </w:r>
      <w:r>
        <w:rPr>
          <w:lang w:val="fr-FR"/>
        </w:rPr>
        <w:t>’</w:t>
      </w:r>
      <w:r w:rsidRPr="00B85E1D">
        <w:rPr>
          <w:lang w:val="fr-FR"/>
        </w:rPr>
        <w:t>un même groupe linguistique sont minoritaires, des dispositions doivent être prises pour qu</w:t>
      </w:r>
      <w:r>
        <w:rPr>
          <w:lang w:val="fr-FR"/>
        </w:rPr>
        <w:t>’</w:t>
      </w:r>
      <w:r w:rsidRPr="00B85E1D">
        <w:rPr>
          <w:lang w:val="fr-FR"/>
        </w:rPr>
        <w:t>ils puissent étudier leur langue maternelle de la première à la douzième année d</w:t>
      </w:r>
      <w:r>
        <w:rPr>
          <w:lang w:val="fr-FR"/>
        </w:rPr>
        <w:t>’</w:t>
      </w:r>
      <w:r w:rsidRPr="00B85E1D">
        <w:rPr>
          <w:lang w:val="fr-FR"/>
        </w:rPr>
        <w:t>études ».</w:t>
      </w:r>
    </w:p>
    <w:p w14:paraId="0888CA07" w14:textId="264611FA" w:rsidR="00A750CC" w:rsidRPr="006607BB" w:rsidRDefault="00A750CC" w:rsidP="00A750CC">
      <w:pPr>
        <w:pStyle w:val="SingleTxtG"/>
        <w:rPr>
          <w:lang w:val="fr-FR"/>
        </w:rPr>
      </w:pPr>
      <w:r w:rsidRPr="006607BB">
        <w:rPr>
          <w:lang w:val="fr-FR"/>
        </w:rPr>
        <w:t>21.</w:t>
      </w:r>
      <w:r w:rsidRPr="006607BB">
        <w:rPr>
          <w:lang w:val="fr-FR"/>
        </w:rPr>
        <w:tab/>
        <w:t>Les langues actuellement proposées dans le système éducatif namibien sont les suivantes : khoekhoegowab L1, oshikwanyama L1, oshindonga L1, otjiherero l1, rukwangali</w:t>
      </w:r>
      <w:r w:rsidR="006607BB">
        <w:rPr>
          <w:lang w:val="fr-FR"/>
        </w:rPr>
        <w:t> </w:t>
      </w:r>
      <w:r w:rsidRPr="006607BB">
        <w:rPr>
          <w:lang w:val="fr-FR"/>
        </w:rPr>
        <w:t>L1, rumanyo L1, setswana L1, silozi L1, thimbukushu L1, julhoansi L1, anglais L1&amp;2, afrikaans L1&amp;2, allemand L1, français langue étrangère et portugais langue étrangère.</w:t>
      </w:r>
    </w:p>
    <w:p w14:paraId="02BB3701" w14:textId="77777777" w:rsidR="00A750CC" w:rsidRPr="00B85E1D" w:rsidRDefault="00A750CC" w:rsidP="00D32B99">
      <w:pPr>
        <w:pStyle w:val="H1G"/>
        <w:rPr>
          <w:lang w:val="fr-FR"/>
        </w:rPr>
      </w:pPr>
      <w:bookmarkStart w:id="45" w:name="_Toc45282941"/>
      <w:bookmarkStart w:id="46" w:name="_Toc45284446"/>
      <w:bookmarkStart w:id="47" w:name="_Toc45284524"/>
      <w:r w:rsidRPr="00B85E1D">
        <w:rPr>
          <w:lang w:val="fr-FR"/>
        </w:rPr>
        <w:tab/>
        <w:t>K.</w:t>
      </w:r>
      <w:r w:rsidRPr="00B85E1D">
        <w:rPr>
          <w:lang w:val="fr-FR"/>
        </w:rPr>
        <w:tab/>
        <w:t>Informations sur les taux d</w:t>
      </w:r>
      <w:r>
        <w:rPr>
          <w:lang w:val="fr-FR"/>
        </w:rPr>
        <w:t>’</w:t>
      </w:r>
      <w:r w:rsidRPr="00B85E1D">
        <w:rPr>
          <w:lang w:val="fr-FR"/>
        </w:rPr>
        <w:t xml:space="preserve">abandon scolaire parmi les enfants </w:t>
      </w:r>
      <w:r>
        <w:rPr>
          <w:lang w:val="fr-FR"/>
        </w:rPr>
        <w:t>autochtones et les enfants issus de</w:t>
      </w:r>
      <w:r w:rsidRPr="00B85E1D">
        <w:rPr>
          <w:lang w:val="fr-FR"/>
        </w:rPr>
        <w:t xml:space="preserve"> minorités ethniques</w:t>
      </w:r>
      <w:bookmarkEnd w:id="45"/>
      <w:bookmarkEnd w:id="46"/>
      <w:bookmarkEnd w:id="47"/>
    </w:p>
    <w:p w14:paraId="6339C746" w14:textId="6AA130C8" w:rsidR="00A750CC" w:rsidRPr="00B85E1D" w:rsidRDefault="00A750CC" w:rsidP="00A750CC">
      <w:pPr>
        <w:pStyle w:val="SingleTxtG"/>
        <w:rPr>
          <w:lang w:val="fr-FR"/>
        </w:rPr>
      </w:pPr>
      <w:r w:rsidRPr="00B85E1D">
        <w:rPr>
          <w:lang w:val="fr-FR"/>
        </w:rPr>
        <w:t>22.</w:t>
      </w:r>
      <w:r w:rsidRPr="00B85E1D">
        <w:rPr>
          <w:lang w:val="fr-FR"/>
        </w:rPr>
        <w:tab/>
        <w:t>L</w:t>
      </w:r>
      <w:r>
        <w:rPr>
          <w:lang w:val="fr-FR"/>
        </w:rPr>
        <w:t>’</w:t>
      </w:r>
      <w:r w:rsidRPr="00B85E1D">
        <w:rPr>
          <w:lang w:val="fr-FR"/>
        </w:rPr>
        <w:t>étude sur les enfants non scolarisés réalisée en 2015 montre que certains progrès ont été réalisés ces dernières années en matière d</w:t>
      </w:r>
      <w:r>
        <w:rPr>
          <w:lang w:val="fr-FR"/>
        </w:rPr>
        <w:t>’</w:t>
      </w:r>
      <w:r w:rsidRPr="00B85E1D">
        <w:rPr>
          <w:lang w:val="fr-FR"/>
        </w:rPr>
        <w:t>inscriptions scolaires, pour partie en raison de l</w:t>
      </w:r>
      <w:r>
        <w:rPr>
          <w:lang w:val="fr-FR"/>
        </w:rPr>
        <w:t>’</w:t>
      </w:r>
      <w:r w:rsidRPr="00B85E1D">
        <w:rPr>
          <w:lang w:val="fr-FR"/>
        </w:rPr>
        <w:t>introduction des antennes scolaires mobiles mais aussi, peut-être, parce que des sous</w:t>
      </w:r>
      <w:r w:rsidR="006607BB">
        <w:rPr>
          <w:lang w:val="fr-FR"/>
        </w:rPr>
        <w:noBreakHyphen/>
      </w:r>
      <w:r w:rsidRPr="00B85E1D">
        <w:rPr>
          <w:lang w:val="fr-FR"/>
        </w:rPr>
        <w:t>groupes plus importants de ces groupes s</w:t>
      </w:r>
      <w:r>
        <w:rPr>
          <w:lang w:val="fr-FR"/>
        </w:rPr>
        <w:t>’</w:t>
      </w:r>
      <w:r w:rsidRPr="00B85E1D">
        <w:rPr>
          <w:lang w:val="fr-FR"/>
        </w:rPr>
        <w:t>installent pour de plus longues périodes afin d</w:t>
      </w:r>
      <w:r>
        <w:rPr>
          <w:lang w:val="fr-FR"/>
        </w:rPr>
        <w:t>’</w:t>
      </w:r>
      <w:r w:rsidRPr="00B85E1D">
        <w:rPr>
          <w:lang w:val="fr-FR"/>
        </w:rPr>
        <w:t>accéder aux services gouvernementaux et autres. Selon cette étude, 43 % des élèves de langue san âgés de 7 ans sont scolarisés, contre 63 % des enfants ovahimba du même âge.</w:t>
      </w:r>
    </w:p>
    <w:p w14:paraId="3A9EC530" w14:textId="77777777" w:rsidR="00A750CC" w:rsidRPr="00B85E1D" w:rsidRDefault="00A750CC" w:rsidP="00A750CC">
      <w:pPr>
        <w:pStyle w:val="SingleTxtG"/>
        <w:rPr>
          <w:lang w:val="fr-FR"/>
        </w:rPr>
      </w:pPr>
      <w:r w:rsidRPr="00B85E1D">
        <w:rPr>
          <w:lang w:val="fr-FR"/>
        </w:rPr>
        <w:t>23.</w:t>
      </w:r>
      <w:r w:rsidRPr="00B85E1D">
        <w:rPr>
          <w:lang w:val="fr-FR"/>
        </w:rPr>
        <w:tab/>
        <w:t>En 2016, une étude nationale a été menée sur les causes profondes du décrochage scolaire chez les élèves san du pays. À cet effet, un comité a été créé sous l</w:t>
      </w:r>
      <w:r>
        <w:rPr>
          <w:lang w:val="fr-FR"/>
        </w:rPr>
        <w:t>’</w:t>
      </w:r>
      <w:r w:rsidRPr="00B85E1D">
        <w:rPr>
          <w:lang w:val="fr-FR"/>
        </w:rPr>
        <w:t>égide du Groupe national spécial chargé de la santé en milieu scolaire, pour mettre en œuvre les recommandations de l</w:t>
      </w:r>
      <w:r>
        <w:rPr>
          <w:lang w:val="fr-FR"/>
        </w:rPr>
        <w:t>’</w:t>
      </w:r>
      <w:r w:rsidRPr="00B85E1D">
        <w:rPr>
          <w:lang w:val="fr-FR"/>
        </w:rPr>
        <w:t>étude et de la conférence. Selon les statistiques de 2015 pour les écoles de la région d</w:t>
      </w:r>
      <w:r>
        <w:rPr>
          <w:lang w:val="fr-FR"/>
        </w:rPr>
        <w:t>’</w:t>
      </w:r>
      <w:r w:rsidRPr="00B85E1D">
        <w:rPr>
          <w:lang w:val="fr-FR"/>
        </w:rPr>
        <w:t>Otjozondjupa qui accueillent uniquement des élèves san, les taux d</w:t>
      </w:r>
      <w:r>
        <w:rPr>
          <w:lang w:val="fr-FR"/>
        </w:rPr>
        <w:t>’</w:t>
      </w:r>
      <w:r w:rsidRPr="00B85E1D">
        <w:rPr>
          <w:lang w:val="fr-FR"/>
        </w:rPr>
        <w:t>abandon étaient les suivants : école primaire de Rooidakhek, 33 abandons jusqu</w:t>
      </w:r>
      <w:r>
        <w:rPr>
          <w:lang w:val="fr-FR"/>
        </w:rPr>
        <w:t>’</w:t>
      </w:r>
      <w:r w:rsidRPr="00B85E1D">
        <w:rPr>
          <w:lang w:val="fr-FR"/>
        </w:rPr>
        <w:t>en avril 2015 ; Bensekamp, 0 abandon ; école primaire d</w:t>
      </w:r>
      <w:r>
        <w:rPr>
          <w:lang w:val="fr-FR"/>
        </w:rPr>
        <w:t>’</w:t>
      </w:r>
      <w:r w:rsidRPr="00B85E1D">
        <w:rPr>
          <w:lang w:val="fr-FR"/>
        </w:rPr>
        <w:t>Aasvoelness, 12 abandons jusqu</w:t>
      </w:r>
      <w:r>
        <w:rPr>
          <w:lang w:val="fr-FR"/>
        </w:rPr>
        <w:t>’</w:t>
      </w:r>
      <w:r w:rsidRPr="00B85E1D">
        <w:rPr>
          <w:lang w:val="fr-FR"/>
        </w:rPr>
        <w:t>en avril 2015 ; /Nhoma, 0 abandon ; école primaire de Kanoevlei, 2 abandons jusqu</w:t>
      </w:r>
      <w:r>
        <w:rPr>
          <w:lang w:val="fr-FR"/>
        </w:rPr>
        <w:t>’</w:t>
      </w:r>
      <w:r w:rsidRPr="00B85E1D">
        <w:rPr>
          <w:lang w:val="fr-FR"/>
        </w:rPr>
        <w:t>en avril 2015.</w:t>
      </w:r>
    </w:p>
    <w:p w14:paraId="77FF9D79" w14:textId="3198DC60" w:rsidR="00A750CC" w:rsidRPr="00B85E1D" w:rsidRDefault="00A750CC" w:rsidP="00D32B99">
      <w:pPr>
        <w:pStyle w:val="H1G"/>
        <w:rPr>
          <w:lang w:val="fr-FR"/>
        </w:rPr>
      </w:pPr>
      <w:bookmarkStart w:id="48" w:name="_Toc45282942"/>
      <w:bookmarkStart w:id="49" w:name="_Toc45284447"/>
      <w:bookmarkStart w:id="50" w:name="_Toc45284525"/>
      <w:r w:rsidRPr="00B85E1D">
        <w:rPr>
          <w:lang w:val="fr-FR"/>
        </w:rPr>
        <w:tab/>
        <w:t>L.</w:t>
      </w:r>
      <w:r w:rsidRPr="00B85E1D">
        <w:rPr>
          <w:lang w:val="fr-FR"/>
        </w:rPr>
        <w:tab/>
        <w:t xml:space="preserve">Programmes éducatifs de proximité pour les enfants issus de minorités ethniques, en particulier ceux qui vivent dans des établissements informels, dans des exploitations agricoles communales, dans </w:t>
      </w:r>
      <w:r w:rsidR="00D32B99">
        <w:rPr>
          <w:lang w:val="fr-FR"/>
        </w:rPr>
        <w:br/>
      </w:r>
      <w:r w:rsidRPr="00B85E1D">
        <w:rPr>
          <w:lang w:val="fr-FR"/>
        </w:rPr>
        <w:t>des zones rurales et dans le camp de réfugiés</w:t>
      </w:r>
      <w:bookmarkEnd w:id="48"/>
      <w:bookmarkEnd w:id="49"/>
      <w:bookmarkEnd w:id="50"/>
    </w:p>
    <w:p w14:paraId="24491F66" w14:textId="221F02AA" w:rsidR="00A750CC" w:rsidRPr="00B85E1D" w:rsidRDefault="00A750CC" w:rsidP="00A750CC">
      <w:pPr>
        <w:pStyle w:val="SingleTxtG"/>
        <w:rPr>
          <w:lang w:val="fr-FR"/>
        </w:rPr>
      </w:pPr>
      <w:r w:rsidRPr="00B85E1D">
        <w:rPr>
          <w:lang w:val="fr-FR"/>
        </w:rPr>
        <w:t>24.</w:t>
      </w:r>
      <w:r w:rsidRPr="00B85E1D">
        <w:rPr>
          <w:lang w:val="fr-FR"/>
        </w:rPr>
        <w:tab/>
        <w:t>La division des communautés marginalisées, au sein de la Vice-Présidence a un programme qui vise à s</w:t>
      </w:r>
      <w:r>
        <w:rPr>
          <w:lang w:val="fr-FR"/>
        </w:rPr>
        <w:t>’</w:t>
      </w:r>
      <w:r w:rsidRPr="00B85E1D">
        <w:rPr>
          <w:lang w:val="fr-FR"/>
        </w:rPr>
        <w:t>assurer que les élèves issus des communautés marginalisées restent à l</w:t>
      </w:r>
      <w:r>
        <w:rPr>
          <w:lang w:val="fr-FR"/>
        </w:rPr>
        <w:t>’</w:t>
      </w:r>
      <w:r w:rsidRPr="00B85E1D">
        <w:rPr>
          <w:lang w:val="fr-FR"/>
        </w:rPr>
        <w:t>école, en envoyant des inspecteurs dans les différentes écoles où ces communautés prédominent. Le Ministère de l</w:t>
      </w:r>
      <w:r>
        <w:rPr>
          <w:lang w:val="fr-FR"/>
        </w:rPr>
        <w:t>’</w:t>
      </w:r>
      <w:r w:rsidRPr="00B85E1D">
        <w:rPr>
          <w:lang w:val="fr-FR"/>
        </w:rPr>
        <w:t>éducation, des arts et de la culture emploie des inspecteurs qu</w:t>
      </w:r>
      <w:r>
        <w:rPr>
          <w:lang w:val="fr-FR"/>
        </w:rPr>
        <w:t>’</w:t>
      </w:r>
      <w:r w:rsidRPr="00B85E1D">
        <w:rPr>
          <w:lang w:val="fr-FR"/>
        </w:rPr>
        <w:t>il charge de veiller à ce que les élèves vivant dans des établissements informels, des exploitations agricoles communales et des zones rurales aient accès à une éducation de</w:t>
      </w:r>
      <w:r w:rsidR="00D32B99">
        <w:rPr>
          <w:lang w:val="fr-FR"/>
        </w:rPr>
        <w:t> </w:t>
      </w:r>
      <w:r w:rsidRPr="00B85E1D">
        <w:rPr>
          <w:lang w:val="fr-FR"/>
        </w:rPr>
        <w:t>qualité.</w:t>
      </w:r>
    </w:p>
    <w:p w14:paraId="24464A06" w14:textId="0C76486F" w:rsidR="00A750CC" w:rsidRPr="00B85E1D" w:rsidRDefault="00A750CC" w:rsidP="00A750CC">
      <w:pPr>
        <w:pStyle w:val="SingleTxtG"/>
        <w:rPr>
          <w:lang w:val="fr-FR"/>
        </w:rPr>
      </w:pPr>
      <w:r w:rsidRPr="00B85E1D">
        <w:rPr>
          <w:lang w:val="fr-FR"/>
        </w:rPr>
        <w:t>25.</w:t>
      </w:r>
      <w:r w:rsidRPr="00B85E1D">
        <w:rPr>
          <w:lang w:val="fr-FR"/>
        </w:rPr>
        <w:tab/>
        <w:t>Le camp de réfugiés d</w:t>
      </w:r>
      <w:r>
        <w:rPr>
          <w:lang w:val="fr-FR"/>
        </w:rPr>
        <w:t>’</w:t>
      </w:r>
      <w:r w:rsidRPr="00B85E1D">
        <w:rPr>
          <w:lang w:val="fr-FR"/>
        </w:rPr>
        <w:t>Osire dispose d</w:t>
      </w:r>
      <w:r>
        <w:rPr>
          <w:lang w:val="fr-FR"/>
        </w:rPr>
        <w:t>’</w:t>
      </w:r>
      <w:r w:rsidRPr="00B85E1D">
        <w:rPr>
          <w:lang w:val="fr-FR"/>
        </w:rPr>
        <w:t>une école primaire et d</w:t>
      </w:r>
      <w:r>
        <w:rPr>
          <w:lang w:val="fr-FR"/>
        </w:rPr>
        <w:t>’</w:t>
      </w:r>
      <w:r w:rsidRPr="00B85E1D">
        <w:rPr>
          <w:lang w:val="fr-FR"/>
        </w:rPr>
        <w:t>une école secondaire. L</w:t>
      </w:r>
      <w:r>
        <w:rPr>
          <w:lang w:val="fr-FR"/>
        </w:rPr>
        <w:t>’</w:t>
      </w:r>
      <w:r w:rsidRPr="00B85E1D">
        <w:rPr>
          <w:lang w:val="fr-FR"/>
        </w:rPr>
        <w:t>école primaire est fréquentée par 685 élèves et l</w:t>
      </w:r>
      <w:r>
        <w:rPr>
          <w:lang w:val="fr-FR"/>
        </w:rPr>
        <w:t>’</w:t>
      </w:r>
      <w:r w:rsidRPr="00B85E1D">
        <w:rPr>
          <w:lang w:val="fr-FR"/>
        </w:rPr>
        <w:t>école secondaire en compte 283. Les deux écoles bénéficient du programme d</w:t>
      </w:r>
      <w:r>
        <w:rPr>
          <w:lang w:val="fr-FR"/>
        </w:rPr>
        <w:t>’</w:t>
      </w:r>
      <w:r w:rsidRPr="00B85E1D">
        <w:rPr>
          <w:lang w:val="fr-FR"/>
        </w:rPr>
        <w:t>alimentation scolaire du Ministère de l</w:t>
      </w:r>
      <w:r>
        <w:rPr>
          <w:lang w:val="fr-FR"/>
        </w:rPr>
        <w:t>’</w:t>
      </w:r>
      <w:r w:rsidRPr="00B85E1D">
        <w:rPr>
          <w:lang w:val="fr-FR"/>
        </w:rPr>
        <w:t>éducation.</w:t>
      </w:r>
    </w:p>
    <w:p w14:paraId="379283F9" w14:textId="6B19CEBA" w:rsidR="00A750CC" w:rsidRPr="00B85E1D" w:rsidRDefault="00A750CC" w:rsidP="00D32B99">
      <w:pPr>
        <w:pStyle w:val="H23G"/>
        <w:spacing w:before="220" w:after="100"/>
        <w:rPr>
          <w:lang w:val="fr-FR"/>
        </w:rPr>
      </w:pPr>
      <w:r w:rsidRPr="00D32B99">
        <w:rPr>
          <w:b w:val="0"/>
          <w:bCs/>
          <w:lang w:val="fr-FR"/>
        </w:rPr>
        <w:lastRenderedPageBreak/>
        <w:tab/>
      </w:r>
      <w:r w:rsidRPr="00D32B99">
        <w:rPr>
          <w:b w:val="0"/>
          <w:bCs/>
          <w:lang w:val="fr-FR"/>
        </w:rPr>
        <w:tab/>
        <w:t>Tableau 2</w:t>
      </w:r>
      <w:r w:rsidR="00D32B99">
        <w:rPr>
          <w:lang w:val="fr-FR"/>
        </w:rPr>
        <w:t xml:space="preserve"> </w:t>
      </w:r>
      <w:r w:rsidR="00D32B99">
        <w:rPr>
          <w:lang w:val="fr-FR"/>
        </w:rPr>
        <w:br/>
      </w:r>
      <w:r w:rsidRPr="00B85E1D">
        <w:rPr>
          <w:lang w:val="fr-FR"/>
        </w:rPr>
        <w:t>Inscription des élèves handicapés par année scolaire et par sexe, et cumuls</w:t>
      </w:r>
    </w:p>
    <w:tbl>
      <w:tblPr>
        <w:tblW w:w="7370" w:type="dxa"/>
        <w:tblInd w:w="1134" w:type="dxa"/>
        <w:tblLayout w:type="fixed"/>
        <w:tblCellMar>
          <w:left w:w="0" w:type="dxa"/>
          <w:right w:w="0" w:type="dxa"/>
        </w:tblCellMar>
        <w:tblLook w:val="04A0" w:firstRow="1" w:lastRow="0" w:firstColumn="1" w:lastColumn="0" w:noHBand="0" w:noVBand="1"/>
      </w:tblPr>
      <w:tblGrid>
        <w:gridCol w:w="1514"/>
        <w:gridCol w:w="1062"/>
        <w:gridCol w:w="1121"/>
        <w:gridCol w:w="1479"/>
        <w:gridCol w:w="2194"/>
      </w:tblGrid>
      <w:tr w:rsidR="00D32B99" w:rsidRPr="00D32B99" w14:paraId="082756B1" w14:textId="77777777" w:rsidTr="00D32B99">
        <w:trPr>
          <w:tblHeader/>
        </w:trPr>
        <w:tc>
          <w:tcPr>
            <w:tcW w:w="1514" w:type="dxa"/>
            <w:tcBorders>
              <w:top w:val="single" w:sz="4" w:space="0" w:color="auto"/>
              <w:bottom w:val="single" w:sz="12" w:space="0" w:color="auto"/>
            </w:tcBorders>
            <w:shd w:val="clear" w:color="auto" w:fill="auto"/>
            <w:vAlign w:val="bottom"/>
          </w:tcPr>
          <w:p w14:paraId="0ADDBF5A" w14:textId="77777777" w:rsidR="00A750CC" w:rsidRPr="00D32B99" w:rsidRDefault="00A750CC" w:rsidP="00D32B99">
            <w:pPr>
              <w:suppressAutoHyphens w:val="0"/>
              <w:spacing w:before="80" w:after="80" w:line="200" w:lineRule="exact"/>
              <w:rPr>
                <w:i/>
                <w:sz w:val="16"/>
                <w:lang w:val="fr-FR"/>
              </w:rPr>
            </w:pPr>
            <w:r w:rsidRPr="00D32B99">
              <w:rPr>
                <w:i/>
                <w:sz w:val="16"/>
                <w:lang w:val="fr-FR"/>
              </w:rPr>
              <w:t>Année scolaire</w:t>
            </w:r>
          </w:p>
        </w:tc>
        <w:tc>
          <w:tcPr>
            <w:tcW w:w="1062" w:type="dxa"/>
            <w:tcBorders>
              <w:top w:val="single" w:sz="4" w:space="0" w:color="auto"/>
              <w:bottom w:val="single" w:sz="12" w:space="0" w:color="auto"/>
            </w:tcBorders>
            <w:shd w:val="clear" w:color="auto" w:fill="auto"/>
            <w:vAlign w:val="bottom"/>
          </w:tcPr>
          <w:p w14:paraId="780295A4" w14:textId="30B3C22F" w:rsidR="00A750CC" w:rsidRPr="00D32B99" w:rsidRDefault="00A750CC" w:rsidP="00D32B99">
            <w:pPr>
              <w:suppressAutoHyphens w:val="0"/>
              <w:spacing w:before="80" w:after="80" w:line="200" w:lineRule="exact"/>
              <w:jc w:val="right"/>
              <w:rPr>
                <w:i/>
                <w:sz w:val="16"/>
                <w:lang w:val="fr-FR"/>
              </w:rPr>
            </w:pPr>
            <w:r w:rsidRPr="00D32B99">
              <w:rPr>
                <w:i/>
                <w:sz w:val="16"/>
                <w:lang w:val="fr-FR"/>
              </w:rPr>
              <w:t>%</w:t>
            </w:r>
            <w:r w:rsidR="00D32B99">
              <w:rPr>
                <w:i/>
                <w:sz w:val="16"/>
                <w:lang w:val="fr-FR"/>
              </w:rPr>
              <w:t> </w:t>
            </w:r>
            <w:r w:rsidRPr="00D32B99">
              <w:rPr>
                <w:i/>
                <w:sz w:val="16"/>
                <w:lang w:val="fr-FR"/>
              </w:rPr>
              <w:t>filles</w:t>
            </w:r>
          </w:p>
        </w:tc>
        <w:tc>
          <w:tcPr>
            <w:tcW w:w="1121" w:type="dxa"/>
            <w:tcBorders>
              <w:top w:val="single" w:sz="4" w:space="0" w:color="auto"/>
              <w:bottom w:val="single" w:sz="12" w:space="0" w:color="auto"/>
            </w:tcBorders>
            <w:shd w:val="clear" w:color="auto" w:fill="auto"/>
            <w:vAlign w:val="bottom"/>
          </w:tcPr>
          <w:p w14:paraId="1633AC64" w14:textId="139F8B36" w:rsidR="00A750CC" w:rsidRPr="00D32B99" w:rsidRDefault="00A750CC" w:rsidP="00D32B99">
            <w:pPr>
              <w:suppressAutoHyphens w:val="0"/>
              <w:spacing w:before="80" w:after="80" w:line="200" w:lineRule="exact"/>
              <w:jc w:val="right"/>
              <w:rPr>
                <w:i/>
                <w:sz w:val="16"/>
                <w:lang w:val="fr-FR"/>
              </w:rPr>
            </w:pPr>
            <w:r w:rsidRPr="00D32B99">
              <w:rPr>
                <w:i/>
                <w:sz w:val="16"/>
                <w:lang w:val="fr-FR"/>
              </w:rPr>
              <w:t>%</w:t>
            </w:r>
            <w:r w:rsidR="00D32B99">
              <w:rPr>
                <w:i/>
                <w:sz w:val="16"/>
                <w:lang w:val="fr-FR"/>
              </w:rPr>
              <w:t> </w:t>
            </w:r>
            <w:r w:rsidRPr="00D32B99">
              <w:rPr>
                <w:i/>
                <w:sz w:val="16"/>
                <w:lang w:val="fr-FR"/>
              </w:rPr>
              <w:t>garçons</w:t>
            </w:r>
          </w:p>
        </w:tc>
        <w:tc>
          <w:tcPr>
            <w:tcW w:w="1479" w:type="dxa"/>
            <w:tcBorders>
              <w:top w:val="single" w:sz="4" w:space="0" w:color="auto"/>
              <w:bottom w:val="single" w:sz="12" w:space="0" w:color="auto"/>
            </w:tcBorders>
            <w:shd w:val="clear" w:color="auto" w:fill="auto"/>
            <w:vAlign w:val="bottom"/>
          </w:tcPr>
          <w:p w14:paraId="57693CE3"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Total</w:t>
            </w:r>
          </w:p>
        </w:tc>
        <w:tc>
          <w:tcPr>
            <w:tcW w:w="2194" w:type="dxa"/>
            <w:tcBorders>
              <w:top w:val="single" w:sz="4" w:space="0" w:color="auto"/>
              <w:bottom w:val="single" w:sz="12" w:space="0" w:color="auto"/>
            </w:tcBorders>
            <w:shd w:val="clear" w:color="auto" w:fill="auto"/>
            <w:vAlign w:val="bottom"/>
          </w:tcPr>
          <w:p w14:paraId="7B51B205" w14:textId="72801FE6" w:rsidR="00A750CC" w:rsidRPr="00D32B99" w:rsidRDefault="00A750CC" w:rsidP="00D32B99">
            <w:pPr>
              <w:suppressAutoHyphens w:val="0"/>
              <w:spacing w:before="80" w:after="80" w:line="200" w:lineRule="exact"/>
              <w:jc w:val="right"/>
              <w:rPr>
                <w:i/>
                <w:sz w:val="16"/>
                <w:lang w:val="fr-FR"/>
              </w:rPr>
            </w:pPr>
            <w:r w:rsidRPr="00D32B99">
              <w:rPr>
                <w:i/>
                <w:sz w:val="16"/>
                <w:lang w:val="fr-FR"/>
              </w:rPr>
              <w:t>%</w:t>
            </w:r>
            <w:r w:rsidR="00D32B99">
              <w:rPr>
                <w:i/>
                <w:sz w:val="16"/>
                <w:lang w:val="fr-FR"/>
              </w:rPr>
              <w:t> </w:t>
            </w:r>
            <w:r w:rsidRPr="00D32B99">
              <w:rPr>
                <w:i/>
                <w:sz w:val="16"/>
                <w:lang w:val="fr-FR"/>
              </w:rPr>
              <w:t>élèves handicapés</w:t>
            </w:r>
          </w:p>
        </w:tc>
      </w:tr>
      <w:tr w:rsidR="00D32B99" w:rsidRPr="00D32B99" w14:paraId="4BE624CB" w14:textId="77777777" w:rsidTr="00D32B99">
        <w:tc>
          <w:tcPr>
            <w:tcW w:w="1514" w:type="dxa"/>
            <w:tcBorders>
              <w:top w:val="single" w:sz="12" w:space="0" w:color="auto"/>
            </w:tcBorders>
            <w:shd w:val="clear" w:color="auto" w:fill="auto"/>
          </w:tcPr>
          <w:p w14:paraId="683574ED"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2011</w:t>
            </w:r>
          </w:p>
        </w:tc>
        <w:tc>
          <w:tcPr>
            <w:tcW w:w="1062" w:type="dxa"/>
            <w:tcBorders>
              <w:top w:val="single" w:sz="12" w:space="0" w:color="auto"/>
            </w:tcBorders>
            <w:shd w:val="clear" w:color="auto" w:fill="auto"/>
            <w:vAlign w:val="bottom"/>
          </w:tcPr>
          <w:p w14:paraId="65D3A3E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26</w:t>
            </w:r>
          </w:p>
        </w:tc>
        <w:tc>
          <w:tcPr>
            <w:tcW w:w="1121" w:type="dxa"/>
            <w:tcBorders>
              <w:top w:val="single" w:sz="12" w:space="0" w:color="auto"/>
            </w:tcBorders>
            <w:shd w:val="clear" w:color="auto" w:fill="auto"/>
            <w:vAlign w:val="bottom"/>
          </w:tcPr>
          <w:p w14:paraId="0342CB4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21</w:t>
            </w:r>
          </w:p>
        </w:tc>
        <w:tc>
          <w:tcPr>
            <w:tcW w:w="1479" w:type="dxa"/>
            <w:tcBorders>
              <w:top w:val="single" w:sz="12" w:space="0" w:color="auto"/>
            </w:tcBorders>
            <w:shd w:val="clear" w:color="auto" w:fill="auto"/>
            <w:vAlign w:val="bottom"/>
          </w:tcPr>
          <w:p w14:paraId="347D22C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47</w:t>
            </w:r>
          </w:p>
        </w:tc>
        <w:tc>
          <w:tcPr>
            <w:tcW w:w="2194" w:type="dxa"/>
            <w:tcBorders>
              <w:top w:val="single" w:sz="12" w:space="0" w:color="auto"/>
            </w:tcBorders>
            <w:shd w:val="clear" w:color="auto" w:fill="auto"/>
            <w:vAlign w:val="bottom"/>
          </w:tcPr>
          <w:p w14:paraId="3FAC312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0,4</w:t>
            </w:r>
          </w:p>
        </w:tc>
      </w:tr>
      <w:tr w:rsidR="00D32B99" w:rsidRPr="00D32B99" w14:paraId="12F9557A" w14:textId="77777777" w:rsidTr="00D32B99">
        <w:tc>
          <w:tcPr>
            <w:tcW w:w="1514" w:type="dxa"/>
            <w:shd w:val="clear" w:color="auto" w:fill="auto"/>
          </w:tcPr>
          <w:p w14:paraId="571E5D1B"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2012</w:t>
            </w:r>
          </w:p>
        </w:tc>
        <w:tc>
          <w:tcPr>
            <w:tcW w:w="1062" w:type="dxa"/>
            <w:shd w:val="clear" w:color="auto" w:fill="auto"/>
            <w:vAlign w:val="bottom"/>
          </w:tcPr>
          <w:p w14:paraId="42E6BB1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27</w:t>
            </w:r>
          </w:p>
        </w:tc>
        <w:tc>
          <w:tcPr>
            <w:tcW w:w="1121" w:type="dxa"/>
            <w:shd w:val="clear" w:color="auto" w:fill="auto"/>
            <w:vAlign w:val="bottom"/>
          </w:tcPr>
          <w:p w14:paraId="28A41283"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25</w:t>
            </w:r>
          </w:p>
        </w:tc>
        <w:tc>
          <w:tcPr>
            <w:tcW w:w="1479" w:type="dxa"/>
            <w:shd w:val="clear" w:color="auto" w:fill="auto"/>
            <w:vAlign w:val="bottom"/>
          </w:tcPr>
          <w:p w14:paraId="3966E510"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52</w:t>
            </w:r>
          </w:p>
        </w:tc>
        <w:tc>
          <w:tcPr>
            <w:tcW w:w="2194" w:type="dxa"/>
            <w:shd w:val="clear" w:color="auto" w:fill="auto"/>
            <w:vAlign w:val="bottom"/>
          </w:tcPr>
          <w:p w14:paraId="3B6E568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0,4</w:t>
            </w:r>
          </w:p>
        </w:tc>
      </w:tr>
      <w:tr w:rsidR="00D32B99" w:rsidRPr="00D32B99" w14:paraId="399B9C44" w14:textId="77777777" w:rsidTr="00D32B99">
        <w:tc>
          <w:tcPr>
            <w:tcW w:w="1514" w:type="dxa"/>
            <w:shd w:val="clear" w:color="auto" w:fill="auto"/>
          </w:tcPr>
          <w:p w14:paraId="0250EF28"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2013</w:t>
            </w:r>
          </w:p>
        </w:tc>
        <w:tc>
          <w:tcPr>
            <w:tcW w:w="1062" w:type="dxa"/>
            <w:shd w:val="clear" w:color="auto" w:fill="auto"/>
            <w:vAlign w:val="bottom"/>
          </w:tcPr>
          <w:p w14:paraId="75F3901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27</w:t>
            </w:r>
          </w:p>
        </w:tc>
        <w:tc>
          <w:tcPr>
            <w:tcW w:w="1121" w:type="dxa"/>
            <w:shd w:val="clear" w:color="auto" w:fill="auto"/>
            <w:vAlign w:val="bottom"/>
          </w:tcPr>
          <w:p w14:paraId="1BEBDC43"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29</w:t>
            </w:r>
          </w:p>
        </w:tc>
        <w:tc>
          <w:tcPr>
            <w:tcW w:w="1479" w:type="dxa"/>
            <w:shd w:val="clear" w:color="auto" w:fill="auto"/>
            <w:vAlign w:val="bottom"/>
          </w:tcPr>
          <w:p w14:paraId="426DC45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56</w:t>
            </w:r>
          </w:p>
        </w:tc>
        <w:tc>
          <w:tcPr>
            <w:tcW w:w="2194" w:type="dxa"/>
            <w:shd w:val="clear" w:color="auto" w:fill="auto"/>
            <w:vAlign w:val="bottom"/>
          </w:tcPr>
          <w:p w14:paraId="08121AD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0,4</w:t>
            </w:r>
          </w:p>
        </w:tc>
      </w:tr>
      <w:tr w:rsidR="00D32B99" w:rsidRPr="00D32B99" w14:paraId="4569BAEF" w14:textId="77777777" w:rsidTr="00D32B99">
        <w:tc>
          <w:tcPr>
            <w:tcW w:w="1514" w:type="dxa"/>
            <w:shd w:val="clear" w:color="auto" w:fill="auto"/>
          </w:tcPr>
          <w:p w14:paraId="21C6BC77"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2014</w:t>
            </w:r>
          </w:p>
        </w:tc>
        <w:tc>
          <w:tcPr>
            <w:tcW w:w="1062" w:type="dxa"/>
            <w:shd w:val="clear" w:color="auto" w:fill="auto"/>
            <w:vAlign w:val="bottom"/>
          </w:tcPr>
          <w:p w14:paraId="6038D9F3"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35</w:t>
            </w:r>
          </w:p>
        </w:tc>
        <w:tc>
          <w:tcPr>
            <w:tcW w:w="1121" w:type="dxa"/>
            <w:shd w:val="clear" w:color="auto" w:fill="auto"/>
            <w:vAlign w:val="bottom"/>
          </w:tcPr>
          <w:p w14:paraId="000E2C6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41</w:t>
            </w:r>
          </w:p>
        </w:tc>
        <w:tc>
          <w:tcPr>
            <w:tcW w:w="1479" w:type="dxa"/>
            <w:shd w:val="clear" w:color="auto" w:fill="auto"/>
            <w:vAlign w:val="bottom"/>
          </w:tcPr>
          <w:p w14:paraId="3AC9245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76</w:t>
            </w:r>
          </w:p>
        </w:tc>
        <w:tc>
          <w:tcPr>
            <w:tcW w:w="2194" w:type="dxa"/>
            <w:shd w:val="clear" w:color="auto" w:fill="auto"/>
            <w:vAlign w:val="bottom"/>
          </w:tcPr>
          <w:p w14:paraId="5183B954"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0,6</w:t>
            </w:r>
          </w:p>
        </w:tc>
      </w:tr>
      <w:tr w:rsidR="00D32B99" w:rsidRPr="00D32B99" w14:paraId="2D202A7D" w14:textId="77777777" w:rsidTr="00D32B99">
        <w:tc>
          <w:tcPr>
            <w:tcW w:w="1514" w:type="dxa"/>
            <w:shd w:val="clear" w:color="auto" w:fill="auto"/>
          </w:tcPr>
          <w:p w14:paraId="0435407D"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2015</w:t>
            </w:r>
          </w:p>
        </w:tc>
        <w:tc>
          <w:tcPr>
            <w:tcW w:w="1062" w:type="dxa"/>
            <w:shd w:val="clear" w:color="auto" w:fill="auto"/>
            <w:vAlign w:val="bottom"/>
          </w:tcPr>
          <w:p w14:paraId="09F7B0D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40</w:t>
            </w:r>
          </w:p>
        </w:tc>
        <w:tc>
          <w:tcPr>
            <w:tcW w:w="1121" w:type="dxa"/>
            <w:shd w:val="clear" w:color="auto" w:fill="auto"/>
            <w:vAlign w:val="bottom"/>
          </w:tcPr>
          <w:p w14:paraId="7E47C8C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43</w:t>
            </w:r>
          </w:p>
        </w:tc>
        <w:tc>
          <w:tcPr>
            <w:tcW w:w="1479" w:type="dxa"/>
            <w:shd w:val="clear" w:color="auto" w:fill="auto"/>
            <w:vAlign w:val="bottom"/>
          </w:tcPr>
          <w:p w14:paraId="22EE3543"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83</w:t>
            </w:r>
          </w:p>
        </w:tc>
        <w:tc>
          <w:tcPr>
            <w:tcW w:w="2194" w:type="dxa"/>
            <w:shd w:val="clear" w:color="auto" w:fill="auto"/>
            <w:vAlign w:val="bottom"/>
          </w:tcPr>
          <w:p w14:paraId="277E236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0,7</w:t>
            </w:r>
          </w:p>
        </w:tc>
      </w:tr>
      <w:tr w:rsidR="00D32B99" w:rsidRPr="00D32B99" w14:paraId="704A3606" w14:textId="77777777" w:rsidTr="00D32B99">
        <w:tc>
          <w:tcPr>
            <w:tcW w:w="1514" w:type="dxa"/>
            <w:tcBorders>
              <w:bottom w:val="single" w:sz="12" w:space="0" w:color="auto"/>
            </w:tcBorders>
            <w:shd w:val="clear" w:color="auto" w:fill="auto"/>
          </w:tcPr>
          <w:p w14:paraId="460AC69D"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2016</w:t>
            </w:r>
          </w:p>
        </w:tc>
        <w:tc>
          <w:tcPr>
            <w:tcW w:w="1062" w:type="dxa"/>
            <w:tcBorders>
              <w:bottom w:val="single" w:sz="12" w:space="0" w:color="auto"/>
            </w:tcBorders>
            <w:shd w:val="clear" w:color="auto" w:fill="auto"/>
            <w:vAlign w:val="bottom"/>
          </w:tcPr>
          <w:p w14:paraId="267260A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32</w:t>
            </w:r>
          </w:p>
        </w:tc>
        <w:tc>
          <w:tcPr>
            <w:tcW w:w="1121" w:type="dxa"/>
            <w:tcBorders>
              <w:bottom w:val="single" w:sz="12" w:space="0" w:color="auto"/>
            </w:tcBorders>
            <w:shd w:val="clear" w:color="auto" w:fill="auto"/>
            <w:vAlign w:val="bottom"/>
          </w:tcPr>
          <w:p w14:paraId="0CF1FA6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48</w:t>
            </w:r>
          </w:p>
        </w:tc>
        <w:tc>
          <w:tcPr>
            <w:tcW w:w="1479" w:type="dxa"/>
            <w:tcBorders>
              <w:bottom w:val="single" w:sz="12" w:space="0" w:color="auto"/>
            </w:tcBorders>
            <w:shd w:val="clear" w:color="auto" w:fill="auto"/>
            <w:vAlign w:val="bottom"/>
          </w:tcPr>
          <w:p w14:paraId="3A1FE2D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80</w:t>
            </w:r>
          </w:p>
        </w:tc>
        <w:tc>
          <w:tcPr>
            <w:tcW w:w="2194" w:type="dxa"/>
            <w:tcBorders>
              <w:bottom w:val="single" w:sz="12" w:space="0" w:color="auto"/>
            </w:tcBorders>
            <w:shd w:val="clear" w:color="auto" w:fill="auto"/>
            <w:vAlign w:val="bottom"/>
          </w:tcPr>
          <w:p w14:paraId="744E060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0,6</w:t>
            </w:r>
          </w:p>
        </w:tc>
      </w:tr>
    </w:tbl>
    <w:p w14:paraId="6A076B34" w14:textId="77777777" w:rsidR="00A750CC" w:rsidRPr="00B85E1D" w:rsidRDefault="00A750CC" w:rsidP="00D32B99">
      <w:pPr>
        <w:pStyle w:val="SingleTxtG"/>
        <w:spacing w:before="100" w:after="220"/>
        <w:ind w:firstLine="170"/>
        <w:rPr>
          <w:sz w:val="18"/>
          <w:lang w:val="fr-FR"/>
        </w:rPr>
      </w:pPr>
      <w:r w:rsidRPr="00B85E1D">
        <w:rPr>
          <w:i/>
          <w:sz w:val="18"/>
          <w:szCs w:val="18"/>
          <w:lang w:val="fr-FR"/>
        </w:rPr>
        <w:t>Source :</w:t>
      </w:r>
      <w:r w:rsidRPr="00B85E1D">
        <w:rPr>
          <w:sz w:val="18"/>
          <w:szCs w:val="18"/>
          <w:lang w:val="fr-FR"/>
        </w:rPr>
        <w:t xml:space="preserve"> Université namibienne des sciences et de la technologie.</w:t>
      </w:r>
    </w:p>
    <w:p w14:paraId="39A8A0CD" w14:textId="5457CEAE" w:rsidR="00A750CC" w:rsidRPr="00B85E1D" w:rsidRDefault="00A750CC" w:rsidP="00D32B99">
      <w:pPr>
        <w:pStyle w:val="H23G"/>
        <w:spacing w:before="220" w:after="100"/>
        <w:rPr>
          <w:lang w:val="fr-FR"/>
        </w:rPr>
      </w:pPr>
      <w:r w:rsidRPr="00D32B99">
        <w:rPr>
          <w:b w:val="0"/>
          <w:bCs/>
          <w:lang w:val="fr-FR"/>
        </w:rPr>
        <w:tab/>
      </w:r>
      <w:r w:rsidRPr="00D32B99">
        <w:rPr>
          <w:b w:val="0"/>
          <w:bCs/>
          <w:lang w:val="fr-FR"/>
        </w:rPr>
        <w:tab/>
        <w:t>Tableau 3</w:t>
      </w:r>
      <w:r w:rsidR="00D32B99">
        <w:rPr>
          <w:lang w:val="fr-FR"/>
        </w:rPr>
        <w:t xml:space="preserve"> </w:t>
      </w:r>
      <w:r w:rsidR="00D32B99">
        <w:rPr>
          <w:lang w:val="fr-FR"/>
        </w:rPr>
        <w:br/>
      </w:r>
      <w:r w:rsidRPr="00B85E1D">
        <w:rPr>
          <w:lang w:val="fr-FR"/>
        </w:rPr>
        <w:t>Taux d</w:t>
      </w:r>
      <w:r>
        <w:rPr>
          <w:lang w:val="fr-FR"/>
        </w:rPr>
        <w:t>’</w:t>
      </w:r>
      <w:r w:rsidRPr="00B85E1D">
        <w:rPr>
          <w:lang w:val="fr-FR"/>
        </w:rPr>
        <w:t>abandon scolaire des élèves handicapés par année scolaire et par sexe</w:t>
      </w:r>
    </w:p>
    <w:tbl>
      <w:tblPr>
        <w:tblW w:w="7370" w:type="dxa"/>
        <w:tblInd w:w="1134" w:type="dxa"/>
        <w:tblLayout w:type="fixed"/>
        <w:tblCellMar>
          <w:left w:w="0" w:type="dxa"/>
          <w:right w:w="0" w:type="dxa"/>
        </w:tblCellMar>
        <w:tblLook w:val="04A0" w:firstRow="1" w:lastRow="0" w:firstColumn="1" w:lastColumn="0" w:noHBand="0" w:noVBand="1"/>
      </w:tblPr>
      <w:tblGrid>
        <w:gridCol w:w="2729"/>
        <w:gridCol w:w="1498"/>
        <w:gridCol w:w="1541"/>
        <w:gridCol w:w="1602"/>
      </w:tblGrid>
      <w:tr w:rsidR="00D32B99" w:rsidRPr="00D32B99" w14:paraId="3E32A4E6" w14:textId="77777777" w:rsidTr="00D32B99">
        <w:trPr>
          <w:tblHeader/>
        </w:trPr>
        <w:tc>
          <w:tcPr>
            <w:tcW w:w="2729" w:type="dxa"/>
            <w:tcBorders>
              <w:top w:val="single" w:sz="4" w:space="0" w:color="auto"/>
              <w:bottom w:val="single" w:sz="12" w:space="0" w:color="auto"/>
            </w:tcBorders>
            <w:shd w:val="clear" w:color="auto" w:fill="auto"/>
            <w:vAlign w:val="bottom"/>
          </w:tcPr>
          <w:p w14:paraId="152DBC6E" w14:textId="77777777" w:rsidR="00A750CC" w:rsidRPr="00D32B99" w:rsidRDefault="00A750CC" w:rsidP="00D32B99">
            <w:pPr>
              <w:suppressAutoHyphens w:val="0"/>
              <w:spacing w:before="80" w:after="80" w:line="200" w:lineRule="exact"/>
              <w:rPr>
                <w:i/>
                <w:sz w:val="16"/>
                <w:lang w:val="fr-FR"/>
              </w:rPr>
            </w:pPr>
            <w:r w:rsidRPr="00D32B99">
              <w:rPr>
                <w:i/>
                <w:sz w:val="16"/>
                <w:lang w:val="fr-FR"/>
              </w:rPr>
              <w:t>Année scolaire</w:t>
            </w:r>
          </w:p>
        </w:tc>
        <w:tc>
          <w:tcPr>
            <w:tcW w:w="1498" w:type="dxa"/>
            <w:tcBorders>
              <w:top w:val="single" w:sz="4" w:space="0" w:color="auto"/>
              <w:bottom w:val="single" w:sz="12" w:space="0" w:color="auto"/>
            </w:tcBorders>
            <w:shd w:val="clear" w:color="auto" w:fill="auto"/>
            <w:vAlign w:val="bottom"/>
          </w:tcPr>
          <w:p w14:paraId="16A28747" w14:textId="729473E2" w:rsidR="00A750CC" w:rsidRPr="00D32B99" w:rsidRDefault="00A750CC" w:rsidP="00D32B99">
            <w:pPr>
              <w:suppressAutoHyphens w:val="0"/>
              <w:spacing w:before="80" w:after="80" w:line="200" w:lineRule="exact"/>
              <w:jc w:val="right"/>
              <w:rPr>
                <w:i/>
                <w:sz w:val="16"/>
                <w:lang w:val="fr-FR"/>
              </w:rPr>
            </w:pPr>
            <w:r w:rsidRPr="00D32B99">
              <w:rPr>
                <w:i/>
                <w:sz w:val="16"/>
                <w:lang w:val="fr-FR"/>
              </w:rPr>
              <w:t>%</w:t>
            </w:r>
            <w:r w:rsidR="00A3494E">
              <w:rPr>
                <w:i/>
                <w:sz w:val="16"/>
                <w:lang w:val="fr-FR"/>
              </w:rPr>
              <w:t> </w:t>
            </w:r>
            <w:r w:rsidRPr="00D32B99">
              <w:rPr>
                <w:i/>
                <w:sz w:val="16"/>
                <w:lang w:val="fr-FR"/>
              </w:rPr>
              <w:t>filles</w:t>
            </w:r>
          </w:p>
        </w:tc>
        <w:tc>
          <w:tcPr>
            <w:tcW w:w="1541" w:type="dxa"/>
            <w:tcBorders>
              <w:top w:val="single" w:sz="4" w:space="0" w:color="auto"/>
              <w:bottom w:val="single" w:sz="12" w:space="0" w:color="auto"/>
            </w:tcBorders>
            <w:shd w:val="clear" w:color="auto" w:fill="auto"/>
            <w:vAlign w:val="bottom"/>
          </w:tcPr>
          <w:p w14:paraId="742C74EC" w14:textId="48722228" w:rsidR="00A750CC" w:rsidRPr="00D32B99" w:rsidRDefault="00A750CC" w:rsidP="00D32B99">
            <w:pPr>
              <w:suppressAutoHyphens w:val="0"/>
              <w:spacing w:before="80" w:after="80" w:line="200" w:lineRule="exact"/>
              <w:jc w:val="right"/>
              <w:rPr>
                <w:i/>
                <w:sz w:val="16"/>
                <w:lang w:val="fr-FR"/>
              </w:rPr>
            </w:pPr>
            <w:r w:rsidRPr="00D32B99">
              <w:rPr>
                <w:i/>
                <w:sz w:val="16"/>
                <w:lang w:val="fr-FR"/>
              </w:rPr>
              <w:t>%</w:t>
            </w:r>
            <w:r w:rsidR="00A3494E">
              <w:rPr>
                <w:i/>
                <w:sz w:val="16"/>
                <w:lang w:val="fr-FR"/>
              </w:rPr>
              <w:t> </w:t>
            </w:r>
            <w:r w:rsidRPr="00D32B99">
              <w:rPr>
                <w:i/>
                <w:sz w:val="16"/>
                <w:lang w:val="fr-FR"/>
              </w:rPr>
              <w:t>garçons</w:t>
            </w:r>
          </w:p>
        </w:tc>
        <w:tc>
          <w:tcPr>
            <w:tcW w:w="1602" w:type="dxa"/>
            <w:tcBorders>
              <w:top w:val="single" w:sz="4" w:space="0" w:color="auto"/>
              <w:bottom w:val="single" w:sz="12" w:space="0" w:color="auto"/>
            </w:tcBorders>
            <w:shd w:val="clear" w:color="auto" w:fill="auto"/>
            <w:vAlign w:val="bottom"/>
          </w:tcPr>
          <w:p w14:paraId="688E8289"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Total</w:t>
            </w:r>
          </w:p>
        </w:tc>
      </w:tr>
      <w:tr w:rsidR="00D32B99" w:rsidRPr="00D32B99" w14:paraId="0E0CFCD4" w14:textId="77777777" w:rsidTr="00D32B99">
        <w:tc>
          <w:tcPr>
            <w:tcW w:w="2729" w:type="dxa"/>
            <w:tcBorders>
              <w:top w:val="single" w:sz="12" w:space="0" w:color="auto"/>
            </w:tcBorders>
            <w:shd w:val="clear" w:color="auto" w:fill="auto"/>
          </w:tcPr>
          <w:p w14:paraId="37ECF14F"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2011</w:t>
            </w:r>
          </w:p>
        </w:tc>
        <w:tc>
          <w:tcPr>
            <w:tcW w:w="1498" w:type="dxa"/>
            <w:tcBorders>
              <w:top w:val="single" w:sz="12" w:space="0" w:color="auto"/>
            </w:tcBorders>
            <w:shd w:val="clear" w:color="auto" w:fill="auto"/>
            <w:vAlign w:val="bottom"/>
          </w:tcPr>
          <w:p w14:paraId="17F230C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15,4</w:t>
            </w:r>
          </w:p>
        </w:tc>
        <w:tc>
          <w:tcPr>
            <w:tcW w:w="1541" w:type="dxa"/>
            <w:tcBorders>
              <w:top w:val="single" w:sz="12" w:space="0" w:color="auto"/>
            </w:tcBorders>
            <w:shd w:val="clear" w:color="auto" w:fill="auto"/>
            <w:vAlign w:val="bottom"/>
          </w:tcPr>
          <w:p w14:paraId="4146FECA"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15,8</w:t>
            </w:r>
          </w:p>
        </w:tc>
        <w:tc>
          <w:tcPr>
            <w:tcW w:w="1602" w:type="dxa"/>
            <w:tcBorders>
              <w:top w:val="single" w:sz="12" w:space="0" w:color="auto"/>
            </w:tcBorders>
            <w:shd w:val="clear" w:color="auto" w:fill="auto"/>
            <w:vAlign w:val="bottom"/>
          </w:tcPr>
          <w:p w14:paraId="5BA96ED0"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10,7</w:t>
            </w:r>
          </w:p>
        </w:tc>
      </w:tr>
      <w:tr w:rsidR="00D32B99" w:rsidRPr="00D32B99" w14:paraId="4E994E95" w14:textId="77777777" w:rsidTr="00D32B99">
        <w:tc>
          <w:tcPr>
            <w:tcW w:w="2729" w:type="dxa"/>
            <w:shd w:val="clear" w:color="auto" w:fill="auto"/>
          </w:tcPr>
          <w:p w14:paraId="234C0DA2"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2012</w:t>
            </w:r>
          </w:p>
        </w:tc>
        <w:tc>
          <w:tcPr>
            <w:tcW w:w="1498" w:type="dxa"/>
            <w:shd w:val="clear" w:color="auto" w:fill="auto"/>
            <w:vAlign w:val="bottom"/>
          </w:tcPr>
          <w:p w14:paraId="37B3D7AB"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12,0</w:t>
            </w:r>
          </w:p>
        </w:tc>
        <w:tc>
          <w:tcPr>
            <w:tcW w:w="1541" w:type="dxa"/>
            <w:shd w:val="clear" w:color="auto" w:fill="auto"/>
            <w:vAlign w:val="bottom"/>
          </w:tcPr>
          <w:p w14:paraId="0965907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8,0</w:t>
            </w:r>
          </w:p>
        </w:tc>
        <w:tc>
          <w:tcPr>
            <w:tcW w:w="1602" w:type="dxa"/>
            <w:shd w:val="clear" w:color="auto" w:fill="auto"/>
            <w:vAlign w:val="bottom"/>
          </w:tcPr>
          <w:p w14:paraId="1863FACD"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7,0</w:t>
            </w:r>
          </w:p>
        </w:tc>
      </w:tr>
      <w:tr w:rsidR="00D32B99" w:rsidRPr="00D32B99" w14:paraId="4190C833" w14:textId="77777777" w:rsidTr="00D32B99">
        <w:tc>
          <w:tcPr>
            <w:tcW w:w="2729" w:type="dxa"/>
            <w:shd w:val="clear" w:color="auto" w:fill="auto"/>
          </w:tcPr>
          <w:p w14:paraId="6A68883D"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2013</w:t>
            </w:r>
          </w:p>
        </w:tc>
        <w:tc>
          <w:tcPr>
            <w:tcW w:w="1498" w:type="dxa"/>
            <w:shd w:val="clear" w:color="auto" w:fill="auto"/>
            <w:vAlign w:val="bottom"/>
          </w:tcPr>
          <w:p w14:paraId="473F6B6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22,2</w:t>
            </w:r>
          </w:p>
        </w:tc>
        <w:tc>
          <w:tcPr>
            <w:tcW w:w="1541" w:type="dxa"/>
            <w:shd w:val="clear" w:color="auto" w:fill="auto"/>
            <w:vAlign w:val="bottom"/>
          </w:tcPr>
          <w:p w14:paraId="6707D65C"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20,7</w:t>
            </w:r>
          </w:p>
        </w:tc>
        <w:tc>
          <w:tcPr>
            <w:tcW w:w="1602" w:type="dxa"/>
            <w:shd w:val="clear" w:color="auto" w:fill="auto"/>
            <w:vAlign w:val="bottom"/>
          </w:tcPr>
          <w:p w14:paraId="32B76B0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16,7</w:t>
            </w:r>
          </w:p>
        </w:tc>
      </w:tr>
      <w:tr w:rsidR="00D32B99" w:rsidRPr="00D32B99" w14:paraId="0B1A8BDF" w14:textId="77777777" w:rsidTr="00D32B99">
        <w:tc>
          <w:tcPr>
            <w:tcW w:w="2729" w:type="dxa"/>
            <w:shd w:val="clear" w:color="auto" w:fill="auto"/>
          </w:tcPr>
          <w:p w14:paraId="6A5D2743"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2014</w:t>
            </w:r>
          </w:p>
        </w:tc>
        <w:tc>
          <w:tcPr>
            <w:tcW w:w="1498" w:type="dxa"/>
            <w:shd w:val="clear" w:color="auto" w:fill="auto"/>
            <w:vAlign w:val="bottom"/>
          </w:tcPr>
          <w:p w14:paraId="12B8344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27,3</w:t>
            </w:r>
          </w:p>
        </w:tc>
        <w:tc>
          <w:tcPr>
            <w:tcW w:w="1541" w:type="dxa"/>
            <w:shd w:val="clear" w:color="auto" w:fill="auto"/>
            <w:vAlign w:val="bottom"/>
          </w:tcPr>
          <w:p w14:paraId="3FBA095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10,05</w:t>
            </w:r>
          </w:p>
        </w:tc>
        <w:tc>
          <w:tcPr>
            <w:tcW w:w="1602" w:type="dxa"/>
            <w:shd w:val="clear" w:color="auto" w:fill="auto"/>
            <w:vAlign w:val="bottom"/>
          </w:tcPr>
          <w:p w14:paraId="5F062DD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14,6</w:t>
            </w:r>
          </w:p>
        </w:tc>
      </w:tr>
      <w:tr w:rsidR="00D32B99" w:rsidRPr="00D32B99" w14:paraId="75397647" w14:textId="77777777" w:rsidTr="00D32B99">
        <w:tc>
          <w:tcPr>
            <w:tcW w:w="2729" w:type="dxa"/>
            <w:shd w:val="clear" w:color="auto" w:fill="auto"/>
          </w:tcPr>
          <w:p w14:paraId="1474A4E9"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2015</w:t>
            </w:r>
          </w:p>
        </w:tc>
        <w:tc>
          <w:tcPr>
            <w:tcW w:w="1498" w:type="dxa"/>
            <w:shd w:val="clear" w:color="auto" w:fill="auto"/>
            <w:vAlign w:val="bottom"/>
          </w:tcPr>
          <w:p w14:paraId="59E7294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35,9</w:t>
            </w:r>
          </w:p>
        </w:tc>
        <w:tc>
          <w:tcPr>
            <w:tcW w:w="1541" w:type="dxa"/>
            <w:shd w:val="clear" w:color="auto" w:fill="auto"/>
            <w:vAlign w:val="bottom"/>
          </w:tcPr>
          <w:p w14:paraId="1427703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21,4</w:t>
            </w:r>
          </w:p>
        </w:tc>
        <w:tc>
          <w:tcPr>
            <w:tcW w:w="1602" w:type="dxa"/>
            <w:shd w:val="clear" w:color="auto" w:fill="auto"/>
            <w:vAlign w:val="bottom"/>
          </w:tcPr>
          <w:p w14:paraId="4807FB1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25,1</w:t>
            </w:r>
          </w:p>
        </w:tc>
      </w:tr>
      <w:tr w:rsidR="00D32B99" w:rsidRPr="00D32B99" w14:paraId="00FCD5FC" w14:textId="77777777" w:rsidTr="00D32B99">
        <w:tc>
          <w:tcPr>
            <w:tcW w:w="2729" w:type="dxa"/>
            <w:tcBorders>
              <w:bottom w:val="single" w:sz="12" w:space="0" w:color="auto"/>
            </w:tcBorders>
            <w:shd w:val="clear" w:color="auto" w:fill="auto"/>
          </w:tcPr>
          <w:p w14:paraId="387B6D77"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2016</w:t>
            </w:r>
          </w:p>
        </w:tc>
        <w:tc>
          <w:tcPr>
            <w:tcW w:w="1498" w:type="dxa"/>
            <w:tcBorders>
              <w:bottom w:val="single" w:sz="12" w:space="0" w:color="auto"/>
            </w:tcBorders>
            <w:shd w:val="clear" w:color="auto" w:fill="auto"/>
            <w:vAlign w:val="bottom"/>
          </w:tcPr>
          <w:p w14:paraId="722348D1" w14:textId="6600334C" w:rsidR="00A750CC" w:rsidRPr="00D32B99" w:rsidRDefault="00A3494E" w:rsidP="00D32B99">
            <w:pPr>
              <w:suppressAutoHyphens w:val="0"/>
              <w:spacing w:before="40" w:after="40" w:line="220" w:lineRule="exact"/>
              <w:jc w:val="right"/>
              <w:rPr>
                <w:sz w:val="18"/>
                <w:szCs w:val="18"/>
                <w:lang w:val="fr-FR"/>
              </w:rPr>
            </w:pPr>
            <w:r>
              <w:rPr>
                <w:sz w:val="18"/>
                <w:szCs w:val="18"/>
                <w:lang w:val="fr-FR"/>
              </w:rPr>
              <w:t>n.d.</w:t>
            </w:r>
          </w:p>
        </w:tc>
        <w:tc>
          <w:tcPr>
            <w:tcW w:w="1541" w:type="dxa"/>
            <w:tcBorders>
              <w:bottom w:val="single" w:sz="12" w:space="0" w:color="auto"/>
            </w:tcBorders>
            <w:shd w:val="clear" w:color="auto" w:fill="auto"/>
            <w:vAlign w:val="bottom"/>
          </w:tcPr>
          <w:p w14:paraId="4EAD6AEB" w14:textId="5CCC7EDE" w:rsidR="00A750CC" w:rsidRPr="00D32B99" w:rsidRDefault="00A3494E" w:rsidP="00D32B99">
            <w:pPr>
              <w:suppressAutoHyphens w:val="0"/>
              <w:spacing w:before="40" w:after="40" w:line="220" w:lineRule="exact"/>
              <w:jc w:val="right"/>
              <w:rPr>
                <w:sz w:val="18"/>
                <w:szCs w:val="18"/>
                <w:lang w:val="fr-FR"/>
              </w:rPr>
            </w:pPr>
            <w:r>
              <w:rPr>
                <w:sz w:val="18"/>
                <w:szCs w:val="18"/>
                <w:lang w:val="fr-FR"/>
              </w:rPr>
              <w:t>n.d.</w:t>
            </w:r>
          </w:p>
        </w:tc>
        <w:tc>
          <w:tcPr>
            <w:tcW w:w="1602" w:type="dxa"/>
            <w:tcBorders>
              <w:bottom w:val="single" w:sz="12" w:space="0" w:color="auto"/>
            </w:tcBorders>
            <w:shd w:val="clear" w:color="auto" w:fill="auto"/>
            <w:vAlign w:val="bottom"/>
          </w:tcPr>
          <w:p w14:paraId="6DEB8FE9" w14:textId="2E281BB5" w:rsidR="00A750CC" w:rsidRPr="00D32B99" w:rsidRDefault="00A3494E" w:rsidP="00D32B99">
            <w:pPr>
              <w:suppressAutoHyphens w:val="0"/>
              <w:spacing w:before="40" w:after="40" w:line="220" w:lineRule="exact"/>
              <w:jc w:val="right"/>
              <w:rPr>
                <w:sz w:val="18"/>
                <w:szCs w:val="18"/>
                <w:lang w:val="fr-FR"/>
              </w:rPr>
            </w:pPr>
            <w:r>
              <w:rPr>
                <w:sz w:val="18"/>
                <w:szCs w:val="18"/>
                <w:lang w:val="fr-FR"/>
              </w:rPr>
              <w:t>n.d.</w:t>
            </w:r>
          </w:p>
        </w:tc>
      </w:tr>
    </w:tbl>
    <w:p w14:paraId="7EA9CD3B" w14:textId="77777777" w:rsidR="00A750CC" w:rsidRPr="00B85E1D" w:rsidRDefault="00A750CC" w:rsidP="00D32B99">
      <w:pPr>
        <w:pStyle w:val="SingleTxtG"/>
        <w:spacing w:before="100" w:after="220"/>
        <w:ind w:firstLine="170"/>
        <w:rPr>
          <w:sz w:val="18"/>
          <w:lang w:val="fr-FR"/>
        </w:rPr>
      </w:pPr>
      <w:r w:rsidRPr="00B85E1D">
        <w:rPr>
          <w:i/>
          <w:sz w:val="18"/>
          <w:szCs w:val="18"/>
          <w:lang w:val="fr-FR"/>
        </w:rPr>
        <w:t>Source :</w:t>
      </w:r>
      <w:r w:rsidRPr="00B85E1D">
        <w:rPr>
          <w:sz w:val="18"/>
          <w:szCs w:val="18"/>
          <w:lang w:val="fr-FR"/>
        </w:rPr>
        <w:t xml:space="preserve"> Université namibienne des sciences et de la technologie.</w:t>
      </w:r>
    </w:p>
    <w:p w14:paraId="5333427A" w14:textId="14B3160D" w:rsidR="00A750CC" w:rsidRPr="00B85E1D" w:rsidRDefault="00A750CC" w:rsidP="00D32B99">
      <w:pPr>
        <w:pStyle w:val="H23G"/>
        <w:spacing w:before="220" w:after="100"/>
        <w:rPr>
          <w:lang w:val="fr-FR"/>
        </w:rPr>
      </w:pPr>
      <w:r w:rsidRPr="00D32B99">
        <w:rPr>
          <w:b w:val="0"/>
          <w:bCs/>
          <w:lang w:val="fr-FR"/>
        </w:rPr>
        <w:tab/>
      </w:r>
      <w:r w:rsidRPr="00D32B99">
        <w:rPr>
          <w:b w:val="0"/>
          <w:bCs/>
          <w:lang w:val="fr-FR"/>
        </w:rPr>
        <w:tab/>
        <w:t>Tableau 4</w:t>
      </w:r>
      <w:r w:rsidR="00D32B99">
        <w:rPr>
          <w:lang w:val="fr-FR"/>
        </w:rPr>
        <w:t xml:space="preserve"> </w:t>
      </w:r>
      <w:r w:rsidR="00D32B99">
        <w:rPr>
          <w:lang w:val="fr-FR"/>
        </w:rPr>
        <w:br/>
      </w:r>
      <w:r w:rsidRPr="00B85E1D">
        <w:rPr>
          <w:lang w:val="fr-FR"/>
        </w:rPr>
        <w:t>Inscriptions par année scolaire, sexe et cumuls des San/Ovahimba/Zemba</w:t>
      </w:r>
    </w:p>
    <w:tbl>
      <w:tblPr>
        <w:tblW w:w="7370" w:type="dxa"/>
        <w:tblInd w:w="1134" w:type="dxa"/>
        <w:tblLayout w:type="fixed"/>
        <w:tblCellMar>
          <w:left w:w="0" w:type="dxa"/>
          <w:right w:w="0" w:type="dxa"/>
        </w:tblCellMar>
        <w:tblLook w:val="04A0" w:firstRow="1" w:lastRow="0" w:firstColumn="1" w:lastColumn="0" w:noHBand="0" w:noVBand="1"/>
      </w:tblPr>
      <w:tblGrid>
        <w:gridCol w:w="1384"/>
        <w:gridCol w:w="1018"/>
        <w:gridCol w:w="939"/>
        <w:gridCol w:w="721"/>
        <w:gridCol w:w="3308"/>
      </w:tblGrid>
      <w:tr w:rsidR="00D32B99" w:rsidRPr="00D32B99" w14:paraId="6A1AC502" w14:textId="77777777" w:rsidTr="00D32B99">
        <w:trPr>
          <w:tblHeader/>
        </w:trPr>
        <w:tc>
          <w:tcPr>
            <w:tcW w:w="1384" w:type="dxa"/>
            <w:tcBorders>
              <w:top w:val="single" w:sz="4" w:space="0" w:color="auto"/>
              <w:bottom w:val="single" w:sz="12" w:space="0" w:color="auto"/>
            </w:tcBorders>
            <w:shd w:val="clear" w:color="auto" w:fill="auto"/>
            <w:vAlign w:val="bottom"/>
          </w:tcPr>
          <w:p w14:paraId="708A12DE" w14:textId="77777777" w:rsidR="00A750CC" w:rsidRPr="00D32B99" w:rsidRDefault="00A750CC" w:rsidP="00D32B99">
            <w:pPr>
              <w:suppressAutoHyphens w:val="0"/>
              <w:spacing w:before="80" w:after="80" w:line="200" w:lineRule="exact"/>
              <w:rPr>
                <w:i/>
                <w:sz w:val="16"/>
                <w:lang w:val="fr-FR"/>
              </w:rPr>
            </w:pPr>
            <w:r w:rsidRPr="00D32B99">
              <w:rPr>
                <w:i/>
                <w:sz w:val="16"/>
                <w:lang w:val="fr-FR"/>
              </w:rPr>
              <w:t>Année scolaire</w:t>
            </w:r>
          </w:p>
        </w:tc>
        <w:tc>
          <w:tcPr>
            <w:tcW w:w="1018" w:type="dxa"/>
            <w:tcBorders>
              <w:top w:val="single" w:sz="4" w:space="0" w:color="auto"/>
              <w:bottom w:val="single" w:sz="12" w:space="0" w:color="auto"/>
            </w:tcBorders>
            <w:shd w:val="clear" w:color="auto" w:fill="auto"/>
            <w:vAlign w:val="bottom"/>
          </w:tcPr>
          <w:p w14:paraId="7C02B299"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 filles</w:t>
            </w:r>
          </w:p>
        </w:tc>
        <w:tc>
          <w:tcPr>
            <w:tcW w:w="939" w:type="dxa"/>
            <w:tcBorders>
              <w:top w:val="single" w:sz="4" w:space="0" w:color="auto"/>
              <w:bottom w:val="single" w:sz="12" w:space="0" w:color="auto"/>
            </w:tcBorders>
            <w:shd w:val="clear" w:color="auto" w:fill="auto"/>
            <w:vAlign w:val="bottom"/>
          </w:tcPr>
          <w:p w14:paraId="0E8AA3C7"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 garçons</w:t>
            </w:r>
          </w:p>
        </w:tc>
        <w:tc>
          <w:tcPr>
            <w:tcW w:w="721" w:type="dxa"/>
            <w:tcBorders>
              <w:top w:val="single" w:sz="4" w:space="0" w:color="auto"/>
              <w:bottom w:val="single" w:sz="12" w:space="0" w:color="auto"/>
            </w:tcBorders>
            <w:shd w:val="clear" w:color="auto" w:fill="auto"/>
            <w:vAlign w:val="bottom"/>
          </w:tcPr>
          <w:p w14:paraId="77B9B712"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Total</w:t>
            </w:r>
          </w:p>
        </w:tc>
        <w:tc>
          <w:tcPr>
            <w:tcW w:w="3308" w:type="dxa"/>
            <w:tcBorders>
              <w:top w:val="single" w:sz="4" w:space="0" w:color="auto"/>
              <w:bottom w:val="single" w:sz="12" w:space="0" w:color="auto"/>
            </w:tcBorders>
            <w:shd w:val="clear" w:color="auto" w:fill="auto"/>
            <w:vAlign w:val="bottom"/>
          </w:tcPr>
          <w:p w14:paraId="2AB12D12"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 élèves san/ovahimba/ovazemba</w:t>
            </w:r>
          </w:p>
        </w:tc>
      </w:tr>
      <w:tr w:rsidR="00D32B99" w:rsidRPr="00D32B99" w14:paraId="2735DBDE" w14:textId="77777777" w:rsidTr="00D32B99">
        <w:tc>
          <w:tcPr>
            <w:tcW w:w="1384" w:type="dxa"/>
            <w:tcBorders>
              <w:top w:val="single" w:sz="12" w:space="0" w:color="auto"/>
            </w:tcBorders>
            <w:shd w:val="clear" w:color="auto" w:fill="auto"/>
          </w:tcPr>
          <w:p w14:paraId="2004C3C8"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2011</w:t>
            </w:r>
          </w:p>
        </w:tc>
        <w:tc>
          <w:tcPr>
            <w:tcW w:w="1018" w:type="dxa"/>
            <w:tcBorders>
              <w:top w:val="single" w:sz="12" w:space="0" w:color="auto"/>
            </w:tcBorders>
            <w:shd w:val="clear" w:color="auto" w:fill="auto"/>
            <w:vAlign w:val="bottom"/>
          </w:tcPr>
          <w:p w14:paraId="71D79244"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7</w:t>
            </w:r>
          </w:p>
        </w:tc>
        <w:tc>
          <w:tcPr>
            <w:tcW w:w="939" w:type="dxa"/>
            <w:tcBorders>
              <w:top w:val="single" w:sz="12" w:space="0" w:color="auto"/>
            </w:tcBorders>
            <w:shd w:val="clear" w:color="auto" w:fill="auto"/>
            <w:vAlign w:val="bottom"/>
          </w:tcPr>
          <w:p w14:paraId="761326E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9</w:t>
            </w:r>
          </w:p>
        </w:tc>
        <w:tc>
          <w:tcPr>
            <w:tcW w:w="721" w:type="dxa"/>
            <w:tcBorders>
              <w:top w:val="single" w:sz="12" w:space="0" w:color="auto"/>
            </w:tcBorders>
            <w:shd w:val="clear" w:color="auto" w:fill="auto"/>
            <w:vAlign w:val="bottom"/>
          </w:tcPr>
          <w:p w14:paraId="57C82A7B"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16</w:t>
            </w:r>
          </w:p>
        </w:tc>
        <w:tc>
          <w:tcPr>
            <w:tcW w:w="3308" w:type="dxa"/>
            <w:tcBorders>
              <w:top w:val="single" w:sz="12" w:space="0" w:color="auto"/>
            </w:tcBorders>
            <w:shd w:val="clear" w:color="auto" w:fill="auto"/>
            <w:vAlign w:val="bottom"/>
          </w:tcPr>
          <w:p w14:paraId="3512A44D"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0,1</w:t>
            </w:r>
          </w:p>
        </w:tc>
      </w:tr>
      <w:tr w:rsidR="00D32B99" w:rsidRPr="00D32B99" w14:paraId="034B01B1" w14:textId="77777777" w:rsidTr="00D32B99">
        <w:tc>
          <w:tcPr>
            <w:tcW w:w="1384" w:type="dxa"/>
            <w:shd w:val="clear" w:color="auto" w:fill="auto"/>
          </w:tcPr>
          <w:p w14:paraId="58408879"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2012</w:t>
            </w:r>
          </w:p>
        </w:tc>
        <w:tc>
          <w:tcPr>
            <w:tcW w:w="1018" w:type="dxa"/>
            <w:shd w:val="clear" w:color="auto" w:fill="auto"/>
            <w:vAlign w:val="bottom"/>
          </w:tcPr>
          <w:p w14:paraId="3EC065F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6</w:t>
            </w:r>
          </w:p>
        </w:tc>
        <w:tc>
          <w:tcPr>
            <w:tcW w:w="939" w:type="dxa"/>
            <w:shd w:val="clear" w:color="auto" w:fill="auto"/>
            <w:vAlign w:val="bottom"/>
          </w:tcPr>
          <w:p w14:paraId="7614B70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14</w:t>
            </w:r>
          </w:p>
        </w:tc>
        <w:tc>
          <w:tcPr>
            <w:tcW w:w="721" w:type="dxa"/>
            <w:shd w:val="clear" w:color="auto" w:fill="auto"/>
            <w:vAlign w:val="bottom"/>
          </w:tcPr>
          <w:p w14:paraId="13BE82E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20</w:t>
            </w:r>
          </w:p>
        </w:tc>
        <w:tc>
          <w:tcPr>
            <w:tcW w:w="3308" w:type="dxa"/>
            <w:shd w:val="clear" w:color="auto" w:fill="auto"/>
            <w:vAlign w:val="bottom"/>
          </w:tcPr>
          <w:p w14:paraId="0EAFA49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0,2</w:t>
            </w:r>
          </w:p>
        </w:tc>
      </w:tr>
      <w:tr w:rsidR="00D32B99" w:rsidRPr="00D32B99" w14:paraId="3A7114D2" w14:textId="77777777" w:rsidTr="00D32B99">
        <w:tc>
          <w:tcPr>
            <w:tcW w:w="1384" w:type="dxa"/>
            <w:shd w:val="clear" w:color="auto" w:fill="auto"/>
          </w:tcPr>
          <w:p w14:paraId="6F8C90EE"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2013</w:t>
            </w:r>
          </w:p>
        </w:tc>
        <w:tc>
          <w:tcPr>
            <w:tcW w:w="1018" w:type="dxa"/>
            <w:shd w:val="clear" w:color="auto" w:fill="auto"/>
            <w:vAlign w:val="bottom"/>
          </w:tcPr>
          <w:p w14:paraId="7EA0EC0D"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w:t>
            </w:r>
          </w:p>
        </w:tc>
        <w:tc>
          <w:tcPr>
            <w:tcW w:w="939" w:type="dxa"/>
            <w:shd w:val="clear" w:color="auto" w:fill="auto"/>
            <w:vAlign w:val="bottom"/>
          </w:tcPr>
          <w:p w14:paraId="7E8CADB9"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14</w:t>
            </w:r>
          </w:p>
        </w:tc>
        <w:tc>
          <w:tcPr>
            <w:tcW w:w="721" w:type="dxa"/>
            <w:shd w:val="clear" w:color="auto" w:fill="auto"/>
            <w:vAlign w:val="bottom"/>
          </w:tcPr>
          <w:p w14:paraId="75F18DE9"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18</w:t>
            </w:r>
          </w:p>
        </w:tc>
        <w:tc>
          <w:tcPr>
            <w:tcW w:w="3308" w:type="dxa"/>
            <w:shd w:val="clear" w:color="auto" w:fill="auto"/>
            <w:vAlign w:val="bottom"/>
          </w:tcPr>
          <w:p w14:paraId="4EDE1FA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0,1</w:t>
            </w:r>
          </w:p>
        </w:tc>
      </w:tr>
      <w:tr w:rsidR="00D32B99" w:rsidRPr="00D32B99" w14:paraId="1C6001AB" w14:textId="77777777" w:rsidTr="00D32B99">
        <w:tc>
          <w:tcPr>
            <w:tcW w:w="1384" w:type="dxa"/>
            <w:shd w:val="clear" w:color="auto" w:fill="auto"/>
          </w:tcPr>
          <w:p w14:paraId="1F389D40"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2014</w:t>
            </w:r>
          </w:p>
        </w:tc>
        <w:tc>
          <w:tcPr>
            <w:tcW w:w="1018" w:type="dxa"/>
            <w:shd w:val="clear" w:color="auto" w:fill="auto"/>
            <w:vAlign w:val="bottom"/>
          </w:tcPr>
          <w:p w14:paraId="59F5555F"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10</w:t>
            </w:r>
          </w:p>
        </w:tc>
        <w:tc>
          <w:tcPr>
            <w:tcW w:w="939" w:type="dxa"/>
            <w:shd w:val="clear" w:color="auto" w:fill="auto"/>
            <w:vAlign w:val="bottom"/>
          </w:tcPr>
          <w:p w14:paraId="33D9156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20</w:t>
            </w:r>
          </w:p>
        </w:tc>
        <w:tc>
          <w:tcPr>
            <w:tcW w:w="721" w:type="dxa"/>
            <w:shd w:val="clear" w:color="auto" w:fill="auto"/>
            <w:vAlign w:val="bottom"/>
          </w:tcPr>
          <w:p w14:paraId="2A16B58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30</w:t>
            </w:r>
          </w:p>
        </w:tc>
        <w:tc>
          <w:tcPr>
            <w:tcW w:w="3308" w:type="dxa"/>
            <w:shd w:val="clear" w:color="auto" w:fill="auto"/>
            <w:vAlign w:val="bottom"/>
          </w:tcPr>
          <w:p w14:paraId="443E12B2"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0,2</w:t>
            </w:r>
          </w:p>
        </w:tc>
      </w:tr>
      <w:tr w:rsidR="00D32B99" w:rsidRPr="00D32B99" w14:paraId="2B95D643" w14:textId="77777777" w:rsidTr="00D32B99">
        <w:tc>
          <w:tcPr>
            <w:tcW w:w="1384" w:type="dxa"/>
            <w:shd w:val="clear" w:color="auto" w:fill="auto"/>
          </w:tcPr>
          <w:p w14:paraId="2A2CD025"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2015</w:t>
            </w:r>
          </w:p>
        </w:tc>
        <w:tc>
          <w:tcPr>
            <w:tcW w:w="1018" w:type="dxa"/>
            <w:shd w:val="clear" w:color="auto" w:fill="auto"/>
            <w:vAlign w:val="bottom"/>
          </w:tcPr>
          <w:p w14:paraId="1439D8D0"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13</w:t>
            </w:r>
          </w:p>
        </w:tc>
        <w:tc>
          <w:tcPr>
            <w:tcW w:w="939" w:type="dxa"/>
            <w:shd w:val="clear" w:color="auto" w:fill="auto"/>
            <w:vAlign w:val="bottom"/>
          </w:tcPr>
          <w:p w14:paraId="0A3F4DFA"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21</w:t>
            </w:r>
          </w:p>
        </w:tc>
        <w:tc>
          <w:tcPr>
            <w:tcW w:w="721" w:type="dxa"/>
            <w:shd w:val="clear" w:color="auto" w:fill="auto"/>
            <w:vAlign w:val="bottom"/>
          </w:tcPr>
          <w:p w14:paraId="399F1BF4"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34</w:t>
            </w:r>
          </w:p>
        </w:tc>
        <w:tc>
          <w:tcPr>
            <w:tcW w:w="3308" w:type="dxa"/>
            <w:shd w:val="clear" w:color="auto" w:fill="auto"/>
            <w:vAlign w:val="bottom"/>
          </w:tcPr>
          <w:p w14:paraId="280038F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0,3</w:t>
            </w:r>
          </w:p>
        </w:tc>
      </w:tr>
      <w:tr w:rsidR="00D32B99" w:rsidRPr="00D32B99" w14:paraId="16C41F09" w14:textId="77777777" w:rsidTr="00D32B99">
        <w:tc>
          <w:tcPr>
            <w:tcW w:w="1384" w:type="dxa"/>
            <w:tcBorders>
              <w:bottom w:val="single" w:sz="12" w:space="0" w:color="auto"/>
            </w:tcBorders>
            <w:shd w:val="clear" w:color="auto" w:fill="auto"/>
          </w:tcPr>
          <w:p w14:paraId="2E499837"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2016</w:t>
            </w:r>
          </w:p>
        </w:tc>
        <w:tc>
          <w:tcPr>
            <w:tcW w:w="1018" w:type="dxa"/>
            <w:tcBorders>
              <w:bottom w:val="single" w:sz="12" w:space="0" w:color="auto"/>
            </w:tcBorders>
            <w:shd w:val="clear" w:color="auto" w:fill="auto"/>
            <w:vAlign w:val="bottom"/>
          </w:tcPr>
          <w:p w14:paraId="58614195"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12</w:t>
            </w:r>
          </w:p>
        </w:tc>
        <w:tc>
          <w:tcPr>
            <w:tcW w:w="939" w:type="dxa"/>
            <w:tcBorders>
              <w:bottom w:val="single" w:sz="12" w:space="0" w:color="auto"/>
            </w:tcBorders>
            <w:shd w:val="clear" w:color="auto" w:fill="auto"/>
            <w:vAlign w:val="bottom"/>
          </w:tcPr>
          <w:p w14:paraId="261DD589"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21</w:t>
            </w:r>
          </w:p>
        </w:tc>
        <w:tc>
          <w:tcPr>
            <w:tcW w:w="721" w:type="dxa"/>
            <w:tcBorders>
              <w:bottom w:val="single" w:sz="12" w:space="0" w:color="auto"/>
            </w:tcBorders>
            <w:shd w:val="clear" w:color="auto" w:fill="auto"/>
            <w:vAlign w:val="bottom"/>
          </w:tcPr>
          <w:p w14:paraId="6195AB8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33</w:t>
            </w:r>
          </w:p>
        </w:tc>
        <w:tc>
          <w:tcPr>
            <w:tcW w:w="3308" w:type="dxa"/>
            <w:tcBorders>
              <w:bottom w:val="single" w:sz="12" w:space="0" w:color="auto"/>
            </w:tcBorders>
            <w:shd w:val="clear" w:color="auto" w:fill="auto"/>
            <w:vAlign w:val="bottom"/>
          </w:tcPr>
          <w:p w14:paraId="45E2542D"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0,3</w:t>
            </w:r>
          </w:p>
        </w:tc>
      </w:tr>
    </w:tbl>
    <w:p w14:paraId="7CE76A31" w14:textId="77777777" w:rsidR="00A750CC" w:rsidRPr="00B85E1D" w:rsidRDefault="00A750CC" w:rsidP="00D32B99">
      <w:pPr>
        <w:pStyle w:val="SingleTxtG"/>
        <w:spacing w:before="100" w:after="220" w:line="220" w:lineRule="atLeast"/>
        <w:ind w:firstLine="170"/>
        <w:rPr>
          <w:sz w:val="18"/>
          <w:lang w:val="fr-FR"/>
        </w:rPr>
      </w:pPr>
      <w:r w:rsidRPr="00B85E1D">
        <w:rPr>
          <w:i/>
          <w:sz w:val="18"/>
          <w:szCs w:val="18"/>
          <w:lang w:val="fr-FR"/>
        </w:rPr>
        <w:t>Source :</w:t>
      </w:r>
      <w:r w:rsidRPr="00B85E1D">
        <w:rPr>
          <w:sz w:val="18"/>
          <w:szCs w:val="18"/>
          <w:lang w:val="fr-FR"/>
        </w:rPr>
        <w:t xml:space="preserve"> Université namibienne des sciences et de la technologie.</w:t>
      </w:r>
    </w:p>
    <w:p w14:paraId="54E1D668" w14:textId="65B7E4A4" w:rsidR="00A750CC" w:rsidRPr="00B85E1D" w:rsidRDefault="00A750CC" w:rsidP="00D32B99">
      <w:pPr>
        <w:pStyle w:val="H23G"/>
        <w:spacing w:before="220" w:after="100"/>
        <w:ind w:left="0" w:right="0" w:firstLine="0"/>
        <w:rPr>
          <w:lang w:val="fr-FR"/>
        </w:rPr>
      </w:pPr>
      <w:r w:rsidRPr="00D32B99">
        <w:rPr>
          <w:b w:val="0"/>
          <w:bCs/>
          <w:lang w:val="fr-FR"/>
        </w:rPr>
        <w:t>Tableau 5</w:t>
      </w:r>
      <w:r w:rsidR="00D32B99">
        <w:rPr>
          <w:lang w:val="fr-FR"/>
        </w:rPr>
        <w:t xml:space="preserve"> </w:t>
      </w:r>
      <w:r w:rsidR="00D32B99">
        <w:rPr>
          <w:lang w:val="fr-FR"/>
        </w:rPr>
        <w:br/>
      </w:r>
      <w:r w:rsidRPr="00B85E1D">
        <w:rPr>
          <w:lang w:val="fr-FR"/>
        </w:rPr>
        <w:t>Étudiants issus de communautés marginalisées et étudiants handicapés inscrits entre</w:t>
      </w:r>
      <w:r w:rsidR="00A3494E">
        <w:rPr>
          <w:lang w:val="fr-FR"/>
        </w:rPr>
        <w:t xml:space="preserve"> </w:t>
      </w:r>
      <w:r w:rsidRPr="00B85E1D">
        <w:rPr>
          <w:lang w:val="fr-FR"/>
        </w:rPr>
        <w:t>2012 et 2015 à l</w:t>
      </w:r>
      <w:r>
        <w:rPr>
          <w:lang w:val="fr-FR"/>
        </w:rPr>
        <w:t>’</w:t>
      </w:r>
      <w:r w:rsidRPr="00B85E1D">
        <w:rPr>
          <w:lang w:val="fr-FR"/>
        </w:rPr>
        <w:t>université de Namibie</w:t>
      </w:r>
    </w:p>
    <w:tbl>
      <w:tblPr>
        <w:tblW w:w="9636" w:type="dxa"/>
        <w:tblLayout w:type="fixed"/>
        <w:tblCellMar>
          <w:left w:w="0" w:type="dxa"/>
          <w:right w:w="0" w:type="dxa"/>
        </w:tblCellMar>
        <w:tblLook w:val="04A0" w:firstRow="1" w:lastRow="0" w:firstColumn="1" w:lastColumn="0" w:noHBand="0" w:noVBand="1"/>
      </w:tblPr>
      <w:tblGrid>
        <w:gridCol w:w="1106"/>
        <w:gridCol w:w="890"/>
        <w:gridCol w:w="916"/>
        <w:gridCol w:w="1092"/>
        <w:gridCol w:w="982"/>
        <w:gridCol w:w="963"/>
        <w:gridCol w:w="1450"/>
        <w:gridCol w:w="2237"/>
      </w:tblGrid>
      <w:tr w:rsidR="00D32B99" w:rsidRPr="00D32B99" w14:paraId="34331D31" w14:textId="77777777" w:rsidTr="00D32B99">
        <w:trPr>
          <w:tblHeader/>
        </w:trPr>
        <w:tc>
          <w:tcPr>
            <w:tcW w:w="1106" w:type="dxa"/>
            <w:tcBorders>
              <w:top w:val="single" w:sz="4" w:space="0" w:color="auto"/>
              <w:bottom w:val="single" w:sz="12" w:space="0" w:color="auto"/>
            </w:tcBorders>
            <w:shd w:val="clear" w:color="auto" w:fill="auto"/>
            <w:vAlign w:val="bottom"/>
          </w:tcPr>
          <w:p w14:paraId="76EB3051" w14:textId="77777777" w:rsidR="00A750CC" w:rsidRPr="00D32B99" w:rsidRDefault="00A750CC" w:rsidP="00D32B99">
            <w:pPr>
              <w:suppressAutoHyphens w:val="0"/>
              <w:spacing w:before="80" w:after="80" w:line="200" w:lineRule="exact"/>
              <w:rPr>
                <w:i/>
                <w:sz w:val="16"/>
                <w:lang w:val="fr-FR"/>
              </w:rPr>
            </w:pPr>
            <w:r w:rsidRPr="00D32B99">
              <w:rPr>
                <w:i/>
                <w:sz w:val="16"/>
                <w:lang w:val="fr-FR"/>
              </w:rPr>
              <w:t>Population</w:t>
            </w:r>
          </w:p>
        </w:tc>
        <w:tc>
          <w:tcPr>
            <w:tcW w:w="890" w:type="dxa"/>
            <w:tcBorders>
              <w:top w:val="single" w:sz="4" w:space="0" w:color="auto"/>
              <w:bottom w:val="single" w:sz="12" w:space="0" w:color="auto"/>
            </w:tcBorders>
            <w:shd w:val="clear" w:color="auto" w:fill="auto"/>
            <w:vAlign w:val="bottom"/>
          </w:tcPr>
          <w:p w14:paraId="37A979C7"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Femmes</w:t>
            </w:r>
          </w:p>
        </w:tc>
        <w:tc>
          <w:tcPr>
            <w:tcW w:w="916" w:type="dxa"/>
            <w:tcBorders>
              <w:top w:val="single" w:sz="4" w:space="0" w:color="auto"/>
              <w:bottom w:val="single" w:sz="12" w:space="0" w:color="auto"/>
            </w:tcBorders>
            <w:shd w:val="clear" w:color="auto" w:fill="auto"/>
            <w:vAlign w:val="bottom"/>
          </w:tcPr>
          <w:p w14:paraId="7BB1A5ED"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Hommes</w:t>
            </w:r>
          </w:p>
        </w:tc>
        <w:tc>
          <w:tcPr>
            <w:tcW w:w="1092" w:type="dxa"/>
            <w:tcBorders>
              <w:top w:val="single" w:sz="4" w:space="0" w:color="auto"/>
              <w:bottom w:val="single" w:sz="12" w:space="0" w:color="auto"/>
            </w:tcBorders>
            <w:shd w:val="clear" w:color="auto" w:fill="auto"/>
            <w:vAlign w:val="bottom"/>
          </w:tcPr>
          <w:p w14:paraId="69375EBF"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Autochtones handicapés</w:t>
            </w:r>
          </w:p>
        </w:tc>
        <w:tc>
          <w:tcPr>
            <w:tcW w:w="982" w:type="dxa"/>
            <w:tcBorders>
              <w:top w:val="single" w:sz="4" w:space="0" w:color="auto"/>
              <w:bottom w:val="single" w:sz="12" w:space="0" w:color="auto"/>
            </w:tcBorders>
            <w:shd w:val="clear" w:color="auto" w:fill="auto"/>
            <w:vAlign w:val="bottom"/>
          </w:tcPr>
          <w:p w14:paraId="0C3AA3BA" w14:textId="73A9E498" w:rsidR="00A750CC" w:rsidRPr="00D32B99" w:rsidRDefault="00A750CC" w:rsidP="00D32B99">
            <w:pPr>
              <w:suppressAutoHyphens w:val="0"/>
              <w:spacing w:before="80" w:after="80" w:line="200" w:lineRule="exact"/>
              <w:jc w:val="right"/>
              <w:rPr>
                <w:i/>
                <w:sz w:val="16"/>
                <w:lang w:val="fr-FR"/>
              </w:rPr>
            </w:pPr>
            <w:r w:rsidRPr="00D32B99">
              <w:rPr>
                <w:i/>
                <w:sz w:val="16"/>
                <w:lang w:val="fr-FR"/>
              </w:rPr>
              <w:t>Total des</w:t>
            </w:r>
            <w:r w:rsidR="00D32B99">
              <w:rPr>
                <w:i/>
                <w:sz w:val="16"/>
                <w:lang w:val="fr-FR"/>
              </w:rPr>
              <w:t> </w:t>
            </w:r>
            <w:r w:rsidRPr="00D32B99">
              <w:rPr>
                <w:i/>
                <w:sz w:val="16"/>
                <w:lang w:val="fr-FR"/>
              </w:rPr>
              <w:t>inscrits</w:t>
            </w:r>
          </w:p>
        </w:tc>
        <w:tc>
          <w:tcPr>
            <w:tcW w:w="963" w:type="dxa"/>
            <w:tcBorders>
              <w:top w:val="single" w:sz="4" w:space="0" w:color="auto"/>
              <w:bottom w:val="single" w:sz="12" w:space="0" w:color="auto"/>
            </w:tcBorders>
            <w:shd w:val="clear" w:color="auto" w:fill="auto"/>
            <w:vAlign w:val="bottom"/>
          </w:tcPr>
          <w:p w14:paraId="40A7BDFC"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Nombre d’abandons</w:t>
            </w:r>
          </w:p>
        </w:tc>
        <w:tc>
          <w:tcPr>
            <w:tcW w:w="1450" w:type="dxa"/>
            <w:tcBorders>
              <w:top w:val="single" w:sz="4" w:space="0" w:color="auto"/>
              <w:bottom w:val="single" w:sz="12" w:space="0" w:color="auto"/>
            </w:tcBorders>
            <w:shd w:val="clear" w:color="auto" w:fill="auto"/>
            <w:vAlign w:val="bottom"/>
          </w:tcPr>
          <w:p w14:paraId="7E3034D9"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Total des inscrits (moins les abandons)</w:t>
            </w:r>
          </w:p>
        </w:tc>
        <w:tc>
          <w:tcPr>
            <w:tcW w:w="2237" w:type="dxa"/>
            <w:tcBorders>
              <w:top w:val="single" w:sz="4" w:space="0" w:color="auto"/>
              <w:bottom w:val="single" w:sz="12" w:space="0" w:color="auto"/>
            </w:tcBorders>
            <w:shd w:val="clear" w:color="auto" w:fill="auto"/>
            <w:vAlign w:val="bottom"/>
          </w:tcPr>
          <w:p w14:paraId="1A6873E7"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Raisons de l’abandon</w:t>
            </w:r>
          </w:p>
        </w:tc>
      </w:tr>
      <w:tr w:rsidR="00D32B99" w:rsidRPr="00D32B99" w14:paraId="54382BC9" w14:textId="77777777" w:rsidTr="00D32B99">
        <w:tc>
          <w:tcPr>
            <w:tcW w:w="1106" w:type="dxa"/>
            <w:tcBorders>
              <w:top w:val="single" w:sz="12" w:space="0" w:color="auto"/>
            </w:tcBorders>
            <w:shd w:val="clear" w:color="auto" w:fill="auto"/>
          </w:tcPr>
          <w:p w14:paraId="27F3A417"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Himba</w:t>
            </w:r>
          </w:p>
        </w:tc>
        <w:tc>
          <w:tcPr>
            <w:tcW w:w="890" w:type="dxa"/>
            <w:tcBorders>
              <w:top w:val="single" w:sz="12" w:space="0" w:color="auto"/>
            </w:tcBorders>
            <w:shd w:val="clear" w:color="auto" w:fill="auto"/>
            <w:vAlign w:val="bottom"/>
          </w:tcPr>
          <w:p w14:paraId="48EABE2D"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10</w:t>
            </w:r>
          </w:p>
        </w:tc>
        <w:tc>
          <w:tcPr>
            <w:tcW w:w="916" w:type="dxa"/>
            <w:tcBorders>
              <w:top w:val="single" w:sz="12" w:space="0" w:color="auto"/>
            </w:tcBorders>
            <w:shd w:val="clear" w:color="auto" w:fill="auto"/>
            <w:vAlign w:val="bottom"/>
          </w:tcPr>
          <w:p w14:paraId="708EAA8C"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w:t>
            </w:r>
          </w:p>
        </w:tc>
        <w:tc>
          <w:tcPr>
            <w:tcW w:w="1092" w:type="dxa"/>
            <w:tcBorders>
              <w:top w:val="single" w:sz="12" w:space="0" w:color="auto"/>
            </w:tcBorders>
            <w:shd w:val="clear" w:color="auto" w:fill="auto"/>
            <w:vAlign w:val="bottom"/>
          </w:tcPr>
          <w:p w14:paraId="2C31B3C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w:t>
            </w:r>
          </w:p>
        </w:tc>
        <w:tc>
          <w:tcPr>
            <w:tcW w:w="982" w:type="dxa"/>
            <w:tcBorders>
              <w:top w:val="single" w:sz="12" w:space="0" w:color="auto"/>
            </w:tcBorders>
            <w:shd w:val="clear" w:color="auto" w:fill="auto"/>
            <w:vAlign w:val="bottom"/>
          </w:tcPr>
          <w:p w14:paraId="09CA7099" w14:textId="57B38A90"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13</w:t>
            </w:r>
            <w:r w:rsidRPr="00D32B99">
              <w:rPr>
                <w:sz w:val="18"/>
                <w:szCs w:val="18"/>
                <w:lang w:val="fr-FR"/>
              </w:rPr>
              <w:br/>
              <w:t>(16</w:t>
            </w:r>
            <w:r w:rsidR="00D32B99">
              <w:rPr>
                <w:sz w:val="18"/>
                <w:szCs w:val="18"/>
                <w:lang w:val="fr-FR"/>
              </w:rPr>
              <w:t> </w:t>
            </w:r>
            <w:r w:rsidRPr="00D32B99">
              <w:rPr>
                <w:sz w:val="18"/>
                <w:szCs w:val="18"/>
                <w:lang w:val="fr-FR"/>
              </w:rPr>
              <w:t>%)</w:t>
            </w:r>
          </w:p>
        </w:tc>
        <w:tc>
          <w:tcPr>
            <w:tcW w:w="963" w:type="dxa"/>
            <w:tcBorders>
              <w:top w:val="single" w:sz="12" w:space="0" w:color="auto"/>
            </w:tcBorders>
            <w:shd w:val="clear" w:color="auto" w:fill="auto"/>
            <w:vAlign w:val="bottom"/>
          </w:tcPr>
          <w:p w14:paraId="364E63D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4</w:t>
            </w:r>
          </w:p>
        </w:tc>
        <w:tc>
          <w:tcPr>
            <w:tcW w:w="1450" w:type="dxa"/>
            <w:tcBorders>
              <w:top w:val="single" w:sz="12" w:space="0" w:color="auto"/>
            </w:tcBorders>
            <w:shd w:val="clear" w:color="auto" w:fill="auto"/>
            <w:vAlign w:val="bottom"/>
          </w:tcPr>
          <w:p w14:paraId="7859FDA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9</w:t>
            </w:r>
          </w:p>
        </w:tc>
        <w:tc>
          <w:tcPr>
            <w:tcW w:w="2237" w:type="dxa"/>
            <w:tcBorders>
              <w:top w:val="single" w:sz="12" w:space="0" w:color="auto"/>
            </w:tcBorders>
            <w:shd w:val="clear" w:color="auto" w:fill="auto"/>
            <w:vAlign w:val="bottom"/>
          </w:tcPr>
          <w:p w14:paraId="2F651735" w14:textId="267A3442"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Grossesse ; aller s’occuper du</w:t>
            </w:r>
            <w:r w:rsidR="00D32B99">
              <w:rPr>
                <w:sz w:val="18"/>
                <w:szCs w:val="18"/>
                <w:lang w:val="fr-FR"/>
              </w:rPr>
              <w:t> </w:t>
            </w:r>
            <w:r w:rsidRPr="00D32B99">
              <w:rPr>
                <w:sz w:val="18"/>
                <w:szCs w:val="18"/>
                <w:lang w:val="fr-FR"/>
              </w:rPr>
              <w:t xml:space="preserve">bétail ; pression </w:t>
            </w:r>
            <w:r w:rsidR="00D32B99">
              <w:rPr>
                <w:sz w:val="18"/>
                <w:szCs w:val="18"/>
                <w:lang w:val="fr-FR"/>
              </w:rPr>
              <w:br/>
            </w:r>
            <w:r w:rsidRPr="00D32B99">
              <w:rPr>
                <w:sz w:val="18"/>
                <w:szCs w:val="18"/>
                <w:lang w:val="fr-FR"/>
              </w:rPr>
              <w:t>des pairs ; échec</w:t>
            </w:r>
          </w:p>
        </w:tc>
      </w:tr>
      <w:tr w:rsidR="00D32B99" w:rsidRPr="00D32B99" w14:paraId="7D7B2C15" w14:textId="77777777" w:rsidTr="00D32B99">
        <w:tc>
          <w:tcPr>
            <w:tcW w:w="1106" w:type="dxa"/>
            <w:shd w:val="clear" w:color="auto" w:fill="auto"/>
          </w:tcPr>
          <w:p w14:paraId="09F4AE91"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San</w:t>
            </w:r>
          </w:p>
        </w:tc>
        <w:tc>
          <w:tcPr>
            <w:tcW w:w="890" w:type="dxa"/>
            <w:shd w:val="clear" w:color="auto" w:fill="auto"/>
            <w:vAlign w:val="bottom"/>
          </w:tcPr>
          <w:p w14:paraId="0AD99D69"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5</w:t>
            </w:r>
          </w:p>
        </w:tc>
        <w:tc>
          <w:tcPr>
            <w:tcW w:w="916" w:type="dxa"/>
            <w:shd w:val="clear" w:color="auto" w:fill="auto"/>
            <w:vAlign w:val="bottom"/>
          </w:tcPr>
          <w:p w14:paraId="5978897A"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16</w:t>
            </w:r>
          </w:p>
        </w:tc>
        <w:tc>
          <w:tcPr>
            <w:tcW w:w="1092" w:type="dxa"/>
            <w:shd w:val="clear" w:color="auto" w:fill="auto"/>
            <w:vAlign w:val="bottom"/>
          </w:tcPr>
          <w:p w14:paraId="003F0057"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Néant</w:t>
            </w:r>
          </w:p>
        </w:tc>
        <w:tc>
          <w:tcPr>
            <w:tcW w:w="982" w:type="dxa"/>
            <w:shd w:val="clear" w:color="auto" w:fill="auto"/>
            <w:vAlign w:val="bottom"/>
          </w:tcPr>
          <w:p w14:paraId="0BFCB61E" w14:textId="6D81E8E3"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 xml:space="preserve">21 </w:t>
            </w:r>
            <w:r w:rsidR="00A3494E">
              <w:rPr>
                <w:sz w:val="18"/>
                <w:szCs w:val="18"/>
                <w:lang w:val="fr-FR"/>
              </w:rPr>
              <w:br/>
            </w:r>
            <w:r w:rsidRPr="00D32B99">
              <w:rPr>
                <w:sz w:val="18"/>
                <w:szCs w:val="18"/>
                <w:lang w:val="fr-FR"/>
              </w:rPr>
              <w:t>(26 %)</w:t>
            </w:r>
          </w:p>
        </w:tc>
        <w:tc>
          <w:tcPr>
            <w:tcW w:w="963" w:type="dxa"/>
            <w:shd w:val="clear" w:color="auto" w:fill="auto"/>
            <w:vAlign w:val="bottom"/>
          </w:tcPr>
          <w:p w14:paraId="78E34C54"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3</w:t>
            </w:r>
          </w:p>
        </w:tc>
        <w:tc>
          <w:tcPr>
            <w:tcW w:w="1450" w:type="dxa"/>
            <w:shd w:val="clear" w:color="auto" w:fill="auto"/>
            <w:vAlign w:val="bottom"/>
          </w:tcPr>
          <w:p w14:paraId="42F419E8"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18</w:t>
            </w:r>
          </w:p>
        </w:tc>
        <w:tc>
          <w:tcPr>
            <w:tcW w:w="2237" w:type="dxa"/>
            <w:shd w:val="clear" w:color="auto" w:fill="auto"/>
            <w:vAlign w:val="bottom"/>
          </w:tcPr>
          <w:p w14:paraId="2992BD76"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Asocial ; pression des pairs ; échec ; accès aux cours</w:t>
            </w:r>
          </w:p>
        </w:tc>
      </w:tr>
      <w:tr w:rsidR="00D32B99" w:rsidRPr="00D32B99" w14:paraId="150F977B" w14:textId="77777777" w:rsidTr="00D32B99">
        <w:tc>
          <w:tcPr>
            <w:tcW w:w="1106" w:type="dxa"/>
            <w:tcBorders>
              <w:bottom w:val="single" w:sz="4" w:space="0" w:color="auto"/>
            </w:tcBorders>
            <w:shd w:val="clear" w:color="auto" w:fill="auto"/>
          </w:tcPr>
          <w:p w14:paraId="7957281F" w14:textId="77777777" w:rsidR="00A750CC" w:rsidRPr="00D32B99" w:rsidRDefault="00A750CC" w:rsidP="00D32B99">
            <w:pPr>
              <w:suppressAutoHyphens w:val="0"/>
              <w:spacing w:before="40" w:after="40" w:line="220" w:lineRule="exact"/>
              <w:rPr>
                <w:sz w:val="18"/>
                <w:szCs w:val="18"/>
                <w:lang w:val="fr-FR"/>
              </w:rPr>
            </w:pPr>
            <w:r w:rsidRPr="00D32B99">
              <w:rPr>
                <w:sz w:val="18"/>
                <w:szCs w:val="18"/>
                <w:lang w:val="fr-FR"/>
              </w:rPr>
              <w:t>Étudiants handicapé</w:t>
            </w:r>
          </w:p>
        </w:tc>
        <w:tc>
          <w:tcPr>
            <w:tcW w:w="890" w:type="dxa"/>
            <w:tcBorders>
              <w:bottom w:val="single" w:sz="4" w:space="0" w:color="auto"/>
            </w:tcBorders>
            <w:shd w:val="clear" w:color="auto" w:fill="auto"/>
            <w:vAlign w:val="bottom"/>
          </w:tcPr>
          <w:p w14:paraId="1FAB2F44"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23</w:t>
            </w:r>
          </w:p>
        </w:tc>
        <w:tc>
          <w:tcPr>
            <w:tcW w:w="916" w:type="dxa"/>
            <w:tcBorders>
              <w:bottom w:val="single" w:sz="4" w:space="0" w:color="auto"/>
            </w:tcBorders>
            <w:shd w:val="clear" w:color="auto" w:fill="auto"/>
            <w:vAlign w:val="bottom"/>
          </w:tcPr>
          <w:p w14:paraId="0540FCE1"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25</w:t>
            </w:r>
          </w:p>
        </w:tc>
        <w:tc>
          <w:tcPr>
            <w:tcW w:w="1092" w:type="dxa"/>
            <w:tcBorders>
              <w:bottom w:val="single" w:sz="4" w:space="0" w:color="auto"/>
            </w:tcBorders>
            <w:shd w:val="clear" w:color="auto" w:fill="auto"/>
            <w:vAlign w:val="bottom"/>
          </w:tcPr>
          <w:p w14:paraId="2931E78E"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Néant</w:t>
            </w:r>
          </w:p>
        </w:tc>
        <w:tc>
          <w:tcPr>
            <w:tcW w:w="982" w:type="dxa"/>
            <w:tcBorders>
              <w:bottom w:val="single" w:sz="4" w:space="0" w:color="auto"/>
            </w:tcBorders>
            <w:shd w:val="clear" w:color="auto" w:fill="auto"/>
            <w:vAlign w:val="bottom"/>
          </w:tcPr>
          <w:p w14:paraId="7A8D05AE" w14:textId="2BD04C5E"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 xml:space="preserve">48 </w:t>
            </w:r>
            <w:r w:rsidR="00A3494E">
              <w:rPr>
                <w:sz w:val="18"/>
                <w:szCs w:val="18"/>
                <w:lang w:val="fr-FR"/>
              </w:rPr>
              <w:br/>
            </w:r>
            <w:r w:rsidRPr="00D32B99">
              <w:rPr>
                <w:sz w:val="18"/>
                <w:szCs w:val="18"/>
                <w:lang w:val="fr-FR"/>
              </w:rPr>
              <w:t>(58</w:t>
            </w:r>
            <w:r w:rsidR="00D32B99">
              <w:rPr>
                <w:sz w:val="18"/>
                <w:szCs w:val="18"/>
                <w:lang w:val="fr-FR"/>
              </w:rPr>
              <w:t> </w:t>
            </w:r>
            <w:r w:rsidRPr="00D32B99">
              <w:rPr>
                <w:sz w:val="18"/>
                <w:szCs w:val="18"/>
                <w:lang w:val="fr-FR"/>
              </w:rPr>
              <w:t>%)</w:t>
            </w:r>
          </w:p>
        </w:tc>
        <w:tc>
          <w:tcPr>
            <w:tcW w:w="963" w:type="dxa"/>
            <w:tcBorders>
              <w:bottom w:val="single" w:sz="4" w:space="0" w:color="auto"/>
            </w:tcBorders>
            <w:shd w:val="clear" w:color="auto" w:fill="auto"/>
            <w:vAlign w:val="bottom"/>
          </w:tcPr>
          <w:p w14:paraId="0F1FCEEA"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5</w:t>
            </w:r>
          </w:p>
        </w:tc>
        <w:tc>
          <w:tcPr>
            <w:tcW w:w="1450" w:type="dxa"/>
            <w:tcBorders>
              <w:bottom w:val="single" w:sz="4" w:space="0" w:color="auto"/>
            </w:tcBorders>
            <w:shd w:val="clear" w:color="auto" w:fill="auto"/>
            <w:vAlign w:val="bottom"/>
          </w:tcPr>
          <w:p w14:paraId="52518D4C" w14:textId="53057A80"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 xml:space="preserve">43 </w:t>
            </w:r>
            <w:r w:rsidR="00D32B99">
              <w:rPr>
                <w:sz w:val="18"/>
                <w:szCs w:val="18"/>
                <w:lang w:val="fr-FR"/>
              </w:rPr>
              <w:br/>
            </w:r>
            <w:r w:rsidRPr="00D32B99">
              <w:rPr>
                <w:sz w:val="18"/>
                <w:szCs w:val="18"/>
                <w:lang w:val="fr-FR"/>
              </w:rPr>
              <w:t>(+1 autochtone)</w:t>
            </w:r>
          </w:p>
        </w:tc>
        <w:tc>
          <w:tcPr>
            <w:tcW w:w="2237" w:type="dxa"/>
            <w:tcBorders>
              <w:bottom w:val="single" w:sz="4" w:space="0" w:color="auto"/>
            </w:tcBorders>
            <w:shd w:val="clear" w:color="auto" w:fill="auto"/>
            <w:vAlign w:val="bottom"/>
          </w:tcPr>
          <w:p w14:paraId="1DA66F7C" w14:textId="77777777" w:rsidR="00A750CC" w:rsidRPr="00D32B99" w:rsidRDefault="00A750CC" w:rsidP="00D32B99">
            <w:pPr>
              <w:suppressAutoHyphens w:val="0"/>
              <w:spacing w:before="40" w:after="40" w:line="220" w:lineRule="exact"/>
              <w:jc w:val="right"/>
              <w:rPr>
                <w:sz w:val="18"/>
                <w:szCs w:val="18"/>
                <w:lang w:val="fr-FR"/>
              </w:rPr>
            </w:pPr>
            <w:r w:rsidRPr="00D32B99">
              <w:rPr>
                <w:sz w:val="18"/>
                <w:szCs w:val="18"/>
                <w:lang w:val="fr-FR"/>
              </w:rPr>
              <w:t>Logement ; questions financières</w:t>
            </w:r>
          </w:p>
        </w:tc>
      </w:tr>
      <w:tr w:rsidR="00D32B99" w:rsidRPr="00D32B99" w14:paraId="53F9B36F" w14:textId="77777777" w:rsidTr="00D32B99">
        <w:tc>
          <w:tcPr>
            <w:tcW w:w="1106" w:type="dxa"/>
            <w:tcBorders>
              <w:top w:val="single" w:sz="4" w:space="0" w:color="auto"/>
              <w:bottom w:val="single" w:sz="12" w:space="0" w:color="auto"/>
            </w:tcBorders>
            <w:shd w:val="clear" w:color="auto" w:fill="auto"/>
          </w:tcPr>
          <w:p w14:paraId="1232FC57" w14:textId="77777777" w:rsidR="00A750CC" w:rsidRPr="00D32B99" w:rsidRDefault="00A750CC" w:rsidP="00D32B99">
            <w:pPr>
              <w:suppressAutoHyphens w:val="0"/>
              <w:spacing w:before="80" w:after="80" w:line="220" w:lineRule="exact"/>
              <w:ind w:left="283"/>
              <w:rPr>
                <w:b/>
                <w:sz w:val="18"/>
                <w:szCs w:val="18"/>
                <w:lang w:val="fr-FR"/>
              </w:rPr>
            </w:pPr>
            <w:r w:rsidRPr="00D32B99">
              <w:rPr>
                <w:b/>
                <w:sz w:val="18"/>
                <w:szCs w:val="18"/>
                <w:lang w:val="fr-FR"/>
              </w:rPr>
              <w:t>Total général</w:t>
            </w:r>
          </w:p>
        </w:tc>
        <w:tc>
          <w:tcPr>
            <w:tcW w:w="890" w:type="dxa"/>
            <w:tcBorders>
              <w:top w:val="single" w:sz="4" w:space="0" w:color="auto"/>
              <w:bottom w:val="single" w:sz="12" w:space="0" w:color="auto"/>
            </w:tcBorders>
            <w:shd w:val="clear" w:color="auto" w:fill="auto"/>
            <w:vAlign w:val="bottom"/>
          </w:tcPr>
          <w:p w14:paraId="490740FD" w14:textId="5ACB4563"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38 </w:t>
            </w:r>
            <w:r w:rsidR="00A3494E">
              <w:rPr>
                <w:b/>
                <w:sz w:val="18"/>
                <w:szCs w:val="18"/>
                <w:lang w:val="fr-FR"/>
              </w:rPr>
              <w:br/>
            </w:r>
            <w:r w:rsidRPr="00D32B99">
              <w:rPr>
                <w:b/>
                <w:sz w:val="18"/>
                <w:szCs w:val="18"/>
                <w:lang w:val="fr-FR"/>
              </w:rPr>
              <w:t>(46</w:t>
            </w:r>
            <w:r w:rsidR="00D32B99">
              <w:rPr>
                <w:b/>
                <w:sz w:val="18"/>
                <w:szCs w:val="18"/>
                <w:lang w:val="fr-FR"/>
              </w:rPr>
              <w:t> </w:t>
            </w:r>
            <w:r w:rsidRPr="00D32B99">
              <w:rPr>
                <w:b/>
                <w:sz w:val="18"/>
                <w:szCs w:val="18"/>
                <w:lang w:val="fr-FR"/>
              </w:rPr>
              <w:t>%)</w:t>
            </w:r>
          </w:p>
        </w:tc>
        <w:tc>
          <w:tcPr>
            <w:tcW w:w="916" w:type="dxa"/>
            <w:tcBorders>
              <w:top w:val="single" w:sz="4" w:space="0" w:color="auto"/>
              <w:bottom w:val="single" w:sz="12" w:space="0" w:color="auto"/>
            </w:tcBorders>
            <w:shd w:val="clear" w:color="auto" w:fill="auto"/>
            <w:vAlign w:val="bottom"/>
          </w:tcPr>
          <w:p w14:paraId="36550A45" w14:textId="4331D0B0"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43 </w:t>
            </w:r>
            <w:r w:rsidR="00A3494E">
              <w:rPr>
                <w:b/>
                <w:sz w:val="18"/>
                <w:szCs w:val="18"/>
                <w:lang w:val="fr-FR"/>
              </w:rPr>
              <w:br/>
            </w:r>
            <w:r w:rsidRPr="00D32B99">
              <w:rPr>
                <w:b/>
                <w:sz w:val="18"/>
                <w:szCs w:val="18"/>
                <w:lang w:val="fr-FR"/>
              </w:rPr>
              <w:t>(53</w:t>
            </w:r>
            <w:r w:rsidR="00D32B99">
              <w:rPr>
                <w:b/>
                <w:sz w:val="18"/>
                <w:szCs w:val="18"/>
                <w:lang w:val="fr-FR"/>
              </w:rPr>
              <w:t> </w:t>
            </w:r>
            <w:r w:rsidRPr="00D32B99">
              <w:rPr>
                <w:b/>
                <w:sz w:val="18"/>
                <w:szCs w:val="18"/>
                <w:lang w:val="fr-FR"/>
              </w:rPr>
              <w:t>%)</w:t>
            </w:r>
          </w:p>
        </w:tc>
        <w:tc>
          <w:tcPr>
            <w:tcW w:w="1092" w:type="dxa"/>
            <w:tcBorders>
              <w:top w:val="single" w:sz="4" w:space="0" w:color="auto"/>
              <w:bottom w:val="single" w:sz="12" w:space="0" w:color="auto"/>
            </w:tcBorders>
            <w:shd w:val="clear" w:color="auto" w:fill="auto"/>
            <w:vAlign w:val="bottom"/>
          </w:tcPr>
          <w:p w14:paraId="7777C32B" w14:textId="691FD517"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1 </w:t>
            </w:r>
            <w:r w:rsidR="00A3494E">
              <w:rPr>
                <w:b/>
                <w:sz w:val="18"/>
                <w:szCs w:val="18"/>
                <w:lang w:val="fr-FR"/>
              </w:rPr>
              <w:br/>
            </w:r>
            <w:r w:rsidRPr="00D32B99">
              <w:rPr>
                <w:b/>
                <w:sz w:val="18"/>
                <w:szCs w:val="18"/>
                <w:lang w:val="fr-FR"/>
              </w:rPr>
              <w:t>(1</w:t>
            </w:r>
            <w:r w:rsidR="00D32B99">
              <w:rPr>
                <w:b/>
                <w:sz w:val="18"/>
                <w:szCs w:val="18"/>
                <w:lang w:val="fr-FR"/>
              </w:rPr>
              <w:t> </w:t>
            </w:r>
            <w:r w:rsidRPr="00D32B99">
              <w:rPr>
                <w:b/>
                <w:sz w:val="18"/>
                <w:szCs w:val="18"/>
                <w:lang w:val="fr-FR"/>
              </w:rPr>
              <w:t>%)</w:t>
            </w:r>
          </w:p>
        </w:tc>
        <w:tc>
          <w:tcPr>
            <w:tcW w:w="982" w:type="dxa"/>
            <w:tcBorders>
              <w:top w:val="single" w:sz="4" w:space="0" w:color="auto"/>
              <w:bottom w:val="single" w:sz="12" w:space="0" w:color="auto"/>
            </w:tcBorders>
            <w:shd w:val="clear" w:color="auto" w:fill="auto"/>
            <w:vAlign w:val="bottom"/>
          </w:tcPr>
          <w:p w14:paraId="48873B1C" w14:textId="053EB571"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82 </w:t>
            </w:r>
            <w:r w:rsidR="00A3494E">
              <w:rPr>
                <w:b/>
                <w:sz w:val="18"/>
                <w:szCs w:val="18"/>
                <w:lang w:val="fr-FR"/>
              </w:rPr>
              <w:br/>
            </w:r>
            <w:r w:rsidRPr="00D32B99">
              <w:rPr>
                <w:b/>
                <w:sz w:val="18"/>
                <w:szCs w:val="18"/>
                <w:lang w:val="fr-FR"/>
              </w:rPr>
              <w:t>(100</w:t>
            </w:r>
            <w:r w:rsidR="00D32B99">
              <w:rPr>
                <w:b/>
                <w:sz w:val="18"/>
                <w:szCs w:val="18"/>
                <w:lang w:val="fr-FR"/>
              </w:rPr>
              <w:t> </w:t>
            </w:r>
            <w:r w:rsidRPr="00D32B99">
              <w:rPr>
                <w:b/>
                <w:sz w:val="18"/>
                <w:szCs w:val="18"/>
                <w:lang w:val="fr-FR"/>
              </w:rPr>
              <w:t>%)</w:t>
            </w:r>
          </w:p>
        </w:tc>
        <w:tc>
          <w:tcPr>
            <w:tcW w:w="963" w:type="dxa"/>
            <w:tcBorders>
              <w:top w:val="single" w:sz="4" w:space="0" w:color="auto"/>
              <w:bottom w:val="single" w:sz="12" w:space="0" w:color="auto"/>
            </w:tcBorders>
            <w:shd w:val="clear" w:color="auto" w:fill="auto"/>
            <w:vAlign w:val="bottom"/>
          </w:tcPr>
          <w:p w14:paraId="06F38FFF" w14:textId="51C35A9C"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12 </w:t>
            </w:r>
            <w:r w:rsidR="00A3494E">
              <w:rPr>
                <w:b/>
                <w:sz w:val="18"/>
                <w:szCs w:val="18"/>
                <w:lang w:val="fr-FR"/>
              </w:rPr>
              <w:br/>
            </w:r>
            <w:r w:rsidRPr="00D32B99">
              <w:rPr>
                <w:b/>
                <w:sz w:val="18"/>
                <w:szCs w:val="18"/>
                <w:lang w:val="fr-FR"/>
              </w:rPr>
              <w:t>(15</w:t>
            </w:r>
            <w:r w:rsidR="00D32B99">
              <w:rPr>
                <w:b/>
                <w:sz w:val="18"/>
                <w:szCs w:val="18"/>
                <w:lang w:val="fr-FR"/>
              </w:rPr>
              <w:t> </w:t>
            </w:r>
            <w:r w:rsidRPr="00D32B99">
              <w:rPr>
                <w:b/>
                <w:sz w:val="18"/>
                <w:szCs w:val="18"/>
                <w:lang w:val="fr-FR"/>
              </w:rPr>
              <w:t>%)</w:t>
            </w:r>
          </w:p>
        </w:tc>
        <w:tc>
          <w:tcPr>
            <w:tcW w:w="1450" w:type="dxa"/>
            <w:tcBorders>
              <w:top w:val="single" w:sz="4" w:space="0" w:color="auto"/>
              <w:bottom w:val="single" w:sz="12" w:space="0" w:color="auto"/>
            </w:tcBorders>
            <w:shd w:val="clear" w:color="auto" w:fill="auto"/>
            <w:vAlign w:val="bottom"/>
          </w:tcPr>
          <w:p w14:paraId="48E7CF8D" w14:textId="4E77F31B" w:rsidR="00A750CC" w:rsidRPr="00D32B99" w:rsidRDefault="00A750CC" w:rsidP="00D32B99">
            <w:pPr>
              <w:suppressAutoHyphens w:val="0"/>
              <w:spacing w:before="80" w:after="80" w:line="220" w:lineRule="exact"/>
              <w:jc w:val="right"/>
              <w:rPr>
                <w:b/>
                <w:sz w:val="18"/>
                <w:szCs w:val="18"/>
                <w:lang w:val="fr-FR"/>
              </w:rPr>
            </w:pPr>
            <w:r w:rsidRPr="00D32B99">
              <w:rPr>
                <w:b/>
                <w:sz w:val="18"/>
                <w:szCs w:val="18"/>
                <w:lang w:val="fr-FR"/>
              </w:rPr>
              <w:t xml:space="preserve">70 </w:t>
            </w:r>
            <w:r w:rsidR="00A3494E">
              <w:rPr>
                <w:b/>
                <w:sz w:val="18"/>
                <w:szCs w:val="18"/>
                <w:lang w:val="fr-FR"/>
              </w:rPr>
              <w:br/>
            </w:r>
            <w:r w:rsidRPr="00D32B99">
              <w:rPr>
                <w:b/>
                <w:sz w:val="18"/>
                <w:szCs w:val="18"/>
                <w:lang w:val="fr-FR"/>
              </w:rPr>
              <w:t>(85</w:t>
            </w:r>
            <w:r w:rsidR="00D32B99">
              <w:rPr>
                <w:b/>
                <w:sz w:val="18"/>
                <w:szCs w:val="18"/>
                <w:lang w:val="fr-FR"/>
              </w:rPr>
              <w:t> </w:t>
            </w:r>
            <w:r w:rsidRPr="00D32B99">
              <w:rPr>
                <w:b/>
                <w:sz w:val="18"/>
                <w:szCs w:val="18"/>
                <w:lang w:val="fr-FR"/>
              </w:rPr>
              <w:t>%)</w:t>
            </w:r>
          </w:p>
        </w:tc>
        <w:tc>
          <w:tcPr>
            <w:tcW w:w="2237" w:type="dxa"/>
            <w:tcBorders>
              <w:top w:val="single" w:sz="4" w:space="0" w:color="auto"/>
              <w:bottom w:val="single" w:sz="12" w:space="0" w:color="auto"/>
            </w:tcBorders>
            <w:shd w:val="clear" w:color="auto" w:fill="auto"/>
            <w:vAlign w:val="bottom"/>
          </w:tcPr>
          <w:p w14:paraId="00122A9F" w14:textId="77777777" w:rsidR="00A750CC" w:rsidRPr="00D32B99" w:rsidRDefault="00A750CC" w:rsidP="00D32B99">
            <w:pPr>
              <w:suppressAutoHyphens w:val="0"/>
              <w:spacing w:before="80" w:after="80" w:line="220" w:lineRule="exact"/>
              <w:jc w:val="right"/>
              <w:rPr>
                <w:b/>
                <w:sz w:val="18"/>
                <w:szCs w:val="18"/>
                <w:lang w:val="fr-FR"/>
              </w:rPr>
            </w:pPr>
          </w:p>
        </w:tc>
      </w:tr>
    </w:tbl>
    <w:p w14:paraId="2D658078" w14:textId="77777777" w:rsidR="00A750CC" w:rsidRPr="00B85E1D" w:rsidRDefault="00A750CC" w:rsidP="00D32B99">
      <w:pPr>
        <w:pStyle w:val="SingleTxtG"/>
        <w:spacing w:before="100" w:after="220"/>
        <w:ind w:left="0" w:right="0" w:firstLine="170"/>
        <w:rPr>
          <w:sz w:val="18"/>
          <w:szCs w:val="18"/>
          <w:lang w:val="fr-FR"/>
        </w:rPr>
      </w:pPr>
      <w:r w:rsidRPr="00B85E1D">
        <w:rPr>
          <w:i/>
          <w:sz w:val="18"/>
          <w:szCs w:val="18"/>
          <w:lang w:val="fr-FR"/>
        </w:rPr>
        <w:t>Source :</w:t>
      </w:r>
      <w:r w:rsidRPr="00B85E1D">
        <w:rPr>
          <w:sz w:val="18"/>
          <w:szCs w:val="18"/>
          <w:lang w:val="fr-FR"/>
        </w:rPr>
        <w:t xml:space="preserve"> Université de Namibie.</w:t>
      </w:r>
    </w:p>
    <w:p w14:paraId="29FE4639" w14:textId="710E8E62" w:rsidR="00A750CC" w:rsidRPr="00B85E1D" w:rsidRDefault="00A750CC" w:rsidP="00DA23A9">
      <w:pPr>
        <w:pStyle w:val="H23G"/>
        <w:spacing w:before="220" w:after="100" w:line="220" w:lineRule="exact"/>
        <w:rPr>
          <w:lang w:val="fr-FR"/>
        </w:rPr>
      </w:pPr>
      <w:r w:rsidRPr="00D32B99">
        <w:rPr>
          <w:b w:val="0"/>
          <w:bCs/>
          <w:lang w:val="fr-FR"/>
        </w:rPr>
        <w:lastRenderedPageBreak/>
        <w:tab/>
      </w:r>
      <w:r w:rsidRPr="00D32B99">
        <w:rPr>
          <w:b w:val="0"/>
          <w:bCs/>
          <w:lang w:val="fr-FR"/>
        </w:rPr>
        <w:tab/>
      </w:r>
      <w:r w:rsidRPr="00D32B99">
        <w:rPr>
          <w:b w:val="0"/>
          <w:bCs/>
        </w:rPr>
        <w:t>Tableau</w:t>
      </w:r>
      <w:r w:rsidRPr="00D32B99">
        <w:rPr>
          <w:b w:val="0"/>
          <w:bCs/>
          <w:lang w:val="fr-FR"/>
        </w:rPr>
        <w:t> 6</w:t>
      </w:r>
      <w:r w:rsidR="00D32B99">
        <w:rPr>
          <w:lang w:val="fr-FR"/>
        </w:rPr>
        <w:t xml:space="preserve"> </w:t>
      </w:r>
      <w:r w:rsidR="00D32B99">
        <w:rPr>
          <w:lang w:val="fr-FR"/>
        </w:rPr>
        <w:br/>
      </w:r>
      <w:r w:rsidRPr="00B85E1D">
        <w:rPr>
          <w:lang w:val="fr-FR"/>
        </w:rPr>
        <w:t>Abandons par sexe</w:t>
      </w:r>
    </w:p>
    <w:tbl>
      <w:tblPr>
        <w:tblW w:w="7370" w:type="dxa"/>
        <w:tblInd w:w="1134" w:type="dxa"/>
        <w:tblLayout w:type="fixed"/>
        <w:tblCellMar>
          <w:left w:w="0" w:type="dxa"/>
          <w:right w:w="0" w:type="dxa"/>
        </w:tblCellMar>
        <w:tblLook w:val="04A0" w:firstRow="1" w:lastRow="0" w:firstColumn="1" w:lastColumn="0" w:noHBand="0" w:noVBand="1"/>
      </w:tblPr>
      <w:tblGrid>
        <w:gridCol w:w="2893"/>
        <w:gridCol w:w="2079"/>
        <w:gridCol w:w="2398"/>
      </w:tblGrid>
      <w:tr w:rsidR="00D32B99" w:rsidRPr="00D32B99" w14:paraId="492CEF6A" w14:textId="77777777" w:rsidTr="00D32B99">
        <w:trPr>
          <w:tblHeader/>
        </w:trPr>
        <w:tc>
          <w:tcPr>
            <w:tcW w:w="2893" w:type="dxa"/>
            <w:tcBorders>
              <w:top w:val="single" w:sz="4" w:space="0" w:color="auto"/>
              <w:bottom w:val="single" w:sz="12" w:space="0" w:color="auto"/>
            </w:tcBorders>
            <w:shd w:val="clear" w:color="auto" w:fill="auto"/>
            <w:vAlign w:val="bottom"/>
          </w:tcPr>
          <w:p w14:paraId="1AD8CF40" w14:textId="77777777" w:rsidR="00A750CC" w:rsidRPr="00D32B99" w:rsidRDefault="00A750CC" w:rsidP="00D32B99">
            <w:pPr>
              <w:suppressAutoHyphens w:val="0"/>
              <w:spacing w:before="80" w:after="80" w:line="200" w:lineRule="exact"/>
              <w:rPr>
                <w:i/>
                <w:sz w:val="16"/>
                <w:lang w:val="fr-FR"/>
              </w:rPr>
            </w:pPr>
            <w:r w:rsidRPr="00D32B99">
              <w:rPr>
                <w:i/>
                <w:sz w:val="16"/>
                <w:lang w:val="fr-FR"/>
              </w:rPr>
              <w:t>Population</w:t>
            </w:r>
          </w:p>
        </w:tc>
        <w:tc>
          <w:tcPr>
            <w:tcW w:w="2079" w:type="dxa"/>
            <w:tcBorders>
              <w:top w:val="single" w:sz="4" w:space="0" w:color="auto"/>
              <w:bottom w:val="single" w:sz="12" w:space="0" w:color="auto"/>
            </w:tcBorders>
            <w:shd w:val="clear" w:color="auto" w:fill="auto"/>
            <w:vAlign w:val="bottom"/>
          </w:tcPr>
          <w:p w14:paraId="0A939C3A"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Femme</w:t>
            </w:r>
          </w:p>
        </w:tc>
        <w:tc>
          <w:tcPr>
            <w:tcW w:w="2398" w:type="dxa"/>
            <w:tcBorders>
              <w:top w:val="single" w:sz="4" w:space="0" w:color="auto"/>
              <w:bottom w:val="single" w:sz="12" w:space="0" w:color="auto"/>
            </w:tcBorders>
            <w:shd w:val="clear" w:color="auto" w:fill="auto"/>
            <w:vAlign w:val="bottom"/>
          </w:tcPr>
          <w:p w14:paraId="5BDD059B" w14:textId="77777777" w:rsidR="00A750CC" w:rsidRPr="00D32B99" w:rsidRDefault="00A750CC" w:rsidP="00D32B99">
            <w:pPr>
              <w:suppressAutoHyphens w:val="0"/>
              <w:spacing w:before="80" w:after="80" w:line="200" w:lineRule="exact"/>
              <w:jc w:val="right"/>
              <w:rPr>
                <w:i/>
                <w:sz w:val="16"/>
                <w:lang w:val="fr-FR"/>
              </w:rPr>
            </w:pPr>
            <w:r w:rsidRPr="00D32B99">
              <w:rPr>
                <w:i/>
                <w:sz w:val="16"/>
                <w:lang w:val="fr-FR"/>
              </w:rPr>
              <w:t>Homme</w:t>
            </w:r>
          </w:p>
        </w:tc>
      </w:tr>
      <w:tr w:rsidR="00D32B99" w:rsidRPr="00D32B99" w14:paraId="4200EE46" w14:textId="77777777" w:rsidTr="00D32B99">
        <w:tc>
          <w:tcPr>
            <w:tcW w:w="2893" w:type="dxa"/>
            <w:tcBorders>
              <w:top w:val="single" w:sz="12" w:space="0" w:color="auto"/>
            </w:tcBorders>
            <w:shd w:val="clear" w:color="auto" w:fill="auto"/>
          </w:tcPr>
          <w:p w14:paraId="5BE982C2" w14:textId="77777777" w:rsidR="00A750CC" w:rsidRPr="00D32B99" w:rsidRDefault="00A750CC" w:rsidP="00D32B99">
            <w:pPr>
              <w:suppressAutoHyphens w:val="0"/>
              <w:spacing w:before="40" w:after="40" w:line="220" w:lineRule="exact"/>
              <w:rPr>
                <w:sz w:val="18"/>
                <w:lang w:val="fr-FR"/>
              </w:rPr>
            </w:pPr>
            <w:r w:rsidRPr="00D32B99">
              <w:rPr>
                <w:sz w:val="18"/>
                <w:lang w:val="fr-FR"/>
              </w:rPr>
              <w:t>Handicaps</w:t>
            </w:r>
          </w:p>
        </w:tc>
        <w:tc>
          <w:tcPr>
            <w:tcW w:w="2079" w:type="dxa"/>
            <w:tcBorders>
              <w:top w:val="single" w:sz="12" w:space="0" w:color="auto"/>
            </w:tcBorders>
            <w:shd w:val="clear" w:color="auto" w:fill="auto"/>
            <w:vAlign w:val="bottom"/>
          </w:tcPr>
          <w:p w14:paraId="284A30BB"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3</w:t>
            </w:r>
          </w:p>
        </w:tc>
        <w:tc>
          <w:tcPr>
            <w:tcW w:w="2398" w:type="dxa"/>
            <w:tcBorders>
              <w:top w:val="single" w:sz="12" w:space="0" w:color="auto"/>
            </w:tcBorders>
            <w:shd w:val="clear" w:color="auto" w:fill="auto"/>
            <w:vAlign w:val="bottom"/>
          </w:tcPr>
          <w:p w14:paraId="413C511F"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2</w:t>
            </w:r>
          </w:p>
        </w:tc>
      </w:tr>
      <w:tr w:rsidR="00D32B99" w:rsidRPr="00D32B99" w14:paraId="228BEBB4" w14:textId="77777777" w:rsidTr="00D32B99">
        <w:tc>
          <w:tcPr>
            <w:tcW w:w="2893" w:type="dxa"/>
            <w:shd w:val="clear" w:color="auto" w:fill="auto"/>
          </w:tcPr>
          <w:p w14:paraId="38C1CF5E" w14:textId="77777777" w:rsidR="00A750CC" w:rsidRPr="00D32B99" w:rsidRDefault="00A750CC" w:rsidP="00D32B99">
            <w:pPr>
              <w:suppressAutoHyphens w:val="0"/>
              <w:spacing w:before="40" w:after="40" w:line="220" w:lineRule="exact"/>
              <w:rPr>
                <w:sz w:val="18"/>
                <w:lang w:val="fr-FR"/>
              </w:rPr>
            </w:pPr>
            <w:r w:rsidRPr="00D32B99">
              <w:rPr>
                <w:sz w:val="18"/>
                <w:lang w:val="fr-FR"/>
              </w:rPr>
              <w:t>Himba</w:t>
            </w:r>
          </w:p>
        </w:tc>
        <w:tc>
          <w:tcPr>
            <w:tcW w:w="2079" w:type="dxa"/>
            <w:shd w:val="clear" w:color="auto" w:fill="auto"/>
            <w:vAlign w:val="bottom"/>
          </w:tcPr>
          <w:p w14:paraId="7E3D1E1D"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3</w:t>
            </w:r>
          </w:p>
        </w:tc>
        <w:tc>
          <w:tcPr>
            <w:tcW w:w="2398" w:type="dxa"/>
            <w:shd w:val="clear" w:color="auto" w:fill="auto"/>
            <w:vAlign w:val="bottom"/>
          </w:tcPr>
          <w:p w14:paraId="09B93DFE"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1</w:t>
            </w:r>
          </w:p>
        </w:tc>
      </w:tr>
      <w:tr w:rsidR="00D32B99" w:rsidRPr="00D32B99" w14:paraId="3C08F027" w14:textId="77777777" w:rsidTr="00D32B99">
        <w:tc>
          <w:tcPr>
            <w:tcW w:w="2893" w:type="dxa"/>
            <w:tcBorders>
              <w:bottom w:val="single" w:sz="12" w:space="0" w:color="auto"/>
            </w:tcBorders>
            <w:shd w:val="clear" w:color="auto" w:fill="auto"/>
          </w:tcPr>
          <w:p w14:paraId="6CDE153B" w14:textId="77777777" w:rsidR="00A750CC" w:rsidRPr="00D32B99" w:rsidRDefault="00A750CC" w:rsidP="00D32B99">
            <w:pPr>
              <w:suppressAutoHyphens w:val="0"/>
              <w:spacing w:before="40" w:after="40" w:line="220" w:lineRule="exact"/>
              <w:rPr>
                <w:sz w:val="18"/>
                <w:lang w:val="fr-FR"/>
              </w:rPr>
            </w:pPr>
            <w:r w:rsidRPr="00D32B99">
              <w:rPr>
                <w:sz w:val="18"/>
                <w:lang w:val="fr-FR"/>
              </w:rPr>
              <w:t>San</w:t>
            </w:r>
          </w:p>
        </w:tc>
        <w:tc>
          <w:tcPr>
            <w:tcW w:w="2079" w:type="dxa"/>
            <w:tcBorders>
              <w:bottom w:val="single" w:sz="12" w:space="0" w:color="auto"/>
            </w:tcBorders>
            <w:shd w:val="clear" w:color="auto" w:fill="auto"/>
            <w:vAlign w:val="bottom"/>
          </w:tcPr>
          <w:p w14:paraId="1EE16528"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2</w:t>
            </w:r>
          </w:p>
        </w:tc>
        <w:tc>
          <w:tcPr>
            <w:tcW w:w="2398" w:type="dxa"/>
            <w:tcBorders>
              <w:bottom w:val="single" w:sz="12" w:space="0" w:color="auto"/>
            </w:tcBorders>
            <w:shd w:val="clear" w:color="auto" w:fill="auto"/>
            <w:vAlign w:val="bottom"/>
          </w:tcPr>
          <w:p w14:paraId="47F27896" w14:textId="77777777" w:rsidR="00A750CC" w:rsidRPr="00D32B99" w:rsidRDefault="00A750CC" w:rsidP="00D32B99">
            <w:pPr>
              <w:suppressAutoHyphens w:val="0"/>
              <w:spacing w:before="40" w:after="40" w:line="220" w:lineRule="exact"/>
              <w:jc w:val="right"/>
              <w:rPr>
                <w:sz w:val="18"/>
                <w:lang w:val="fr-FR"/>
              </w:rPr>
            </w:pPr>
            <w:r w:rsidRPr="00D32B99">
              <w:rPr>
                <w:sz w:val="18"/>
                <w:lang w:val="fr-FR"/>
              </w:rPr>
              <w:t>1</w:t>
            </w:r>
          </w:p>
        </w:tc>
      </w:tr>
    </w:tbl>
    <w:p w14:paraId="3DF1E3F5" w14:textId="77777777" w:rsidR="00A750CC" w:rsidRPr="00B85E1D" w:rsidRDefault="00A750CC" w:rsidP="00DA23A9">
      <w:pPr>
        <w:pStyle w:val="SingleTxtG"/>
        <w:spacing w:before="120" w:line="200" w:lineRule="atLeast"/>
        <w:ind w:firstLine="170"/>
        <w:rPr>
          <w:sz w:val="18"/>
          <w:szCs w:val="18"/>
          <w:lang w:val="fr-FR"/>
        </w:rPr>
      </w:pPr>
      <w:r w:rsidRPr="00B85E1D">
        <w:rPr>
          <w:i/>
          <w:sz w:val="18"/>
          <w:szCs w:val="18"/>
          <w:lang w:val="fr-FR"/>
        </w:rPr>
        <w:t>Source :</w:t>
      </w:r>
      <w:r w:rsidRPr="00B85E1D">
        <w:rPr>
          <w:sz w:val="18"/>
          <w:szCs w:val="18"/>
          <w:lang w:val="fr-FR"/>
        </w:rPr>
        <w:t xml:space="preserve"> Université de Namibie.</w:t>
      </w:r>
    </w:p>
    <w:p w14:paraId="03C2F50A" w14:textId="2080A803" w:rsidR="00A750CC" w:rsidRPr="00B85E1D" w:rsidRDefault="00A750CC" w:rsidP="00DA23A9">
      <w:pPr>
        <w:pStyle w:val="H1G"/>
        <w:spacing w:before="240"/>
        <w:rPr>
          <w:lang w:val="fr-FR"/>
        </w:rPr>
      </w:pPr>
      <w:bookmarkStart w:id="51" w:name="_Toc45282943"/>
      <w:bookmarkStart w:id="52" w:name="_Toc45284448"/>
      <w:bookmarkStart w:id="53" w:name="_Toc45284526"/>
      <w:r w:rsidRPr="00B85E1D">
        <w:rPr>
          <w:lang w:val="fr-FR"/>
        </w:rPr>
        <w:tab/>
        <w:t>M.</w:t>
      </w:r>
      <w:r w:rsidRPr="00B85E1D">
        <w:rPr>
          <w:lang w:val="fr-FR"/>
        </w:rPr>
        <w:tab/>
      </w:r>
      <w:r w:rsidRPr="00D32B99">
        <w:t>Recommandations</w:t>
      </w:r>
      <w:r w:rsidR="00D32B99">
        <w:rPr>
          <w:lang w:val="fr-FR"/>
        </w:rPr>
        <w:t> </w:t>
      </w:r>
      <w:r w:rsidRPr="00B85E1D">
        <w:rPr>
          <w:lang w:val="fr-FR"/>
        </w:rPr>
        <w:t>23 et 24 : Réforme foncière et réinstallation</w:t>
      </w:r>
      <w:bookmarkEnd w:id="51"/>
      <w:bookmarkEnd w:id="52"/>
      <w:bookmarkEnd w:id="53"/>
    </w:p>
    <w:p w14:paraId="693F3B99" w14:textId="3E9A1F73" w:rsidR="00A750CC" w:rsidRPr="00D32B99" w:rsidRDefault="00A750CC" w:rsidP="00A750CC">
      <w:pPr>
        <w:pStyle w:val="SingleTxtG"/>
        <w:rPr>
          <w:spacing w:val="-1"/>
          <w:lang w:val="fr-FR"/>
        </w:rPr>
      </w:pPr>
      <w:r w:rsidRPr="00D32B99">
        <w:rPr>
          <w:spacing w:val="-1"/>
          <w:lang w:val="fr-FR"/>
        </w:rPr>
        <w:t>26.</w:t>
      </w:r>
      <w:r w:rsidRPr="00D32B99">
        <w:rPr>
          <w:spacing w:val="-1"/>
          <w:lang w:val="fr-FR"/>
        </w:rPr>
        <w:tab/>
        <w:t>La propriété foncière est dévolue à l’État en application de l’article 17 de la loi de 2002 sur la réforme des terres communales (loi n</w:t>
      </w:r>
      <w:r w:rsidR="00D32B99" w:rsidRPr="00D32B99">
        <w:rPr>
          <w:spacing w:val="-1"/>
          <w:vertAlign w:val="superscript"/>
          <w:lang w:val="fr-FR"/>
        </w:rPr>
        <w:t>o</w:t>
      </w:r>
      <w:r w:rsidR="00D32B99" w:rsidRPr="00D32B99">
        <w:rPr>
          <w:spacing w:val="-1"/>
          <w:lang w:val="fr-FR"/>
        </w:rPr>
        <w:t> </w:t>
      </w:r>
      <w:r w:rsidRPr="00D32B99">
        <w:rPr>
          <w:spacing w:val="-1"/>
          <w:lang w:val="fr-FR"/>
        </w:rPr>
        <w:t>05 de 2002). Le Gouvernement namibien a mis en place des lois qui prévoient une utilisation limitée des terres communales pour tous les citoyens, y</w:t>
      </w:r>
      <w:r w:rsidR="00D32B99">
        <w:rPr>
          <w:spacing w:val="-1"/>
          <w:lang w:val="fr-FR"/>
        </w:rPr>
        <w:t> </w:t>
      </w:r>
      <w:r w:rsidRPr="00D32B99">
        <w:rPr>
          <w:spacing w:val="-1"/>
          <w:lang w:val="fr-FR"/>
        </w:rPr>
        <w:t>compris les communautés marginalisées. L’article 17 (par. 2) de la loi de 2002 sur la réforme des terres communales prévoit qu’aucun droit conférant une pleine propriété sur une quelconque partie des terres communales ne peut être accordé ou acquis par quiconque. Les communautés autochtones ou marginalisées et les autres groupes ethniques sont consultés, et leur consentement éclairé est requis avant l’octroi de licences aux industries extractives. Par</w:t>
      </w:r>
      <w:r w:rsidR="00D32B99">
        <w:rPr>
          <w:spacing w:val="-1"/>
          <w:lang w:val="fr-FR"/>
        </w:rPr>
        <w:t> </w:t>
      </w:r>
      <w:r w:rsidRPr="00D32B99">
        <w:rPr>
          <w:spacing w:val="-1"/>
          <w:lang w:val="fr-FR"/>
        </w:rPr>
        <w:t>ailleurs, et selon un accord général entre le Gouvernement et les sociétés minières, une part des bénéfices de ces dernières doit être consacrée au développement communautaire.</w:t>
      </w:r>
    </w:p>
    <w:p w14:paraId="39DE5AE9" w14:textId="77777777" w:rsidR="00A750CC" w:rsidRPr="00B85E1D" w:rsidRDefault="00A750CC" w:rsidP="00A750CC">
      <w:pPr>
        <w:pStyle w:val="SingleTxtG"/>
        <w:rPr>
          <w:lang w:val="fr-FR"/>
        </w:rPr>
      </w:pPr>
      <w:r w:rsidRPr="00B85E1D">
        <w:rPr>
          <w:lang w:val="fr-FR"/>
        </w:rPr>
        <w:t>27.</w:t>
      </w:r>
      <w:r w:rsidRPr="00B85E1D">
        <w:rPr>
          <w:lang w:val="fr-FR"/>
        </w:rPr>
        <w:tab/>
        <w:t xml:space="preserve">La Namibie dispose de plusieurs textes législatifs et de politiques qui peuvent permettre aux populations locales et </w:t>
      </w:r>
      <w:r>
        <w:rPr>
          <w:lang w:val="fr-FR"/>
        </w:rPr>
        <w:t xml:space="preserve">aux </w:t>
      </w:r>
      <w:r w:rsidRPr="00B85E1D">
        <w:rPr>
          <w:lang w:val="fr-FR"/>
        </w:rPr>
        <w:t>autochtones de bénéficier des ressources naturelles. La Namibie a mis en place une législation qui peut être invoquée pour répondre à tout grief concernant les activités extractives sur des terres occupées par des populations locales. La loi sur les minéraux dispose que :</w:t>
      </w:r>
    </w:p>
    <w:p w14:paraId="22527FED" w14:textId="39B55F83" w:rsidR="00A750CC" w:rsidRPr="00B85E1D" w:rsidRDefault="00A750CC" w:rsidP="00D32B99">
      <w:pPr>
        <w:pStyle w:val="SingleTxtG"/>
        <w:ind w:left="1701"/>
        <w:rPr>
          <w:lang w:val="fr-FR"/>
        </w:rPr>
      </w:pPr>
      <w:r w:rsidRPr="00B85E1D">
        <w:rPr>
          <w:lang w:val="fr-FR"/>
        </w:rPr>
        <w:t>« </w:t>
      </w:r>
      <w:r>
        <w:rPr>
          <w:lang w:val="fr-FR"/>
        </w:rPr>
        <w:t>Quiconque</w:t>
      </w:r>
      <w:r w:rsidRPr="00B85E1D">
        <w:rPr>
          <w:lang w:val="fr-FR"/>
        </w:rPr>
        <w:t xml:space="preserve"> s</w:t>
      </w:r>
      <w:r>
        <w:rPr>
          <w:lang w:val="fr-FR"/>
        </w:rPr>
        <w:t>’</w:t>
      </w:r>
      <w:r w:rsidRPr="00B85E1D">
        <w:rPr>
          <w:lang w:val="fr-FR"/>
        </w:rPr>
        <w:t xml:space="preserve">estime lésé par une action ou une décision prise par le Commissaire au regard de toute disposition de la loi sur les minéraux peut, dans un délai de 30 jours à compter de la date à laquelle cette action ou décision a été portée à </w:t>
      </w:r>
      <w:r>
        <w:rPr>
          <w:lang w:val="fr-FR"/>
        </w:rPr>
        <w:t>s</w:t>
      </w:r>
      <w:r w:rsidRPr="00B85E1D">
        <w:rPr>
          <w:lang w:val="fr-FR"/>
        </w:rPr>
        <w:t>a connaissance, faire appel de cette action ou décision, et le Ministre peut alors confirmer, annuler ou modifier ladite action ou décision. »</w:t>
      </w:r>
      <w:r w:rsidR="00D32B99">
        <w:rPr>
          <w:lang w:val="fr-FR"/>
        </w:rPr>
        <w:t>.</w:t>
      </w:r>
    </w:p>
    <w:p w14:paraId="5202746C" w14:textId="77777777" w:rsidR="00A750CC" w:rsidRPr="00B85E1D" w:rsidRDefault="00A750CC" w:rsidP="00A750CC">
      <w:pPr>
        <w:pStyle w:val="SingleTxtG"/>
        <w:rPr>
          <w:lang w:val="fr-FR"/>
        </w:rPr>
      </w:pPr>
      <w:r w:rsidRPr="00B85E1D">
        <w:rPr>
          <w:lang w:val="fr-FR"/>
        </w:rPr>
        <w:t>28.</w:t>
      </w:r>
      <w:r w:rsidRPr="00B85E1D">
        <w:rPr>
          <w:lang w:val="fr-FR"/>
        </w:rPr>
        <w:tab/>
        <w:t>En outre, le Commissaire et le Ministre sont souvent considérés comme des agents administratifs et toute décision prise par eux peut faire l</w:t>
      </w:r>
      <w:r>
        <w:rPr>
          <w:lang w:val="fr-FR"/>
        </w:rPr>
        <w:t>’</w:t>
      </w:r>
      <w:r w:rsidRPr="00B85E1D">
        <w:rPr>
          <w:lang w:val="fr-FR"/>
        </w:rPr>
        <w:t>objet d</w:t>
      </w:r>
      <w:r>
        <w:rPr>
          <w:lang w:val="fr-FR"/>
        </w:rPr>
        <w:t>’</w:t>
      </w:r>
      <w:r w:rsidRPr="00B85E1D">
        <w:rPr>
          <w:lang w:val="fr-FR"/>
        </w:rPr>
        <w:t>un examen devant la Haute Cour de Namibie. Le droit à une justice administrative équitable et raisonnable est garanti par l</w:t>
      </w:r>
      <w:r>
        <w:rPr>
          <w:lang w:val="fr-FR"/>
        </w:rPr>
        <w:t>’</w:t>
      </w:r>
      <w:r w:rsidRPr="00B85E1D">
        <w:rPr>
          <w:lang w:val="fr-FR"/>
        </w:rPr>
        <w:t>article 18 de la Constitution namibienne.</w:t>
      </w:r>
    </w:p>
    <w:p w14:paraId="43393E75" w14:textId="51B96FEE" w:rsidR="00A750CC" w:rsidRPr="00B85E1D" w:rsidRDefault="00A750CC" w:rsidP="00A750CC">
      <w:pPr>
        <w:pStyle w:val="SingleTxtG"/>
        <w:rPr>
          <w:lang w:val="fr-FR"/>
        </w:rPr>
      </w:pPr>
      <w:r w:rsidRPr="00B85E1D">
        <w:rPr>
          <w:lang w:val="fr-FR"/>
        </w:rPr>
        <w:t>29.</w:t>
      </w:r>
      <w:r w:rsidRPr="00B85E1D">
        <w:rPr>
          <w:lang w:val="fr-FR"/>
        </w:rPr>
        <w:tab/>
        <w:t>La loi de 2007 sur la gestion de l</w:t>
      </w:r>
      <w:r>
        <w:rPr>
          <w:lang w:val="fr-FR"/>
        </w:rPr>
        <w:t>’</w:t>
      </w:r>
      <w:r w:rsidRPr="00B85E1D">
        <w:rPr>
          <w:lang w:val="fr-FR"/>
        </w:rPr>
        <w:t xml:space="preserve">environnement (loi </w:t>
      </w:r>
      <w:r w:rsidR="00A3494E">
        <w:rPr>
          <w:lang w:val="fr-FR"/>
        </w:rPr>
        <w:t>n</w:t>
      </w:r>
      <w:r w:rsidR="00A3494E" w:rsidRPr="00A3494E">
        <w:rPr>
          <w:vertAlign w:val="superscript"/>
          <w:lang w:val="fr-FR"/>
        </w:rPr>
        <w:t>o</w:t>
      </w:r>
      <w:r w:rsidR="00A3494E">
        <w:rPr>
          <w:lang w:val="fr-FR"/>
        </w:rPr>
        <w:t> </w:t>
      </w:r>
      <w:r w:rsidRPr="00B85E1D">
        <w:rPr>
          <w:lang w:val="fr-FR"/>
        </w:rPr>
        <w:t>7 de 2007) traite également des industries extractives. Cette loi vise à promouvoir la gestion durable de l</w:t>
      </w:r>
      <w:r>
        <w:rPr>
          <w:lang w:val="fr-FR"/>
        </w:rPr>
        <w:t>’</w:t>
      </w:r>
      <w:r w:rsidRPr="00B85E1D">
        <w:rPr>
          <w:lang w:val="fr-FR"/>
        </w:rPr>
        <w:t>environnement et l</w:t>
      </w:r>
      <w:r>
        <w:rPr>
          <w:lang w:val="fr-FR"/>
        </w:rPr>
        <w:t>’</w:t>
      </w:r>
      <w:r w:rsidRPr="00B85E1D">
        <w:rPr>
          <w:lang w:val="fr-FR"/>
        </w:rPr>
        <w:t>utilisation des ressources naturelles en établissant des principes pour la prise des décisions sur les questions affectant l</w:t>
      </w:r>
      <w:r>
        <w:rPr>
          <w:lang w:val="fr-FR"/>
        </w:rPr>
        <w:t>’</w:t>
      </w:r>
      <w:r w:rsidRPr="00B85E1D">
        <w:rPr>
          <w:lang w:val="fr-FR"/>
        </w:rPr>
        <w:t>environnement ; créer le Conseil consultatif du développement durable ; prévoir la nomination du Commissaire à l</w:t>
      </w:r>
      <w:r>
        <w:rPr>
          <w:lang w:val="fr-FR"/>
        </w:rPr>
        <w:t>’</w:t>
      </w:r>
      <w:r w:rsidRPr="00B85E1D">
        <w:rPr>
          <w:lang w:val="fr-FR"/>
        </w:rPr>
        <w:t>environnement et d</w:t>
      </w:r>
      <w:r>
        <w:rPr>
          <w:lang w:val="fr-FR"/>
        </w:rPr>
        <w:t>’</w:t>
      </w:r>
      <w:r w:rsidRPr="00B85E1D">
        <w:rPr>
          <w:lang w:val="fr-FR"/>
        </w:rPr>
        <w:t>agents de l</w:t>
      </w:r>
      <w:r>
        <w:rPr>
          <w:lang w:val="fr-FR"/>
        </w:rPr>
        <w:t>’</w:t>
      </w:r>
      <w:r w:rsidRPr="00B85E1D">
        <w:rPr>
          <w:lang w:val="fr-FR"/>
        </w:rPr>
        <w:t>environnement ; prévoir un processus d</w:t>
      </w:r>
      <w:r>
        <w:rPr>
          <w:lang w:val="fr-FR"/>
        </w:rPr>
        <w:t>’</w:t>
      </w:r>
      <w:r w:rsidRPr="00B85E1D">
        <w:rPr>
          <w:lang w:val="fr-FR"/>
        </w:rPr>
        <w:t>évaluation et de contrôle des activités susceptibles d</w:t>
      </w:r>
      <w:r>
        <w:rPr>
          <w:lang w:val="fr-FR"/>
        </w:rPr>
        <w:t>’</w:t>
      </w:r>
      <w:r w:rsidRPr="00B85E1D">
        <w:rPr>
          <w:lang w:val="fr-FR"/>
        </w:rPr>
        <w:t>avoir des effets importants sur l</w:t>
      </w:r>
      <w:r>
        <w:rPr>
          <w:lang w:val="fr-FR"/>
        </w:rPr>
        <w:t>’</w:t>
      </w:r>
      <w:r w:rsidRPr="00B85E1D">
        <w:rPr>
          <w:lang w:val="fr-FR"/>
        </w:rPr>
        <w:t>environnement ; et réglementer des questions connexes. Entre autres, les alinéas b) et c) de l</w:t>
      </w:r>
      <w:r>
        <w:rPr>
          <w:lang w:val="fr-FR"/>
        </w:rPr>
        <w:t>’</w:t>
      </w:r>
      <w:r w:rsidRPr="00B85E1D">
        <w:rPr>
          <w:lang w:val="fr-FR"/>
        </w:rPr>
        <w:t>article 3 disposent que la loi a pour principes l</w:t>
      </w:r>
      <w:r>
        <w:rPr>
          <w:lang w:val="fr-FR"/>
        </w:rPr>
        <w:t>’</w:t>
      </w:r>
      <w:r w:rsidRPr="00B85E1D">
        <w:rPr>
          <w:lang w:val="fr-FR"/>
        </w:rPr>
        <w:t>implication de la communauté dans la gestion des ressources naturelles et le partage des avantages découlant de l</w:t>
      </w:r>
      <w:r>
        <w:rPr>
          <w:lang w:val="fr-FR"/>
        </w:rPr>
        <w:t>’</w:t>
      </w:r>
      <w:r w:rsidRPr="00B85E1D">
        <w:rPr>
          <w:lang w:val="fr-FR"/>
        </w:rPr>
        <w:t>utilisation des ressources ; la participation de toutes les parties intéressées et affectées ; et la prise en compte, dans les décisions, de l</w:t>
      </w:r>
      <w:r>
        <w:rPr>
          <w:lang w:val="fr-FR"/>
        </w:rPr>
        <w:t>’</w:t>
      </w:r>
      <w:r w:rsidRPr="00B85E1D">
        <w:rPr>
          <w:lang w:val="fr-FR"/>
        </w:rPr>
        <w:t>intérêt, des besoins et des valeurs des parties intéressées et affectées.</w:t>
      </w:r>
    </w:p>
    <w:p w14:paraId="061DE593" w14:textId="395FD84A" w:rsidR="00A750CC" w:rsidRPr="00B85E1D" w:rsidRDefault="00A750CC" w:rsidP="00DA23A9">
      <w:pPr>
        <w:pStyle w:val="H1G"/>
        <w:spacing w:before="320" w:after="200" w:line="230" w:lineRule="exact"/>
        <w:rPr>
          <w:lang w:val="fr-FR"/>
        </w:rPr>
      </w:pPr>
      <w:bookmarkStart w:id="54" w:name="_Toc45282944"/>
      <w:bookmarkStart w:id="55" w:name="_Toc45284449"/>
      <w:bookmarkStart w:id="56" w:name="_Toc45284527"/>
      <w:r w:rsidRPr="00B85E1D">
        <w:rPr>
          <w:lang w:val="fr-FR"/>
        </w:rPr>
        <w:tab/>
        <w:t>N.</w:t>
      </w:r>
      <w:r w:rsidRPr="00B85E1D">
        <w:rPr>
          <w:lang w:val="fr-FR"/>
        </w:rPr>
        <w:tab/>
        <w:t>Recommandations 25 et 26 : Plaintes pour discrimination raciale et</w:t>
      </w:r>
      <w:r w:rsidR="00D32B99">
        <w:rPr>
          <w:lang w:val="fr-FR"/>
        </w:rPr>
        <w:t> </w:t>
      </w:r>
      <w:r w:rsidRPr="00B85E1D">
        <w:rPr>
          <w:lang w:val="fr-FR"/>
        </w:rPr>
        <w:t xml:space="preserve">voies de </w:t>
      </w:r>
      <w:r w:rsidRPr="00D32B99">
        <w:t>recours</w:t>
      </w:r>
      <w:bookmarkEnd w:id="54"/>
      <w:bookmarkEnd w:id="55"/>
      <w:bookmarkEnd w:id="56"/>
    </w:p>
    <w:p w14:paraId="43FCEE6D" w14:textId="5207DBF2" w:rsidR="00A750CC" w:rsidRPr="00DA23A9" w:rsidRDefault="00A750CC" w:rsidP="00A750CC">
      <w:pPr>
        <w:pStyle w:val="SingleTxtG"/>
        <w:rPr>
          <w:spacing w:val="-2"/>
          <w:lang w:val="fr-FR"/>
        </w:rPr>
      </w:pPr>
      <w:r w:rsidRPr="00DA23A9">
        <w:rPr>
          <w:spacing w:val="-2"/>
          <w:lang w:val="fr-FR"/>
        </w:rPr>
        <w:t>30.</w:t>
      </w:r>
      <w:r w:rsidRPr="00DA23A9">
        <w:rPr>
          <w:spacing w:val="-2"/>
          <w:lang w:val="fr-FR"/>
        </w:rPr>
        <w:tab/>
        <w:t>L’État partie reconnaît que le racisme et le tribalisme sont encore relativement répandus dans le pays. Cependant, le Gouvernement travaille avec des parties prenantes telles que le Bureau du Médiateur pour combattre ce fléau. Les programmes nationaux de l’enseignement primaire et secondaire comportent désormais des éléments relatifs à la non</w:t>
      </w:r>
      <w:r w:rsidR="00D32B99" w:rsidRPr="00DA23A9">
        <w:rPr>
          <w:spacing w:val="-2"/>
          <w:lang w:val="fr-FR"/>
        </w:rPr>
        <w:noBreakHyphen/>
      </w:r>
      <w:r w:rsidRPr="00DA23A9">
        <w:rPr>
          <w:spacing w:val="-2"/>
          <w:lang w:val="fr-FR"/>
        </w:rPr>
        <w:t>discrimination et aux droits de l’homme.</w:t>
      </w:r>
    </w:p>
    <w:p w14:paraId="5953A403" w14:textId="77777777" w:rsidR="00A750CC" w:rsidRPr="00B85E1D" w:rsidRDefault="00A750CC" w:rsidP="00D32B99">
      <w:pPr>
        <w:pStyle w:val="H1G"/>
        <w:rPr>
          <w:lang w:val="fr-FR"/>
        </w:rPr>
      </w:pPr>
      <w:bookmarkStart w:id="57" w:name="_Toc45282945"/>
      <w:bookmarkStart w:id="58" w:name="_Toc45284450"/>
      <w:bookmarkStart w:id="59" w:name="_Toc45284528"/>
      <w:r w:rsidRPr="00B85E1D">
        <w:rPr>
          <w:lang w:val="fr-FR"/>
        </w:rPr>
        <w:lastRenderedPageBreak/>
        <w:tab/>
        <w:t>O.</w:t>
      </w:r>
      <w:r w:rsidRPr="00B85E1D">
        <w:rPr>
          <w:lang w:val="fr-FR"/>
        </w:rPr>
        <w:tab/>
        <w:t>Recommandations 27 et 28 : Non-ressortissants</w:t>
      </w:r>
      <w:bookmarkEnd w:id="57"/>
      <w:bookmarkEnd w:id="58"/>
      <w:bookmarkEnd w:id="59"/>
    </w:p>
    <w:p w14:paraId="78C7EDD0" w14:textId="5C93E2B4" w:rsidR="00A750CC" w:rsidRPr="00B85E1D" w:rsidRDefault="00A750CC" w:rsidP="00A750CC">
      <w:pPr>
        <w:pStyle w:val="SingleTxtG"/>
        <w:rPr>
          <w:lang w:val="fr-FR"/>
        </w:rPr>
      </w:pPr>
      <w:r w:rsidRPr="00B85E1D">
        <w:rPr>
          <w:lang w:val="fr-FR"/>
        </w:rPr>
        <w:t>31.</w:t>
      </w:r>
      <w:r w:rsidRPr="00B85E1D">
        <w:rPr>
          <w:lang w:val="fr-FR"/>
        </w:rPr>
        <w:tab/>
        <w:t>Les réfugiés et les demandeurs d</w:t>
      </w:r>
      <w:r>
        <w:rPr>
          <w:lang w:val="fr-FR"/>
        </w:rPr>
        <w:t>’</w:t>
      </w:r>
      <w:r w:rsidRPr="00B85E1D">
        <w:rPr>
          <w:lang w:val="fr-FR"/>
        </w:rPr>
        <w:t>asile ont accès aux tribunaux en Namibie. Ils peuvent s</w:t>
      </w:r>
      <w:r>
        <w:rPr>
          <w:lang w:val="fr-FR"/>
        </w:rPr>
        <w:t>’</w:t>
      </w:r>
      <w:r w:rsidRPr="00B85E1D">
        <w:rPr>
          <w:lang w:val="fr-FR"/>
        </w:rPr>
        <w:t>adresser à tout tribunal pour demander réparation en cas de violation de leurs droits.</w:t>
      </w:r>
    </w:p>
    <w:p w14:paraId="28FB45E4" w14:textId="5E4B9CCD" w:rsidR="00A750CC" w:rsidRPr="00B85E1D" w:rsidRDefault="00A750CC" w:rsidP="00A750CC">
      <w:pPr>
        <w:pStyle w:val="SingleTxtG"/>
        <w:rPr>
          <w:lang w:val="fr-FR"/>
        </w:rPr>
      </w:pPr>
      <w:r w:rsidRPr="00B85E1D">
        <w:rPr>
          <w:lang w:val="fr-FR"/>
        </w:rPr>
        <w:t>32.</w:t>
      </w:r>
      <w:r w:rsidRPr="00B85E1D">
        <w:rPr>
          <w:lang w:val="fr-FR"/>
        </w:rPr>
        <w:tab/>
        <w:t>La colonie d</w:t>
      </w:r>
      <w:r>
        <w:rPr>
          <w:lang w:val="fr-FR"/>
        </w:rPr>
        <w:t>’</w:t>
      </w:r>
      <w:r w:rsidRPr="00B85E1D">
        <w:rPr>
          <w:lang w:val="fr-FR"/>
        </w:rPr>
        <w:t>Osire dispose d</w:t>
      </w:r>
      <w:r>
        <w:rPr>
          <w:lang w:val="fr-FR"/>
        </w:rPr>
        <w:t>’</w:t>
      </w:r>
      <w:r w:rsidRPr="00B85E1D">
        <w:rPr>
          <w:lang w:val="fr-FR"/>
        </w:rPr>
        <w:t>un poste de police et d</w:t>
      </w:r>
      <w:r>
        <w:rPr>
          <w:lang w:val="fr-FR"/>
        </w:rPr>
        <w:t>’</w:t>
      </w:r>
      <w:r w:rsidRPr="00B85E1D">
        <w:rPr>
          <w:lang w:val="fr-FR"/>
        </w:rPr>
        <w:t>un bureau du Haut</w:t>
      </w:r>
      <w:r>
        <w:rPr>
          <w:lang w:val="fr-FR"/>
        </w:rPr>
        <w:t>-</w:t>
      </w:r>
      <w:r w:rsidRPr="00B85E1D">
        <w:rPr>
          <w:lang w:val="fr-FR"/>
        </w:rPr>
        <w:t>Commissariat des Nations</w:t>
      </w:r>
      <w:r w:rsidR="004E54B1">
        <w:rPr>
          <w:lang w:val="fr-FR"/>
        </w:rPr>
        <w:t> </w:t>
      </w:r>
      <w:r w:rsidRPr="00B85E1D">
        <w:rPr>
          <w:lang w:val="fr-FR"/>
        </w:rPr>
        <w:t>Unies pour les réfugiés (HCR), où les réfugiés et les demandeurs d</w:t>
      </w:r>
      <w:r>
        <w:rPr>
          <w:lang w:val="fr-FR"/>
        </w:rPr>
        <w:t>’</w:t>
      </w:r>
      <w:r w:rsidRPr="00B85E1D">
        <w:rPr>
          <w:lang w:val="fr-FR"/>
        </w:rPr>
        <w:t>asile peuvent signaler tout cas de mauvais traitement ou toute autre plainte relative à des violations des droits de l</w:t>
      </w:r>
      <w:r>
        <w:rPr>
          <w:lang w:val="fr-FR"/>
        </w:rPr>
        <w:t>’</w:t>
      </w:r>
      <w:r w:rsidRPr="00B85E1D">
        <w:rPr>
          <w:lang w:val="fr-FR"/>
        </w:rPr>
        <w:t>homme. Les forces de police namibiennes assurent gratuitement le transport des réfugiés pour qu</w:t>
      </w:r>
      <w:r>
        <w:rPr>
          <w:lang w:val="fr-FR"/>
        </w:rPr>
        <w:t>’</w:t>
      </w:r>
      <w:r w:rsidRPr="00B85E1D">
        <w:rPr>
          <w:lang w:val="fr-FR"/>
        </w:rPr>
        <w:t>ils puissent assister à toute séance du tribunal dans laquelle ils sont impliqués. Les installations suivantes sont disponibles dans la zone d</w:t>
      </w:r>
      <w:r>
        <w:rPr>
          <w:lang w:val="fr-FR"/>
        </w:rPr>
        <w:t>’</w:t>
      </w:r>
      <w:r w:rsidRPr="00B85E1D">
        <w:rPr>
          <w:lang w:val="fr-FR"/>
        </w:rPr>
        <w:t>installation des réfugiés d</w:t>
      </w:r>
      <w:r>
        <w:rPr>
          <w:lang w:val="fr-FR"/>
        </w:rPr>
        <w:t>’</w:t>
      </w:r>
      <w:r w:rsidRPr="00B85E1D">
        <w:rPr>
          <w:lang w:val="fr-FR"/>
        </w:rPr>
        <w:t>Osire :</w:t>
      </w:r>
    </w:p>
    <w:p w14:paraId="4AB50316" w14:textId="24811BC6" w:rsidR="00A750CC" w:rsidRPr="00B85E1D" w:rsidRDefault="00A750CC" w:rsidP="004E54B1">
      <w:pPr>
        <w:pStyle w:val="SingleTxtG"/>
        <w:ind w:firstLine="567"/>
        <w:rPr>
          <w:lang w:val="fr-FR"/>
        </w:rPr>
      </w:pPr>
      <w:r w:rsidRPr="00B85E1D">
        <w:rPr>
          <w:lang w:val="fr-FR"/>
        </w:rPr>
        <w:t>a)</w:t>
      </w:r>
      <w:r w:rsidRPr="00B85E1D">
        <w:rPr>
          <w:lang w:val="fr-FR"/>
        </w:rPr>
        <w:tab/>
        <w:t>Un établissement de santé de niveau clinique pour garantir que les réfugiés et les demandeurs d</w:t>
      </w:r>
      <w:r>
        <w:rPr>
          <w:lang w:val="fr-FR"/>
        </w:rPr>
        <w:t>’</w:t>
      </w:r>
      <w:r w:rsidRPr="00B85E1D">
        <w:rPr>
          <w:lang w:val="fr-FR"/>
        </w:rPr>
        <w:t>asile, y</w:t>
      </w:r>
      <w:r w:rsidR="004E54B1">
        <w:rPr>
          <w:lang w:val="fr-FR"/>
        </w:rPr>
        <w:t> </w:t>
      </w:r>
      <w:r w:rsidRPr="00B85E1D">
        <w:rPr>
          <w:lang w:val="fr-FR"/>
        </w:rPr>
        <w:t>compris leurs enfants, bénéficient des soins de santé nécessaires ;</w:t>
      </w:r>
    </w:p>
    <w:p w14:paraId="1D4432DE" w14:textId="2C31D6B9" w:rsidR="00A750CC" w:rsidRPr="00B85E1D" w:rsidRDefault="00A750CC" w:rsidP="004E54B1">
      <w:pPr>
        <w:pStyle w:val="SingleTxtG"/>
        <w:ind w:firstLine="567"/>
        <w:rPr>
          <w:lang w:val="fr-FR"/>
        </w:rPr>
      </w:pPr>
      <w:r w:rsidRPr="00B85E1D">
        <w:rPr>
          <w:lang w:val="fr-FR"/>
        </w:rPr>
        <w:t>b)</w:t>
      </w:r>
      <w:r w:rsidRPr="00B85E1D">
        <w:rPr>
          <w:lang w:val="fr-FR"/>
        </w:rPr>
        <w:tab/>
        <w:t>Des établissements d</w:t>
      </w:r>
      <w:r>
        <w:rPr>
          <w:lang w:val="fr-FR"/>
        </w:rPr>
        <w:t>’</w:t>
      </w:r>
      <w:r w:rsidRPr="00B85E1D">
        <w:rPr>
          <w:lang w:val="fr-FR"/>
        </w:rPr>
        <w:t>éducation tels qu</w:t>
      </w:r>
      <w:r>
        <w:rPr>
          <w:lang w:val="fr-FR"/>
        </w:rPr>
        <w:t>’</w:t>
      </w:r>
      <w:r w:rsidRPr="00B85E1D">
        <w:rPr>
          <w:lang w:val="fr-FR"/>
        </w:rPr>
        <w:t>un jardin d</w:t>
      </w:r>
      <w:r>
        <w:rPr>
          <w:lang w:val="fr-FR"/>
        </w:rPr>
        <w:t>’</w:t>
      </w:r>
      <w:r w:rsidRPr="00B85E1D">
        <w:rPr>
          <w:lang w:val="fr-FR"/>
        </w:rPr>
        <w:t>enfants, des écoles primaires et secondaires jusqu</w:t>
      </w:r>
      <w:r>
        <w:rPr>
          <w:lang w:val="fr-FR"/>
        </w:rPr>
        <w:t>’</w:t>
      </w:r>
      <w:r w:rsidRPr="00B85E1D">
        <w:rPr>
          <w:lang w:val="fr-FR"/>
        </w:rPr>
        <w:t>à la douzième année ;</w:t>
      </w:r>
    </w:p>
    <w:p w14:paraId="5C603A40" w14:textId="5019A33E" w:rsidR="00A750CC" w:rsidRPr="00B85E1D" w:rsidRDefault="00A750CC" w:rsidP="004E54B1">
      <w:pPr>
        <w:pStyle w:val="SingleTxtG"/>
        <w:ind w:firstLine="567"/>
        <w:rPr>
          <w:lang w:val="fr-FR"/>
        </w:rPr>
      </w:pPr>
      <w:r w:rsidRPr="00B85E1D">
        <w:rPr>
          <w:lang w:val="fr-FR"/>
        </w:rPr>
        <w:t>c)</w:t>
      </w:r>
      <w:r w:rsidRPr="00B85E1D">
        <w:rPr>
          <w:lang w:val="fr-FR"/>
        </w:rPr>
        <w:tab/>
        <w:t>Les réfugiés et les demandeurs d</w:t>
      </w:r>
      <w:r>
        <w:rPr>
          <w:lang w:val="fr-FR"/>
        </w:rPr>
        <w:t>’</w:t>
      </w:r>
      <w:r w:rsidRPr="00B85E1D">
        <w:rPr>
          <w:lang w:val="fr-FR"/>
        </w:rPr>
        <w:t>asile ont accès à une bibliothèque bien équipée, à un centre pour les jeunes et les femmes ainsi qu</w:t>
      </w:r>
      <w:r>
        <w:rPr>
          <w:lang w:val="fr-FR"/>
        </w:rPr>
        <w:t>’</w:t>
      </w:r>
      <w:r w:rsidRPr="00B85E1D">
        <w:rPr>
          <w:lang w:val="fr-FR"/>
        </w:rPr>
        <w:t>à des clubs qui leur offrent des programmes éducatifs et des activités génératrices de revenus ;</w:t>
      </w:r>
    </w:p>
    <w:p w14:paraId="72A78DA7" w14:textId="02986A47" w:rsidR="00A750CC" w:rsidRPr="00B85E1D" w:rsidRDefault="00A750CC" w:rsidP="004E54B1">
      <w:pPr>
        <w:pStyle w:val="SingleTxtG"/>
        <w:ind w:firstLine="567"/>
        <w:rPr>
          <w:lang w:val="fr-FR"/>
        </w:rPr>
      </w:pPr>
      <w:r w:rsidRPr="00B85E1D">
        <w:rPr>
          <w:lang w:val="fr-FR"/>
        </w:rPr>
        <w:t>d)</w:t>
      </w:r>
      <w:r w:rsidRPr="00B85E1D">
        <w:rPr>
          <w:lang w:val="fr-FR"/>
        </w:rPr>
        <w:tab/>
        <w:t>Un poste de police.</w:t>
      </w:r>
    </w:p>
    <w:p w14:paraId="20F228CB" w14:textId="297E6B31" w:rsidR="00A750CC" w:rsidRPr="00B85E1D" w:rsidRDefault="00A750CC" w:rsidP="00A750CC">
      <w:pPr>
        <w:pStyle w:val="SingleTxtG"/>
        <w:rPr>
          <w:lang w:val="fr-FR"/>
        </w:rPr>
      </w:pPr>
      <w:r w:rsidRPr="00B85E1D">
        <w:rPr>
          <w:lang w:val="fr-FR"/>
        </w:rPr>
        <w:t>33.</w:t>
      </w:r>
      <w:r w:rsidRPr="00B85E1D">
        <w:rPr>
          <w:lang w:val="fr-FR"/>
        </w:rPr>
        <w:tab/>
        <w:t>Le Ministère de l</w:t>
      </w:r>
      <w:r>
        <w:rPr>
          <w:lang w:val="fr-FR"/>
        </w:rPr>
        <w:t>’</w:t>
      </w:r>
      <w:r w:rsidRPr="00B85E1D">
        <w:rPr>
          <w:lang w:val="fr-FR"/>
        </w:rPr>
        <w:t>intérieur et de l</w:t>
      </w:r>
      <w:r>
        <w:rPr>
          <w:lang w:val="fr-FR"/>
        </w:rPr>
        <w:t>’</w:t>
      </w:r>
      <w:r w:rsidRPr="00B85E1D">
        <w:rPr>
          <w:lang w:val="fr-FR"/>
        </w:rPr>
        <w:t>immigration est en train d</w:t>
      </w:r>
      <w:r>
        <w:rPr>
          <w:lang w:val="fr-FR"/>
        </w:rPr>
        <w:t>’</w:t>
      </w:r>
      <w:r w:rsidRPr="00B85E1D">
        <w:rPr>
          <w:lang w:val="fr-FR"/>
        </w:rPr>
        <w:t>intégrer localement plus de 2</w:t>
      </w:r>
      <w:r w:rsidR="004E54B1">
        <w:rPr>
          <w:lang w:val="fr-FR"/>
        </w:rPr>
        <w:t> </w:t>
      </w:r>
      <w:r w:rsidRPr="00B85E1D">
        <w:rPr>
          <w:lang w:val="fr-FR"/>
        </w:rPr>
        <w:t>400</w:t>
      </w:r>
      <w:r w:rsidR="004E54B1">
        <w:rPr>
          <w:lang w:val="fr-FR"/>
        </w:rPr>
        <w:t> </w:t>
      </w:r>
      <w:r w:rsidRPr="00B85E1D">
        <w:rPr>
          <w:lang w:val="fr-FR"/>
        </w:rPr>
        <w:t>anciens réfugiés angolais dans la société namibienne. Les non-ressortissants, notamment les demandeurs d</w:t>
      </w:r>
      <w:r>
        <w:rPr>
          <w:lang w:val="fr-FR"/>
        </w:rPr>
        <w:t>’</w:t>
      </w:r>
      <w:r w:rsidRPr="00B85E1D">
        <w:rPr>
          <w:lang w:val="fr-FR"/>
        </w:rPr>
        <w:t>asile et les réfugiés, ne font pas l</w:t>
      </w:r>
      <w:r>
        <w:rPr>
          <w:lang w:val="fr-FR"/>
        </w:rPr>
        <w:t>’</w:t>
      </w:r>
      <w:r w:rsidRPr="00B85E1D">
        <w:rPr>
          <w:lang w:val="fr-FR"/>
        </w:rPr>
        <w:t>objet de discriminations lorsqu</w:t>
      </w:r>
      <w:r>
        <w:rPr>
          <w:lang w:val="fr-FR"/>
        </w:rPr>
        <w:t>’</w:t>
      </w:r>
      <w:r w:rsidRPr="00B85E1D">
        <w:rPr>
          <w:lang w:val="fr-FR"/>
        </w:rPr>
        <w:t>il s</w:t>
      </w:r>
      <w:r>
        <w:rPr>
          <w:lang w:val="fr-FR"/>
        </w:rPr>
        <w:t>’</w:t>
      </w:r>
      <w:r w:rsidRPr="00B85E1D">
        <w:rPr>
          <w:lang w:val="fr-FR"/>
        </w:rPr>
        <w:t>agit de services tels que soins de santé, éducation et emploi, ainsi que documents d</w:t>
      </w:r>
      <w:r>
        <w:rPr>
          <w:lang w:val="fr-FR"/>
        </w:rPr>
        <w:t>’</w:t>
      </w:r>
      <w:r w:rsidRPr="00B85E1D">
        <w:rPr>
          <w:lang w:val="fr-FR"/>
        </w:rPr>
        <w:t>identité. Sur demande et après avoir satisfait à certaines exigences légales, les non</w:t>
      </w:r>
      <w:r w:rsidR="00DA23A9">
        <w:rPr>
          <w:lang w:val="fr-FR"/>
        </w:rPr>
        <w:noBreakHyphen/>
      </w:r>
      <w:r w:rsidRPr="00B85E1D">
        <w:rPr>
          <w:lang w:val="fr-FR"/>
        </w:rPr>
        <w:t>ressortissants peuvent recevoir des documents d</w:t>
      </w:r>
      <w:r>
        <w:rPr>
          <w:lang w:val="fr-FR"/>
        </w:rPr>
        <w:t>’</w:t>
      </w:r>
      <w:r w:rsidRPr="00B85E1D">
        <w:rPr>
          <w:lang w:val="fr-FR"/>
        </w:rPr>
        <w:t>identité mentionnant leur statut dans le pays. Par exemple, des documents d</w:t>
      </w:r>
      <w:r>
        <w:rPr>
          <w:lang w:val="fr-FR"/>
        </w:rPr>
        <w:t>’</w:t>
      </w:r>
      <w:r w:rsidRPr="00B85E1D">
        <w:rPr>
          <w:lang w:val="fr-FR"/>
        </w:rPr>
        <w:t>identité précisant leur statut dans le pays en tant que résidents permanents, réfugiés, demandeurs d</w:t>
      </w:r>
      <w:r>
        <w:rPr>
          <w:lang w:val="fr-FR"/>
        </w:rPr>
        <w:t>’</w:t>
      </w:r>
      <w:r w:rsidRPr="00B85E1D">
        <w:rPr>
          <w:lang w:val="fr-FR"/>
        </w:rPr>
        <w:t>asile, etc. Les enfants nés de parents étrangers vivant en Namibie reçoivent un certificat de naissance qu</w:t>
      </w:r>
      <w:r>
        <w:rPr>
          <w:lang w:val="fr-FR"/>
        </w:rPr>
        <w:t>’</w:t>
      </w:r>
      <w:r w:rsidRPr="00B85E1D">
        <w:rPr>
          <w:lang w:val="fr-FR"/>
        </w:rPr>
        <w:t>ils pourront utiliser plus tard pour demander leur naturalisation sans réserve.</w:t>
      </w:r>
    </w:p>
    <w:p w14:paraId="0513C798" w14:textId="211AC11E" w:rsidR="00A750CC" w:rsidRPr="00B85E1D" w:rsidRDefault="00A750CC" w:rsidP="00A750CC">
      <w:pPr>
        <w:pStyle w:val="SingleTxtG"/>
        <w:rPr>
          <w:lang w:val="fr-FR"/>
        </w:rPr>
      </w:pPr>
      <w:r w:rsidRPr="00B85E1D">
        <w:rPr>
          <w:lang w:val="fr-FR"/>
        </w:rPr>
        <w:t>34.</w:t>
      </w:r>
      <w:r w:rsidRPr="00B85E1D">
        <w:rPr>
          <w:lang w:val="fr-FR"/>
        </w:rPr>
        <w:tab/>
        <w:t>Toutes les lois namibiennes relatives aux droits de l</w:t>
      </w:r>
      <w:r>
        <w:rPr>
          <w:lang w:val="fr-FR"/>
        </w:rPr>
        <w:t>’</w:t>
      </w:r>
      <w:r w:rsidRPr="00B85E1D">
        <w:rPr>
          <w:lang w:val="fr-FR"/>
        </w:rPr>
        <w:t>homme sont applicables à tous, quelle que soit leur nationalité. Récemment, le Bureau du Médiateur a engagé une procédure judiciaire contre les autorités en charge de l</w:t>
      </w:r>
      <w:r>
        <w:rPr>
          <w:lang w:val="fr-FR"/>
        </w:rPr>
        <w:t>’</w:t>
      </w:r>
      <w:r w:rsidRPr="00B85E1D">
        <w:rPr>
          <w:lang w:val="fr-FR"/>
        </w:rPr>
        <w:t>immigration et contre la police, à propos de la détention d</w:t>
      </w:r>
      <w:r>
        <w:rPr>
          <w:lang w:val="fr-FR"/>
        </w:rPr>
        <w:t>’</w:t>
      </w:r>
      <w:r w:rsidRPr="00B85E1D">
        <w:rPr>
          <w:lang w:val="fr-FR"/>
        </w:rPr>
        <w:t>immigrants présumés illégaux dans les cellules de la police de Windhoek. Un</w:t>
      </w:r>
      <w:r w:rsidR="004E54B1">
        <w:rPr>
          <w:lang w:val="fr-FR"/>
        </w:rPr>
        <w:t> </w:t>
      </w:r>
      <w:r w:rsidRPr="00B85E1D">
        <w:rPr>
          <w:lang w:val="fr-FR"/>
        </w:rPr>
        <w:t>dossier a été déposé devant la Haute Cour de Windhoek le 10 février 2017 à cet effet. Les</w:t>
      </w:r>
      <w:r w:rsidR="004E54B1">
        <w:rPr>
          <w:lang w:val="fr-FR"/>
        </w:rPr>
        <w:t> </w:t>
      </w:r>
      <w:r w:rsidRPr="00B85E1D">
        <w:rPr>
          <w:lang w:val="fr-FR"/>
        </w:rPr>
        <w:t>immigrants présumés illégaux étaient détenus sans mandat de détention signé, et leur détention n</w:t>
      </w:r>
      <w:r>
        <w:rPr>
          <w:lang w:val="fr-FR"/>
        </w:rPr>
        <w:t>’</w:t>
      </w:r>
      <w:r w:rsidRPr="00B85E1D">
        <w:rPr>
          <w:lang w:val="fr-FR"/>
        </w:rPr>
        <w:t>était pas conforme aux dispositions de la loi sur le contrôle de l</w:t>
      </w:r>
      <w:r>
        <w:rPr>
          <w:lang w:val="fr-FR"/>
        </w:rPr>
        <w:t>’</w:t>
      </w:r>
      <w:r w:rsidRPr="00B85E1D">
        <w:rPr>
          <w:lang w:val="fr-FR"/>
        </w:rPr>
        <w:t>immigration. Le</w:t>
      </w:r>
      <w:r w:rsidR="004E54B1">
        <w:rPr>
          <w:lang w:val="fr-FR"/>
        </w:rPr>
        <w:t> </w:t>
      </w:r>
      <w:r w:rsidRPr="00B85E1D">
        <w:rPr>
          <w:lang w:val="fr-FR"/>
        </w:rPr>
        <w:t>tribunal a confirmé une ordonnance judiciaire provisoire et a ordonné que les 46 immigrants présumés illégaux soient libérés et traités conformément aux dispositions pertinentes de la loi sur le contrôle des immigrants.</w:t>
      </w:r>
    </w:p>
    <w:p w14:paraId="62DCCF82" w14:textId="4255BC73" w:rsidR="00A750CC" w:rsidRPr="00B85E1D" w:rsidRDefault="00A750CC" w:rsidP="004E54B1">
      <w:pPr>
        <w:pStyle w:val="H1G"/>
        <w:rPr>
          <w:lang w:val="fr-FR"/>
        </w:rPr>
      </w:pPr>
      <w:bookmarkStart w:id="60" w:name="_Toc45282946"/>
      <w:bookmarkStart w:id="61" w:name="_Toc45284451"/>
      <w:bookmarkStart w:id="62" w:name="_Toc45284529"/>
      <w:r w:rsidRPr="00B85E1D">
        <w:rPr>
          <w:lang w:val="fr-FR"/>
        </w:rPr>
        <w:tab/>
        <w:t>P.</w:t>
      </w:r>
      <w:r w:rsidRPr="00B85E1D">
        <w:rPr>
          <w:lang w:val="fr-FR"/>
        </w:rPr>
        <w:tab/>
        <w:t>Recommandation 29 : Ratification d</w:t>
      </w:r>
      <w:r>
        <w:rPr>
          <w:lang w:val="fr-FR"/>
        </w:rPr>
        <w:t>’</w:t>
      </w:r>
      <w:r w:rsidRPr="00B85E1D">
        <w:rPr>
          <w:lang w:val="fr-FR"/>
        </w:rPr>
        <w:t>autres instruments relatifs aux</w:t>
      </w:r>
      <w:r w:rsidR="004E54B1">
        <w:rPr>
          <w:lang w:val="fr-FR"/>
        </w:rPr>
        <w:t> </w:t>
      </w:r>
      <w:r w:rsidRPr="00B85E1D">
        <w:rPr>
          <w:lang w:val="fr-FR"/>
        </w:rPr>
        <w:t>droits de l</w:t>
      </w:r>
      <w:r>
        <w:rPr>
          <w:lang w:val="fr-FR"/>
        </w:rPr>
        <w:t>’</w:t>
      </w:r>
      <w:r w:rsidRPr="00B85E1D">
        <w:rPr>
          <w:lang w:val="fr-FR"/>
        </w:rPr>
        <w:t>homme</w:t>
      </w:r>
      <w:bookmarkEnd w:id="60"/>
      <w:bookmarkEnd w:id="61"/>
      <w:bookmarkEnd w:id="62"/>
    </w:p>
    <w:p w14:paraId="4C119E65" w14:textId="77777777" w:rsidR="00A750CC" w:rsidRPr="00B85E1D" w:rsidRDefault="00A750CC" w:rsidP="00A750CC">
      <w:pPr>
        <w:pStyle w:val="SingleTxtG"/>
        <w:rPr>
          <w:lang w:val="fr-FR"/>
        </w:rPr>
      </w:pPr>
      <w:r w:rsidRPr="00B85E1D">
        <w:rPr>
          <w:lang w:val="fr-FR"/>
        </w:rPr>
        <w:t>35.</w:t>
      </w:r>
      <w:r w:rsidRPr="00B85E1D">
        <w:rPr>
          <w:lang w:val="fr-FR"/>
        </w:rPr>
        <w:tab/>
        <w:t>En 2017, avec l</w:t>
      </w:r>
      <w:r>
        <w:rPr>
          <w:lang w:val="fr-FR"/>
        </w:rPr>
        <w:t>’</w:t>
      </w:r>
      <w:r w:rsidRPr="00B85E1D">
        <w:rPr>
          <w:lang w:val="fr-FR"/>
        </w:rPr>
        <w:t xml:space="preserve">approbation du Cabinet, le Ministère des relations internationales et de la coopération a créé un </w:t>
      </w:r>
      <w:r>
        <w:rPr>
          <w:lang w:val="fr-FR"/>
        </w:rPr>
        <w:t>c</w:t>
      </w:r>
      <w:r w:rsidRPr="00B85E1D">
        <w:rPr>
          <w:lang w:val="fr-FR"/>
        </w:rPr>
        <w:t>omité sectoriel sur la ratification des traités auxquels la Namibie n</w:t>
      </w:r>
      <w:r>
        <w:rPr>
          <w:lang w:val="fr-FR"/>
        </w:rPr>
        <w:t>’</w:t>
      </w:r>
      <w:r w:rsidRPr="00B85E1D">
        <w:rPr>
          <w:lang w:val="fr-FR"/>
        </w:rPr>
        <w:t>est pas encore partie. Nous sommes d</w:t>
      </w:r>
      <w:r>
        <w:rPr>
          <w:lang w:val="fr-FR"/>
        </w:rPr>
        <w:t>’</w:t>
      </w:r>
      <w:r w:rsidRPr="00B85E1D">
        <w:rPr>
          <w:lang w:val="fr-FR"/>
        </w:rPr>
        <w:t>avis que la Namibie peut ratifier ou adhérer à de nombreux traités en suspens après une étude approfondie visant à déterminer s</w:t>
      </w:r>
      <w:r>
        <w:rPr>
          <w:lang w:val="fr-FR"/>
        </w:rPr>
        <w:t>’</w:t>
      </w:r>
      <w:r w:rsidRPr="00B85E1D">
        <w:rPr>
          <w:lang w:val="fr-FR"/>
        </w:rPr>
        <w:t>ils sont, ou non, bénéfiques pour le pays.</w:t>
      </w:r>
    </w:p>
    <w:p w14:paraId="5AF65F4F" w14:textId="77777777" w:rsidR="00A750CC" w:rsidRPr="00B85E1D" w:rsidRDefault="00A750CC" w:rsidP="004E54B1">
      <w:pPr>
        <w:pStyle w:val="H1G"/>
        <w:rPr>
          <w:lang w:val="fr-FR"/>
        </w:rPr>
      </w:pPr>
      <w:bookmarkStart w:id="63" w:name="_Toc45282947"/>
      <w:bookmarkStart w:id="64" w:name="_Toc45284452"/>
      <w:bookmarkStart w:id="65" w:name="_Toc45284530"/>
      <w:r w:rsidRPr="00B85E1D">
        <w:rPr>
          <w:lang w:val="fr-FR"/>
        </w:rPr>
        <w:tab/>
        <w:t>Q.</w:t>
      </w:r>
      <w:r w:rsidRPr="00B85E1D">
        <w:rPr>
          <w:lang w:val="fr-FR"/>
        </w:rPr>
        <w:tab/>
        <w:t>Recommandation 30 : Suite donnée à la Déclaration et au Programme d</w:t>
      </w:r>
      <w:r>
        <w:rPr>
          <w:lang w:val="fr-FR"/>
        </w:rPr>
        <w:t>’</w:t>
      </w:r>
      <w:r w:rsidRPr="00B85E1D">
        <w:rPr>
          <w:lang w:val="fr-FR"/>
        </w:rPr>
        <w:t>action de Durban</w:t>
      </w:r>
      <w:bookmarkEnd w:id="63"/>
      <w:bookmarkEnd w:id="64"/>
      <w:bookmarkEnd w:id="65"/>
    </w:p>
    <w:p w14:paraId="38B332A4" w14:textId="77777777" w:rsidR="00A750CC" w:rsidRPr="00B85E1D" w:rsidRDefault="00A750CC" w:rsidP="00A750CC">
      <w:pPr>
        <w:pStyle w:val="SingleTxtG"/>
        <w:rPr>
          <w:lang w:val="fr-FR"/>
        </w:rPr>
      </w:pPr>
      <w:r w:rsidRPr="00B85E1D">
        <w:rPr>
          <w:lang w:val="fr-FR"/>
        </w:rPr>
        <w:t>36.</w:t>
      </w:r>
      <w:r w:rsidRPr="00B85E1D">
        <w:rPr>
          <w:lang w:val="fr-FR"/>
        </w:rPr>
        <w:tab/>
        <w:t>L</w:t>
      </w:r>
      <w:r>
        <w:rPr>
          <w:lang w:val="fr-FR"/>
        </w:rPr>
        <w:t>’</w:t>
      </w:r>
      <w:r w:rsidRPr="00B85E1D">
        <w:rPr>
          <w:lang w:val="fr-FR"/>
        </w:rPr>
        <w:t>État partie prend note de la recommandation et consultera les parties prenantes concernées sur la meilleure façon de mettre en œuvre ladite déclaration dans le pays.</w:t>
      </w:r>
    </w:p>
    <w:p w14:paraId="4DAA885B" w14:textId="77777777" w:rsidR="00A750CC" w:rsidRPr="00B85E1D" w:rsidRDefault="00A750CC" w:rsidP="005B55A1">
      <w:pPr>
        <w:pStyle w:val="HChG"/>
        <w:rPr>
          <w:lang w:val="fr-FR"/>
        </w:rPr>
      </w:pPr>
      <w:bookmarkStart w:id="66" w:name="_Toc45282948"/>
      <w:bookmarkStart w:id="67" w:name="_Toc45284453"/>
      <w:bookmarkStart w:id="68" w:name="_Toc45284531"/>
      <w:r w:rsidRPr="00B85E1D">
        <w:rPr>
          <w:lang w:val="fr-FR"/>
        </w:rPr>
        <w:lastRenderedPageBreak/>
        <w:tab/>
        <w:t>IV.</w:t>
      </w:r>
      <w:r w:rsidRPr="00B85E1D">
        <w:rPr>
          <w:lang w:val="fr-FR"/>
        </w:rPr>
        <w:tab/>
        <w:t>Partie II : Articles 1 à 7 de la Convention</w:t>
      </w:r>
      <w:bookmarkEnd w:id="66"/>
      <w:bookmarkEnd w:id="67"/>
      <w:bookmarkEnd w:id="68"/>
    </w:p>
    <w:p w14:paraId="223DEF8A" w14:textId="607BE0F9" w:rsidR="00A750CC" w:rsidRPr="00B85E1D" w:rsidRDefault="00A750CC" w:rsidP="005B55A1">
      <w:pPr>
        <w:pStyle w:val="H1G"/>
        <w:rPr>
          <w:lang w:val="fr-FR"/>
        </w:rPr>
      </w:pPr>
      <w:bookmarkStart w:id="69" w:name="_Toc45282949"/>
      <w:bookmarkStart w:id="70" w:name="_Toc45284454"/>
      <w:bookmarkStart w:id="71" w:name="_Toc45284532"/>
      <w:r w:rsidRPr="00B85E1D">
        <w:rPr>
          <w:lang w:val="fr-FR"/>
        </w:rPr>
        <w:tab/>
        <w:t>A.</w:t>
      </w:r>
      <w:r w:rsidRPr="00B85E1D">
        <w:rPr>
          <w:lang w:val="fr-FR"/>
        </w:rPr>
        <w:tab/>
        <w:t xml:space="preserve">Article </w:t>
      </w:r>
      <w:r w:rsidRPr="005B55A1">
        <w:t>premier</w:t>
      </w:r>
      <w:r w:rsidRPr="00B85E1D">
        <w:rPr>
          <w:lang w:val="fr-FR"/>
        </w:rPr>
        <w:t xml:space="preserve"> </w:t>
      </w:r>
      <w:r w:rsidR="004C7346">
        <w:rPr>
          <w:lang w:val="fr-FR"/>
        </w:rPr>
        <w:t>−</w:t>
      </w:r>
      <w:r w:rsidRPr="00B85E1D">
        <w:rPr>
          <w:lang w:val="fr-FR"/>
        </w:rPr>
        <w:t xml:space="preserve"> Définition de la discrimination raciale</w:t>
      </w:r>
      <w:bookmarkEnd w:id="69"/>
      <w:bookmarkEnd w:id="70"/>
      <w:bookmarkEnd w:id="71"/>
    </w:p>
    <w:p w14:paraId="3D1B4ADD" w14:textId="77777777" w:rsidR="00A750CC" w:rsidRPr="00B85E1D" w:rsidRDefault="00A750CC" w:rsidP="005B55A1">
      <w:pPr>
        <w:pStyle w:val="H23G"/>
        <w:rPr>
          <w:lang w:val="fr-FR"/>
        </w:rPr>
      </w:pPr>
      <w:bookmarkStart w:id="72" w:name="_Toc45282950"/>
      <w:bookmarkStart w:id="73" w:name="_Toc45284455"/>
      <w:bookmarkStart w:id="74" w:name="_Toc45284533"/>
      <w:r w:rsidRPr="004E54B1">
        <w:rPr>
          <w:lang w:val="fr-FR"/>
        </w:rPr>
        <w:tab/>
      </w:r>
      <w:r w:rsidRPr="004E54B1">
        <w:rPr>
          <w:lang w:val="fr-FR"/>
        </w:rPr>
        <w:tab/>
        <w:t>Mesures visant à assurer la conformité du droit interne avec les accords internationaux</w:t>
      </w:r>
      <w:r w:rsidRPr="00B85E1D">
        <w:rPr>
          <w:lang w:val="fr-FR"/>
        </w:rPr>
        <w:t xml:space="preserve"> ratifiés par la </w:t>
      </w:r>
      <w:r w:rsidRPr="005B55A1">
        <w:t>Namibie</w:t>
      </w:r>
      <w:bookmarkEnd w:id="72"/>
      <w:bookmarkEnd w:id="73"/>
      <w:bookmarkEnd w:id="74"/>
    </w:p>
    <w:p w14:paraId="5B13CFEF" w14:textId="4916B4A2" w:rsidR="00A750CC" w:rsidRPr="00B85E1D" w:rsidRDefault="00A750CC" w:rsidP="00A750CC">
      <w:pPr>
        <w:pStyle w:val="SingleTxtG"/>
        <w:rPr>
          <w:lang w:val="fr-FR"/>
        </w:rPr>
      </w:pPr>
      <w:r w:rsidRPr="00B85E1D">
        <w:rPr>
          <w:lang w:val="fr-FR"/>
        </w:rPr>
        <w:t>37.</w:t>
      </w:r>
      <w:r w:rsidRPr="00B85E1D">
        <w:rPr>
          <w:lang w:val="fr-FR"/>
        </w:rPr>
        <w:tab/>
        <w:t>Le Gouvernement poursuivra ses efforts pour prendre des mesures visant à garantir la conformité de son droit interne avec les accords internationaux ratifiés par la Namibie et consultera les parties prenantes concernées à cet effet.</w:t>
      </w:r>
    </w:p>
    <w:p w14:paraId="221CE0E3" w14:textId="57EB246C" w:rsidR="00A750CC" w:rsidRPr="00B85E1D" w:rsidRDefault="00A750CC" w:rsidP="005B55A1">
      <w:pPr>
        <w:pStyle w:val="H1G"/>
        <w:rPr>
          <w:lang w:val="fr-FR"/>
        </w:rPr>
      </w:pPr>
      <w:bookmarkStart w:id="75" w:name="_Toc45282951"/>
      <w:bookmarkStart w:id="76" w:name="_Toc45284456"/>
      <w:bookmarkStart w:id="77" w:name="_Toc45284534"/>
      <w:r w:rsidRPr="00B85E1D">
        <w:rPr>
          <w:lang w:val="fr-FR"/>
        </w:rPr>
        <w:tab/>
        <w:t>B.</w:t>
      </w:r>
      <w:r w:rsidRPr="00B85E1D">
        <w:rPr>
          <w:lang w:val="fr-FR"/>
        </w:rPr>
        <w:tab/>
        <w:t xml:space="preserve">Article 2 </w:t>
      </w:r>
      <w:r w:rsidR="004E54B1">
        <w:rPr>
          <w:lang w:val="fr-FR"/>
        </w:rPr>
        <w:t>−</w:t>
      </w:r>
      <w:r w:rsidRPr="00B85E1D">
        <w:rPr>
          <w:lang w:val="fr-FR"/>
        </w:rPr>
        <w:t xml:space="preserve"> Politique d</w:t>
      </w:r>
      <w:r>
        <w:rPr>
          <w:lang w:val="fr-FR"/>
        </w:rPr>
        <w:t>’</w:t>
      </w:r>
      <w:r w:rsidRPr="00B85E1D">
        <w:rPr>
          <w:lang w:val="fr-FR"/>
        </w:rPr>
        <w:t>élimination de la discrimination raciale sous toutes ses formes et de promotion de la compréhension entre tous les</w:t>
      </w:r>
      <w:r w:rsidR="004E54B1">
        <w:rPr>
          <w:lang w:val="fr-FR"/>
        </w:rPr>
        <w:t> </w:t>
      </w:r>
      <w:r w:rsidRPr="00B85E1D">
        <w:rPr>
          <w:lang w:val="fr-FR"/>
        </w:rPr>
        <w:t>groupes ethniques</w:t>
      </w:r>
      <w:bookmarkEnd w:id="75"/>
      <w:bookmarkEnd w:id="76"/>
      <w:bookmarkEnd w:id="77"/>
    </w:p>
    <w:p w14:paraId="48EC2EDE" w14:textId="72E11F52" w:rsidR="00A750CC" w:rsidRPr="00B85E1D" w:rsidRDefault="00A750CC" w:rsidP="00A750CC">
      <w:pPr>
        <w:pStyle w:val="SingleTxtG"/>
        <w:rPr>
          <w:lang w:val="fr-FR"/>
        </w:rPr>
      </w:pPr>
      <w:r w:rsidRPr="00B85E1D">
        <w:rPr>
          <w:lang w:val="fr-FR"/>
        </w:rPr>
        <w:t>38.</w:t>
      </w:r>
      <w:r w:rsidRPr="00B85E1D">
        <w:rPr>
          <w:lang w:val="fr-FR"/>
        </w:rPr>
        <w:tab/>
        <w:t>Conformément au dernier rapport, l</w:t>
      </w:r>
      <w:r>
        <w:rPr>
          <w:lang w:val="fr-FR"/>
        </w:rPr>
        <w:t>’</w:t>
      </w:r>
      <w:r w:rsidRPr="00B85E1D">
        <w:rPr>
          <w:lang w:val="fr-FR"/>
        </w:rPr>
        <w:t>article 10 de la Constitution namibienne prévoit que tous sont égaux devant la loi. Aucune personne ne peut faire l</w:t>
      </w:r>
      <w:r>
        <w:rPr>
          <w:lang w:val="fr-FR"/>
        </w:rPr>
        <w:t>’</w:t>
      </w:r>
      <w:r w:rsidRPr="00B85E1D">
        <w:rPr>
          <w:lang w:val="fr-FR"/>
        </w:rPr>
        <w:t>objet d</w:t>
      </w:r>
      <w:r>
        <w:rPr>
          <w:lang w:val="fr-FR"/>
        </w:rPr>
        <w:t>’</w:t>
      </w:r>
      <w:r w:rsidRPr="00B85E1D">
        <w:rPr>
          <w:lang w:val="fr-FR"/>
        </w:rPr>
        <w:t>une discrimination fondée sur le sexe, la race, la couleur, l</w:t>
      </w:r>
      <w:r>
        <w:rPr>
          <w:lang w:val="fr-FR"/>
        </w:rPr>
        <w:t>’</w:t>
      </w:r>
      <w:r w:rsidRPr="00B85E1D">
        <w:rPr>
          <w:lang w:val="fr-FR"/>
        </w:rPr>
        <w:t>origine ethnique, la religion, la croyance ou le statut social ou économique. Les institutions non gouvernementales continuent d</w:t>
      </w:r>
      <w:r>
        <w:rPr>
          <w:lang w:val="fr-FR"/>
        </w:rPr>
        <w:t>’</w:t>
      </w:r>
      <w:r w:rsidRPr="00B85E1D">
        <w:rPr>
          <w:lang w:val="fr-FR"/>
        </w:rPr>
        <w:t>aider le Gouvernement à combattre la discrimination raciale et à favoriser la paix et l</w:t>
      </w:r>
      <w:r>
        <w:rPr>
          <w:lang w:val="fr-FR"/>
        </w:rPr>
        <w:t>’</w:t>
      </w:r>
      <w:r w:rsidRPr="00B85E1D">
        <w:rPr>
          <w:lang w:val="fr-FR"/>
        </w:rPr>
        <w:t>harmonie entre tous les Namibiens.</w:t>
      </w:r>
    </w:p>
    <w:p w14:paraId="27CEE2A7" w14:textId="417B6FB2" w:rsidR="00A750CC" w:rsidRPr="00B85E1D" w:rsidRDefault="00A750CC" w:rsidP="00A750CC">
      <w:pPr>
        <w:pStyle w:val="SingleTxtG"/>
        <w:rPr>
          <w:lang w:val="fr-FR"/>
        </w:rPr>
      </w:pPr>
      <w:r w:rsidRPr="00B85E1D">
        <w:rPr>
          <w:lang w:val="fr-FR"/>
        </w:rPr>
        <w:t>39.</w:t>
      </w:r>
      <w:r w:rsidRPr="00B85E1D">
        <w:rPr>
          <w:lang w:val="fr-FR"/>
        </w:rPr>
        <w:tab/>
        <w:t>Le Bureau du Médiateur a bénéficié en octobre 2018 du renouvellement de son accréditation au Statut A de conformité avec les Principe de Paris. Le Bureau du Médiateur a lancé le Plan d</w:t>
      </w:r>
      <w:r>
        <w:rPr>
          <w:lang w:val="fr-FR"/>
        </w:rPr>
        <w:t>’</w:t>
      </w:r>
      <w:r w:rsidRPr="00B85E1D">
        <w:rPr>
          <w:lang w:val="fr-FR"/>
        </w:rPr>
        <w:t>action pour les droits de l</w:t>
      </w:r>
      <w:r>
        <w:rPr>
          <w:lang w:val="fr-FR"/>
        </w:rPr>
        <w:t>’</w:t>
      </w:r>
      <w:r w:rsidRPr="00B85E1D">
        <w:rPr>
          <w:lang w:val="fr-FR"/>
        </w:rPr>
        <w:t>homme qui vise, entre autres, à promouvoir l</w:t>
      </w:r>
      <w:r>
        <w:rPr>
          <w:lang w:val="fr-FR"/>
        </w:rPr>
        <w:t>’</w:t>
      </w:r>
      <w:r w:rsidRPr="00B85E1D">
        <w:rPr>
          <w:lang w:val="fr-FR"/>
        </w:rPr>
        <w:t>égalité des sexes et à combattre toute forme de discrimination. Il a également lancé un rapport sur le racisme, la discrimination raciale et autres formes de discrimination, ainsi que le tribalisme, après avoir compilé des audiences publiques dans tout le pays aux fins d</w:t>
      </w:r>
      <w:r>
        <w:rPr>
          <w:lang w:val="fr-FR"/>
        </w:rPr>
        <w:t>’</w:t>
      </w:r>
      <w:r w:rsidRPr="00B85E1D">
        <w:rPr>
          <w:lang w:val="fr-FR"/>
        </w:rPr>
        <w:t>établir le niveau de la discrimination en Namibie.</w:t>
      </w:r>
    </w:p>
    <w:p w14:paraId="46D9D8A4" w14:textId="18B535FF" w:rsidR="00A750CC" w:rsidRPr="00B85E1D" w:rsidRDefault="00A750CC" w:rsidP="00A750CC">
      <w:pPr>
        <w:pStyle w:val="SingleTxtG"/>
        <w:rPr>
          <w:lang w:val="fr-FR"/>
        </w:rPr>
      </w:pPr>
      <w:r w:rsidRPr="00B85E1D">
        <w:rPr>
          <w:lang w:val="fr-FR"/>
        </w:rPr>
        <w:t>40.</w:t>
      </w:r>
      <w:r w:rsidRPr="00B85E1D">
        <w:rPr>
          <w:lang w:val="fr-FR"/>
        </w:rPr>
        <w:tab/>
        <w:t>Dans sa quête visant à l</w:t>
      </w:r>
      <w:r>
        <w:rPr>
          <w:lang w:val="fr-FR"/>
        </w:rPr>
        <w:t>’</w:t>
      </w:r>
      <w:r w:rsidRPr="00B85E1D">
        <w:rPr>
          <w:lang w:val="fr-FR"/>
        </w:rPr>
        <w:t>élimination de toutes les formes de discrimination raciale, le</w:t>
      </w:r>
      <w:r w:rsidR="004E54B1">
        <w:rPr>
          <w:lang w:val="fr-FR"/>
        </w:rPr>
        <w:t> </w:t>
      </w:r>
      <w:r w:rsidRPr="00B85E1D">
        <w:rPr>
          <w:lang w:val="fr-FR"/>
        </w:rPr>
        <w:t>Gouvernement a promulgué un certain nombre de lois et de politiques au cours de la période considérée :</w:t>
      </w:r>
    </w:p>
    <w:p w14:paraId="2E58D95B" w14:textId="6F20E818" w:rsidR="00A750CC" w:rsidRPr="00B85E1D" w:rsidRDefault="00A750CC" w:rsidP="004E54B1">
      <w:pPr>
        <w:pStyle w:val="H23G"/>
        <w:rPr>
          <w:lang w:val="fr-FR"/>
        </w:rPr>
      </w:pPr>
      <w:r w:rsidRPr="00B85E1D">
        <w:rPr>
          <w:lang w:val="fr-FR"/>
        </w:rPr>
        <w:tab/>
      </w:r>
      <w:r w:rsidRPr="00B85E1D">
        <w:rPr>
          <w:lang w:val="fr-FR"/>
        </w:rPr>
        <w:tab/>
        <w:t>Loi de 2015 sur les marchés publics (loi n</w:t>
      </w:r>
      <w:r w:rsidR="004E54B1" w:rsidRPr="004E54B1">
        <w:rPr>
          <w:vertAlign w:val="superscript"/>
          <w:lang w:val="fr-FR"/>
        </w:rPr>
        <w:t>o</w:t>
      </w:r>
      <w:r w:rsidR="004E54B1">
        <w:rPr>
          <w:lang w:val="fr-FR"/>
        </w:rPr>
        <w:t> </w:t>
      </w:r>
      <w:r w:rsidRPr="00B85E1D">
        <w:rPr>
          <w:lang w:val="fr-FR"/>
        </w:rPr>
        <w:t>15 de 2015)</w:t>
      </w:r>
    </w:p>
    <w:p w14:paraId="2197405E" w14:textId="51DE5251" w:rsidR="00A750CC" w:rsidRPr="00B85E1D" w:rsidRDefault="00A750CC" w:rsidP="00A750CC">
      <w:pPr>
        <w:pStyle w:val="SingleTxtG"/>
        <w:rPr>
          <w:lang w:val="fr-FR"/>
        </w:rPr>
      </w:pPr>
      <w:r w:rsidRPr="00B85E1D">
        <w:rPr>
          <w:lang w:val="fr-FR"/>
        </w:rPr>
        <w:t>41.</w:t>
      </w:r>
      <w:r w:rsidRPr="00B85E1D">
        <w:rPr>
          <w:lang w:val="fr-FR"/>
        </w:rPr>
        <w:tab/>
        <w:t>La nouvelle loi sur les marchés publics (loi n</w:t>
      </w:r>
      <w:r w:rsidR="004E54B1" w:rsidRPr="004E54B1">
        <w:rPr>
          <w:vertAlign w:val="superscript"/>
          <w:lang w:val="fr-FR"/>
        </w:rPr>
        <w:t>o</w:t>
      </w:r>
      <w:r w:rsidR="004E54B1">
        <w:rPr>
          <w:lang w:val="fr-FR"/>
        </w:rPr>
        <w:t> </w:t>
      </w:r>
      <w:r w:rsidRPr="00B85E1D">
        <w:rPr>
          <w:lang w:val="fr-FR"/>
        </w:rPr>
        <w:t>15 de 2015), entrée en vigueur le 1</w:t>
      </w:r>
      <w:r w:rsidRPr="00B85E1D">
        <w:rPr>
          <w:vertAlign w:val="superscript"/>
          <w:lang w:val="fr-FR"/>
        </w:rPr>
        <w:t>er</w:t>
      </w:r>
      <w:r w:rsidRPr="00B85E1D">
        <w:rPr>
          <w:lang w:val="fr-FR"/>
        </w:rPr>
        <w:t> avril 2017, prévoit un traitement préférentiel. Son article 69 dispose : « nonobstant toute disposition contraire de la présente loi ou de toute autre loi, le Ministre peut accorder un traitement préférentiel en matière de passation de marchés dans le cadre des politiques d</w:t>
      </w:r>
      <w:r>
        <w:rPr>
          <w:lang w:val="fr-FR"/>
        </w:rPr>
        <w:t>’</w:t>
      </w:r>
      <w:r w:rsidRPr="00B85E1D">
        <w:rPr>
          <w:lang w:val="fr-FR"/>
        </w:rPr>
        <w:t>autonomisation et de développement du Gouvernement ». Les entreprises détenues par des femmes et des minorités autochtones devront bénéficier de cette loi.</w:t>
      </w:r>
    </w:p>
    <w:p w14:paraId="428D147D" w14:textId="7E6A5EAA" w:rsidR="00A750CC" w:rsidRPr="00B85E1D" w:rsidRDefault="00A750CC" w:rsidP="004E54B1">
      <w:pPr>
        <w:pStyle w:val="H23G"/>
        <w:rPr>
          <w:lang w:val="fr-FR"/>
        </w:rPr>
      </w:pPr>
      <w:r w:rsidRPr="00B85E1D">
        <w:rPr>
          <w:lang w:val="fr-FR"/>
        </w:rPr>
        <w:tab/>
      </w:r>
      <w:r w:rsidRPr="00B85E1D">
        <w:rPr>
          <w:lang w:val="fr-FR"/>
        </w:rPr>
        <w:tab/>
        <w:t xml:space="preserve">Loi de 2018 contre la traite des personnes (loi </w:t>
      </w:r>
      <w:r w:rsidR="004E54B1" w:rsidRPr="00B85E1D">
        <w:rPr>
          <w:lang w:val="fr-FR"/>
        </w:rPr>
        <w:t>n</w:t>
      </w:r>
      <w:r w:rsidR="004E54B1" w:rsidRPr="004E54B1">
        <w:rPr>
          <w:vertAlign w:val="superscript"/>
          <w:lang w:val="fr-FR"/>
        </w:rPr>
        <w:t>o</w:t>
      </w:r>
      <w:r w:rsidR="004E54B1">
        <w:rPr>
          <w:lang w:val="fr-FR"/>
        </w:rPr>
        <w:t> </w:t>
      </w:r>
      <w:r w:rsidRPr="00B85E1D">
        <w:rPr>
          <w:lang w:val="fr-FR"/>
        </w:rPr>
        <w:t>1 de 2018)</w:t>
      </w:r>
    </w:p>
    <w:p w14:paraId="3957DE0C" w14:textId="53780F2A" w:rsidR="00A750CC" w:rsidRPr="00B85E1D" w:rsidRDefault="00A750CC" w:rsidP="00A750CC">
      <w:pPr>
        <w:pStyle w:val="SingleTxtG"/>
        <w:rPr>
          <w:lang w:val="fr-FR"/>
        </w:rPr>
      </w:pPr>
      <w:r w:rsidRPr="00B85E1D">
        <w:rPr>
          <w:lang w:val="fr-FR"/>
        </w:rPr>
        <w:t>42.</w:t>
      </w:r>
      <w:r w:rsidRPr="00B85E1D">
        <w:rPr>
          <w:lang w:val="fr-FR"/>
        </w:rPr>
        <w:tab/>
        <w:t xml:space="preserve">La loi contre la traite des personnes (loi </w:t>
      </w:r>
      <w:r w:rsidR="004E54B1" w:rsidRPr="00B85E1D">
        <w:rPr>
          <w:lang w:val="fr-FR"/>
        </w:rPr>
        <w:t>n</w:t>
      </w:r>
      <w:r w:rsidR="004E54B1" w:rsidRPr="004E54B1">
        <w:rPr>
          <w:vertAlign w:val="superscript"/>
          <w:lang w:val="fr-FR"/>
        </w:rPr>
        <w:t>o</w:t>
      </w:r>
      <w:r w:rsidR="004E54B1">
        <w:rPr>
          <w:lang w:val="fr-FR"/>
        </w:rPr>
        <w:t> </w:t>
      </w:r>
      <w:r w:rsidRPr="00B85E1D">
        <w:rPr>
          <w:lang w:val="fr-FR"/>
        </w:rPr>
        <w:t>1 de 2018) a été promulguée en 2018. La</w:t>
      </w:r>
      <w:r w:rsidR="004E54B1">
        <w:rPr>
          <w:lang w:val="fr-FR"/>
        </w:rPr>
        <w:t> </w:t>
      </w:r>
      <w:r w:rsidRPr="00B85E1D">
        <w:rPr>
          <w:lang w:val="fr-FR"/>
        </w:rPr>
        <w:t>traite des personnes constitue l</w:t>
      </w:r>
      <w:r>
        <w:rPr>
          <w:lang w:val="fr-FR"/>
        </w:rPr>
        <w:t>’</w:t>
      </w:r>
      <w:r w:rsidRPr="00B85E1D">
        <w:rPr>
          <w:lang w:val="fr-FR"/>
        </w:rPr>
        <w:t>une des violations des droits humains et de la dignité humaine. Cette loi globale vise à ériger en infraction pénale la traite des personnes en imposant des peines plus sévères aux auteurs.</w:t>
      </w:r>
    </w:p>
    <w:p w14:paraId="7AEE35A4" w14:textId="39E44B1B" w:rsidR="00A750CC" w:rsidRPr="00B85E1D" w:rsidRDefault="00A750CC" w:rsidP="004E54B1">
      <w:pPr>
        <w:pStyle w:val="H23G"/>
        <w:rPr>
          <w:lang w:val="fr-FR"/>
        </w:rPr>
      </w:pPr>
      <w:r w:rsidRPr="00B85E1D">
        <w:rPr>
          <w:lang w:val="fr-FR"/>
        </w:rPr>
        <w:tab/>
      </w:r>
      <w:r w:rsidRPr="00B85E1D">
        <w:rPr>
          <w:lang w:val="fr-FR"/>
        </w:rPr>
        <w:tab/>
        <w:t>Loi de 2017 sur la protection des lanceurs d</w:t>
      </w:r>
      <w:r>
        <w:rPr>
          <w:lang w:val="fr-FR"/>
        </w:rPr>
        <w:t>’</w:t>
      </w:r>
      <w:r w:rsidRPr="00B85E1D">
        <w:rPr>
          <w:lang w:val="fr-FR"/>
        </w:rPr>
        <w:t xml:space="preserve">alerte (loi </w:t>
      </w:r>
      <w:r w:rsidR="004E54B1" w:rsidRPr="00B85E1D">
        <w:rPr>
          <w:lang w:val="fr-FR"/>
        </w:rPr>
        <w:t>n</w:t>
      </w:r>
      <w:r w:rsidR="004E54B1" w:rsidRPr="004E54B1">
        <w:rPr>
          <w:vertAlign w:val="superscript"/>
          <w:lang w:val="fr-FR"/>
        </w:rPr>
        <w:t>o</w:t>
      </w:r>
      <w:r w:rsidR="004E54B1">
        <w:rPr>
          <w:lang w:val="fr-FR"/>
        </w:rPr>
        <w:t> </w:t>
      </w:r>
      <w:r w:rsidRPr="00B85E1D">
        <w:rPr>
          <w:lang w:val="fr-FR"/>
        </w:rPr>
        <w:t>10 de 2017)</w:t>
      </w:r>
    </w:p>
    <w:p w14:paraId="1F8CD921" w14:textId="77777777" w:rsidR="00A750CC" w:rsidRPr="005B55A1" w:rsidRDefault="00A750CC" w:rsidP="005B55A1">
      <w:pPr>
        <w:pStyle w:val="SingleTxtG"/>
        <w:rPr>
          <w:lang w:val="fr-FR"/>
        </w:rPr>
      </w:pPr>
      <w:r w:rsidRPr="005B55A1">
        <w:rPr>
          <w:lang w:val="fr-FR"/>
        </w:rPr>
        <w:t>43.</w:t>
      </w:r>
      <w:r w:rsidRPr="005B55A1">
        <w:rPr>
          <w:lang w:val="fr-FR"/>
        </w:rPr>
        <w:tab/>
        <w:t>Cette loi permettra, entre autres, de protéger l’identité des personnes qui signalent aux autorités des cas de mauvaise administration et de corruption. La même loi protégera également les lanceurs d’alerte qui signalent des cas de violence sexiste et de traite des êtres humains.</w:t>
      </w:r>
    </w:p>
    <w:p w14:paraId="797286E6" w14:textId="6DFEDC5F" w:rsidR="00A750CC" w:rsidRPr="00B85E1D" w:rsidRDefault="00A750CC" w:rsidP="004E54B1">
      <w:pPr>
        <w:pStyle w:val="H23G"/>
        <w:rPr>
          <w:lang w:val="fr-FR"/>
        </w:rPr>
      </w:pPr>
      <w:r w:rsidRPr="00B85E1D">
        <w:rPr>
          <w:lang w:val="fr-FR"/>
        </w:rPr>
        <w:tab/>
      </w:r>
      <w:r w:rsidRPr="00B85E1D">
        <w:rPr>
          <w:lang w:val="fr-FR"/>
        </w:rPr>
        <w:tab/>
        <w:t xml:space="preserve">Loi de 2017 sur la protection des témoins (loi </w:t>
      </w:r>
      <w:r w:rsidR="004E54B1" w:rsidRPr="00B85E1D">
        <w:rPr>
          <w:lang w:val="fr-FR"/>
        </w:rPr>
        <w:t>n</w:t>
      </w:r>
      <w:r w:rsidR="004E54B1" w:rsidRPr="004E54B1">
        <w:rPr>
          <w:vertAlign w:val="superscript"/>
          <w:lang w:val="fr-FR"/>
        </w:rPr>
        <w:t>o</w:t>
      </w:r>
      <w:r w:rsidR="004E54B1">
        <w:rPr>
          <w:lang w:val="fr-FR"/>
        </w:rPr>
        <w:t> </w:t>
      </w:r>
      <w:r w:rsidRPr="00B85E1D">
        <w:rPr>
          <w:lang w:val="fr-FR"/>
        </w:rPr>
        <w:t>11 de 2017)</w:t>
      </w:r>
    </w:p>
    <w:p w14:paraId="39AE236F" w14:textId="77777777" w:rsidR="00A750CC" w:rsidRPr="00B85E1D" w:rsidRDefault="00A750CC" w:rsidP="00A750CC">
      <w:pPr>
        <w:pStyle w:val="SingleTxtG"/>
        <w:rPr>
          <w:lang w:val="fr-FR"/>
        </w:rPr>
      </w:pPr>
      <w:r w:rsidRPr="00B85E1D">
        <w:rPr>
          <w:lang w:val="fr-FR"/>
        </w:rPr>
        <w:t>44.</w:t>
      </w:r>
      <w:r w:rsidRPr="00B85E1D">
        <w:rPr>
          <w:lang w:val="fr-FR"/>
        </w:rPr>
        <w:tab/>
        <w:t>La loi prévoit la création d</w:t>
      </w:r>
      <w:r>
        <w:rPr>
          <w:lang w:val="fr-FR"/>
        </w:rPr>
        <w:t>’</w:t>
      </w:r>
      <w:r w:rsidRPr="00B85E1D">
        <w:rPr>
          <w:lang w:val="fr-FR"/>
        </w:rPr>
        <w:t>un Comité consultatif pour la protection des témoins, d</w:t>
      </w:r>
      <w:r>
        <w:rPr>
          <w:lang w:val="fr-FR"/>
        </w:rPr>
        <w:t>’</w:t>
      </w:r>
      <w:r w:rsidRPr="00B85E1D">
        <w:rPr>
          <w:lang w:val="fr-FR"/>
        </w:rPr>
        <w:t>un programme et d</w:t>
      </w:r>
      <w:r>
        <w:rPr>
          <w:lang w:val="fr-FR"/>
        </w:rPr>
        <w:t>’</w:t>
      </w:r>
      <w:r w:rsidRPr="00B85E1D">
        <w:rPr>
          <w:lang w:val="fr-FR"/>
        </w:rPr>
        <w:t xml:space="preserve">un fonds de protection. Cette loi protégera également, entre autres, les </w:t>
      </w:r>
      <w:r w:rsidRPr="00B85E1D">
        <w:rPr>
          <w:lang w:val="fr-FR"/>
        </w:rPr>
        <w:lastRenderedPageBreak/>
        <w:t>personnes qui signalent d</w:t>
      </w:r>
      <w:r>
        <w:rPr>
          <w:lang w:val="fr-FR"/>
        </w:rPr>
        <w:t>’</w:t>
      </w:r>
      <w:r w:rsidRPr="00B85E1D">
        <w:rPr>
          <w:lang w:val="fr-FR"/>
        </w:rPr>
        <w:t>autres formes de violences fondées sur le genre, et de traite des êtres humains.</w:t>
      </w:r>
    </w:p>
    <w:p w14:paraId="68923928" w14:textId="0764B11E" w:rsidR="00A750CC" w:rsidRPr="00B85E1D" w:rsidRDefault="00A750CC" w:rsidP="004E54B1">
      <w:pPr>
        <w:pStyle w:val="H23G"/>
        <w:rPr>
          <w:lang w:val="fr-FR"/>
        </w:rPr>
      </w:pPr>
      <w:r w:rsidRPr="00B85E1D">
        <w:rPr>
          <w:lang w:val="fr-FR"/>
        </w:rPr>
        <w:tab/>
      </w:r>
      <w:r w:rsidRPr="00B85E1D">
        <w:rPr>
          <w:lang w:val="fr-FR"/>
        </w:rPr>
        <w:tab/>
        <w:t>Loi de 2018 sur l</w:t>
      </w:r>
      <w:r>
        <w:rPr>
          <w:lang w:val="fr-FR"/>
        </w:rPr>
        <w:t>’</w:t>
      </w:r>
      <w:r w:rsidRPr="00B85E1D">
        <w:rPr>
          <w:lang w:val="fr-FR"/>
        </w:rPr>
        <w:t xml:space="preserve">abrogation des lois obsolètes (loi </w:t>
      </w:r>
      <w:r w:rsidR="004E54B1" w:rsidRPr="00B85E1D">
        <w:rPr>
          <w:lang w:val="fr-FR"/>
        </w:rPr>
        <w:t>n</w:t>
      </w:r>
      <w:r w:rsidR="004E54B1" w:rsidRPr="004E54B1">
        <w:rPr>
          <w:vertAlign w:val="superscript"/>
          <w:lang w:val="fr-FR"/>
        </w:rPr>
        <w:t>o</w:t>
      </w:r>
      <w:r w:rsidR="004E54B1">
        <w:rPr>
          <w:lang w:val="fr-FR"/>
        </w:rPr>
        <w:t> </w:t>
      </w:r>
      <w:r w:rsidRPr="00B85E1D">
        <w:rPr>
          <w:lang w:val="fr-FR"/>
        </w:rPr>
        <w:t>21 de 2018)</w:t>
      </w:r>
    </w:p>
    <w:p w14:paraId="4CA79995" w14:textId="77777777" w:rsidR="00A750CC" w:rsidRPr="00B85E1D" w:rsidRDefault="00A750CC" w:rsidP="00A750CC">
      <w:pPr>
        <w:pStyle w:val="SingleTxtG"/>
        <w:rPr>
          <w:lang w:val="fr-FR"/>
        </w:rPr>
      </w:pPr>
      <w:r w:rsidRPr="00B85E1D">
        <w:rPr>
          <w:lang w:val="fr-FR"/>
        </w:rPr>
        <w:t>45.</w:t>
      </w:r>
      <w:r w:rsidRPr="00B85E1D">
        <w:rPr>
          <w:lang w:val="fr-FR"/>
        </w:rPr>
        <w:tab/>
        <w:t>Cette loi vise à prévoir l</w:t>
      </w:r>
      <w:r>
        <w:rPr>
          <w:lang w:val="fr-FR"/>
        </w:rPr>
        <w:t>’</w:t>
      </w:r>
      <w:r w:rsidRPr="00B85E1D">
        <w:rPr>
          <w:lang w:val="fr-FR"/>
        </w:rPr>
        <w:t>abrogation de certaines lois obsolètes. La loi est entrée en vigueur le 1</w:t>
      </w:r>
      <w:r w:rsidRPr="00B85E1D">
        <w:rPr>
          <w:vertAlign w:val="superscript"/>
          <w:lang w:val="fr-FR"/>
        </w:rPr>
        <w:t>er</w:t>
      </w:r>
      <w:r w:rsidRPr="00B85E1D">
        <w:rPr>
          <w:lang w:val="fr-FR"/>
        </w:rPr>
        <w:t> mars 2018. La loi sur l</w:t>
      </w:r>
      <w:r>
        <w:rPr>
          <w:lang w:val="fr-FR"/>
        </w:rPr>
        <w:t>’</w:t>
      </w:r>
      <w:r w:rsidRPr="00B85E1D">
        <w:rPr>
          <w:lang w:val="fr-FR"/>
        </w:rPr>
        <w:t>abrogation des lois obsolètes a été adoptée compte tenu d</w:t>
      </w:r>
      <w:r>
        <w:rPr>
          <w:lang w:val="fr-FR"/>
        </w:rPr>
        <w:t>’</w:t>
      </w:r>
      <w:r w:rsidRPr="00B85E1D">
        <w:rPr>
          <w:lang w:val="fr-FR"/>
        </w:rPr>
        <w:t>un certain nombre d</w:t>
      </w:r>
      <w:r>
        <w:rPr>
          <w:lang w:val="fr-FR"/>
        </w:rPr>
        <w:t>’</w:t>
      </w:r>
      <w:r w:rsidRPr="00B85E1D">
        <w:rPr>
          <w:lang w:val="fr-FR"/>
        </w:rPr>
        <w:t>arrêtés, de règlements, de proclamations et d</w:t>
      </w:r>
      <w:r>
        <w:rPr>
          <w:lang w:val="fr-FR"/>
        </w:rPr>
        <w:t>’</w:t>
      </w:r>
      <w:r w:rsidRPr="00B85E1D">
        <w:rPr>
          <w:lang w:val="fr-FR"/>
        </w:rPr>
        <w:t>ordonnances discriminatoires au prétexte de race, de sexe, de couleur, d</w:t>
      </w:r>
      <w:r>
        <w:rPr>
          <w:lang w:val="fr-FR"/>
        </w:rPr>
        <w:t>’</w:t>
      </w:r>
      <w:r w:rsidRPr="00B85E1D">
        <w:rPr>
          <w:lang w:val="fr-FR"/>
        </w:rPr>
        <w:t>origine ethnique, de religion, de croyance et de statut social et économique. L</w:t>
      </w:r>
      <w:r>
        <w:rPr>
          <w:lang w:val="fr-FR"/>
        </w:rPr>
        <w:t>’</w:t>
      </w:r>
      <w:r w:rsidRPr="00B85E1D">
        <w:rPr>
          <w:lang w:val="fr-FR"/>
        </w:rPr>
        <w:t xml:space="preserve">objectif est de se </w:t>
      </w:r>
      <w:r>
        <w:rPr>
          <w:lang w:val="fr-FR"/>
        </w:rPr>
        <w:t>défaire</w:t>
      </w:r>
      <w:r w:rsidRPr="00B85E1D">
        <w:rPr>
          <w:lang w:val="fr-FR"/>
        </w:rPr>
        <w:t xml:space="preserve"> de toutes les lois obsolètes et de remplacer les lois </w:t>
      </w:r>
      <w:r>
        <w:rPr>
          <w:lang w:val="fr-FR"/>
        </w:rPr>
        <w:t>inéquitables</w:t>
      </w:r>
      <w:r w:rsidRPr="00B85E1D">
        <w:rPr>
          <w:lang w:val="fr-FR"/>
        </w:rPr>
        <w:t xml:space="preserve"> par des lois justes.</w:t>
      </w:r>
    </w:p>
    <w:p w14:paraId="54BBD21A" w14:textId="6986EB0B" w:rsidR="00A750CC" w:rsidRPr="00B85E1D" w:rsidRDefault="00A750CC" w:rsidP="004E54B1">
      <w:pPr>
        <w:pStyle w:val="H23G"/>
        <w:rPr>
          <w:lang w:val="fr-FR"/>
        </w:rPr>
      </w:pPr>
      <w:r w:rsidRPr="00B85E1D">
        <w:rPr>
          <w:lang w:val="fr-FR"/>
        </w:rPr>
        <w:tab/>
      </w:r>
      <w:r w:rsidRPr="00B85E1D">
        <w:rPr>
          <w:lang w:val="fr-FR"/>
        </w:rPr>
        <w:tab/>
        <w:t xml:space="preserve">Loi de 2015 sur la prise en charge et la protection des enfants (loi </w:t>
      </w:r>
      <w:r w:rsidR="004E54B1" w:rsidRPr="00B85E1D">
        <w:rPr>
          <w:lang w:val="fr-FR"/>
        </w:rPr>
        <w:t>n</w:t>
      </w:r>
      <w:r w:rsidR="004E54B1" w:rsidRPr="004E54B1">
        <w:rPr>
          <w:vertAlign w:val="superscript"/>
          <w:lang w:val="fr-FR"/>
        </w:rPr>
        <w:t>o</w:t>
      </w:r>
      <w:r w:rsidR="004E54B1">
        <w:rPr>
          <w:lang w:val="fr-FR"/>
        </w:rPr>
        <w:t> </w:t>
      </w:r>
      <w:r w:rsidRPr="00B85E1D">
        <w:rPr>
          <w:lang w:val="fr-FR"/>
        </w:rPr>
        <w:t>3 de 2015)</w:t>
      </w:r>
    </w:p>
    <w:p w14:paraId="44781BA4" w14:textId="77777777" w:rsidR="00A750CC" w:rsidRPr="00B85E1D" w:rsidRDefault="00A750CC" w:rsidP="00A750CC">
      <w:pPr>
        <w:pStyle w:val="SingleTxtG"/>
        <w:rPr>
          <w:lang w:val="fr-FR"/>
        </w:rPr>
      </w:pPr>
      <w:r w:rsidRPr="00B85E1D">
        <w:rPr>
          <w:lang w:val="fr-FR"/>
        </w:rPr>
        <w:t>46.</w:t>
      </w:r>
      <w:r w:rsidRPr="00B85E1D">
        <w:rPr>
          <w:lang w:val="fr-FR"/>
        </w:rPr>
        <w:tab/>
      </w:r>
      <w:r w:rsidRPr="00B85E1D">
        <w:rPr>
          <w:color w:val="333333"/>
          <w:shd w:val="clear" w:color="auto" w:fill="FFFFFF"/>
          <w:lang w:val="fr-FR"/>
        </w:rPr>
        <w:t>Cette loi vise à donner effet aux droits des enfants tels qu</w:t>
      </w:r>
      <w:r>
        <w:rPr>
          <w:color w:val="333333"/>
          <w:shd w:val="clear" w:color="auto" w:fill="FFFFFF"/>
          <w:lang w:val="fr-FR"/>
        </w:rPr>
        <w:t>’</w:t>
      </w:r>
      <w:r w:rsidRPr="00B85E1D">
        <w:rPr>
          <w:color w:val="333333"/>
          <w:shd w:val="clear" w:color="auto" w:fill="FFFFFF"/>
          <w:lang w:val="fr-FR"/>
        </w:rPr>
        <w:t>ils sont contenus dans la Constitution namibienne et dans les accords internationaux liant la Namibie, ainsi qu</w:t>
      </w:r>
      <w:r>
        <w:rPr>
          <w:color w:val="333333"/>
          <w:shd w:val="clear" w:color="auto" w:fill="FFFFFF"/>
          <w:lang w:val="fr-FR"/>
        </w:rPr>
        <w:t>’</w:t>
      </w:r>
      <w:r w:rsidRPr="00B85E1D">
        <w:rPr>
          <w:color w:val="333333"/>
          <w:shd w:val="clear" w:color="auto" w:fill="FFFFFF"/>
          <w:lang w:val="fr-FR"/>
        </w:rPr>
        <w:t xml:space="preserve">à établir des principes relatifs </w:t>
      </w:r>
      <w:r>
        <w:rPr>
          <w:color w:val="333333"/>
          <w:shd w:val="clear" w:color="auto" w:fill="FFFFFF"/>
          <w:lang w:val="fr-FR"/>
        </w:rPr>
        <w:t>à l’</w:t>
      </w:r>
      <w:r w:rsidRPr="00B85E1D">
        <w:rPr>
          <w:color w:val="333333"/>
          <w:shd w:val="clear" w:color="auto" w:fill="FFFFFF"/>
          <w:lang w:val="fr-FR"/>
        </w:rPr>
        <w:t>intérêt supérieur des enfants</w:t>
      </w:r>
      <w:r w:rsidRPr="00B85E1D">
        <w:rPr>
          <w:lang w:val="fr-FR"/>
        </w:rPr>
        <w:t>.</w:t>
      </w:r>
    </w:p>
    <w:p w14:paraId="4EC94782" w14:textId="0E433F46" w:rsidR="00A750CC" w:rsidRPr="00B85E1D" w:rsidRDefault="00A750CC" w:rsidP="004E54B1">
      <w:pPr>
        <w:pStyle w:val="H23G"/>
        <w:rPr>
          <w:lang w:val="fr-FR"/>
        </w:rPr>
      </w:pPr>
      <w:r w:rsidRPr="004E54B1">
        <w:rPr>
          <w:rFonts w:ascii="Times New Roman Gras" w:hAnsi="Times New Roman Gras"/>
          <w:spacing w:val="-2"/>
          <w:lang w:val="fr-FR"/>
        </w:rPr>
        <w:tab/>
      </w:r>
      <w:r w:rsidRPr="004E54B1">
        <w:rPr>
          <w:rFonts w:ascii="Times New Roman Gras" w:hAnsi="Times New Roman Gras"/>
          <w:spacing w:val="-2"/>
          <w:lang w:val="fr-FR"/>
        </w:rPr>
        <w:tab/>
        <w:t>Loi de 2014 sur la prévention et la répression des activités terroristes et de prolifération</w:t>
      </w:r>
      <w:r w:rsidRPr="00B85E1D">
        <w:rPr>
          <w:lang w:val="fr-FR"/>
        </w:rPr>
        <w:t xml:space="preserve"> (loi </w:t>
      </w:r>
      <w:r w:rsidR="004E54B1" w:rsidRPr="00B85E1D">
        <w:rPr>
          <w:lang w:val="fr-FR"/>
        </w:rPr>
        <w:t>n</w:t>
      </w:r>
      <w:r w:rsidR="004E54B1" w:rsidRPr="004E54B1">
        <w:rPr>
          <w:vertAlign w:val="superscript"/>
          <w:lang w:val="fr-FR"/>
        </w:rPr>
        <w:t>o</w:t>
      </w:r>
      <w:r w:rsidR="004E54B1">
        <w:rPr>
          <w:lang w:val="fr-FR"/>
        </w:rPr>
        <w:t> </w:t>
      </w:r>
      <w:r w:rsidRPr="00B85E1D">
        <w:rPr>
          <w:lang w:val="fr-FR"/>
        </w:rPr>
        <w:t>4 de 2014)</w:t>
      </w:r>
    </w:p>
    <w:p w14:paraId="1AC91368" w14:textId="44DF0E36" w:rsidR="00A750CC" w:rsidRPr="00B85E1D" w:rsidRDefault="00A750CC" w:rsidP="00A750CC">
      <w:pPr>
        <w:pStyle w:val="SingleTxtG"/>
        <w:rPr>
          <w:lang w:val="fr-FR"/>
        </w:rPr>
      </w:pPr>
      <w:r w:rsidRPr="00B85E1D">
        <w:rPr>
          <w:lang w:val="fr-FR"/>
        </w:rPr>
        <w:t>47.</w:t>
      </w:r>
      <w:r w:rsidRPr="00B85E1D">
        <w:rPr>
          <w:lang w:val="fr-FR"/>
        </w:rPr>
        <w:tab/>
        <w:t>Le Gouvernement de la République de Namibie reconnaît que le terrorisme affecte l</w:t>
      </w:r>
      <w:r>
        <w:rPr>
          <w:lang w:val="fr-FR"/>
        </w:rPr>
        <w:t>’</w:t>
      </w:r>
      <w:r w:rsidRPr="00B85E1D">
        <w:rPr>
          <w:lang w:val="fr-FR"/>
        </w:rPr>
        <w:t>exercice des droits de l</w:t>
      </w:r>
      <w:r>
        <w:rPr>
          <w:lang w:val="fr-FR"/>
        </w:rPr>
        <w:t>’</w:t>
      </w:r>
      <w:r w:rsidRPr="00B85E1D">
        <w:rPr>
          <w:lang w:val="fr-FR"/>
        </w:rPr>
        <w:t>homme. Dans le but de lutter contre le terrorisme et conformément aux obligations internationales de la Namibie, l</w:t>
      </w:r>
      <w:r>
        <w:rPr>
          <w:lang w:val="fr-FR"/>
        </w:rPr>
        <w:t>’</w:t>
      </w:r>
      <w:r w:rsidRPr="00B85E1D">
        <w:rPr>
          <w:lang w:val="fr-FR"/>
        </w:rPr>
        <w:t>État partie a promulgué la loi sur la prévention et la répression des activités terroristes et de prolifération. L</w:t>
      </w:r>
      <w:r>
        <w:rPr>
          <w:lang w:val="fr-FR"/>
        </w:rPr>
        <w:t>’</w:t>
      </w:r>
      <w:r w:rsidRPr="00B85E1D">
        <w:rPr>
          <w:lang w:val="fr-FR"/>
        </w:rPr>
        <w:t>objectif est de mettre en place des mesures pour prévenir et combattre les activités terroristes et de prolifération.</w:t>
      </w:r>
    </w:p>
    <w:p w14:paraId="2EFA33B4" w14:textId="44DA6B71" w:rsidR="00A750CC" w:rsidRPr="00B85E1D" w:rsidRDefault="00A750CC" w:rsidP="004E54B1">
      <w:pPr>
        <w:pStyle w:val="H23G"/>
        <w:rPr>
          <w:lang w:val="fr-FR"/>
        </w:rPr>
      </w:pPr>
      <w:r w:rsidRPr="00B85E1D">
        <w:rPr>
          <w:lang w:val="fr-FR"/>
        </w:rPr>
        <w:tab/>
      </w:r>
      <w:r w:rsidRPr="00B85E1D">
        <w:rPr>
          <w:lang w:val="fr-FR"/>
        </w:rPr>
        <w:tab/>
        <w:t xml:space="preserve">La loi de 2015 sur le pouvoir judiciaire (loi </w:t>
      </w:r>
      <w:r w:rsidR="00853C49" w:rsidRPr="00B85E1D">
        <w:rPr>
          <w:lang w:val="fr-FR"/>
        </w:rPr>
        <w:t>n</w:t>
      </w:r>
      <w:r w:rsidR="00853C49" w:rsidRPr="004E54B1">
        <w:rPr>
          <w:vertAlign w:val="superscript"/>
          <w:lang w:val="fr-FR"/>
        </w:rPr>
        <w:t>o</w:t>
      </w:r>
      <w:r w:rsidR="00853C49">
        <w:rPr>
          <w:lang w:val="fr-FR"/>
        </w:rPr>
        <w:t> </w:t>
      </w:r>
      <w:r w:rsidRPr="00B85E1D">
        <w:rPr>
          <w:lang w:val="fr-FR"/>
        </w:rPr>
        <w:t>11 de 2015)</w:t>
      </w:r>
    </w:p>
    <w:p w14:paraId="4F9E5FB3" w14:textId="77777777" w:rsidR="00A750CC" w:rsidRPr="00B85E1D" w:rsidRDefault="00A750CC" w:rsidP="00A750CC">
      <w:pPr>
        <w:pStyle w:val="SingleTxtG"/>
        <w:rPr>
          <w:lang w:val="fr-FR"/>
        </w:rPr>
      </w:pPr>
      <w:r w:rsidRPr="00B85E1D">
        <w:rPr>
          <w:lang w:val="fr-FR"/>
        </w:rPr>
        <w:t>48.</w:t>
      </w:r>
      <w:r w:rsidRPr="00B85E1D">
        <w:rPr>
          <w:lang w:val="fr-FR"/>
        </w:rPr>
        <w:tab/>
        <w:t>Cette loi a pour objectif de renforcer l</w:t>
      </w:r>
      <w:r>
        <w:rPr>
          <w:lang w:val="fr-FR"/>
        </w:rPr>
        <w:t>’</w:t>
      </w:r>
      <w:r w:rsidRPr="00B85E1D">
        <w:rPr>
          <w:lang w:val="fr-FR"/>
        </w:rPr>
        <w:t>indépendance du pouvoir judiciaire conformément à l</w:t>
      </w:r>
      <w:r>
        <w:rPr>
          <w:lang w:val="fr-FR"/>
        </w:rPr>
        <w:t>’</w:t>
      </w:r>
      <w:r w:rsidRPr="00B85E1D">
        <w:rPr>
          <w:lang w:val="fr-FR"/>
        </w:rPr>
        <w:t>article 78 (par. 5) de la Constitution namibienne, de réglementer les questions administratives et financières du Bureau des affaires judiciaires et de régler les questions connexes ou accessoires. Il s</w:t>
      </w:r>
      <w:r>
        <w:rPr>
          <w:lang w:val="fr-FR"/>
        </w:rPr>
        <w:t>’</w:t>
      </w:r>
      <w:r w:rsidRPr="00B85E1D">
        <w:rPr>
          <w:lang w:val="fr-FR"/>
        </w:rPr>
        <w:t>agit également de faciliter l</w:t>
      </w:r>
      <w:r>
        <w:rPr>
          <w:lang w:val="fr-FR"/>
        </w:rPr>
        <w:t>’</w:t>
      </w:r>
      <w:r w:rsidRPr="00B85E1D">
        <w:rPr>
          <w:lang w:val="fr-FR"/>
        </w:rPr>
        <w:t>accès des citoyens à la justice dans les meilleurs délais.</w:t>
      </w:r>
    </w:p>
    <w:p w14:paraId="09CA31AB" w14:textId="23E16F39" w:rsidR="00A750CC" w:rsidRPr="00B85E1D" w:rsidRDefault="00A750CC" w:rsidP="004E54B1">
      <w:pPr>
        <w:pStyle w:val="H23G"/>
        <w:rPr>
          <w:lang w:val="fr-FR"/>
        </w:rPr>
      </w:pPr>
      <w:r w:rsidRPr="00B85E1D">
        <w:rPr>
          <w:lang w:val="fr-FR"/>
        </w:rPr>
        <w:tab/>
      </w:r>
      <w:r w:rsidRPr="00B85E1D">
        <w:rPr>
          <w:lang w:val="fr-FR"/>
        </w:rPr>
        <w:tab/>
        <w:t>Loi de 2015 sur l</w:t>
      </w:r>
      <w:r>
        <w:rPr>
          <w:lang w:val="fr-FR"/>
        </w:rPr>
        <w:t>’</w:t>
      </w:r>
      <w:r w:rsidRPr="00B85E1D">
        <w:rPr>
          <w:lang w:val="fr-FR"/>
        </w:rPr>
        <w:t xml:space="preserve">octroi de la nationalité namibienne dans certaines conditions (deuxième loi) (loi </w:t>
      </w:r>
      <w:r w:rsidR="00853C49" w:rsidRPr="00B85E1D">
        <w:rPr>
          <w:lang w:val="fr-FR"/>
        </w:rPr>
        <w:t>n</w:t>
      </w:r>
      <w:r w:rsidR="00853C49" w:rsidRPr="004E54B1">
        <w:rPr>
          <w:vertAlign w:val="superscript"/>
          <w:lang w:val="fr-FR"/>
        </w:rPr>
        <w:t>o</w:t>
      </w:r>
      <w:r w:rsidR="00853C49">
        <w:rPr>
          <w:lang w:val="fr-FR"/>
        </w:rPr>
        <w:t> </w:t>
      </w:r>
      <w:r w:rsidRPr="00B85E1D">
        <w:rPr>
          <w:lang w:val="fr-FR"/>
        </w:rPr>
        <w:t>6 de 2015)</w:t>
      </w:r>
    </w:p>
    <w:p w14:paraId="2CE02638" w14:textId="77777777" w:rsidR="00A750CC" w:rsidRPr="00B85E1D" w:rsidRDefault="00A750CC" w:rsidP="00A750CC">
      <w:pPr>
        <w:pStyle w:val="SingleTxtG"/>
        <w:rPr>
          <w:lang w:val="fr-FR"/>
        </w:rPr>
      </w:pPr>
      <w:r w:rsidRPr="00B85E1D">
        <w:rPr>
          <w:lang w:val="fr-FR"/>
        </w:rPr>
        <w:t>49.</w:t>
      </w:r>
      <w:r w:rsidRPr="00B85E1D">
        <w:rPr>
          <w:lang w:val="fr-FR"/>
        </w:rPr>
        <w:tab/>
        <w:t>Cette loi a pour objectif de conférer la nationalité namibienne à certains descendants de personnes ayant quitté la Namibie en raison des persécutions exercées par le pouvoir colonial qui contrôlait le pays avant 1915 ; la loi réduira les cas d</w:t>
      </w:r>
      <w:r>
        <w:rPr>
          <w:lang w:val="fr-FR"/>
        </w:rPr>
        <w:t>’</w:t>
      </w:r>
      <w:r w:rsidRPr="00B85E1D">
        <w:rPr>
          <w:lang w:val="fr-FR"/>
        </w:rPr>
        <w:t>apatridie et permettra à des non-Namibiens d</w:t>
      </w:r>
      <w:r>
        <w:rPr>
          <w:lang w:val="fr-FR"/>
        </w:rPr>
        <w:t>’</w:t>
      </w:r>
      <w:r w:rsidRPr="00B85E1D">
        <w:rPr>
          <w:lang w:val="fr-FR"/>
        </w:rPr>
        <w:t>acquérir facilement la citoyenneté s</w:t>
      </w:r>
      <w:r>
        <w:rPr>
          <w:lang w:val="fr-FR"/>
        </w:rPr>
        <w:t>’</w:t>
      </w:r>
      <w:r w:rsidRPr="00B85E1D">
        <w:rPr>
          <w:lang w:val="fr-FR"/>
        </w:rPr>
        <w:t>ils le souhaitent.</w:t>
      </w:r>
    </w:p>
    <w:p w14:paraId="2E26F58E" w14:textId="108DAD16" w:rsidR="00A750CC" w:rsidRPr="00B85E1D" w:rsidRDefault="00A750CC" w:rsidP="004E54B1">
      <w:pPr>
        <w:pStyle w:val="H23G"/>
        <w:rPr>
          <w:lang w:val="fr-FR"/>
        </w:rPr>
      </w:pPr>
      <w:r w:rsidRPr="00B85E1D">
        <w:rPr>
          <w:lang w:val="fr-FR"/>
        </w:rPr>
        <w:tab/>
      </w:r>
      <w:r w:rsidRPr="00B85E1D">
        <w:rPr>
          <w:lang w:val="fr-FR"/>
        </w:rPr>
        <w:tab/>
        <w:t>Le Plan de prospérité Harambee</w:t>
      </w:r>
    </w:p>
    <w:p w14:paraId="27A71FCE" w14:textId="77777777" w:rsidR="00A750CC" w:rsidRPr="00B85E1D" w:rsidRDefault="00A750CC" w:rsidP="00A750CC">
      <w:pPr>
        <w:pStyle w:val="SingleTxtG"/>
        <w:rPr>
          <w:lang w:val="fr-FR"/>
        </w:rPr>
      </w:pPr>
      <w:r w:rsidRPr="00B85E1D">
        <w:rPr>
          <w:lang w:val="fr-FR"/>
        </w:rPr>
        <w:t>50.</w:t>
      </w:r>
      <w:r w:rsidRPr="00B85E1D">
        <w:rPr>
          <w:lang w:val="fr-FR"/>
        </w:rPr>
        <w:tab/>
        <w:t>Il permet d</w:t>
      </w:r>
      <w:r>
        <w:rPr>
          <w:lang w:val="fr-FR"/>
        </w:rPr>
        <w:t>’</w:t>
      </w:r>
      <w:r w:rsidRPr="00B85E1D">
        <w:rPr>
          <w:lang w:val="fr-FR"/>
        </w:rPr>
        <w:t>assouplir davantage la planification. L</w:t>
      </w:r>
      <w:r>
        <w:rPr>
          <w:lang w:val="fr-FR"/>
        </w:rPr>
        <w:t>’</w:t>
      </w:r>
      <w:r w:rsidRPr="00B85E1D">
        <w:rPr>
          <w:lang w:val="fr-FR"/>
        </w:rPr>
        <w:t>objectif principal est d</w:t>
      </w:r>
      <w:r>
        <w:rPr>
          <w:lang w:val="fr-FR"/>
        </w:rPr>
        <w:t>’</w:t>
      </w:r>
      <w:r w:rsidRPr="00B85E1D">
        <w:rPr>
          <w:lang w:val="fr-FR"/>
        </w:rPr>
        <w:t>atteindre les résultats suivants :</w:t>
      </w:r>
    </w:p>
    <w:p w14:paraId="517BE5CC" w14:textId="6D7E96AF" w:rsidR="00A750CC" w:rsidRPr="00B85E1D" w:rsidRDefault="00A750CC" w:rsidP="00853C49">
      <w:pPr>
        <w:pStyle w:val="SingleTxtG"/>
        <w:ind w:left="1701"/>
        <w:rPr>
          <w:lang w:val="fr-FR"/>
        </w:rPr>
      </w:pPr>
      <w:r w:rsidRPr="00B85E1D">
        <w:rPr>
          <w:lang w:val="fr-FR"/>
        </w:rPr>
        <w:t>« Une Namibie plus transparente ; une culture de la haute performance et de la prestation de services centrée sur le citoyen ; une réduction significative des niveaux de pauvreté ; un système de formation professionnelle réputé et compétitif ; un esprit d</w:t>
      </w:r>
      <w:r>
        <w:rPr>
          <w:lang w:val="fr-FR"/>
        </w:rPr>
        <w:t>’</w:t>
      </w:r>
      <w:r w:rsidRPr="00B85E1D">
        <w:rPr>
          <w:lang w:val="fr-FR"/>
        </w:rPr>
        <w:t>entreprise amenant un accroissement des créations d</w:t>
      </w:r>
      <w:r>
        <w:rPr>
          <w:lang w:val="fr-FR"/>
        </w:rPr>
        <w:t>’</w:t>
      </w:r>
      <w:r w:rsidRPr="00B85E1D">
        <w:rPr>
          <w:lang w:val="fr-FR"/>
        </w:rPr>
        <w:t>entreprises par des jeunes ; un meilleur accès aux terrains viabilisés et aux logements ; un approvisionnement énergétique garanti et une quantité d</w:t>
      </w:r>
      <w:r>
        <w:rPr>
          <w:lang w:val="fr-FR"/>
        </w:rPr>
        <w:t>’</w:t>
      </w:r>
      <w:r w:rsidRPr="00B85E1D">
        <w:rPr>
          <w:lang w:val="fr-FR"/>
        </w:rPr>
        <w:t>eau suffisante pour la consommation humaine et les activités des entreprises. »</w:t>
      </w:r>
      <w:r w:rsidR="00853C49">
        <w:rPr>
          <w:lang w:val="fr-FR"/>
        </w:rPr>
        <w:t>.</w:t>
      </w:r>
    </w:p>
    <w:p w14:paraId="192B9349" w14:textId="6F8A548A" w:rsidR="00A750CC" w:rsidRPr="00B85E1D" w:rsidRDefault="00A750CC" w:rsidP="004E54B1">
      <w:pPr>
        <w:pStyle w:val="H23G"/>
        <w:rPr>
          <w:lang w:val="fr-FR"/>
        </w:rPr>
      </w:pPr>
      <w:r w:rsidRPr="00B85E1D">
        <w:rPr>
          <w:lang w:val="fr-FR"/>
        </w:rPr>
        <w:tab/>
      </w:r>
      <w:r w:rsidRPr="00B85E1D">
        <w:rPr>
          <w:lang w:val="fr-FR"/>
        </w:rPr>
        <w:tab/>
        <w:t>Programme de la Banque alimentaire</w:t>
      </w:r>
    </w:p>
    <w:p w14:paraId="37BE18A2" w14:textId="77777777" w:rsidR="00A750CC" w:rsidRPr="00B85E1D" w:rsidRDefault="00A750CC" w:rsidP="00A750CC">
      <w:pPr>
        <w:pStyle w:val="SingleTxtG"/>
        <w:rPr>
          <w:lang w:val="fr-FR"/>
        </w:rPr>
      </w:pPr>
      <w:r w:rsidRPr="00B85E1D">
        <w:rPr>
          <w:lang w:val="fr-FR"/>
        </w:rPr>
        <w:t>51.</w:t>
      </w:r>
      <w:r w:rsidRPr="00B85E1D">
        <w:rPr>
          <w:lang w:val="fr-FR"/>
        </w:rPr>
        <w:tab/>
        <w:t>Ce programme fait partie d</w:t>
      </w:r>
      <w:r>
        <w:rPr>
          <w:lang w:val="fr-FR"/>
        </w:rPr>
        <w:t>’</w:t>
      </w:r>
      <w:r w:rsidRPr="00B85E1D">
        <w:rPr>
          <w:lang w:val="fr-FR"/>
        </w:rPr>
        <w:t>un système plus large de filets de sécurité nationaux mis en œuvre par le Gouvernement pour réduire la pauvreté et la faim.</w:t>
      </w:r>
    </w:p>
    <w:p w14:paraId="12C3D2C6" w14:textId="77777777" w:rsidR="00A750CC" w:rsidRPr="00B85E1D" w:rsidRDefault="00A750CC" w:rsidP="004E54B1">
      <w:pPr>
        <w:pStyle w:val="H23G"/>
        <w:rPr>
          <w:lang w:val="fr-FR"/>
        </w:rPr>
      </w:pPr>
      <w:r w:rsidRPr="00B85E1D">
        <w:rPr>
          <w:lang w:val="fr-FR"/>
        </w:rPr>
        <w:lastRenderedPageBreak/>
        <w:tab/>
      </w:r>
      <w:r w:rsidRPr="00B85E1D">
        <w:rPr>
          <w:lang w:val="fr-FR"/>
        </w:rPr>
        <w:tab/>
        <w:t>Politique nationale en matière d</w:t>
      </w:r>
      <w:r>
        <w:rPr>
          <w:lang w:val="fr-FR"/>
        </w:rPr>
        <w:t>’</w:t>
      </w:r>
      <w:r w:rsidRPr="00B85E1D">
        <w:rPr>
          <w:lang w:val="fr-FR"/>
        </w:rPr>
        <w:t>alimentation scolaire (2019)</w:t>
      </w:r>
    </w:p>
    <w:p w14:paraId="7D79BA30" w14:textId="77777777" w:rsidR="00A750CC" w:rsidRPr="00B85E1D" w:rsidRDefault="00A750CC" w:rsidP="00A750CC">
      <w:pPr>
        <w:pStyle w:val="SingleTxtG"/>
        <w:rPr>
          <w:lang w:val="fr-FR"/>
        </w:rPr>
      </w:pPr>
      <w:r w:rsidRPr="00B85E1D">
        <w:rPr>
          <w:lang w:val="fr-FR"/>
        </w:rPr>
        <w:t>52.</w:t>
      </w:r>
      <w:r w:rsidRPr="00B85E1D">
        <w:rPr>
          <w:lang w:val="fr-FR"/>
        </w:rPr>
        <w:tab/>
        <w:t>Cette politique vise à améliorer l</w:t>
      </w:r>
      <w:r>
        <w:rPr>
          <w:lang w:val="fr-FR"/>
        </w:rPr>
        <w:t>’</w:t>
      </w:r>
      <w:r w:rsidRPr="00B85E1D">
        <w:rPr>
          <w:lang w:val="fr-FR"/>
        </w:rPr>
        <w:t>accès équitable à un apprentissage et une éducation de qualité pour tous les enfants de Namibie. Elle apporte des moyens de lutter contre la faim et donne à l</w:t>
      </w:r>
      <w:r>
        <w:rPr>
          <w:lang w:val="fr-FR"/>
        </w:rPr>
        <w:t>’</w:t>
      </w:r>
      <w:r w:rsidRPr="00B85E1D">
        <w:rPr>
          <w:lang w:val="fr-FR"/>
        </w:rPr>
        <w:t>alimentation scolaire un rôle de filet de protection sociale, en particulier pour les ménages souffrant d</w:t>
      </w:r>
      <w:r>
        <w:rPr>
          <w:lang w:val="fr-FR"/>
        </w:rPr>
        <w:t>’</w:t>
      </w:r>
      <w:r w:rsidRPr="00B85E1D">
        <w:rPr>
          <w:lang w:val="fr-FR"/>
        </w:rPr>
        <w:t>insécurité alimentaire. Elle préconise la fourniture de repas équilibrés et diversifiés dans les écoles afin de promouvoir la nutrition et la santé des élèves. Elle a pour objectif de fournir un cadre visant à améliorer la fréquentation scolaire et sa continuité, la nutrition, la santé et les résultats d</w:t>
      </w:r>
      <w:r>
        <w:rPr>
          <w:lang w:val="fr-FR"/>
        </w:rPr>
        <w:t>’</w:t>
      </w:r>
      <w:r w:rsidRPr="00B85E1D">
        <w:rPr>
          <w:lang w:val="fr-FR"/>
        </w:rPr>
        <w:t>apprentissage de tous les enfants en Namibie.</w:t>
      </w:r>
    </w:p>
    <w:p w14:paraId="41E8AF7C" w14:textId="15B4F8FC" w:rsidR="00A750CC" w:rsidRPr="00B85E1D" w:rsidRDefault="00A750CC" w:rsidP="004E54B1">
      <w:pPr>
        <w:pStyle w:val="H23G"/>
        <w:rPr>
          <w:lang w:val="fr-FR"/>
        </w:rPr>
      </w:pPr>
      <w:r w:rsidRPr="00B85E1D">
        <w:rPr>
          <w:lang w:val="fr-FR"/>
        </w:rPr>
        <w:tab/>
      </w:r>
      <w:r w:rsidRPr="00B85E1D">
        <w:rPr>
          <w:lang w:val="fr-FR"/>
        </w:rPr>
        <w:tab/>
        <w:t>Les quatre piliers du cinquième Plan de développement national</w:t>
      </w:r>
    </w:p>
    <w:p w14:paraId="16A0FF31" w14:textId="77777777" w:rsidR="00A750CC" w:rsidRPr="00B85E1D" w:rsidRDefault="00A750CC" w:rsidP="00A750CC">
      <w:pPr>
        <w:pStyle w:val="SingleTxtG"/>
        <w:rPr>
          <w:lang w:val="fr-FR"/>
        </w:rPr>
      </w:pPr>
      <w:r w:rsidRPr="00B85E1D">
        <w:rPr>
          <w:lang w:val="fr-FR"/>
        </w:rPr>
        <w:t>53.</w:t>
      </w:r>
      <w:r w:rsidRPr="00B85E1D">
        <w:rPr>
          <w:lang w:val="fr-FR"/>
        </w:rPr>
        <w:tab/>
        <w:t>Ce plan exprime des valeurs chères à la nation namibienne, le respect de la dignité humaine et la reconnaissance du fait que chacun doit contribuer au développement du pays, indépendamment de sa race, sa couleur, son sexe, son âge, ses capacités et son origine ethnique. Il exprime aussi l</w:t>
      </w:r>
      <w:r>
        <w:rPr>
          <w:lang w:val="fr-FR"/>
        </w:rPr>
        <w:t>’</w:t>
      </w:r>
      <w:r w:rsidRPr="00B85E1D">
        <w:rPr>
          <w:lang w:val="fr-FR"/>
        </w:rPr>
        <w:t>engagement du pays à respecter les principes de la Constitution namibienne, qui vise à renforcer les droits de l</w:t>
      </w:r>
      <w:r>
        <w:rPr>
          <w:lang w:val="fr-FR"/>
        </w:rPr>
        <w:t>’</w:t>
      </w:r>
      <w:r w:rsidRPr="00B85E1D">
        <w:rPr>
          <w:lang w:val="fr-FR"/>
        </w:rPr>
        <w:t>homme et les libertés individuelles.</w:t>
      </w:r>
    </w:p>
    <w:p w14:paraId="396AB7CB" w14:textId="77777777" w:rsidR="00A750CC" w:rsidRPr="00B85E1D" w:rsidRDefault="00A750CC" w:rsidP="004E54B1">
      <w:pPr>
        <w:pStyle w:val="H23G"/>
        <w:rPr>
          <w:lang w:val="fr-FR"/>
        </w:rPr>
      </w:pPr>
      <w:r w:rsidRPr="00B85E1D">
        <w:rPr>
          <w:lang w:val="fr-FR"/>
        </w:rPr>
        <w:tab/>
      </w:r>
      <w:r w:rsidRPr="00B85E1D">
        <w:rPr>
          <w:lang w:val="fr-FR"/>
        </w:rPr>
        <w:tab/>
        <w:t>Le Plan d</w:t>
      </w:r>
      <w:r>
        <w:rPr>
          <w:lang w:val="fr-FR"/>
        </w:rPr>
        <w:t>’</w:t>
      </w:r>
      <w:r w:rsidRPr="00B85E1D">
        <w:rPr>
          <w:lang w:val="fr-FR"/>
        </w:rPr>
        <w:t>action national pour les droits de l</w:t>
      </w:r>
      <w:r>
        <w:rPr>
          <w:lang w:val="fr-FR"/>
        </w:rPr>
        <w:t>’</w:t>
      </w:r>
      <w:r w:rsidRPr="00B85E1D">
        <w:rPr>
          <w:lang w:val="fr-FR"/>
        </w:rPr>
        <w:t>homme</w:t>
      </w:r>
    </w:p>
    <w:p w14:paraId="4E19BB0A" w14:textId="77777777" w:rsidR="00A750CC" w:rsidRPr="00B85E1D" w:rsidRDefault="00A750CC" w:rsidP="00A750CC">
      <w:pPr>
        <w:pStyle w:val="SingleTxtG"/>
        <w:rPr>
          <w:lang w:val="fr-FR"/>
        </w:rPr>
      </w:pPr>
      <w:r w:rsidRPr="00B85E1D">
        <w:rPr>
          <w:lang w:val="fr-FR"/>
        </w:rPr>
        <w:t>54.</w:t>
      </w:r>
      <w:r w:rsidRPr="00B85E1D">
        <w:rPr>
          <w:lang w:val="fr-FR"/>
        </w:rPr>
        <w:tab/>
        <w:t>Les objectifs à atteindre au cours de la période de mise en œuvre sont la mise en place de bases solides pour ancrer la promotion et la protection des droits de l</w:t>
      </w:r>
      <w:r>
        <w:rPr>
          <w:lang w:val="fr-FR"/>
        </w:rPr>
        <w:t>’</w:t>
      </w:r>
      <w:r w:rsidRPr="00B85E1D">
        <w:rPr>
          <w:lang w:val="fr-FR"/>
        </w:rPr>
        <w:t>homme au moyen d</w:t>
      </w:r>
      <w:r>
        <w:rPr>
          <w:lang w:val="fr-FR"/>
        </w:rPr>
        <w:t>’</w:t>
      </w:r>
      <w:r w:rsidRPr="00B85E1D">
        <w:rPr>
          <w:lang w:val="fr-FR"/>
        </w:rPr>
        <w:t>instruments structurés tels que le plan d</w:t>
      </w:r>
      <w:r>
        <w:rPr>
          <w:lang w:val="fr-FR"/>
        </w:rPr>
        <w:t>’</w:t>
      </w:r>
      <w:r w:rsidRPr="00B85E1D">
        <w:rPr>
          <w:lang w:val="fr-FR"/>
        </w:rPr>
        <w:t>action national pour les droits de l</w:t>
      </w:r>
      <w:r>
        <w:rPr>
          <w:lang w:val="fr-FR"/>
        </w:rPr>
        <w:t>’</w:t>
      </w:r>
      <w:r w:rsidRPr="00B85E1D">
        <w:rPr>
          <w:lang w:val="fr-FR"/>
        </w:rPr>
        <w:t>homme, de lancer des programmes et des processus qui enracineront une culture de respect et d</w:t>
      </w:r>
      <w:r>
        <w:rPr>
          <w:lang w:val="fr-FR"/>
        </w:rPr>
        <w:t>’</w:t>
      </w:r>
      <w:r w:rsidRPr="00B85E1D">
        <w:rPr>
          <w:lang w:val="fr-FR"/>
        </w:rPr>
        <w:t>observation de la protection et de la promotion des droits de l</w:t>
      </w:r>
      <w:r>
        <w:rPr>
          <w:lang w:val="fr-FR"/>
        </w:rPr>
        <w:t>’</w:t>
      </w:r>
      <w:r w:rsidRPr="00B85E1D">
        <w:rPr>
          <w:lang w:val="fr-FR"/>
        </w:rPr>
        <w:t>homme au sein de tous les organes de l</w:t>
      </w:r>
      <w:r>
        <w:rPr>
          <w:lang w:val="fr-FR"/>
        </w:rPr>
        <w:t>’</w:t>
      </w:r>
      <w:r w:rsidRPr="00B85E1D">
        <w:rPr>
          <w:lang w:val="fr-FR"/>
        </w:rPr>
        <w:t>État et dans la population.</w:t>
      </w:r>
    </w:p>
    <w:p w14:paraId="4C2955BC" w14:textId="77777777" w:rsidR="00A750CC" w:rsidRPr="00B85E1D" w:rsidRDefault="00A750CC" w:rsidP="004E54B1">
      <w:pPr>
        <w:pStyle w:val="H23G"/>
        <w:rPr>
          <w:lang w:val="fr-FR"/>
        </w:rPr>
      </w:pPr>
      <w:r w:rsidRPr="00B85E1D">
        <w:rPr>
          <w:lang w:val="fr-FR"/>
        </w:rPr>
        <w:tab/>
      </w:r>
      <w:r w:rsidRPr="00B85E1D">
        <w:rPr>
          <w:lang w:val="fr-FR"/>
        </w:rPr>
        <w:tab/>
        <w:t xml:space="preserve">Informations </w:t>
      </w:r>
      <w:r>
        <w:rPr>
          <w:lang w:val="fr-FR"/>
        </w:rPr>
        <w:t>concrètes</w:t>
      </w:r>
      <w:r w:rsidRPr="00B85E1D">
        <w:rPr>
          <w:lang w:val="fr-FR"/>
        </w:rPr>
        <w:t xml:space="preserve"> et détaillées sur les mesures législatives, judiciaires, administratives ou autres</w:t>
      </w:r>
    </w:p>
    <w:p w14:paraId="68CAE4BC" w14:textId="2C679B88" w:rsidR="00A750CC" w:rsidRPr="00B85E1D" w:rsidRDefault="00A750CC" w:rsidP="00A750CC">
      <w:pPr>
        <w:pStyle w:val="SingleTxtG"/>
        <w:rPr>
          <w:lang w:val="fr-FR"/>
        </w:rPr>
      </w:pPr>
      <w:r w:rsidRPr="00B85E1D">
        <w:rPr>
          <w:lang w:val="fr-FR"/>
        </w:rPr>
        <w:t>55.</w:t>
      </w:r>
      <w:r w:rsidRPr="00B85E1D">
        <w:rPr>
          <w:lang w:val="fr-FR"/>
        </w:rPr>
        <w:tab/>
        <w:t>Le Gouvernement continue de veiller à l</w:t>
      </w:r>
      <w:r>
        <w:rPr>
          <w:lang w:val="fr-FR"/>
        </w:rPr>
        <w:t>’</w:t>
      </w:r>
      <w:r w:rsidRPr="00B85E1D">
        <w:rPr>
          <w:lang w:val="fr-FR"/>
        </w:rPr>
        <w:t>éradication de toutes les formes de discrimination raciale sur le lieu de travail. Les responsables gouvernementaux et les syndicats diffusent en permanence des informations contre la discrimination raciale aux travailleurs de tout le pays. Si une discrimination raciale dans l</w:t>
      </w:r>
      <w:r>
        <w:rPr>
          <w:lang w:val="fr-FR"/>
        </w:rPr>
        <w:t>’</w:t>
      </w:r>
      <w:r w:rsidRPr="00B85E1D">
        <w:rPr>
          <w:lang w:val="fr-FR"/>
        </w:rPr>
        <w:t>emploi est signalée, elle doit faire l</w:t>
      </w:r>
      <w:r>
        <w:rPr>
          <w:lang w:val="fr-FR"/>
        </w:rPr>
        <w:t>’</w:t>
      </w:r>
      <w:r w:rsidRPr="00B85E1D">
        <w:rPr>
          <w:lang w:val="fr-FR"/>
        </w:rPr>
        <w:t>objet d</w:t>
      </w:r>
      <w:r>
        <w:rPr>
          <w:lang w:val="fr-FR"/>
        </w:rPr>
        <w:t>’</w:t>
      </w:r>
      <w:r w:rsidRPr="00B85E1D">
        <w:rPr>
          <w:lang w:val="fr-FR"/>
        </w:rPr>
        <w:t>une enquête du Ministère du travail, des relations industrielles et de la création d</w:t>
      </w:r>
      <w:r>
        <w:rPr>
          <w:lang w:val="fr-FR"/>
        </w:rPr>
        <w:t>’</w:t>
      </w:r>
      <w:r w:rsidRPr="00B85E1D">
        <w:rPr>
          <w:lang w:val="fr-FR"/>
        </w:rPr>
        <w:t>emplois par l</w:t>
      </w:r>
      <w:r>
        <w:rPr>
          <w:lang w:val="fr-FR"/>
        </w:rPr>
        <w:t>’</w:t>
      </w:r>
      <w:r w:rsidRPr="00B85E1D">
        <w:rPr>
          <w:lang w:val="fr-FR"/>
        </w:rPr>
        <w:t>intermédiaire de ses inspecteurs du travail et/ou de la Commission pour l</w:t>
      </w:r>
      <w:r>
        <w:rPr>
          <w:lang w:val="fr-FR"/>
        </w:rPr>
        <w:t>’</w:t>
      </w:r>
      <w:r w:rsidRPr="00B85E1D">
        <w:rPr>
          <w:lang w:val="fr-FR"/>
        </w:rPr>
        <w:t>équité dans l</w:t>
      </w:r>
      <w:r>
        <w:rPr>
          <w:lang w:val="fr-FR"/>
        </w:rPr>
        <w:t>’</w:t>
      </w:r>
      <w:r w:rsidRPr="00B85E1D">
        <w:rPr>
          <w:lang w:val="fr-FR"/>
        </w:rPr>
        <w:t xml:space="preserve">emploi. Tout employé concerné a le droit de saisir le Commissaire du </w:t>
      </w:r>
      <w:r>
        <w:rPr>
          <w:lang w:val="fr-FR"/>
        </w:rPr>
        <w:t>t</w:t>
      </w:r>
      <w:r w:rsidRPr="00B85E1D">
        <w:rPr>
          <w:lang w:val="fr-FR"/>
        </w:rPr>
        <w:t>ravail pour une médiation, un arbitrage ou une conciliation.</w:t>
      </w:r>
    </w:p>
    <w:p w14:paraId="4AB5FF86" w14:textId="45FE188F" w:rsidR="00A750CC" w:rsidRPr="00B85E1D" w:rsidRDefault="00A750CC" w:rsidP="00A750CC">
      <w:pPr>
        <w:pStyle w:val="SingleTxtG"/>
        <w:rPr>
          <w:lang w:val="fr-FR"/>
        </w:rPr>
      </w:pPr>
      <w:r w:rsidRPr="00B85E1D">
        <w:rPr>
          <w:lang w:val="fr-FR"/>
        </w:rPr>
        <w:t>56.</w:t>
      </w:r>
      <w:r w:rsidRPr="00B85E1D">
        <w:rPr>
          <w:lang w:val="fr-FR"/>
        </w:rPr>
        <w:tab/>
        <w:t>Le Gouvernement continue de renforcer la mise en œuvre de la loi de 1998 sur l</w:t>
      </w:r>
      <w:r>
        <w:rPr>
          <w:lang w:val="fr-FR"/>
        </w:rPr>
        <w:t>’</w:t>
      </w:r>
      <w:r w:rsidRPr="00B85E1D">
        <w:rPr>
          <w:lang w:val="fr-FR"/>
        </w:rPr>
        <w:t xml:space="preserve">action positive (loi </w:t>
      </w:r>
      <w:r w:rsidR="00853C49">
        <w:rPr>
          <w:lang w:val="fr-FR"/>
        </w:rPr>
        <w:t>n</w:t>
      </w:r>
      <w:r w:rsidR="00853C49" w:rsidRPr="00853C49">
        <w:rPr>
          <w:vertAlign w:val="superscript"/>
          <w:lang w:val="fr-FR"/>
        </w:rPr>
        <w:t>o</w:t>
      </w:r>
      <w:r w:rsidR="00853C49">
        <w:rPr>
          <w:lang w:val="fr-FR"/>
        </w:rPr>
        <w:t> 29</w:t>
      </w:r>
      <w:r w:rsidRPr="00B85E1D">
        <w:rPr>
          <w:lang w:val="fr-FR"/>
        </w:rPr>
        <w:t xml:space="preserve"> de 1998) afin d</w:t>
      </w:r>
      <w:r>
        <w:rPr>
          <w:lang w:val="fr-FR"/>
        </w:rPr>
        <w:t>’</w:t>
      </w:r>
      <w:r w:rsidRPr="00B85E1D">
        <w:rPr>
          <w:lang w:val="fr-FR"/>
        </w:rPr>
        <w:t>instituer des procédures qui contribuent à l</w:t>
      </w:r>
      <w:r>
        <w:rPr>
          <w:lang w:val="fr-FR"/>
        </w:rPr>
        <w:t>’</w:t>
      </w:r>
      <w:r w:rsidRPr="00B85E1D">
        <w:rPr>
          <w:lang w:val="fr-FR"/>
        </w:rPr>
        <w:t>élimination de la discrimination, s</w:t>
      </w:r>
      <w:r>
        <w:rPr>
          <w:lang w:val="fr-FR"/>
        </w:rPr>
        <w:t>’</w:t>
      </w:r>
      <w:r w:rsidRPr="00B85E1D">
        <w:rPr>
          <w:lang w:val="fr-FR"/>
        </w:rPr>
        <w:t>agissant du recrutement et de la promotion des femmes dans le secteur public.</w:t>
      </w:r>
    </w:p>
    <w:p w14:paraId="4318A1DA" w14:textId="51483C2A" w:rsidR="00A750CC" w:rsidRPr="00B85E1D" w:rsidRDefault="00A750CC" w:rsidP="00A750CC">
      <w:pPr>
        <w:pStyle w:val="SingleTxtG"/>
        <w:rPr>
          <w:lang w:val="fr-FR"/>
        </w:rPr>
      </w:pPr>
      <w:r w:rsidRPr="00B85E1D">
        <w:rPr>
          <w:lang w:val="fr-FR"/>
        </w:rPr>
        <w:t>57.</w:t>
      </w:r>
      <w:r w:rsidRPr="00B85E1D">
        <w:rPr>
          <w:lang w:val="fr-FR"/>
        </w:rPr>
        <w:tab/>
        <w:t xml:space="preserve">La loi de 2012 portant modification de la loi sur le travail (loi </w:t>
      </w:r>
      <w:r w:rsidR="00853C49">
        <w:rPr>
          <w:lang w:val="fr-FR"/>
        </w:rPr>
        <w:t>n</w:t>
      </w:r>
      <w:r w:rsidR="00853C49" w:rsidRPr="00853C49">
        <w:rPr>
          <w:vertAlign w:val="superscript"/>
          <w:lang w:val="fr-FR"/>
        </w:rPr>
        <w:t>o</w:t>
      </w:r>
      <w:r w:rsidR="00853C49">
        <w:rPr>
          <w:lang w:val="fr-FR"/>
        </w:rPr>
        <w:t> </w:t>
      </w:r>
      <w:r w:rsidRPr="00B85E1D">
        <w:rPr>
          <w:lang w:val="fr-FR"/>
        </w:rPr>
        <w:t>2 de 2012) prévoit des pratiques non discriminatoires à divers titres, notamment le handicap, la séropositivité et la grossesse, entre autres.</w:t>
      </w:r>
    </w:p>
    <w:p w14:paraId="230610CC" w14:textId="5B38EABA" w:rsidR="00A750CC" w:rsidRPr="00B85E1D" w:rsidRDefault="00A750CC" w:rsidP="004E54B1">
      <w:pPr>
        <w:pStyle w:val="H23G"/>
        <w:rPr>
          <w:lang w:val="fr-FR"/>
        </w:rPr>
      </w:pPr>
      <w:bookmarkStart w:id="78" w:name="_Toc45282952"/>
      <w:bookmarkStart w:id="79" w:name="_Toc45284457"/>
      <w:bookmarkStart w:id="80" w:name="_Toc45284535"/>
      <w:r w:rsidRPr="00B85E1D">
        <w:rPr>
          <w:lang w:val="fr-FR"/>
        </w:rPr>
        <w:tab/>
      </w:r>
      <w:r w:rsidRPr="00B85E1D">
        <w:rPr>
          <w:lang w:val="fr-FR"/>
        </w:rPr>
        <w:tab/>
        <w:t>Mesures d</w:t>
      </w:r>
      <w:r>
        <w:rPr>
          <w:lang w:val="fr-FR"/>
        </w:rPr>
        <w:t>’</w:t>
      </w:r>
      <w:r w:rsidRPr="00B85E1D">
        <w:rPr>
          <w:lang w:val="fr-FR"/>
        </w:rPr>
        <w:t>autonomisation socioéconomique pour les communautés marginalisées</w:t>
      </w:r>
      <w:bookmarkEnd w:id="78"/>
      <w:bookmarkEnd w:id="79"/>
      <w:bookmarkEnd w:id="80"/>
    </w:p>
    <w:p w14:paraId="3ABF2B77" w14:textId="77777777" w:rsidR="00A750CC" w:rsidRPr="00B85E1D" w:rsidRDefault="00A750CC" w:rsidP="00A750CC">
      <w:pPr>
        <w:pStyle w:val="SingleTxtG"/>
        <w:rPr>
          <w:lang w:val="fr-FR"/>
        </w:rPr>
      </w:pPr>
      <w:r w:rsidRPr="00B85E1D">
        <w:rPr>
          <w:lang w:val="fr-FR"/>
        </w:rPr>
        <w:t>58.</w:t>
      </w:r>
      <w:r w:rsidRPr="00B85E1D">
        <w:rPr>
          <w:lang w:val="fr-FR"/>
        </w:rPr>
        <w:tab/>
        <w:t>Le Gouvernement a mis en œuvre une directive du Cabinet visant à intégrer les communautés san et himba dans l</w:t>
      </w:r>
      <w:r>
        <w:rPr>
          <w:lang w:val="fr-FR"/>
        </w:rPr>
        <w:t>’</w:t>
      </w:r>
      <w:r w:rsidRPr="00B85E1D">
        <w:rPr>
          <w:lang w:val="fr-FR"/>
        </w:rPr>
        <w:t>économie générale et à suivre et évaluer l</w:t>
      </w:r>
      <w:r>
        <w:rPr>
          <w:lang w:val="fr-FR"/>
        </w:rPr>
        <w:t>’</w:t>
      </w:r>
      <w:r w:rsidRPr="00B85E1D">
        <w:rPr>
          <w:lang w:val="fr-FR"/>
        </w:rPr>
        <w:t>impact des mesures prises pour accomplir cette tâche. Par l</w:t>
      </w:r>
      <w:r>
        <w:rPr>
          <w:lang w:val="fr-FR"/>
        </w:rPr>
        <w:t>’</w:t>
      </w:r>
      <w:r w:rsidRPr="00B85E1D">
        <w:rPr>
          <w:lang w:val="fr-FR"/>
        </w:rPr>
        <w:t>intermédiaire de la Vice-Présidence, le Gouvernement continue d</w:t>
      </w:r>
      <w:r>
        <w:rPr>
          <w:lang w:val="fr-FR"/>
        </w:rPr>
        <w:t>’</w:t>
      </w:r>
      <w:r w:rsidRPr="00B85E1D">
        <w:rPr>
          <w:lang w:val="fr-FR"/>
        </w:rPr>
        <w:t>explorer des mécanismes visant à améliorer les moyens de subsistance des communautés marginalisées.</w:t>
      </w:r>
    </w:p>
    <w:p w14:paraId="52F34766" w14:textId="0C5FDAB6" w:rsidR="00A750CC" w:rsidRPr="00B85E1D" w:rsidRDefault="00A750CC" w:rsidP="00A750CC">
      <w:pPr>
        <w:pStyle w:val="SingleTxtG"/>
        <w:rPr>
          <w:lang w:val="fr-FR"/>
        </w:rPr>
      </w:pPr>
      <w:r w:rsidRPr="00B85E1D">
        <w:rPr>
          <w:lang w:val="fr-FR"/>
        </w:rPr>
        <w:t>59.</w:t>
      </w:r>
      <w:r w:rsidRPr="00B85E1D">
        <w:rPr>
          <w:lang w:val="fr-FR"/>
        </w:rPr>
        <w:tab/>
        <w:t>Afin de garantir qu</w:t>
      </w:r>
      <w:r>
        <w:rPr>
          <w:lang w:val="fr-FR"/>
        </w:rPr>
        <w:t>’</w:t>
      </w:r>
      <w:r w:rsidRPr="00B85E1D">
        <w:rPr>
          <w:lang w:val="fr-FR"/>
        </w:rPr>
        <w:t>une éducation de qualité soit accessible à tous, le Gouvernement a élaboré une politique nationale d</w:t>
      </w:r>
      <w:r>
        <w:rPr>
          <w:lang w:val="fr-FR"/>
        </w:rPr>
        <w:t>’</w:t>
      </w:r>
      <w:r w:rsidRPr="00B85E1D">
        <w:rPr>
          <w:lang w:val="fr-FR"/>
        </w:rPr>
        <w:t>éducation inclusive. La loi citée ci-dessus dispose ce qui suit :</w:t>
      </w:r>
    </w:p>
    <w:p w14:paraId="5A0705B8" w14:textId="761037DC" w:rsidR="00A750CC" w:rsidRPr="00B85E1D" w:rsidRDefault="00A750CC" w:rsidP="00853C49">
      <w:pPr>
        <w:pStyle w:val="SingleTxtG"/>
        <w:ind w:left="1701"/>
        <w:rPr>
          <w:lang w:val="fr-FR"/>
        </w:rPr>
      </w:pPr>
      <w:r w:rsidRPr="00B85E1D">
        <w:rPr>
          <w:lang w:val="fr-FR"/>
        </w:rPr>
        <w:t>« Le secteur de l</w:t>
      </w:r>
      <w:r>
        <w:rPr>
          <w:lang w:val="fr-FR"/>
        </w:rPr>
        <w:t>’</w:t>
      </w:r>
      <w:r w:rsidRPr="00B85E1D">
        <w:rPr>
          <w:lang w:val="fr-FR"/>
        </w:rPr>
        <w:t>éducation a développé une politique nationale sur l</w:t>
      </w:r>
      <w:r>
        <w:rPr>
          <w:lang w:val="fr-FR"/>
        </w:rPr>
        <w:t>’</w:t>
      </w:r>
      <w:r w:rsidRPr="00B85E1D">
        <w:rPr>
          <w:lang w:val="fr-FR"/>
        </w:rPr>
        <w:t>éducation inclusive comme moyen d</w:t>
      </w:r>
      <w:r>
        <w:rPr>
          <w:lang w:val="fr-FR"/>
        </w:rPr>
        <w:t>’</w:t>
      </w:r>
      <w:r w:rsidRPr="00B85E1D">
        <w:rPr>
          <w:lang w:val="fr-FR"/>
        </w:rPr>
        <w:t xml:space="preserve">atteindre une éducation accessible, équitable et sérieuse pour tous, en particulier pour les enfants marginalisés sur le plan éducatif, en </w:t>
      </w:r>
      <w:r w:rsidRPr="00B85E1D">
        <w:rPr>
          <w:lang w:val="fr-FR"/>
        </w:rPr>
        <w:lastRenderedPageBreak/>
        <w:t>s</w:t>
      </w:r>
      <w:r>
        <w:rPr>
          <w:lang w:val="fr-FR"/>
        </w:rPr>
        <w:t>’</w:t>
      </w:r>
      <w:r w:rsidRPr="00B85E1D">
        <w:rPr>
          <w:lang w:val="fr-FR"/>
        </w:rPr>
        <w:t>appuyant sur l</w:t>
      </w:r>
      <w:r>
        <w:rPr>
          <w:lang w:val="fr-FR"/>
        </w:rPr>
        <w:t>’</w:t>
      </w:r>
      <w:r w:rsidRPr="00B85E1D">
        <w:rPr>
          <w:lang w:val="fr-FR"/>
        </w:rPr>
        <w:t>efficacité, la démocratie et une argumentation solide en faveur de l</w:t>
      </w:r>
      <w:r>
        <w:rPr>
          <w:lang w:val="fr-FR"/>
        </w:rPr>
        <w:t>’</w:t>
      </w:r>
      <w:r w:rsidRPr="00B85E1D">
        <w:rPr>
          <w:lang w:val="fr-FR"/>
        </w:rPr>
        <w:t>apprentissage tout au long de la vie. »</w:t>
      </w:r>
      <w:r w:rsidR="00853C49">
        <w:rPr>
          <w:lang w:val="fr-FR"/>
        </w:rPr>
        <w:t>.</w:t>
      </w:r>
    </w:p>
    <w:p w14:paraId="5A7352BD" w14:textId="77777777" w:rsidR="00A750CC" w:rsidRPr="00B85E1D" w:rsidRDefault="00A750CC" w:rsidP="00A750CC">
      <w:pPr>
        <w:pStyle w:val="SingleTxtG"/>
        <w:rPr>
          <w:lang w:val="fr-FR"/>
        </w:rPr>
      </w:pPr>
      <w:r w:rsidRPr="00B85E1D">
        <w:rPr>
          <w:lang w:val="fr-FR"/>
        </w:rPr>
        <w:t>60.</w:t>
      </w:r>
      <w:r w:rsidRPr="00B85E1D">
        <w:rPr>
          <w:lang w:val="fr-FR"/>
        </w:rPr>
        <w:tab/>
        <w:t>L</w:t>
      </w:r>
      <w:r>
        <w:rPr>
          <w:lang w:val="fr-FR"/>
        </w:rPr>
        <w:t>’</w:t>
      </w:r>
      <w:r w:rsidRPr="00B85E1D">
        <w:rPr>
          <w:lang w:val="fr-FR"/>
        </w:rPr>
        <w:t>État partie est en train de mettre en œuvre un Livre blanc sur les peuples autochtones. Ce document est un cadre réglementaire destiné à guider la Division des communautés marginalisées, elle-même placée sous l</w:t>
      </w:r>
      <w:r>
        <w:rPr>
          <w:lang w:val="fr-FR"/>
        </w:rPr>
        <w:t>’</w:t>
      </w:r>
      <w:r w:rsidRPr="00B85E1D">
        <w:rPr>
          <w:lang w:val="fr-FR"/>
        </w:rPr>
        <w:t>autorité de la Vice-Présidence ; en assurant leur inclusion dans une maison namibienne forte, résiliente et tolérante, il dessine une perspective politique pour la promotion et la protection des droits des populations autochtones.</w:t>
      </w:r>
    </w:p>
    <w:p w14:paraId="1539EFE9" w14:textId="673BF3F2" w:rsidR="00A750CC" w:rsidRPr="00B85E1D" w:rsidRDefault="00A750CC" w:rsidP="00A750CC">
      <w:pPr>
        <w:pStyle w:val="SingleTxtG"/>
        <w:rPr>
          <w:lang w:val="fr-FR"/>
        </w:rPr>
      </w:pPr>
      <w:r w:rsidRPr="00B85E1D">
        <w:rPr>
          <w:lang w:val="fr-FR"/>
        </w:rPr>
        <w:t>61.</w:t>
      </w:r>
      <w:r w:rsidRPr="00B85E1D">
        <w:rPr>
          <w:lang w:val="fr-FR"/>
        </w:rPr>
        <w:tab/>
        <w:t>Le Livre blanc a pour objectif général de renforcer les cadres institutionnels, améliorer la coordination et garantir une consultation, une participation et une représentation efficaces des communautés san et ovatue. Il formule également des recommandations en matière d</w:t>
      </w:r>
      <w:r>
        <w:rPr>
          <w:lang w:val="fr-FR"/>
        </w:rPr>
        <w:t>’</w:t>
      </w:r>
      <w:r w:rsidRPr="00B85E1D">
        <w:rPr>
          <w:lang w:val="fr-FR"/>
        </w:rPr>
        <w:t>orientations politiques et de mise en œuvre concernant l</w:t>
      </w:r>
      <w:r>
        <w:rPr>
          <w:lang w:val="fr-FR"/>
        </w:rPr>
        <w:t>’</w:t>
      </w:r>
      <w:r w:rsidRPr="00B85E1D">
        <w:rPr>
          <w:lang w:val="fr-FR"/>
        </w:rPr>
        <w:t>amélioration de l</w:t>
      </w:r>
      <w:r>
        <w:rPr>
          <w:lang w:val="fr-FR"/>
        </w:rPr>
        <w:t>’</w:t>
      </w:r>
      <w:r w:rsidRPr="00B85E1D">
        <w:rPr>
          <w:lang w:val="fr-FR"/>
        </w:rPr>
        <w:t>accès à la terre et la garantie d</w:t>
      </w:r>
      <w:r>
        <w:rPr>
          <w:lang w:val="fr-FR"/>
        </w:rPr>
        <w:t>’</w:t>
      </w:r>
      <w:r w:rsidRPr="00B85E1D">
        <w:rPr>
          <w:lang w:val="fr-FR"/>
        </w:rPr>
        <w:t>un régime foncier fiable ; l</w:t>
      </w:r>
      <w:r>
        <w:rPr>
          <w:lang w:val="fr-FR"/>
        </w:rPr>
        <w:t>’</w:t>
      </w:r>
      <w:r w:rsidRPr="00B85E1D">
        <w:rPr>
          <w:lang w:val="fr-FR"/>
        </w:rPr>
        <w:t>égalité d</w:t>
      </w:r>
      <w:r>
        <w:rPr>
          <w:lang w:val="fr-FR"/>
        </w:rPr>
        <w:t>’</w:t>
      </w:r>
      <w:r w:rsidRPr="00B85E1D">
        <w:rPr>
          <w:lang w:val="fr-FR"/>
        </w:rPr>
        <w:t>accès à une éducation de qualité et la promotion des langues ; le respect des cultures et des connaissances traditionnelles ; l</w:t>
      </w:r>
      <w:r>
        <w:rPr>
          <w:lang w:val="fr-FR"/>
        </w:rPr>
        <w:t>’</w:t>
      </w:r>
      <w:r w:rsidRPr="00B85E1D">
        <w:rPr>
          <w:lang w:val="fr-FR"/>
        </w:rPr>
        <w:t>amélioration des résultats en matière de santé, d</w:t>
      </w:r>
      <w:r>
        <w:rPr>
          <w:lang w:val="fr-FR"/>
        </w:rPr>
        <w:t>’</w:t>
      </w:r>
      <w:r w:rsidRPr="00B85E1D">
        <w:rPr>
          <w:lang w:val="fr-FR"/>
        </w:rPr>
        <w:t>égalité des sexes, de sécurité alimentaire et d</w:t>
      </w:r>
      <w:r>
        <w:rPr>
          <w:lang w:val="fr-FR"/>
        </w:rPr>
        <w:t>’</w:t>
      </w:r>
      <w:r w:rsidRPr="00B85E1D">
        <w:rPr>
          <w:lang w:val="fr-FR"/>
        </w:rPr>
        <w:t>accès à l</w:t>
      </w:r>
      <w:r>
        <w:rPr>
          <w:lang w:val="fr-FR"/>
        </w:rPr>
        <w:t>’</w:t>
      </w:r>
      <w:r w:rsidRPr="00B85E1D">
        <w:rPr>
          <w:lang w:val="fr-FR"/>
        </w:rPr>
        <w:t>emploi.</w:t>
      </w:r>
    </w:p>
    <w:p w14:paraId="6AB5698D" w14:textId="4BC94FD9" w:rsidR="00A750CC" w:rsidRPr="00B85E1D" w:rsidRDefault="00A750CC" w:rsidP="00A750CC">
      <w:pPr>
        <w:pStyle w:val="SingleTxtG"/>
        <w:rPr>
          <w:lang w:val="fr-FR"/>
        </w:rPr>
      </w:pPr>
      <w:r w:rsidRPr="00B85E1D">
        <w:rPr>
          <w:lang w:val="fr-FR"/>
        </w:rPr>
        <w:t>62.</w:t>
      </w:r>
      <w:r w:rsidRPr="00B85E1D">
        <w:rPr>
          <w:lang w:val="fr-FR"/>
        </w:rPr>
        <w:tab/>
        <w:t>Le Gouvernement continue de fournir chaque mois de la nourriture aux communautés marginalisées. La politique de gratuité de l</w:t>
      </w:r>
      <w:r>
        <w:rPr>
          <w:lang w:val="fr-FR"/>
        </w:rPr>
        <w:t>’</w:t>
      </w:r>
      <w:r w:rsidRPr="00B85E1D">
        <w:rPr>
          <w:lang w:val="fr-FR"/>
        </w:rPr>
        <w:t>enseignement a été mise en œuvre et concerne désormais l</w:t>
      </w:r>
      <w:r>
        <w:rPr>
          <w:lang w:val="fr-FR"/>
        </w:rPr>
        <w:t>’</w:t>
      </w:r>
      <w:r w:rsidRPr="00B85E1D">
        <w:rPr>
          <w:lang w:val="fr-FR"/>
        </w:rPr>
        <w:t xml:space="preserve">enseignement primaire et secondaire. La Vice-Présidence soutient les élèves des </w:t>
      </w:r>
      <w:r w:rsidR="00853C49">
        <w:rPr>
          <w:lang w:val="fr-FR"/>
        </w:rPr>
        <w:t xml:space="preserve">dixième </w:t>
      </w:r>
      <w:r w:rsidRPr="00B85E1D">
        <w:rPr>
          <w:lang w:val="fr-FR"/>
        </w:rPr>
        <w:t xml:space="preserve">et </w:t>
      </w:r>
      <w:r w:rsidR="00853C49">
        <w:rPr>
          <w:lang w:val="fr-FR"/>
        </w:rPr>
        <w:t xml:space="preserve">douzième </w:t>
      </w:r>
      <w:r w:rsidRPr="00B85E1D">
        <w:rPr>
          <w:lang w:val="fr-FR"/>
        </w:rPr>
        <w:t>années en leur versant des allocations qui couvrent leurs frais d</w:t>
      </w:r>
      <w:r>
        <w:rPr>
          <w:lang w:val="fr-FR"/>
        </w:rPr>
        <w:t>’</w:t>
      </w:r>
      <w:r w:rsidRPr="00B85E1D">
        <w:rPr>
          <w:lang w:val="fr-FR"/>
        </w:rPr>
        <w:t>uniformes et de fournitures scolaires, et d</w:t>
      </w:r>
      <w:r>
        <w:rPr>
          <w:lang w:val="fr-FR"/>
        </w:rPr>
        <w:t>’</w:t>
      </w:r>
      <w:r w:rsidRPr="00B85E1D">
        <w:rPr>
          <w:lang w:val="fr-FR"/>
        </w:rPr>
        <w:t>articles de toilette, tandis que les étudiants des établissements d</w:t>
      </w:r>
      <w:r>
        <w:rPr>
          <w:lang w:val="fr-FR"/>
        </w:rPr>
        <w:t>’</w:t>
      </w:r>
      <w:r w:rsidRPr="00B85E1D">
        <w:rPr>
          <w:lang w:val="fr-FR"/>
        </w:rPr>
        <w:t>enseignement supérieur bénéficient d</w:t>
      </w:r>
      <w:r>
        <w:rPr>
          <w:lang w:val="fr-FR"/>
        </w:rPr>
        <w:t>’</w:t>
      </w:r>
      <w:r w:rsidRPr="00B85E1D">
        <w:rPr>
          <w:lang w:val="fr-FR"/>
        </w:rPr>
        <w:t>un soutien financier complet.</w:t>
      </w:r>
    </w:p>
    <w:p w14:paraId="4C9F30FF" w14:textId="3C047C4D" w:rsidR="00A750CC" w:rsidRPr="00B85E1D" w:rsidRDefault="00A750CC" w:rsidP="00A750CC">
      <w:pPr>
        <w:pStyle w:val="SingleTxtG"/>
        <w:rPr>
          <w:lang w:val="fr-FR"/>
        </w:rPr>
      </w:pPr>
      <w:r w:rsidRPr="00B85E1D">
        <w:rPr>
          <w:lang w:val="fr-FR"/>
        </w:rPr>
        <w:t>63.</w:t>
      </w:r>
      <w:r w:rsidRPr="00B85E1D">
        <w:rPr>
          <w:lang w:val="fr-FR"/>
        </w:rPr>
        <w:tab/>
        <w:t>Dans le but d</w:t>
      </w:r>
      <w:r>
        <w:rPr>
          <w:lang w:val="fr-FR"/>
        </w:rPr>
        <w:t>’</w:t>
      </w:r>
      <w:r w:rsidRPr="00B85E1D">
        <w:rPr>
          <w:lang w:val="fr-FR"/>
        </w:rPr>
        <w:t>améliorer les conditions socioéconomiques des communautés marginalisées, l</w:t>
      </w:r>
      <w:r>
        <w:rPr>
          <w:lang w:val="fr-FR"/>
        </w:rPr>
        <w:t>’</w:t>
      </w:r>
      <w:r w:rsidRPr="00B85E1D">
        <w:rPr>
          <w:lang w:val="fr-FR"/>
        </w:rPr>
        <w:t>État partie s</w:t>
      </w:r>
      <w:r>
        <w:rPr>
          <w:lang w:val="fr-FR"/>
        </w:rPr>
        <w:t>’</w:t>
      </w:r>
      <w:r w:rsidRPr="00B85E1D">
        <w:rPr>
          <w:lang w:val="fr-FR"/>
        </w:rPr>
        <w:t>est engagé dans un certain nombre de programmes et de projets, comme indiqué ci-dessous :</w:t>
      </w:r>
    </w:p>
    <w:p w14:paraId="12277A43" w14:textId="77777777" w:rsidR="00A750CC" w:rsidRPr="00B85E1D" w:rsidRDefault="00A750CC" w:rsidP="004E54B1">
      <w:pPr>
        <w:pStyle w:val="H23G"/>
        <w:rPr>
          <w:lang w:val="fr-FR"/>
        </w:rPr>
      </w:pPr>
      <w:bookmarkStart w:id="81" w:name="_Toc45282953"/>
      <w:bookmarkStart w:id="82" w:name="_Toc45284458"/>
      <w:bookmarkStart w:id="83" w:name="_Toc45284536"/>
      <w:r w:rsidRPr="00B85E1D">
        <w:rPr>
          <w:lang w:val="fr-FR"/>
        </w:rPr>
        <w:tab/>
      </w:r>
      <w:r w:rsidRPr="00B85E1D">
        <w:rPr>
          <w:lang w:val="fr-FR"/>
        </w:rPr>
        <w:tab/>
        <w:t>Construction d</w:t>
      </w:r>
      <w:r>
        <w:rPr>
          <w:lang w:val="fr-FR"/>
        </w:rPr>
        <w:t>’</w:t>
      </w:r>
      <w:r w:rsidRPr="00B85E1D">
        <w:rPr>
          <w:lang w:val="fr-FR"/>
        </w:rPr>
        <w:t>infrastructures éducatives et autres équipements</w:t>
      </w:r>
      <w:bookmarkEnd w:id="81"/>
      <w:bookmarkEnd w:id="82"/>
      <w:bookmarkEnd w:id="83"/>
    </w:p>
    <w:p w14:paraId="0F8A04BB" w14:textId="526E0DEA" w:rsidR="00A750CC" w:rsidRPr="00B85E1D" w:rsidRDefault="00A750CC" w:rsidP="00853C49">
      <w:pPr>
        <w:pStyle w:val="H4G"/>
        <w:rPr>
          <w:lang w:val="fr-FR"/>
        </w:rPr>
      </w:pPr>
      <w:bookmarkStart w:id="84" w:name="_Toc45282954"/>
      <w:bookmarkStart w:id="85" w:name="_Toc45284459"/>
      <w:bookmarkStart w:id="86" w:name="_Toc45284537"/>
      <w:r w:rsidRPr="00B85E1D">
        <w:rPr>
          <w:lang w:val="fr-FR"/>
        </w:rPr>
        <w:tab/>
      </w:r>
      <w:r w:rsidRPr="00B85E1D">
        <w:rPr>
          <w:lang w:val="fr-FR"/>
        </w:rPr>
        <w:tab/>
        <w:t>Région de Kunene</w:t>
      </w:r>
      <w:bookmarkEnd w:id="84"/>
      <w:bookmarkEnd w:id="85"/>
      <w:bookmarkEnd w:id="86"/>
    </w:p>
    <w:p w14:paraId="650690A2" w14:textId="77777777" w:rsidR="00853C49" w:rsidRDefault="00A750CC" w:rsidP="00853C49">
      <w:pPr>
        <w:pStyle w:val="SingleTxtG"/>
        <w:ind w:firstLine="567"/>
        <w:rPr>
          <w:lang w:val="fr-FR"/>
        </w:rPr>
      </w:pPr>
      <w:r w:rsidRPr="000B7BF8">
        <w:rPr>
          <w:spacing w:val="-2"/>
          <w:lang w:val="fr-FR"/>
        </w:rPr>
        <w:t>a)</w:t>
      </w:r>
      <w:r w:rsidRPr="000B7BF8">
        <w:rPr>
          <w:spacing w:val="-2"/>
          <w:lang w:val="fr-FR"/>
        </w:rPr>
        <w:tab/>
        <w:t>Trois (3) salles de classe ont été construites dans le village d’Otjikojo, et trois (3)</w:t>
      </w:r>
      <w:r w:rsidRPr="00B85E1D">
        <w:rPr>
          <w:lang w:val="fr-FR"/>
        </w:rPr>
        <w:t xml:space="preserve"> salles de classe supplémentaires à Otjomuru, ainsi que deux foyers d</w:t>
      </w:r>
      <w:r>
        <w:rPr>
          <w:lang w:val="fr-FR"/>
        </w:rPr>
        <w:t>’</w:t>
      </w:r>
      <w:r w:rsidRPr="00B85E1D">
        <w:rPr>
          <w:lang w:val="fr-FR"/>
        </w:rPr>
        <w:t>hébergement à Otjikojo et Otjomuru. Deux (2) cliniques ont été construites, l</w:t>
      </w:r>
      <w:r>
        <w:rPr>
          <w:lang w:val="fr-FR"/>
        </w:rPr>
        <w:t>’</w:t>
      </w:r>
      <w:r w:rsidRPr="00B85E1D">
        <w:rPr>
          <w:lang w:val="fr-FR"/>
        </w:rPr>
        <w:t>une à Otjomuru et l</w:t>
      </w:r>
      <w:r>
        <w:rPr>
          <w:lang w:val="fr-FR"/>
        </w:rPr>
        <w:t>’</w:t>
      </w:r>
      <w:r w:rsidRPr="00B85E1D">
        <w:rPr>
          <w:lang w:val="fr-FR"/>
        </w:rPr>
        <w:t>autre à Seringkop ;</w:t>
      </w:r>
    </w:p>
    <w:p w14:paraId="18220D28" w14:textId="03801DDE" w:rsidR="00A750CC" w:rsidRPr="00B85E1D" w:rsidRDefault="00A750CC" w:rsidP="00853C49">
      <w:pPr>
        <w:pStyle w:val="SingleTxtG"/>
        <w:ind w:firstLine="567"/>
        <w:rPr>
          <w:lang w:val="fr-FR"/>
        </w:rPr>
      </w:pPr>
      <w:r w:rsidRPr="00B85E1D">
        <w:rPr>
          <w:lang w:val="fr-FR"/>
        </w:rPr>
        <w:t>b)</w:t>
      </w:r>
      <w:r w:rsidRPr="00B85E1D">
        <w:rPr>
          <w:lang w:val="fr-FR"/>
        </w:rPr>
        <w:tab/>
        <w:t>Un projet de fabrication de briques a été lancé dans le village de De-Riet et a permis de fabriquer environ 25 000 briques. Les briques, ainsi que les fonds provenant de l</w:t>
      </w:r>
      <w:r>
        <w:rPr>
          <w:lang w:val="fr-FR"/>
        </w:rPr>
        <w:t>’</w:t>
      </w:r>
      <w:r w:rsidRPr="00B85E1D">
        <w:rPr>
          <w:lang w:val="fr-FR"/>
        </w:rPr>
        <w:t>État et de donateurs en attente serviront à construire une école, des quartiers pour les enseignants et un foyer pour les élèves.</w:t>
      </w:r>
    </w:p>
    <w:p w14:paraId="6D5F74AC" w14:textId="77777777" w:rsidR="00A750CC" w:rsidRPr="00B85E1D" w:rsidRDefault="00A750CC" w:rsidP="00853C49">
      <w:pPr>
        <w:pStyle w:val="H4G"/>
        <w:rPr>
          <w:lang w:val="fr-FR"/>
        </w:rPr>
      </w:pPr>
      <w:bookmarkStart w:id="87" w:name="_Toc45282955"/>
      <w:bookmarkStart w:id="88" w:name="_Toc45284460"/>
      <w:bookmarkStart w:id="89" w:name="_Toc45284538"/>
      <w:r w:rsidRPr="00B85E1D">
        <w:rPr>
          <w:lang w:val="fr-FR"/>
        </w:rPr>
        <w:tab/>
      </w:r>
      <w:r w:rsidRPr="00B85E1D">
        <w:rPr>
          <w:lang w:val="fr-FR"/>
        </w:rPr>
        <w:tab/>
        <w:t>Région d</w:t>
      </w:r>
      <w:r>
        <w:rPr>
          <w:lang w:val="fr-FR"/>
        </w:rPr>
        <w:t>’</w:t>
      </w:r>
      <w:r w:rsidRPr="00B85E1D">
        <w:rPr>
          <w:lang w:val="fr-FR"/>
        </w:rPr>
        <w:t>Otjozondjupa</w:t>
      </w:r>
      <w:bookmarkEnd w:id="87"/>
      <w:bookmarkEnd w:id="88"/>
      <w:bookmarkEnd w:id="89"/>
    </w:p>
    <w:p w14:paraId="020BCCB8" w14:textId="4DFC091F" w:rsidR="00A750CC" w:rsidRPr="00B85E1D" w:rsidRDefault="00A750CC" w:rsidP="00853C49">
      <w:pPr>
        <w:pStyle w:val="SingleTxtG"/>
        <w:ind w:firstLine="567"/>
        <w:rPr>
          <w:lang w:val="fr-FR"/>
        </w:rPr>
      </w:pPr>
      <w:r w:rsidRPr="00B85E1D">
        <w:rPr>
          <w:lang w:val="fr-FR"/>
        </w:rPr>
        <w:t>a)</w:t>
      </w:r>
      <w:r w:rsidRPr="00B85E1D">
        <w:rPr>
          <w:lang w:val="fr-FR"/>
        </w:rPr>
        <w:tab/>
        <w:t>Une (1) école a été construite dans le village de Dobe. Un centre communautaire avec un jardin d</w:t>
      </w:r>
      <w:r>
        <w:rPr>
          <w:lang w:val="fr-FR"/>
        </w:rPr>
        <w:t>’</w:t>
      </w:r>
      <w:r w:rsidRPr="00B85E1D">
        <w:rPr>
          <w:lang w:val="fr-FR"/>
        </w:rPr>
        <w:t>enfants, comprenant deux (2) maisons, ont été construits dans le village de Namapan, secteur de Tsumkwe. Cent trente et un (131) bovins ont été fournis à la communauté san à Ondera Ya Urua. En outre, dix (10) maisons ont été construites pour la communauté san dans ce même village ;</w:t>
      </w:r>
    </w:p>
    <w:p w14:paraId="19B9676B" w14:textId="7C1F0B28" w:rsidR="00A750CC" w:rsidRPr="00B85E1D" w:rsidRDefault="00A750CC" w:rsidP="00853C49">
      <w:pPr>
        <w:pStyle w:val="SingleTxtG"/>
        <w:ind w:firstLine="567"/>
        <w:rPr>
          <w:lang w:val="fr-FR"/>
        </w:rPr>
      </w:pPr>
      <w:r w:rsidRPr="00B85E1D">
        <w:rPr>
          <w:lang w:val="fr-FR"/>
        </w:rPr>
        <w:t>b)</w:t>
      </w:r>
      <w:r w:rsidRPr="00B85E1D">
        <w:rPr>
          <w:lang w:val="fr-FR"/>
        </w:rPr>
        <w:tab/>
        <w:t xml:space="preserve">Par </w:t>
      </w:r>
      <w:r>
        <w:rPr>
          <w:lang w:val="fr-FR"/>
        </w:rPr>
        <w:t>l’intermédiaire</w:t>
      </w:r>
      <w:r w:rsidRPr="00B85E1D">
        <w:rPr>
          <w:lang w:val="fr-FR"/>
        </w:rPr>
        <w:t xml:space="preserve"> de son agence internationale (TIKA), le Gouvernement turc a contribué à la fourniture de vêtements, de chèvres, de bétail et de matériel agricole aux communautés san de la région ;</w:t>
      </w:r>
    </w:p>
    <w:p w14:paraId="78C12CAA" w14:textId="58F6D363" w:rsidR="00A750CC" w:rsidRPr="00B85E1D" w:rsidRDefault="00A750CC" w:rsidP="00853C49">
      <w:pPr>
        <w:pStyle w:val="SingleTxtG"/>
        <w:ind w:firstLine="567"/>
        <w:rPr>
          <w:lang w:val="fr-FR"/>
        </w:rPr>
      </w:pPr>
      <w:r w:rsidRPr="00B85E1D">
        <w:rPr>
          <w:lang w:val="fr-FR"/>
        </w:rPr>
        <w:t>c)</w:t>
      </w:r>
      <w:r w:rsidRPr="00B85E1D">
        <w:rPr>
          <w:lang w:val="fr-FR"/>
        </w:rPr>
        <w:tab/>
        <w:t>Le projet Nouvel espoir (« Namibia Kalahari New Hope ») a fourni des colis alimentaires aux communautés san de Tsumkwe en 2018 et 2019, ainsi que des vêtements et un financement pour des projets de maraîchage.</w:t>
      </w:r>
    </w:p>
    <w:p w14:paraId="25DB80D4" w14:textId="77777777" w:rsidR="00A750CC" w:rsidRPr="00B85E1D" w:rsidRDefault="00A750CC" w:rsidP="00853C49">
      <w:pPr>
        <w:pStyle w:val="H4G"/>
        <w:rPr>
          <w:lang w:val="fr-FR"/>
        </w:rPr>
      </w:pPr>
      <w:bookmarkStart w:id="90" w:name="_Toc45282956"/>
      <w:bookmarkStart w:id="91" w:name="_Toc45284461"/>
      <w:bookmarkStart w:id="92" w:name="_Toc45284539"/>
      <w:r w:rsidRPr="00B85E1D">
        <w:rPr>
          <w:lang w:val="fr-FR"/>
        </w:rPr>
        <w:tab/>
      </w:r>
      <w:r w:rsidRPr="00B85E1D">
        <w:rPr>
          <w:lang w:val="fr-FR"/>
        </w:rPr>
        <w:tab/>
        <w:t>Région d</w:t>
      </w:r>
      <w:r>
        <w:rPr>
          <w:lang w:val="fr-FR"/>
        </w:rPr>
        <w:t>’</w:t>
      </w:r>
      <w:r w:rsidRPr="00B85E1D">
        <w:rPr>
          <w:lang w:val="fr-FR"/>
        </w:rPr>
        <w:t>Oshikoto</w:t>
      </w:r>
      <w:bookmarkEnd w:id="90"/>
      <w:bookmarkEnd w:id="91"/>
      <w:bookmarkEnd w:id="92"/>
    </w:p>
    <w:p w14:paraId="70E9FD49" w14:textId="32819135" w:rsidR="00A750CC" w:rsidRPr="00B85E1D" w:rsidRDefault="00A750CC" w:rsidP="00853C49">
      <w:pPr>
        <w:pStyle w:val="SingleTxtG"/>
        <w:ind w:firstLine="567"/>
        <w:rPr>
          <w:lang w:val="fr-FR"/>
        </w:rPr>
      </w:pPr>
      <w:r w:rsidRPr="00B85E1D">
        <w:rPr>
          <w:lang w:val="fr-FR"/>
        </w:rPr>
        <w:t>a)</w:t>
      </w:r>
      <w:r w:rsidRPr="00B85E1D">
        <w:rPr>
          <w:lang w:val="fr-FR"/>
        </w:rPr>
        <w:tab/>
        <w:t>La ferme Ondera, acquise par le Ministère de la réforme agraire en 2013, s</w:t>
      </w:r>
      <w:r>
        <w:rPr>
          <w:lang w:val="fr-FR"/>
        </w:rPr>
        <w:t>’</w:t>
      </w:r>
      <w:r w:rsidRPr="00B85E1D">
        <w:rPr>
          <w:lang w:val="fr-FR"/>
        </w:rPr>
        <w:t xml:space="preserve">étend sur environ 7 000 ha. Environ cent vingt (120) ménages de la population hai//om san ont été réinstallés sur cette ferme depuis 2013. Le cabinet du Premier Ministre a </w:t>
      </w:r>
      <w:r>
        <w:rPr>
          <w:lang w:val="fr-FR"/>
        </w:rPr>
        <w:t xml:space="preserve">financé </w:t>
      </w:r>
      <w:r>
        <w:rPr>
          <w:lang w:val="fr-FR"/>
        </w:rPr>
        <w:lastRenderedPageBreak/>
        <w:t>l’achat</w:t>
      </w:r>
      <w:r w:rsidRPr="00B85E1D">
        <w:rPr>
          <w:lang w:val="fr-FR"/>
        </w:rPr>
        <w:t xml:space="preserve"> </w:t>
      </w:r>
      <w:r>
        <w:rPr>
          <w:lang w:val="fr-FR"/>
        </w:rPr>
        <w:t>d’</w:t>
      </w:r>
      <w:r w:rsidRPr="00B85E1D">
        <w:rPr>
          <w:lang w:val="fr-FR"/>
        </w:rPr>
        <w:t>un pivot d</w:t>
      </w:r>
      <w:r>
        <w:rPr>
          <w:lang w:val="fr-FR"/>
        </w:rPr>
        <w:t>’</w:t>
      </w:r>
      <w:r w:rsidRPr="00B85E1D">
        <w:rPr>
          <w:lang w:val="fr-FR"/>
        </w:rPr>
        <w:t xml:space="preserve">arrosage, </w:t>
      </w:r>
      <w:r>
        <w:rPr>
          <w:lang w:val="fr-FR"/>
        </w:rPr>
        <w:t>d’</w:t>
      </w:r>
      <w:r w:rsidRPr="00B85E1D">
        <w:rPr>
          <w:lang w:val="fr-FR"/>
        </w:rPr>
        <w:t>un tracteur, de semences, d</w:t>
      </w:r>
      <w:r>
        <w:rPr>
          <w:lang w:val="fr-FR"/>
        </w:rPr>
        <w:t>’</w:t>
      </w:r>
      <w:r w:rsidRPr="00B85E1D">
        <w:rPr>
          <w:lang w:val="fr-FR"/>
        </w:rPr>
        <w:t>engrais et d</w:t>
      </w:r>
      <w:r>
        <w:rPr>
          <w:lang w:val="fr-FR"/>
        </w:rPr>
        <w:t>’</w:t>
      </w:r>
      <w:r w:rsidRPr="00B85E1D">
        <w:rPr>
          <w:lang w:val="fr-FR"/>
        </w:rPr>
        <w:t>outils ; il a également fourni une camionnette et un chauffeur pour transporter les produits vers les marchés ;</w:t>
      </w:r>
    </w:p>
    <w:p w14:paraId="5BA6C32B" w14:textId="2FAC5A6C" w:rsidR="00A750CC" w:rsidRPr="00B85E1D" w:rsidRDefault="00A750CC" w:rsidP="00853C49">
      <w:pPr>
        <w:pStyle w:val="SingleTxtG"/>
        <w:ind w:firstLine="567"/>
        <w:rPr>
          <w:lang w:val="fr-FR"/>
        </w:rPr>
      </w:pPr>
      <w:r w:rsidRPr="00B85E1D">
        <w:rPr>
          <w:lang w:val="fr-FR"/>
        </w:rPr>
        <w:t>b)</w:t>
      </w:r>
      <w:r w:rsidRPr="00B85E1D">
        <w:rPr>
          <w:lang w:val="fr-FR"/>
        </w:rPr>
        <w:tab/>
        <w:t>Le Fonds pour les accidents de la route a fourni du matériel de clôture pour l</w:t>
      </w:r>
      <w:r>
        <w:rPr>
          <w:lang w:val="fr-FR"/>
        </w:rPr>
        <w:t>’</w:t>
      </w:r>
      <w:r w:rsidRPr="00B85E1D">
        <w:rPr>
          <w:lang w:val="fr-FR"/>
        </w:rPr>
        <w:t>école, des semences, des engrais et du diesel à la ferme.</w:t>
      </w:r>
    </w:p>
    <w:p w14:paraId="279A26F5" w14:textId="77777777" w:rsidR="00A750CC" w:rsidRPr="00B85E1D" w:rsidRDefault="00A750CC" w:rsidP="00853C49">
      <w:pPr>
        <w:pStyle w:val="H4G"/>
        <w:rPr>
          <w:lang w:val="fr-FR"/>
        </w:rPr>
      </w:pPr>
      <w:bookmarkStart w:id="93" w:name="_Toc45282957"/>
      <w:bookmarkStart w:id="94" w:name="_Toc45284462"/>
      <w:bookmarkStart w:id="95" w:name="_Toc45284540"/>
      <w:r w:rsidRPr="00B85E1D">
        <w:rPr>
          <w:lang w:val="fr-FR"/>
        </w:rPr>
        <w:tab/>
      </w:r>
      <w:r w:rsidRPr="00B85E1D">
        <w:rPr>
          <w:lang w:val="fr-FR"/>
        </w:rPr>
        <w:tab/>
        <w:t>Région d</w:t>
      </w:r>
      <w:r>
        <w:rPr>
          <w:lang w:val="fr-FR"/>
        </w:rPr>
        <w:t>’</w:t>
      </w:r>
      <w:r w:rsidRPr="00B85E1D">
        <w:rPr>
          <w:lang w:val="fr-FR"/>
        </w:rPr>
        <w:t>Ohangwena</w:t>
      </w:r>
      <w:bookmarkEnd w:id="93"/>
      <w:bookmarkEnd w:id="94"/>
      <w:bookmarkEnd w:id="95"/>
    </w:p>
    <w:p w14:paraId="5FD552C7" w14:textId="13216FF7" w:rsidR="00A750CC" w:rsidRPr="00B85E1D" w:rsidRDefault="00A750CC" w:rsidP="00853C49">
      <w:pPr>
        <w:pStyle w:val="SingleTxtG"/>
        <w:ind w:firstLine="567"/>
        <w:rPr>
          <w:lang w:val="fr-FR"/>
        </w:rPr>
      </w:pPr>
      <w:r w:rsidRPr="00B85E1D">
        <w:rPr>
          <w:lang w:val="fr-FR"/>
        </w:rPr>
        <w:t>a)</w:t>
      </w:r>
      <w:r w:rsidRPr="00B85E1D">
        <w:rPr>
          <w:lang w:val="fr-FR"/>
        </w:rPr>
        <w:tab/>
        <w:t>Vingt-six (26) maisons ont été construites et électrifiées pour la communauté san d</w:t>
      </w:r>
      <w:r>
        <w:rPr>
          <w:lang w:val="fr-FR"/>
        </w:rPr>
        <w:t>’</w:t>
      </w:r>
      <w:r w:rsidRPr="00B85E1D">
        <w:rPr>
          <w:lang w:val="fr-FR"/>
        </w:rPr>
        <w:t>Omundaungilo dans la région d</w:t>
      </w:r>
      <w:r>
        <w:rPr>
          <w:lang w:val="fr-FR"/>
        </w:rPr>
        <w:t>’</w:t>
      </w:r>
      <w:r w:rsidRPr="00B85E1D">
        <w:rPr>
          <w:lang w:val="fr-FR"/>
        </w:rPr>
        <w:t>Ohangwena.</w:t>
      </w:r>
    </w:p>
    <w:p w14:paraId="15D58AF7" w14:textId="77777777" w:rsidR="00A750CC" w:rsidRPr="00B85E1D" w:rsidRDefault="00A750CC" w:rsidP="00853C49">
      <w:pPr>
        <w:pStyle w:val="H4G"/>
        <w:rPr>
          <w:lang w:val="fr-FR"/>
        </w:rPr>
      </w:pPr>
      <w:bookmarkStart w:id="96" w:name="_Toc45282958"/>
      <w:bookmarkStart w:id="97" w:name="_Toc45284463"/>
      <w:bookmarkStart w:id="98" w:name="_Toc45284541"/>
      <w:r w:rsidRPr="00B85E1D">
        <w:rPr>
          <w:lang w:val="fr-FR"/>
        </w:rPr>
        <w:tab/>
      </w:r>
      <w:r w:rsidRPr="00B85E1D">
        <w:rPr>
          <w:lang w:val="fr-FR"/>
        </w:rPr>
        <w:tab/>
        <w:t>Région d</w:t>
      </w:r>
      <w:r>
        <w:rPr>
          <w:lang w:val="fr-FR"/>
        </w:rPr>
        <w:t>’</w:t>
      </w:r>
      <w:r w:rsidRPr="00B85E1D">
        <w:rPr>
          <w:lang w:val="fr-FR"/>
        </w:rPr>
        <w:t>Omaheke</w:t>
      </w:r>
      <w:bookmarkEnd w:id="96"/>
      <w:bookmarkEnd w:id="97"/>
      <w:bookmarkEnd w:id="98"/>
    </w:p>
    <w:p w14:paraId="3C40E412" w14:textId="022973DF" w:rsidR="00A750CC" w:rsidRPr="00B85E1D" w:rsidRDefault="00A750CC" w:rsidP="00853C49">
      <w:pPr>
        <w:pStyle w:val="SingleTxtG"/>
        <w:ind w:firstLine="567"/>
        <w:rPr>
          <w:lang w:val="fr-FR"/>
        </w:rPr>
      </w:pPr>
      <w:r w:rsidRPr="00B85E1D">
        <w:rPr>
          <w:lang w:val="fr-FR"/>
        </w:rPr>
        <w:t>a)</w:t>
      </w:r>
      <w:r w:rsidRPr="00B85E1D">
        <w:rPr>
          <w:lang w:val="fr-FR"/>
        </w:rPr>
        <w:tab/>
        <w:t>Des terres d</w:t>
      </w:r>
      <w:r>
        <w:rPr>
          <w:lang w:val="fr-FR"/>
        </w:rPr>
        <w:t>’</w:t>
      </w:r>
      <w:r w:rsidRPr="00B85E1D">
        <w:rPr>
          <w:lang w:val="fr-FR"/>
        </w:rPr>
        <w:t>une superficie de 2 600 ha ont été fournies aux communautés</w:t>
      </w:r>
      <w:r w:rsidR="000B7BF8">
        <w:rPr>
          <w:lang w:val="fr-FR"/>
        </w:rPr>
        <w:t> </w:t>
      </w:r>
      <w:r w:rsidRPr="00B85E1D">
        <w:rPr>
          <w:lang w:val="fr-FR"/>
        </w:rPr>
        <w:t>san d</w:t>
      </w:r>
      <w:r>
        <w:rPr>
          <w:lang w:val="fr-FR"/>
        </w:rPr>
        <w:t>’</w:t>
      </w:r>
      <w:r w:rsidRPr="00B85E1D">
        <w:rPr>
          <w:lang w:val="fr-FR"/>
        </w:rPr>
        <w:t>Otjinene et d</w:t>
      </w:r>
      <w:r>
        <w:rPr>
          <w:lang w:val="fr-FR"/>
        </w:rPr>
        <w:t>’</w:t>
      </w:r>
      <w:r w:rsidRPr="00B85E1D">
        <w:rPr>
          <w:lang w:val="fr-FR"/>
        </w:rPr>
        <w:t>Epukiro au cours de l</w:t>
      </w:r>
      <w:r>
        <w:rPr>
          <w:lang w:val="fr-FR"/>
        </w:rPr>
        <w:t>’</w:t>
      </w:r>
      <w:r w:rsidRPr="00B85E1D">
        <w:rPr>
          <w:lang w:val="fr-FR"/>
        </w:rPr>
        <w:t>exercice 2015</w:t>
      </w:r>
      <w:r w:rsidR="000B7BF8">
        <w:rPr>
          <w:lang w:val="fr-FR"/>
        </w:rPr>
        <w:t>/</w:t>
      </w:r>
      <w:r w:rsidRPr="00B85E1D">
        <w:rPr>
          <w:lang w:val="fr-FR"/>
        </w:rPr>
        <w:t>16 ;</w:t>
      </w:r>
    </w:p>
    <w:p w14:paraId="207A652D" w14:textId="5BCD9129" w:rsidR="00A750CC" w:rsidRPr="00B85E1D" w:rsidRDefault="00A750CC" w:rsidP="00853C49">
      <w:pPr>
        <w:pStyle w:val="SingleTxtG"/>
        <w:ind w:firstLine="567"/>
        <w:rPr>
          <w:lang w:val="fr-FR"/>
        </w:rPr>
      </w:pPr>
      <w:r w:rsidRPr="00B85E1D">
        <w:rPr>
          <w:lang w:val="fr-FR"/>
        </w:rPr>
        <w:t>b)</w:t>
      </w:r>
      <w:r w:rsidRPr="00B85E1D">
        <w:rPr>
          <w:lang w:val="fr-FR"/>
        </w:rPr>
        <w:tab/>
        <w:t>Dans la région d</w:t>
      </w:r>
      <w:r>
        <w:rPr>
          <w:lang w:val="fr-FR"/>
        </w:rPr>
        <w:t>’</w:t>
      </w:r>
      <w:r w:rsidRPr="00B85E1D">
        <w:rPr>
          <w:lang w:val="fr-FR"/>
        </w:rPr>
        <w:t>Omaheke, les communautés san ont été réinstallées et le Gouvernement a reçu l</w:t>
      </w:r>
      <w:r>
        <w:rPr>
          <w:lang w:val="fr-FR"/>
        </w:rPr>
        <w:t>’</w:t>
      </w:r>
      <w:r w:rsidRPr="00B85E1D">
        <w:rPr>
          <w:lang w:val="fr-FR"/>
        </w:rPr>
        <w:t>aide du Programme germano-namibien pour les initiatives spéciales afin de forer des puits et installer des infrastructures. La communauté a également reçu du bétail avec l</w:t>
      </w:r>
      <w:r>
        <w:rPr>
          <w:lang w:val="fr-FR"/>
        </w:rPr>
        <w:t>’</w:t>
      </w:r>
      <w:r w:rsidRPr="00B85E1D">
        <w:rPr>
          <w:lang w:val="fr-FR"/>
        </w:rPr>
        <w:t>aide de ce programme germano-namibien.</w:t>
      </w:r>
    </w:p>
    <w:p w14:paraId="128832A3" w14:textId="0B4EE352" w:rsidR="00A750CC" w:rsidRPr="00B85E1D" w:rsidRDefault="00853C49" w:rsidP="00853C49">
      <w:pPr>
        <w:pStyle w:val="H23G"/>
        <w:rPr>
          <w:lang w:val="fr-FR"/>
        </w:rPr>
      </w:pPr>
      <w:r w:rsidRPr="00853C49">
        <w:rPr>
          <w:b w:val="0"/>
          <w:bCs/>
          <w:lang w:val="fr-FR"/>
        </w:rPr>
        <w:tab/>
      </w:r>
      <w:r w:rsidRPr="00853C49">
        <w:rPr>
          <w:b w:val="0"/>
          <w:bCs/>
          <w:lang w:val="fr-FR"/>
        </w:rPr>
        <w:tab/>
      </w:r>
      <w:r w:rsidR="00A750CC" w:rsidRPr="00853C49">
        <w:rPr>
          <w:b w:val="0"/>
          <w:bCs/>
          <w:lang w:val="fr-FR"/>
        </w:rPr>
        <w:t>Tableau 7</w:t>
      </w:r>
      <w:r>
        <w:rPr>
          <w:lang w:val="fr-FR"/>
        </w:rPr>
        <w:t xml:space="preserve"> </w:t>
      </w:r>
      <w:r>
        <w:rPr>
          <w:lang w:val="fr-FR"/>
        </w:rPr>
        <w:br/>
      </w:r>
      <w:r w:rsidR="00A750CC" w:rsidRPr="00B85E1D">
        <w:rPr>
          <w:lang w:val="fr-FR"/>
        </w:rPr>
        <w:t>Nombre de membres de la communauté san réinstallés dans la région d</w:t>
      </w:r>
      <w:r w:rsidR="00A750CC">
        <w:rPr>
          <w:lang w:val="fr-FR"/>
        </w:rPr>
        <w:t>’</w:t>
      </w:r>
      <w:r w:rsidR="00A750CC" w:rsidRPr="00B85E1D">
        <w:rPr>
          <w:lang w:val="fr-FR"/>
        </w:rPr>
        <w:t>Omaheke</w:t>
      </w:r>
    </w:p>
    <w:tbl>
      <w:tblPr>
        <w:tblW w:w="7370" w:type="dxa"/>
        <w:tblInd w:w="1134" w:type="dxa"/>
        <w:tblLayout w:type="fixed"/>
        <w:tblCellMar>
          <w:left w:w="0" w:type="dxa"/>
          <w:right w:w="0" w:type="dxa"/>
        </w:tblCellMar>
        <w:tblLook w:val="04A0" w:firstRow="1" w:lastRow="0" w:firstColumn="1" w:lastColumn="0" w:noHBand="0" w:noVBand="1"/>
      </w:tblPr>
      <w:tblGrid>
        <w:gridCol w:w="1868"/>
        <w:gridCol w:w="1868"/>
        <w:gridCol w:w="1846"/>
        <w:gridCol w:w="1788"/>
      </w:tblGrid>
      <w:tr w:rsidR="00853C49" w:rsidRPr="00853C49" w14:paraId="69AA4B9A" w14:textId="77777777" w:rsidTr="00853C49">
        <w:trPr>
          <w:tblHeader/>
        </w:trPr>
        <w:tc>
          <w:tcPr>
            <w:tcW w:w="1868" w:type="dxa"/>
            <w:tcBorders>
              <w:top w:val="single" w:sz="4" w:space="0" w:color="auto"/>
              <w:bottom w:val="single" w:sz="12" w:space="0" w:color="auto"/>
            </w:tcBorders>
            <w:shd w:val="clear" w:color="auto" w:fill="auto"/>
            <w:vAlign w:val="bottom"/>
          </w:tcPr>
          <w:p w14:paraId="0E0B4F0A" w14:textId="77777777" w:rsidR="00A750CC" w:rsidRPr="00853C49" w:rsidRDefault="00A750CC" w:rsidP="00853C49">
            <w:pPr>
              <w:suppressAutoHyphens w:val="0"/>
              <w:spacing w:before="80" w:after="80" w:line="200" w:lineRule="exact"/>
              <w:rPr>
                <w:i/>
                <w:sz w:val="16"/>
                <w:lang w:val="fr-FR"/>
              </w:rPr>
            </w:pPr>
            <w:r w:rsidRPr="00853C49">
              <w:rPr>
                <w:i/>
                <w:sz w:val="16"/>
                <w:lang w:val="fr-FR"/>
              </w:rPr>
              <w:t>Communauté san</w:t>
            </w:r>
          </w:p>
        </w:tc>
        <w:tc>
          <w:tcPr>
            <w:tcW w:w="1868" w:type="dxa"/>
            <w:tcBorders>
              <w:top w:val="single" w:sz="4" w:space="0" w:color="auto"/>
              <w:bottom w:val="single" w:sz="12" w:space="0" w:color="auto"/>
            </w:tcBorders>
            <w:shd w:val="clear" w:color="auto" w:fill="auto"/>
            <w:vAlign w:val="bottom"/>
          </w:tcPr>
          <w:p w14:paraId="62E3F278" w14:textId="77777777" w:rsidR="00A750CC" w:rsidRPr="00853C49" w:rsidRDefault="00A750CC" w:rsidP="00853C49">
            <w:pPr>
              <w:suppressAutoHyphens w:val="0"/>
              <w:spacing w:before="80" w:after="80" w:line="200" w:lineRule="exact"/>
              <w:jc w:val="right"/>
              <w:rPr>
                <w:i/>
                <w:sz w:val="16"/>
                <w:lang w:val="fr-FR"/>
              </w:rPr>
            </w:pPr>
            <w:r w:rsidRPr="00853C49">
              <w:rPr>
                <w:i/>
                <w:sz w:val="16"/>
                <w:lang w:val="fr-FR"/>
              </w:rPr>
              <w:t>Année de réinstallation</w:t>
            </w:r>
          </w:p>
        </w:tc>
        <w:tc>
          <w:tcPr>
            <w:tcW w:w="1846" w:type="dxa"/>
            <w:tcBorders>
              <w:top w:val="single" w:sz="4" w:space="0" w:color="auto"/>
              <w:bottom w:val="single" w:sz="12" w:space="0" w:color="auto"/>
            </w:tcBorders>
            <w:shd w:val="clear" w:color="auto" w:fill="auto"/>
            <w:vAlign w:val="bottom"/>
          </w:tcPr>
          <w:p w14:paraId="5DD9DC81" w14:textId="77777777" w:rsidR="00A750CC" w:rsidRPr="00853C49" w:rsidRDefault="00A750CC" w:rsidP="00853C49">
            <w:pPr>
              <w:suppressAutoHyphens w:val="0"/>
              <w:spacing w:before="80" w:after="80" w:line="200" w:lineRule="exact"/>
              <w:jc w:val="right"/>
              <w:rPr>
                <w:i/>
                <w:sz w:val="16"/>
                <w:lang w:val="fr-FR"/>
              </w:rPr>
            </w:pPr>
            <w:r w:rsidRPr="00853C49">
              <w:rPr>
                <w:i/>
                <w:sz w:val="16"/>
                <w:lang w:val="fr-FR"/>
              </w:rPr>
              <w:t>Nombre de ménages</w:t>
            </w:r>
          </w:p>
        </w:tc>
        <w:tc>
          <w:tcPr>
            <w:tcW w:w="1788" w:type="dxa"/>
            <w:tcBorders>
              <w:top w:val="single" w:sz="4" w:space="0" w:color="auto"/>
              <w:bottom w:val="single" w:sz="12" w:space="0" w:color="auto"/>
            </w:tcBorders>
            <w:shd w:val="clear" w:color="auto" w:fill="auto"/>
            <w:vAlign w:val="bottom"/>
          </w:tcPr>
          <w:p w14:paraId="09ED24D2" w14:textId="77777777" w:rsidR="00A750CC" w:rsidRPr="00853C49" w:rsidRDefault="00A750CC" w:rsidP="00853C49">
            <w:pPr>
              <w:suppressAutoHyphens w:val="0"/>
              <w:spacing w:before="80" w:after="80" w:line="200" w:lineRule="exact"/>
              <w:jc w:val="right"/>
              <w:rPr>
                <w:i/>
                <w:sz w:val="16"/>
                <w:lang w:val="fr-FR"/>
              </w:rPr>
            </w:pPr>
            <w:r w:rsidRPr="00853C49">
              <w:rPr>
                <w:i/>
                <w:sz w:val="16"/>
                <w:lang w:val="fr-FR"/>
              </w:rPr>
              <w:t>Hectares de terrain</w:t>
            </w:r>
          </w:p>
        </w:tc>
      </w:tr>
      <w:tr w:rsidR="00853C49" w:rsidRPr="00853C49" w14:paraId="0127F86C" w14:textId="77777777" w:rsidTr="00853C49">
        <w:tc>
          <w:tcPr>
            <w:tcW w:w="1868" w:type="dxa"/>
            <w:tcBorders>
              <w:top w:val="single" w:sz="12" w:space="0" w:color="auto"/>
            </w:tcBorders>
            <w:shd w:val="clear" w:color="auto" w:fill="auto"/>
          </w:tcPr>
          <w:p w14:paraId="45233F71" w14:textId="77777777" w:rsidR="00A750CC" w:rsidRPr="00853C49" w:rsidRDefault="00A750CC" w:rsidP="00853C49">
            <w:pPr>
              <w:suppressAutoHyphens w:val="0"/>
              <w:spacing w:before="40" w:after="40" w:line="220" w:lineRule="exact"/>
              <w:rPr>
                <w:sz w:val="18"/>
                <w:szCs w:val="18"/>
                <w:lang w:val="fr-FR"/>
              </w:rPr>
            </w:pPr>
            <w:r w:rsidRPr="00853C49">
              <w:rPr>
                <w:sz w:val="18"/>
                <w:szCs w:val="18"/>
                <w:lang w:val="fr-FR"/>
              </w:rPr>
              <w:t>/Nu/Gumu</w:t>
            </w:r>
          </w:p>
        </w:tc>
        <w:tc>
          <w:tcPr>
            <w:tcW w:w="1868" w:type="dxa"/>
            <w:tcBorders>
              <w:top w:val="single" w:sz="12" w:space="0" w:color="auto"/>
            </w:tcBorders>
            <w:shd w:val="clear" w:color="auto" w:fill="auto"/>
            <w:vAlign w:val="bottom"/>
          </w:tcPr>
          <w:p w14:paraId="7445AC7D" w14:textId="77777777"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2014</w:t>
            </w:r>
          </w:p>
        </w:tc>
        <w:tc>
          <w:tcPr>
            <w:tcW w:w="1846" w:type="dxa"/>
            <w:tcBorders>
              <w:top w:val="single" w:sz="12" w:space="0" w:color="auto"/>
            </w:tcBorders>
            <w:shd w:val="clear" w:color="auto" w:fill="auto"/>
            <w:vAlign w:val="bottom"/>
          </w:tcPr>
          <w:p w14:paraId="2FF71A77" w14:textId="2CD6DDC2"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12</w:t>
            </w:r>
            <w:r w:rsidR="00853C49">
              <w:rPr>
                <w:sz w:val="18"/>
                <w:szCs w:val="18"/>
                <w:lang w:val="fr-FR"/>
              </w:rPr>
              <w:t> </w:t>
            </w:r>
            <w:r w:rsidRPr="00853C49">
              <w:rPr>
                <w:sz w:val="18"/>
                <w:szCs w:val="18"/>
                <w:lang w:val="fr-FR"/>
              </w:rPr>
              <w:t>ménages</w:t>
            </w:r>
          </w:p>
        </w:tc>
        <w:tc>
          <w:tcPr>
            <w:tcW w:w="1788" w:type="dxa"/>
            <w:tcBorders>
              <w:top w:val="single" w:sz="12" w:space="0" w:color="auto"/>
            </w:tcBorders>
            <w:shd w:val="clear" w:color="auto" w:fill="auto"/>
            <w:vAlign w:val="bottom"/>
          </w:tcPr>
          <w:p w14:paraId="35BF262A" w14:textId="1C6BD63D"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35</w:t>
            </w:r>
            <w:r w:rsidR="00853C49">
              <w:rPr>
                <w:sz w:val="18"/>
                <w:szCs w:val="18"/>
                <w:lang w:val="fr-FR"/>
              </w:rPr>
              <w:t> </w:t>
            </w:r>
            <w:r w:rsidRPr="00853C49">
              <w:rPr>
                <w:sz w:val="18"/>
                <w:szCs w:val="18"/>
                <w:lang w:val="fr-FR"/>
              </w:rPr>
              <w:t>000</w:t>
            </w:r>
            <w:r w:rsidR="00853C49">
              <w:rPr>
                <w:sz w:val="18"/>
                <w:szCs w:val="18"/>
                <w:lang w:val="fr-FR"/>
              </w:rPr>
              <w:t> </w:t>
            </w:r>
            <w:r w:rsidRPr="00853C49">
              <w:rPr>
                <w:sz w:val="18"/>
                <w:szCs w:val="18"/>
                <w:lang w:val="fr-FR"/>
              </w:rPr>
              <w:t>ha</w:t>
            </w:r>
          </w:p>
        </w:tc>
      </w:tr>
      <w:tr w:rsidR="00853C49" w:rsidRPr="00853C49" w14:paraId="4494A0AB" w14:textId="77777777" w:rsidTr="00853C49">
        <w:tc>
          <w:tcPr>
            <w:tcW w:w="1868" w:type="dxa"/>
            <w:shd w:val="clear" w:color="auto" w:fill="auto"/>
          </w:tcPr>
          <w:p w14:paraId="7571EE92" w14:textId="77777777" w:rsidR="00A750CC" w:rsidRPr="00853C49" w:rsidRDefault="00A750CC" w:rsidP="00853C49">
            <w:pPr>
              <w:suppressAutoHyphens w:val="0"/>
              <w:spacing w:before="40" w:after="40" w:line="220" w:lineRule="exact"/>
              <w:rPr>
                <w:sz w:val="18"/>
                <w:szCs w:val="18"/>
                <w:lang w:val="fr-FR"/>
              </w:rPr>
            </w:pPr>
            <w:r w:rsidRPr="00853C49">
              <w:rPr>
                <w:sz w:val="18"/>
                <w:szCs w:val="18"/>
                <w:lang w:val="fr-FR"/>
              </w:rPr>
              <w:t>Otjiamapeta</w:t>
            </w:r>
          </w:p>
        </w:tc>
        <w:tc>
          <w:tcPr>
            <w:tcW w:w="1868" w:type="dxa"/>
            <w:shd w:val="clear" w:color="auto" w:fill="auto"/>
            <w:vAlign w:val="bottom"/>
          </w:tcPr>
          <w:p w14:paraId="2EDA3EBE" w14:textId="77777777"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2015</w:t>
            </w:r>
          </w:p>
        </w:tc>
        <w:tc>
          <w:tcPr>
            <w:tcW w:w="1846" w:type="dxa"/>
            <w:shd w:val="clear" w:color="auto" w:fill="auto"/>
            <w:vAlign w:val="bottom"/>
          </w:tcPr>
          <w:p w14:paraId="05A5CD07" w14:textId="75A14F93"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17</w:t>
            </w:r>
            <w:r w:rsidR="00853C49">
              <w:rPr>
                <w:sz w:val="18"/>
                <w:szCs w:val="18"/>
                <w:lang w:val="fr-FR"/>
              </w:rPr>
              <w:t> </w:t>
            </w:r>
            <w:r w:rsidRPr="00853C49">
              <w:rPr>
                <w:sz w:val="18"/>
                <w:szCs w:val="18"/>
                <w:lang w:val="fr-FR"/>
              </w:rPr>
              <w:t>ménages</w:t>
            </w:r>
          </w:p>
        </w:tc>
        <w:tc>
          <w:tcPr>
            <w:tcW w:w="1788" w:type="dxa"/>
            <w:shd w:val="clear" w:color="auto" w:fill="auto"/>
            <w:vAlign w:val="bottom"/>
          </w:tcPr>
          <w:p w14:paraId="44B73C64" w14:textId="05EEC478"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11</w:t>
            </w:r>
            <w:r w:rsidR="00853C49">
              <w:rPr>
                <w:sz w:val="18"/>
                <w:szCs w:val="18"/>
                <w:lang w:val="fr-FR"/>
              </w:rPr>
              <w:t> </w:t>
            </w:r>
            <w:r w:rsidRPr="00853C49">
              <w:rPr>
                <w:sz w:val="18"/>
                <w:szCs w:val="18"/>
                <w:lang w:val="fr-FR"/>
              </w:rPr>
              <w:t>500</w:t>
            </w:r>
            <w:r w:rsidR="00853C49">
              <w:rPr>
                <w:sz w:val="18"/>
                <w:szCs w:val="18"/>
                <w:lang w:val="fr-FR"/>
              </w:rPr>
              <w:t> </w:t>
            </w:r>
            <w:r w:rsidRPr="00853C49">
              <w:rPr>
                <w:sz w:val="18"/>
                <w:szCs w:val="18"/>
                <w:lang w:val="fr-FR"/>
              </w:rPr>
              <w:t>ha</w:t>
            </w:r>
          </w:p>
        </w:tc>
      </w:tr>
      <w:tr w:rsidR="00853C49" w:rsidRPr="00853C49" w14:paraId="7E4A70AE" w14:textId="77777777" w:rsidTr="00853C49">
        <w:tc>
          <w:tcPr>
            <w:tcW w:w="1868" w:type="dxa"/>
            <w:tcBorders>
              <w:bottom w:val="single" w:sz="12" w:space="0" w:color="auto"/>
            </w:tcBorders>
            <w:shd w:val="clear" w:color="auto" w:fill="auto"/>
          </w:tcPr>
          <w:p w14:paraId="14E49FE2" w14:textId="77777777" w:rsidR="00A750CC" w:rsidRPr="00853C49" w:rsidRDefault="00A750CC" w:rsidP="00853C49">
            <w:pPr>
              <w:suppressAutoHyphens w:val="0"/>
              <w:spacing w:before="40" w:after="40" w:line="220" w:lineRule="exact"/>
              <w:rPr>
                <w:sz w:val="18"/>
                <w:szCs w:val="18"/>
                <w:lang w:val="fr-FR"/>
              </w:rPr>
            </w:pPr>
            <w:r w:rsidRPr="00853C49">
              <w:rPr>
                <w:sz w:val="18"/>
                <w:szCs w:val="18"/>
                <w:lang w:val="fr-FR"/>
              </w:rPr>
              <w:t>Otjiuapeuri</w:t>
            </w:r>
          </w:p>
        </w:tc>
        <w:tc>
          <w:tcPr>
            <w:tcW w:w="1868" w:type="dxa"/>
            <w:tcBorders>
              <w:bottom w:val="single" w:sz="12" w:space="0" w:color="auto"/>
            </w:tcBorders>
            <w:shd w:val="clear" w:color="auto" w:fill="auto"/>
            <w:vAlign w:val="bottom"/>
          </w:tcPr>
          <w:p w14:paraId="21D659D3" w14:textId="77777777"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2016</w:t>
            </w:r>
          </w:p>
        </w:tc>
        <w:tc>
          <w:tcPr>
            <w:tcW w:w="1846" w:type="dxa"/>
            <w:tcBorders>
              <w:bottom w:val="single" w:sz="12" w:space="0" w:color="auto"/>
            </w:tcBorders>
            <w:shd w:val="clear" w:color="auto" w:fill="auto"/>
            <w:vAlign w:val="bottom"/>
          </w:tcPr>
          <w:p w14:paraId="3740BA63" w14:textId="04469E91"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16</w:t>
            </w:r>
            <w:r w:rsidR="00853C49">
              <w:rPr>
                <w:sz w:val="18"/>
                <w:szCs w:val="18"/>
                <w:lang w:val="fr-FR"/>
              </w:rPr>
              <w:t> </w:t>
            </w:r>
            <w:r w:rsidRPr="00853C49">
              <w:rPr>
                <w:sz w:val="18"/>
                <w:szCs w:val="18"/>
                <w:lang w:val="fr-FR"/>
              </w:rPr>
              <w:t>ménages</w:t>
            </w:r>
          </w:p>
        </w:tc>
        <w:tc>
          <w:tcPr>
            <w:tcW w:w="1788" w:type="dxa"/>
            <w:tcBorders>
              <w:bottom w:val="single" w:sz="12" w:space="0" w:color="auto"/>
            </w:tcBorders>
            <w:shd w:val="clear" w:color="auto" w:fill="auto"/>
            <w:vAlign w:val="bottom"/>
          </w:tcPr>
          <w:p w14:paraId="493B2D6C" w14:textId="475E90DA" w:rsidR="00A750CC" w:rsidRPr="00853C49" w:rsidRDefault="00A750CC" w:rsidP="00853C49">
            <w:pPr>
              <w:suppressAutoHyphens w:val="0"/>
              <w:spacing w:before="40" w:after="40" w:line="220" w:lineRule="exact"/>
              <w:jc w:val="right"/>
              <w:rPr>
                <w:sz w:val="18"/>
                <w:szCs w:val="18"/>
                <w:lang w:val="fr-FR"/>
              </w:rPr>
            </w:pPr>
            <w:r w:rsidRPr="00853C49">
              <w:rPr>
                <w:sz w:val="18"/>
                <w:szCs w:val="18"/>
                <w:lang w:val="fr-FR"/>
              </w:rPr>
              <w:t>34</w:t>
            </w:r>
            <w:r w:rsidR="00853C49">
              <w:rPr>
                <w:sz w:val="18"/>
                <w:szCs w:val="18"/>
                <w:lang w:val="fr-FR"/>
              </w:rPr>
              <w:t> </w:t>
            </w:r>
            <w:r w:rsidRPr="00853C49">
              <w:rPr>
                <w:sz w:val="18"/>
                <w:szCs w:val="18"/>
                <w:lang w:val="fr-FR"/>
              </w:rPr>
              <w:t>000</w:t>
            </w:r>
            <w:r w:rsidR="00853C49">
              <w:rPr>
                <w:sz w:val="18"/>
                <w:szCs w:val="18"/>
                <w:lang w:val="fr-FR"/>
              </w:rPr>
              <w:t> </w:t>
            </w:r>
            <w:r w:rsidRPr="00853C49">
              <w:rPr>
                <w:sz w:val="18"/>
                <w:szCs w:val="18"/>
                <w:lang w:val="fr-FR"/>
              </w:rPr>
              <w:t>ha</w:t>
            </w:r>
          </w:p>
        </w:tc>
      </w:tr>
    </w:tbl>
    <w:p w14:paraId="08D1CB5C" w14:textId="4876B4E9" w:rsidR="00A750CC" w:rsidRPr="00B85E1D" w:rsidRDefault="00A750CC" w:rsidP="00853C49">
      <w:pPr>
        <w:pStyle w:val="SingleTxtG"/>
        <w:spacing w:before="120"/>
        <w:ind w:firstLine="170"/>
        <w:rPr>
          <w:sz w:val="18"/>
          <w:szCs w:val="18"/>
          <w:lang w:val="fr-FR"/>
        </w:rPr>
      </w:pPr>
      <w:r w:rsidRPr="00B85E1D">
        <w:rPr>
          <w:i/>
          <w:sz w:val="18"/>
          <w:szCs w:val="18"/>
          <w:lang w:val="fr-FR"/>
        </w:rPr>
        <w:t>Source :</w:t>
      </w:r>
      <w:r w:rsidRPr="00B85E1D">
        <w:rPr>
          <w:sz w:val="18"/>
          <w:szCs w:val="18"/>
          <w:lang w:val="fr-FR"/>
        </w:rPr>
        <w:t xml:space="preserve"> Ministère des terres et de la réinstallation.</w:t>
      </w:r>
    </w:p>
    <w:p w14:paraId="73733D8B" w14:textId="77777777" w:rsidR="00A750CC" w:rsidRPr="00B85E1D" w:rsidRDefault="00A750CC" w:rsidP="00853C49">
      <w:pPr>
        <w:pStyle w:val="H4G"/>
        <w:rPr>
          <w:lang w:val="fr-FR"/>
        </w:rPr>
      </w:pPr>
      <w:bookmarkStart w:id="99" w:name="_Toc45282959"/>
      <w:bookmarkStart w:id="100" w:name="_Toc45284464"/>
      <w:bookmarkStart w:id="101" w:name="_Toc45284542"/>
      <w:r w:rsidRPr="00B85E1D">
        <w:rPr>
          <w:lang w:val="fr-FR"/>
        </w:rPr>
        <w:tab/>
      </w:r>
      <w:r w:rsidRPr="00B85E1D">
        <w:rPr>
          <w:lang w:val="fr-FR"/>
        </w:rPr>
        <w:tab/>
        <w:t>Parc national d</w:t>
      </w:r>
      <w:r>
        <w:rPr>
          <w:lang w:val="fr-FR"/>
        </w:rPr>
        <w:t>’</w:t>
      </w:r>
      <w:r w:rsidRPr="00B85E1D">
        <w:rPr>
          <w:lang w:val="fr-FR"/>
        </w:rPr>
        <w:t>Etosha</w:t>
      </w:r>
      <w:bookmarkEnd w:id="99"/>
      <w:bookmarkEnd w:id="100"/>
      <w:bookmarkEnd w:id="101"/>
    </w:p>
    <w:p w14:paraId="270CF562" w14:textId="6BD24DE5" w:rsidR="00A750CC" w:rsidRPr="00B85E1D" w:rsidRDefault="00A750CC" w:rsidP="00853C49">
      <w:pPr>
        <w:pStyle w:val="SingleTxtG"/>
        <w:ind w:firstLine="567"/>
        <w:rPr>
          <w:lang w:val="fr-FR"/>
        </w:rPr>
      </w:pPr>
      <w:r w:rsidRPr="00B85E1D">
        <w:rPr>
          <w:lang w:val="fr-FR"/>
        </w:rPr>
        <w:t>a)</w:t>
      </w:r>
      <w:r w:rsidRPr="00B85E1D">
        <w:rPr>
          <w:lang w:val="fr-FR"/>
        </w:rPr>
        <w:tab/>
        <w:t>Une concession a été accordée aux communautés hai//om san pour générer des revenus grâce à des activités touristiques sur les sept fermes adjacentes au parc national d</w:t>
      </w:r>
      <w:r>
        <w:rPr>
          <w:lang w:val="fr-FR"/>
        </w:rPr>
        <w:t>’</w:t>
      </w:r>
      <w:r w:rsidRPr="00B85E1D">
        <w:rPr>
          <w:lang w:val="fr-FR"/>
        </w:rPr>
        <w:t>Etosha ;</w:t>
      </w:r>
    </w:p>
    <w:p w14:paraId="372E7C0E" w14:textId="7E034DD6" w:rsidR="00A750CC" w:rsidRPr="00B85E1D" w:rsidRDefault="00A750CC" w:rsidP="00853C49">
      <w:pPr>
        <w:pStyle w:val="SingleTxtG"/>
        <w:ind w:firstLine="567"/>
        <w:rPr>
          <w:lang w:val="fr-FR"/>
        </w:rPr>
      </w:pPr>
      <w:r w:rsidRPr="00B85E1D">
        <w:rPr>
          <w:lang w:val="fr-FR"/>
        </w:rPr>
        <w:t>b)</w:t>
      </w:r>
      <w:r w:rsidRPr="00B85E1D">
        <w:rPr>
          <w:lang w:val="fr-FR"/>
        </w:rPr>
        <w:tab/>
        <w:t>Le Ministère de l</w:t>
      </w:r>
      <w:r>
        <w:rPr>
          <w:lang w:val="fr-FR"/>
        </w:rPr>
        <w:t>’</w:t>
      </w:r>
      <w:r w:rsidRPr="00B85E1D">
        <w:rPr>
          <w:lang w:val="fr-FR"/>
        </w:rPr>
        <w:t>environnement et du tourisme a engagé la communauté des hai//om dans différentes activités leur permettant de tirer profit des ressources naturelles du Parc national d</w:t>
      </w:r>
      <w:r>
        <w:rPr>
          <w:lang w:val="fr-FR"/>
        </w:rPr>
        <w:t>’</w:t>
      </w:r>
      <w:r w:rsidRPr="00B85E1D">
        <w:rPr>
          <w:lang w:val="fr-FR"/>
        </w:rPr>
        <w:t>Etosha et de trouver des manières de contribuer à la meilleure gestion du parc. En outre, la communauté des hai//om peut se rendre sur ses sites funéraires à l</w:t>
      </w:r>
      <w:r>
        <w:rPr>
          <w:lang w:val="fr-FR"/>
        </w:rPr>
        <w:t>’</w:t>
      </w:r>
      <w:r w:rsidRPr="00B85E1D">
        <w:rPr>
          <w:lang w:val="fr-FR"/>
        </w:rPr>
        <w:t>intérieur du Parc national d</w:t>
      </w:r>
      <w:r>
        <w:rPr>
          <w:lang w:val="fr-FR"/>
        </w:rPr>
        <w:t>’</w:t>
      </w:r>
      <w:r w:rsidRPr="00B85E1D">
        <w:rPr>
          <w:lang w:val="fr-FR"/>
        </w:rPr>
        <w:t>Etosha. Toutefois, le Ministère de l</w:t>
      </w:r>
      <w:r>
        <w:rPr>
          <w:lang w:val="fr-FR"/>
        </w:rPr>
        <w:t>’</w:t>
      </w:r>
      <w:r w:rsidRPr="00B85E1D">
        <w:rPr>
          <w:lang w:val="fr-FR"/>
        </w:rPr>
        <w:t>environnement et du tourisme doit être informé de ces visites ;</w:t>
      </w:r>
    </w:p>
    <w:p w14:paraId="0D59FB8E" w14:textId="6D8C1B38" w:rsidR="00A750CC" w:rsidRPr="00B85E1D" w:rsidRDefault="00A750CC" w:rsidP="00853C49">
      <w:pPr>
        <w:pStyle w:val="SingleTxtG"/>
        <w:ind w:firstLine="567"/>
        <w:rPr>
          <w:lang w:val="fr-FR"/>
        </w:rPr>
      </w:pPr>
      <w:r w:rsidRPr="00B85E1D">
        <w:rPr>
          <w:lang w:val="fr-FR"/>
        </w:rPr>
        <w:t>c)</w:t>
      </w:r>
      <w:r w:rsidRPr="00B85E1D">
        <w:rPr>
          <w:lang w:val="fr-FR"/>
        </w:rPr>
        <w:tab/>
        <w:t>En septembre 2012, il a attribué à la communauté hai//om une concession touristique ainsi qu</w:t>
      </w:r>
      <w:r>
        <w:rPr>
          <w:lang w:val="fr-FR"/>
        </w:rPr>
        <w:t>’</w:t>
      </w:r>
      <w:r w:rsidRPr="00B85E1D">
        <w:rPr>
          <w:lang w:val="fr-FR"/>
        </w:rPr>
        <w:t>un droit de traversée à Gobaub, dans le Parc national d</w:t>
      </w:r>
      <w:r>
        <w:rPr>
          <w:lang w:val="fr-FR"/>
        </w:rPr>
        <w:t>’</w:t>
      </w:r>
      <w:r w:rsidRPr="00B85E1D">
        <w:rPr>
          <w:lang w:val="fr-FR"/>
        </w:rPr>
        <w:t>Etosha. Cela</w:t>
      </w:r>
      <w:r w:rsidR="00853C49">
        <w:rPr>
          <w:lang w:val="fr-FR"/>
        </w:rPr>
        <w:t> </w:t>
      </w:r>
      <w:r w:rsidRPr="00B85E1D">
        <w:rPr>
          <w:lang w:val="fr-FR"/>
        </w:rPr>
        <w:t>comprend le droit auxiliaire de développer et exploiter un pavillon de tourisme sur les fermes de réinstallation situées au sud du parc national d</w:t>
      </w:r>
      <w:r>
        <w:rPr>
          <w:lang w:val="fr-FR"/>
        </w:rPr>
        <w:t>’</w:t>
      </w:r>
      <w:r w:rsidRPr="00B85E1D">
        <w:rPr>
          <w:lang w:val="fr-FR"/>
        </w:rPr>
        <w:t>Etosha ;</w:t>
      </w:r>
    </w:p>
    <w:p w14:paraId="50144197" w14:textId="423FD1FA" w:rsidR="00A750CC" w:rsidRPr="00B85E1D" w:rsidRDefault="00A750CC" w:rsidP="00853C49">
      <w:pPr>
        <w:pStyle w:val="SingleTxtG"/>
        <w:ind w:firstLine="567"/>
        <w:rPr>
          <w:lang w:val="fr-FR"/>
        </w:rPr>
      </w:pPr>
      <w:r w:rsidRPr="00B85E1D">
        <w:rPr>
          <w:lang w:val="fr-FR"/>
        </w:rPr>
        <w:t>d)</w:t>
      </w:r>
      <w:r w:rsidRPr="00B85E1D">
        <w:rPr>
          <w:lang w:val="fr-FR"/>
        </w:rPr>
        <w:tab/>
        <w:t>En 2015, il a aidé à la construction de 37 maisons sur la ferme de réinstallation de la communauté de hai//om. Il faut citer également la construction de maisons en briques à bas prix pour la communauté hai//om qui a été déplacée hors du parc. Il emploie soixante</w:t>
      </w:r>
      <w:r w:rsidR="00853C49">
        <w:rPr>
          <w:lang w:val="fr-FR"/>
        </w:rPr>
        <w:noBreakHyphen/>
      </w:r>
      <w:r w:rsidRPr="00B85E1D">
        <w:rPr>
          <w:lang w:val="fr-FR"/>
        </w:rPr>
        <w:t>quatre (64) membres de la communauté hai//om. Il prévoit de faciliter le développement de la zone centrale de faune sauvage sur les fermes Nuchas, Werdda et Tsabis, en attendant la disponibilité de fonds.</w:t>
      </w:r>
    </w:p>
    <w:p w14:paraId="342510E1" w14:textId="256737D1" w:rsidR="00A750CC" w:rsidRPr="00B85E1D" w:rsidRDefault="00A750CC" w:rsidP="00A750CC">
      <w:pPr>
        <w:pStyle w:val="SingleTxtG"/>
        <w:rPr>
          <w:lang w:val="fr-FR"/>
        </w:rPr>
      </w:pPr>
      <w:r w:rsidRPr="00B85E1D">
        <w:rPr>
          <w:lang w:val="fr-FR"/>
        </w:rPr>
        <w:t>64.</w:t>
      </w:r>
      <w:r w:rsidRPr="00B85E1D">
        <w:rPr>
          <w:lang w:val="fr-FR"/>
        </w:rPr>
        <w:tab/>
        <w:t>Le Gouvernement s</w:t>
      </w:r>
      <w:r>
        <w:rPr>
          <w:lang w:val="fr-FR"/>
        </w:rPr>
        <w:t>’</w:t>
      </w:r>
      <w:r w:rsidRPr="00B85E1D">
        <w:rPr>
          <w:lang w:val="fr-FR"/>
        </w:rPr>
        <w:t>est efforcé de veiller à ce que les communautés marginalisées ne soient pas victimes de discriminations à l</w:t>
      </w:r>
      <w:r>
        <w:rPr>
          <w:lang w:val="fr-FR"/>
        </w:rPr>
        <w:t>’</w:t>
      </w:r>
      <w:r w:rsidRPr="00B85E1D">
        <w:rPr>
          <w:lang w:val="fr-FR"/>
        </w:rPr>
        <w:t>occasion des campagnes de retour et de maintien à l</w:t>
      </w:r>
      <w:r>
        <w:rPr>
          <w:lang w:val="fr-FR"/>
        </w:rPr>
        <w:t>’</w:t>
      </w:r>
      <w:r w:rsidRPr="00B85E1D">
        <w:rPr>
          <w:lang w:val="fr-FR"/>
        </w:rPr>
        <w:t>école, qui permettent également d</w:t>
      </w:r>
      <w:r>
        <w:rPr>
          <w:lang w:val="fr-FR"/>
        </w:rPr>
        <w:t>’</w:t>
      </w:r>
      <w:r w:rsidRPr="00B85E1D">
        <w:rPr>
          <w:lang w:val="fr-FR"/>
        </w:rPr>
        <w:t>éviter que les élèves n</w:t>
      </w:r>
      <w:r>
        <w:rPr>
          <w:lang w:val="fr-FR"/>
        </w:rPr>
        <w:t>’</w:t>
      </w:r>
      <w:r w:rsidRPr="00B85E1D">
        <w:rPr>
          <w:lang w:val="fr-FR"/>
        </w:rPr>
        <w:t>abandonnent l</w:t>
      </w:r>
      <w:r>
        <w:rPr>
          <w:lang w:val="fr-FR"/>
        </w:rPr>
        <w:t>’</w:t>
      </w:r>
      <w:r w:rsidRPr="00B85E1D">
        <w:rPr>
          <w:lang w:val="fr-FR"/>
        </w:rPr>
        <w:t xml:space="preserve">école du fait de ces discriminations. Des postes de planificateurs du développement ont été créés dans le but de garantir que toutes les communautés marginalisées soient protégées contre toute discrimination. Ces fonctionnaires sont chargés, entre autres, de veiller au bien-être quotidien </w:t>
      </w:r>
      <w:r w:rsidRPr="00B85E1D">
        <w:rPr>
          <w:lang w:val="fr-FR"/>
        </w:rPr>
        <w:lastRenderedPageBreak/>
        <w:t>des communautés au moyen de programmes et d</w:t>
      </w:r>
      <w:r>
        <w:rPr>
          <w:lang w:val="fr-FR"/>
        </w:rPr>
        <w:t>’</w:t>
      </w:r>
      <w:r w:rsidRPr="00B85E1D">
        <w:rPr>
          <w:lang w:val="fr-FR"/>
        </w:rPr>
        <w:t>interventions ciblés, en collaboration avec tous les ministères de tutelle.</w:t>
      </w:r>
    </w:p>
    <w:p w14:paraId="0D05451C" w14:textId="77777777" w:rsidR="00A750CC" w:rsidRPr="00B85E1D" w:rsidRDefault="00A750CC" w:rsidP="00A750CC">
      <w:pPr>
        <w:pStyle w:val="SingleTxtG"/>
        <w:rPr>
          <w:lang w:val="fr-FR"/>
        </w:rPr>
      </w:pPr>
      <w:r w:rsidRPr="00B85E1D">
        <w:rPr>
          <w:lang w:val="fr-FR"/>
        </w:rPr>
        <w:t>65.</w:t>
      </w:r>
      <w:r w:rsidRPr="00B85E1D">
        <w:rPr>
          <w:lang w:val="fr-FR"/>
        </w:rPr>
        <w:tab/>
        <w:t>En outre, des coordonnateurs issus des communautés marginalisées ont également été nommés pour faire office d</w:t>
      </w:r>
      <w:r>
        <w:rPr>
          <w:lang w:val="fr-FR"/>
        </w:rPr>
        <w:t>’</w:t>
      </w:r>
      <w:r w:rsidRPr="00B85E1D">
        <w:rPr>
          <w:lang w:val="fr-FR"/>
        </w:rPr>
        <w:t>agents de liaison. Ces personnes ont la responsabilité de mobiliser les communautés pour qu</w:t>
      </w:r>
      <w:r>
        <w:rPr>
          <w:lang w:val="fr-FR"/>
        </w:rPr>
        <w:t>’</w:t>
      </w:r>
      <w:r w:rsidRPr="00B85E1D">
        <w:rPr>
          <w:lang w:val="fr-FR"/>
        </w:rPr>
        <w:t>elles défendent leurs droits, signalent toute forme de discrimination à leur encontre et se mobilisent pour prendre en charge leur développement.</w:t>
      </w:r>
    </w:p>
    <w:p w14:paraId="1E38ED95" w14:textId="03D51828" w:rsidR="00A750CC" w:rsidRPr="00B85E1D" w:rsidRDefault="00A750CC" w:rsidP="00A750CC">
      <w:pPr>
        <w:pStyle w:val="SingleTxtG"/>
        <w:rPr>
          <w:lang w:val="fr-FR"/>
        </w:rPr>
      </w:pPr>
      <w:r w:rsidRPr="00B85E1D">
        <w:rPr>
          <w:lang w:val="fr-FR"/>
        </w:rPr>
        <w:t>66.</w:t>
      </w:r>
      <w:r w:rsidRPr="00B85E1D">
        <w:rPr>
          <w:lang w:val="fr-FR"/>
        </w:rPr>
        <w:tab/>
        <w:t>Comme indiqué plus haut, un député issu des communautés marginalisées siège au Parlement. Ce député est également Ministre adjoint au sein du Cabinet du Président, qui est responsable des communautés marginalisées. En outre, cinq membres issus de communautés marginalisées ont été nommés au sein du personnel du Cabinet du Président, dans la Division pour les communautés marginalisées, et un membre du personnel issu de la communauté khwe san figure fait partie des assistants du Président de la République de Namibie.</w:t>
      </w:r>
    </w:p>
    <w:p w14:paraId="08FF3FA1" w14:textId="77777777" w:rsidR="00A750CC" w:rsidRPr="00B85E1D" w:rsidRDefault="00A750CC" w:rsidP="00A750CC">
      <w:pPr>
        <w:pStyle w:val="SingleTxtG"/>
        <w:rPr>
          <w:lang w:val="fr-FR"/>
        </w:rPr>
      </w:pPr>
      <w:r w:rsidRPr="00B85E1D">
        <w:rPr>
          <w:lang w:val="fr-FR"/>
        </w:rPr>
        <w:t>67.</w:t>
      </w:r>
      <w:r w:rsidRPr="00B85E1D">
        <w:rPr>
          <w:lang w:val="fr-FR"/>
        </w:rPr>
        <w:tab/>
        <w:t>La Vice-Présidence échange régulièrement avec les parties prenantes, par exemple les institutions gouvernementales, les ONG, la société civile, pour mettre en œuvre le mandat relatif aux communautés marginalisées.</w:t>
      </w:r>
    </w:p>
    <w:p w14:paraId="4338B671" w14:textId="210C7819" w:rsidR="00A750CC" w:rsidRPr="00B85E1D" w:rsidRDefault="00A750CC" w:rsidP="00A750CC">
      <w:pPr>
        <w:pStyle w:val="SingleTxtG"/>
        <w:rPr>
          <w:lang w:val="fr-FR"/>
        </w:rPr>
      </w:pPr>
      <w:r w:rsidRPr="00B85E1D">
        <w:rPr>
          <w:lang w:val="fr-FR"/>
        </w:rPr>
        <w:t>68.</w:t>
      </w:r>
      <w:r w:rsidRPr="00B85E1D">
        <w:rPr>
          <w:lang w:val="fr-FR"/>
        </w:rPr>
        <w:tab/>
        <w:t>Le Gouvernement prend note que la consultation est un élément crucial de la participation des communautés marginalisées aux projets de développement, aux politiques et aux lois et réglementations qui les concernent. La planification et le développement d</w:t>
      </w:r>
      <w:r>
        <w:rPr>
          <w:lang w:val="fr-FR"/>
        </w:rPr>
        <w:t>’</w:t>
      </w:r>
      <w:r w:rsidRPr="00B85E1D">
        <w:rPr>
          <w:lang w:val="fr-FR"/>
        </w:rPr>
        <w:t>un projet commencent par des demandes venant des communautés et de leurs dirigeants quant à leurs besoins. Pour ce faire, nous procédons à des évaluations approfondies de la situation difficile des communautés ciblées. La formulation des programmes et leur mise en œuvre impliquent toujours les communautés san, en particulier leurs dirigeants. Les communautés marginalisées san mettent en œuvre leurs propres projets avec le soutien de la division les concernant au sein de la Vice-Présidence.</w:t>
      </w:r>
    </w:p>
    <w:p w14:paraId="71BBD44E" w14:textId="77777777" w:rsidR="00A750CC" w:rsidRPr="00B85E1D" w:rsidRDefault="00A750CC" w:rsidP="00A750CC">
      <w:pPr>
        <w:pStyle w:val="SingleTxtG"/>
        <w:rPr>
          <w:lang w:val="fr-FR"/>
        </w:rPr>
      </w:pPr>
      <w:r w:rsidRPr="00B85E1D">
        <w:rPr>
          <w:lang w:val="fr-FR"/>
        </w:rPr>
        <w:t>69.</w:t>
      </w:r>
      <w:r w:rsidRPr="00B85E1D">
        <w:rPr>
          <w:lang w:val="fr-FR"/>
        </w:rPr>
        <w:tab/>
        <w:t>S</w:t>
      </w:r>
      <w:r>
        <w:rPr>
          <w:lang w:val="fr-FR"/>
        </w:rPr>
        <w:t>’</w:t>
      </w:r>
      <w:r w:rsidRPr="00B85E1D">
        <w:rPr>
          <w:lang w:val="fr-FR"/>
        </w:rPr>
        <w:t>efforçant d</w:t>
      </w:r>
      <w:r>
        <w:rPr>
          <w:lang w:val="fr-FR"/>
        </w:rPr>
        <w:t>’</w:t>
      </w:r>
      <w:r w:rsidRPr="00B85E1D">
        <w:rPr>
          <w:lang w:val="fr-FR"/>
        </w:rPr>
        <w:t>aborder la question foncière en Namibie, le Gouvernement a tenu sa deuxième Conférence nationale sur la terre, du 1</w:t>
      </w:r>
      <w:r w:rsidRPr="00B85E1D">
        <w:rPr>
          <w:vertAlign w:val="superscript"/>
          <w:lang w:val="fr-FR"/>
        </w:rPr>
        <w:t>er</w:t>
      </w:r>
      <w:r w:rsidRPr="00B85E1D">
        <w:rPr>
          <w:lang w:val="fr-FR"/>
        </w:rPr>
        <w:t xml:space="preserve"> au 5 octobre 2018. Le Ministère de la réforme foncière a été chargé d</w:t>
      </w:r>
      <w:r>
        <w:rPr>
          <w:lang w:val="fr-FR"/>
        </w:rPr>
        <w:t>’</w:t>
      </w:r>
      <w:r w:rsidRPr="00B85E1D">
        <w:rPr>
          <w:lang w:val="fr-FR"/>
        </w:rPr>
        <w:t>accueillir la conférence afin de faire le point et d</w:t>
      </w:r>
      <w:r>
        <w:rPr>
          <w:lang w:val="fr-FR"/>
        </w:rPr>
        <w:t>’</w:t>
      </w:r>
      <w:r w:rsidRPr="00B85E1D">
        <w:rPr>
          <w:lang w:val="fr-FR"/>
        </w:rPr>
        <w:t>examiner les progrès accomplis dans la réalisation des objectifs des programmes de réforme foncière dans le pays depuis l</w:t>
      </w:r>
      <w:r>
        <w:rPr>
          <w:lang w:val="fr-FR"/>
        </w:rPr>
        <w:t>’</w:t>
      </w:r>
      <w:r w:rsidRPr="00B85E1D">
        <w:rPr>
          <w:lang w:val="fr-FR"/>
        </w:rPr>
        <w:t>indépendance. La deuxième Conférence nationale sur la terre avait eu pour but de créer une plateforme permettant aux Namibiens de délibérer sur le programme actuel de réforme foncière et sur d</w:t>
      </w:r>
      <w:r>
        <w:rPr>
          <w:lang w:val="fr-FR"/>
        </w:rPr>
        <w:t>’</w:t>
      </w:r>
      <w:r w:rsidRPr="00B85E1D">
        <w:rPr>
          <w:lang w:val="fr-FR"/>
        </w:rPr>
        <w:t>autres questions émergentes liées à la terre.</w:t>
      </w:r>
    </w:p>
    <w:p w14:paraId="4DCCAA93" w14:textId="100B05E4" w:rsidR="00A750CC" w:rsidRPr="00B85E1D" w:rsidRDefault="00A750CC" w:rsidP="00A750CC">
      <w:pPr>
        <w:pStyle w:val="SingleTxtG"/>
        <w:rPr>
          <w:lang w:val="fr-FR"/>
        </w:rPr>
      </w:pPr>
      <w:r w:rsidRPr="00B85E1D">
        <w:rPr>
          <w:lang w:val="fr-FR"/>
        </w:rPr>
        <w:t>70.</w:t>
      </w:r>
      <w:r w:rsidRPr="00B85E1D">
        <w:rPr>
          <w:lang w:val="fr-FR"/>
        </w:rPr>
        <w:tab/>
        <w:t>Le Gouvernement a fait des progrès considérables dans la fourniture de terres aux communautés marginalisées. Une Commission d</w:t>
      </w:r>
      <w:r>
        <w:rPr>
          <w:lang w:val="fr-FR"/>
        </w:rPr>
        <w:t>’</w:t>
      </w:r>
      <w:r w:rsidRPr="00B85E1D">
        <w:rPr>
          <w:lang w:val="fr-FR"/>
        </w:rPr>
        <w:t>enquête sur les revendications de droits fonciers ancestraux et de restitution a été mandatée par le chef de l</w:t>
      </w:r>
      <w:r>
        <w:rPr>
          <w:lang w:val="fr-FR"/>
        </w:rPr>
        <w:t>’</w:t>
      </w:r>
      <w:r w:rsidRPr="00B85E1D">
        <w:rPr>
          <w:lang w:val="fr-FR"/>
        </w:rPr>
        <w:t>État en 2019. La</w:t>
      </w:r>
      <w:r w:rsidR="00853C49">
        <w:rPr>
          <w:lang w:val="fr-FR"/>
        </w:rPr>
        <w:t> </w:t>
      </w:r>
      <w:r w:rsidRPr="00B85E1D">
        <w:rPr>
          <w:lang w:val="fr-FR"/>
        </w:rPr>
        <w:t>Commission déterminera des mesures de réparation pour restaurer la justice sociale et assurer l</w:t>
      </w:r>
      <w:r>
        <w:rPr>
          <w:lang w:val="fr-FR"/>
        </w:rPr>
        <w:t>’</w:t>
      </w:r>
      <w:r w:rsidRPr="00B85E1D">
        <w:rPr>
          <w:lang w:val="fr-FR"/>
        </w:rPr>
        <w:t>autonomie économique des communautés affectées.</w:t>
      </w:r>
    </w:p>
    <w:p w14:paraId="3FB89528" w14:textId="0F4A2870" w:rsidR="00A750CC" w:rsidRPr="00AA443A" w:rsidRDefault="00A750CC" w:rsidP="00A750CC">
      <w:pPr>
        <w:pStyle w:val="SingleTxtG"/>
        <w:rPr>
          <w:spacing w:val="-1"/>
          <w:lang w:val="fr-FR"/>
        </w:rPr>
      </w:pPr>
      <w:r w:rsidRPr="00AA443A">
        <w:rPr>
          <w:spacing w:val="-1"/>
          <w:lang w:val="fr-FR"/>
        </w:rPr>
        <w:t>71.</w:t>
      </w:r>
      <w:r w:rsidRPr="00AA443A">
        <w:rPr>
          <w:spacing w:val="-1"/>
          <w:lang w:val="fr-FR"/>
        </w:rPr>
        <w:tab/>
        <w:t xml:space="preserve">Certaines affaires concernant des communautés san ont été portées devant les tribunaux pour trancher des revendications de droits fonciers ancestraux. Dans l’affaire </w:t>
      </w:r>
      <w:r w:rsidRPr="00AA443A">
        <w:rPr>
          <w:i/>
          <w:spacing w:val="-1"/>
          <w:lang w:val="fr-FR"/>
        </w:rPr>
        <w:t>Tsumib c.</w:t>
      </w:r>
      <w:r w:rsidR="00280999" w:rsidRPr="00AA443A">
        <w:rPr>
          <w:i/>
          <w:spacing w:val="-1"/>
          <w:lang w:val="fr-FR"/>
        </w:rPr>
        <w:t> </w:t>
      </w:r>
      <w:r w:rsidRPr="00AA443A">
        <w:rPr>
          <w:i/>
          <w:spacing w:val="-1"/>
          <w:lang w:val="fr-FR"/>
        </w:rPr>
        <w:t>Government of the Republic of Namibia</w:t>
      </w:r>
      <w:r w:rsidRPr="00AA443A">
        <w:rPr>
          <w:rStyle w:val="Appelnotedebasdep"/>
          <w:spacing w:val="-1"/>
        </w:rPr>
        <w:footnoteReference w:id="4"/>
      </w:r>
      <w:r w:rsidRPr="00AA443A">
        <w:rPr>
          <w:spacing w:val="-1"/>
          <w:lang w:val="fr-FR"/>
        </w:rPr>
        <w:t>, les requérants, membres d’un groupe minoritaire, les Hai//om, ont demandé l’autorisation de représenter le peuple hai//om dans une action qu’ils avaient l’intention d’engager contre le Gouvernement, et dans laquelle ils revendiqueraient la propriété ou l’occupation effective exclusive de ce qu’ils affirme être leur terre ancestrale ; un droit sur les ressources naturelles ; une demande de mise en valeur dudit terrain ; une revendication d’occupation non exclusive dudit terrain ; une demande alternative pour qu’on leur attribue une terre de la même superficie que leur terre ancestrale comme compensation.</w:t>
      </w:r>
    </w:p>
    <w:p w14:paraId="273EEB83" w14:textId="2AFDFDCC" w:rsidR="00A750CC" w:rsidRPr="00B85E1D" w:rsidRDefault="00A750CC" w:rsidP="00A750CC">
      <w:pPr>
        <w:pStyle w:val="SingleTxtG"/>
        <w:rPr>
          <w:lang w:val="fr-FR"/>
        </w:rPr>
      </w:pPr>
      <w:r w:rsidRPr="00B85E1D">
        <w:rPr>
          <w:lang w:val="fr-FR"/>
        </w:rPr>
        <w:t>72.</w:t>
      </w:r>
      <w:r w:rsidRPr="00B85E1D">
        <w:rPr>
          <w:lang w:val="fr-FR"/>
        </w:rPr>
        <w:tab/>
        <w:t>La Cour a estimé que l</w:t>
      </w:r>
      <w:r>
        <w:rPr>
          <w:lang w:val="fr-FR"/>
        </w:rPr>
        <w:t>’</w:t>
      </w:r>
      <w:r w:rsidRPr="00B85E1D">
        <w:rPr>
          <w:lang w:val="fr-FR"/>
        </w:rPr>
        <w:t>organe compétent pour engager l</w:t>
      </w:r>
      <w:r>
        <w:rPr>
          <w:lang w:val="fr-FR"/>
        </w:rPr>
        <w:t>’</w:t>
      </w:r>
      <w:r w:rsidRPr="00B85E1D">
        <w:rPr>
          <w:lang w:val="fr-FR"/>
        </w:rPr>
        <w:t>action demandée par les requérants était l</w:t>
      </w:r>
      <w:r>
        <w:rPr>
          <w:lang w:val="fr-FR"/>
        </w:rPr>
        <w:t>’</w:t>
      </w:r>
      <w:r w:rsidRPr="00B85E1D">
        <w:rPr>
          <w:lang w:val="fr-FR"/>
        </w:rPr>
        <w:t>Autorité traditionnelle hai//om. Les dispositions de la loi citées par les requérants comme constituant un obstacle à l</w:t>
      </w:r>
      <w:r>
        <w:rPr>
          <w:lang w:val="fr-FR"/>
        </w:rPr>
        <w:t>’</w:t>
      </w:r>
      <w:r w:rsidRPr="00B85E1D">
        <w:rPr>
          <w:lang w:val="fr-FR"/>
        </w:rPr>
        <w:t>Autorité traditionnelle en tant qu</w:t>
      </w:r>
      <w:r>
        <w:rPr>
          <w:lang w:val="fr-FR"/>
        </w:rPr>
        <w:t>’</w:t>
      </w:r>
      <w:r w:rsidRPr="00B85E1D">
        <w:rPr>
          <w:lang w:val="fr-FR"/>
        </w:rPr>
        <w:t>organe habilité à faire valoir les droits du peuple hai//om peuvent être interprétées d</w:t>
      </w:r>
      <w:r>
        <w:rPr>
          <w:lang w:val="fr-FR"/>
        </w:rPr>
        <w:t>’</w:t>
      </w:r>
      <w:r w:rsidRPr="00B85E1D">
        <w:rPr>
          <w:lang w:val="fr-FR"/>
        </w:rPr>
        <w:t>une manière sensée et respectueuse des droits. L</w:t>
      </w:r>
      <w:r>
        <w:rPr>
          <w:lang w:val="fr-FR"/>
        </w:rPr>
        <w:t>’</w:t>
      </w:r>
      <w:r w:rsidRPr="00B85E1D">
        <w:rPr>
          <w:lang w:val="fr-FR"/>
        </w:rPr>
        <w:t>effet de l</w:t>
      </w:r>
      <w:r>
        <w:rPr>
          <w:lang w:val="fr-FR"/>
        </w:rPr>
        <w:t>’</w:t>
      </w:r>
      <w:r w:rsidRPr="00B85E1D">
        <w:rPr>
          <w:lang w:val="fr-FR"/>
        </w:rPr>
        <w:t>ordonnance demandée par les requérants conduirait à l</w:t>
      </w:r>
      <w:r>
        <w:rPr>
          <w:lang w:val="fr-FR"/>
        </w:rPr>
        <w:t>’</w:t>
      </w:r>
      <w:r w:rsidRPr="00B85E1D">
        <w:rPr>
          <w:lang w:val="fr-FR"/>
        </w:rPr>
        <w:t>établissement de structures parallèles de représentation et de prise de décision</w:t>
      </w:r>
      <w:r w:rsidR="00280999">
        <w:rPr>
          <w:lang w:val="fr-FR"/>
        </w:rPr>
        <w:t>s</w:t>
      </w:r>
      <w:r w:rsidRPr="00B85E1D">
        <w:rPr>
          <w:lang w:val="fr-FR"/>
        </w:rPr>
        <w:t xml:space="preserve"> pour les Hai//om, ce qui est interdit par la loi et constitue une infraction pénale.</w:t>
      </w:r>
    </w:p>
    <w:p w14:paraId="33DDBB1C" w14:textId="39CE2218" w:rsidR="00A750CC" w:rsidRPr="00B85E1D" w:rsidRDefault="00A750CC" w:rsidP="00853C49">
      <w:pPr>
        <w:pStyle w:val="H1G"/>
        <w:rPr>
          <w:lang w:val="fr-FR"/>
        </w:rPr>
      </w:pPr>
      <w:bookmarkStart w:id="102" w:name="_Toc45282960"/>
      <w:bookmarkStart w:id="103" w:name="_Toc45284465"/>
      <w:bookmarkStart w:id="104" w:name="_Toc45284543"/>
      <w:r w:rsidRPr="00B85E1D">
        <w:rPr>
          <w:lang w:val="fr-FR"/>
        </w:rPr>
        <w:lastRenderedPageBreak/>
        <w:tab/>
        <w:t>C.</w:t>
      </w:r>
      <w:r w:rsidRPr="00B85E1D">
        <w:rPr>
          <w:lang w:val="fr-FR"/>
        </w:rPr>
        <w:tab/>
        <w:t xml:space="preserve">Articles 3 et 4 </w:t>
      </w:r>
      <w:r w:rsidR="00853C49">
        <w:rPr>
          <w:lang w:val="fr-FR"/>
        </w:rPr>
        <w:t>−</w:t>
      </w:r>
      <w:r w:rsidRPr="00B85E1D">
        <w:rPr>
          <w:lang w:val="fr-FR"/>
        </w:rPr>
        <w:t xml:space="preserve"> Interdiction de la discrimination raciale</w:t>
      </w:r>
      <w:bookmarkEnd w:id="102"/>
      <w:bookmarkEnd w:id="103"/>
      <w:bookmarkEnd w:id="104"/>
    </w:p>
    <w:p w14:paraId="5C5FF5B1" w14:textId="77777777" w:rsidR="00A750CC" w:rsidRPr="00B85E1D" w:rsidRDefault="00A750CC" w:rsidP="00853C49">
      <w:pPr>
        <w:pStyle w:val="H23G"/>
        <w:rPr>
          <w:lang w:val="fr-FR"/>
        </w:rPr>
      </w:pPr>
      <w:bookmarkStart w:id="105" w:name="_Toc45282961"/>
      <w:bookmarkStart w:id="106" w:name="_Toc45284466"/>
      <w:bookmarkStart w:id="107" w:name="_Toc45284544"/>
      <w:r w:rsidRPr="00B85E1D">
        <w:rPr>
          <w:lang w:val="fr-FR"/>
        </w:rPr>
        <w:tab/>
      </w:r>
      <w:r w:rsidRPr="00B85E1D">
        <w:rPr>
          <w:lang w:val="fr-FR"/>
        </w:rPr>
        <w:tab/>
        <w:t>Mesures prises pour prévenir, interdire et éradiquer la ségrégation raciale</w:t>
      </w:r>
      <w:bookmarkEnd w:id="105"/>
      <w:bookmarkEnd w:id="106"/>
      <w:bookmarkEnd w:id="107"/>
    </w:p>
    <w:p w14:paraId="68615CF1" w14:textId="33FEC524" w:rsidR="00A750CC" w:rsidRPr="00B85E1D" w:rsidRDefault="00A750CC" w:rsidP="00A750CC">
      <w:pPr>
        <w:pStyle w:val="SingleTxtG"/>
        <w:rPr>
          <w:lang w:val="fr-FR"/>
        </w:rPr>
      </w:pPr>
      <w:r w:rsidRPr="00B85E1D">
        <w:rPr>
          <w:lang w:val="fr-FR"/>
        </w:rPr>
        <w:t>73.</w:t>
      </w:r>
      <w:r w:rsidRPr="00B85E1D">
        <w:rPr>
          <w:lang w:val="fr-FR"/>
        </w:rPr>
        <w:tab/>
        <w:t>Comme indiqué dans le rapport précédent, toutes les formes de discrimination raciale sont interdites par la Constitution namibienne et la loi sur l</w:t>
      </w:r>
      <w:r>
        <w:rPr>
          <w:lang w:val="fr-FR"/>
        </w:rPr>
        <w:t>’</w:t>
      </w:r>
      <w:r w:rsidRPr="00B85E1D">
        <w:rPr>
          <w:lang w:val="fr-FR"/>
        </w:rPr>
        <w:t>interdiction de la discrimination raciale, telle que modifiée</w:t>
      </w:r>
      <w:r w:rsidRPr="00C60B9E">
        <w:rPr>
          <w:rStyle w:val="Appelnotedebasdep"/>
        </w:rPr>
        <w:footnoteReference w:id="5"/>
      </w:r>
      <w:r w:rsidRPr="00B85E1D">
        <w:rPr>
          <w:lang w:val="fr-FR"/>
        </w:rPr>
        <w:t>. À cet égard, le Médiateur a produit un rapport compilé en octobre 2017, intitulé « Une nation divisée : pourquoi le racisme et d</w:t>
      </w:r>
      <w:r>
        <w:rPr>
          <w:lang w:val="fr-FR"/>
        </w:rPr>
        <w:t>’</w:t>
      </w:r>
      <w:r w:rsidRPr="00B85E1D">
        <w:rPr>
          <w:lang w:val="fr-FR"/>
        </w:rPr>
        <w:t>autres formes de discrimination persistent-ils 27 ans après l</w:t>
      </w:r>
      <w:r>
        <w:rPr>
          <w:lang w:val="fr-FR"/>
        </w:rPr>
        <w:t>’</w:t>
      </w:r>
      <w:r w:rsidRPr="00B85E1D">
        <w:rPr>
          <w:lang w:val="fr-FR"/>
        </w:rPr>
        <w:t>indépendance ? ». Le Bureau avait tenu auparavant des auditions publiques dans tout le pays pour établir le niveau de discrimination en Namibie.</w:t>
      </w:r>
    </w:p>
    <w:p w14:paraId="7A377AFD" w14:textId="672DE2EB" w:rsidR="00A750CC" w:rsidRPr="00830C4A" w:rsidRDefault="00A750CC" w:rsidP="00A750CC">
      <w:pPr>
        <w:pStyle w:val="SingleTxtG"/>
        <w:rPr>
          <w:spacing w:val="-3"/>
          <w:lang w:val="fr-FR"/>
        </w:rPr>
      </w:pPr>
      <w:r w:rsidRPr="00830C4A">
        <w:rPr>
          <w:spacing w:val="-3"/>
          <w:lang w:val="fr-FR"/>
        </w:rPr>
        <w:t>74.</w:t>
      </w:r>
      <w:r w:rsidRPr="00830C4A">
        <w:rPr>
          <w:spacing w:val="-3"/>
          <w:lang w:val="fr-FR"/>
        </w:rPr>
        <w:tab/>
        <w:t>En outre, le Parlement a adopté la loi de 2018 sur l’abrogation des lois obsolètes (loi</w:t>
      </w:r>
      <w:r w:rsidR="00853C49" w:rsidRPr="00830C4A">
        <w:rPr>
          <w:spacing w:val="-3"/>
          <w:lang w:val="fr-FR"/>
        </w:rPr>
        <w:t> </w:t>
      </w:r>
      <w:r w:rsidRPr="00830C4A">
        <w:rPr>
          <w:spacing w:val="-3"/>
          <w:lang w:val="fr-FR"/>
        </w:rPr>
        <w:t>n</w:t>
      </w:r>
      <w:r w:rsidR="00853C49" w:rsidRPr="00830C4A">
        <w:rPr>
          <w:spacing w:val="-3"/>
          <w:vertAlign w:val="superscript"/>
          <w:lang w:val="fr-FR"/>
        </w:rPr>
        <w:t>o</w:t>
      </w:r>
      <w:r w:rsidR="00853C49" w:rsidRPr="00830C4A">
        <w:rPr>
          <w:spacing w:val="-3"/>
          <w:lang w:val="fr-FR"/>
        </w:rPr>
        <w:t> </w:t>
      </w:r>
      <w:r w:rsidRPr="00830C4A">
        <w:rPr>
          <w:spacing w:val="-3"/>
          <w:lang w:val="fr-FR"/>
        </w:rPr>
        <w:t>21 de 2018) qui vise à préparer l’abrogation de certaines lois dites obsolètes. Cette loi est entrée en vigueur le 1</w:t>
      </w:r>
      <w:r w:rsidRPr="00830C4A">
        <w:rPr>
          <w:spacing w:val="-3"/>
          <w:vertAlign w:val="superscript"/>
          <w:lang w:val="fr-FR"/>
        </w:rPr>
        <w:t>er</w:t>
      </w:r>
      <w:r w:rsidRPr="00830C4A">
        <w:rPr>
          <w:spacing w:val="-3"/>
          <w:lang w:val="fr-FR"/>
        </w:rPr>
        <w:t xml:space="preserve"> mars 2018. Elle a été rendue nécessaire par l’existence d’un grand nombre de règlements, d’arrêtés, de proclamations et d’ordonnances discriminatoires au prétexte de la race, </w:t>
      </w:r>
      <w:r w:rsidRPr="004C1A3E">
        <w:rPr>
          <w:lang w:val="fr-FR"/>
        </w:rPr>
        <w:t>du sexe, de la couleur, de l’origine ethnique, de la religion, de la croyance et du statut social et</w:t>
      </w:r>
      <w:r w:rsidRPr="00830C4A">
        <w:rPr>
          <w:spacing w:val="-3"/>
          <w:lang w:val="fr-FR"/>
        </w:rPr>
        <w:t xml:space="preserve"> </w:t>
      </w:r>
      <w:r w:rsidRPr="004C1A3E">
        <w:rPr>
          <w:lang w:val="fr-FR"/>
        </w:rPr>
        <w:t>économique. Elle visait à se débarrasser de toutes les lois obsolètes et discriminatoires.</w:t>
      </w:r>
    </w:p>
    <w:p w14:paraId="3D763C43" w14:textId="219F6367" w:rsidR="00A750CC" w:rsidRPr="00B85E1D" w:rsidRDefault="00A750CC" w:rsidP="00853C49">
      <w:pPr>
        <w:pStyle w:val="H1G"/>
        <w:rPr>
          <w:lang w:val="fr-FR"/>
        </w:rPr>
      </w:pPr>
      <w:bookmarkStart w:id="108" w:name="_Toc45282962"/>
      <w:bookmarkStart w:id="109" w:name="_Toc45284467"/>
      <w:bookmarkStart w:id="110" w:name="_Toc45284545"/>
      <w:r w:rsidRPr="00B85E1D">
        <w:rPr>
          <w:lang w:val="fr-FR"/>
        </w:rPr>
        <w:tab/>
        <w:t>D.</w:t>
      </w:r>
      <w:r w:rsidRPr="00B85E1D">
        <w:rPr>
          <w:lang w:val="fr-FR"/>
        </w:rPr>
        <w:tab/>
        <w:t xml:space="preserve">Article 5 </w:t>
      </w:r>
      <w:r w:rsidR="00853C49">
        <w:rPr>
          <w:lang w:val="fr-FR"/>
        </w:rPr>
        <w:t>−</w:t>
      </w:r>
      <w:r w:rsidRPr="00B85E1D">
        <w:rPr>
          <w:lang w:val="fr-FR"/>
        </w:rPr>
        <w:t xml:space="preserve"> Rapport sur la mise en œuvre non discriminatoire de chacun des droits et libertés visés à l</w:t>
      </w:r>
      <w:r>
        <w:rPr>
          <w:lang w:val="fr-FR"/>
        </w:rPr>
        <w:t>’</w:t>
      </w:r>
      <w:r w:rsidRPr="00B85E1D">
        <w:rPr>
          <w:lang w:val="fr-FR"/>
        </w:rPr>
        <w:t>article 5 de la Convention</w:t>
      </w:r>
      <w:bookmarkEnd w:id="108"/>
      <w:bookmarkEnd w:id="109"/>
      <w:bookmarkEnd w:id="110"/>
    </w:p>
    <w:p w14:paraId="7BF2B605" w14:textId="77777777" w:rsidR="00A750CC" w:rsidRPr="00B85E1D" w:rsidRDefault="00A750CC" w:rsidP="00853C49">
      <w:pPr>
        <w:pStyle w:val="H23G"/>
        <w:rPr>
          <w:lang w:val="fr-FR"/>
        </w:rPr>
      </w:pPr>
      <w:bookmarkStart w:id="111" w:name="_Toc45282963"/>
      <w:bookmarkStart w:id="112" w:name="_Toc45284468"/>
      <w:bookmarkStart w:id="113" w:name="_Toc45284546"/>
      <w:r w:rsidRPr="00853C49">
        <w:rPr>
          <w:rFonts w:ascii="Times New Roman Gras" w:hAnsi="Times New Roman Gras"/>
          <w:spacing w:val="-2"/>
          <w:lang w:val="fr-FR"/>
        </w:rPr>
        <w:tab/>
      </w:r>
      <w:r w:rsidRPr="00853C49">
        <w:rPr>
          <w:rFonts w:ascii="Times New Roman Gras" w:hAnsi="Times New Roman Gras"/>
          <w:spacing w:val="-2"/>
          <w:lang w:val="fr-FR"/>
        </w:rPr>
        <w:tab/>
        <w:t>Droit à un traitement égal devant les tribunaux et tous les autres organes administrant</w:t>
      </w:r>
      <w:r w:rsidRPr="00B85E1D">
        <w:rPr>
          <w:lang w:val="fr-FR"/>
        </w:rPr>
        <w:t xml:space="preserve"> la justice</w:t>
      </w:r>
      <w:bookmarkEnd w:id="111"/>
      <w:bookmarkEnd w:id="112"/>
      <w:bookmarkEnd w:id="113"/>
    </w:p>
    <w:p w14:paraId="293DDC4C" w14:textId="2463EAAA" w:rsidR="00A750CC" w:rsidRPr="00B85E1D" w:rsidRDefault="00A750CC" w:rsidP="00A750CC">
      <w:pPr>
        <w:pStyle w:val="SingleTxtG"/>
        <w:rPr>
          <w:lang w:val="fr-FR"/>
        </w:rPr>
      </w:pPr>
      <w:r w:rsidRPr="00B85E1D">
        <w:rPr>
          <w:lang w:val="fr-FR"/>
        </w:rPr>
        <w:t>75.</w:t>
      </w:r>
      <w:r w:rsidRPr="00B85E1D">
        <w:rPr>
          <w:lang w:val="fr-FR"/>
        </w:rPr>
        <w:tab/>
        <w:t>La Constitution namibienne garantit l</w:t>
      </w:r>
      <w:r>
        <w:rPr>
          <w:lang w:val="fr-FR"/>
        </w:rPr>
        <w:t>’</w:t>
      </w:r>
      <w:r w:rsidRPr="00B85E1D">
        <w:rPr>
          <w:lang w:val="fr-FR"/>
        </w:rPr>
        <w:t>accès à la justice. L</w:t>
      </w:r>
      <w:r>
        <w:rPr>
          <w:lang w:val="fr-FR"/>
        </w:rPr>
        <w:t>’</w:t>
      </w:r>
      <w:r w:rsidRPr="00B85E1D">
        <w:rPr>
          <w:lang w:val="fr-FR"/>
        </w:rPr>
        <w:t>État partie reconnaît qu</w:t>
      </w:r>
      <w:r>
        <w:rPr>
          <w:lang w:val="fr-FR"/>
        </w:rPr>
        <w:t>’</w:t>
      </w:r>
      <w:r w:rsidRPr="00B85E1D">
        <w:rPr>
          <w:lang w:val="fr-FR"/>
        </w:rPr>
        <w:t>un nombre relativement élevé de Namibiens n</w:t>
      </w:r>
      <w:r>
        <w:rPr>
          <w:lang w:val="fr-FR"/>
        </w:rPr>
        <w:t>’</w:t>
      </w:r>
      <w:r w:rsidRPr="00B85E1D">
        <w:rPr>
          <w:lang w:val="fr-FR"/>
        </w:rPr>
        <w:t>y ont pas accès. Pour relever ce défi, le Gouvernement de la République de Namibie a introduit plusieurs mesures. Ces mesures comprennent la construction de nouveaux tribunaux dans tout le pays, y</w:t>
      </w:r>
      <w:r w:rsidR="00853C49">
        <w:rPr>
          <w:lang w:val="fr-FR"/>
        </w:rPr>
        <w:t> </w:t>
      </w:r>
      <w:r w:rsidRPr="00B85E1D">
        <w:rPr>
          <w:lang w:val="fr-FR"/>
        </w:rPr>
        <w:t>compris des tribunaux périodiques. En outre, l</w:t>
      </w:r>
      <w:r>
        <w:rPr>
          <w:lang w:val="fr-FR"/>
        </w:rPr>
        <w:t>’</w:t>
      </w:r>
      <w:r w:rsidRPr="00B85E1D">
        <w:rPr>
          <w:lang w:val="fr-FR"/>
        </w:rPr>
        <w:t>État partie a activé un programme de formation des candidats aux fonctions de procureur et de magistrat pour atténuer la grave pénurie de ces catégories professionnelles dans le pays.</w:t>
      </w:r>
    </w:p>
    <w:p w14:paraId="45391A76" w14:textId="7B29AB12" w:rsidR="00A750CC" w:rsidRPr="00B85E1D" w:rsidRDefault="00A750CC" w:rsidP="00830C4A">
      <w:pPr>
        <w:pStyle w:val="H23G"/>
        <w:rPr>
          <w:lang w:val="fr-FR"/>
        </w:rPr>
      </w:pPr>
      <w:r w:rsidRPr="00830C4A">
        <w:rPr>
          <w:b w:val="0"/>
          <w:bCs/>
          <w:lang w:val="fr-FR"/>
        </w:rPr>
        <w:tab/>
      </w:r>
      <w:r w:rsidRPr="00830C4A">
        <w:rPr>
          <w:b w:val="0"/>
          <w:bCs/>
          <w:lang w:val="fr-FR"/>
        </w:rPr>
        <w:tab/>
        <w:t>Tableau 8</w:t>
      </w:r>
      <w:r w:rsidR="00853C49">
        <w:rPr>
          <w:lang w:val="fr-FR"/>
        </w:rPr>
        <w:t xml:space="preserve"> </w:t>
      </w:r>
      <w:r w:rsidR="00853C49">
        <w:rPr>
          <w:lang w:val="fr-FR"/>
        </w:rPr>
        <w:br/>
      </w:r>
      <w:r w:rsidRPr="00B85E1D">
        <w:rPr>
          <w:lang w:val="fr-FR"/>
        </w:rPr>
        <w:t>Nombre de magistrats et de tribunaux en Namibie</w:t>
      </w:r>
    </w:p>
    <w:tbl>
      <w:tblPr>
        <w:tblW w:w="7370" w:type="dxa"/>
        <w:tblInd w:w="1134" w:type="dxa"/>
        <w:tblLayout w:type="fixed"/>
        <w:tblCellMar>
          <w:left w:w="0" w:type="dxa"/>
          <w:right w:w="0" w:type="dxa"/>
        </w:tblCellMar>
        <w:tblLook w:val="04A0" w:firstRow="1" w:lastRow="0" w:firstColumn="1" w:lastColumn="0" w:noHBand="0" w:noVBand="1"/>
      </w:tblPr>
      <w:tblGrid>
        <w:gridCol w:w="3318"/>
        <w:gridCol w:w="4052"/>
      </w:tblGrid>
      <w:tr w:rsidR="00830C4A" w:rsidRPr="00830C4A" w14:paraId="52D73A4B" w14:textId="77777777" w:rsidTr="00830C4A">
        <w:trPr>
          <w:tblHeader/>
        </w:trPr>
        <w:tc>
          <w:tcPr>
            <w:tcW w:w="3318" w:type="dxa"/>
            <w:tcBorders>
              <w:top w:val="single" w:sz="4" w:space="0" w:color="auto"/>
              <w:bottom w:val="single" w:sz="12" w:space="0" w:color="auto"/>
            </w:tcBorders>
            <w:shd w:val="clear" w:color="auto" w:fill="auto"/>
            <w:vAlign w:val="bottom"/>
          </w:tcPr>
          <w:p w14:paraId="3AB90C51" w14:textId="77777777" w:rsidR="00A750CC" w:rsidRPr="00830C4A" w:rsidRDefault="00A750CC" w:rsidP="00830C4A">
            <w:pPr>
              <w:suppressAutoHyphens w:val="0"/>
              <w:spacing w:before="80" w:after="80" w:line="200" w:lineRule="exact"/>
              <w:rPr>
                <w:i/>
                <w:sz w:val="16"/>
                <w:lang w:val="fr-FR"/>
              </w:rPr>
            </w:pPr>
            <w:r w:rsidRPr="00830C4A">
              <w:rPr>
                <w:i/>
                <w:sz w:val="16"/>
                <w:lang w:val="fr-FR"/>
              </w:rPr>
              <w:t>Informations requises</w:t>
            </w:r>
          </w:p>
        </w:tc>
        <w:tc>
          <w:tcPr>
            <w:tcW w:w="4052" w:type="dxa"/>
            <w:tcBorders>
              <w:top w:val="single" w:sz="4" w:space="0" w:color="auto"/>
              <w:bottom w:val="single" w:sz="12" w:space="0" w:color="auto"/>
            </w:tcBorders>
            <w:shd w:val="clear" w:color="auto" w:fill="auto"/>
            <w:vAlign w:val="bottom"/>
          </w:tcPr>
          <w:p w14:paraId="681A4508" w14:textId="77777777" w:rsidR="00A750CC" w:rsidRPr="00830C4A" w:rsidRDefault="00A750CC" w:rsidP="00830C4A">
            <w:pPr>
              <w:suppressAutoHyphens w:val="0"/>
              <w:spacing w:before="80" w:after="80" w:line="200" w:lineRule="exact"/>
              <w:jc w:val="right"/>
              <w:rPr>
                <w:i/>
                <w:sz w:val="16"/>
                <w:lang w:val="fr-FR"/>
              </w:rPr>
            </w:pPr>
            <w:r w:rsidRPr="00830C4A">
              <w:rPr>
                <w:i/>
                <w:sz w:val="16"/>
                <w:lang w:val="fr-FR"/>
              </w:rPr>
              <w:t>Réponse</w:t>
            </w:r>
          </w:p>
        </w:tc>
      </w:tr>
      <w:tr w:rsidR="00830C4A" w:rsidRPr="00830C4A" w14:paraId="649E6595" w14:textId="77777777" w:rsidTr="00830C4A">
        <w:tc>
          <w:tcPr>
            <w:tcW w:w="3318" w:type="dxa"/>
            <w:tcBorders>
              <w:top w:val="single" w:sz="12" w:space="0" w:color="auto"/>
            </w:tcBorders>
            <w:shd w:val="clear" w:color="auto" w:fill="auto"/>
          </w:tcPr>
          <w:p w14:paraId="25E428CA" w14:textId="77777777" w:rsidR="00A750CC" w:rsidRPr="00830C4A" w:rsidRDefault="00A750CC" w:rsidP="00830C4A">
            <w:pPr>
              <w:suppressAutoHyphens w:val="0"/>
              <w:spacing w:before="40" w:after="40" w:line="220" w:lineRule="exact"/>
              <w:rPr>
                <w:sz w:val="18"/>
                <w:szCs w:val="18"/>
                <w:lang w:val="fr-FR"/>
              </w:rPr>
            </w:pPr>
            <w:r w:rsidRPr="00830C4A">
              <w:rPr>
                <w:sz w:val="18"/>
                <w:szCs w:val="18"/>
                <w:lang w:val="fr-FR"/>
              </w:rPr>
              <w:t>Nombre de tribunaux d’instance en Namibie</w:t>
            </w:r>
          </w:p>
        </w:tc>
        <w:tc>
          <w:tcPr>
            <w:tcW w:w="4052" w:type="dxa"/>
            <w:tcBorders>
              <w:top w:val="single" w:sz="12" w:space="0" w:color="auto"/>
            </w:tcBorders>
            <w:shd w:val="clear" w:color="auto" w:fill="auto"/>
            <w:vAlign w:val="bottom"/>
          </w:tcPr>
          <w:p w14:paraId="3CFD832F" w14:textId="77777777" w:rsidR="00A750CC" w:rsidRPr="00830C4A" w:rsidRDefault="00A750CC" w:rsidP="00830C4A">
            <w:pPr>
              <w:suppressAutoHyphens w:val="0"/>
              <w:spacing w:before="40" w:after="40" w:line="220" w:lineRule="exact"/>
              <w:jc w:val="right"/>
              <w:rPr>
                <w:sz w:val="18"/>
                <w:szCs w:val="18"/>
                <w:lang w:val="fr-FR"/>
              </w:rPr>
            </w:pPr>
            <w:r w:rsidRPr="00830C4A">
              <w:rPr>
                <w:sz w:val="18"/>
                <w:szCs w:val="18"/>
                <w:lang w:val="fr-FR"/>
              </w:rPr>
              <w:t>34</w:t>
            </w:r>
          </w:p>
        </w:tc>
      </w:tr>
      <w:tr w:rsidR="00830C4A" w:rsidRPr="00830C4A" w14:paraId="611D1ABF" w14:textId="77777777" w:rsidTr="00830C4A">
        <w:tc>
          <w:tcPr>
            <w:tcW w:w="3318" w:type="dxa"/>
            <w:shd w:val="clear" w:color="auto" w:fill="auto"/>
          </w:tcPr>
          <w:p w14:paraId="2BABF838" w14:textId="77777777" w:rsidR="00A750CC" w:rsidRPr="00830C4A" w:rsidRDefault="00A750CC" w:rsidP="00830C4A">
            <w:pPr>
              <w:suppressAutoHyphens w:val="0"/>
              <w:spacing w:before="40" w:after="40" w:line="220" w:lineRule="exact"/>
              <w:rPr>
                <w:sz w:val="18"/>
                <w:szCs w:val="18"/>
                <w:lang w:val="fr-FR"/>
              </w:rPr>
            </w:pPr>
            <w:r w:rsidRPr="00830C4A">
              <w:rPr>
                <w:sz w:val="18"/>
                <w:szCs w:val="18"/>
                <w:lang w:val="fr-FR"/>
              </w:rPr>
              <w:t>Nombre de magistrats en Namibie</w:t>
            </w:r>
          </w:p>
        </w:tc>
        <w:tc>
          <w:tcPr>
            <w:tcW w:w="4052" w:type="dxa"/>
            <w:shd w:val="clear" w:color="auto" w:fill="auto"/>
            <w:vAlign w:val="bottom"/>
          </w:tcPr>
          <w:p w14:paraId="7F5E562E" w14:textId="77777777" w:rsidR="00A750CC" w:rsidRPr="00830C4A" w:rsidRDefault="00A750CC" w:rsidP="00830C4A">
            <w:pPr>
              <w:suppressAutoHyphens w:val="0"/>
              <w:spacing w:before="40" w:after="40" w:line="220" w:lineRule="exact"/>
              <w:jc w:val="right"/>
              <w:rPr>
                <w:sz w:val="18"/>
                <w:szCs w:val="18"/>
                <w:lang w:val="fr-FR"/>
              </w:rPr>
            </w:pPr>
            <w:r w:rsidRPr="00830C4A">
              <w:rPr>
                <w:sz w:val="18"/>
                <w:szCs w:val="18"/>
                <w:lang w:val="fr-FR"/>
              </w:rPr>
              <w:t>89</w:t>
            </w:r>
          </w:p>
        </w:tc>
      </w:tr>
      <w:tr w:rsidR="00830C4A" w:rsidRPr="00830C4A" w14:paraId="32F267DA" w14:textId="77777777" w:rsidTr="00830C4A">
        <w:tc>
          <w:tcPr>
            <w:tcW w:w="3318" w:type="dxa"/>
            <w:shd w:val="clear" w:color="auto" w:fill="auto"/>
          </w:tcPr>
          <w:p w14:paraId="3497EAED" w14:textId="574FBA04" w:rsidR="00A750CC" w:rsidRPr="00830C4A" w:rsidRDefault="00A750CC" w:rsidP="00830C4A">
            <w:pPr>
              <w:suppressAutoHyphens w:val="0"/>
              <w:spacing w:before="40" w:after="40" w:line="220" w:lineRule="exact"/>
              <w:rPr>
                <w:sz w:val="18"/>
                <w:szCs w:val="18"/>
                <w:lang w:val="fr-FR"/>
              </w:rPr>
            </w:pPr>
            <w:r w:rsidRPr="00830C4A">
              <w:rPr>
                <w:sz w:val="18"/>
                <w:szCs w:val="18"/>
                <w:lang w:val="fr-FR"/>
              </w:rPr>
              <w:t>Nombre de tribunaux périodiques dans le</w:t>
            </w:r>
            <w:r w:rsidR="00830C4A">
              <w:rPr>
                <w:sz w:val="18"/>
                <w:szCs w:val="18"/>
                <w:lang w:val="fr-FR"/>
              </w:rPr>
              <w:t> </w:t>
            </w:r>
            <w:r w:rsidRPr="00830C4A">
              <w:rPr>
                <w:sz w:val="18"/>
                <w:szCs w:val="18"/>
                <w:lang w:val="fr-FR"/>
              </w:rPr>
              <w:t>pays</w:t>
            </w:r>
          </w:p>
        </w:tc>
        <w:tc>
          <w:tcPr>
            <w:tcW w:w="4052" w:type="dxa"/>
            <w:shd w:val="clear" w:color="auto" w:fill="auto"/>
            <w:vAlign w:val="bottom"/>
          </w:tcPr>
          <w:p w14:paraId="431C6242" w14:textId="77777777" w:rsidR="00A750CC" w:rsidRPr="00830C4A" w:rsidRDefault="00A750CC" w:rsidP="00830C4A">
            <w:pPr>
              <w:suppressAutoHyphens w:val="0"/>
              <w:spacing w:before="40" w:after="40" w:line="220" w:lineRule="exact"/>
              <w:jc w:val="right"/>
              <w:rPr>
                <w:sz w:val="18"/>
                <w:szCs w:val="18"/>
                <w:lang w:val="fr-FR"/>
              </w:rPr>
            </w:pPr>
            <w:r w:rsidRPr="00830C4A">
              <w:rPr>
                <w:sz w:val="18"/>
                <w:szCs w:val="18"/>
                <w:lang w:val="fr-FR"/>
              </w:rPr>
              <w:t>37</w:t>
            </w:r>
          </w:p>
        </w:tc>
      </w:tr>
      <w:tr w:rsidR="00AA443A" w:rsidRPr="00830C4A" w14:paraId="46BEAB79" w14:textId="77777777" w:rsidTr="004C1A3E">
        <w:tc>
          <w:tcPr>
            <w:tcW w:w="3318" w:type="dxa"/>
            <w:vMerge w:val="restart"/>
            <w:shd w:val="clear" w:color="auto" w:fill="auto"/>
          </w:tcPr>
          <w:p w14:paraId="1886E2ED" w14:textId="79FDADC1" w:rsidR="00AA443A" w:rsidRPr="00830C4A" w:rsidRDefault="00AA443A" w:rsidP="00830C4A">
            <w:pPr>
              <w:suppressAutoHyphens w:val="0"/>
              <w:spacing w:before="40" w:after="40" w:line="220" w:lineRule="exact"/>
              <w:rPr>
                <w:sz w:val="18"/>
                <w:szCs w:val="18"/>
                <w:lang w:val="fr-FR"/>
              </w:rPr>
            </w:pPr>
            <w:r w:rsidRPr="00830C4A">
              <w:rPr>
                <w:sz w:val="18"/>
                <w:szCs w:val="18"/>
                <w:lang w:val="fr-FR"/>
              </w:rPr>
              <w:t>Informations concernant l’accès des femmes à la justice dans les zones rurales</w:t>
            </w:r>
          </w:p>
        </w:tc>
        <w:tc>
          <w:tcPr>
            <w:tcW w:w="4052" w:type="dxa"/>
            <w:shd w:val="clear" w:color="auto" w:fill="auto"/>
            <w:vAlign w:val="bottom"/>
          </w:tcPr>
          <w:p w14:paraId="3E97204B" w14:textId="0CFC62EC" w:rsidR="00AA443A" w:rsidRPr="00830C4A" w:rsidRDefault="00AA443A" w:rsidP="004C1A3E">
            <w:pPr>
              <w:suppressAutoHyphens w:val="0"/>
              <w:spacing w:before="40" w:after="40" w:line="220" w:lineRule="exact"/>
              <w:jc w:val="right"/>
              <w:rPr>
                <w:sz w:val="18"/>
                <w:szCs w:val="18"/>
                <w:lang w:val="fr-FR"/>
              </w:rPr>
            </w:pPr>
            <w:r w:rsidRPr="00830C4A">
              <w:rPr>
                <w:sz w:val="18"/>
                <w:szCs w:val="18"/>
                <w:lang w:val="fr-FR"/>
              </w:rPr>
              <w:t xml:space="preserve">La Namibie dispose de tribunaux </w:t>
            </w:r>
            <w:r>
              <w:rPr>
                <w:sz w:val="18"/>
                <w:szCs w:val="18"/>
                <w:lang w:val="fr-FR"/>
              </w:rPr>
              <w:br/>
            </w:r>
            <w:r w:rsidRPr="00830C4A">
              <w:rPr>
                <w:sz w:val="18"/>
                <w:szCs w:val="18"/>
                <w:lang w:val="fr-FR"/>
              </w:rPr>
              <w:t xml:space="preserve">dans un certain nombre de régions reculées, </w:t>
            </w:r>
            <w:r>
              <w:rPr>
                <w:sz w:val="18"/>
                <w:szCs w:val="18"/>
                <w:lang w:val="fr-FR"/>
              </w:rPr>
              <w:br/>
            </w:r>
            <w:r w:rsidRPr="00830C4A">
              <w:rPr>
                <w:sz w:val="18"/>
                <w:szCs w:val="18"/>
                <w:lang w:val="fr-FR"/>
              </w:rPr>
              <w:t>y</w:t>
            </w:r>
            <w:r>
              <w:rPr>
                <w:sz w:val="18"/>
                <w:szCs w:val="18"/>
                <w:lang w:val="fr-FR"/>
              </w:rPr>
              <w:t> </w:t>
            </w:r>
            <w:r w:rsidRPr="00830C4A">
              <w:rPr>
                <w:sz w:val="18"/>
                <w:szCs w:val="18"/>
                <w:lang w:val="fr-FR"/>
              </w:rPr>
              <w:t>compris de tribunaux périodiques.</w:t>
            </w:r>
          </w:p>
        </w:tc>
      </w:tr>
      <w:tr w:rsidR="00AA443A" w:rsidRPr="00830C4A" w14:paraId="214BE9B8" w14:textId="77777777" w:rsidTr="004C1A3E">
        <w:tc>
          <w:tcPr>
            <w:tcW w:w="3318" w:type="dxa"/>
            <w:vMerge/>
            <w:shd w:val="clear" w:color="auto" w:fill="auto"/>
          </w:tcPr>
          <w:p w14:paraId="1B9D47E0" w14:textId="77777777" w:rsidR="00AA443A" w:rsidRPr="00830C4A" w:rsidRDefault="00AA443A" w:rsidP="00830C4A">
            <w:pPr>
              <w:suppressAutoHyphens w:val="0"/>
              <w:spacing w:before="40" w:after="40" w:line="220" w:lineRule="exact"/>
              <w:rPr>
                <w:sz w:val="18"/>
                <w:szCs w:val="18"/>
                <w:lang w:val="fr-FR"/>
              </w:rPr>
            </w:pPr>
          </w:p>
        </w:tc>
        <w:tc>
          <w:tcPr>
            <w:tcW w:w="4052" w:type="dxa"/>
            <w:shd w:val="clear" w:color="auto" w:fill="auto"/>
            <w:vAlign w:val="bottom"/>
          </w:tcPr>
          <w:p w14:paraId="7BDB25F4" w14:textId="781D2380" w:rsidR="00AA443A" w:rsidRPr="00830C4A" w:rsidRDefault="00AA443A" w:rsidP="00830C4A">
            <w:pPr>
              <w:suppressAutoHyphens w:val="0"/>
              <w:spacing w:before="40" w:after="40" w:line="220" w:lineRule="exact"/>
              <w:jc w:val="right"/>
              <w:rPr>
                <w:sz w:val="18"/>
                <w:szCs w:val="18"/>
                <w:lang w:val="fr-FR"/>
              </w:rPr>
            </w:pPr>
            <w:r w:rsidRPr="00830C4A">
              <w:rPr>
                <w:sz w:val="18"/>
                <w:szCs w:val="18"/>
                <w:lang w:val="fr-FR"/>
              </w:rPr>
              <w:t>Aucune enquête n’indique actuellement si des obstacles empêchent les femmes d’accéder aux tribunaux, que ce soit en raison de facteurs financiers ou culturels ou de l’éloignement du tribunal.</w:t>
            </w:r>
          </w:p>
        </w:tc>
      </w:tr>
      <w:tr w:rsidR="00AA443A" w:rsidRPr="00830C4A" w14:paraId="78AC3A47" w14:textId="77777777" w:rsidTr="00830C4A">
        <w:tc>
          <w:tcPr>
            <w:tcW w:w="3318" w:type="dxa"/>
            <w:vMerge/>
            <w:tcBorders>
              <w:bottom w:val="single" w:sz="12" w:space="0" w:color="auto"/>
            </w:tcBorders>
            <w:shd w:val="clear" w:color="auto" w:fill="auto"/>
          </w:tcPr>
          <w:p w14:paraId="0124CC11" w14:textId="77777777" w:rsidR="00AA443A" w:rsidRPr="00830C4A" w:rsidRDefault="00AA443A" w:rsidP="00830C4A">
            <w:pPr>
              <w:suppressAutoHyphens w:val="0"/>
              <w:spacing w:before="40" w:after="40" w:line="220" w:lineRule="exact"/>
              <w:rPr>
                <w:sz w:val="18"/>
                <w:szCs w:val="18"/>
                <w:lang w:val="fr-FR"/>
              </w:rPr>
            </w:pPr>
          </w:p>
        </w:tc>
        <w:tc>
          <w:tcPr>
            <w:tcW w:w="4052" w:type="dxa"/>
            <w:tcBorders>
              <w:bottom w:val="single" w:sz="12" w:space="0" w:color="auto"/>
            </w:tcBorders>
            <w:shd w:val="clear" w:color="auto" w:fill="auto"/>
            <w:vAlign w:val="bottom"/>
          </w:tcPr>
          <w:p w14:paraId="7BB56337" w14:textId="43E5E87C" w:rsidR="00AA443A" w:rsidRPr="00830C4A" w:rsidRDefault="00AA443A" w:rsidP="00830C4A">
            <w:pPr>
              <w:suppressAutoHyphens w:val="0"/>
              <w:spacing w:before="40" w:after="40" w:line="220" w:lineRule="exact"/>
              <w:jc w:val="right"/>
              <w:rPr>
                <w:sz w:val="18"/>
                <w:szCs w:val="18"/>
                <w:lang w:val="fr-FR"/>
              </w:rPr>
            </w:pPr>
            <w:r w:rsidRPr="00830C4A">
              <w:rPr>
                <w:sz w:val="18"/>
                <w:szCs w:val="18"/>
                <w:lang w:val="fr-FR"/>
              </w:rPr>
              <w:t>Les commissariats de police ou les services assurés par les officiers de police sont présents dans presque tous les plus petits villages du pays, ce qui aide l’accès</w:t>
            </w:r>
            <w:r>
              <w:rPr>
                <w:sz w:val="18"/>
                <w:szCs w:val="18"/>
                <w:lang w:val="fr-FR"/>
              </w:rPr>
              <w:t xml:space="preserve"> à</w:t>
            </w:r>
            <w:r w:rsidRPr="00830C4A">
              <w:rPr>
                <w:sz w:val="18"/>
                <w:szCs w:val="18"/>
                <w:lang w:val="fr-FR"/>
              </w:rPr>
              <w:t xml:space="preserve"> la justice pour les femmes qui vivent en milieu rural.</w:t>
            </w:r>
          </w:p>
        </w:tc>
      </w:tr>
    </w:tbl>
    <w:p w14:paraId="1BC50CB6" w14:textId="77777777" w:rsidR="00A750CC" w:rsidRPr="00B85E1D" w:rsidRDefault="00A750CC" w:rsidP="00830C4A">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Bureau des affaires judiciaires.</w:t>
      </w:r>
    </w:p>
    <w:p w14:paraId="71856E17" w14:textId="2989B18E" w:rsidR="00A750CC" w:rsidRPr="00B85E1D" w:rsidRDefault="00A750CC" w:rsidP="00AA443A">
      <w:pPr>
        <w:pStyle w:val="SingleTxtG"/>
        <w:keepNext/>
        <w:keepLines/>
        <w:rPr>
          <w:lang w:val="fr-FR"/>
        </w:rPr>
      </w:pPr>
      <w:r w:rsidRPr="00B85E1D">
        <w:rPr>
          <w:lang w:val="fr-FR"/>
        </w:rPr>
        <w:lastRenderedPageBreak/>
        <w:t>76.</w:t>
      </w:r>
      <w:r w:rsidRPr="00B85E1D">
        <w:rPr>
          <w:lang w:val="fr-FR"/>
        </w:rPr>
        <w:tab/>
        <w:t>L</w:t>
      </w:r>
      <w:r>
        <w:rPr>
          <w:lang w:val="fr-FR"/>
        </w:rPr>
        <w:t>’</w:t>
      </w:r>
      <w:r w:rsidRPr="00B85E1D">
        <w:rPr>
          <w:lang w:val="fr-FR"/>
        </w:rPr>
        <w:t>ordonnancement juridique namibien accorde un traitement égal à tous les individus. L</w:t>
      </w:r>
      <w:r>
        <w:rPr>
          <w:lang w:val="fr-FR"/>
        </w:rPr>
        <w:t>’</w:t>
      </w:r>
      <w:r w:rsidRPr="00B85E1D">
        <w:rPr>
          <w:lang w:val="fr-FR"/>
        </w:rPr>
        <w:t>article 12 de la Constitution namibienne prévoit un procès équitable. Son paragraphe 1</w:t>
      </w:r>
      <w:r w:rsidR="004C1A3E">
        <w:rPr>
          <w:lang w:val="fr-FR"/>
        </w:rPr>
        <w:t> </w:t>
      </w:r>
      <w:r w:rsidRPr="00B85E1D">
        <w:rPr>
          <w:lang w:val="fr-FR"/>
        </w:rPr>
        <w:t>d) dispose que toute personne accusée d</w:t>
      </w:r>
      <w:r>
        <w:rPr>
          <w:lang w:val="fr-FR"/>
        </w:rPr>
        <w:t>’</w:t>
      </w:r>
      <w:r w:rsidRPr="00B85E1D">
        <w:rPr>
          <w:lang w:val="fr-FR"/>
        </w:rPr>
        <w:t>une infraction est présumée innocente jusqu</w:t>
      </w:r>
      <w:r>
        <w:rPr>
          <w:lang w:val="fr-FR"/>
        </w:rPr>
        <w:t>’</w:t>
      </w:r>
      <w:r w:rsidRPr="00B85E1D">
        <w:rPr>
          <w:lang w:val="fr-FR"/>
        </w:rPr>
        <w:t>à ce que sa culpabilité ait été établie conformément à la loi.</w:t>
      </w:r>
    </w:p>
    <w:p w14:paraId="26DD6F9A" w14:textId="77777777" w:rsidR="00A750CC" w:rsidRPr="00B85E1D" w:rsidRDefault="00A750CC" w:rsidP="00A750CC">
      <w:pPr>
        <w:pStyle w:val="SingleTxtG"/>
        <w:rPr>
          <w:lang w:val="fr-FR"/>
        </w:rPr>
      </w:pPr>
      <w:r w:rsidRPr="00B85E1D">
        <w:rPr>
          <w:lang w:val="fr-FR"/>
        </w:rPr>
        <w:t>77.</w:t>
      </w:r>
      <w:r w:rsidRPr="00B85E1D">
        <w:rPr>
          <w:lang w:val="fr-FR"/>
        </w:rPr>
        <w:tab/>
        <w:t>L</w:t>
      </w:r>
      <w:r>
        <w:rPr>
          <w:lang w:val="fr-FR"/>
        </w:rPr>
        <w:t>’</w:t>
      </w:r>
      <w:r w:rsidRPr="00B85E1D">
        <w:rPr>
          <w:lang w:val="fr-FR"/>
        </w:rPr>
        <w:t>indépendance du pouvoir judiciaire est respectée en Namibie et tous ont une chance égale d</w:t>
      </w:r>
      <w:r>
        <w:rPr>
          <w:lang w:val="fr-FR"/>
        </w:rPr>
        <w:t>’</w:t>
      </w:r>
      <w:r w:rsidRPr="00B85E1D">
        <w:rPr>
          <w:lang w:val="fr-FR"/>
        </w:rPr>
        <w:t>avoir un procès équitable au tribunal. Les tribunaux namibiens sont indépendants et libres de toute interférence du Gouvernement. L</w:t>
      </w:r>
      <w:r>
        <w:rPr>
          <w:lang w:val="fr-FR"/>
        </w:rPr>
        <w:t>’</w:t>
      </w:r>
      <w:r w:rsidRPr="00B85E1D">
        <w:rPr>
          <w:lang w:val="fr-FR"/>
        </w:rPr>
        <w:t>État partie reconnaît que le coût financier des procédures judiciaires reste un obstacle important à un accès réel à la justice en Namibie. Dans le but d</w:t>
      </w:r>
      <w:r>
        <w:rPr>
          <w:lang w:val="fr-FR"/>
        </w:rPr>
        <w:t>’</w:t>
      </w:r>
      <w:r w:rsidRPr="00B85E1D">
        <w:rPr>
          <w:lang w:val="fr-FR"/>
        </w:rPr>
        <w:t>améliorer l</w:t>
      </w:r>
      <w:r>
        <w:rPr>
          <w:lang w:val="fr-FR"/>
        </w:rPr>
        <w:t>’</w:t>
      </w:r>
      <w:r w:rsidRPr="00B85E1D">
        <w:rPr>
          <w:lang w:val="fr-FR"/>
        </w:rPr>
        <w:t>efficacité et l</w:t>
      </w:r>
      <w:r>
        <w:rPr>
          <w:lang w:val="fr-FR"/>
        </w:rPr>
        <w:t>’</w:t>
      </w:r>
      <w:r w:rsidRPr="00B85E1D">
        <w:rPr>
          <w:lang w:val="fr-FR"/>
        </w:rPr>
        <w:t>accessibilité de la justice, le système de gestion des affaires judiciaires est devenu pleinement opérationnel en 2014, ainsi que la médiation et l</w:t>
      </w:r>
      <w:r>
        <w:rPr>
          <w:lang w:val="fr-FR"/>
        </w:rPr>
        <w:t>’</w:t>
      </w:r>
      <w:r w:rsidRPr="00B85E1D">
        <w:rPr>
          <w:lang w:val="fr-FR"/>
        </w:rPr>
        <w:t>archivage électronique. Toutes ces initiatives continuent d</w:t>
      </w:r>
      <w:r>
        <w:rPr>
          <w:lang w:val="fr-FR"/>
        </w:rPr>
        <w:t>’</w:t>
      </w:r>
      <w:r w:rsidRPr="00B85E1D">
        <w:rPr>
          <w:lang w:val="fr-FR"/>
        </w:rPr>
        <w:t>être d</w:t>
      </w:r>
      <w:r>
        <w:rPr>
          <w:lang w:val="fr-FR"/>
        </w:rPr>
        <w:t>’</w:t>
      </w:r>
      <w:r w:rsidRPr="00B85E1D">
        <w:rPr>
          <w:lang w:val="fr-FR"/>
        </w:rPr>
        <w:t>une grande utilité pour un traitement rapide des affaires et la réduction des frais de justice.</w:t>
      </w:r>
    </w:p>
    <w:p w14:paraId="180F3B8B" w14:textId="0FEA7D0B" w:rsidR="00A750CC" w:rsidRPr="00B85E1D" w:rsidRDefault="00A750CC" w:rsidP="00A750CC">
      <w:pPr>
        <w:pStyle w:val="SingleTxtG"/>
        <w:rPr>
          <w:lang w:val="fr-FR"/>
        </w:rPr>
      </w:pPr>
      <w:r w:rsidRPr="00B85E1D">
        <w:rPr>
          <w:lang w:val="fr-FR"/>
        </w:rPr>
        <w:t>78.</w:t>
      </w:r>
      <w:r w:rsidRPr="00B85E1D">
        <w:rPr>
          <w:lang w:val="fr-FR"/>
        </w:rPr>
        <w:tab/>
        <w:t>Le Gouvernement namibien est conscient du fait que l</w:t>
      </w:r>
      <w:r>
        <w:rPr>
          <w:lang w:val="fr-FR"/>
        </w:rPr>
        <w:t>’</w:t>
      </w:r>
      <w:r w:rsidRPr="00B85E1D">
        <w:rPr>
          <w:lang w:val="fr-FR"/>
        </w:rPr>
        <w:t>accès à la justice est l</w:t>
      </w:r>
      <w:r>
        <w:rPr>
          <w:lang w:val="fr-FR"/>
        </w:rPr>
        <w:t>’</w:t>
      </w:r>
      <w:r w:rsidRPr="00B85E1D">
        <w:rPr>
          <w:lang w:val="fr-FR"/>
        </w:rPr>
        <w:t>un des principaux droits fondamentaux consacrés par divers instruments internationaux et régionaux relatifs aux droits de l</w:t>
      </w:r>
      <w:r>
        <w:rPr>
          <w:lang w:val="fr-FR"/>
        </w:rPr>
        <w:t>’</w:t>
      </w:r>
      <w:r w:rsidRPr="00B85E1D">
        <w:rPr>
          <w:lang w:val="fr-FR"/>
        </w:rPr>
        <w:t>homme. Pour faciliter l</w:t>
      </w:r>
      <w:r>
        <w:rPr>
          <w:lang w:val="fr-FR"/>
        </w:rPr>
        <w:t>’</w:t>
      </w:r>
      <w:r w:rsidRPr="00B85E1D">
        <w:rPr>
          <w:lang w:val="fr-FR"/>
        </w:rPr>
        <w:t xml:space="preserve">accès du peuple namibien à la justice en temps voulu, la Namibie a promulgué la loi sur le système judiciaire (loi </w:t>
      </w:r>
      <w:r w:rsidR="004C1A3E">
        <w:rPr>
          <w:lang w:val="fr-FR"/>
        </w:rPr>
        <w:t>n</w:t>
      </w:r>
      <w:r w:rsidR="004C1A3E" w:rsidRPr="004C1A3E">
        <w:rPr>
          <w:vertAlign w:val="superscript"/>
          <w:lang w:val="fr-FR"/>
        </w:rPr>
        <w:t>o</w:t>
      </w:r>
      <w:r w:rsidR="004C1A3E">
        <w:rPr>
          <w:lang w:val="fr-FR"/>
        </w:rPr>
        <w:t> </w:t>
      </w:r>
      <w:r w:rsidRPr="00B85E1D">
        <w:rPr>
          <w:lang w:val="fr-FR"/>
        </w:rPr>
        <w:t>11 de 2015). Cette loi vise à renforcer l</w:t>
      </w:r>
      <w:r>
        <w:rPr>
          <w:lang w:val="fr-FR"/>
        </w:rPr>
        <w:t>’</w:t>
      </w:r>
      <w:r w:rsidRPr="00B85E1D">
        <w:rPr>
          <w:lang w:val="fr-FR"/>
        </w:rPr>
        <w:t>indépendance de l</w:t>
      </w:r>
      <w:r>
        <w:rPr>
          <w:lang w:val="fr-FR"/>
        </w:rPr>
        <w:t>’</w:t>
      </w:r>
      <w:r w:rsidRPr="00B85E1D">
        <w:rPr>
          <w:lang w:val="fr-FR"/>
        </w:rPr>
        <w:t>autorité judiciaire dans le droit fil de l</w:t>
      </w:r>
      <w:r>
        <w:rPr>
          <w:lang w:val="fr-FR"/>
        </w:rPr>
        <w:t>’</w:t>
      </w:r>
      <w:r w:rsidRPr="00B85E1D">
        <w:rPr>
          <w:lang w:val="fr-FR"/>
        </w:rPr>
        <w:t>article 78 (par. 5) de la Constitution namibienne, à réglementer les fonctions administratives et financières du Bureau des affaires judiciaires ; et prévoir d</w:t>
      </w:r>
      <w:r>
        <w:rPr>
          <w:lang w:val="fr-FR"/>
        </w:rPr>
        <w:t>’</w:t>
      </w:r>
      <w:r w:rsidRPr="00B85E1D">
        <w:rPr>
          <w:lang w:val="fr-FR"/>
        </w:rPr>
        <w:t>autres questions connexes.</w:t>
      </w:r>
    </w:p>
    <w:p w14:paraId="1B6BF9BF" w14:textId="22C1D8CD" w:rsidR="00A750CC" w:rsidRPr="00B85E1D" w:rsidRDefault="00A750CC" w:rsidP="00A750CC">
      <w:pPr>
        <w:pStyle w:val="SingleTxtG"/>
        <w:rPr>
          <w:lang w:val="fr-FR"/>
        </w:rPr>
      </w:pPr>
      <w:r w:rsidRPr="00B85E1D">
        <w:rPr>
          <w:lang w:val="fr-FR"/>
        </w:rPr>
        <w:t>79.</w:t>
      </w:r>
      <w:r w:rsidRPr="00B85E1D">
        <w:rPr>
          <w:lang w:val="fr-FR"/>
        </w:rPr>
        <w:tab/>
        <w:t>Le système de l</w:t>
      </w:r>
      <w:r>
        <w:rPr>
          <w:lang w:val="fr-FR"/>
        </w:rPr>
        <w:t>’</w:t>
      </w:r>
      <w:r w:rsidRPr="00B85E1D">
        <w:rPr>
          <w:lang w:val="fr-FR"/>
        </w:rPr>
        <w:t>assistance judiciaire administré par le Ministère de la justice soutient les Namibiens qui n</w:t>
      </w:r>
      <w:r>
        <w:rPr>
          <w:lang w:val="fr-FR"/>
        </w:rPr>
        <w:t>’</w:t>
      </w:r>
      <w:r w:rsidRPr="00B85E1D">
        <w:rPr>
          <w:lang w:val="fr-FR"/>
        </w:rPr>
        <w:t>ont pas les ressources nécessaires pour payer un avocat à titre privé. En</w:t>
      </w:r>
      <w:r w:rsidR="00664351">
        <w:rPr>
          <w:lang w:val="fr-FR"/>
        </w:rPr>
        <w:t> </w:t>
      </w:r>
      <w:r w:rsidRPr="00B85E1D">
        <w:rPr>
          <w:lang w:val="fr-FR"/>
        </w:rPr>
        <w:t>outre, le Gouvernement a employé plus de 16</w:t>
      </w:r>
      <w:r w:rsidR="004C1A3E">
        <w:rPr>
          <w:lang w:val="fr-FR"/>
        </w:rPr>
        <w:t> </w:t>
      </w:r>
      <w:r w:rsidRPr="00B85E1D">
        <w:rPr>
          <w:lang w:val="fr-FR"/>
        </w:rPr>
        <w:t>nouveaux diplômés en droit comme conseils au titre de l</w:t>
      </w:r>
      <w:r>
        <w:rPr>
          <w:lang w:val="fr-FR"/>
        </w:rPr>
        <w:t>’</w:t>
      </w:r>
      <w:r w:rsidRPr="00B85E1D">
        <w:rPr>
          <w:lang w:val="fr-FR"/>
        </w:rPr>
        <w:t>aide judiciaire ; ils ont pris leurs fonctions le 3 juin 2019. Les nouveaux conseillers en matière d</w:t>
      </w:r>
      <w:r>
        <w:rPr>
          <w:lang w:val="fr-FR"/>
        </w:rPr>
        <w:t>’</w:t>
      </w:r>
      <w:r w:rsidRPr="00B85E1D">
        <w:rPr>
          <w:lang w:val="fr-FR"/>
        </w:rPr>
        <w:t>aide juridique, ainsi que les autres déjà en place, exécuteront le mandat de la Direction. Au total, la Direction de l</w:t>
      </w:r>
      <w:r>
        <w:rPr>
          <w:lang w:val="fr-FR"/>
        </w:rPr>
        <w:t>’</w:t>
      </w:r>
      <w:r w:rsidRPr="00B85E1D">
        <w:rPr>
          <w:lang w:val="fr-FR"/>
        </w:rPr>
        <w:t>aide juridique compte 61 juristes chargés de l</w:t>
      </w:r>
      <w:r>
        <w:rPr>
          <w:lang w:val="fr-FR"/>
        </w:rPr>
        <w:t>’</w:t>
      </w:r>
      <w:r w:rsidRPr="00B85E1D">
        <w:rPr>
          <w:lang w:val="fr-FR"/>
        </w:rPr>
        <w:t>aide juridique.</w:t>
      </w:r>
    </w:p>
    <w:p w14:paraId="1858DB59" w14:textId="77777777" w:rsidR="00A750CC" w:rsidRPr="00B85E1D" w:rsidRDefault="00A750CC" w:rsidP="00A750CC">
      <w:pPr>
        <w:pStyle w:val="SingleTxtG"/>
        <w:rPr>
          <w:lang w:val="fr-FR"/>
        </w:rPr>
      </w:pPr>
      <w:r w:rsidRPr="00B85E1D">
        <w:rPr>
          <w:lang w:val="fr-FR"/>
        </w:rPr>
        <w:t>80.</w:t>
      </w:r>
      <w:r w:rsidRPr="00B85E1D">
        <w:rPr>
          <w:lang w:val="fr-FR"/>
        </w:rPr>
        <w:tab/>
        <w:t xml:space="preserve">En outre, le barreau namibien (The Law Society of Namibia) est en train de mettre en œuvre un </w:t>
      </w:r>
      <w:r>
        <w:rPr>
          <w:lang w:val="fr-FR"/>
        </w:rPr>
        <w:t>p</w:t>
      </w:r>
      <w:r w:rsidRPr="00B85E1D">
        <w:rPr>
          <w:lang w:val="fr-FR"/>
        </w:rPr>
        <w:t>rojet de changement complet qui vise à examiner la profession juridique en Namibie et à proposer des réformes qui la rendront accessible, pertinente et attentive à la société namibienne.</w:t>
      </w:r>
    </w:p>
    <w:p w14:paraId="23E39956" w14:textId="77777777" w:rsidR="00A750CC" w:rsidRPr="00B85E1D" w:rsidRDefault="00A750CC" w:rsidP="00A750CC">
      <w:pPr>
        <w:pStyle w:val="SingleTxtG"/>
        <w:rPr>
          <w:lang w:val="fr-FR"/>
        </w:rPr>
      </w:pPr>
      <w:r w:rsidRPr="00B85E1D">
        <w:rPr>
          <w:lang w:val="fr-FR"/>
        </w:rPr>
        <w:t>81.</w:t>
      </w:r>
      <w:r w:rsidRPr="00B85E1D">
        <w:rPr>
          <w:lang w:val="fr-FR"/>
        </w:rPr>
        <w:tab/>
        <w:t>Afin de sensibiliser les citoyens à leurs droits et de leur faire prendre conscience des obligations de la Namibie eu égard à divers instruments relatifs aux droits de l</w:t>
      </w:r>
      <w:r>
        <w:rPr>
          <w:lang w:val="fr-FR"/>
        </w:rPr>
        <w:t>’</w:t>
      </w:r>
      <w:r w:rsidRPr="00B85E1D">
        <w:rPr>
          <w:lang w:val="fr-FR"/>
        </w:rPr>
        <w:t>homme, le Ministère de la justice a compilé des recueils et des brochures sur tous les rapports régionaux et internationaux relatifs aux droits de l</w:t>
      </w:r>
      <w:r>
        <w:rPr>
          <w:lang w:val="fr-FR"/>
        </w:rPr>
        <w:t>’</w:t>
      </w:r>
      <w:r w:rsidRPr="00B85E1D">
        <w:rPr>
          <w:lang w:val="fr-FR"/>
        </w:rPr>
        <w:t>homme auxquels la Namibie est partie, et les a distribués dans tout le pays à diverses institutions éducatives, culturelles et communautaires, ainsi qu</w:t>
      </w:r>
      <w:r>
        <w:rPr>
          <w:lang w:val="fr-FR"/>
        </w:rPr>
        <w:t>’</w:t>
      </w:r>
      <w:r w:rsidRPr="00B85E1D">
        <w:rPr>
          <w:lang w:val="fr-FR"/>
        </w:rPr>
        <w:t>à des bibliothèques. De plus, le Bureau du Médiateur entreprend régulièrement des campagnes de défense des droits de l</w:t>
      </w:r>
      <w:r>
        <w:rPr>
          <w:lang w:val="fr-FR"/>
        </w:rPr>
        <w:t>’</w:t>
      </w:r>
      <w:r w:rsidRPr="00B85E1D">
        <w:rPr>
          <w:lang w:val="fr-FR"/>
        </w:rPr>
        <w:t>homme dans le pays.</w:t>
      </w:r>
    </w:p>
    <w:p w14:paraId="6D7E2DF7" w14:textId="08670C0A" w:rsidR="00A750CC" w:rsidRPr="00B85E1D" w:rsidRDefault="00A750CC" w:rsidP="004C1A3E">
      <w:pPr>
        <w:pStyle w:val="H23G"/>
        <w:rPr>
          <w:lang w:val="fr-FR"/>
        </w:rPr>
      </w:pPr>
      <w:bookmarkStart w:id="114" w:name="_Toc45282964"/>
      <w:bookmarkStart w:id="115" w:name="_Toc45284469"/>
      <w:bookmarkStart w:id="116" w:name="_Toc45284547"/>
      <w:r w:rsidRPr="00B85E1D">
        <w:rPr>
          <w:lang w:val="fr-FR"/>
        </w:rPr>
        <w:tab/>
      </w:r>
      <w:r w:rsidRPr="00B85E1D">
        <w:rPr>
          <w:lang w:val="fr-FR"/>
        </w:rPr>
        <w:tab/>
        <w:t>Droit à la sûreté de la personne et à la protection de l</w:t>
      </w:r>
      <w:r>
        <w:rPr>
          <w:lang w:val="fr-FR"/>
        </w:rPr>
        <w:t>’</w:t>
      </w:r>
      <w:r w:rsidRPr="00B85E1D">
        <w:rPr>
          <w:lang w:val="fr-FR"/>
        </w:rPr>
        <w:t>État contre les voies de fait ou</w:t>
      </w:r>
      <w:r w:rsidR="004C1A3E">
        <w:rPr>
          <w:lang w:val="fr-FR"/>
        </w:rPr>
        <w:t> </w:t>
      </w:r>
      <w:r w:rsidRPr="00B85E1D">
        <w:rPr>
          <w:lang w:val="fr-FR"/>
        </w:rPr>
        <w:t>les sévices</w:t>
      </w:r>
      <w:bookmarkEnd w:id="114"/>
      <w:bookmarkEnd w:id="115"/>
      <w:bookmarkEnd w:id="116"/>
    </w:p>
    <w:p w14:paraId="1CB63FA3" w14:textId="744585F7" w:rsidR="00A750CC" w:rsidRPr="00B85E1D" w:rsidRDefault="00A750CC" w:rsidP="00A750CC">
      <w:pPr>
        <w:pStyle w:val="SingleTxtG"/>
        <w:rPr>
          <w:lang w:val="fr-FR"/>
        </w:rPr>
      </w:pPr>
      <w:r w:rsidRPr="00B85E1D">
        <w:rPr>
          <w:lang w:val="fr-FR"/>
        </w:rPr>
        <w:t>82.</w:t>
      </w:r>
      <w:r w:rsidRPr="00B85E1D">
        <w:rPr>
          <w:lang w:val="fr-FR"/>
        </w:rPr>
        <w:tab/>
        <w:t>La Constitution namibienne interdit toutes les formes de torture, de peines et de traitements cruels et inhumains. En mars 2020, trois (3) membres des forces de police ont été reconnus coupables de meurtre. Cela indique clairement que le Gouvernement ne tolère pas toutes les formes de violence perpétrées par des organes de l</w:t>
      </w:r>
      <w:r>
        <w:rPr>
          <w:lang w:val="fr-FR"/>
        </w:rPr>
        <w:t>’</w:t>
      </w:r>
      <w:r w:rsidRPr="00B85E1D">
        <w:rPr>
          <w:lang w:val="fr-FR"/>
        </w:rPr>
        <w:t>État tels que la police.</w:t>
      </w:r>
    </w:p>
    <w:p w14:paraId="16B42111" w14:textId="77777777" w:rsidR="00A750CC" w:rsidRPr="00B85E1D" w:rsidRDefault="00A750CC" w:rsidP="004C1A3E">
      <w:pPr>
        <w:pStyle w:val="H23G"/>
        <w:rPr>
          <w:lang w:val="fr-FR"/>
        </w:rPr>
      </w:pPr>
      <w:bookmarkStart w:id="117" w:name="_Toc45282965"/>
      <w:bookmarkStart w:id="118" w:name="_Toc45284470"/>
      <w:bookmarkStart w:id="119" w:name="_Toc45284548"/>
      <w:r w:rsidRPr="00B85E1D">
        <w:rPr>
          <w:lang w:val="fr-FR"/>
        </w:rPr>
        <w:tab/>
      </w:r>
      <w:r w:rsidRPr="00B85E1D">
        <w:rPr>
          <w:lang w:val="fr-FR"/>
        </w:rPr>
        <w:tab/>
        <w:t>Droits politiques</w:t>
      </w:r>
      <w:bookmarkEnd w:id="117"/>
      <w:bookmarkEnd w:id="118"/>
      <w:bookmarkEnd w:id="119"/>
    </w:p>
    <w:p w14:paraId="17653C48" w14:textId="01A6EA8C" w:rsidR="00A750CC" w:rsidRPr="00B85E1D" w:rsidRDefault="00A750CC" w:rsidP="00A750CC">
      <w:pPr>
        <w:pStyle w:val="SingleTxtG"/>
        <w:rPr>
          <w:lang w:val="fr-FR"/>
        </w:rPr>
      </w:pPr>
      <w:r w:rsidRPr="00B85E1D">
        <w:rPr>
          <w:lang w:val="fr-FR"/>
        </w:rPr>
        <w:t>83.</w:t>
      </w:r>
      <w:r w:rsidRPr="00B85E1D">
        <w:rPr>
          <w:lang w:val="fr-FR"/>
        </w:rPr>
        <w:tab/>
        <w:t>Le droit à la participation politique est garanti à chaque citoyen namibien en vertu de l</w:t>
      </w:r>
      <w:r>
        <w:rPr>
          <w:lang w:val="fr-FR"/>
        </w:rPr>
        <w:t>’</w:t>
      </w:r>
      <w:r w:rsidRPr="00B85E1D">
        <w:rPr>
          <w:lang w:val="fr-FR"/>
        </w:rPr>
        <w:t>article 17 de la Constitution namibienne. Tous les citoyens ont le droit de former des partis politiques et d</w:t>
      </w:r>
      <w:r>
        <w:rPr>
          <w:lang w:val="fr-FR"/>
        </w:rPr>
        <w:t>’</w:t>
      </w:r>
      <w:r w:rsidRPr="00B85E1D">
        <w:rPr>
          <w:lang w:val="fr-FR"/>
        </w:rPr>
        <w:t>y adhérer.</w:t>
      </w:r>
    </w:p>
    <w:p w14:paraId="21C644FD" w14:textId="6C09EFAA" w:rsidR="00A750CC" w:rsidRPr="00B85E1D" w:rsidRDefault="00A750CC" w:rsidP="00A750CC">
      <w:pPr>
        <w:pStyle w:val="SingleTxtG"/>
        <w:rPr>
          <w:lang w:val="fr-FR"/>
        </w:rPr>
      </w:pPr>
      <w:r w:rsidRPr="00B85E1D">
        <w:rPr>
          <w:lang w:val="fr-FR"/>
        </w:rPr>
        <w:t>84.</w:t>
      </w:r>
      <w:r w:rsidRPr="00B85E1D">
        <w:rPr>
          <w:lang w:val="fr-FR"/>
        </w:rPr>
        <w:tab/>
        <w:t>Trois (3) nouveaux partis politiques se sont récemment enregistrés auprès de la Commission électorale de Namibie. Ce sont :</w:t>
      </w:r>
    </w:p>
    <w:p w14:paraId="4E51658B" w14:textId="69909DFD" w:rsidR="00A750CC" w:rsidRPr="00B85E1D" w:rsidRDefault="00A750CC" w:rsidP="004C1A3E">
      <w:pPr>
        <w:pStyle w:val="SingleTxtG"/>
        <w:ind w:firstLine="567"/>
        <w:rPr>
          <w:lang w:val="fr-FR"/>
        </w:rPr>
      </w:pPr>
      <w:r w:rsidRPr="00B85E1D">
        <w:rPr>
          <w:lang w:val="fr-FR"/>
        </w:rPr>
        <w:t>a)</w:t>
      </w:r>
      <w:r w:rsidRPr="00B85E1D">
        <w:rPr>
          <w:lang w:val="fr-FR"/>
        </w:rPr>
        <w:tab/>
        <w:t>Les Combattants pour la liberté économique en Namibie (NEFF), enregistrés le 9 octobre 2014 ;</w:t>
      </w:r>
    </w:p>
    <w:p w14:paraId="23B151DA" w14:textId="77777777" w:rsidR="00A750CC" w:rsidRPr="00B85E1D" w:rsidRDefault="00A750CC" w:rsidP="004C1A3E">
      <w:pPr>
        <w:pStyle w:val="SingleTxtG"/>
        <w:ind w:firstLine="567"/>
        <w:rPr>
          <w:lang w:val="fr-FR"/>
        </w:rPr>
      </w:pPr>
      <w:r w:rsidRPr="00B85E1D">
        <w:rPr>
          <w:lang w:val="fr-FR"/>
        </w:rPr>
        <w:t>b)</w:t>
      </w:r>
      <w:r w:rsidRPr="00B85E1D">
        <w:rPr>
          <w:lang w:val="fr-FR"/>
        </w:rPr>
        <w:tab/>
        <w:t>Le Mouvement des paysans sans terre (LPM), enregistré le 8 février 2019 ;</w:t>
      </w:r>
    </w:p>
    <w:p w14:paraId="649DCF31" w14:textId="77777777" w:rsidR="00A750CC" w:rsidRPr="00B85E1D" w:rsidRDefault="00A750CC" w:rsidP="004C1A3E">
      <w:pPr>
        <w:pStyle w:val="SingleTxtG"/>
        <w:ind w:firstLine="567"/>
        <w:rPr>
          <w:lang w:val="fr-FR"/>
        </w:rPr>
      </w:pPr>
      <w:r w:rsidRPr="00B85E1D">
        <w:rPr>
          <w:lang w:val="fr-FR"/>
        </w:rPr>
        <w:lastRenderedPageBreak/>
        <w:t>c)</w:t>
      </w:r>
      <w:r w:rsidRPr="00B85E1D">
        <w:rPr>
          <w:lang w:val="fr-FR"/>
        </w:rPr>
        <w:tab/>
        <w:t>Lutte pour l</w:t>
      </w:r>
      <w:r>
        <w:rPr>
          <w:lang w:val="fr-FR"/>
        </w:rPr>
        <w:t>’</w:t>
      </w:r>
      <w:r w:rsidRPr="00B85E1D">
        <w:rPr>
          <w:lang w:val="fr-FR"/>
        </w:rPr>
        <w:t>autonomisation nationale et contre la corruption (NEFC), enregistré le 4 février 2020.</w:t>
      </w:r>
    </w:p>
    <w:p w14:paraId="15227115" w14:textId="7B80A791" w:rsidR="00A750CC" w:rsidRPr="00B85E1D" w:rsidRDefault="00A750CC" w:rsidP="00A750CC">
      <w:pPr>
        <w:pStyle w:val="SingleTxtG"/>
        <w:rPr>
          <w:lang w:val="fr-FR"/>
        </w:rPr>
      </w:pPr>
      <w:r w:rsidRPr="00B85E1D">
        <w:rPr>
          <w:lang w:val="fr-FR"/>
        </w:rPr>
        <w:t>85.</w:t>
      </w:r>
      <w:r w:rsidRPr="00B85E1D">
        <w:rPr>
          <w:lang w:val="fr-FR"/>
        </w:rPr>
        <w:tab/>
        <w:t>Les communautés marginalisées (peuples autochtones) sont également actives politiquement. Le parti au pouvoir a instauré une politique visant à intégrer les personnes marginalisées dans les structures des partis en place afin qu</w:t>
      </w:r>
      <w:r>
        <w:rPr>
          <w:lang w:val="fr-FR"/>
        </w:rPr>
        <w:t>’</w:t>
      </w:r>
      <w:r w:rsidRPr="00B85E1D">
        <w:rPr>
          <w:lang w:val="fr-FR"/>
        </w:rPr>
        <w:t>elles puissent être élues à des postes politiques locaux, régionaux et nationaux. Par exemple, le Ministre adjoint chargé des Communautés marginalisées au sein de la Vice-Présidence, Royal J.K/Ui/o/oo, est issu d</w:t>
      </w:r>
      <w:r>
        <w:rPr>
          <w:lang w:val="fr-FR"/>
        </w:rPr>
        <w:t>’</w:t>
      </w:r>
      <w:r w:rsidRPr="00B85E1D">
        <w:rPr>
          <w:lang w:val="fr-FR"/>
        </w:rPr>
        <w:t>un groupe marginalisé. Une autre membre de la communauté san représente sa communauté au sein du Conseil national.</w:t>
      </w:r>
    </w:p>
    <w:p w14:paraId="6558E3C8" w14:textId="77777777" w:rsidR="00A750CC" w:rsidRPr="00B85E1D" w:rsidRDefault="00A750CC" w:rsidP="00A750CC">
      <w:pPr>
        <w:pStyle w:val="SingleTxtG"/>
        <w:rPr>
          <w:lang w:val="fr-FR"/>
        </w:rPr>
      </w:pPr>
      <w:r w:rsidRPr="00B85E1D">
        <w:rPr>
          <w:lang w:val="fr-FR"/>
        </w:rPr>
        <w:t>86.</w:t>
      </w:r>
      <w:r w:rsidRPr="00B85E1D">
        <w:rPr>
          <w:lang w:val="fr-FR"/>
        </w:rPr>
        <w:tab/>
        <w:t xml:space="preserve">La Namibie a fait un grand progrès en </w:t>
      </w:r>
      <w:r>
        <w:rPr>
          <w:lang w:val="fr-FR"/>
        </w:rPr>
        <w:t>veillant à ce</w:t>
      </w:r>
      <w:r w:rsidRPr="00B85E1D">
        <w:rPr>
          <w:lang w:val="fr-FR"/>
        </w:rPr>
        <w:t xml:space="preserve"> que les femmes soient correctement représentées dans les structures de décision politique ainsi que dans le système judiciaire, comme l</w:t>
      </w:r>
      <w:r>
        <w:rPr>
          <w:lang w:val="fr-FR"/>
        </w:rPr>
        <w:t>’</w:t>
      </w:r>
      <w:r w:rsidRPr="00B85E1D">
        <w:rPr>
          <w:lang w:val="fr-FR"/>
        </w:rPr>
        <w:t>illustrent les tableaux ci-dessous.</w:t>
      </w:r>
    </w:p>
    <w:p w14:paraId="1E274F7E" w14:textId="11A9540D" w:rsidR="00A750CC" w:rsidRPr="00B85E1D" w:rsidRDefault="00A750CC" w:rsidP="004C1A3E">
      <w:pPr>
        <w:pStyle w:val="H23G"/>
        <w:rPr>
          <w:lang w:val="fr-FR"/>
        </w:rPr>
      </w:pPr>
      <w:r w:rsidRPr="004C1A3E">
        <w:rPr>
          <w:b w:val="0"/>
          <w:bCs/>
          <w:lang w:val="fr-FR"/>
        </w:rPr>
        <w:tab/>
      </w:r>
      <w:r w:rsidRPr="004C1A3E">
        <w:rPr>
          <w:b w:val="0"/>
          <w:bCs/>
          <w:lang w:val="fr-FR"/>
        </w:rPr>
        <w:tab/>
        <w:t>Tableau 9</w:t>
      </w:r>
      <w:r w:rsidR="004C1A3E" w:rsidRPr="004C1A3E">
        <w:rPr>
          <w:b w:val="0"/>
          <w:bCs/>
          <w:lang w:val="fr-FR"/>
        </w:rPr>
        <w:t xml:space="preserve"> </w:t>
      </w:r>
      <w:r w:rsidR="004C1A3E" w:rsidRPr="004C1A3E">
        <w:rPr>
          <w:b w:val="0"/>
          <w:bCs/>
          <w:lang w:val="fr-FR"/>
        </w:rPr>
        <w:br/>
      </w:r>
      <w:r w:rsidRPr="00B85E1D">
        <w:rPr>
          <w:lang w:val="fr-FR"/>
        </w:rPr>
        <w:t>Statistiques sur le nombre de femmes dans les structures de prise de décision</w:t>
      </w:r>
      <w:r w:rsidR="00664351">
        <w:rPr>
          <w:lang w:val="fr-FR"/>
        </w:rPr>
        <w:t>s</w:t>
      </w:r>
      <w:r w:rsidRPr="00B85E1D">
        <w:rPr>
          <w:lang w:val="fr-FR"/>
        </w:rPr>
        <w:t xml:space="preserve"> politique ainsi que dans le système judiciaire</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1204"/>
        <w:gridCol w:w="1204"/>
      </w:tblGrid>
      <w:tr w:rsidR="004C1A3E" w:rsidRPr="004C1A3E" w14:paraId="769CB5E6" w14:textId="77777777" w:rsidTr="00664351">
        <w:trPr>
          <w:tblHeader/>
        </w:trPr>
        <w:tc>
          <w:tcPr>
            <w:tcW w:w="4962" w:type="dxa"/>
            <w:tcBorders>
              <w:top w:val="single" w:sz="4" w:space="0" w:color="auto"/>
              <w:bottom w:val="single" w:sz="12" w:space="0" w:color="auto"/>
            </w:tcBorders>
            <w:shd w:val="clear" w:color="auto" w:fill="auto"/>
            <w:vAlign w:val="bottom"/>
          </w:tcPr>
          <w:p w14:paraId="65215476" w14:textId="77777777" w:rsidR="00A750CC" w:rsidRPr="004C1A3E" w:rsidRDefault="00A750CC" w:rsidP="004C1A3E">
            <w:pPr>
              <w:suppressAutoHyphens w:val="0"/>
              <w:spacing w:before="80" w:after="80" w:line="200" w:lineRule="exact"/>
              <w:rPr>
                <w:i/>
                <w:sz w:val="16"/>
                <w:lang w:val="fr-FR"/>
              </w:rPr>
            </w:pPr>
            <w:r w:rsidRPr="004C1A3E">
              <w:rPr>
                <w:i/>
                <w:sz w:val="16"/>
                <w:lang w:val="fr-FR"/>
              </w:rPr>
              <w:t>Secteur public</w:t>
            </w:r>
          </w:p>
        </w:tc>
        <w:tc>
          <w:tcPr>
            <w:tcW w:w="1204" w:type="dxa"/>
            <w:tcBorders>
              <w:top w:val="single" w:sz="4" w:space="0" w:color="auto"/>
              <w:bottom w:val="single" w:sz="12" w:space="0" w:color="auto"/>
            </w:tcBorders>
            <w:shd w:val="clear" w:color="auto" w:fill="auto"/>
            <w:vAlign w:val="bottom"/>
          </w:tcPr>
          <w:p w14:paraId="4AB21BD7" w14:textId="77777777" w:rsidR="00A750CC" w:rsidRPr="004C1A3E" w:rsidRDefault="00A750CC" w:rsidP="004C1A3E">
            <w:pPr>
              <w:suppressAutoHyphens w:val="0"/>
              <w:spacing w:before="80" w:after="80" w:line="200" w:lineRule="exact"/>
              <w:jc w:val="right"/>
              <w:rPr>
                <w:i/>
                <w:sz w:val="16"/>
                <w:lang w:val="fr-FR"/>
              </w:rPr>
            </w:pPr>
            <w:r w:rsidRPr="004C1A3E">
              <w:rPr>
                <w:i/>
                <w:sz w:val="16"/>
                <w:lang w:val="fr-FR"/>
              </w:rPr>
              <w:t xml:space="preserve">Femmes </w:t>
            </w:r>
          </w:p>
        </w:tc>
        <w:tc>
          <w:tcPr>
            <w:tcW w:w="1204" w:type="dxa"/>
            <w:tcBorders>
              <w:top w:val="single" w:sz="4" w:space="0" w:color="auto"/>
              <w:bottom w:val="single" w:sz="12" w:space="0" w:color="auto"/>
            </w:tcBorders>
            <w:shd w:val="clear" w:color="auto" w:fill="auto"/>
            <w:vAlign w:val="bottom"/>
          </w:tcPr>
          <w:p w14:paraId="2DE2F34E" w14:textId="77777777" w:rsidR="00A750CC" w:rsidRPr="004C1A3E" w:rsidRDefault="00A750CC" w:rsidP="004C1A3E">
            <w:pPr>
              <w:suppressAutoHyphens w:val="0"/>
              <w:spacing w:before="80" w:after="80" w:line="200" w:lineRule="exact"/>
              <w:jc w:val="right"/>
              <w:rPr>
                <w:i/>
                <w:sz w:val="16"/>
                <w:lang w:val="fr-FR"/>
              </w:rPr>
            </w:pPr>
            <w:r w:rsidRPr="004C1A3E">
              <w:rPr>
                <w:i/>
                <w:sz w:val="16"/>
                <w:lang w:val="fr-FR"/>
              </w:rPr>
              <w:t>Hommes</w:t>
            </w:r>
          </w:p>
        </w:tc>
      </w:tr>
      <w:tr w:rsidR="004C1A3E" w:rsidRPr="004C1A3E" w14:paraId="122838B3" w14:textId="77777777" w:rsidTr="00664351">
        <w:tc>
          <w:tcPr>
            <w:tcW w:w="4962" w:type="dxa"/>
            <w:shd w:val="clear" w:color="auto" w:fill="auto"/>
          </w:tcPr>
          <w:p w14:paraId="7334902A"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Députés</w:t>
            </w:r>
          </w:p>
        </w:tc>
        <w:tc>
          <w:tcPr>
            <w:tcW w:w="1204" w:type="dxa"/>
            <w:shd w:val="clear" w:color="auto" w:fill="auto"/>
            <w:vAlign w:val="bottom"/>
          </w:tcPr>
          <w:p w14:paraId="428B8C2D"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48</w:t>
            </w:r>
          </w:p>
        </w:tc>
        <w:tc>
          <w:tcPr>
            <w:tcW w:w="1204" w:type="dxa"/>
            <w:shd w:val="clear" w:color="auto" w:fill="auto"/>
            <w:vAlign w:val="bottom"/>
          </w:tcPr>
          <w:p w14:paraId="7E8D69FE"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88</w:t>
            </w:r>
          </w:p>
        </w:tc>
      </w:tr>
      <w:tr w:rsidR="004C1A3E" w:rsidRPr="004C1A3E" w14:paraId="2088DA93" w14:textId="77777777" w:rsidTr="00664351">
        <w:tc>
          <w:tcPr>
            <w:tcW w:w="4962" w:type="dxa"/>
            <w:shd w:val="clear" w:color="auto" w:fill="auto"/>
          </w:tcPr>
          <w:p w14:paraId="2C13F595"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 xml:space="preserve">Ministre du Gouvernement </w:t>
            </w:r>
          </w:p>
        </w:tc>
        <w:tc>
          <w:tcPr>
            <w:tcW w:w="1204" w:type="dxa"/>
            <w:shd w:val="clear" w:color="auto" w:fill="auto"/>
            <w:vAlign w:val="bottom"/>
          </w:tcPr>
          <w:p w14:paraId="14C124B5"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7</w:t>
            </w:r>
          </w:p>
        </w:tc>
        <w:tc>
          <w:tcPr>
            <w:tcW w:w="1204" w:type="dxa"/>
            <w:shd w:val="clear" w:color="auto" w:fill="auto"/>
            <w:vAlign w:val="bottom"/>
          </w:tcPr>
          <w:p w14:paraId="50A9E37C"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24</w:t>
            </w:r>
          </w:p>
        </w:tc>
      </w:tr>
      <w:tr w:rsidR="004C1A3E" w:rsidRPr="004C1A3E" w14:paraId="5197494E" w14:textId="77777777" w:rsidTr="00664351">
        <w:tc>
          <w:tcPr>
            <w:tcW w:w="4962" w:type="dxa"/>
            <w:shd w:val="clear" w:color="auto" w:fill="auto"/>
          </w:tcPr>
          <w:p w14:paraId="3D35FAAA" w14:textId="6E2E9AB4" w:rsidR="00A750CC" w:rsidRPr="004C1A3E" w:rsidRDefault="00A750CC" w:rsidP="004C1A3E">
            <w:pPr>
              <w:suppressAutoHyphens w:val="0"/>
              <w:spacing w:before="40" w:after="40" w:line="220" w:lineRule="exact"/>
              <w:rPr>
                <w:sz w:val="18"/>
                <w:szCs w:val="18"/>
                <w:lang w:val="fr-FR"/>
              </w:rPr>
            </w:pPr>
            <w:r w:rsidRPr="004C1A3E">
              <w:rPr>
                <w:sz w:val="18"/>
                <w:szCs w:val="18"/>
                <w:lang w:val="fr-FR"/>
              </w:rPr>
              <w:t xml:space="preserve">Postes de haute responsabilité dans la fonction publique </w:t>
            </w:r>
            <w:r w:rsidR="00664351">
              <w:rPr>
                <w:sz w:val="18"/>
                <w:szCs w:val="18"/>
                <w:lang w:val="fr-FR"/>
              </w:rPr>
              <w:br/>
            </w:r>
            <w:r w:rsidRPr="004C1A3E">
              <w:rPr>
                <w:sz w:val="18"/>
                <w:szCs w:val="18"/>
                <w:lang w:val="fr-FR"/>
              </w:rPr>
              <w:t>et les entreprises semi-publique</w:t>
            </w:r>
            <w:r w:rsidR="00664351">
              <w:rPr>
                <w:sz w:val="18"/>
                <w:szCs w:val="18"/>
                <w:lang w:val="fr-FR"/>
              </w:rPr>
              <w:t>s</w:t>
            </w:r>
          </w:p>
        </w:tc>
        <w:tc>
          <w:tcPr>
            <w:tcW w:w="1204" w:type="dxa"/>
            <w:shd w:val="clear" w:color="auto" w:fill="auto"/>
            <w:vAlign w:val="bottom"/>
          </w:tcPr>
          <w:p w14:paraId="5ADE2D9D"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138</w:t>
            </w:r>
          </w:p>
        </w:tc>
        <w:tc>
          <w:tcPr>
            <w:tcW w:w="1204" w:type="dxa"/>
            <w:shd w:val="clear" w:color="auto" w:fill="auto"/>
            <w:vAlign w:val="bottom"/>
          </w:tcPr>
          <w:p w14:paraId="1888C26B"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227</w:t>
            </w:r>
          </w:p>
        </w:tc>
      </w:tr>
      <w:tr w:rsidR="004C1A3E" w:rsidRPr="004C1A3E" w14:paraId="703A54B6" w14:textId="77777777" w:rsidTr="00664351">
        <w:tc>
          <w:tcPr>
            <w:tcW w:w="4962" w:type="dxa"/>
            <w:shd w:val="clear" w:color="auto" w:fill="auto"/>
          </w:tcPr>
          <w:p w14:paraId="33E40549"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Emploi dans les forces de sécurité</w:t>
            </w:r>
          </w:p>
        </w:tc>
        <w:tc>
          <w:tcPr>
            <w:tcW w:w="1204" w:type="dxa"/>
            <w:shd w:val="clear" w:color="auto" w:fill="auto"/>
            <w:vAlign w:val="bottom"/>
          </w:tcPr>
          <w:p w14:paraId="4DAB9417"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172</w:t>
            </w:r>
          </w:p>
        </w:tc>
        <w:tc>
          <w:tcPr>
            <w:tcW w:w="1204" w:type="dxa"/>
            <w:shd w:val="clear" w:color="auto" w:fill="auto"/>
            <w:vAlign w:val="bottom"/>
          </w:tcPr>
          <w:p w14:paraId="4A5D16A3"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333</w:t>
            </w:r>
          </w:p>
        </w:tc>
      </w:tr>
      <w:tr w:rsidR="004C1A3E" w:rsidRPr="004C1A3E" w14:paraId="02058F24" w14:textId="77777777" w:rsidTr="00664351">
        <w:tc>
          <w:tcPr>
            <w:tcW w:w="4962" w:type="dxa"/>
            <w:shd w:val="clear" w:color="auto" w:fill="auto"/>
          </w:tcPr>
          <w:p w14:paraId="08D0C0BB"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Juges des juridictions supérieures</w:t>
            </w:r>
          </w:p>
        </w:tc>
        <w:tc>
          <w:tcPr>
            <w:tcW w:w="1204" w:type="dxa"/>
            <w:shd w:val="clear" w:color="auto" w:fill="auto"/>
            <w:vAlign w:val="bottom"/>
          </w:tcPr>
          <w:p w14:paraId="4B7E8E17"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5</w:t>
            </w:r>
          </w:p>
        </w:tc>
        <w:tc>
          <w:tcPr>
            <w:tcW w:w="1204" w:type="dxa"/>
            <w:shd w:val="clear" w:color="auto" w:fill="auto"/>
            <w:vAlign w:val="bottom"/>
          </w:tcPr>
          <w:p w14:paraId="511DDF1F"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14</w:t>
            </w:r>
          </w:p>
        </w:tc>
      </w:tr>
      <w:tr w:rsidR="004C1A3E" w:rsidRPr="004C1A3E" w14:paraId="4330D66D" w14:textId="77777777" w:rsidTr="00664351">
        <w:tc>
          <w:tcPr>
            <w:tcW w:w="4962" w:type="dxa"/>
            <w:shd w:val="clear" w:color="auto" w:fill="auto"/>
          </w:tcPr>
          <w:p w14:paraId="2A511A9E"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Magistrats des tribunaux de première instance</w:t>
            </w:r>
          </w:p>
        </w:tc>
        <w:tc>
          <w:tcPr>
            <w:tcW w:w="1204" w:type="dxa"/>
            <w:shd w:val="clear" w:color="auto" w:fill="auto"/>
            <w:vAlign w:val="bottom"/>
          </w:tcPr>
          <w:p w14:paraId="0476DE45"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50</w:t>
            </w:r>
          </w:p>
        </w:tc>
        <w:tc>
          <w:tcPr>
            <w:tcW w:w="1204" w:type="dxa"/>
            <w:shd w:val="clear" w:color="auto" w:fill="auto"/>
            <w:vAlign w:val="bottom"/>
          </w:tcPr>
          <w:p w14:paraId="5F39B064"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49</w:t>
            </w:r>
          </w:p>
        </w:tc>
      </w:tr>
      <w:tr w:rsidR="004C1A3E" w:rsidRPr="004C1A3E" w14:paraId="1C17F3E1" w14:textId="77777777" w:rsidTr="00664351">
        <w:tc>
          <w:tcPr>
            <w:tcW w:w="4962" w:type="dxa"/>
            <w:shd w:val="clear" w:color="auto" w:fill="auto"/>
          </w:tcPr>
          <w:p w14:paraId="439EF53B"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Juges des tribunaux communautaires</w:t>
            </w:r>
          </w:p>
        </w:tc>
        <w:tc>
          <w:tcPr>
            <w:tcW w:w="1204" w:type="dxa"/>
            <w:shd w:val="clear" w:color="auto" w:fill="auto"/>
            <w:vAlign w:val="bottom"/>
          </w:tcPr>
          <w:p w14:paraId="4432A5E9"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w:t>
            </w:r>
          </w:p>
        </w:tc>
        <w:tc>
          <w:tcPr>
            <w:tcW w:w="1204" w:type="dxa"/>
            <w:shd w:val="clear" w:color="auto" w:fill="auto"/>
            <w:vAlign w:val="bottom"/>
          </w:tcPr>
          <w:p w14:paraId="6613AE70"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21</w:t>
            </w:r>
          </w:p>
        </w:tc>
      </w:tr>
      <w:tr w:rsidR="004C1A3E" w:rsidRPr="004C1A3E" w14:paraId="179D7799" w14:textId="77777777" w:rsidTr="00664351">
        <w:tc>
          <w:tcPr>
            <w:tcW w:w="4962" w:type="dxa"/>
            <w:tcBorders>
              <w:bottom w:val="single" w:sz="12" w:space="0" w:color="auto"/>
            </w:tcBorders>
            <w:shd w:val="clear" w:color="auto" w:fill="auto"/>
          </w:tcPr>
          <w:p w14:paraId="5DF3B582"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Partis politiques</w:t>
            </w:r>
          </w:p>
        </w:tc>
        <w:tc>
          <w:tcPr>
            <w:tcW w:w="1204" w:type="dxa"/>
            <w:tcBorders>
              <w:bottom w:val="single" w:sz="12" w:space="0" w:color="auto"/>
            </w:tcBorders>
            <w:shd w:val="clear" w:color="auto" w:fill="auto"/>
            <w:vAlign w:val="bottom"/>
          </w:tcPr>
          <w:p w14:paraId="698733F6"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4</w:t>
            </w:r>
          </w:p>
        </w:tc>
        <w:tc>
          <w:tcPr>
            <w:tcW w:w="1204" w:type="dxa"/>
            <w:tcBorders>
              <w:bottom w:val="single" w:sz="12" w:space="0" w:color="auto"/>
            </w:tcBorders>
            <w:shd w:val="clear" w:color="auto" w:fill="auto"/>
            <w:vAlign w:val="bottom"/>
          </w:tcPr>
          <w:p w14:paraId="02E14840"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33</w:t>
            </w:r>
          </w:p>
        </w:tc>
      </w:tr>
    </w:tbl>
    <w:p w14:paraId="0F01F2D7" w14:textId="77777777" w:rsidR="00A750CC" w:rsidRPr="00B85E1D" w:rsidRDefault="00A750CC" w:rsidP="00664351">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de l</w:t>
      </w:r>
      <w:r>
        <w:rPr>
          <w:sz w:val="18"/>
          <w:szCs w:val="18"/>
          <w:lang w:val="fr-FR"/>
        </w:rPr>
        <w:t>’</w:t>
      </w:r>
      <w:r w:rsidRPr="00B85E1D">
        <w:rPr>
          <w:sz w:val="18"/>
          <w:szCs w:val="18"/>
          <w:lang w:val="fr-FR"/>
        </w:rPr>
        <w:t>égalité des sexes et de la protection de l</w:t>
      </w:r>
      <w:r>
        <w:rPr>
          <w:sz w:val="18"/>
          <w:szCs w:val="18"/>
          <w:lang w:val="fr-FR"/>
        </w:rPr>
        <w:t>’</w:t>
      </w:r>
      <w:r w:rsidRPr="00B85E1D">
        <w:rPr>
          <w:sz w:val="18"/>
          <w:szCs w:val="18"/>
          <w:lang w:val="fr-FR"/>
        </w:rPr>
        <w:t>enfance.</w:t>
      </w:r>
    </w:p>
    <w:p w14:paraId="58CDECCF" w14:textId="1E58213E" w:rsidR="00A750CC" w:rsidRPr="00B85E1D" w:rsidRDefault="00A750CC" w:rsidP="00664351">
      <w:pPr>
        <w:pStyle w:val="H23G"/>
        <w:spacing w:before="200"/>
        <w:rPr>
          <w:lang w:val="fr-FR"/>
        </w:rPr>
      </w:pPr>
      <w:r w:rsidRPr="004C1A3E">
        <w:rPr>
          <w:b w:val="0"/>
          <w:bCs/>
          <w:lang w:val="fr-FR"/>
        </w:rPr>
        <w:tab/>
      </w:r>
      <w:r w:rsidRPr="004C1A3E">
        <w:rPr>
          <w:b w:val="0"/>
          <w:bCs/>
          <w:lang w:val="fr-FR"/>
        </w:rPr>
        <w:tab/>
        <w:t>Tableau 10</w:t>
      </w:r>
      <w:r w:rsidR="004C1A3E">
        <w:rPr>
          <w:lang w:val="fr-FR"/>
        </w:rPr>
        <w:t xml:space="preserve"> </w:t>
      </w:r>
      <w:r w:rsidR="004C1A3E">
        <w:rPr>
          <w:lang w:val="fr-FR"/>
        </w:rPr>
        <w:br/>
      </w:r>
      <w:r w:rsidRPr="00B85E1D">
        <w:rPr>
          <w:lang w:val="fr-FR"/>
        </w:rPr>
        <w:t>Participation des citoyens aux élections législatives de 2014, 2015 et 2019</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1263"/>
        <w:gridCol w:w="1624"/>
        <w:gridCol w:w="1119"/>
        <w:gridCol w:w="1124"/>
        <w:gridCol w:w="1389"/>
      </w:tblGrid>
      <w:tr w:rsidR="004C1A3E" w:rsidRPr="004C1A3E" w14:paraId="3ADACB08" w14:textId="77777777" w:rsidTr="00664351">
        <w:trPr>
          <w:tblHeader/>
        </w:trPr>
        <w:tc>
          <w:tcPr>
            <w:tcW w:w="851" w:type="dxa"/>
            <w:tcBorders>
              <w:top w:val="single" w:sz="4" w:space="0" w:color="auto"/>
              <w:bottom w:val="single" w:sz="12" w:space="0" w:color="auto"/>
            </w:tcBorders>
            <w:shd w:val="clear" w:color="auto" w:fill="auto"/>
            <w:vAlign w:val="bottom"/>
          </w:tcPr>
          <w:p w14:paraId="6F029EB5" w14:textId="77777777" w:rsidR="00A750CC" w:rsidRPr="004C1A3E" w:rsidRDefault="00A750CC" w:rsidP="004C1A3E">
            <w:pPr>
              <w:suppressAutoHyphens w:val="0"/>
              <w:spacing w:before="80" w:after="80" w:line="200" w:lineRule="exact"/>
              <w:rPr>
                <w:i/>
                <w:sz w:val="16"/>
                <w:lang w:val="fr-FR"/>
              </w:rPr>
            </w:pPr>
            <w:r w:rsidRPr="004C1A3E">
              <w:rPr>
                <w:i/>
                <w:sz w:val="16"/>
                <w:lang w:val="fr-FR"/>
              </w:rPr>
              <w:t xml:space="preserve">Année électorale </w:t>
            </w:r>
          </w:p>
        </w:tc>
        <w:tc>
          <w:tcPr>
            <w:tcW w:w="1263" w:type="dxa"/>
            <w:tcBorders>
              <w:top w:val="single" w:sz="4" w:space="0" w:color="auto"/>
              <w:bottom w:val="single" w:sz="12" w:space="0" w:color="auto"/>
            </w:tcBorders>
            <w:shd w:val="clear" w:color="auto" w:fill="auto"/>
            <w:vAlign w:val="bottom"/>
          </w:tcPr>
          <w:p w14:paraId="528F79F8" w14:textId="39DEE798" w:rsidR="00A750CC" w:rsidRPr="004C1A3E" w:rsidRDefault="00A750CC" w:rsidP="00664351">
            <w:pPr>
              <w:suppressAutoHyphens w:val="0"/>
              <w:spacing w:before="80" w:after="80" w:line="200" w:lineRule="exact"/>
              <w:rPr>
                <w:i/>
                <w:sz w:val="16"/>
                <w:lang w:val="fr-FR"/>
              </w:rPr>
            </w:pPr>
            <w:r w:rsidRPr="004C1A3E">
              <w:rPr>
                <w:i/>
                <w:sz w:val="16"/>
                <w:lang w:val="fr-FR"/>
              </w:rPr>
              <w:t xml:space="preserve">Population </w:t>
            </w:r>
            <w:r w:rsidR="00664351">
              <w:rPr>
                <w:i/>
                <w:sz w:val="16"/>
                <w:lang w:val="fr-FR"/>
              </w:rPr>
              <w:br/>
            </w:r>
            <w:r w:rsidRPr="004C1A3E">
              <w:rPr>
                <w:i/>
                <w:sz w:val="16"/>
                <w:lang w:val="fr-FR"/>
              </w:rPr>
              <w:t>estimée</w:t>
            </w:r>
          </w:p>
        </w:tc>
        <w:tc>
          <w:tcPr>
            <w:tcW w:w="1624" w:type="dxa"/>
            <w:tcBorders>
              <w:top w:val="single" w:sz="4" w:space="0" w:color="auto"/>
              <w:bottom w:val="single" w:sz="12" w:space="0" w:color="auto"/>
            </w:tcBorders>
            <w:shd w:val="clear" w:color="auto" w:fill="auto"/>
            <w:vAlign w:val="bottom"/>
          </w:tcPr>
          <w:p w14:paraId="6546EE71" w14:textId="77777777" w:rsidR="00A750CC" w:rsidRPr="004C1A3E" w:rsidRDefault="00A750CC" w:rsidP="00664351">
            <w:pPr>
              <w:suppressAutoHyphens w:val="0"/>
              <w:spacing w:before="80" w:after="80" w:line="200" w:lineRule="exact"/>
              <w:rPr>
                <w:i/>
                <w:sz w:val="16"/>
                <w:lang w:val="fr-FR"/>
              </w:rPr>
            </w:pPr>
            <w:r w:rsidRPr="004C1A3E">
              <w:rPr>
                <w:i/>
                <w:sz w:val="16"/>
                <w:lang w:val="fr-FR"/>
              </w:rPr>
              <w:t>Type de scrutin</w:t>
            </w:r>
          </w:p>
        </w:tc>
        <w:tc>
          <w:tcPr>
            <w:tcW w:w="1119" w:type="dxa"/>
            <w:tcBorders>
              <w:top w:val="single" w:sz="4" w:space="0" w:color="auto"/>
              <w:bottom w:val="single" w:sz="12" w:space="0" w:color="auto"/>
            </w:tcBorders>
            <w:shd w:val="clear" w:color="auto" w:fill="auto"/>
            <w:vAlign w:val="bottom"/>
          </w:tcPr>
          <w:p w14:paraId="6D364C99" w14:textId="77777777" w:rsidR="00A750CC" w:rsidRPr="004C1A3E" w:rsidRDefault="00A750CC" w:rsidP="004C1A3E">
            <w:pPr>
              <w:suppressAutoHyphens w:val="0"/>
              <w:spacing w:before="80" w:after="80" w:line="200" w:lineRule="exact"/>
              <w:jc w:val="right"/>
              <w:rPr>
                <w:i/>
                <w:sz w:val="16"/>
                <w:lang w:val="fr-FR"/>
              </w:rPr>
            </w:pPr>
            <w:r w:rsidRPr="004C1A3E">
              <w:rPr>
                <w:i/>
                <w:sz w:val="16"/>
                <w:lang w:val="fr-FR"/>
              </w:rPr>
              <w:t>Électeurs inscrits</w:t>
            </w:r>
          </w:p>
        </w:tc>
        <w:tc>
          <w:tcPr>
            <w:tcW w:w="1124" w:type="dxa"/>
            <w:tcBorders>
              <w:top w:val="single" w:sz="4" w:space="0" w:color="auto"/>
              <w:bottom w:val="single" w:sz="12" w:space="0" w:color="auto"/>
            </w:tcBorders>
            <w:shd w:val="clear" w:color="auto" w:fill="auto"/>
            <w:vAlign w:val="bottom"/>
          </w:tcPr>
          <w:p w14:paraId="57258AD5" w14:textId="77777777" w:rsidR="00A750CC" w:rsidRPr="004C1A3E" w:rsidRDefault="00A750CC" w:rsidP="004C1A3E">
            <w:pPr>
              <w:suppressAutoHyphens w:val="0"/>
              <w:spacing w:before="80" w:after="80" w:line="200" w:lineRule="exact"/>
              <w:jc w:val="right"/>
              <w:rPr>
                <w:i/>
                <w:sz w:val="16"/>
                <w:lang w:val="fr-FR"/>
              </w:rPr>
            </w:pPr>
            <w:r w:rsidRPr="004C1A3E">
              <w:rPr>
                <w:i/>
                <w:sz w:val="16"/>
                <w:lang w:val="fr-FR"/>
              </w:rPr>
              <w:t>Votants</w:t>
            </w:r>
          </w:p>
        </w:tc>
        <w:tc>
          <w:tcPr>
            <w:tcW w:w="1389" w:type="dxa"/>
            <w:tcBorders>
              <w:top w:val="single" w:sz="4" w:space="0" w:color="auto"/>
              <w:bottom w:val="single" w:sz="12" w:space="0" w:color="auto"/>
            </w:tcBorders>
            <w:shd w:val="clear" w:color="auto" w:fill="auto"/>
            <w:vAlign w:val="bottom"/>
          </w:tcPr>
          <w:p w14:paraId="564BF3F4" w14:textId="0DB7FB25" w:rsidR="00A750CC" w:rsidRPr="004C1A3E" w:rsidRDefault="00A750CC" w:rsidP="004C1A3E">
            <w:pPr>
              <w:suppressAutoHyphens w:val="0"/>
              <w:spacing w:before="80" w:after="80" w:line="200" w:lineRule="exact"/>
              <w:jc w:val="right"/>
              <w:rPr>
                <w:i/>
                <w:sz w:val="16"/>
                <w:lang w:val="fr-FR"/>
              </w:rPr>
            </w:pPr>
            <w:r w:rsidRPr="004C1A3E">
              <w:rPr>
                <w:i/>
                <w:sz w:val="16"/>
                <w:lang w:val="fr-FR"/>
              </w:rPr>
              <w:t>Taux de participation électorale (</w:t>
            </w:r>
            <w:r w:rsidR="004C1A3E">
              <w:rPr>
                <w:i/>
                <w:sz w:val="16"/>
                <w:lang w:val="fr-FR"/>
              </w:rPr>
              <w:t xml:space="preserve">En </w:t>
            </w:r>
            <w:r w:rsidRPr="004C1A3E">
              <w:rPr>
                <w:i/>
                <w:sz w:val="16"/>
                <w:lang w:val="fr-FR"/>
              </w:rPr>
              <w:t>%)</w:t>
            </w:r>
          </w:p>
        </w:tc>
      </w:tr>
      <w:tr w:rsidR="004C1A3E" w:rsidRPr="004C1A3E" w14:paraId="244B96E2" w14:textId="77777777" w:rsidTr="00664351">
        <w:tc>
          <w:tcPr>
            <w:tcW w:w="851" w:type="dxa"/>
            <w:vMerge w:val="restart"/>
            <w:tcBorders>
              <w:top w:val="single" w:sz="12" w:space="0" w:color="auto"/>
            </w:tcBorders>
            <w:shd w:val="clear" w:color="auto" w:fill="auto"/>
          </w:tcPr>
          <w:p w14:paraId="76ABC141"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2019</w:t>
            </w:r>
          </w:p>
        </w:tc>
        <w:tc>
          <w:tcPr>
            <w:tcW w:w="1263" w:type="dxa"/>
            <w:vMerge w:val="restart"/>
            <w:tcBorders>
              <w:top w:val="single" w:sz="12" w:space="0" w:color="auto"/>
            </w:tcBorders>
            <w:shd w:val="clear" w:color="auto" w:fill="auto"/>
            <w:vAlign w:val="bottom"/>
          </w:tcPr>
          <w:p w14:paraId="3621C22A" w14:textId="5B7651BD" w:rsidR="00A750CC" w:rsidRPr="004C1A3E" w:rsidRDefault="00A750CC" w:rsidP="00664351">
            <w:pPr>
              <w:suppressAutoHyphens w:val="0"/>
              <w:spacing w:before="40" w:after="40" w:line="220" w:lineRule="exact"/>
              <w:rPr>
                <w:sz w:val="18"/>
                <w:szCs w:val="18"/>
                <w:lang w:val="fr-FR"/>
              </w:rPr>
            </w:pPr>
            <w:r w:rsidRPr="004C1A3E">
              <w:rPr>
                <w:sz w:val="18"/>
                <w:szCs w:val="18"/>
                <w:lang w:val="fr-FR"/>
              </w:rPr>
              <w:t>2</w:t>
            </w:r>
            <w:r w:rsidR="004C1A3E">
              <w:rPr>
                <w:sz w:val="18"/>
                <w:szCs w:val="18"/>
                <w:lang w:val="fr-FR"/>
              </w:rPr>
              <w:t>,</w:t>
            </w:r>
            <w:r w:rsidRPr="004C1A3E">
              <w:rPr>
                <w:sz w:val="18"/>
                <w:szCs w:val="18"/>
                <w:lang w:val="fr-FR"/>
              </w:rPr>
              <w:t>5</w:t>
            </w:r>
            <w:r w:rsidR="004C1A3E">
              <w:rPr>
                <w:sz w:val="18"/>
                <w:szCs w:val="18"/>
                <w:lang w:val="fr-FR"/>
              </w:rPr>
              <w:t> </w:t>
            </w:r>
            <w:r w:rsidRPr="004C1A3E">
              <w:rPr>
                <w:sz w:val="18"/>
                <w:szCs w:val="18"/>
                <w:lang w:val="fr-FR"/>
              </w:rPr>
              <w:t>millions</w:t>
            </w:r>
          </w:p>
        </w:tc>
        <w:tc>
          <w:tcPr>
            <w:tcW w:w="1624" w:type="dxa"/>
            <w:tcBorders>
              <w:top w:val="single" w:sz="12" w:space="0" w:color="auto"/>
            </w:tcBorders>
            <w:shd w:val="clear" w:color="auto" w:fill="auto"/>
            <w:vAlign w:val="bottom"/>
          </w:tcPr>
          <w:p w14:paraId="4822A04C"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Présidentielle</w:t>
            </w:r>
          </w:p>
        </w:tc>
        <w:tc>
          <w:tcPr>
            <w:tcW w:w="1119" w:type="dxa"/>
            <w:tcBorders>
              <w:top w:val="single" w:sz="12" w:space="0" w:color="auto"/>
            </w:tcBorders>
            <w:shd w:val="clear" w:color="auto" w:fill="auto"/>
            <w:vAlign w:val="bottom"/>
          </w:tcPr>
          <w:p w14:paraId="736C51AF"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1 358 468</w:t>
            </w:r>
          </w:p>
        </w:tc>
        <w:tc>
          <w:tcPr>
            <w:tcW w:w="1124" w:type="dxa"/>
            <w:tcBorders>
              <w:top w:val="single" w:sz="12" w:space="0" w:color="auto"/>
            </w:tcBorders>
            <w:shd w:val="clear" w:color="auto" w:fill="auto"/>
            <w:vAlign w:val="bottom"/>
          </w:tcPr>
          <w:p w14:paraId="1D868AC1"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826 198</w:t>
            </w:r>
          </w:p>
        </w:tc>
        <w:tc>
          <w:tcPr>
            <w:tcW w:w="1389" w:type="dxa"/>
            <w:tcBorders>
              <w:top w:val="single" w:sz="12" w:space="0" w:color="auto"/>
            </w:tcBorders>
            <w:shd w:val="clear" w:color="auto" w:fill="auto"/>
            <w:vAlign w:val="bottom"/>
          </w:tcPr>
          <w:p w14:paraId="4D85E268"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60,8</w:t>
            </w:r>
          </w:p>
        </w:tc>
      </w:tr>
      <w:tr w:rsidR="004C1A3E" w:rsidRPr="004C1A3E" w14:paraId="4475462A" w14:textId="77777777" w:rsidTr="00664351">
        <w:tc>
          <w:tcPr>
            <w:tcW w:w="851" w:type="dxa"/>
            <w:vMerge/>
            <w:shd w:val="clear" w:color="auto" w:fill="auto"/>
          </w:tcPr>
          <w:p w14:paraId="02E8338C" w14:textId="77777777" w:rsidR="00A750CC" w:rsidRPr="004C1A3E" w:rsidRDefault="00A750CC" w:rsidP="004C1A3E">
            <w:pPr>
              <w:suppressAutoHyphens w:val="0"/>
              <w:spacing w:before="40" w:after="40" w:line="220" w:lineRule="exact"/>
              <w:rPr>
                <w:sz w:val="18"/>
                <w:szCs w:val="18"/>
                <w:lang w:val="fr-FR"/>
              </w:rPr>
            </w:pPr>
          </w:p>
        </w:tc>
        <w:tc>
          <w:tcPr>
            <w:tcW w:w="1263" w:type="dxa"/>
            <w:vMerge/>
            <w:shd w:val="clear" w:color="auto" w:fill="auto"/>
            <w:vAlign w:val="bottom"/>
          </w:tcPr>
          <w:p w14:paraId="210E345D" w14:textId="77777777" w:rsidR="00A750CC" w:rsidRPr="004C1A3E" w:rsidRDefault="00A750CC" w:rsidP="00664351">
            <w:pPr>
              <w:suppressAutoHyphens w:val="0"/>
              <w:spacing w:before="40" w:after="40" w:line="220" w:lineRule="exact"/>
              <w:rPr>
                <w:sz w:val="18"/>
                <w:szCs w:val="18"/>
                <w:lang w:val="fr-FR"/>
              </w:rPr>
            </w:pPr>
          </w:p>
        </w:tc>
        <w:tc>
          <w:tcPr>
            <w:tcW w:w="1624" w:type="dxa"/>
            <w:shd w:val="clear" w:color="auto" w:fill="auto"/>
            <w:vAlign w:val="bottom"/>
          </w:tcPr>
          <w:p w14:paraId="38FB9799"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Législative</w:t>
            </w:r>
          </w:p>
        </w:tc>
        <w:tc>
          <w:tcPr>
            <w:tcW w:w="1119" w:type="dxa"/>
            <w:shd w:val="clear" w:color="auto" w:fill="auto"/>
            <w:vAlign w:val="bottom"/>
          </w:tcPr>
          <w:p w14:paraId="26F3A1D3" w14:textId="77777777" w:rsidR="00A750CC" w:rsidRPr="004C1A3E" w:rsidRDefault="00A750CC" w:rsidP="004C1A3E">
            <w:pPr>
              <w:suppressAutoHyphens w:val="0"/>
              <w:spacing w:before="40" w:after="40" w:line="220" w:lineRule="exact"/>
              <w:jc w:val="right"/>
              <w:rPr>
                <w:sz w:val="18"/>
                <w:szCs w:val="18"/>
                <w:lang w:val="fr-FR"/>
              </w:rPr>
            </w:pPr>
          </w:p>
        </w:tc>
        <w:tc>
          <w:tcPr>
            <w:tcW w:w="1124" w:type="dxa"/>
            <w:shd w:val="clear" w:color="auto" w:fill="auto"/>
            <w:vAlign w:val="bottom"/>
          </w:tcPr>
          <w:p w14:paraId="6B93DBF0"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820 227</w:t>
            </w:r>
          </w:p>
        </w:tc>
        <w:tc>
          <w:tcPr>
            <w:tcW w:w="1389" w:type="dxa"/>
            <w:shd w:val="clear" w:color="auto" w:fill="auto"/>
            <w:vAlign w:val="bottom"/>
          </w:tcPr>
          <w:p w14:paraId="2269808C"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60,4</w:t>
            </w:r>
          </w:p>
        </w:tc>
      </w:tr>
      <w:tr w:rsidR="004C1A3E" w:rsidRPr="004C1A3E" w14:paraId="4F525202" w14:textId="77777777" w:rsidTr="00664351">
        <w:tc>
          <w:tcPr>
            <w:tcW w:w="851" w:type="dxa"/>
            <w:vMerge w:val="restart"/>
            <w:shd w:val="clear" w:color="auto" w:fill="auto"/>
          </w:tcPr>
          <w:p w14:paraId="621181C9"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2015</w:t>
            </w:r>
          </w:p>
        </w:tc>
        <w:tc>
          <w:tcPr>
            <w:tcW w:w="1263" w:type="dxa"/>
            <w:vMerge w:val="restart"/>
            <w:shd w:val="clear" w:color="auto" w:fill="auto"/>
            <w:vAlign w:val="bottom"/>
          </w:tcPr>
          <w:p w14:paraId="54ACF5A1" w14:textId="319A90E6" w:rsidR="00A750CC" w:rsidRPr="004C1A3E" w:rsidRDefault="00A750CC" w:rsidP="00664351">
            <w:pPr>
              <w:suppressAutoHyphens w:val="0"/>
              <w:spacing w:before="40" w:after="40" w:line="220" w:lineRule="exact"/>
              <w:rPr>
                <w:sz w:val="18"/>
                <w:szCs w:val="18"/>
                <w:lang w:val="fr-FR"/>
              </w:rPr>
            </w:pPr>
            <w:r w:rsidRPr="004C1A3E">
              <w:rPr>
                <w:sz w:val="18"/>
                <w:szCs w:val="18"/>
                <w:lang w:val="fr-FR"/>
              </w:rPr>
              <w:t>2</w:t>
            </w:r>
            <w:r w:rsidR="004C1A3E">
              <w:rPr>
                <w:sz w:val="18"/>
                <w:szCs w:val="18"/>
                <w:lang w:val="fr-FR"/>
              </w:rPr>
              <w:t>,</w:t>
            </w:r>
            <w:r w:rsidRPr="004C1A3E">
              <w:rPr>
                <w:sz w:val="18"/>
                <w:szCs w:val="18"/>
                <w:lang w:val="fr-FR"/>
              </w:rPr>
              <w:t>2</w:t>
            </w:r>
            <w:r w:rsidR="004C1A3E">
              <w:rPr>
                <w:sz w:val="18"/>
                <w:szCs w:val="18"/>
                <w:lang w:val="fr-FR"/>
              </w:rPr>
              <w:t> </w:t>
            </w:r>
            <w:r w:rsidRPr="004C1A3E">
              <w:rPr>
                <w:sz w:val="18"/>
                <w:szCs w:val="18"/>
                <w:lang w:val="fr-FR"/>
              </w:rPr>
              <w:t>millions</w:t>
            </w:r>
          </w:p>
        </w:tc>
        <w:tc>
          <w:tcPr>
            <w:tcW w:w="1624" w:type="dxa"/>
            <w:shd w:val="clear" w:color="auto" w:fill="auto"/>
            <w:vAlign w:val="bottom"/>
          </w:tcPr>
          <w:p w14:paraId="0A57F3C3"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Conseils régionaux</w:t>
            </w:r>
          </w:p>
        </w:tc>
        <w:tc>
          <w:tcPr>
            <w:tcW w:w="1119" w:type="dxa"/>
            <w:shd w:val="clear" w:color="auto" w:fill="auto"/>
            <w:vAlign w:val="bottom"/>
          </w:tcPr>
          <w:p w14:paraId="6B2F443F"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1 247 399</w:t>
            </w:r>
          </w:p>
        </w:tc>
        <w:tc>
          <w:tcPr>
            <w:tcW w:w="1124" w:type="dxa"/>
            <w:shd w:val="clear" w:color="auto" w:fill="auto"/>
            <w:vAlign w:val="bottom"/>
          </w:tcPr>
          <w:p w14:paraId="0F5A1EE0"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504 399</w:t>
            </w:r>
          </w:p>
        </w:tc>
        <w:tc>
          <w:tcPr>
            <w:tcW w:w="1389" w:type="dxa"/>
            <w:shd w:val="clear" w:color="auto" w:fill="auto"/>
            <w:vAlign w:val="bottom"/>
          </w:tcPr>
          <w:p w14:paraId="0F5F1FC4"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39,8</w:t>
            </w:r>
          </w:p>
        </w:tc>
      </w:tr>
      <w:tr w:rsidR="004C1A3E" w:rsidRPr="004C1A3E" w14:paraId="1B21CD73" w14:textId="77777777" w:rsidTr="00664351">
        <w:tc>
          <w:tcPr>
            <w:tcW w:w="851" w:type="dxa"/>
            <w:vMerge/>
            <w:shd w:val="clear" w:color="auto" w:fill="auto"/>
          </w:tcPr>
          <w:p w14:paraId="2420EC39" w14:textId="77777777" w:rsidR="00A750CC" w:rsidRPr="004C1A3E" w:rsidRDefault="00A750CC" w:rsidP="004C1A3E">
            <w:pPr>
              <w:suppressAutoHyphens w:val="0"/>
              <w:spacing w:before="40" w:after="40" w:line="220" w:lineRule="exact"/>
              <w:rPr>
                <w:sz w:val="18"/>
                <w:szCs w:val="18"/>
                <w:lang w:val="fr-FR"/>
              </w:rPr>
            </w:pPr>
          </w:p>
        </w:tc>
        <w:tc>
          <w:tcPr>
            <w:tcW w:w="1263" w:type="dxa"/>
            <w:vMerge/>
            <w:shd w:val="clear" w:color="auto" w:fill="auto"/>
            <w:vAlign w:val="bottom"/>
          </w:tcPr>
          <w:p w14:paraId="1E1303DA" w14:textId="77777777" w:rsidR="00A750CC" w:rsidRPr="004C1A3E" w:rsidRDefault="00A750CC" w:rsidP="00664351">
            <w:pPr>
              <w:suppressAutoHyphens w:val="0"/>
              <w:spacing w:before="40" w:after="40" w:line="220" w:lineRule="exact"/>
              <w:rPr>
                <w:sz w:val="18"/>
                <w:szCs w:val="18"/>
                <w:lang w:val="fr-FR"/>
              </w:rPr>
            </w:pPr>
          </w:p>
        </w:tc>
        <w:tc>
          <w:tcPr>
            <w:tcW w:w="1624" w:type="dxa"/>
            <w:shd w:val="clear" w:color="auto" w:fill="auto"/>
            <w:vAlign w:val="bottom"/>
          </w:tcPr>
          <w:p w14:paraId="5A877E10"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Collectivités territoriales</w:t>
            </w:r>
          </w:p>
        </w:tc>
        <w:tc>
          <w:tcPr>
            <w:tcW w:w="1119" w:type="dxa"/>
            <w:shd w:val="clear" w:color="auto" w:fill="auto"/>
            <w:vAlign w:val="bottom"/>
          </w:tcPr>
          <w:p w14:paraId="1AFC0AAD"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418 544</w:t>
            </w:r>
          </w:p>
        </w:tc>
        <w:tc>
          <w:tcPr>
            <w:tcW w:w="1124" w:type="dxa"/>
            <w:shd w:val="clear" w:color="auto" w:fill="auto"/>
            <w:vAlign w:val="bottom"/>
          </w:tcPr>
          <w:p w14:paraId="523240AD"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153 187</w:t>
            </w:r>
          </w:p>
        </w:tc>
        <w:tc>
          <w:tcPr>
            <w:tcW w:w="1389" w:type="dxa"/>
            <w:shd w:val="clear" w:color="auto" w:fill="auto"/>
            <w:vAlign w:val="bottom"/>
          </w:tcPr>
          <w:p w14:paraId="6CE7FEAB"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36,6</w:t>
            </w:r>
          </w:p>
        </w:tc>
      </w:tr>
      <w:tr w:rsidR="004C1A3E" w:rsidRPr="004C1A3E" w14:paraId="2E4DDBA3" w14:textId="77777777" w:rsidTr="00664351">
        <w:tc>
          <w:tcPr>
            <w:tcW w:w="851" w:type="dxa"/>
            <w:vMerge w:val="restart"/>
            <w:shd w:val="clear" w:color="auto" w:fill="auto"/>
          </w:tcPr>
          <w:p w14:paraId="7AD37AD5" w14:textId="77777777" w:rsidR="00A750CC" w:rsidRPr="004C1A3E" w:rsidRDefault="00A750CC" w:rsidP="004C1A3E">
            <w:pPr>
              <w:suppressAutoHyphens w:val="0"/>
              <w:spacing w:before="40" w:after="40" w:line="220" w:lineRule="exact"/>
              <w:rPr>
                <w:sz w:val="18"/>
                <w:szCs w:val="18"/>
                <w:lang w:val="fr-FR"/>
              </w:rPr>
            </w:pPr>
            <w:r w:rsidRPr="004C1A3E">
              <w:rPr>
                <w:sz w:val="18"/>
                <w:szCs w:val="18"/>
                <w:lang w:val="fr-FR"/>
              </w:rPr>
              <w:t>2014</w:t>
            </w:r>
          </w:p>
        </w:tc>
        <w:tc>
          <w:tcPr>
            <w:tcW w:w="1263" w:type="dxa"/>
            <w:vMerge w:val="restart"/>
            <w:shd w:val="clear" w:color="auto" w:fill="auto"/>
            <w:vAlign w:val="bottom"/>
          </w:tcPr>
          <w:p w14:paraId="1E1C3737" w14:textId="2B76F2C2" w:rsidR="00A750CC" w:rsidRPr="004C1A3E" w:rsidRDefault="00A750CC" w:rsidP="00664351">
            <w:pPr>
              <w:suppressAutoHyphens w:val="0"/>
              <w:spacing w:before="40" w:after="40" w:line="220" w:lineRule="exact"/>
              <w:rPr>
                <w:sz w:val="18"/>
                <w:szCs w:val="18"/>
                <w:lang w:val="fr-FR"/>
              </w:rPr>
            </w:pPr>
            <w:r w:rsidRPr="004C1A3E">
              <w:rPr>
                <w:sz w:val="18"/>
                <w:szCs w:val="18"/>
                <w:lang w:val="fr-FR"/>
              </w:rPr>
              <w:t>2</w:t>
            </w:r>
            <w:r w:rsidR="004C1A3E">
              <w:rPr>
                <w:sz w:val="18"/>
                <w:szCs w:val="18"/>
                <w:lang w:val="fr-FR"/>
              </w:rPr>
              <w:t>,</w:t>
            </w:r>
            <w:r w:rsidRPr="004C1A3E">
              <w:rPr>
                <w:sz w:val="18"/>
                <w:szCs w:val="18"/>
                <w:lang w:val="fr-FR"/>
              </w:rPr>
              <w:t>1</w:t>
            </w:r>
            <w:r w:rsidR="004C1A3E">
              <w:rPr>
                <w:sz w:val="18"/>
                <w:szCs w:val="18"/>
                <w:lang w:val="fr-FR"/>
              </w:rPr>
              <w:t> </w:t>
            </w:r>
            <w:r w:rsidRPr="004C1A3E">
              <w:rPr>
                <w:sz w:val="18"/>
                <w:szCs w:val="18"/>
                <w:lang w:val="fr-FR"/>
              </w:rPr>
              <w:t>millions</w:t>
            </w:r>
          </w:p>
        </w:tc>
        <w:tc>
          <w:tcPr>
            <w:tcW w:w="1624" w:type="dxa"/>
            <w:shd w:val="clear" w:color="auto" w:fill="auto"/>
            <w:vAlign w:val="bottom"/>
          </w:tcPr>
          <w:p w14:paraId="3B7EF9F2"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Présidentielle</w:t>
            </w:r>
          </w:p>
        </w:tc>
        <w:tc>
          <w:tcPr>
            <w:tcW w:w="1119" w:type="dxa"/>
            <w:shd w:val="clear" w:color="auto" w:fill="auto"/>
            <w:vAlign w:val="bottom"/>
          </w:tcPr>
          <w:p w14:paraId="11477EE6"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1 241 194</w:t>
            </w:r>
          </w:p>
        </w:tc>
        <w:tc>
          <w:tcPr>
            <w:tcW w:w="1124" w:type="dxa"/>
            <w:shd w:val="clear" w:color="auto" w:fill="auto"/>
            <w:vAlign w:val="bottom"/>
          </w:tcPr>
          <w:p w14:paraId="7EDC0A0E"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890 738</w:t>
            </w:r>
          </w:p>
        </w:tc>
        <w:tc>
          <w:tcPr>
            <w:tcW w:w="1389" w:type="dxa"/>
            <w:shd w:val="clear" w:color="auto" w:fill="auto"/>
            <w:vAlign w:val="bottom"/>
          </w:tcPr>
          <w:p w14:paraId="5A7AA662"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71,7</w:t>
            </w:r>
          </w:p>
        </w:tc>
      </w:tr>
      <w:tr w:rsidR="004C1A3E" w:rsidRPr="004C1A3E" w14:paraId="6F60439B" w14:textId="77777777" w:rsidTr="00664351">
        <w:tc>
          <w:tcPr>
            <w:tcW w:w="851" w:type="dxa"/>
            <w:vMerge/>
            <w:tcBorders>
              <w:bottom w:val="single" w:sz="12" w:space="0" w:color="auto"/>
            </w:tcBorders>
            <w:shd w:val="clear" w:color="auto" w:fill="auto"/>
          </w:tcPr>
          <w:p w14:paraId="7BEFD47A" w14:textId="77777777" w:rsidR="00A750CC" w:rsidRPr="004C1A3E" w:rsidRDefault="00A750CC" w:rsidP="004C1A3E">
            <w:pPr>
              <w:suppressAutoHyphens w:val="0"/>
              <w:spacing w:before="40" w:after="40" w:line="220" w:lineRule="exact"/>
              <w:rPr>
                <w:sz w:val="18"/>
                <w:szCs w:val="18"/>
                <w:lang w:val="fr-FR"/>
              </w:rPr>
            </w:pPr>
          </w:p>
        </w:tc>
        <w:tc>
          <w:tcPr>
            <w:tcW w:w="1263" w:type="dxa"/>
            <w:vMerge/>
            <w:tcBorders>
              <w:bottom w:val="single" w:sz="12" w:space="0" w:color="auto"/>
            </w:tcBorders>
            <w:shd w:val="clear" w:color="auto" w:fill="auto"/>
            <w:vAlign w:val="bottom"/>
          </w:tcPr>
          <w:p w14:paraId="3AB74B79" w14:textId="77777777" w:rsidR="00A750CC" w:rsidRPr="004C1A3E" w:rsidRDefault="00A750CC" w:rsidP="00664351">
            <w:pPr>
              <w:suppressAutoHyphens w:val="0"/>
              <w:spacing w:before="40" w:after="40" w:line="220" w:lineRule="exact"/>
              <w:rPr>
                <w:sz w:val="18"/>
                <w:szCs w:val="18"/>
                <w:lang w:val="fr-FR"/>
              </w:rPr>
            </w:pPr>
          </w:p>
        </w:tc>
        <w:tc>
          <w:tcPr>
            <w:tcW w:w="1624" w:type="dxa"/>
            <w:tcBorders>
              <w:bottom w:val="single" w:sz="12" w:space="0" w:color="auto"/>
            </w:tcBorders>
            <w:shd w:val="clear" w:color="auto" w:fill="auto"/>
            <w:vAlign w:val="bottom"/>
          </w:tcPr>
          <w:p w14:paraId="24D7443D" w14:textId="77777777" w:rsidR="00A750CC" w:rsidRPr="004C1A3E" w:rsidRDefault="00A750CC" w:rsidP="00664351">
            <w:pPr>
              <w:suppressAutoHyphens w:val="0"/>
              <w:spacing w:before="40" w:after="40" w:line="220" w:lineRule="exact"/>
              <w:rPr>
                <w:sz w:val="18"/>
                <w:szCs w:val="18"/>
                <w:lang w:val="fr-FR"/>
              </w:rPr>
            </w:pPr>
            <w:r w:rsidRPr="004C1A3E">
              <w:rPr>
                <w:sz w:val="18"/>
                <w:szCs w:val="18"/>
                <w:lang w:val="fr-FR"/>
              </w:rPr>
              <w:t>Législative</w:t>
            </w:r>
          </w:p>
        </w:tc>
        <w:tc>
          <w:tcPr>
            <w:tcW w:w="1119" w:type="dxa"/>
            <w:tcBorders>
              <w:bottom w:val="single" w:sz="12" w:space="0" w:color="auto"/>
            </w:tcBorders>
            <w:shd w:val="clear" w:color="auto" w:fill="auto"/>
            <w:vAlign w:val="bottom"/>
          </w:tcPr>
          <w:p w14:paraId="7161A57C" w14:textId="77777777" w:rsidR="00A750CC" w:rsidRPr="004C1A3E" w:rsidRDefault="00A750CC" w:rsidP="004C1A3E">
            <w:pPr>
              <w:suppressAutoHyphens w:val="0"/>
              <w:spacing w:before="40" w:after="40" w:line="220" w:lineRule="exact"/>
              <w:jc w:val="right"/>
              <w:rPr>
                <w:sz w:val="18"/>
                <w:szCs w:val="18"/>
                <w:lang w:val="fr-FR"/>
              </w:rPr>
            </w:pPr>
          </w:p>
        </w:tc>
        <w:tc>
          <w:tcPr>
            <w:tcW w:w="1124" w:type="dxa"/>
            <w:tcBorders>
              <w:bottom w:val="single" w:sz="12" w:space="0" w:color="auto"/>
            </w:tcBorders>
            <w:shd w:val="clear" w:color="auto" w:fill="auto"/>
            <w:vAlign w:val="bottom"/>
          </w:tcPr>
          <w:p w14:paraId="4A167145"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893 645</w:t>
            </w:r>
          </w:p>
        </w:tc>
        <w:tc>
          <w:tcPr>
            <w:tcW w:w="1389" w:type="dxa"/>
            <w:tcBorders>
              <w:bottom w:val="single" w:sz="12" w:space="0" w:color="auto"/>
            </w:tcBorders>
            <w:shd w:val="clear" w:color="auto" w:fill="auto"/>
            <w:vAlign w:val="bottom"/>
          </w:tcPr>
          <w:p w14:paraId="5A043B35" w14:textId="77777777" w:rsidR="00A750CC" w:rsidRPr="004C1A3E" w:rsidRDefault="00A750CC" w:rsidP="004C1A3E">
            <w:pPr>
              <w:suppressAutoHyphens w:val="0"/>
              <w:spacing w:before="40" w:after="40" w:line="220" w:lineRule="exact"/>
              <w:jc w:val="right"/>
              <w:rPr>
                <w:sz w:val="18"/>
                <w:szCs w:val="18"/>
                <w:lang w:val="fr-FR"/>
              </w:rPr>
            </w:pPr>
            <w:r w:rsidRPr="004C1A3E">
              <w:rPr>
                <w:sz w:val="18"/>
                <w:szCs w:val="18"/>
                <w:lang w:val="fr-FR"/>
              </w:rPr>
              <w:t>71,9</w:t>
            </w:r>
          </w:p>
        </w:tc>
      </w:tr>
    </w:tbl>
    <w:p w14:paraId="5B0E8BF7" w14:textId="77777777" w:rsidR="00A750CC" w:rsidRPr="00B85E1D" w:rsidRDefault="00A750CC" w:rsidP="00664351">
      <w:pPr>
        <w:pStyle w:val="SingleTxtG"/>
        <w:spacing w:before="120"/>
        <w:ind w:firstLine="170"/>
        <w:rPr>
          <w:sz w:val="18"/>
          <w:szCs w:val="18"/>
          <w:lang w:val="fr-FR"/>
        </w:rPr>
      </w:pPr>
      <w:r w:rsidRPr="00B85E1D">
        <w:rPr>
          <w:i/>
          <w:sz w:val="18"/>
          <w:szCs w:val="18"/>
          <w:lang w:val="fr-FR"/>
        </w:rPr>
        <w:t>Source :</w:t>
      </w:r>
      <w:r w:rsidRPr="00B85E1D">
        <w:rPr>
          <w:sz w:val="18"/>
          <w:szCs w:val="18"/>
          <w:lang w:val="fr-FR"/>
        </w:rPr>
        <w:t xml:space="preserve"> Ministère de l</w:t>
      </w:r>
      <w:r>
        <w:rPr>
          <w:sz w:val="18"/>
          <w:szCs w:val="18"/>
          <w:lang w:val="fr-FR"/>
        </w:rPr>
        <w:t>’</w:t>
      </w:r>
      <w:r w:rsidRPr="00B85E1D">
        <w:rPr>
          <w:sz w:val="18"/>
          <w:szCs w:val="18"/>
          <w:lang w:val="fr-FR"/>
        </w:rPr>
        <w:t>égalité des sexes et de la protection de l</w:t>
      </w:r>
      <w:r>
        <w:rPr>
          <w:sz w:val="18"/>
          <w:szCs w:val="18"/>
          <w:lang w:val="fr-FR"/>
        </w:rPr>
        <w:t>’</w:t>
      </w:r>
      <w:r w:rsidRPr="00B85E1D">
        <w:rPr>
          <w:sz w:val="18"/>
          <w:szCs w:val="18"/>
          <w:lang w:val="fr-FR"/>
        </w:rPr>
        <w:t>enfance.</w:t>
      </w:r>
    </w:p>
    <w:p w14:paraId="581C69E8" w14:textId="77777777" w:rsidR="00A750CC" w:rsidRPr="00B85E1D" w:rsidRDefault="00A750CC" w:rsidP="00664351">
      <w:pPr>
        <w:pStyle w:val="HChG"/>
        <w:rPr>
          <w:lang w:val="fr-FR"/>
        </w:rPr>
      </w:pPr>
      <w:bookmarkStart w:id="120" w:name="_Toc45282966"/>
      <w:bookmarkStart w:id="121" w:name="_Toc45284471"/>
      <w:bookmarkStart w:id="122" w:name="_Toc45284549"/>
      <w:r w:rsidRPr="00B85E1D">
        <w:rPr>
          <w:lang w:val="fr-FR"/>
        </w:rPr>
        <w:tab/>
        <w:t>V.</w:t>
      </w:r>
      <w:r w:rsidRPr="00B85E1D">
        <w:rPr>
          <w:lang w:val="fr-FR"/>
        </w:rPr>
        <w:tab/>
        <w:t xml:space="preserve">Autres </w:t>
      </w:r>
      <w:r w:rsidRPr="004C1A3E">
        <w:t>droits</w:t>
      </w:r>
      <w:r w:rsidRPr="00B85E1D">
        <w:rPr>
          <w:lang w:val="fr-FR"/>
        </w:rPr>
        <w:t xml:space="preserve"> civils</w:t>
      </w:r>
      <w:bookmarkEnd w:id="120"/>
      <w:bookmarkEnd w:id="121"/>
      <w:bookmarkEnd w:id="122"/>
    </w:p>
    <w:p w14:paraId="5517C7B1" w14:textId="58F24C2B" w:rsidR="00A750CC" w:rsidRPr="00B85E1D" w:rsidRDefault="00A750CC" w:rsidP="00664351">
      <w:pPr>
        <w:pStyle w:val="H1G"/>
        <w:rPr>
          <w:lang w:val="fr-FR"/>
        </w:rPr>
      </w:pPr>
      <w:bookmarkStart w:id="123" w:name="_Toc45282967"/>
      <w:bookmarkStart w:id="124" w:name="_Toc45284472"/>
      <w:bookmarkStart w:id="125" w:name="_Toc45284550"/>
      <w:r w:rsidRPr="00B85E1D">
        <w:rPr>
          <w:lang w:val="fr-FR"/>
        </w:rPr>
        <w:tab/>
        <w:t>A.</w:t>
      </w:r>
      <w:r w:rsidRPr="00B85E1D">
        <w:rPr>
          <w:lang w:val="fr-FR"/>
        </w:rPr>
        <w:tab/>
        <w:t xml:space="preserve">Droit de </w:t>
      </w:r>
      <w:r w:rsidRPr="00664351">
        <w:t>circuler</w:t>
      </w:r>
      <w:r w:rsidRPr="00B85E1D">
        <w:rPr>
          <w:lang w:val="fr-FR"/>
        </w:rPr>
        <w:t xml:space="preserve"> librement et de choisir sa résidence à l</w:t>
      </w:r>
      <w:r>
        <w:rPr>
          <w:lang w:val="fr-FR"/>
        </w:rPr>
        <w:t>’</w:t>
      </w:r>
      <w:r w:rsidRPr="00B85E1D">
        <w:rPr>
          <w:lang w:val="fr-FR"/>
        </w:rPr>
        <w:t>intérieur de</w:t>
      </w:r>
      <w:r w:rsidR="00BF3342">
        <w:rPr>
          <w:lang w:val="fr-FR"/>
        </w:rPr>
        <w:t> </w:t>
      </w:r>
      <w:r w:rsidRPr="00B85E1D">
        <w:rPr>
          <w:lang w:val="fr-FR"/>
        </w:rPr>
        <w:t>l</w:t>
      </w:r>
      <w:r>
        <w:rPr>
          <w:lang w:val="fr-FR"/>
        </w:rPr>
        <w:t>’</w:t>
      </w:r>
      <w:r w:rsidRPr="00B85E1D">
        <w:rPr>
          <w:lang w:val="fr-FR"/>
        </w:rPr>
        <w:t>État</w:t>
      </w:r>
      <w:bookmarkEnd w:id="123"/>
      <w:bookmarkEnd w:id="124"/>
      <w:bookmarkEnd w:id="125"/>
    </w:p>
    <w:p w14:paraId="0C54A60C" w14:textId="49EA8294" w:rsidR="00A750CC" w:rsidRPr="00B85E1D" w:rsidRDefault="00A750CC" w:rsidP="00A750CC">
      <w:pPr>
        <w:pStyle w:val="SingleTxtG"/>
        <w:rPr>
          <w:lang w:val="fr-FR"/>
        </w:rPr>
      </w:pPr>
      <w:r w:rsidRPr="00B85E1D">
        <w:rPr>
          <w:lang w:val="fr-FR"/>
        </w:rPr>
        <w:t>87.</w:t>
      </w:r>
      <w:r w:rsidRPr="00B85E1D">
        <w:rPr>
          <w:lang w:val="fr-FR"/>
        </w:rPr>
        <w:tab/>
        <w:t>La Constitution namibienne garantit à chaque citoyen le droit de se déplacer librement, de résider et de s</w:t>
      </w:r>
      <w:r>
        <w:rPr>
          <w:lang w:val="fr-FR"/>
        </w:rPr>
        <w:t>’</w:t>
      </w:r>
      <w:r w:rsidRPr="00B85E1D">
        <w:rPr>
          <w:lang w:val="fr-FR"/>
        </w:rPr>
        <w:t xml:space="preserve">installer </w:t>
      </w:r>
      <w:r>
        <w:rPr>
          <w:lang w:val="fr-FR"/>
        </w:rPr>
        <w:t>où l’on veut</w:t>
      </w:r>
      <w:r w:rsidRPr="00B85E1D">
        <w:rPr>
          <w:lang w:val="fr-FR"/>
        </w:rPr>
        <w:t xml:space="preserve"> </w:t>
      </w:r>
      <w:r>
        <w:rPr>
          <w:lang w:val="fr-FR"/>
        </w:rPr>
        <w:t>sur le territoire</w:t>
      </w:r>
      <w:r w:rsidRPr="00B85E1D">
        <w:rPr>
          <w:lang w:val="fr-FR"/>
        </w:rPr>
        <w:t>. Le droit à la libre circulation peut être restreint, mais uniquement dans le cas où l</w:t>
      </w:r>
      <w:r>
        <w:rPr>
          <w:lang w:val="fr-FR"/>
        </w:rPr>
        <w:t>’</w:t>
      </w:r>
      <w:r w:rsidRPr="00B85E1D">
        <w:rPr>
          <w:lang w:val="fr-FR"/>
        </w:rPr>
        <w:t>état d</w:t>
      </w:r>
      <w:r>
        <w:rPr>
          <w:lang w:val="fr-FR"/>
        </w:rPr>
        <w:t>’</w:t>
      </w:r>
      <w:r w:rsidRPr="00B85E1D">
        <w:rPr>
          <w:lang w:val="fr-FR"/>
        </w:rPr>
        <w:t xml:space="preserve">urgence a été déclaré par le </w:t>
      </w:r>
      <w:r w:rsidR="00664351">
        <w:rPr>
          <w:lang w:val="fr-FR"/>
        </w:rPr>
        <w:t>C</w:t>
      </w:r>
      <w:r w:rsidRPr="00B85E1D">
        <w:rPr>
          <w:lang w:val="fr-FR"/>
        </w:rPr>
        <w:t>hef de l</w:t>
      </w:r>
      <w:r>
        <w:rPr>
          <w:lang w:val="fr-FR"/>
        </w:rPr>
        <w:t>’</w:t>
      </w:r>
      <w:r w:rsidRPr="00B85E1D">
        <w:rPr>
          <w:lang w:val="fr-FR"/>
        </w:rPr>
        <w:t>État.</w:t>
      </w:r>
    </w:p>
    <w:p w14:paraId="2672DE8C" w14:textId="169EECA1" w:rsidR="00A750CC" w:rsidRPr="00B85E1D" w:rsidRDefault="00A750CC" w:rsidP="00A750CC">
      <w:pPr>
        <w:pStyle w:val="SingleTxtG"/>
        <w:rPr>
          <w:lang w:val="fr-FR"/>
        </w:rPr>
      </w:pPr>
      <w:r w:rsidRPr="00B85E1D">
        <w:rPr>
          <w:lang w:val="fr-FR"/>
        </w:rPr>
        <w:lastRenderedPageBreak/>
        <w:t>88.</w:t>
      </w:r>
      <w:r w:rsidRPr="00B85E1D">
        <w:rPr>
          <w:lang w:val="fr-FR"/>
        </w:rPr>
        <w:tab/>
        <w:t>Afin de réduire les cas d</w:t>
      </w:r>
      <w:r>
        <w:rPr>
          <w:lang w:val="fr-FR"/>
        </w:rPr>
        <w:t>’</w:t>
      </w:r>
      <w:r w:rsidRPr="00B85E1D">
        <w:rPr>
          <w:lang w:val="fr-FR"/>
        </w:rPr>
        <w:t>apatridie et de faciliter l</w:t>
      </w:r>
      <w:r>
        <w:rPr>
          <w:lang w:val="fr-FR"/>
        </w:rPr>
        <w:t>’</w:t>
      </w:r>
      <w:r w:rsidRPr="00B85E1D">
        <w:rPr>
          <w:lang w:val="fr-FR"/>
        </w:rPr>
        <w:t>acquisition de la nationalité namibienne par les étrangers qui le souhaitent, la loi de 2015 sur l</w:t>
      </w:r>
      <w:r>
        <w:rPr>
          <w:lang w:val="fr-FR"/>
        </w:rPr>
        <w:t>’</w:t>
      </w:r>
      <w:r w:rsidRPr="00B85E1D">
        <w:rPr>
          <w:lang w:val="fr-FR"/>
        </w:rPr>
        <w:t xml:space="preserve">octroi de la nationalité namibienne dans certaines conditions (deuxième loi) (loi </w:t>
      </w:r>
      <w:r w:rsidR="00BF3342">
        <w:rPr>
          <w:lang w:val="fr-FR"/>
        </w:rPr>
        <w:t>n</w:t>
      </w:r>
      <w:r w:rsidR="00BF3342" w:rsidRPr="00BF3342">
        <w:rPr>
          <w:vertAlign w:val="superscript"/>
          <w:lang w:val="fr-FR"/>
        </w:rPr>
        <w:t>o</w:t>
      </w:r>
      <w:r w:rsidR="00BF3342">
        <w:rPr>
          <w:lang w:val="fr-FR"/>
        </w:rPr>
        <w:t> </w:t>
      </w:r>
      <w:r w:rsidRPr="00B85E1D">
        <w:rPr>
          <w:lang w:val="fr-FR"/>
        </w:rPr>
        <w:t>6 de 2015) a été promulguée et prévoit l</w:t>
      </w:r>
      <w:r>
        <w:rPr>
          <w:lang w:val="fr-FR"/>
        </w:rPr>
        <w:t>’</w:t>
      </w:r>
      <w:r w:rsidRPr="00B85E1D">
        <w:rPr>
          <w:lang w:val="fr-FR"/>
        </w:rPr>
        <w:t>attribution de la citoyenneté namibienne à certains descendants de personnes ayant quitté la Namibie en raison des persécutions du gouvernement colonial.</w:t>
      </w:r>
    </w:p>
    <w:p w14:paraId="1FD05F94" w14:textId="45BC65EB" w:rsidR="00A750CC" w:rsidRPr="00B85E1D" w:rsidRDefault="00A750CC" w:rsidP="00A750CC">
      <w:pPr>
        <w:pStyle w:val="SingleTxtG"/>
        <w:rPr>
          <w:lang w:val="fr-FR"/>
        </w:rPr>
      </w:pPr>
      <w:r w:rsidRPr="00B85E1D">
        <w:rPr>
          <w:lang w:val="fr-FR"/>
        </w:rPr>
        <w:t>89.</w:t>
      </w:r>
      <w:r w:rsidRPr="00B85E1D">
        <w:rPr>
          <w:lang w:val="fr-FR"/>
        </w:rPr>
        <w:tab/>
        <w:t>L</w:t>
      </w:r>
      <w:r>
        <w:rPr>
          <w:lang w:val="fr-FR"/>
        </w:rPr>
        <w:t>’</w:t>
      </w:r>
      <w:r w:rsidRPr="00B85E1D">
        <w:rPr>
          <w:lang w:val="fr-FR"/>
        </w:rPr>
        <w:t>état des lois relatives à l</w:t>
      </w:r>
      <w:r>
        <w:rPr>
          <w:lang w:val="fr-FR"/>
        </w:rPr>
        <w:t>’</w:t>
      </w:r>
      <w:r w:rsidRPr="00B85E1D">
        <w:rPr>
          <w:lang w:val="fr-FR"/>
        </w:rPr>
        <w:t>immigration n</w:t>
      </w:r>
      <w:r>
        <w:rPr>
          <w:lang w:val="fr-FR"/>
        </w:rPr>
        <w:t>’</w:t>
      </w:r>
      <w:r w:rsidRPr="00B85E1D">
        <w:rPr>
          <w:lang w:val="fr-FR"/>
        </w:rPr>
        <w:t xml:space="preserve">a pas changé depuis le dernier rapport. Toutefois, des évolutions ont eu lieu en ce qui concerne les lois relatives à la liberté de circulation des citoyens vers et depuis les pays voisins. À cet égard, le Parlement a adopté la loi de 2017 sur les postes frontaliers uniques (loi </w:t>
      </w:r>
      <w:r w:rsidR="00BF3342">
        <w:rPr>
          <w:lang w:val="fr-FR"/>
        </w:rPr>
        <w:t>n</w:t>
      </w:r>
      <w:r w:rsidR="00BF3342" w:rsidRPr="00BF3342">
        <w:rPr>
          <w:vertAlign w:val="superscript"/>
          <w:lang w:val="fr-FR"/>
        </w:rPr>
        <w:t>o</w:t>
      </w:r>
      <w:r w:rsidR="00BF3342">
        <w:rPr>
          <w:lang w:val="fr-FR"/>
        </w:rPr>
        <w:t> </w:t>
      </w:r>
      <w:r w:rsidRPr="00B85E1D">
        <w:rPr>
          <w:lang w:val="fr-FR"/>
        </w:rPr>
        <w:t>8 de 2017). L</w:t>
      </w:r>
      <w:r>
        <w:rPr>
          <w:lang w:val="fr-FR"/>
        </w:rPr>
        <w:t>’</w:t>
      </w:r>
      <w:r w:rsidRPr="00B85E1D">
        <w:rPr>
          <w:lang w:val="fr-FR"/>
        </w:rPr>
        <w:t>objectif de la loi est de prévoir la conclusion d</w:t>
      </w:r>
      <w:r>
        <w:rPr>
          <w:lang w:val="fr-FR"/>
        </w:rPr>
        <w:t>’</w:t>
      </w:r>
      <w:r w:rsidRPr="00B85E1D">
        <w:rPr>
          <w:lang w:val="fr-FR"/>
        </w:rPr>
        <w:t>accords avec les États limitrophes sur la création et la mise en œuvre de postes uniques aux frontières.</w:t>
      </w:r>
    </w:p>
    <w:p w14:paraId="17EF6585" w14:textId="77777777" w:rsidR="00A750CC" w:rsidRPr="00B85E1D" w:rsidRDefault="00A750CC" w:rsidP="00BF3342">
      <w:pPr>
        <w:pStyle w:val="H1G"/>
        <w:rPr>
          <w:lang w:val="fr-FR"/>
        </w:rPr>
      </w:pPr>
      <w:bookmarkStart w:id="126" w:name="_Toc45282968"/>
      <w:bookmarkStart w:id="127" w:name="_Toc45284473"/>
      <w:bookmarkStart w:id="128" w:name="_Toc45284551"/>
      <w:r w:rsidRPr="00B85E1D">
        <w:rPr>
          <w:lang w:val="fr-FR"/>
        </w:rPr>
        <w:tab/>
        <w:t>B.</w:t>
      </w:r>
      <w:r w:rsidRPr="00B85E1D">
        <w:rPr>
          <w:lang w:val="fr-FR"/>
        </w:rPr>
        <w:tab/>
        <w:t>Droit de quitter son pays et d</w:t>
      </w:r>
      <w:r>
        <w:rPr>
          <w:lang w:val="fr-FR"/>
        </w:rPr>
        <w:t>’</w:t>
      </w:r>
      <w:r w:rsidRPr="00B85E1D">
        <w:rPr>
          <w:lang w:val="fr-FR"/>
        </w:rPr>
        <w:t>y revenir</w:t>
      </w:r>
      <w:bookmarkEnd w:id="126"/>
      <w:bookmarkEnd w:id="127"/>
      <w:bookmarkEnd w:id="128"/>
    </w:p>
    <w:p w14:paraId="56164DFF" w14:textId="77777777" w:rsidR="00A750CC" w:rsidRPr="00B85E1D" w:rsidRDefault="00A750CC" w:rsidP="00A750CC">
      <w:pPr>
        <w:pStyle w:val="SingleTxtG"/>
        <w:rPr>
          <w:lang w:val="fr-FR"/>
        </w:rPr>
      </w:pPr>
      <w:r w:rsidRPr="00B85E1D">
        <w:rPr>
          <w:lang w:val="fr-FR"/>
        </w:rPr>
        <w:t>90.</w:t>
      </w:r>
      <w:r w:rsidRPr="00B85E1D">
        <w:rPr>
          <w:lang w:val="fr-FR"/>
        </w:rPr>
        <w:tab/>
        <w:t>Les informations restent les mêmes que dans le dernier rapport.</w:t>
      </w:r>
    </w:p>
    <w:p w14:paraId="30BB0FB2" w14:textId="77777777" w:rsidR="00A750CC" w:rsidRPr="00B85E1D" w:rsidRDefault="00A750CC" w:rsidP="00BF3342">
      <w:pPr>
        <w:pStyle w:val="H1G"/>
        <w:rPr>
          <w:lang w:val="fr-FR"/>
        </w:rPr>
      </w:pPr>
      <w:bookmarkStart w:id="129" w:name="_Toc45282969"/>
      <w:bookmarkStart w:id="130" w:name="_Toc45284474"/>
      <w:bookmarkStart w:id="131" w:name="_Toc45284552"/>
      <w:r w:rsidRPr="00B85E1D">
        <w:rPr>
          <w:lang w:val="fr-FR"/>
        </w:rPr>
        <w:tab/>
        <w:t>C.</w:t>
      </w:r>
      <w:r w:rsidRPr="00B85E1D">
        <w:rPr>
          <w:lang w:val="fr-FR"/>
        </w:rPr>
        <w:tab/>
        <w:t>Droit à une nationalité</w:t>
      </w:r>
      <w:bookmarkEnd w:id="129"/>
      <w:bookmarkEnd w:id="130"/>
      <w:bookmarkEnd w:id="131"/>
    </w:p>
    <w:p w14:paraId="1355F443" w14:textId="3EACE4A0" w:rsidR="00A750CC" w:rsidRPr="00B85E1D" w:rsidRDefault="00A750CC" w:rsidP="00A750CC">
      <w:pPr>
        <w:pStyle w:val="SingleTxtG"/>
        <w:rPr>
          <w:lang w:val="fr-FR"/>
        </w:rPr>
      </w:pPr>
      <w:r w:rsidRPr="00B85E1D">
        <w:rPr>
          <w:lang w:val="fr-FR"/>
        </w:rPr>
        <w:t>91.</w:t>
      </w:r>
      <w:r w:rsidRPr="00B85E1D">
        <w:rPr>
          <w:lang w:val="fr-FR"/>
        </w:rPr>
        <w:tab/>
        <w:t>Comme indiqué dans le dernier rapport, l</w:t>
      </w:r>
      <w:r>
        <w:rPr>
          <w:lang w:val="fr-FR"/>
        </w:rPr>
        <w:t>’</w:t>
      </w:r>
      <w:r w:rsidRPr="00B85E1D">
        <w:rPr>
          <w:lang w:val="fr-FR"/>
        </w:rPr>
        <w:t>article 4 de la Constitution namibienne régit l</w:t>
      </w:r>
      <w:r>
        <w:rPr>
          <w:lang w:val="fr-FR"/>
        </w:rPr>
        <w:t>’</w:t>
      </w:r>
      <w:r w:rsidRPr="00B85E1D">
        <w:rPr>
          <w:lang w:val="fr-FR"/>
        </w:rPr>
        <w:t>acquisition et la perte de la citoyenneté.</w:t>
      </w:r>
    </w:p>
    <w:p w14:paraId="63886496" w14:textId="650B9F7F" w:rsidR="00A750CC" w:rsidRPr="00B85E1D" w:rsidRDefault="00A750CC" w:rsidP="00A750CC">
      <w:pPr>
        <w:pStyle w:val="SingleTxtG"/>
        <w:rPr>
          <w:lang w:val="fr-FR"/>
        </w:rPr>
      </w:pPr>
      <w:r w:rsidRPr="00B85E1D">
        <w:rPr>
          <w:lang w:val="fr-FR"/>
        </w:rPr>
        <w:t>92.</w:t>
      </w:r>
      <w:r w:rsidRPr="00B85E1D">
        <w:rPr>
          <w:lang w:val="fr-FR"/>
        </w:rPr>
        <w:tab/>
        <w:t>Dans l</w:t>
      </w:r>
      <w:r>
        <w:rPr>
          <w:lang w:val="fr-FR"/>
        </w:rPr>
        <w:t>’</w:t>
      </w:r>
      <w:r w:rsidRPr="00B85E1D">
        <w:rPr>
          <w:lang w:val="fr-FR"/>
        </w:rPr>
        <w:t xml:space="preserve">affaire </w:t>
      </w:r>
      <w:r w:rsidRPr="00B85E1D">
        <w:rPr>
          <w:i/>
          <w:iCs/>
          <w:lang w:val="fr-FR"/>
        </w:rPr>
        <w:t>Marius Cornelius De Wilde c.</w:t>
      </w:r>
      <w:r w:rsidR="00BF3342">
        <w:rPr>
          <w:i/>
          <w:iCs/>
          <w:lang w:val="fr-FR"/>
        </w:rPr>
        <w:t> </w:t>
      </w:r>
      <w:r w:rsidRPr="00B85E1D">
        <w:rPr>
          <w:i/>
          <w:iCs/>
          <w:lang w:val="fr-FR"/>
        </w:rPr>
        <w:t>The Minister of Home Affairs</w:t>
      </w:r>
      <w:r w:rsidRPr="00C60B9E">
        <w:rPr>
          <w:rStyle w:val="Appelnotedebasdep"/>
        </w:rPr>
        <w:footnoteReference w:id="6"/>
      </w:r>
      <w:r w:rsidRPr="00B85E1D">
        <w:rPr>
          <w:lang w:val="fr-FR"/>
        </w:rPr>
        <w:t>, le requérant demandait un jugement déclaratif à l</w:t>
      </w:r>
      <w:r>
        <w:rPr>
          <w:lang w:val="fr-FR"/>
        </w:rPr>
        <w:t>’</w:t>
      </w:r>
      <w:r w:rsidRPr="00B85E1D">
        <w:rPr>
          <w:lang w:val="fr-FR"/>
        </w:rPr>
        <w:t>effet que l</w:t>
      </w:r>
      <w:r>
        <w:rPr>
          <w:lang w:val="fr-FR"/>
        </w:rPr>
        <w:t>’</w:t>
      </w:r>
      <w:r w:rsidRPr="00B85E1D">
        <w:rPr>
          <w:lang w:val="fr-FR"/>
        </w:rPr>
        <w:t>enfant mineur Bram Cornelius de Wilde (né le 27 octobre 2009) était un citoyen namibien de naissance au sens de l</w:t>
      </w:r>
      <w:r>
        <w:rPr>
          <w:lang w:val="fr-FR"/>
        </w:rPr>
        <w:t>’</w:t>
      </w:r>
      <w:r w:rsidRPr="00B85E1D">
        <w:rPr>
          <w:lang w:val="fr-FR"/>
        </w:rPr>
        <w:t>article 4 (par. 1 d)) de la Constitution namibienne, et que le tribunal ordonnât au défendeur de délivrer à Bram un certificat de naissance namibien complet. La Cour a conclu que la possession d</w:t>
      </w:r>
      <w:r>
        <w:rPr>
          <w:lang w:val="fr-FR"/>
        </w:rPr>
        <w:t>’</w:t>
      </w:r>
      <w:r w:rsidRPr="00B85E1D">
        <w:rPr>
          <w:lang w:val="fr-FR"/>
        </w:rPr>
        <w:t>un permis de résidence permanente était une preuve de l</w:t>
      </w:r>
      <w:r>
        <w:rPr>
          <w:lang w:val="fr-FR"/>
        </w:rPr>
        <w:t>’</w:t>
      </w:r>
      <w:r w:rsidRPr="00B85E1D">
        <w:rPr>
          <w:lang w:val="fr-FR"/>
        </w:rPr>
        <w:t>intention d</w:t>
      </w:r>
      <w:r>
        <w:rPr>
          <w:lang w:val="fr-FR"/>
        </w:rPr>
        <w:t>’</w:t>
      </w:r>
      <w:r w:rsidRPr="00B85E1D">
        <w:rPr>
          <w:lang w:val="fr-FR"/>
        </w:rPr>
        <w:t>une personne de résider en Namibie et ce de manière permanente soit, par conséquent, une preuve de la résidence habituelle en Namibie au sens de l</w:t>
      </w:r>
      <w:r>
        <w:rPr>
          <w:lang w:val="fr-FR"/>
        </w:rPr>
        <w:t>’</w:t>
      </w:r>
      <w:r w:rsidRPr="00B85E1D">
        <w:rPr>
          <w:lang w:val="fr-FR"/>
        </w:rPr>
        <w:t>article 4 (par. 1 d)) de la Constitution namibienne.</w:t>
      </w:r>
    </w:p>
    <w:p w14:paraId="0287BBD1" w14:textId="77777777" w:rsidR="00A750CC" w:rsidRPr="00B85E1D" w:rsidRDefault="00A750CC" w:rsidP="00BF3342">
      <w:pPr>
        <w:pStyle w:val="H1G"/>
        <w:rPr>
          <w:lang w:val="fr-FR"/>
        </w:rPr>
      </w:pPr>
      <w:bookmarkStart w:id="132" w:name="_Toc45282970"/>
      <w:bookmarkStart w:id="133" w:name="_Toc45284475"/>
      <w:bookmarkStart w:id="134" w:name="_Toc45284553"/>
      <w:r w:rsidRPr="00B85E1D">
        <w:rPr>
          <w:lang w:val="fr-FR"/>
        </w:rPr>
        <w:tab/>
        <w:t>D.</w:t>
      </w:r>
      <w:r w:rsidRPr="00B85E1D">
        <w:rPr>
          <w:lang w:val="fr-FR"/>
        </w:rPr>
        <w:tab/>
        <w:t>Droit de se marier et de choisir son conjoint</w:t>
      </w:r>
      <w:bookmarkEnd w:id="132"/>
      <w:bookmarkEnd w:id="133"/>
      <w:bookmarkEnd w:id="134"/>
    </w:p>
    <w:p w14:paraId="2C3CF4ED" w14:textId="0FAA1331" w:rsidR="00A750CC" w:rsidRPr="00B85E1D" w:rsidRDefault="00A750CC" w:rsidP="00A750CC">
      <w:pPr>
        <w:pStyle w:val="SingleTxtG"/>
        <w:rPr>
          <w:lang w:val="fr-FR"/>
        </w:rPr>
      </w:pPr>
      <w:r w:rsidRPr="00B85E1D">
        <w:rPr>
          <w:lang w:val="fr-FR"/>
        </w:rPr>
        <w:t>93.</w:t>
      </w:r>
      <w:r w:rsidRPr="00B85E1D">
        <w:rPr>
          <w:lang w:val="fr-FR"/>
        </w:rPr>
        <w:tab/>
        <w:t>Ainsi que le souligne le dernier rapport, l</w:t>
      </w:r>
      <w:r>
        <w:rPr>
          <w:lang w:val="fr-FR"/>
        </w:rPr>
        <w:t>’</w:t>
      </w:r>
      <w:r w:rsidRPr="00B85E1D">
        <w:rPr>
          <w:lang w:val="fr-FR"/>
        </w:rPr>
        <w:t>article 14 (par. 1) de la Constitution namibienne traite des relations conjugales. Les hommes et les femmes en âge de se marier ont les mêmes droits au regard du mariage, pendant le mariage et à sa dissolution.</w:t>
      </w:r>
    </w:p>
    <w:p w14:paraId="398D0430" w14:textId="023DD50E" w:rsidR="00A750CC" w:rsidRPr="00B85E1D" w:rsidRDefault="00A750CC" w:rsidP="00A750CC">
      <w:pPr>
        <w:pStyle w:val="SingleTxtG"/>
        <w:rPr>
          <w:lang w:val="fr-FR"/>
        </w:rPr>
      </w:pPr>
      <w:r w:rsidRPr="00B85E1D">
        <w:rPr>
          <w:lang w:val="fr-FR"/>
        </w:rPr>
        <w:t>94.</w:t>
      </w:r>
      <w:r w:rsidRPr="00B85E1D">
        <w:rPr>
          <w:lang w:val="fr-FR"/>
        </w:rPr>
        <w:tab/>
        <w:t>L</w:t>
      </w:r>
      <w:r>
        <w:rPr>
          <w:lang w:val="fr-FR"/>
        </w:rPr>
        <w:t>’</w:t>
      </w:r>
      <w:r w:rsidRPr="00B85E1D">
        <w:rPr>
          <w:lang w:val="fr-FR"/>
        </w:rPr>
        <w:t>article 226 de la loi de 2015 sur la prise en charge et la protection des enfants (loi</w:t>
      </w:r>
      <w:r w:rsidR="00BF3342">
        <w:rPr>
          <w:lang w:val="fr-FR"/>
        </w:rPr>
        <w:t> n</w:t>
      </w:r>
      <w:r w:rsidR="00BF3342" w:rsidRPr="00BF3342">
        <w:rPr>
          <w:vertAlign w:val="superscript"/>
          <w:lang w:val="fr-FR"/>
        </w:rPr>
        <w:t>o</w:t>
      </w:r>
      <w:r w:rsidR="00BF3342">
        <w:rPr>
          <w:lang w:val="fr-FR"/>
        </w:rPr>
        <w:t> </w:t>
      </w:r>
      <w:r w:rsidRPr="00B85E1D">
        <w:rPr>
          <w:lang w:val="fr-FR"/>
        </w:rPr>
        <w:t>3 de 2015), entrée en vigueur en 2018, prévoit que nul ne peut donner un enfant en mariage ou en fiançailles si cet enfant ne consent pas librement au mariage ou aux fiançailles ou s</w:t>
      </w:r>
      <w:r>
        <w:rPr>
          <w:lang w:val="fr-FR"/>
        </w:rPr>
        <w:t>’</w:t>
      </w:r>
      <w:r w:rsidRPr="00B85E1D">
        <w:rPr>
          <w:lang w:val="fr-FR"/>
        </w:rPr>
        <w:t>il n</w:t>
      </w:r>
      <w:r>
        <w:rPr>
          <w:lang w:val="fr-FR"/>
        </w:rPr>
        <w:t>’</w:t>
      </w:r>
      <w:r w:rsidRPr="00B85E1D">
        <w:rPr>
          <w:lang w:val="fr-FR"/>
        </w:rPr>
        <w:t>a pas l</w:t>
      </w:r>
      <w:r>
        <w:rPr>
          <w:lang w:val="fr-FR"/>
        </w:rPr>
        <w:t>’</w:t>
      </w:r>
      <w:r w:rsidRPr="00B85E1D">
        <w:rPr>
          <w:lang w:val="fr-FR"/>
        </w:rPr>
        <w:t>âge minimum pour se marier, comme le prévoient la loi sur le mariage et la loi sur l</w:t>
      </w:r>
      <w:r>
        <w:rPr>
          <w:lang w:val="fr-FR"/>
        </w:rPr>
        <w:t>’</w:t>
      </w:r>
      <w:r w:rsidRPr="00B85E1D">
        <w:rPr>
          <w:lang w:val="fr-FR"/>
        </w:rPr>
        <w:t>égalité des personnes mariées. La loi dispose : « Aucun garçon ou fille de moins de 18 ans ne peut contracter mariage valablement, sauf avec l</w:t>
      </w:r>
      <w:r>
        <w:rPr>
          <w:lang w:val="fr-FR"/>
        </w:rPr>
        <w:t>’</w:t>
      </w:r>
      <w:r w:rsidRPr="00B85E1D">
        <w:rPr>
          <w:lang w:val="fr-FR"/>
        </w:rPr>
        <w:t>autorisation écrite du Ministre de l</w:t>
      </w:r>
      <w:r>
        <w:rPr>
          <w:lang w:val="fr-FR"/>
        </w:rPr>
        <w:t>’</w:t>
      </w:r>
      <w:r w:rsidRPr="00B85E1D">
        <w:rPr>
          <w:lang w:val="fr-FR"/>
        </w:rPr>
        <w:t>intérieur ; …. une personne âgée de moins de 21 ans doit obtenir le consentement de son père, de sa mère ou de son tuteur pour pouvoir se marier ».</w:t>
      </w:r>
    </w:p>
    <w:p w14:paraId="71E678FB" w14:textId="77777777" w:rsidR="00A750CC" w:rsidRPr="00B85E1D" w:rsidRDefault="00A750CC" w:rsidP="00A750CC">
      <w:pPr>
        <w:pStyle w:val="SingleTxtG"/>
        <w:rPr>
          <w:lang w:val="fr-FR"/>
        </w:rPr>
      </w:pPr>
      <w:r w:rsidRPr="00B85E1D">
        <w:rPr>
          <w:lang w:val="fr-FR"/>
        </w:rPr>
        <w:t>95.</w:t>
      </w:r>
      <w:r w:rsidRPr="00B85E1D">
        <w:rPr>
          <w:lang w:val="fr-FR"/>
        </w:rPr>
        <w:tab/>
        <w:t>Toute personne qui contrevient aux paragraphes pertinents commet une infraction et est passible d</w:t>
      </w:r>
      <w:r>
        <w:rPr>
          <w:lang w:val="fr-FR"/>
        </w:rPr>
        <w:t>’</w:t>
      </w:r>
      <w:r w:rsidRPr="00B85E1D">
        <w:rPr>
          <w:lang w:val="fr-FR"/>
        </w:rPr>
        <w:t>une amende maximale de 50 000 dollars namibiens ou d</w:t>
      </w:r>
      <w:r>
        <w:rPr>
          <w:lang w:val="fr-FR"/>
        </w:rPr>
        <w:t>’</w:t>
      </w:r>
      <w:r w:rsidRPr="00B85E1D">
        <w:rPr>
          <w:lang w:val="fr-FR"/>
        </w:rPr>
        <w:t>une peine d</w:t>
      </w:r>
      <w:r>
        <w:rPr>
          <w:lang w:val="fr-FR"/>
        </w:rPr>
        <w:t>’</w:t>
      </w:r>
      <w:r w:rsidRPr="00B85E1D">
        <w:rPr>
          <w:lang w:val="fr-FR"/>
        </w:rPr>
        <w:t>emprisonnement maximale de dix ans, ou des deux. Ces restrictions à l</w:t>
      </w:r>
      <w:r>
        <w:rPr>
          <w:lang w:val="fr-FR"/>
        </w:rPr>
        <w:t>’</w:t>
      </w:r>
      <w:r w:rsidRPr="00B85E1D">
        <w:rPr>
          <w:lang w:val="fr-FR"/>
        </w:rPr>
        <w:t>âge du mariage sont des protections contre les mariages précoces qui peuvent avoir un impact négatif sur le bien-être et le développement de l</w:t>
      </w:r>
      <w:r>
        <w:rPr>
          <w:lang w:val="fr-FR"/>
        </w:rPr>
        <w:t>’</w:t>
      </w:r>
      <w:r w:rsidRPr="00B85E1D">
        <w:rPr>
          <w:lang w:val="fr-FR"/>
        </w:rPr>
        <w:t>enfant.</w:t>
      </w:r>
    </w:p>
    <w:p w14:paraId="31BC2354" w14:textId="77777777" w:rsidR="00A750CC" w:rsidRPr="00B85E1D" w:rsidRDefault="00A750CC" w:rsidP="00A750CC">
      <w:pPr>
        <w:pStyle w:val="SingleTxtG"/>
        <w:rPr>
          <w:lang w:val="fr-FR"/>
        </w:rPr>
      </w:pPr>
      <w:r w:rsidRPr="00B85E1D">
        <w:rPr>
          <w:lang w:val="fr-FR"/>
        </w:rPr>
        <w:t>96.</w:t>
      </w:r>
      <w:r w:rsidRPr="00B85E1D">
        <w:rPr>
          <w:lang w:val="fr-FR"/>
        </w:rPr>
        <w:tab/>
        <w:t>Le Ministère de l</w:t>
      </w:r>
      <w:r>
        <w:rPr>
          <w:lang w:val="fr-FR"/>
        </w:rPr>
        <w:t>’</w:t>
      </w:r>
      <w:r w:rsidRPr="00B85E1D">
        <w:rPr>
          <w:lang w:val="fr-FR"/>
        </w:rPr>
        <w:t>égalité des sexes et de la protection de l</w:t>
      </w:r>
      <w:r>
        <w:rPr>
          <w:lang w:val="fr-FR"/>
        </w:rPr>
        <w:t>’</w:t>
      </w:r>
      <w:r w:rsidRPr="00B85E1D">
        <w:rPr>
          <w:lang w:val="fr-FR"/>
        </w:rPr>
        <w:t>enfance a mené une étude formative sur les mariages d</w:t>
      </w:r>
      <w:r>
        <w:rPr>
          <w:lang w:val="fr-FR"/>
        </w:rPr>
        <w:t>’</w:t>
      </w:r>
      <w:r w:rsidRPr="00B85E1D">
        <w:rPr>
          <w:lang w:val="fr-FR"/>
        </w:rPr>
        <w:t>enfants en Namibie. L</w:t>
      </w:r>
      <w:r>
        <w:rPr>
          <w:lang w:val="fr-FR"/>
        </w:rPr>
        <w:t>’</w:t>
      </w:r>
      <w:r w:rsidRPr="00B85E1D">
        <w:rPr>
          <w:lang w:val="fr-FR"/>
        </w:rPr>
        <w:t>étude avait pour objectif de décrire l</w:t>
      </w:r>
      <w:r>
        <w:rPr>
          <w:lang w:val="fr-FR"/>
        </w:rPr>
        <w:t>’</w:t>
      </w:r>
      <w:r w:rsidRPr="00B85E1D">
        <w:rPr>
          <w:lang w:val="fr-FR"/>
        </w:rPr>
        <w:t>état des choses concernant les mariages d</w:t>
      </w:r>
      <w:r>
        <w:rPr>
          <w:lang w:val="fr-FR"/>
        </w:rPr>
        <w:t>’</w:t>
      </w:r>
      <w:r w:rsidRPr="00B85E1D">
        <w:rPr>
          <w:lang w:val="fr-FR"/>
        </w:rPr>
        <w:t>enfants en Namibie afin d</w:t>
      </w:r>
      <w:r>
        <w:rPr>
          <w:lang w:val="fr-FR"/>
        </w:rPr>
        <w:t>’</w:t>
      </w:r>
      <w:r w:rsidRPr="00B85E1D">
        <w:rPr>
          <w:lang w:val="fr-FR"/>
        </w:rPr>
        <w:t>enrichir l</w:t>
      </w:r>
      <w:r>
        <w:rPr>
          <w:lang w:val="fr-FR"/>
        </w:rPr>
        <w:t>’</w:t>
      </w:r>
      <w:r w:rsidRPr="00B85E1D">
        <w:rPr>
          <w:lang w:val="fr-FR"/>
        </w:rPr>
        <w:t xml:space="preserve">élaboration de </w:t>
      </w:r>
      <w:r w:rsidRPr="00B85E1D">
        <w:rPr>
          <w:lang w:val="fr-FR"/>
        </w:rPr>
        <w:lastRenderedPageBreak/>
        <w:t>politiques fondées sur des données factuelles, la réforme juridique, la mobilisation des ressources et la programmation.</w:t>
      </w:r>
    </w:p>
    <w:p w14:paraId="19A427F5" w14:textId="77777777" w:rsidR="00A750CC" w:rsidRPr="00B85E1D" w:rsidRDefault="00A750CC" w:rsidP="00A750CC">
      <w:pPr>
        <w:pStyle w:val="SingleTxtG"/>
        <w:rPr>
          <w:lang w:val="fr-FR"/>
        </w:rPr>
      </w:pPr>
      <w:r w:rsidRPr="00B85E1D">
        <w:rPr>
          <w:lang w:val="fr-FR"/>
        </w:rPr>
        <w:t>97.</w:t>
      </w:r>
      <w:r w:rsidRPr="00B85E1D">
        <w:rPr>
          <w:lang w:val="fr-FR"/>
        </w:rPr>
        <w:tab/>
        <w:t>La Namibie est en train de promulguer et de réviser les lois relatives aux droits des femmes dans le mariage. Les projets de loi suivants sont en cours d</w:t>
      </w:r>
      <w:r>
        <w:rPr>
          <w:lang w:val="fr-FR"/>
        </w:rPr>
        <w:t>’</w:t>
      </w:r>
      <w:r w:rsidRPr="00B85E1D">
        <w:rPr>
          <w:lang w:val="fr-FR"/>
        </w:rPr>
        <w:t>élaboration pour devenir des lois :</w:t>
      </w:r>
    </w:p>
    <w:p w14:paraId="499D9EB2" w14:textId="3F5697CF" w:rsidR="00A750CC" w:rsidRPr="00B85E1D" w:rsidRDefault="00A750CC" w:rsidP="00BF3342">
      <w:pPr>
        <w:pStyle w:val="SingleTxtG"/>
        <w:ind w:firstLine="567"/>
        <w:rPr>
          <w:lang w:val="fr-FR"/>
        </w:rPr>
      </w:pPr>
      <w:r w:rsidRPr="00B85E1D">
        <w:rPr>
          <w:lang w:val="fr-FR"/>
        </w:rPr>
        <w:t>a)</w:t>
      </w:r>
      <w:r w:rsidRPr="00B85E1D">
        <w:rPr>
          <w:lang w:val="fr-FR"/>
        </w:rPr>
        <w:tab/>
        <w:t>Le projet de loi uniforme sur les biens matrimoniaux : ce projet de loi est destiné à créer un régime de biens matrimoniaux uniforme pour tous les mariages civils, de permettre la détermination et le changement des régimes de biens applicables à certains mariages civils contractés au-delà de la « ligne rouge » déterminée par la Proclamation de 1928 sur l</w:t>
      </w:r>
      <w:r>
        <w:rPr>
          <w:lang w:val="fr-FR"/>
        </w:rPr>
        <w:t>’</w:t>
      </w:r>
      <w:r w:rsidRPr="00B85E1D">
        <w:rPr>
          <w:lang w:val="fr-FR"/>
        </w:rPr>
        <w:t>administration autochtone (Proclamation n</w:t>
      </w:r>
      <w:r w:rsidR="009F1680" w:rsidRPr="009F1680">
        <w:rPr>
          <w:vertAlign w:val="superscript"/>
          <w:lang w:val="fr-FR"/>
        </w:rPr>
        <w:t>o</w:t>
      </w:r>
      <w:r w:rsidR="009F1680">
        <w:rPr>
          <w:lang w:val="fr-FR"/>
        </w:rPr>
        <w:t> </w:t>
      </w:r>
      <w:r w:rsidRPr="00B85E1D">
        <w:rPr>
          <w:lang w:val="fr-FR"/>
        </w:rPr>
        <w:t>15 de 1928) ; le projet de loi vise à supprimer la discrimination raciale et géographique dans la détermination du régime des biens matrimoniaux des mariages civils</w:t>
      </w:r>
      <w:r w:rsidR="00BF3342">
        <w:rPr>
          <w:lang w:val="fr-FR"/>
        </w:rPr>
        <w:t> ;</w:t>
      </w:r>
    </w:p>
    <w:p w14:paraId="3EDDF173" w14:textId="0CB0E8EC" w:rsidR="00A750CC" w:rsidRPr="00B85E1D" w:rsidRDefault="00A750CC" w:rsidP="00BF3342">
      <w:pPr>
        <w:pStyle w:val="SingleTxtG"/>
        <w:ind w:firstLine="567"/>
        <w:rPr>
          <w:lang w:val="fr-FR"/>
        </w:rPr>
      </w:pPr>
      <w:r w:rsidRPr="00B85E1D">
        <w:rPr>
          <w:lang w:val="fr-FR"/>
        </w:rPr>
        <w:t>b)</w:t>
      </w:r>
      <w:r w:rsidRPr="00B85E1D">
        <w:rPr>
          <w:lang w:val="fr-FR"/>
        </w:rPr>
        <w:tab/>
        <w:t>Le projet de loi sur le divorce : le projet de loi supprime la faute comme motif de divorce dans le système de common law. Aux termes du projet de loi, les conjoints pourront demander le divorce sans avoir à prouver la faute de l</w:t>
      </w:r>
      <w:r>
        <w:rPr>
          <w:lang w:val="fr-FR"/>
        </w:rPr>
        <w:t>’</w:t>
      </w:r>
      <w:r w:rsidRPr="00B85E1D">
        <w:rPr>
          <w:lang w:val="fr-FR"/>
        </w:rPr>
        <w:t>autre conjoint.</w:t>
      </w:r>
    </w:p>
    <w:p w14:paraId="638499FF" w14:textId="77777777" w:rsidR="00A750CC" w:rsidRPr="00B85E1D" w:rsidRDefault="00A750CC" w:rsidP="00BF3342">
      <w:pPr>
        <w:pStyle w:val="H1G"/>
        <w:rPr>
          <w:lang w:val="fr-FR"/>
        </w:rPr>
      </w:pPr>
      <w:bookmarkStart w:id="135" w:name="_Toc45282971"/>
      <w:bookmarkStart w:id="136" w:name="_Toc45284476"/>
      <w:bookmarkStart w:id="137" w:name="_Toc45284554"/>
      <w:r w:rsidRPr="00B85E1D">
        <w:rPr>
          <w:lang w:val="fr-FR"/>
        </w:rPr>
        <w:tab/>
        <w:t>E.</w:t>
      </w:r>
      <w:r w:rsidRPr="00B85E1D">
        <w:rPr>
          <w:lang w:val="fr-FR"/>
        </w:rPr>
        <w:tab/>
        <w:t>Droit à la propriété</w:t>
      </w:r>
      <w:bookmarkEnd w:id="135"/>
      <w:bookmarkEnd w:id="136"/>
      <w:bookmarkEnd w:id="137"/>
    </w:p>
    <w:p w14:paraId="7114C7F1" w14:textId="4D147460" w:rsidR="00A750CC" w:rsidRPr="00B85E1D" w:rsidRDefault="00A750CC" w:rsidP="00A750CC">
      <w:pPr>
        <w:pStyle w:val="SingleTxtG"/>
        <w:rPr>
          <w:lang w:val="fr-FR"/>
        </w:rPr>
      </w:pPr>
      <w:r w:rsidRPr="00B85E1D">
        <w:rPr>
          <w:lang w:val="fr-FR"/>
        </w:rPr>
        <w:t>98.</w:t>
      </w:r>
      <w:r w:rsidRPr="00B85E1D">
        <w:rPr>
          <w:lang w:val="fr-FR"/>
        </w:rPr>
        <w:tab/>
        <w:t>Le droit à la propriété est protégé par l</w:t>
      </w:r>
      <w:r>
        <w:rPr>
          <w:lang w:val="fr-FR"/>
        </w:rPr>
        <w:t>’</w:t>
      </w:r>
      <w:r w:rsidRPr="00B85E1D">
        <w:rPr>
          <w:lang w:val="fr-FR"/>
        </w:rPr>
        <w:t>article 16 de la Constitution namibienne. Dans l</w:t>
      </w:r>
      <w:r>
        <w:rPr>
          <w:lang w:val="fr-FR"/>
        </w:rPr>
        <w:t>’</w:t>
      </w:r>
      <w:r w:rsidRPr="00B85E1D">
        <w:rPr>
          <w:lang w:val="fr-FR"/>
        </w:rPr>
        <w:t xml:space="preserve">affaire </w:t>
      </w:r>
      <w:r w:rsidRPr="00B85E1D">
        <w:rPr>
          <w:i/>
          <w:iCs/>
          <w:lang w:val="fr-FR"/>
        </w:rPr>
        <w:t>Agnes Kahimbi Kashela c.</w:t>
      </w:r>
      <w:r w:rsidR="00BF3342">
        <w:rPr>
          <w:i/>
          <w:iCs/>
          <w:lang w:val="fr-FR"/>
        </w:rPr>
        <w:t> </w:t>
      </w:r>
      <w:r w:rsidRPr="00B85E1D">
        <w:rPr>
          <w:i/>
          <w:iCs/>
          <w:lang w:val="fr-FR"/>
        </w:rPr>
        <w:t>Katima Mulilo Town Council et 7</w:t>
      </w:r>
      <w:r w:rsidR="00BF3342">
        <w:rPr>
          <w:i/>
          <w:iCs/>
          <w:lang w:val="fr-FR"/>
        </w:rPr>
        <w:t> </w:t>
      </w:r>
      <w:r w:rsidRPr="00B85E1D">
        <w:rPr>
          <w:i/>
          <w:iCs/>
          <w:lang w:val="fr-FR"/>
        </w:rPr>
        <w:t>Others</w:t>
      </w:r>
      <w:r w:rsidRPr="00C60B9E">
        <w:rPr>
          <w:rStyle w:val="Appelnotedebasdep"/>
        </w:rPr>
        <w:footnoteReference w:id="7"/>
      </w:r>
      <w:r w:rsidRPr="00B85E1D">
        <w:rPr>
          <w:lang w:val="fr-FR"/>
        </w:rPr>
        <w:t>, la requérante soutient qu</w:t>
      </w:r>
      <w:r>
        <w:rPr>
          <w:lang w:val="fr-FR"/>
        </w:rPr>
        <w:t>’</w:t>
      </w:r>
      <w:r w:rsidRPr="00B85E1D">
        <w:rPr>
          <w:lang w:val="fr-FR"/>
        </w:rPr>
        <w:t>elle a acquis un droit foncier coutumier sur un terrain riverain qui, après le décès de son père en 2001, a été répertorié comme terrain communal par un représentant de l</w:t>
      </w:r>
      <w:r>
        <w:rPr>
          <w:lang w:val="fr-FR"/>
        </w:rPr>
        <w:t>’</w:t>
      </w:r>
      <w:r w:rsidRPr="00B85E1D">
        <w:rPr>
          <w:lang w:val="fr-FR"/>
        </w:rPr>
        <w:t>autorité traditionnelle de Mafwe. Les défendeurs faisaient valoir que la collectivité territoriale était propriétaire des terres et que la demanderesse n</w:t>
      </w:r>
      <w:r>
        <w:rPr>
          <w:lang w:val="fr-FR"/>
        </w:rPr>
        <w:t>’</w:t>
      </w:r>
      <w:r w:rsidRPr="00B85E1D">
        <w:rPr>
          <w:lang w:val="fr-FR"/>
        </w:rPr>
        <w:t>avait aucun droit sur celles</w:t>
      </w:r>
      <w:r w:rsidR="009F1680">
        <w:rPr>
          <w:lang w:val="fr-FR"/>
        </w:rPr>
        <w:noBreakHyphen/>
      </w:r>
      <w:r w:rsidRPr="00B85E1D">
        <w:rPr>
          <w:lang w:val="fr-FR"/>
        </w:rPr>
        <w:t>ci. Le tribunal a estimé que la propriété du terrain revenait à la collectivité territoriale conformément à la loi sur les collectivités territoriales de 1992. Puis il est parvenu à la conclusion que M</w:t>
      </w:r>
      <w:r w:rsidRPr="009F1680">
        <w:rPr>
          <w:vertAlign w:val="superscript"/>
          <w:lang w:val="fr-FR"/>
        </w:rPr>
        <w:t>me</w:t>
      </w:r>
      <w:r w:rsidRPr="00B85E1D">
        <w:rPr>
          <w:lang w:val="fr-FR"/>
        </w:rPr>
        <w:t> Kashela avait acquis un droit d</w:t>
      </w:r>
      <w:r>
        <w:rPr>
          <w:lang w:val="fr-FR"/>
        </w:rPr>
        <w:t>’</w:t>
      </w:r>
      <w:r w:rsidRPr="00B85E1D">
        <w:rPr>
          <w:lang w:val="fr-FR"/>
        </w:rPr>
        <w:t>utilisation et d</w:t>
      </w:r>
      <w:r>
        <w:rPr>
          <w:lang w:val="fr-FR"/>
        </w:rPr>
        <w:t>’</w:t>
      </w:r>
      <w:r w:rsidRPr="00B85E1D">
        <w:rPr>
          <w:lang w:val="fr-FR"/>
        </w:rPr>
        <w:t>occupation exclusive du terrain en question au décès de son père, que ce droit lui survivait et était attaché au terrain, même après avait été désigné comme terrain municipal. Ce droit peut être exercé par les tribunaux qui doivent, en cas de violation, adapter une réparation aux circonstances des faits.</w:t>
      </w:r>
    </w:p>
    <w:p w14:paraId="45474F81" w14:textId="77777777" w:rsidR="00A750CC" w:rsidRPr="00B85E1D" w:rsidRDefault="00A750CC" w:rsidP="00BF3342">
      <w:pPr>
        <w:pStyle w:val="H1G"/>
        <w:rPr>
          <w:lang w:val="fr-FR"/>
        </w:rPr>
      </w:pPr>
      <w:bookmarkStart w:id="138" w:name="_Toc45282972"/>
      <w:bookmarkStart w:id="139" w:name="_Toc45284477"/>
      <w:bookmarkStart w:id="140" w:name="_Toc45284555"/>
      <w:r w:rsidRPr="00B85E1D">
        <w:rPr>
          <w:lang w:val="fr-FR"/>
        </w:rPr>
        <w:tab/>
        <w:t>F.</w:t>
      </w:r>
      <w:r w:rsidRPr="00B85E1D">
        <w:rPr>
          <w:lang w:val="fr-FR"/>
        </w:rPr>
        <w:tab/>
        <w:t>Droit d</w:t>
      </w:r>
      <w:r>
        <w:rPr>
          <w:lang w:val="fr-FR"/>
        </w:rPr>
        <w:t>’</w:t>
      </w:r>
      <w:r w:rsidRPr="00B85E1D">
        <w:rPr>
          <w:lang w:val="fr-FR"/>
        </w:rPr>
        <w:t>hériter</w:t>
      </w:r>
      <w:bookmarkEnd w:id="138"/>
      <w:bookmarkEnd w:id="139"/>
      <w:bookmarkEnd w:id="140"/>
    </w:p>
    <w:p w14:paraId="5BC1D184" w14:textId="77777777" w:rsidR="00A750CC" w:rsidRPr="00B85E1D" w:rsidRDefault="00A750CC" w:rsidP="00A750CC">
      <w:pPr>
        <w:pStyle w:val="SingleTxtG"/>
        <w:rPr>
          <w:lang w:val="fr-FR"/>
        </w:rPr>
      </w:pPr>
      <w:r w:rsidRPr="00B85E1D">
        <w:rPr>
          <w:lang w:val="fr-FR"/>
        </w:rPr>
        <w:t>99.</w:t>
      </w:r>
      <w:r w:rsidRPr="00B85E1D">
        <w:rPr>
          <w:lang w:val="fr-FR"/>
        </w:rPr>
        <w:tab/>
        <w:t>En Namibie, l</w:t>
      </w:r>
      <w:r>
        <w:rPr>
          <w:lang w:val="fr-FR"/>
        </w:rPr>
        <w:t>’</w:t>
      </w:r>
      <w:r w:rsidRPr="00B85E1D">
        <w:rPr>
          <w:lang w:val="fr-FR"/>
        </w:rPr>
        <w:t>héritage est régi par un double système qui fait que la succession d</w:t>
      </w:r>
      <w:r>
        <w:rPr>
          <w:lang w:val="fr-FR"/>
        </w:rPr>
        <w:t>’</w:t>
      </w:r>
      <w:r w:rsidRPr="00B85E1D">
        <w:rPr>
          <w:lang w:val="fr-FR"/>
        </w:rPr>
        <w:t>une personne peut être distribuée soit en fonction du droit civil, soit en fonction du droit coutumier, la géographie étant le facteur déterminant.</w:t>
      </w:r>
    </w:p>
    <w:p w14:paraId="358FA3FF" w14:textId="21A87DD2" w:rsidR="00A750CC" w:rsidRPr="00B85E1D" w:rsidRDefault="00A750CC" w:rsidP="00A750CC">
      <w:pPr>
        <w:pStyle w:val="SingleTxtG"/>
        <w:rPr>
          <w:lang w:val="fr-FR"/>
        </w:rPr>
      </w:pPr>
      <w:r w:rsidRPr="00B85E1D">
        <w:rPr>
          <w:lang w:val="fr-FR"/>
        </w:rPr>
        <w:t>100.</w:t>
      </w:r>
      <w:r w:rsidRPr="00B85E1D">
        <w:rPr>
          <w:lang w:val="fr-FR"/>
        </w:rPr>
        <w:tab/>
        <w:t>Le 31 décembre 2018, le Gouvernement namibien a promulgué la loi de 2018 relative à la modification de l</w:t>
      </w:r>
      <w:r>
        <w:rPr>
          <w:lang w:val="fr-FR"/>
        </w:rPr>
        <w:t>’</w:t>
      </w:r>
      <w:r w:rsidRPr="00B85E1D">
        <w:rPr>
          <w:lang w:val="fr-FR"/>
        </w:rPr>
        <w:t xml:space="preserve">administration des patrimoines successoraux (loi </w:t>
      </w:r>
      <w:r w:rsidR="00BF3342">
        <w:rPr>
          <w:lang w:val="fr-FR"/>
        </w:rPr>
        <w:t>n</w:t>
      </w:r>
      <w:r w:rsidR="00BF3342" w:rsidRPr="00BF3342">
        <w:rPr>
          <w:vertAlign w:val="superscript"/>
          <w:lang w:val="fr-FR"/>
        </w:rPr>
        <w:t>o</w:t>
      </w:r>
      <w:r w:rsidR="00BF3342">
        <w:rPr>
          <w:lang w:val="fr-FR"/>
        </w:rPr>
        <w:t> </w:t>
      </w:r>
      <w:r w:rsidRPr="00B85E1D">
        <w:rPr>
          <w:lang w:val="fr-FR"/>
        </w:rPr>
        <w:t>22 de 2018) pour modifier la loi de 1965 d</w:t>
      </w:r>
      <w:r>
        <w:rPr>
          <w:lang w:val="fr-FR"/>
        </w:rPr>
        <w:t>’</w:t>
      </w:r>
      <w:r w:rsidRPr="00B85E1D">
        <w:rPr>
          <w:lang w:val="fr-FR"/>
        </w:rPr>
        <w:t xml:space="preserve">administration des successions (loi </w:t>
      </w:r>
      <w:r w:rsidR="00BF3342">
        <w:rPr>
          <w:lang w:val="fr-FR"/>
        </w:rPr>
        <w:t>n</w:t>
      </w:r>
      <w:r w:rsidR="00BF3342" w:rsidRPr="00BF3342">
        <w:rPr>
          <w:vertAlign w:val="superscript"/>
          <w:lang w:val="fr-FR"/>
        </w:rPr>
        <w:t>o</w:t>
      </w:r>
      <w:r w:rsidR="00BF3342">
        <w:rPr>
          <w:lang w:val="fr-FR"/>
        </w:rPr>
        <w:t> </w:t>
      </w:r>
      <w:r w:rsidRPr="00B85E1D">
        <w:rPr>
          <w:lang w:val="fr-FR"/>
        </w:rPr>
        <w:t>66 de 1965). Les</w:t>
      </w:r>
      <w:r w:rsidR="00BF3342">
        <w:rPr>
          <w:lang w:val="fr-FR"/>
        </w:rPr>
        <w:t> </w:t>
      </w:r>
      <w:r w:rsidRPr="00B85E1D">
        <w:rPr>
          <w:lang w:val="fr-FR"/>
        </w:rPr>
        <w:t>modifications visent à protéger les intérêts des héritiers et légataires mineurs et à prévoir la gestion du fonds de tutelle. Les modifications prévoient un cadre d</w:t>
      </w:r>
      <w:r>
        <w:rPr>
          <w:lang w:val="fr-FR"/>
        </w:rPr>
        <w:t>’</w:t>
      </w:r>
      <w:r w:rsidRPr="00B85E1D">
        <w:rPr>
          <w:lang w:val="fr-FR"/>
        </w:rPr>
        <w:t>investissement comprenant un comité et une politique des placements, afin d</w:t>
      </w:r>
      <w:r>
        <w:rPr>
          <w:lang w:val="fr-FR"/>
        </w:rPr>
        <w:t>’</w:t>
      </w:r>
      <w:r w:rsidRPr="00B85E1D">
        <w:rPr>
          <w:lang w:val="fr-FR"/>
        </w:rPr>
        <w:t>assurer une gouvernance plus transparente et plus efficace des investissements réalisés par les Présidents de la Haute Cour.</w:t>
      </w:r>
    </w:p>
    <w:p w14:paraId="62934ED1" w14:textId="77777777" w:rsidR="00A750CC" w:rsidRPr="00B85E1D" w:rsidRDefault="00A750CC" w:rsidP="00BF3342">
      <w:pPr>
        <w:pStyle w:val="H1G"/>
        <w:rPr>
          <w:lang w:val="fr-FR"/>
        </w:rPr>
      </w:pPr>
      <w:bookmarkStart w:id="141" w:name="_Toc45282973"/>
      <w:bookmarkStart w:id="142" w:name="_Toc45284478"/>
      <w:bookmarkStart w:id="143" w:name="_Toc45284556"/>
      <w:r w:rsidRPr="00B85E1D">
        <w:rPr>
          <w:lang w:val="fr-FR"/>
        </w:rPr>
        <w:tab/>
        <w:t>G.</w:t>
      </w:r>
      <w:r w:rsidRPr="00B85E1D">
        <w:rPr>
          <w:lang w:val="fr-FR"/>
        </w:rPr>
        <w:tab/>
        <w:t>Droit à la liberté de pensée, de conscience et de religion</w:t>
      </w:r>
      <w:bookmarkEnd w:id="141"/>
      <w:bookmarkEnd w:id="142"/>
      <w:bookmarkEnd w:id="143"/>
    </w:p>
    <w:p w14:paraId="48439851" w14:textId="0A2CCFCD" w:rsidR="00A750CC" w:rsidRPr="00B85E1D" w:rsidRDefault="00A750CC" w:rsidP="00A750CC">
      <w:pPr>
        <w:pStyle w:val="SingleTxtG"/>
        <w:rPr>
          <w:lang w:val="fr-FR"/>
        </w:rPr>
      </w:pPr>
      <w:r w:rsidRPr="00B85E1D">
        <w:rPr>
          <w:lang w:val="fr-FR"/>
        </w:rPr>
        <w:t>101.</w:t>
      </w:r>
      <w:r w:rsidRPr="00B85E1D">
        <w:rPr>
          <w:lang w:val="fr-FR"/>
        </w:rPr>
        <w:tab/>
        <w:t>Le dernier rapport note que l</w:t>
      </w:r>
      <w:r>
        <w:rPr>
          <w:lang w:val="fr-FR"/>
        </w:rPr>
        <w:t>’</w:t>
      </w:r>
      <w:r w:rsidRPr="00B85E1D">
        <w:rPr>
          <w:lang w:val="fr-FR"/>
        </w:rPr>
        <w:t>article 21 (par.1 b)) de la Constitution namibienne dispose : « toute personne a droit à la liberté de pensée, de conscience et de croyance, ce qui inclut la liberté académique dans les institutions d</w:t>
      </w:r>
      <w:r>
        <w:rPr>
          <w:lang w:val="fr-FR"/>
        </w:rPr>
        <w:t>’</w:t>
      </w:r>
      <w:r w:rsidRPr="00B85E1D">
        <w:rPr>
          <w:lang w:val="fr-FR"/>
        </w:rPr>
        <w:t>enseignement supérieur ». Le champ d</w:t>
      </w:r>
      <w:r>
        <w:rPr>
          <w:lang w:val="fr-FR"/>
        </w:rPr>
        <w:t>’</w:t>
      </w:r>
      <w:r w:rsidRPr="00B85E1D">
        <w:rPr>
          <w:lang w:val="fr-FR"/>
        </w:rPr>
        <w:t>application de l</w:t>
      </w:r>
      <w:r>
        <w:rPr>
          <w:lang w:val="fr-FR"/>
        </w:rPr>
        <w:t>’</w:t>
      </w:r>
      <w:r w:rsidRPr="00B85E1D">
        <w:rPr>
          <w:lang w:val="fr-FR"/>
        </w:rPr>
        <w:t>exercice des libertés académiques en Namibie n</w:t>
      </w:r>
      <w:r>
        <w:rPr>
          <w:lang w:val="fr-FR"/>
        </w:rPr>
        <w:t>’</w:t>
      </w:r>
      <w:r w:rsidRPr="00B85E1D">
        <w:rPr>
          <w:lang w:val="fr-FR"/>
        </w:rPr>
        <w:t>a encore fait l</w:t>
      </w:r>
      <w:r>
        <w:rPr>
          <w:lang w:val="fr-FR"/>
        </w:rPr>
        <w:t>’</w:t>
      </w:r>
      <w:r w:rsidRPr="00B85E1D">
        <w:rPr>
          <w:lang w:val="fr-FR"/>
        </w:rPr>
        <w:t>objet d</w:t>
      </w:r>
      <w:r>
        <w:rPr>
          <w:lang w:val="fr-FR"/>
        </w:rPr>
        <w:t>’</w:t>
      </w:r>
      <w:r w:rsidRPr="00B85E1D">
        <w:rPr>
          <w:lang w:val="fr-FR"/>
        </w:rPr>
        <w:t>aucun litige devant les tribunaux namibiens. Si les tribunaux namibiens étaient saisis d</w:t>
      </w:r>
      <w:r>
        <w:rPr>
          <w:lang w:val="fr-FR"/>
        </w:rPr>
        <w:t>’</w:t>
      </w:r>
      <w:r w:rsidRPr="00B85E1D">
        <w:rPr>
          <w:lang w:val="fr-FR"/>
        </w:rPr>
        <w:t>une requête, cela permettrait d</w:t>
      </w:r>
      <w:r>
        <w:rPr>
          <w:lang w:val="fr-FR"/>
        </w:rPr>
        <w:t>’</w:t>
      </w:r>
      <w:r w:rsidRPr="00B85E1D">
        <w:rPr>
          <w:lang w:val="fr-FR"/>
        </w:rPr>
        <w:t xml:space="preserve">obtenir une interprétation faisant autorité en matière de liberté </w:t>
      </w:r>
      <w:r w:rsidRPr="00B85E1D">
        <w:rPr>
          <w:lang w:val="fr-FR"/>
        </w:rPr>
        <w:lastRenderedPageBreak/>
        <w:t>académique. La Constitution namibienne mentionne la religion comme une catégorie ne devant pas faire l</w:t>
      </w:r>
      <w:r>
        <w:rPr>
          <w:lang w:val="fr-FR"/>
        </w:rPr>
        <w:t>’</w:t>
      </w:r>
      <w:r w:rsidRPr="00B85E1D">
        <w:rPr>
          <w:lang w:val="fr-FR"/>
        </w:rPr>
        <w:t>objet de discriminations.</w:t>
      </w:r>
    </w:p>
    <w:p w14:paraId="643746F2" w14:textId="02E2B7AE" w:rsidR="00A750CC" w:rsidRPr="00B85E1D" w:rsidRDefault="00A750CC" w:rsidP="00A750CC">
      <w:pPr>
        <w:pStyle w:val="SingleTxtG"/>
        <w:rPr>
          <w:lang w:val="fr-FR"/>
        </w:rPr>
      </w:pPr>
      <w:r w:rsidRPr="00B85E1D">
        <w:rPr>
          <w:lang w:val="fr-FR"/>
        </w:rPr>
        <w:t>102.</w:t>
      </w:r>
      <w:r w:rsidRPr="00B85E1D">
        <w:rPr>
          <w:lang w:val="fr-FR"/>
        </w:rPr>
        <w:tab/>
        <w:t>Dans l</w:t>
      </w:r>
      <w:r>
        <w:rPr>
          <w:lang w:val="fr-FR"/>
        </w:rPr>
        <w:t>’</w:t>
      </w:r>
      <w:r w:rsidRPr="00B85E1D">
        <w:rPr>
          <w:lang w:val="fr-FR"/>
        </w:rPr>
        <w:t xml:space="preserve">affaire </w:t>
      </w:r>
      <w:r w:rsidRPr="00B85E1D">
        <w:rPr>
          <w:i/>
          <w:iCs/>
          <w:lang w:val="fr-FR"/>
        </w:rPr>
        <w:t>ES c.</w:t>
      </w:r>
      <w:r w:rsidR="00BF3342">
        <w:rPr>
          <w:i/>
          <w:iCs/>
          <w:lang w:val="fr-FR"/>
        </w:rPr>
        <w:t> </w:t>
      </w:r>
      <w:r w:rsidRPr="00B85E1D">
        <w:rPr>
          <w:i/>
          <w:iCs/>
          <w:lang w:val="fr-FR"/>
        </w:rPr>
        <w:t>AC</w:t>
      </w:r>
      <w:r w:rsidRPr="00C60B9E">
        <w:rPr>
          <w:rStyle w:val="Appelnotedebasdep"/>
        </w:rPr>
        <w:footnoteReference w:id="8"/>
      </w:r>
      <w:r w:rsidRPr="00B85E1D">
        <w:rPr>
          <w:lang w:val="fr-FR"/>
        </w:rPr>
        <w:t>, M</w:t>
      </w:r>
      <w:r w:rsidRPr="009F1680">
        <w:rPr>
          <w:vertAlign w:val="superscript"/>
          <w:lang w:val="fr-FR"/>
        </w:rPr>
        <w:t>me</w:t>
      </w:r>
      <w:r w:rsidRPr="00B85E1D">
        <w:rPr>
          <w:lang w:val="fr-FR"/>
        </w:rPr>
        <w:t> ES, femme mariée de 38 ans, était la partie appelante. L</w:t>
      </w:r>
      <w:r>
        <w:rPr>
          <w:lang w:val="fr-FR"/>
        </w:rPr>
        <w:t>’</w:t>
      </w:r>
      <w:r w:rsidRPr="00B85E1D">
        <w:rPr>
          <w:lang w:val="fr-FR"/>
        </w:rPr>
        <w:t>intimé était M. AC, frère de l</w:t>
      </w:r>
      <w:r>
        <w:rPr>
          <w:lang w:val="fr-FR"/>
        </w:rPr>
        <w:t>’</w:t>
      </w:r>
      <w:r w:rsidRPr="00B85E1D">
        <w:rPr>
          <w:lang w:val="fr-FR"/>
        </w:rPr>
        <w:t>appelante, aîné de la fratrie. M</w:t>
      </w:r>
      <w:r w:rsidRPr="009F1680">
        <w:rPr>
          <w:vertAlign w:val="superscript"/>
          <w:lang w:val="fr-FR"/>
        </w:rPr>
        <w:t>me</w:t>
      </w:r>
      <w:r w:rsidRPr="00B85E1D">
        <w:rPr>
          <w:lang w:val="fr-FR"/>
        </w:rPr>
        <w:t> ES et son mari sont parents de trois enfants mineurs. M</w:t>
      </w:r>
      <w:r w:rsidRPr="00BF3342">
        <w:rPr>
          <w:vertAlign w:val="superscript"/>
          <w:lang w:val="fr-FR"/>
        </w:rPr>
        <w:t>me</w:t>
      </w:r>
      <w:r w:rsidR="00BF3342">
        <w:rPr>
          <w:lang w:val="fr-FR"/>
        </w:rPr>
        <w:t> </w:t>
      </w:r>
      <w:r w:rsidRPr="00B85E1D">
        <w:rPr>
          <w:lang w:val="fr-FR"/>
        </w:rPr>
        <w:t>ES étant témoin de Jéhovah, a refusé une transfusion sanguine conformément aux principes de sa foi. Elle venait d</w:t>
      </w:r>
      <w:r>
        <w:rPr>
          <w:lang w:val="fr-FR"/>
        </w:rPr>
        <w:t>’</w:t>
      </w:r>
      <w:r w:rsidRPr="00B85E1D">
        <w:rPr>
          <w:lang w:val="fr-FR"/>
        </w:rPr>
        <w:t>accoucher par césarienne d</w:t>
      </w:r>
      <w:r>
        <w:rPr>
          <w:lang w:val="fr-FR"/>
        </w:rPr>
        <w:t>’</w:t>
      </w:r>
      <w:r w:rsidRPr="00B85E1D">
        <w:rPr>
          <w:lang w:val="fr-FR"/>
        </w:rPr>
        <w:t>un bébé prématuré et avait perdu une quantité importante de sang.</w:t>
      </w:r>
    </w:p>
    <w:p w14:paraId="37A9A4DB" w14:textId="4450CB87" w:rsidR="00A750CC" w:rsidRPr="00B85E1D" w:rsidRDefault="00A750CC" w:rsidP="00A750CC">
      <w:pPr>
        <w:pStyle w:val="SingleTxtG"/>
        <w:rPr>
          <w:lang w:val="fr-FR"/>
        </w:rPr>
      </w:pPr>
      <w:r w:rsidRPr="00B85E1D">
        <w:rPr>
          <w:lang w:val="fr-FR"/>
        </w:rPr>
        <w:t>103.</w:t>
      </w:r>
      <w:r w:rsidRPr="00B85E1D">
        <w:rPr>
          <w:lang w:val="fr-FR"/>
        </w:rPr>
        <w:tab/>
        <w:t>M</w:t>
      </w:r>
      <w:r w:rsidRPr="00BF3342">
        <w:rPr>
          <w:vertAlign w:val="superscript"/>
          <w:lang w:val="fr-FR"/>
        </w:rPr>
        <w:t>me</w:t>
      </w:r>
      <w:r w:rsidRPr="00B85E1D">
        <w:rPr>
          <w:lang w:val="fr-FR"/>
        </w:rPr>
        <w:t> ES fait appel de l</w:t>
      </w:r>
      <w:r>
        <w:rPr>
          <w:lang w:val="fr-FR"/>
        </w:rPr>
        <w:t>’</w:t>
      </w:r>
      <w:r w:rsidRPr="00B85E1D">
        <w:rPr>
          <w:lang w:val="fr-FR"/>
        </w:rPr>
        <w:t>ordonnance rendue par la Haute Cour le 13 septembre 2012, nommant entre autres M. AC curateur à la personne de M</w:t>
      </w:r>
      <w:r w:rsidRPr="00BF3342">
        <w:rPr>
          <w:vertAlign w:val="superscript"/>
          <w:lang w:val="fr-FR"/>
        </w:rPr>
        <w:t>me</w:t>
      </w:r>
      <w:r w:rsidR="00BF3342">
        <w:rPr>
          <w:lang w:val="fr-FR"/>
        </w:rPr>
        <w:t> </w:t>
      </w:r>
      <w:r w:rsidRPr="00B85E1D">
        <w:rPr>
          <w:lang w:val="fr-FR"/>
        </w:rPr>
        <w:t>ES, principalement, semble-t-il, aux fins d</w:t>
      </w:r>
      <w:r>
        <w:rPr>
          <w:lang w:val="fr-FR"/>
        </w:rPr>
        <w:t>’</w:t>
      </w:r>
      <w:r w:rsidRPr="00B85E1D">
        <w:rPr>
          <w:lang w:val="fr-FR"/>
        </w:rPr>
        <w:t>autoriser l</w:t>
      </w:r>
      <w:r>
        <w:rPr>
          <w:lang w:val="fr-FR"/>
        </w:rPr>
        <w:t>’</w:t>
      </w:r>
      <w:r w:rsidRPr="00B85E1D">
        <w:rPr>
          <w:lang w:val="fr-FR"/>
        </w:rPr>
        <w:t>administration de procédures médicales sur sa personne, y</w:t>
      </w:r>
      <w:r w:rsidR="00BF3342">
        <w:rPr>
          <w:lang w:val="fr-FR"/>
        </w:rPr>
        <w:t> </w:t>
      </w:r>
      <w:r w:rsidRPr="00B85E1D">
        <w:rPr>
          <w:lang w:val="fr-FR"/>
        </w:rPr>
        <w:t>compris les transfusions sanguines, si les professionnels de la santé le conseillaient.</w:t>
      </w:r>
    </w:p>
    <w:p w14:paraId="02263177" w14:textId="6A9CDF32" w:rsidR="00A750CC" w:rsidRPr="00B85E1D" w:rsidRDefault="00A750CC" w:rsidP="00A750CC">
      <w:pPr>
        <w:pStyle w:val="SingleTxtG"/>
        <w:rPr>
          <w:lang w:val="fr-FR"/>
        </w:rPr>
      </w:pPr>
      <w:r w:rsidRPr="00B85E1D">
        <w:rPr>
          <w:lang w:val="fr-FR"/>
        </w:rPr>
        <w:t>104.</w:t>
      </w:r>
      <w:r w:rsidRPr="00B85E1D">
        <w:rPr>
          <w:lang w:val="fr-FR"/>
        </w:rPr>
        <w:tab/>
        <w:t>La Cour a conclu que l</w:t>
      </w:r>
      <w:r>
        <w:rPr>
          <w:lang w:val="fr-FR"/>
        </w:rPr>
        <w:t>’</w:t>
      </w:r>
      <w:r w:rsidRPr="00B85E1D">
        <w:rPr>
          <w:lang w:val="fr-FR"/>
        </w:rPr>
        <w:t>autonomie du patient jouit dans notre droit d</w:t>
      </w:r>
      <w:r>
        <w:rPr>
          <w:lang w:val="fr-FR"/>
        </w:rPr>
        <w:t>’</w:t>
      </w:r>
      <w:r w:rsidRPr="00B85E1D">
        <w:rPr>
          <w:lang w:val="fr-FR"/>
        </w:rPr>
        <w:t>une position privilégiée par rapport au droit des enfants à être pris en charge par leurs parents.</w:t>
      </w:r>
    </w:p>
    <w:p w14:paraId="0E4455C9" w14:textId="1F2B633F" w:rsidR="00A750CC" w:rsidRPr="00B85E1D" w:rsidRDefault="00A750CC" w:rsidP="00A750CC">
      <w:pPr>
        <w:pStyle w:val="SingleTxtG"/>
        <w:rPr>
          <w:lang w:val="fr-FR"/>
        </w:rPr>
      </w:pPr>
      <w:r w:rsidRPr="00B85E1D">
        <w:rPr>
          <w:lang w:val="fr-FR"/>
        </w:rPr>
        <w:t>105.</w:t>
      </w:r>
      <w:r w:rsidRPr="00B85E1D">
        <w:rPr>
          <w:lang w:val="fr-FR"/>
        </w:rPr>
        <w:tab/>
        <w:t xml:space="preserve">Il convient de noter que la </w:t>
      </w:r>
      <w:r w:rsidRPr="00CD0F82">
        <w:rPr>
          <w:lang w:val="fr-FR"/>
        </w:rPr>
        <w:t>Namibie est un État laïque et</w:t>
      </w:r>
      <w:r w:rsidRPr="00B85E1D">
        <w:rPr>
          <w:lang w:val="fr-FR"/>
        </w:rPr>
        <w:t xml:space="preserve"> qu</w:t>
      </w:r>
      <w:r>
        <w:rPr>
          <w:lang w:val="fr-FR"/>
        </w:rPr>
        <w:t>’</w:t>
      </w:r>
      <w:r w:rsidRPr="00B85E1D">
        <w:rPr>
          <w:lang w:val="fr-FR"/>
        </w:rPr>
        <w:t>il existe une séparation complète entre l</w:t>
      </w:r>
      <w:r>
        <w:rPr>
          <w:lang w:val="fr-FR"/>
        </w:rPr>
        <w:t>’</w:t>
      </w:r>
      <w:r w:rsidRPr="00B85E1D">
        <w:rPr>
          <w:lang w:val="fr-FR"/>
        </w:rPr>
        <w:t>État et la religion organisée. Bien que la religion chrétienne soit la religion dominante dans le pays, les autres religions minoritaires bénéficient des mêmes droits et protections que la religion majoritaire. Les musulmans, les juifs, les adeptes de la foi baha</w:t>
      </w:r>
      <w:r>
        <w:rPr>
          <w:lang w:val="fr-FR"/>
        </w:rPr>
        <w:t>’</w:t>
      </w:r>
      <w:r w:rsidRPr="00B85E1D">
        <w:rPr>
          <w:lang w:val="fr-FR"/>
        </w:rPr>
        <w:t>i, ainsi que ceux des religions africaines autochtones sont autorisés à pratiquer leur religion sans aucune interférence ou intimidation de la part de l</w:t>
      </w:r>
      <w:r>
        <w:rPr>
          <w:lang w:val="fr-FR"/>
        </w:rPr>
        <w:t>’</w:t>
      </w:r>
      <w:r w:rsidRPr="00B85E1D">
        <w:rPr>
          <w:lang w:val="fr-FR"/>
        </w:rPr>
        <w:t>État.</w:t>
      </w:r>
    </w:p>
    <w:p w14:paraId="6E9BB24C" w14:textId="77777777" w:rsidR="00A750CC" w:rsidRPr="00B85E1D" w:rsidRDefault="00A750CC" w:rsidP="00A750CC">
      <w:pPr>
        <w:pStyle w:val="SingleTxtG"/>
        <w:rPr>
          <w:lang w:val="fr-FR"/>
        </w:rPr>
      </w:pPr>
      <w:r w:rsidRPr="00B85E1D">
        <w:rPr>
          <w:lang w:val="fr-FR"/>
        </w:rPr>
        <w:t>106.</w:t>
      </w:r>
      <w:r w:rsidRPr="00B85E1D">
        <w:rPr>
          <w:lang w:val="fr-FR"/>
        </w:rPr>
        <w:tab/>
        <w:t>Dans les écoles publiques, notamment au niveau de l</w:t>
      </w:r>
      <w:r>
        <w:rPr>
          <w:lang w:val="fr-FR"/>
        </w:rPr>
        <w:t>’</w:t>
      </w:r>
      <w:r w:rsidRPr="00B85E1D">
        <w:rPr>
          <w:lang w:val="fr-FR"/>
        </w:rPr>
        <w:t>école primaire, l</w:t>
      </w:r>
      <w:r>
        <w:rPr>
          <w:lang w:val="fr-FR"/>
        </w:rPr>
        <w:t>’</w:t>
      </w:r>
      <w:r w:rsidRPr="00B85E1D">
        <w:rPr>
          <w:lang w:val="fr-FR"/>
        </w:rPr>
        <w:t>enseignement religieux et moral est obligatoire pour tous les élèves, quelle que soit leur appartenance religieuse. Cette matière ne cautionne pas une religion particulière. Elle est plutôt accommodante et enseigne toutes sortes de religions aux élèves en se concentrant principalement sur leurs similarités plutôt que sur leurs différences. Cette approche favorise la tolérance entre les apprenants de différentes origines religieuses.</w:t>
      </w:r>
    </w:p>
    <w:p w14:paraId="6613F9E1" w14:textId="330B3663" w:rsidR="00A750CC" w:rsidRPr="00C77DF0" w:rsidRDefault="00A750CC" w:rsidP="00A750CC">
      <w:pPr>
        <w:pStyle w:val="SingleTxtG"/>
        <w:rPr>
          <w:lang w:val="fr-FR"/>
        </w:rPr>
      </w:pPr>
      <w:r w:rsidRPr="00C77DF0">
        <w:rPr>
          <w:lang w:val="fr-FR"/>
        </w:rPr>
        <w:t>107.</w:t>
      </w:r>
      <w:r w:rsidRPr="00C77DF0">
        <w:rPr>
          <w:lang w:val="fr-FR"/>
        </w:rPr>
        <w:tab/>
        <w:t>Les institutions religieuses sont autorisées à gérer leurs propres écoles tout en appliquant ce même programme approuvé par le Gouvernement. Par exemple, l’Église catholique gère un certain nombre d’écoles privées religieuses dans tout le pays. Comme indiqué plus haut, la foi chrétienne a le plus grand nombre d’adeptes en Namibie et, par</w:t>
      </w:r>
      <w:r w:rsidR="00C77DF0">
        <w:rPr>
          <w:lang w:val="fr-FR"/>
        </w:rPr>
        <w:t> </w:t>
      </w:r>
      <w:r w:rsidRPr="00C77DF0">
        <w:rPr>
          <w:lang w:val="fr-FR"/>
        </w:rPr>
        <w:t>conséquent, le Gouvernement reconnaît plusieurs fêtes chrétiennes. Les fêtes chrétiennes telles que Pâques, l’Ascension et Noël ont été déclarées jours fériés. Les adeptes de religions minoritaires telles que celles mentionnées ci-dessus sont également autorisés à célébrer et à commémorer leurs fêtes religieuses sans aucune intimidation de la part de l’État ou du grand public.</w:t>
      </w:r>
    </w:p>
    <w:p w14:paraId="276618B6" w14:textId="77777777" w:rsidR="00A750CC" w:rsidRPr="00B85E1D" w:rsidRDefault="00A750CC" w:rsidP="00FA6A16">
      <w:pPr>
        <w:pStyle w:val="H1G"/>
        <w:rPr>
          <w:lang w:val="fr-FR"/>
        </w:rPr>
      </w:pPr>
      <w:bookmarkStart w:id="144" w:name="_Toc45282974"/>
      <w:bookmarkStart w:id="145" w:name="_Toc45284479"/>
      <w:bookmarkStart w:id="146" w:name="_Toc45284557"/>
      <w:r w:rsidRPr="00B85E1D">
        <w:rPr>
          <w:lang w:val="fr-FR"/>
        </w:rPr>
        <w:tab/>
        <w:t>H.</w:t>
      </w:r>
      <w:r w:rsidRPr="00B85E1D">
        <w:rPr>
          <w:lang w:val="fr-FR"/>
        </w:rPr>
        <w:tab/>
        <w:t>Droit à la liberté d</w:t>
      </w:r>
      <w:r>
        <w:rPr>
          <w:lang w:val="fr-FR"/>
        </w:rPr>
        <w:t>’</w:t>
      </w:r>
      <w:r w:rsidRPr="00B85E1D">
        <w:rPr>
          <w:lang w:val="fr-FR"/>
        </w:rPr>
        <w:t>opinion et d</w:t>
      </w:r>
      <w:r>
        <w:rPr>
          <w:lang w:val="fr-FR"/>
        </w:rPr>
        <w:t>’</w:t>
      </w:r>
      <w:r w:rsidRPr="00B85E1D">
        <w:rPr>
          <w:lang w:val="fr-FR"/>
        </w:rPr>
        <w:t>expression</w:t>
      </w:r>
      <w:bookmarkEnd w:id="144"/>
      <w:bookmarkEnd w:id="145"/>
      <w:bookmarkEnd w:id="146"/>
    </w:p>
    <w:p w14:paraId="12CECE25" w14:textId="7C03A2B5" w:rsidR="00A750CC" w:rsidRPr="00B85E1D" w:rsidRDefault="00A750CC" w:rsidP="00A750CC">
      <w:pPr>
        <w:pStyle w:val="SingleTxtG"/>
        <w:rPr>
          <w:lang w:val="fr-FR"/>
        </w:rPr>
      </w:pPr>
      <w:r w:rsidRPr="00B85E1D">
        <w:rPr>
          <w:lang w:val="fr-FR"/>
        </w:rPr>
        <w:t>108.</w:t>
      </w:r>
      <w:r w:rsidRPr="00B85E1D">
        <w:rPr>
          <w:lang w:val="fr-FR"/>
        </w:rPr>
        <w:tab/>
        <w:t>La liberté d</w:t>
      </w:r>
      <w:r>
        <w:rPr>
          <w:lang w:val="fr-FR"/>
        </w:rPr>
        <w:t>’</w:t>
      </w:r>
      <w:r w:rsidRPr="00B85E1D">
        <w:rPr>
          <w:lang w:val="fr-FR"/>
        </w:rPr>
        <w:t>opinion et d</w:t>
      </w:r>
      <w:r>
        <w:rPr>
          <w:lang w:val="fr-FR"/>
        </w:rPr>
        <w:t>’</w:t>
      </w:r>
      <w:r w:rsidRPr="00B85E1D">
        <w:rPr>
          <w:lang w:val="fr-FR"/>
        </w:rPr>
        <w:t>expression est garantie par l</w:t>
      </w:r>
      <w:r>
        <w:rPr>
          <w:lang w:val="fr-FR"/>
        </w:rPr>
        <w:t>’</w:t>
      </w:r>
      <w:r w:rsidRPr="00B85E1D">
        <w:rPr>
          <w:lang w:val="fr-FR"/>
        </w:rPr>
        <w:t>article 21 (par.1 b)) de la Constitution namibienne. En 2019, le classement mondial de la liberté de la presse a placé la Namibie au premier rang des pays africains respectant la liberté d</w:t>
      </w:r>
      <w:r>
        <w:rPr>
          <w:lang w:val="fr-FR"/>
        </w:rPr>
        <w:t>’</w:t>
      </w:r>
      <w:r w:rsidRPr="00B85E1D">
        <w:rPr>
          <w:lang w:val="fr-FR"/>
        </w:rPr>
        <w:t>expression. La Namibie compte neuf (9) journaux indépendants et un (1) journal qui appartient à l</w:t>
      </w:r>
      <w:r>
        <w:rPr>
          <w:lang w:val="fr-FR"/>
        </w:rPr>
        <w:t>’</w:t>
      </w:r>
      <w:r w:rsidRPr="00B85E1D">
        <w:rPr>
          <w:lang w:val="fr-FR"/>
        </w:rPr>
        <w:t>État. Les citoyens sont autorisés à exprimer leurs griefs contre l</w:t>
      </w:r>
      <w:r>
        <w:rPr>
          <w:lang w:val="fr-FR"/>
        </w:rPr>
        <w:t>’</w:t>
      </w:r>
      <w:r w:rsidRPr="00B85E1D">
        <w:rPr>
          <w:lang w:val="fr-FR"/>
        </w:rPr>
        <w:t>État dans lesdits journaux sans craindre de représailles de la part de celui-ci. Les programmes de tribunes téléphoniques des stations de radio publiques et privées permettent également aux gens d</w:t>
      </w:r>
      <w:r>
        <w:rPr>
          <w:lang w:val="fr-FR"/>
        </w:rPr>
        <w:t>’</w:t>
      </w:r>
      <w:r w:rsidRPr="00B85E1D">
        <w:rPr>
          <w:lang w:val="fr-FR"/>
        </w:rPr>
        <w:t>exprimer leurs préoccupations et de critiquer les politiques gouvernementales sans aucune répercussion venant des autorités.</w:t>
      </w:r>
    </w:p>
    <w:p w14:paraId="22C7149F" w14:textId="33083EB8" w:rsidR="00A750CC" w:rsidRPr="00B85E1D" w:rsidRDefault="00A750CC" w:rsidP="00A750CC">
      <w:pPr>
        <w:pStyle w:val="SingleTxtG"/>
        <w:rPr>
          <w:lang w:val="fr-FR"/>
        </w:rPr>
      </w:pPr>
      <w:r w:rsidRPr="00B85E1D">
        <w:rPr>
          <w:lang w:val="fr-FR"/>
        </w:rPr>
        <w:t>109.</w:t>
      </w:r>
      <w:r w:rsidRPr="00B85E1D">
        <w:rPr>
          <w:lang w:val="fr-FR"/>
        </w:rPr>
        <w:tab/>
        <w:t>En outre, toutes les plateformes de médias sociaux sont facilement accessibles sans restrictions de la part de l</w:t>
      </w:r>
      <w:r>
        <w:rPr>
          <w:lang w:val="fr-FR"/>
        </w:rPr>
        <w:t>’</w:t>
      </w:r>
      <w:r w:rsidRPr="00B85E1D">
        <w:rPr>
          <w:lang w:val="fr-FR"/>
        </w:rPr>
        <w:t>État. Il existe deux (2) stations de télévision et quarante et une (41) stations de radio dans le pays. En outre, la Présidence dispose d</w:t>
      </w:r>
      <w:r>
        <w:rPr>
          <w:lang w:val="fr-FR"/>
        </w:rPr>
        <w:t>’</w:t>
      </w:r>
      <w:r w:rsidRPr="00B85E1D">
        <w:rPr>
          <w:lang w:val="fr-FR"/>
        </w:rPr>
        <w:t>un bureau spécialisé qui s</w:t>
      </w:r>
      <w:r>
        <w:rPr>
          <w:lang w:val="fr-FR"/>
        </w:rPr>
        <w:t>’</w:t>
      </w:r>
      <w:r w:rsidRPr="00B85E1D">
        <w:rPr>
          <w:lang w:val="fr-FR"/>
        </w:rPr>
        <w:t xml:space="preserve">occupe spécifiquement des médias. Ce bureau est dirigé par le Secrétaire chargé de la presse, qui assure la liaison entre le </w:t>
      </w:r>
      <w:r w:rsidR="00C77DF0">
        <w:rPr>
          <w:lang w:val="fr-FR"/>
        </w:rPr>
        <w:t>C</w:t>
      </w:r>
      <w:r w:rsidRPr="00B85E1D">
        <w:rPr>
          <w:lang w:val="fr-FR"/>
        </w:rPr>
        <w:t>hef de l</w:t>
      </w:r>
      <w:r>
        <w:rPr>
          <w:lang w:val="fr-FR"/>
        </w:rPr>
        <w:t>’</w:t>
      </w:r>
      <w:r w:rsidRPr="00B85E1D">
        <w:rPr>
          <w:lang w:val="fr-FR"/>
        </w:rPr>
        <w:t>État et les médias.</w:t>
      </w:r>
    </w:p>
    <w:p w14:paraId="4A6ECD8F" w14:textId="77777777" w:rsidR="00A750CC" w:rsidRPr="00B85E1D" w:rsidRDefault="00A750CC" w:rsidP="00C77DF0">
      <w:pPr>
        <w:pStyle w:val="SingleTxtG"/>
        <w:keepNext/>
        <w:keepLines/>
        <w:rPr>
          <w:lang w:val="fr-FR"/>
        </w:rPr>
      </w:pPr>
      <w:r w:rsidRPr="00B85E1D">
        <w:rPr>
          <w:lang w:val="fr-FR"/>
        </w:rPr>
        <w:lastRenderedPageBreak/>
        <w:t>110</w:t>
      </w:r>
      <w:r w:rsidRPr="00C77DF0">
        <w:rPr>
          <w:lang w:val="fr-FR"/>
        </w:rPr>
        <w:t>.</w:t>
      </w:r>
      <w:r w:rsidRPr="00C77DF0">
        <w:rPr>
          <w:lang w:val="fr-FR"/>
        </w:rPr>
        <w:tab/>
        <w:t>En Namibie,</w:t>
      </w:r>
      <w:r w:rsidRPr="00B85E1D">
        <w:rPr>
          <w:lang w:val="fr-FR"/>
        </w:rPr>
        <w:t xml:space="preserve"> les journalistes ne font pas l</w:t>
      </w:r>
      <w:r>
        <w:rPr>
          <w:lang w:val="fr-FR"/>
        </w:rPr>
        <w:t>’</w:t>
      </w:r>
      <w:r w:rsidRPr="00B85E1D">
        <w:rPr>
          <w:lang w:val="fr-FR"/>
        </w:rPr>
        <w:t>objet de harcèlements, d</w:t>
      </w:r>
      <w:r>
        <w:rPr>
          <w:lang w:val="fr-FR"/>
        </w:rPr>
        <w:t>’</w:t>
      </w:r>
      <w:r w:rsidRPr="00B85E1D">
        <w:rPr>
          <w:lang w:val="fr-FR"/>
        </w:rPr>
        <w:t>arrestations ou de détentions arbitraires en raison de leur travail. La Namibie accorde une grande valeur à la liberté des médias et met en œuvre pour eux un cadre d</w:t>
      </w:r>
      <w:r>
        <w:rPr>
          <w:lang w:val="fr-FR"/>
        </w:rPr>
        <w:t>’</w:t>
      </w:r>
      <w:r w:rsidRPr="00B85E1D">
        <w:rPr>
          <w:lang w:val="fr-FR"/>
        </w:rPr>
        <w:t>autorégulation prévoyant que des structures telles que le Médiateur des médias et le Forum ouvert de Namibie traiteront les plaintes à leur encontre.</w:t>
      </w:r>
    </w:p>
    <w:p w14:paraId="17D0D0D3" w14:textId="72517D97" w:rsidR="00A750CC" w:rsidRPr="00B85E1D" w:rsidRDefault="00A750CC" w:rsidP="00A750CC">
      <w:pPr>
        <w:pStyle w:val="SingleTxtG"/>
        <w:rPr>
          <w:lang w:val="fr-FR"/>
        </w:rPr>
      </w:pPr>
      <w:r w:rsidRPr="00CD0F82">
        <w:rPr>
          <w:lang w:val="fr-FR"/>
        </w:rPr>
        <w:t>111.</w:t>
      </w:r>
      <w:r w:rsidRPr="00CD0F82">
        <w:rPr>
          <w:lang w:val="fr-FR"/>
        </w:rPr>
        <w:tab/>
        <w:t>Ces derniers temps, les médias ont remporté des victoires devant les tribunaux en ce qui concerne</w:t>
      </w:r>
      <w:r w:rsidRPr="00B85E1D">
        <w:rPr>
          <w:lang w:val="fr-FR"/>
        </w:rPr>
        <w:t xml:space="preserve"> l</w:t>
      </w:r>
      <w:r>
        <w:rPr>
          <w:lang w:val="fr-FR"/>
        </w:rPr>
        <w:t>’</w:t>
      </w:r>
      <w:r w:rsidRPr="00B85E1D">
        <w:rPr>
          <w:lang w:val="fr-FR"/>
        </w:rPr>
        <w:t>accès à des informations gouvernementales jugées confidentielles, et leur publication. Dans l</w:t>
      </w:r>
      <w:r>
        <w:rPr>
          <w:lang w:val="fr-FR"/>
        </w:rPr>
        <w:t>’</w:t>
      </w:r>
      <w:r w:rsidRPr="00B85E1D">
        <w:rPr>
          <w:lang w:val="fr-FR"/>
        </w:rPr>
        <w:t xml:space="preserve">affaire </w:t>
      </w:r>
      <w:r w:rsidRPr="00B85E1D">
        <w:rPr>
          <w:i/>
          <w:iCs/>
          <w:lang w:val="fr-FR"/>
        </w:rPr>
        <w:t>The Director General of the Namibia Central Intelligence Service c.</w:t>
      </w:r>
      <w:r w:rsidR="00FA6A16">
        <w:rPr>
          <w:i/>
          <w:iCs/>
          <w:lang w:val="fr-FR"/>
        </w:rPr>
        <w:t> </w:t>
      </w:r>
      <w:r w:rsidRPr="00B85E1D">
        <w:rPr>
          <w:i/>
          <w:iCs/>
          <w:lang w:val="fr-FR"/>
        </w:rPr>
        <w:t>Haufiku</w:t>
      </w:r>
      <w:r w:rsidRPr="00C60B9E">
        <w:rPr>
          <w:rStyle w:val="Appelnotedebasdep"/>
        </w:rPr>
        <w:footnoteReference w:id="9"/>
      </w:r>
      <w:r w:rsidRPr="00B85E1D">
        <w:rPr>
          <w:lang w:val="fr-FR"/>
        </w:rPr>
        <w:t>, le troisième défendeur, un journal indépendant, avait l</w:t>
      </w:r>
      <w:r>
        <w:rPr>
          <w:lang w:val="fr-FR"/>
        </w:rPr>
        <w:t>’</w:t>
      </w:r>
      <w:r w:rsidRPr="00B85E1D">
        <w:rPr>
          <w:lang w:val="fr-FR"/>
        </w:rPr>
        <w:t>intention de publier un exposé concernant des activités de corruption présumées et la transgression de la loi sur le budget de l</w:t>
      </w:r>
      <w:r>
        <w:rPr>
          <w:lang w:val="fr-FR"/>
        </w:rPr>
        <w:t>’</w:t>
      </w:r>
      <w:r w:rsidRPr="00B85E1D">
        <w:rPr>
          <w:lang w:val="fr-FR"/>
        </w:rPr>
        <w:t>État au sein du Service central du renseignement de Namibie. Informés des intentions de ce troisième défendeur, les demandeurs, le Directeur général du Service central du renseignement et le Gouvernement, ont introduit une demande urgente visant à interdire la publication dudit article. L</w:t>
      </w:r>
      <w:r>
        <w:rPr>
          <w:lang w:val="fr-FR"/>
        </w:rPr>
        <w:t>’</w:t>
      </w:r>
      <w:r w:rsidRPr="00B85E1D">
        <w:rPr>
          <w:lang w:val="fr-FR"/>
        </w:rPr>
        <w:t xml:space="preserve">interdiction a été demandée sur le fondement de la loi de 1997 sur le Service central de renseignement de Namibie (loi </w:t>
      </w:r>
      <w:r w:rsidR="00FA6A16">
        <w:rPr>
          <w:lang w:val="fr-FR"/>
        </w:rPr>
        <w:t>n</w:t>
      </w:r>
      <w:r w:rsidR="00FA6A16" w:rsidRPr="00BF3342">
        <w:rPr>
          <w:vertAlign w:val="superscript"/>
          <w:lang w:val="fr-FR"/>
        </w:rPr>
        <w:t>o</w:t>
      </w:r>
      <w:r w:rsidR="00FA6A16">
        <w:rPr>
          <w:lang w:val="fr-FR"/>
        </w:rPr>
        <w:t> </w:t>
      </w:r>
      <w:r w:rsidRPr="00B85E1D">
        <w:rPr>
          <w:lang w:val="fr-FR"/>
        </w:rPr>
        <w:t>10 de 1997) et des dispositions de la loi de 1982 sur la protection de l</w:t>
      </w:r>
      <w:r>
        <w:rPr>
          <w:lang w:val="fr-FR"/>
        </w:rPr>
        <w:t>’</w:t>
      </w:r>
      <w:r w:rsidRPr="00B85E1D">
        <w:rPr>
          <w:lang w:val="fr-FR"/>
        </w:rPr>
        <w:t xml:space="preserve">information (loi </w:t>
      </w:r>
      <w:r w:rsidR="00FA6A16">
        <w:rPr>
          <w:lang w:val="fr-FR"/>
        </w:rPr>
        <w:t>n</w:t>
      </w:r>
      <w:r w:rsidR="00FA6A16" w:rsidRPr="00BF3342">
        <w:rPr>
          <w:vertAlign w:val="superscript"/>
          <w:lang w:val="fr-FR"/>
        </w:rPr>
        <w:t>o</w:t>
      </w:r>
      <w:r w:rsidR="00FA6A16">
        <w:rPr>
          <w:lang w:val="fr-FR"/>
        </w:rPr>
        <w:t> </w:t>
      </w:r>
      <w:r w:rsidRPr="00B85E1D">
        <w:rPr>
          <w:lang w:val="fr-FR"/>
        </w:rPr>
        <w:t>84 de 1982) qui interdit la possession et la publication d</w:t>
      </w:r>
      <w:r>
        <w:rPr>
          <w:lang w:val="fr-FR"/>
        </w:rPr>
        <w:t>’</w:t>
      </w:r>
      <w:r w:rsidRPr="00B85E1D">
        <w:rPr>
          <w:lang w:val="fr-FR"/>
        </w:rPr>
        <w:t>informations classifiées, au motif que la publication divulguerait des opérations du service de sécurité et leur nuirait. Les défendeurs, à savoir le journaliste et l</w:t>
      </w:r>
      <w:r>
        <w:rPr>
          <w:lang w:val="fr-FR"/>
        </w:rPr>
        <w:t>’</w:t>
      </w:r>
      <w:r w:rsidRPr="00B85E1D">
        <w:rPr>
          <w:lang w:val="fr-FR"/>
        </w:rPr>
        <w:t>éditeur en question, ainsi que l</w:t>
      </w:r>
      <w:r>
        <w:rPr>
          <w:lang w:val="fr-FR"/>
        </w:rPr>
        <w:t>’</w:t>
      </w:r>
      <w:r w:rsidRPr="00B85E1D">
        <w:rPr>
          <w:lang w:val="fr-FR"/>
        </w:rPr>
        <w:t>entité éditrice, ont notamment invoqué pour leur défense la liberté de parole et d</w:t>
      </w:r>
      <w:r>
        <w:rPr>
          <w:lang w:val="fr-FR"/>
        </w:rPr>
        <w:t>’</w:t>
      </w:r>
      <w:r w:rsidRPr="00B85E1D">
        <w:rPr>
          <w:lang w:val="fr-FR"/>
        </w:rPr>
        <w:t>expression des médias garantis par l</w:t>
      </w:r>
      <w:r>
        <w:rPr>
          <w:lang w:val="fr-FR"/>
        </w:rPr>
        <w:t>’</w:t>
      </w:r>
      <w:r w:rsidRPr="00B85E1D">
        <w:rPr>
          <w:lang w:val="fr-FR"/>
        </w:rPr>
        <w:t>article 21 (par. 1 a)) de la Constitution namibienne. La Cour, estimant que les requérants n</w:t>
      </w:r>
      <w:r>
        <w:rPr>
          <w:lang w:val="fr-FR"/>
        </w:rPr>
        <w:t>’</w:t>
      </w:r>
      <w:r w:rsidRPr="00B85E1D">
        <w:rPr>
          <w:lang w:val="fr-FR"/>
        </w:rPr>
        <w:t>avaient pas établi qu</w:t>
      </w:r>
      <w:r>
        <w:rPr>
          <w:lang w:val="fr-FR"/>
        </w:rPr>
        <w:t>’</w:t>
      </w:r>
      <w:r w:rsidRPr="00B85E1D">
        <w:rPr>
          <w:lang w:val="fr-FR"/>
        </w:rPr>
        <w:t>un préjudice avait été effectivement commis ou raisonnablement appréhendé, a refusé d</w:t>
      </w:r>
      <w:r>
        <w:rPr>
          <w:lang w:val="fr-FR"/>
        </w:rPr>
        <w:t>’</w:t>
      </w:r>
      <w:r w:rsidRPr="00B85E1D">
        <w:rPr>
          <w:lang w:val="fr-FR"/>
        </w:rPr>
        <w:t>accorder l</w:t>
      </w:r>
      <w:r>
        <w:rPr>
          <w:lang w:val="fr-FR"/>
        </w:rPr>
        <w:t>’</w:t>
      </w:r>
      <w:r w:rsidRPr="00B85E1D">
        <w:rPr>
          <w:lang w:val="fr-FR"/>
        </w:rPr>
        <w:t>interdiction demandée.</w:t>
      </w:r>
    </w:p>
    <w:p w14:paraId="40E7FB61" w14:textId="6F2AB332" w:rsidR="00A750CC" w:rsidRPr="00B85E1D" w:rsidRDefault="00A750CC" w:rsidP="00A750CC">
      <w:pPr>
        <w:pStyle w:val="SingleTxtG"/>
        <w:rPr>
          <w:lang w:val="fr-FR"/>
        </w:rPr>
      </w:pPr>
      <w:r w:rsidRPr="00B85E1D">
        <w:rPr>
          <w:lang w:val="fr-FR"/>
        </w:rPr>
        <w:t>112.</w:t>
      </w:r>
      <w:r w:rsidRPr="00B85E1D">
        <w:rPr>
          <w:lang w:val="fr-FR"/>
        </w:rPr>
        <w:tab/>
        <w:t>Cependant, il est arrivé que des médias soient condamnés par les tribunaux à payer des dommages et intérêts à des particuliers après avoir publié des articles considérés comme diffamatoires. Dans l</w:t>
      </w:r>
      <w:r>
        <w:rPr>
          <w:lang w:val="fr-FR"/>
        </w:rPr>
        <w:t>’</w:t>
      </w:r>
      <w:r w:rsidRPr="00B85E1D">
        <w:rPr>
          <w:lang w:val="fr-FR"/>
        </w:rPr>
        <w:t xml:space="preserve">affaire </w:t>
      </w:r>
      <w:r w:rsidRPr="00B85E1D">
        <w:rPr>
          <w:i/>
          <w:iCs/>
          <w:lang w:val="fr-FR"/>
        </w:rPr>
        <w:t>Du Toit c.</w:t>
      </w:r>
      <w:r w:rsidR="00FA6A16">
        <w:rPr>
          <w:i/>
          <w:iCs/>
          <w:lang w:val="fr-FR"/>
        </w:rPr>
        <w:t> </w:t>
      </w:r>
      <w:r w:rsidRPr="00B85E1D">
        <w:rPr>
          <w:i/>
          <w:iCs/>
          <w:lang w:val="fr-FR"/>
        </w:rPr>
        <w:t>Amuphadhi and Others</w:t>
      </w:r>
      <w:r w:rsidRPr="00C60B9E">
        <w:rPr>
          <w:rStyle w:val="Appelnotedebasdep"/>
        </w:rPr>
        <w:footnoteReference w:id="10"/>
      </w:r>
      <w:r w:rsidRPr="00B85E1D">
        <w:rPr>
          <w:lang w:val="fr-FR"/>
        </w:rPr>
        <w:t>, le juge Oosthuizen a fait observer qu</w:t>
      </w:r>
      <w:r>
        <w:rPr>
          <w:lang w:val="fr-FR"/>
        </w:rPr>
        <w:t>’</w:t>
      </w:r>
      <w:r w:rsidRPr="00B85E1D">
        <w:rPr>
          <w:lang w:val="fr-FR"/>
        </w:rPr>
        <w:t>un commentaire équitable exige que les faits sous-jacents sur lesquels le commentaire est fondé soient vrais ou substantiellement vrais. Il a également noté que le droit à la liberté de parole et d</w:t>
      </w:r>
      <w:r>
        <w:rPr>
          <w:lang w:val="fr-FR"/>
        </w:rPr>
        <w:t>’</w:t>
      </w:r>
      <w:r w:rsidRPr="00B85E1D">
        <w:rPr>
          <w:lang w:val="fr-FR"/>
        </w:rPr>
        <w:t>expression, qui est fondamental dans une société démocratique, n</w:t>
      </w:r>
      <w:r>
        <w:rPr>
          <w:lang w:val="fr-FR"/>
        </w:rPr>
        <w:t>’</w:t>
      </w:r>
      <w:r w:rsidRPr="00B85E1D">
        <w:rPr>
          <w:lang w:val="fr-FR"/>
        </w:rPr>
        <w:t>est pas une valeur absolue et doit être interprété dans le contexte d</w:t>
      </w:r>
      <w:r>
        <w:rPr>
          <w:lang w:val="fr-FR"/>
        </w:rPr>
        <w:t>’</w:t>
      </w:r>
      <w:r w:rsidRPr="00B85E1D">
        <w:rPr>
          <w:lang w:val="fr-FR"/>
        </w:rPr>
        <w:t>autres valeurs constitutionnelles, en particulier les valeurs de dignité humaine, de liberté et d</w:t>
      </w:r>
      <w:r>
        <w:rPr>
          <w:lang w:val="fr-FR"/>
        </w:rPr>
        <w:t>’</w:t>
      </w:r>
      <w:r w:rsidRPr="00B85E1D">
        <w:rPr>
          <w:lang w:val="fr-FR"/>
        </w:rPr>
        <w:t>égalité.</w:t>
      </w:r>
    </w:p>
    <w:p w14:paraId="1EA39214" w14:textId="77777777" w:rsidR="00A750CC" w:rsidRPr="00B85E1D" w:rsidRDefault="00A750CC" w:rsidP="00FA6A16">
      <w:pPr>
        <w:pStyle w:val="H1G"/>
        <w:rPr>
          <w:lang w:val="fr-FR"/>
        </w:rPr>
      </w:pPr>
      <w:bookmarkStart w:id="147" w:name="_Toc45284480"/>
      <w:bookmarkStart w:id="148" w:name="_Toc45284558"/>
      <w:r w:rsidRPr="00B85E1D">
        <w:rPr>
          <w:lang w:val="fr-FR"/>
        </w:rPr>
        <w:tab/>
        <w:t>I.</w:t>
      </w:r>
      <w:r w:rsidRPr="00B85E1D">
        <w:rPr>
          <w:lang w:val="fr-FR"/>
        </w:rPr>
        <w:tab/>
        <w:t>Liberté de réunion pacifique et d</w:t>
      </w:r>
      <w:r>
        <w:rPr>
          <w:lang w:val="fr-FR"/>
        </w:rPr>
        <w:t>’</w:t>
      </w:r>
      <w:r w:rsidRPr="00B85E1D">
        <w:rPr>
          <w:lang w:val="fr-FR"/>
        </w:rPr>
        <w:t>association</w:t>
      </w:r>
      <w:bookmarkEnd w:id="147"/>
      <w:bookmarkEnd w:id="148"/>
    </w:p>
    <w:p w14:paraId="0427DAF1" w14:textId="4408CFFD" w:rsidR="00A750CC" w:rsidRPr="00B85E1D" w:rsidRDefault="00A750CC" w:rsidP="00A750CC">
      <w:pPr>
        <w:pStyle w:val="SingleTxtG"/>
        <w:rPr>
          <w:lang w:val="fr-FR"/>
        </w:rPr>
      </w:pPr>
      <w:r w:rsidRPr="00B85E1D">
        <w:rPr>
          <w:lang w:val="fr-FR"/>
        </w:rPr>
        <w:t>113.</w:t>
      </w:r>
      <w:r w:rsidRPr="00B85E1D">
        <w:rPr>
          <w:lang w:val="fr-FR"/>
        </w:rPr>
        <w:tab/>
        <w:t>La liberté de réunion pacifique et d</w:t>
      </w:r>
      <w:r>
        <w:rPr>
          <w:lang w:val="fr-FR"/>
        </w:rPr>
        <w:t>’</w:t>
      </w:r>
      <w:r w:rsidRPr="00B85E1D">
        <w:rPr>
          <w:lang w:val="fr-FR"/>
        </w:rPr>
        <w:t>association est garantie par l</w:t>
      </w:r>
      <w:r>
        <w:rPr>
          <w:lang w:val="fr-FR"/>
        </w:rPr>
        <w:t>’</w:t>
      </w:r>
      <w:r w:rsidRPr="00B85E1D">
        <w:rPr>
          <w:lang w:val="fr-FR"/>
        </w:rPr>
        <w:t>article 21 (par. 1 d et e)) de la Constitution namibienne. Le droit de réunion pacifique est régi par la Proclamation sur les rassemblements publics (AG 23 de 1989). Les Namibiens ont le droit de se réunir pacifiquement dans le respect de la loi. Pour exercer ces droits, il faut obtenir l</w:t>
      </w:r>
      <w:r>
        <w:rPr>
          <w:lang w:val="fr-FR"/>
        </w:rPr>
        <w:t>’</w:t>
      </w:r>
      <w:r w:rsidRPr="00B85E1D">
        <w:rPr>
          <w:lang w:val="fr-FR"/>
        </w:rPr>
        <w:t>autorisation des forces de police namibiennes. Les forces de police namibiennes sont alors tenues par la loi de veiller à ce que l</w:t>
      </w:r>
      <w:r>
        <w:rPr>
          <w:lang w:val="fr-FR"/>
        </w:rPr>
        <w:t>’</w:t>
      </w:r>
      <w:r w:rsidRPr="00B85E1D">
        <w:rPr>
          <w:lang w:val="fr-FR"/>
        </w:rPr>
        <w:t>ordre public soit maintenu pendant toute la durée du rassemblement. Les manifestations à l</w:t>
      </w:r>
      <w:r>
        <w:rPr>
          <w:lang w:val="fr-FR"/>
        </w:rPr>
        <w:t>’</w:t>
      </w:r>
      <w:r w:rsidRPr="00B85E1D">
        <w:rPr>
          <w:lang w:val="fr-FR"/>
        </w:rPr>
        <w:t>intérieur ou à proximité des bâtiments de la Cour sont régies par la loi de 1982 sur l</w:t>
      </w:r>
      <w:r>
        <w:rPr>
          <w:lang w:val="fr-FR"/>
        </w:rPr>
        <w:t>’</w:t>
      </w:r>
      <w:r w:rsidRPr="00B85E1D">
        <w:rPr>
          <w:lang w:val="fr-FR"/>
        </w:rPr>
        <w:t xml:space="preserve">interdiction des bâtiments de la Cour (loi </w:t>
      </w:r>
      <w:r w:rsidR="00FA6A16">
        <w:rPr>
          <w:lang w:val="fr-FR"/>
        </w:rPr>
        <w:t>n</w:t>
      </w:r>
      <w:r w:rsidR="00FA6A16" w:rsidRPr="00BF3342">
        <w:rPr>
          <w:vertAlign w:val="superscript"/>
          <w:lang w:val="fr-FR"/>
        </w:rPr>
        <w:t>o</w:t>
      </w:r>
      <w:r w:rsidR="00FA6A16">
        <w:rPr>
          <w:lang w:val="fr-FR"/>
        </w:rPr>
        <w:t> </w:t>
      </w:r>
      <w:r w:rsidRPr="00B85E1D">
        <w:rPr>
          <w:lang w:val="fr-FR"/>
        </w:rPr>
        <w:t>71 de 1982).</w:t>
      </w:r>
    </w:p>
    <w:p w14:paraId="08070295" w14:textId="62DE155D" w:rsidR="00A750CC" w:rsidRPr="00B85E1D" w:rsidRDefault="00A750CC" w:rsidP="00A750CC">
      <w:pPr>
        <w:pStyle w:val="SingleTxtG"/>
        <w:rPr>
          <w:lang w:val="fr-FR"/>
        </w:rPr>
      </w:pPr>
      <w:r w:rsidRPr="00B85E1D">
        <w:rPr>
          <w:lang w:val="fr-FR"/>
        </w:rPr>
        <w:t>114.</w:t>
      </w:r>
      <w:r w:rsidRPr="00B85E1D">
        <w:rPr>
          <w:lang w:val="fr-FR"/>
        </w:rPr>
        <w:tab/>
        <w:t>Dans l</w:t>
      </w:r>
      <w:r>
        <w:rPr>
          <w:lang w:val="fr-FR"/>
        </w:rPr>
        <w:t>’</w:t>
      </w:r>
      <w:r w:rsidRPr="00B85E1D">
        <w:rPr>
          <w:lang w:val="fr-FR"/>
        </w:rPr>
        <w:t xml:space="preserve">affaire </w:t>
      </w:r>
      <w:r w:rsidRPr="00B85E1D">
        <w:rPr>
          <w:i/>
          <w:iCs/>
          <w:lang w:val="fr-FR"/>
        </w:rPr>
        <w:t>The Prime Minister &amp; Others c.</w:t>
      </w:r>
      <w:r w:rsidR="00FA6A16">
        <w:rPr>
          <w:i/>
          <w:iCs/>
          <w:lang w:val="fr-FR"/>
        </w:rPr>
        <w:t> </w:t>
      </w:r>
      <w:r w:rsidRPr="00B85E1D">
        <w:rPr>
          <w:i/>
          <w:iCs/>
          <w:lang w:val="fr-FR"/>
        </w:rPr>
        <w:t>Namibia National Teachers Union &amp;</w:t>
      </w:r>
      <w:r w:rsidR="00CD0F82">
        <w:rPr>
          <w:i/>
          <w:iCs/>
          <w:lang w:val="fr-FR"/>
        </w:rPr>
        <w:t> </w:t>
      </w:r>
      <w:r w:rsidRPr="00B85E1D">
        <w:rPr>
          <w:i/>
          <w:iCs/>
          <w:lang w:val="fr-FR"/>
        </w:rPr>
        <w:t>Others</w:t>
      </w:r>
      <w:r w:rsidRPr="00C60B9E">
        <w:rPr>
          <w:rStyle w:val="Appelnotedebasdep"/>
        </w:rPr>
        <w:footnoteReference w:id="11"/>
      </w:r>
      <w:r w:rsidRPr="00B85E1D">
        <w:rPr>
          <w:lang w:val="fr-FR"/>
        </w:rPr>
        <w:t>, les requérants ont déposé une demande urgente visant, d</w:t>
      </w:r>
      <w:r>
        <w:rPr>
          <w:lang w:val="fr-FR"/>
        </w:rPr>
        <w:t>’</w:t>
      </w:r>
      <w:r w:rsidRPr="00B85E1D">
        <w:rPr>
          <w:lang w:val="fr-FR"/>
        </w:rPr>
        <w:t>une part, à interdire aux membres du premier défendeur de s</w:t>
      </w:r>
      <w:r>
        <w:rPr>
          <w:lang w:val="fr-FR"/>
        </w:rPr>
        <w:t>’</w:t>
      </w:r>
      <w:r w:rsidRPr="00B85E1D">
        <w:rPr>
          <w:lang w:val="fr-FR"/>
        </w:rPr>
        <w:t>engager dans une action syndicale et, d</w:t>
      </w:r>
      <w:r>
        <w:rPr>
          <w:lang w:val="fr-FR"/>
        </w:rPr>
        <w:t>’</w:t>
      </w:r>
      <w:r w:rsidRPr="00B85E1D">
        <w:rPr>
          <w:lang w:val="fr-FR"/>
        </w:rPr>
        <w:t>autre part, à faire annuler la décision du conciliateur concernant les règles de grève portant sur la période de préavis de sept jours de ladite action syndicale et sur la distance à laquelle le piquet de grève en faveur de l</w:t>
      </w:r>
      <w:r>
        <w:rPr>
          <w:lang w:val="fr-FR"/>
        </w:rPr>
        <w:t>’</w:t>
      </w:r>
      <w:r w:rsidRPr="00B85E1D">
        <w:rPr>
          <w:lang w:val="fr-FR"/>
        </w:rPr>
        <w:t>action syndicale était prévu. Le quatrième défendeur qui avait un intérêt supposé dans les questions de sécurité, était joint en tant que partie à la procédure, Son rôle, selon ses déclarations sous serment avait été de procéder à une évaluation de la situation en matière de sécurité du fait de la grève et de donner des conseils en conséquence.</w:t>
      </w:r>
    </w:p>
    <w:p w14:paraId="0FFAB5FE" w14:textId="4E241D72" w:rsidR="00A750CC" w:rsidRPr="00B85E1D" w:rsidRDefault="00A750CC" w:rsidP="00A750CC">
      <w:pPr>
        <w:pStyle w:val="SingleTxtG"/>
        <w:rPr>
          <w:lang w:val="fr-FR"/>
        </w:rPr>
      </w:pPr>
      <w:r w:rsidRPr="00B85E1D">
        <w:rPr>
          <w:lang w:val="fr-FR"/>
        </w:rPr>
        <w:lastRenderedPageBreak/>
        <w:t>115.</w:t>
      </w:r>
      <w:r w:rsidRPr="00B85E1D">
        <w:rPr>
          <w:lang w:val="fr-FR"/>
        </w:rPr>
        <w:tab/>
        <w:t>Le tribunal a jugé que le litige relatif à l</w:t>
      </w:r>
      <w:r>
        <w:rPr>
          <w:lang w:val="fr-FR"/>
        </w:rPr>
        <w:t>’</w:t>
      </w:r>
      <w:r w:rsidRPr="00B85E1D">
        <w:rPr>
          <w:lang w:val="fr-FR"/>
        </w:rPr>
        <w:t>interprétation et à l</w:t>
      </w:r>
      <w:r>
        <w:rPr>
          <w:lang w:val="fr-FR"/>
        </w:rPr>
        <w:t>’</w:t>
      </w:r>
      <w:r w:rsidRPr="00B85E1D">
        <w:rPr>
          <w:lang w:val="fr-FR"/>
        </w:rPr>
        <w:t>application des règles de grève par les parties ne constituait pas un conflit d</w:t>
      </w:r>
      <w:r>
        <w:rPr>
          <w:lang w:val="fr-FR"/>
        </w:rPr>
        <w:t>’</w:t>
      </w:r>
      <w:r w:rsidRPr="00B85E1D">
        <w:rPr>
          <w:lang w:val="fr-FR"/>
        </w:rPr>
        <w:t>intérêts au sens de la loi, dans la mesure où il ne s</w:t>
      </w:r>
      <w:r>
        <w:rPr>
          <w:lang w:val="fr-FR"/>
        </w:rPr>
        <w:t>’</w:t>
      </w:r>
      <w:r w:rsidRPr="00B85E1D">
        <w:rPr>
          <w:lang w:val="fr-FR"/>
        </w:rPr>
        <w:t>agissait pas d</w:t>
      </w:r>
      <w:r>
        <w:rPr>
          <w:lang w:val="fr-FR"/>
        </w:rPr>
        <w:t>’</w:t>
      </w:r>
      <w:r w:rsidRPr="00B85E1D">
        <w:rPr>
          <w:lang w:val="fr-FR"/>
        </w:rPr>
        <w:t>un litige entre l</w:t>
      </w:r>
      <w:r>
        <w:rPr>
          <w:lang w:val="fr-FR"/>
        </w:rPr>
        <w:t>’</w:t>
      </w:r>
      <w:r w:rsidRPr="00B85E1D">
        <w:rPr>
          <w:lang w:val="fr-FR"/>
        </w:rPr>
        <w:t>employeur et l</w:t>
      </w:r>
      <w:r>
        <w:rPr>
          <w:lang w:val="fr-FR"/>
        </w:rPr>
        <w:t>’</w:t>
      </w:r>
      <w:r w:rsidRPr="00B85E1D">
        <w:rPr>
          <w:lang w:val="fr-FR"/>
        </w:rPr>
        <w:t>employé et où il ne concernait pas non plus des conditions de travail nouvelles ou modifiées au sens du chapitre 8 de la loi. La</w:t>
      </w:r>
      <w:r w:rsidR="00FA6A16">
        <w:rPr>
          <w:lang w:val="fr-FR"/>
        </w:rPr>
        <w:t> </w:t>
      </w:r>
      <w:r w:rsidRPr="00B85E1D">
        <w:rPr>
          <w:lang w:val="fr-FR"/>
        </w:rPr>
        <w:t>Cour a estimé qu</w:t>
      </w:r>
      <w:r>
        <w:rPr>
          <w:lang w:val="fr-FR"/>
        </w:rPr>
        <w:t>’</w:t>
      </w:r>
      <w:r w:rsidRPr="00B85E1D">
        <w:rPr>
          <w:lang w:val="fr-FR"/>
        </w:rPr>
        <w:t>il n</w:t>
      </w:r>
      <w:r>
        <w:rPr>
          <w:lang w:val="fr-FR"/>
        </w:rPr>
        <w:t>’</w:t>
      </w:r>
      <w:r w:rsidRPr="00B85E1D">
        <w:rPr>
          <w:lang w:val="fr-FR"/>
        </w:rPr>
        <w:t>existait aucune base juridique permettant à la Cour d</w:t>
      </w:r>
      <w:r>
        <w:rPr>
          <w:lang w:val="fr-FR"/>
        </w:rPr>
        <w:t>’</w:t>
      </w:r>
      <w:r w:rsidRPr="00B85E1D">
        <w:rPr>
          <w:lang w:val="fr-FR"/>
        </w:rPr>
        <w:t>interdire une grève légale.</w:t>
      </w:r>
    </w:p>
    <w:p w14:paraId="20249D07" w14:textId="77777777" w:rsidR="00A750CC" w:rsidRPr="00B85E1D" w:rsidRDefault="00A750CC" w:rsidP="00FA6A16">
      <w:pPr>
        <w:pStyle w:val="HChG"/>
        <w:rPr>
          <w:lang w:val="fr-FR"/>
        </w:rPr>
      </w:pPr>
      <w:bookmarkStart w:id="149" w:name="_Toc45282975"/>
      <w:bookmarkStart w:id="150" w:name="_Toc45284481"/>
      <w:bookmarkStart w:id="151" w:name="_Toc45284559"/>
      <w:r w:rsidRPr="00B85E1D">
        <w:rPr>
          <w:lang w:val="fr-FR"/>
        </w:rPr>
        <w:tab/>
        <w:t>VI.</w:t>
      </w:r>
      <w:r w:rsidRPr="00B85E1D">
        <w:rPr>
          <w:lang w:val="fr-FR"/>
        </w:rPr>
        <w:tab/>
        <w:t>Droits économiques, sociaux et culturels</w:t>
      </w:r>
      <w:bookmarkEnd w:id="149"/>
      <w:bookmarkEnd w:id="150"/>
      <w:bookmarkEnd w:id="151"/>
    </w:p>
    <w:p w14:paraId="37A8E185" w14:textId="77777777" w:rsidR="00A750CC" w:rsidRPr="00B85E1D" w:rsidRDefault="00A750CC" w:rsidP="00FA6A16">
      <w:pPr>
        <w:pStyle w:val="H1G"/>
        <w:rPr>
          <w:lang w:val="fr-FR"/>
        </w:rPr>
      </w:pPr>
      <w:r w:rsidRPr="00B85E1D">
        <w:rPr>
          <w:lang w:val="fr-FR"/>
        </w:rPr>
        <w:tab/>
        <w:t>A.</w:t>
      </w:r>
      <w:r w:rsidRPr="00B85E1D">
        <w:rPr>
          <w:lang w:val="fr-FR"/>
        </w:rPr>
        <w:tab/>
        <w:t>Droit au travail</w:t>
      </w:r>
      <w:bookmarkStart w:id="152" w:name="_Toc45282976"/>
      <w:bookmarkStart w:id="153" w:name="_Toc45284482"/>
      <w:bookmarkStart w:id="154" w:name="_Toc45284560"/>
      <w:bookmarkEnd w:id="152"/>
      <w:bookmarkEnd w:id="153"/>
      <w:bookmarkEnd w:id="154"/>
    </w:p>
    <w:p w14:paraId="64E08C32" w14:textId="69C96282" w:rsidR="00A750CC" w:rsidRPr="00B85E1D" w:rsidRDefault="00A750CC" w:rsidP="00A750CC">
      <w:pPr>
        <w:pStyle w:val="SingleTxtG"/>
        <w:rPr>
          <w:lang w:val="fr-FR"/>
        </w:rPr>
      </w:pPr>
      <w:r w:rsidRPr="00B85E1D">
        <w:rPr>
          <w:lang w:val="fr-FR"/>
        </w:rPr>
        <w:t>116.</w:t>
      </w:r>
      <w:r w:rsidRPr="00B85E1D">
        <w:rPr>
          <w:lang w:val="fr-FR"/>
        </w:rPr>
        <w:tab/>
        <w:t>Comme indiqué dans le dernier rapport, le Gouvernement poursuit la mise en œuvre de la loi sur l</w:t>
      </w:r>
      <w:r>
        <w:rPr>
          <w:lang w:val="fr-FR"/>
        </w:rPr>
        <w:t>’</w:t>
      </w:r>
      <w:r w:rsidRPr="00B85E1D">
        <w:rPr>
          <w:lang w:val="fr-FR"/>
        </w:rPr>
        <w:t xml:space="preserve">action positive (loi </w:t>
      </w:r>
      <w:r w:rsidR="00FA6A16">
        <w:rPr>
          <w:lang w:val="fr-FR"/>
        </w:rPr>
        <w:t>n</w:t>
      </w:r>
      <w:r w:rsidR="00FA6A16" w:rsidRPr="00BF3342">
        <w:rPr>
          <w:vertAlign w:val="superscript"/>
          <w:lang w:val="fr-FR"/>
        </w:rPr>
        <w:t>o</w:t>
      </w:r>
      <w:r w:rsidR="00FA6A16">
        <w:rPr>
          <w:lang w:val="fr-FR"/>
        </w:rPr>
        <w:t> </w:t>
      </w:r>
      <w:r w:rsidRPr="00B85E1D">
        <w:rPr>
          <w:lang w:val="fr-FR"/>
        </w:rPr>
        <w:t>29 de 1998) afin d</w:t>
      </w:r>
      <w:r>
        <w:rPr>
          <w:lang w:val="fr-FR"/>
        </w:rPr>
        <w:t>’</w:t>
      </w:r>
      <w:r w:rsidRPr="00B85E1D">
        <w:rPr>
          <w:lang w:val="fr-FR"/>
        </w:rPr>
        <w:t>instituer des procédures qui contribuent à l</w:t>
      </w:r>
      <w:r>
        <w:rPr>
          <w:lang w:val="fr-FR"/>
        </w:rPr>
        <w:t>’</w:t>
      </w:r>
      <w:r w:rsidRPr="00B85E1D">
        <w:rPr>
          <w:lang w:val="fr-FR"/>
        </w:rPr>
        <w:t>élimination de la discrimination dans le recrutement et la promotion des femmes dans les secteurs privé et public. L</w:t>
      </w:r>
      <w:r>
        <w:rPr>
          <w:lang w:val="fr-FR"/>
        </w:rPr>
        <w:t>’</w:t>
      </w:r>
      <w:r w:rsidRPr="00B85E1D">
        <w:rPr>
          <w:lang w:val="fr-FR"/>
        </w:rPr>
        <w:t>objectif est de réaliser l</w:t>
      </w:r>
      <w:r>
        <w:rPr>
          <w:lang w:val="fr-FR"/>
        </w:rPr>
        <w:t>’</w:t>
      </w:r>
      <w:r w:rsidRPr="00B85E1D">
        <w:rPr>
          <w:lang w:val="fr-FR"/>
        </w:rPr>
        <w:t>égalité des chances dans l</w:t>
      </w:r>
      <w:r>
        <w:rPr>
          <w:lang w:val="fr-FR"/>
        </w:rPr>
        <w:t>’</w:t>
      </w:r>
      <w:r w:rsidRPr="00B85E1D">
        <w:rPr>
          <w:lang w:val="fr-FR"/>
        </w:rPr>
        <w:t>emploi, conformément aux articles 10 et 23 de la Constitution namibienne. On constate une légère augmentation du nombre de femmes occupant des postes de direction dans les secteurs public et privé. Le droit au travail ne fait pas de discrimination à l</w:t>
      </w:r>
      <w:r>
        <w:rPr>
          <w:lang w:val="fr-FR"/>
        </w:rPr>
        <w:t>’</w:t>
      </w:r>
      <w:r w:rsidRPr="00B85E1D">
        <w:rPr>
          <w:lang w:val="fr-FR"/>
        </w:rPr>
        <w:t>égard des personnes vivant avec un handicap, car elles aussi sont prises en compte dans le secteur de l</w:t>
      </w:r>
      <w:r>
        <w:rPr>
          <w:lang w:val="fr-FR"/>
        </w:rPr>
        <w:t>’</w:t>
      </w:r>
      <w:r w:rsidRPr="00B85E1D">
        <w:rPr>
          <w:lang w:val="fr-FR"/>
        </w:rPr>
        <w:t>emploi.</w:t>
      </w:r>
    </w:p>
    <w:p w14:paraId="156F550D" w14:textId="4954338A" w:rsidR="00A750CC" w:rsidRPr="00B85E1D" w:rsidRDefault="00A750CC" w:rsidP="00FA6A16">
      <w:pPr>
        <w:pStyle w:val="H23G"/>
        <w:rPr>
          <w:lang w:val="fr-FR"/>
        </w:rPr>
      </w:pPr>
      <w:r w:rsidRPr="00B85E1D">
        <w:rPr>
          <w:lang w:val="fr-FR"/>
        </w:rPr>
        <w:tab/>
      </w:r>
      <w:r w:rsidRPr="00FA6A16">
        <w:rPr>
          <w:b w:val="0"/>
          <w:bCs/>
          <w:lang w:val="fr-FR"/>
        </w:rPr>
        <w:tab/>
        <w:t>Tableau 11</w:t>
      </w:r>
      <w:r w:rsidR="00FA6A16" w:rsidRPr="00FA6A16">
        <w:rPr>
          <w:b w:val="0"/>
          <w:bCs/>
          <w:lang w:val="fr-FR"/>
        </w:rPr>
        <w:t xml:space="preserve"> </w:t>
      </w:r>
      <w:r w:rsidR="00FA6A16">
        <w:rPr>
          <w:lang w:val="fr-FR"/>
        </w:rPr>
        <w:br/>
      </w:r>
      <w:r w:rsidRPr="00B85E1D">
        <w:rPr>
          <w:lang w:val="fr-FR"/>
        </w:rPr>
        <w:t>Nombre de femmes et d</w:t>
      </w:r>
      <w:r>
        <w:rPr>
          <w:lang w:val="fr-FR"/>
        </w:rPr>
        <w:t>’</w:t>
      </w:r>
      <w:r w:rsidRPr="00B85E1D">
        <w:rPr>
          <w:lang w:val="fr-FR"/>
        </w:rPr>
        <w:t>hommes dans les conseils d</w:t>
      </w:r>
      <w:r>
        <w:rPr>
          <w:lang w:val="fr-FR"/>
        </w:rPr>
        <w:t>’</w:t>
      </w:r>
      <w:r w:rsidRPr="00B85E1D">
        <w:rPr>
          <w:lang w:val="fr-FR"/>
        </w:rPr>
        <w:t>administration des organes de</w:t>
      </w:r>
      <w:r w:rsidR="00FA6A16">
        <w:rPr>
          <w:lang w:val="fr-FR"/>
        </w:rPr>
        <w:t> </w:t>
      </w:r>
      <w:r w:rsidRPr="00B85E1D">
        <w:rPr>
          <w:lang w:val="fr-FR"/>
        </w:rPr>
        <w:t>décisions économiques</w:t>
      </w:r>
    </w:p>
    <w:tbl>
      <w:tblPr>
        <w:tblW w:w="7370" w:type="dxa"/>
        <w:tblInd w:w="1134" w:type="dxa"/>
        <w:tblLayout w:type="fixed"/>
        <w:tblCellMar>
          <w:left w:w="0" w:type="dxa"/>
          <w:right w:w="0" w:type="dxa"/>
        </w:tblCellMar>
        <w:tblLook w:val="04A0" w:firstRow="1" w:lastRow="0" w:firstColumn="1" w:lastColumn="0" w:noHBand="0" w:noVBand="1"/>
      </w:tblPr>
      <w:tblGrid>
        <w:gridCol w:w="4200"/>
        <w:gridCol w:w="792"/>
        <w:gridCol w:w="793"/>
        <w:gridCol w:w="792"/>
        <w:gridCol w:w="793"/>
      </w:tblGrid>
      <w:tr w:rsidR="00A750CC" w:rsidRPr="00FA6A16" w14:paraId="7BCC90DC" w14:textId="77777777" w:rsidTr="00FA6A16">
        <w:trPr>
          <w:tblHeader/>
        </w:trPr>
        <w:tc>
          <w:tcPr>
            <w:tcW w:w="4200" w:type="dxa"/>
            <w:tcBorders>
              <w:top w:val="single" w:sz="4" w:space="0" w:color="auto"/>
              <w:bottom w:val="single" w:sz="12" w:space="0" w:color="auto"/>
            </w:tcBorders>
            <w:shd w:val="clear" w:color="auto" w:fill="auto"/>
            <w:vAlign w:val="bottom"/>
          </w:tcPr>
          <w:p w14:paraId="6B1E8300" w14:textId="77777777" w:rsidR="00A750CC" w:rsidRPr="00FA6A16" w:rsidRDefault="00A750CC" w:rsidP="00FA6A16">
            <w:pPr>
              <w:suppressAutoHyphens w:val="0"/>
              <w:spacing w:before="80" w:after="80" w:line="200" w:lineRule="exact"/>
              <w:rPr>
                <w:i/>
                <w:sz w:val="16"/>
                <w:lang w:val="fr-FR"/>
              </w:rPr>
            </w:pPr>
            <w:r w:rsidRPr="00FA6A16">
              <w:rPr>
                <w:i/>
                <w:sz w:val="16"/>
                <w:lang w:val="fr-FR"/>
              </w:rPr>
              <w:t>Organes de décisions économiques</w:t>
            </w:r>
          </w:p>
        </w:tc>
        <w:tc>
          <w:tcPr>
            <w:tcW w:w="792" w:type="dxa"/>
            <w:tcBorders>
              <w:top w:val="single" w:sz="4" w:space="0" w:color="auto"/>
              <w:bottom w:val="single" w:sz="12" w:space="0" w:color="auto"/>
            </w:tcBorders>
            <w:shd w:val="clear" w:color="auto" w:fill="auto"/>
            <w:vAlign w:val="bottom"/>
          </w:tcPr>
          <w:p w14:paraId="0C948872"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Nombre total</w:t>
            </w:r>
          </w:p>
        </w:tc>
        <w:tc>
          <w:tcPr>
            <w:tcW w:w="793" w:type="dxa"/>
            <w:tcBorders>
              <w:top w:val="single" w:sz="4" w:space="0" w:color="auto"/>
              <w:bottom w:val="single" w:sz="12" w:space="0" w:color="auto"/>
            </w:tcBorders>
            <w:shd w:val="clear" w:color="auto" w:fill="auto"/>
            <w:vAlign w:val="bottom"/>
          </w:tcPr>
          <w:p w14:paraId="39433131"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Hommes</w:t>
            </w:r>
          </w:p>
        </w:tc>
        <w:tc>
          <w:tcPr>
            <w:tcW w:w="792" w:type="dxa"/>
            <w:tcBorders>
              <w:top w:val="single" w:sz="4" w:space="0" w:color="auto"/>
              <w:bottom w:val="single" w:sz="12" w:space="0" w:color="auto"/>
            </w:tcBorders>
            <w:shd w:val="clear" w:color="auto" w:fill="auto"/>
            <w:vAlign w:val="bottom"/>
          </w:tcPr>
          <w:p w14:paraId="61C2EBFB"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Femmes</w:t>
            </w:r>
          </w:p>
        </w:tc>
        <w:tc>
          <w:tcPr>
            <w:tcW w:w="793" w:type="dxa"/>
            <w:tcBorders>
              <w:top w:val="single" w:sz="4" w:space="0" w:color="auto"/>
              <w:bottom w:val="single" w:sz="12" w:space="0" w:color="auto"/>
            </w:tcBorders>
            <w:shd w:val="clear" w:color="auto" w:fill="auto"/>
            <w:vAlign w:val="bottom"/>
          </w:tcPr>
          <w:p w14:paraId="0DE3EB75"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 emploi féminin</w:t>
            </w:r>
          </w:p>
        </w:tc>
      </w:tr>
      <w:tr w:rsidR="00A750CC" w:rsidRPr="00FA6A16" w14:paraId="1963575F" w14:textId="77777777" w:rsidTr="00FA6A16">
        <w:tc>
          <w:tcPr>
            <w:tcW w:w="4200" w:type="dxa"/>
            <w:tcBorders>
              <w:top w:val="single" w:sz="12" w:space="0" w:color="auto"/>
            </w:tcBorders>
            <w:shd w:val="clear" w:color="auto" w:fill="auto"/>
          </w:tcPr>
          <w:p w14:paraId="71DE5250"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Agence de la propriété intellectuelle et des entreprises</w:t>
            </w:r>
          </w:p>
        </w:tc>
        <w:tc>
          <w:tcPr>
            <w:tcW w:w="792" w:type="dxa"/>
            <w:tcBorders>
              <w:top w:val="single" w:sz="12" w:space="0" w:color="auto"/>
            </w:tcBorders>
            <w:shd w:val="clear" w:color="auto" w:fill="auto"/>
            <w:vAlign w:val="bottom"/>
          </w:tcPr>
          <w:p w14:paraId="7908B3C8"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7</w:t>
            </w:r>
          </w:p>
        </w:tc>
        <w:tc>
          <w:tcPr>
            <w:tcW w:w="793" w:type="dxa"/>
            <w:tcBorders>
              <w:top w:val="single" w:sz="12" w:space="0" w:color="auto"/>
            </w:tcBorders>
            <w:shd w:val="clear" w:color="auto" w:fill="auto"/>
            <w:vAlign w:val="bottom"/>
          </w:tcPr>
          <w:p w14:paraId="5DE5EF1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w:t>
            </w:r>
          </w:p>
        </w:tc>
        <w:tc>
          <w:tcPr>
            <w:tcW w:w="792" w:type="dxa"/>
            <w:tcBorders>
              <w:top w:val="single" w:sz="12" w:space="0" w:color="auto"/>
            </w:tcBorders>
            <w:shd w:val="clear" w:color="auto" w:fill="auto"/>
            <w:vAlign w:val="bottom"/>
          </w:tcPr>
          <w:p w14:paraId="591189A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4</w:t>
            </w:r>
          </w:p>
        </w:tc>
        <w:tc>
          <w:tcPr>
            <w:tcW w:w="793" w:type="dxa"/>
            <w:tcBorders>
              <w:top w:val="single" w:sz="12" w:space="0" w:color="auto"/>
            </w:tcBorders>
            <w:shd w:val="clear" w:color="auto" w:fill="auto"/>
            <w:vAlign w:val="bottom"/>
          </w:tcPr>
          <w:p w14:paraId="10DA14F9"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57</w:t>
            </w:r>
          </w:p>
        </w:tc>
      </w:tr>
      <w:tr w:rsidR="00A750CC" w:rsidRPr="00FA6A16" w14:paraId="2ED4DE68" w14:textId="77777777" w:rsidTr="00FA6A16">
        <w:tc>
          <w:tcPr>
            <w:tcW w:w="4200" w:type="dxa"/>
            <w:shd w:val="clear" w:color="auto" w:fill="auto"/>
          </w:tcPr>
          <w:p w14:paraId="131B92D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Banque de Namibie</w:t>
            </w:r>
          </w:p>
        </w:tc>
        <w:tc>
          <w:tcPr>
            <w:tcW w:w="792" w:type="dxa"/>
            <w:shd w:val="clear" w:color="auto" w:fill="auto"/>
            <w:vAlign w:val="bottom"/>
          </w:tcPr>
          <w:p w14:paraId="23DDB00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8</w:t>
            </w:r>
          </w:p>
        </w:tc>
        <w:tc>
          <w:tcPr>
            <w:tcW w:w="793" w:type="dxa"/>
            <w:shd w:val="clear" w:color="auto" w:fill="auto"/>
            <w:vAlign w:val="bottom"/>
          </w:tcPr>
          <w:p w14:paraId="0AB5E50B"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w:t>
            </w:r>
          </w:p>
        </w:tc>
        <w:tc>
          <w:tcPr>
            <w:tcW w:w="792" w:type="dxa"/>
            <w:shd w:val="clear" w:color="auto" w:fill="auto"/>
            <w:vAlign w:val="bottom"/>
          </w:tcPr>
          <w:p w14:paraId="7F207FD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w:t>
            </w:r>
          </w:p>
        </w:tc>
        <w:tc>
          <w:tcPr>
            <w:tcW w:w="793" w:type="dxa"/>
            <w:shd w:val="clear" w:color="auto" w:fill="auto"/>
            <w:vAlign w:val="bottom"/>
          </w:tcPr>
          <w:p w14:paraId="1CD4E7FF"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38</w:t>
            </w:r>
          </w:p>
        </w:tc>
      </w:tr>
      <w:tr w:rsidR="00A750CC" w:rsidRPr="00FA6A16" w14:paraId="1DE17B3C" w14:textId="77777777" w:rsidTr="00FA6A16">
        <w:tc>
          <w:tcPr>
            <w:tcW w:w="4200" w:type="dxa"/>
            <w:shd w:val="clear" w:color="auto" w:fill="auto"/>
          </w:tcPr>
          <w:p w14:paraId="3764FB2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Commission nationale de la planification</w:t>
            </w:r>
          </w:p>
        </w:tc>
        <w:tc>
          <w:tcPr>
            <w:tcW w:w="792" w:type="dxa"/>
            <w:shd w:val="clear" w:color="auto" w:fill="auto"/>
            <w:vAlign w:val="bottom"/>
          </w:tcPr>
          <w:p w14:paraId="38049416"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8</w:t>
            </w:r>
          </w:p>
        </w:tc>
        <w:tc>
          <w:tcPr>
            <w:tcW w:w="793" w:type="dxa"/>
            <w:shd w:val="clear" w:color="auto" w:fill="auto"/>
            <w:vAlign w:val="bottom"/>
          </w:tcPr>
          <w:p w14:paraId="22B1E65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w:t>
            </w:r>
          </w:p>
        </w:tc>
        <w:tc>
          <w:tcPr>
            <w:tcW w:w="792" w:type="dxa"/>
            <w:shd w:val="clear" w:color="auto" w:fill="auto"/>
            <w:vAlign w:val="bottom"/>
          </w:tcPr>
          <w:p w14:paraId="1DDD4822"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w:t>
            </w:r>
          </w:p>
        </w:tc>
        <w:tc>
          <w:tcPr>
            <w:tcW w:w="793" w:type="dxa"/>
            <w:shd w:val="clear" w:color="auto" w:fill="auto"/>
            <w:vAlign w:val="bottom"/>
          </w:tcPr>
          <w:p w14:paraId="4D24F54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38</w:t>
            </w:r>
          </w:p>
        </w:tc>
      </w:tr>
      <w:tr w:rsidR="00A750CC" w:rsidRPr="00FA6A16" w14:paraId="08ACBF8B" w14:textId="77777777" w:rsidTr="00FA6A16">
        <w:tc>
          <w:tcPr>
            <w:tcW w:w="4200" w:type="dxa"/>
            <w:shd w:val="clear" w:color="auto" w:fill="auto"/>
          </w:tcPr>
          <w:p w14:paraId="6E415E3F"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Ministère des finances</w:t>
            </w:r>
          </w:p>
        </w:tc>
        <w:tc>
          <w:tcPr>
            <w:tcW w:w="792" w:type="dxa"/>
            <w:shd w:val="clear" w:color="auto" w:fill="auto"/>
            <w:vAlign w:val="bottom"/>
          </w:tcPr>
          <w:p w14:paraId="5CC99298"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40</w:t>
            </w:r>
          </w:p>
        </w:tc>
        <w:tc>
          <w:tcPr>
            <w:tcW w:w="793" w:type="dxa"/>
            <w:shd w:val="clear" w:color="auto" w:fill="auto"/>
            <w:vAlign w:val="bottom"/>
          </w:tcPr>
          <w:p w14:paraId="3C09A6D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21</w:t>
            </w:r>
          </w:p>
        </w:tc>
        <w:tc>
          <w:tcPr>
            <w:tcW w:w="792" w:type="dxa"/>
            <w:shd w:val="clear" w:color="auto" w:fill="auto"/>
            <w:vAlign w:val="bottom"/>
          </w:tcPr>
          <w:p w14:paraId="5953375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19</w:t>
            </w:r>
          </w:p>
        </w:tc>
        <w:tc>
          <w:tcPr>
            <w:tcW w:w="793" w:type="dxa"/>
            <w:shd w:val="clear" w:color="auto" w:fill="auto"/>
            <w:vAlign w:val="bottom"/>
          </w:tcPr>
          <w:p w14:paraId="687FC4C6"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48</w:t>
            </w:r>
          </w:p>
        </w:tc>
      </w:tr>
      <w:tr w:rsidR="00A750CC" w:rsidRPr="00FA6A16" w14:paraId="60380860" w14:textId="77777777" w:rsidTr="00FA6A16">
        <w:tc>
          <w:tcPr>
            <w:tcW w:w="4200" w:type="dxa"/>
            <w:tcBorders>
              <w:bottom w:val="single" w:sz="12" w:space="0" w:color="auto"/>
            </w:tcBorders>
            <w:shd w:val="clear" w:color="auto" w:fill="auto"/>
          </w:tcPr>
          <w:p w14:paraId="663CE247"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Banque namibienne de développement</w:t>
            </w:r>
          </w:p>
        </w:tc>
        <w:tc>
          <w:tcPr>
            <w:tcW w:w="792" w:type="dxa"/>
            <w:tcBorders>
              <w:bottom w:val="single" w:sz="12" w:space="0" w:color="auto"/>
            </w:tcBorders>
            <w:shd w:val="clear" w:color="auto" w:fill="auto"/>
            <w:vAlign w:val="bottom"/>
          </w:tcPr>
          <w:p w14:paraId="48C1B32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9</w:t>
            </w:r>
          </w:p>
        </w:tc>
        <w:tc>
          <w:tcPr>
            <w:tcW w:w="793" w:type="dxa"/>
            <w:tcBorders>
              <w:bottom w:val="single" w:sz="12" w:space="0" w:color="auto"/>
            </w:tcBorders>
            <w:shd w:val="clear" w:color="auto" w:fill="auto"/>
            <w:vAlign w:val="bottom"/>
          </w:tcPr>
          <w:p w14:paraId="4A01E40F"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4</w:t>
            </w:r>
          </w:p>
        </w:tc>
        <w:tc>
          <w:tcPr>
            <w:tcW w:w="792" w:type="dxa"/>
            <w:tcBorders>
              <w:bottom w:val="single" w:sz="12" w:space="0" w:color="auto"/>
            </w:tcBorders>
            <w:shd w:val="clear" w:color="auto" w:fill="auto"/>
            <w:vAlign w:val="bottom"/>
          </w:tcPr>
          <w:p w14:paraId="459702F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w:t>
            </w:r>
          </w:p>
        </w:tc>
        <w:tc>
          <w:tcPr>
            <w:tcW w:w="793" w:type="dxa"/>
            <w:tcBorders>
              <w:bottom w:val="single" w:sz="12" w:space="0" w:color="auto"/>
            </w:tcBorders>
            <w:shd w:val="clear" w:color="auto" w:fill="auto"/>
            <w:vAlign w:val="bottom"/>
          </w:tcPr>
          <w:p w14:paraId="4D58BC2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56</w:t>
            </w:r>
          </w:p>
        </w:tc>
      </w:tr>
    </w:tbl>
    <w:p w14:paraId="60A638A5" w14:textId="77777777" w:rsidR="00A750CC" w:rsidRPr="00B85E1D" w:rsidRDefault="00A750CC" w:rsidP="00FA6A16">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de l</w:t>
      </w:r>
      <w:r>
        <w:rPr>
          <w:sz w:val="18"/>
          <w:szCs w:val="18"/>
          <w:lang w:val="fr-FR"/>
        </w:rPr>
        <w:t>’</w:t>
      </w:r>
      <w:r w:rsidRPr="00B85E1D">
        <w:rPr>
          <w:sz w:val="18"/>
          <w:szCs w:val="18"/>
          <w:lang w:val="fr-FR"/>
        </w:rPr>
        <w:t>égalité des sexes et de la protection de l</w:t>
      </w:r>
      <w:r>
        <w:rPr>
          <w:sz w:val="18"/>
          <w:szCs w:val="18"/>
          <w:lang w:val="fr-FR"/>
        </w:rPr>
        <w:t>’</w:t>
      </w:r>
      <w:r w:rsidRPr="00B85E1D">
        <w:rPr>
          <w:sz w:val="18"/>
          <w:szCs w:val="18"/>
          <w:lang w:val="fr-FR"/>
        </w:rPr>
        <w:t>enfance.</w:t>
      </w:r>
    </w:p>
    <w:p w14:paraId="63D7EFC0" w14:textId="2B9F6438" w:rsidR="00A750CC" w:rsidRPr="00B85E1D" w:rsidRDefault="00A750CC" w:rsidP="00FA6A16">
      <w:pPr>
        <w:pStyle w:val="H23G"/>
        <w:rPr>
          <w:lang w:val="fr-FR"/>
        </w:rPr>
      </w:pPr>
      <w:r w:rsidRPr="00FA6A16">
        <w:rPr>
          <w:b w:val="0"/>
          <w:bCs/>
          <w:lang w:val="fr-FR"/>
        </w:rPr>
        <w:tab/>
      </w:r>
      <w:r w:rsidRPr="00FA6A16">
        <w:rPr>
          <w:b w:val="0"/>
          <w:bCs/>
          <w:lang w:val="fr-FR"/>
        </w:rPr>
        <w:tab/>
        <w:t>Tableau 12</w:t>
      </w:r>
      <w:r w:rsidR="00FA6A16">
        <w:rPr>
          <w:lang w:val="fr-FR"/>
        </w:rPr>
        <w:t xml:space="preserve"> </w:t>
      </w:r>
      <w:r w:rsidR="00FA6A16">
        <w:rPr>
          <w:lang w:val="fr-FR"/>
        </w:rPr>
        <w:br/>
      </w:r>
      <w:r w:rsidRPr="00B85E1D">
        <w:rPr>
          <w:lang w:val="fr-FR"/>
        </w:rPr>
        <w:t>Personnes handicapées, par catégorie d</w:t>
      </w:r>
      <w:r>
        <w:rPr>
          <w:lang w:val="fr-FR"/>
        </w:rPr>
        <w:t>’</w:t>
      </w:r>
      <w:r w:rsidRPr="00B85E1D">
        <w:rPr>
          <w:lang w:val="fr-FR"/>
        </w:rPr>
        <w:t>emploi</w:t>
      </w:r>
    </w:p>
    <w:tbl>
      <w:tblPr>
        <w:tblW w:w="7370" w:type="dxa"/>
        <w:tblInd w:w="1134" w:type="dxa"/>
        <w:tblLayout w:type="fixed"/>
        <w:tblCellMar>
          <w:left w:w="0" w:type="dxa"/>
          <w:right w:w="0" w:type="dxa"/>
        </w:tblCellMar>
        <w:tblLook w:val="04A0" w:firstRow="1" w:lastRow="0" w:firstColumn="1" w:lastColumn="0" w:noHBand="0" w:noVBand="1"/>
      </w:tblPr>
      <w:tblGrid>
        <w:gridCol w:w="2724"/>
        <w:gridCol w:w="2323"/>
        <w:gridCol w:w="2323"/>
      </w:tblGrid>
      <w:tr w:rsidR="00A750CC" w:rsidRPr="00FA6A16" w14:paraId="7FCB9B46" w14:textId="77777777" w:rsidTr="00FA6A16">
        <w:trPr>
          <w:tblHeader/>
        </w:trPr>
        <w:tc>
          <w:tcPr>
            <w:tcW w:w="2724" w:type="dxa"/>
            <w:tcBorders>
              <w:top w:val="single" w:sz="4" w:space="0" w:color="auto"/>
              <w:bottom w:val="single" w:sz="12" w:space="0" w:color="auto"/>
            </w:tcBorders>
            <w:shd w:val="clear" w:color="auto" w:fill="auto"/>
            <w:vAlign w:val="bottom"/>
          </w:tcPr>
          <w:p w14:paraId="6E158279" w14:textId="77777777" w:rsidR="00A750CC" w:rsidRPr="00FA6A16" w:rsidRDefault="00A750CC" w:rsidP="00FA6A16">
            <w:pPr>
              <w:suppressAutoHyphens w:val="0"/>
              <w:spacing w:before="80" w:after="80" w:line="200" w:lineRule="exact"/>
              <w:rPr>
                <w:i/>
                <w:sz w:val="16"/>
                <w:lang w:val="fr-FR"/>
              </w:rPr>
            </w:pPr>
            <w:r w:rsidRPr="00FA6A16">
              <w:rPr>
                <w:i/>
                <w:sz w:val="16"/>
                <w:lang w:val="fr-FR"/>
              </w:rPr>
              <w:t>Catégorie d’emploi</w:t>
            </w:r>
          </w:p>
        </w:tc>
        <w:tc>
          <w:tcPr>
            <w:tcW w:w="2323" w:type="dxa"/>
            <w:tcBorders>
              <w:top w:val="single" w:sz="4" w:space="0" w:color="auto"/>
              <w:bottom w:val="single" w:sz="12" w:space="0" w:color="auto"/>
            </w:tcBorders>
            <w:shd w:val="clear" w:color="auto" w:fill="auto"/>
            <w:vAlign w:val="bottom"/>
          </w:tcPr>
          <w:p w14:paraId="4A3B411C"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Personnes handicapées (hommes)</w:t>
            </w:r>
          </w:p>
        </w:tc>
        <w:tc>
          <w:tcPr>
            <w:tcW w:w="2323" w:type="dxa"/>
            <w:tcBorders>
              <w:top w:val="single" w:sz="4" w:space="0" w:color="auto"/>
              <w:bottom w:val="single" w:sz="12" w:space="0" w:color="auto"/>
            </w:tcBorders>
            <w:shd w:val="clear" w:color="auto" w:fill="auto"/>
            <w:vAlign w:val="bottom"/>
          </w:tcPr>
          <w:p w14:paraId="5E3DB167"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Personnes handicapées (femmes)</w:t>
            </w:r>
          </w:p>
        </w:tc>
      </w:tr>
      <w:tr w:rsidR="00A750CC" w:rsidRPr="00FA6A16" w14:paraId="229D5032" w14:textId="77777777" w:rsidTr="00FA6A16">
        <w:tc>
          <w:tcPr>
            <w:tcW w:w="2724" w:type="dxa"/>
            <w:tcBorders>
              <w:top w:val="single" w:sz="12" w:space="0" w:color="auto"/>
            </w:tcBorders>
            <w:shd w:val="clear" w:color="auto" w:fill="auto"/>
          </w:tcPr>
          <w:p w14:paraId="4110CAF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 xml:space="preserve">Directeurs exécutifs </w:t>
            </w:r>
          </w:p>
        </w:tc>
        <w:tc>
          <w:tcPr>
            <w:tcW w:w="2323" w:type="dxa"/>
            <w:tcBorders>
              <w:top w:val="single" w:sz="12" w:space="0" w:color="auto"/>
            </w:tcBorders>
            <w:shd w:val="clear" w:color="auto" w:fill="auto"/>
            <w:vAlign w:val="bottom"/>
          </w:tcPr>
          <w:p w14:paraId="3C47F772"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7</w:t>
            </w:r>
          </w:p>
        </w:tc>
        <w:tc>
          <w:tcPr>
            <w:tcW w:w="2323" w:type="dxa"/>
            <w:tcBorders>
              <w:top w:val="single" w:sz="12" w:space="0" w:color="auto"/>
            </w:tcBorders>
            <w:shd w:val="clear" w:color="auto" w:fill="auto"/>
            <w:vAlign w:val="bottom"/>
          </w:tcPr>
          <w:p w14:paraId="2FEC9859"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w:t>
            </w:r>
          </w:p>
        </w:tc>
      </w:tr>
      <w:tr w:rsidR="00A750CC" w:rsidRPr="00FA6A16" w14:paraId="2A32D88B" w14:textId="77777777" w:rsidTr="00FA6A16">
        <w:tc>
          <w:tcPr>
            <w:tcW w:w="2724" w:type="dxa"/>
            <w:shd w:val="clear" w:color="auto" w:fill="auto"/>
          </w:tcPr>
          <w:p w14:paraId="081A5B0B"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Haute direction</w:t>
            </w:r>
          </w:p>
        </w:tc>
        <w:tc>
          <w:tcPr>
            <w:tcW w:w="2323" w:type="dxa"/>
            <w:shd w:val="clear" w:color="auto" w:fill="auto"/>
            <w:vAlign w:val="bottom"/>
          </w:tcPr>
          <w:p w14:paraId="76237668"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24</w:t>
            </w:r>
          </w:p>
        </w:tc>
        <w:tc>
          <w:tcPr>
            <w:tcW w:w="2323" w:type="dxa"/>
            <w:shd w:val="clear" w:color="auto" w:fill="auto"/>
            <w:vAlign w:val="bottom"/>
          </w:tcPr>
          <w:p w14:paraId="4982639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6</w:t>
            </w:r>
          </w:p>
        </w:tc>
      </w:tr>
      <w:tr w:rsidR="00A750CC" w:rsidRPr="00FA6A16" w14:paraId="1A1E08AA" w14:textId="77777777" w:rsidTr="00FA6A16">
        <w:tc>
          <w:tcPr>
            <w:tcW w:w="2724" w:type="dxa"/>
            <w:shd w:val="clear" w:color="auto" w:fill="auto"/>
          </w:tcPr>
          <w:p w14:paraId="7BAA13AD"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Gestion intermédiaire</w:t>
            </w:r>
          </w:p>
        </w:tc>
        <w:tc>
          <w:tcPr>
            <w:tcW w:w="2323" w:type="dxa"/>
            <w:shd w:val="clear" w:color="auto" w:fill="auto"/>
            <w:vAlign w:val="bottom"/>
          </w:tcPr>
          <w:p w14:paraId="46C1C31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35</w:t>
            </w:r>
          </w:p>
        </w:tc>
        <w:tc>
          <w:tcPr>
            <w:tcW w:w="2323" w:type="dxa"/>
            <w:shd w:val="clear" w:color="auto" w:fill="auto"/>
            <w:vAlign w:val="bottom"/>
          </w:tcPr>
          <w:p w14:paraId="126725B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27</w:t>
            </w:r>
          </w:p>
        </w:tc>
      </w:tr>
      <w:tr w:rsidR="00A750CC" w:rsidRPr="00FA6A16" w14:paraId="37E0ED84" w14:textId="77777777" w:rsidTr="00FA6A16">
        <w:tc>
          <w:tcPr>
            <w:tcW w:w="2724" w:type="dxa"/>
            <w:shd w:val="clear" w:color="auto" w:fill="auto"/>
          </w:tcPr>
          <w:p w14:paraId="0D3F23E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Supervision spécialisée/qualifiée/supérieure</w:t>
            </w:r>
          </w:p>
        </w:tc>
        <w:tc>
          <w:tcPr>
            <w:tcW w:w="2323" w:type="dxa"/>
            <w:shd w:val="clear" w:color="auto" w:fill="auto"/>
            <w:vAlign w:val="bottom"/>
          </w:tcPr>
          <w:p w14:paraId="4A51D71F"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75</w:t>
            </w:r>
          </w:p>
        </w:tc>
        <w:tc>
          <w:tcPr>
            <w:tcW w:w="2323" w:type="dxa"/>
            <w:shd w:val="clear" w:color="auto" w:fill="auto"/>
            <w:vAlign w:val="bottom"/>
          </w:tcPr>
          <w:p w14:paraId="40B6978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37</w:t>
            </w:r>
          </w:p>
        </w:tc>
      </w:tr>
      <w:tr w:rsidR="00A750CC" w:rsidRPr="00FA6A16" w14:paraId="19AAD442" w14:textId="77777777" w:rsidTr="00FA6A16">
        <w:tc>
          <w:tcPr>
            <w:tcW w:w="2724" w:type="dxa"/>
            <w:shd w:val="clear" w:color="auto" w:fill="auto"/>
          </w:tcPr>
          <w:p w14:paraId="4B04AD01"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Employés qualifiés</w:t>
            </w:r>
          </w:p>
        </w:tc>
        <w:tc>
          <w:tcPr>
            <w:tcW w:w="2323" w:type="dxa"/>
            <w:shd w:val="clear" w:color="auto" w:fill="auto"/>
            <w:vAlign w:val="bottom"/>
          </w:tcPr>
          <w:p w14:paraId="0D6DE738"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157</w:t>
            </w:r>
          </w:p>
        </w:tc>
        <w:tc>
          <w:tcPr>
            <w:tcW w:w="2323" w:type="dxa"/>
            <w:shd w:val="clear" w:color="auto" w:fill="auto"/>
            <w:vAlign w:val="bottom"/>
          </w:tcPr>
          <w:p w14:paraId="4C4BF96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103</w:t>
            </w:r>
          </w:p>
        </w:tc>
      </w:tr>
      <w:tr w:rsidR="00A750CC" w:rsidRPr="00FA6A16" w14:paraId="6C33DB34" w14:textId="77777777" w:rsidTr="00FA6A16">
        <w:tc>
          <w:tcPr>
            <w:tcW w:w="2724" w:type="dxa"/>
            <w:shd w:val="clear" w:color="auto" w:fill="auto"/>
          </w:tcPr>
          <w:p w14:paraId="499DAF88"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Employés semi-qualifiés</w:t>
            </w:r>
          </w:p>
        </w:tc>
        <w:tc>
          <w:tcPr>
            <w:tcW w:w="2323" w:type="dxa"/>
            <w:shd w:val="clear" w:color="auto" w:fill="auto"/>
            <w:vAlign w:val="bottom"/>
          </w:tcPr>
          <w:p w14:paraId="4163E027"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220</w:t>
            </w:r>
          </w:p>
        </w:tc>
        <w:tc>
          <w:tcPr>
            <w:tcW w:w="2323" w:type="dxa"/>
            <w:shd w:val="clear" w:color="auto" w:fill="auto"/>
            <w:vAlign w:val="bottom"/>
          </w:tcPr>
          <w:p w14:paraId="2F9B19A7"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120</w:t>
            </w:r>
          </w:p>
        </w:tc>
      </w:tr>
      <w:tr w:rsidR="00A750CC" w:rsidRPr="00FA6A16" w14:paraId="57862B34" w14:textId="77777777" w:rsidTr="00AF5A05">
        <w:tc>
          <w:tcPr>
            <w:tcW w:w="2724" w:type="dxa"/>
            <w:tcBorders>
              <w:bottom w:val="single" w:sz="4" w:space="0" w:color="auto"/>
            </w:tcBorders>
            <w:shd w:val="clear" w:color="auto" w:fill="auto"/>
          </w:tcPr>
          <w:p w14:paraId="1C6D5B4B"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Employés non qualifiés</w:t>
            </w:r>
          </w:p>
        </w:tc>
        <w:tc>
          <w:tcPr>
            <w:tcW w:w="2323" w:type="dxa"/>
            <w:tcBorders>
              <w:bottom w:val="single" w:sz="4" w:space="0" w:color="auto"/>
            </w:tcBorders>
            <w:shd w:val="clear" w:color="auto" w:fill="auto"/>
            <w:vAlign w:val="bottom"/>
          </w:tcPr>
          <w:p w14:paraId="2A541A66"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184</w:t>
            </w:r>
          </w:p>
        </w:tc>
        <w:tc>
          <w:tcPr>
            <w:tcW w:w="2323" w:type="dxa"/>
            <w:tcBorders>
              <w:bottom w:val="single" w:sz="4" w:space="0" w:color="auto"/>
            </w:tcBorders>
            <w:shd w:val="clear" w:color="auto" w:fill="auto"/>
            <w:vAlign w:val="bottom"/>
          </w:tcPr>
          <w:p w14:paraId="77857FD6"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86</w:t>
            </w:r>
          </w:p>
        </w:tc>
      </w:tr>
      <w:tr w:rsidR="00A750CC" w:rsidRPr="00FA6A16" w14:paraId="0111D881" w14:textId="77777777" w:rsidTr="00AF5A05">
        <w:tc>
          <w:tcPr>
            <w:tcW w:w="2724" w:type="dxa"/>
            <w:tcBorders>
              <w:top w:val="single" w:sz="4" w:space="0" w:color="auto"/>
              <w:bottom w:val="single" w:sz="4" w:space="0" w:color="auto"/>
            </w:tcBorders>
            <w:shd w:val="clear" w:color="auto" w:fill="auto"/>
          </w:tcPr>
          <w:p w14:paraId="51344A79" w14:textId="77777777" w:rsidR="00A750CC" w:rsidRPr="00FA6A16" w:rsidRDefault="00A750CC" w:rsidP="00FA6A16">
            <w:pPr>
              <w:suppressAutoHyphens w:val="0"/>
              <w:spacing w:before="80" w:after="80" w:line="220" w:lineRule="exact"/>
              <w:ind w:left="283"/>
              <w:rPr>
                <w:b/>
                <w:sz w:val="18"/>
                <w:szCs w:val="18"/>
                <w:lang w:val="fr-FR"/>
              </w:rPr>
            </w:pPr>
            <w:r w:rsidRPr="00FA6A16">
              <w:rPr>
                <w:b/>
                <w:sz w:val="18"/>
                <w:szCs w:val="18"/>
                <w:lang w:val="fr-FR"/>
              </w:rPr>
              <w:t>Total permanent</w:t>
            </w:r>
          </w:p>
        </w:tc>
        <w:tc>
          <w:tcPr>
            <w:tcW w:w="2323" w:type="dxa"/>
            <w:tcBorders>
              <w:top w:val="single" w:sz="4" w:space="0" w:color="auto"/>
              <w:bottom w:val="single" w:sz="4" w:space="0" w:color="auto"/>
            </w:tcBorders>
            <w:shd w:val="clear" w:color="auto" w:fill="auto"/>
            <w:vAlign w:val="bottom"/>
          </w:tcPr>
          <w:p w14:paraId="5E19E2F7" w14:textId="77777777" w:rsidR="00A750CC" w:rsidRPr="00FA6A16" w:rsidRDefault="00A750CC" w:rsidP="00FA6A16">
            <w:pPr>
              <w:suppressAutoHyphens w:val="0"/>
              <w:spacing w:before="80" w:after="80" w:line="220" w:lineRule="exact"/>
              <w:jc w:val="right"/>
              <w:rPr>
                <w:b/>
                <w:sz w:val="18"/>
                <w:szCs w:val="18"/>
                <w:lang w:val="fr-FR"/>
              </w:rPr>
            </w:pPr>
            <w:r w:rsidRPr="00FA6A16">
              <w:rPr>
                <w:b/>
                <w:sz w:val="18"/>
                <w:szCs w:val="18"/>
                <w:lang w:val="fr-FR"/>
              </w:rPr>
              <w:t>702</w:t>
            </w:r>
          </w:p>
        </w:tc>
        <w:tc>
          <w:tcPr>
            <w:tcW w:w="2323" w:type="dxa"/>
            <w:tcBorders>
              <w:top w:val="single" w:sz="4" w:space="0" w:color="auto"/>
              <w:bottom w:val="single" w:sz="4" w:space="0" w:color="auto"/>
            </w:tcBorders>
            <w:shd w:val="clear" w:color="auto" w:fill="auto"/>
            <w:vAlign w:val="bottom"/>
          </w:tcPr>
          <w:p w14:paraId="222503DC" w14:textId="77777777" w:rsidR="00A750CC" w:rsidRPr="00FA6A16" w:rsidRDefault="00A750CC" w:rsidP="00FA6A16">
            <w:pPr>
              <w:suppressAutoHyphens w:val="0"/>
              <w:spacing w:before="80" w:after="80" w:line="220" w:lineRule="exact"/>
              <w:jc w:val="right"/>
              <w:rPr>
                <w:b/>
                <w:sz w:val="18"/>
                <w:szCs w:val="18"/>
                <w:lang w:val="fr-FR"/>
              </w:rPr>
            </w:pPr>
            <w:r w:rsidRPr="00FA6A16">
              <w:rPr>
                <w:b/>
                <w:sz w:val="18"/>
                <w:szCs w:val="18"/>
                <w:lang w:val="fr-FR"/>
              </w:rPr>
              <w:t>382</w:t>
            </w:r>
          </w:p>
        </w:tc>
      </w:tr>
      <w:tr w:rsidR="00A750CC" w:rsidRPr="00FA6A16" w14:paraId="59DC7802" w14:textId="77777777" w:rsidTr="00AF5A05">
        <w:tc>
          <w:tcPr>
            <w:tcW w:w="2724" w:type="dxa"/>
            <w:tcBorders>
              <w:top w:val="single" w:sz="4" w:space="0" w:color="auto"/>
              <w:bottom w:val="single" w:sz="12" w:space="0" w:color="auto"/>
            </w:tcBorders>
            <w:shd w:val="clear" w:color="auto" w:fill="auto"/>
          </w:tcPr>
          <w:p w14:paraId="24AB8E94"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Occasionnel/temporaire et saisonnier</w:t>
            </w:r>
          </w:p>
        </w:tc>
        <w:tc>
          <w:tcPr>
            <w:tcW w:w="2323" w:type="dxa"/>
            <w:tcBorders>
              <w:top w:val="single" w:sz="4" w:space="0" w:color="auto"/>
              <w:bottom w:val="single" w:sz="12" w:space="0" w:color="auto"/>
            </w:tcBorders>
            <w:shd w:val="clear" w:color="auto" w:fill="auto"/>
            <w:vAlign w:val="bottom"/>
          </w:tcPr>
          <w:p w14:paraId="648982B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55</w:t>
            </w:r>
          </w:p>
        </w:tc>
        <w:tc>
          <w:tcPr>
            <w:tcW w:w="2323" w:type="dxa"/>
            <w:tcBorders>
              <w:top w:val="single" w:sz="4" w:space="0" w:color="auto"/>
              <w:bottom w:val="single" w:sz="12" w:space="0" w:color="auto"/>
            </w:tcBorders>
            <w:shd w:val="clear" w:color="auto" w:fill="auto"/>
            <w:vAlign w:val="bottom"/>
          </w:tcPr>
          <w:p w14:paraId="0A682EEA"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38</w:t>
            </w:r>
          </w:p>
        </w:tc>
      </w:tr>
    </w:tbl>
    <w:p w14:paraId="79F4DCFC" w14:textId="77777777" w:rsidR="00A750CC" w:rsidRPr="00B85E1D" w:rsidRDefault="00A750CC" w:rsidP="00FA6A16">
      <w:pPr>
        <w:pStyle w:val="SingleTxtG"/>
        <w:spacing w:before="120" w:after="240"/>
        <w:ind w:firstLine="170"/>
        <w:rPr>
          <w:sz w:val="18"/>
          <w:lang w:val="fr-FR"/>
        </w:rPr>
      </w:pPr>
      <w:r w:rsidRPr="00B85E1D">
        <w:rPr>
          <w:i/>
          <w:sz w:val="18"/>
          <w:szCs w:val="18"/>
          <w:lang w:val="fr-FR"/>
        </w:rPr>
        <w:t>Source :</w:t>
      </w:r>
      <w:r w:rsidRPr="00B85E1D">
        <w:rPr>
          <w:sz w:val="18"/>
          <w:szCs w:val="18"/>
          <w:lang w:val="fr-FR"/>
        </w:rPr>
        <w:t xml:space="preserve"> Ministère du travail, des relations industrielles et de la création d</w:t>
      </w:r>
      <w:r>
        <w:rPr>
          <w:sz w:val="18"/>
          <w:szCs w:val="18"/>
          <w:lang w:val="fr-FR"/>
        </w:rPr>
        <w:t>’</w:t>
      </w:r>
      <w:r w:rsidRPr="00B85E1D">
        <w:rPr>
          <w:sz w:val="18"/>
          <w:szCs w:val="18"/>
          <w:lang w:val="fr-FR"/>
        </w:rPr>
        <w:t>emplois.</w:t>
      </w:r>
    </w:p>
    <w:p w14:paraId="41CE9DD7" w14:textId="77777777" w:rsidR="00A750CC" w:rsidRPr="00B85E1D" w:rsidRDefault="00A750CC" w:rsidP="00FA6A16">
      <w:pPr>
        <w:pStyle w:val="H1G"/>
        <w:rPr>
          <w:lang w:val="fr-FR"/>
        </w:rPr>
      </w:pPr>
      <w:bookmarkStart w:id="155" w:name="_Toc45282977"/>
      <w:bookmarkStart w:id="156" w:name="_Toc45284483"/>
      <w:bookmarkStart w:id="157" w:name="_Toc45284561"/>
      <w:r w:rsidRPr="00B85E1D">
        <w:rPr>
          <w:lang w:val="fr-FR"/>
        </w:rPr>
        <w:lastRenderedPageBreak/>
        <w:tab/>
        <w:t>B.</w:t>
      </w:r>
      <w:r w:rsidRPr="00B85E1D">
        <w:rPr>
          <w:lang w:val="fr-FR"/>
        </w:rPr>
        <w:tab/>
        <w:t>Droit de former des syndicats et de s</w:t>
      </w:r>
      <w:r>
        <w:rPr>
          <w:lang w:val="fr-FR"/>
        </w:rPr>
        <w:t>’</w:t>
      </w:r>
      <w:r w:rsidRPr="00B85E1D">
        <w:rPr>
          <w:lang w:val="fr-FR"/>
        </w:rPr>
        <w:t>y affilier</w:t>
      </w:r>
      <w:bookmarkEnd w:id="155"/>
      <w:bookmarkEnd w:id="156"/>
      <w:bookmarkEnd w:id="157"/>
    </w:p>
    <w:p w14:paraId="2E8A2955" w14:textId="0CE07B5C" w:rsidR="00A750CC" w:rsidRPr="00B85E1D" w:rsidRDefault="00A750CC" w:rsidP="00A750CC">
      <w:pPr>
        <w:pStyle w:val="SingleTxtG"/>
        <w:rPr>
          <w:lang w:val="fr-FR"/>
        </w:rPr>
      </w:pPr>
      <w:r w:rsidRPr="00B85E1D">
        <w:rPr>
          <w:lang w:val="fr-FR"/>
        </w:rPr>
        <w:t>117.</w:t>
      </w:r>
      <w:r w:rsidRPr="00B85E1D">
        <w:rPr>
          <w:lang w:val="fr-FR"/>
        </w:rPr>
        <w:tab/>
        <w:t>Comme indiqué dans le dernier rapport, la Constitution namibienne prévoit la liberté d</w:t>
      </w:r>
      <w:r>
        <w:rPr>
          <w:lang w:val="fr-FR"/>
        </w:rPr>
        <w:t>’</w:t>
      </w:r>
      <w:r w:rsidRPr="00B85E1D">
        <w:rPr>
          <w:lang w:val="fr-FR"/>
        </w:rPr>
        <w:t>association en son article 21 (par.1 e)), y</w:t>
      </w:r>
      <w:r w:rsidR="00FA6A16">
        <w:rPr>
          <w:lang w:val="fr-FR"/>
        </w:rPr>
        <w:t> </w:t>
      </w:r>
      <w:r w:rsidRPr="00B85E1D">
        <w:rPr>
          <w:lang w:val="fr-FR"/>
        </w:rPr>
        <w:t>compris la liberté d</w:t>
      </w:r>
      <w:r>
        <w:rPr>
          <w:lang w:val="fr-FR"/>
        </w:rPr>
        <w:t>’</w:t>
      </w:r>
      <w:r w:rsidRPr="00B85E1D">
        <w:rPr>
          <w:lang w:val="fr-FR"/>
        </w:rPr>
        <w:t>adhérer à des syndicats et d</w:t>
      </w:r>
      <w:r>
        <w:rPr>
          <w:lang w:val="fr-FR"/>
        </w:rPr>
        <w:t>’</w:t>
      </w:r>
      <w:r w:rsidRPr="00B85E1D">
        <w:rPr>
          <w:lang w:val="fr-FR"/>
        </w:rPr>
        <w:t>en former, cette liberté étant accordée à chacun, y</w:t>
      </w:r>
      <w:r w:rsidR="00FA6A16">
        <w:rPr>
          <w:lang w:val="fr-FR"/>
        </w:rPr>
        <w:t> </w:t>
      </w:r>
      <w:r w:rsidRPr="00B85E1D">
        <w:rPr>
          <w:lang w:val="fr-FR"/>
        </w:rPr>
        <w:t>compris aux non-Namibiens.</w:t>
      </w:r>
    </w:p>
    <w:p w14:paraId="05606EC2" w14:textId="1AE93FE8" w:rsidR="00A750CC" w:rsidRPr="00B85E1D" w:rsidRDefault="00A750CC" w:rsidP="00A750CC">
      <w:pPr>
        <w:pStyle w:val="SingleTxtG"/>
        <w:rPr>
          <w:lang w:val="fr-FR"/>
        </w:rPr>
      </w:pPr>
      <w:r w:rsidRPr="00B85E1D">
        <w:rPr>
          <w:lang w:val="fr-FR"/>
        </w:rPr>
        <w:t>118.</w:t>
      </w:r>
      <w:r w:rsidRPr="00B85E1D">
        <w:rPr>
          <w:lang w:val="fr-FR"/>
        </w:rPr>
        <w:tab/>
        <w:t>La loi sur le travail réglemente l</w:t>
      </w:r>
      <w:r>
        <w:rPr>
          <w:lang w:val="fr-FR"/>
        </w:rPr>
        <w:t>’</w:t>
      </w:r>
      <w:r w:rsidRPr="00B85E1D">
        <w:rPr>
          <w:lang w:val="fr-FR"/>
        </w:rPr>
        <w:t>enregistrement et la constitution des syndicats et des organisations d</w:t>
      </w:r>
      <w:r>
        <w:rPr>
          <w:lang w:val="fr-FR"/>
        </w:rPr>
        <w:t>’</w:t>
      </w:r>
      <w:r w:rsidRPr="00B85E1D">
        <w:rPr>
          <w:lang w:val="fr-FR"/>
        </w:rPr>
        <w:t>employeurs. Quarante et un (41) syndicats et trois (3) fédérations syndicales sont enregistrés. La liberté de former et d</w:t>
      </w:r>
      <w:r>
        <w:rPr>
          <w:lang w:val="fr-FR"/>
        </w:rPr>
        <w:t>’</w:t>
      </w:r>
      <w:r w:rsidRPr="00B85E1D">
        <w:rPr>
          <w:lang w:val="fr-FR"/>
        </w:rPr>
        <w:t>adhérer à des syndicats ne fait généralement pas l</w:t>
      </w:r>
      <w:r>
        <w:rPr>
          <w:lang w:val="fr-FR"/>
        </w:rPr>
        <w:t>’</w:t>
      </w:r>
      <w:r w:rsidRPr="00B85E1D">
        <w:rPr>
          <w:lang w:val="fr-FR"/>
        </w:rPr>
        <w:t>objet de restrictions selon la profession. Toutefois, les catégories d</w:t>
      </w:r>
      <w:r>
        <w:rPr>
          <w:lang w:val="fr-FR"/>
        </w:rPr>
        <w:t>’</w:t>
      </w:r>
      <w:r w:rsidRPr="00B85E1D">
        <w:rPr>
          <w:lang w:val="fr-FR"/>
        </w:rPr>
        <w:t>emploi désignées comme des services essentiels sont exclues de la participation à certaines activités liées aux syndicats, telles que les grèves et les lock-out.</w:t>
      </w:r>
    </w:p>
    <w:p w14:paraId="5F85C9E3" w14:textId="77777777" w:rsidR="00A750CC" w:rsidRPr="00B85E1D" w:rsidRDefault="00A750CC" w:rsidP="00FA6A16">
      <w:pPr>
        <w:pStyle w:val="H1G"/>
        <w:rPr>
          <w:lang w:val="fr-FR"/>
        </w:rPr>
      </w:pPr>
      <w:bookmarkStart w:id="158" w:name="_Toc45282978"/>
      <w:bookmarkStart w:id="159" w:name="_Toc45284484"/>
      <w:bookmarkStart w:id="160" w:name="_Toc45284562"/>
      <w:r w:rsidRPr="00B85E1D">
        <w:rPr>
          <w:lang w:val="fr-FR"/>
        </w:rPr>
        <w:tab/>
        <w:t>C.</w:t>
      </w:r>
      <w:r w:rsidRPr="00B85E1D">
        <w:rPr>
          <w:lang w:val="fr-FR"/>
        </w:rPr>
        <w:tab/>
        <w:t>Droit au logement</w:t>
      </w:r>
      <w:bookmarkEnd w:id="158"/>
      <w:bookmarkEnd w:id="159"/>
      <w:bookmarkEnd w:id="160"/>
    </w:p>
    <w:p w14:paraId="2A9EF942" w14:textId="77777777" w:rsidR="00A750CC" w:rsidRPr="00B85E1D" w:rsidRDefault="00A750CC" w:rsidP="00A750CC">
      <w:pPr>
        <w:pStyle w:val="SingleTxtG"/>
        <w:rPr>
          <w:lang w:val="fr-FR"/>
        </w:rPr>
      </w:pPr>
      <w:r w:rsidRPr="00B85E1D">
        <w:rPr>
          <w:lang w:val="fr-FR"/>
        </w:rPr>
        <w:t>119.</w:t>
      </w:r>
      <w:r w:rsidRPr="00B85E1D">
        <w:rPr>
          <w:lang w:val="fr-FR"/>
        </w:rPr>
        <w:tab/>
        <w:t>Le marché du logement en Namibie connaît une inflation persistante et exorbitante des prix. L</w:t>
      </w:r>
      <w:r>
        <w:rPr>
          <w:lang w:val="fr-FR"/>
        </w:rPr>
        <w:t>’</w:t>
      </w:r>
      <w:r w:rsidRPr="00B85E1D">
        <w:rPr>
          <w:lang w:val="fr-FR"/>
        </w:rPr>
        <w:t>indice du logement de la First National Bank donnait en juin 2019 une moyenne nationale des prix de l</w:t>
      </w:r>
      <w:r>
        <w:rPr>
          <w:lang w:val="fr-FR"/>
        </w:rPr>
        <w:t>’</w:t>
      </w:r>
      <w:r w:rsidRPr="00B85E1D">
        <w:rPr>
          <w:lang w:val="fr-FR"/>
        </w:rPr>
        <w:t>immobilier de 1 066 908 dollars namibiens (environ 72 088 dollars US). Le rapport de la First National Bank sur l</w:t>
      </w:r>
      <w:r>
        <w:rPr>
          <w:lang w:val="fr-FR"/>
        </w:rPr>
        <w:t>’</w:t>
      </w:r>
      <w:r w:rsidRPr="00B85E1D">
        <w:rPr>
          <w:lang w:val="fr-FR"/>
        </w:rPr>
        <w:t>indice des loyers de mai 2019 montrait que le prix moyen des loyers à l</w:t>
      </w:r>
      <w:r>
        <w:rPr>
          <w:lang w:val="fr-FR"/>
        </w:rPr>
        <w:t>’</w:t>
      </w:r>
      <w:r w:rsidRPr="00B85E1D">
        <w:rPr>
          <w:lang w:val="fr-FR"/>
        </w:rPr>
        <w:t>échelle nationale était de 7 387 $N (499 $US). La majorité des Namibiens de la classe ouvrière (revenus faibles et moyens) ne peut s</w:t>
      </w:r>
      <w:r>
        <w:rPr>
          <w:lang w:val="fr-FR"/>
        </w:rPr>
        <w:t>’</w:t>
      </w:r>
      <w:r w:rsidRPr="00B85E1D">
        <w:rPr>
          <w:lang w:val="fr-FR"/>
        </w:rPr>
        <w:t>offrir une maison dans cet ordre de prix. La National Housing Enterprise (NHE), qui est une entreprise d</w:t>
      </w:r>
      <w:r>
        <w:rPr>
          <w:lang w:val="fr-FR"/>
        </w:rPr>
        <w:t>’</w:t>
      </w:r>
      <w:r w:rsidRPr="00B85E1D">
        <w:rPr>
          <w:lang w:val="fr-FR"/>
        </w:rPr>
        <w:t>État, signale avoir environ 91 000 candidats sur sa liste d</w:t>
      </w:r>
      <w:r>
        <w:rPr>
          <w:lang w:val="fr-FR"/>
        </w:rPr>
        <w:t>’</w:t>
      </w:r>
      <w:r w:rsidRPr="00B85E1D">
        <w:rPr>
          <w:lang w:val="fr-FR"/>
        </w:rPr>
        <w:t>attente.</w:t>
      </w:r>
    </w:p>
    <w:p w14:paraId="2FCD331E" w14:textId="5CB8100E" w:rsidR="00A750CC" w:rsidRPr="00B85E1D" w:rsidRDefault="00A750CC" w:rsidP="00A750CC">
      <w:pPr>
        <w:pStyle w:val="SingleTxtG"/>
        <w:rPr>
          <w:lang w:val="fr-FR"/>
        </w:rPr>
      </w:pPr>
      <w:r w:rsidRPr="00B85E1D">
        <w:rPr>
          <w:lang w:val="fr-FR"/>
        </w:rPr>
        <w:t>120.</w:t>
      </w:r>
      <w:r w:rsidRPr="00B85E1D">
        <w:rPr>
          <w:lang w:val="fr-FR"/>
        </w:rPr>
        <w:tab/>
        <w:t>Le Gouvernement vise à réduire les coûts élevés de location des maisons et des appartements par l</w:t>
      </w:r>
      <w:r>
        <w:rPr>
          <w:lang w:val="fr-FR"/>
        </w:rPr>
        <w:t>’</w:t>
      </w:r>
      <w:r w:rsidRPr="00B85E1D">
        <w:rPr>
          <w:lang w:val="fr-FR"/>
        </w:rPr>
        <w:t xml:space="preserve">application de la loi de 1976 sur les agents immobiliers (loi </w:t>
      </w:r>
      <w:r w:rsidR="00FA6A16">
        <w:rPr>
          <w:lang w:val="fr-FR"/>
        </w:rPr>
        <w:t>n</w:t>
      </w:r>
      <w:r w:rsidR="00FA6A16" w:rsidRPr="00BF3342">
        <w:rPr>
          <w:vertAlign w:val="superscript"/>
          <w:lang w:val="fr-FR"/>
        </w:rPr>
        <w:t>o</w:t>
      </w:r>
      <w:r w:rsidR="00FA6A16">
        <w:rPr>
          <w:lang w:val="fr-FR"/>
        </w:rPr>
        <w:t> </w:t>
      </w:r>
      <w:r w:rsidRPr="00B85E1D">
        <w:rPr>
          <w:lang w:val="fr-FR"/>
        </w:rPr>
        <w:t>112 de 1976). Cette loi a rarement été invoquée jusqu</w:t>
      </w:r>
      <w:r>
        <w:rPr>
          <w:lang w:val="fr-FR"/>
        </w:rPr>
        <w:t>’</w:t>
      </w:r>
      <w:r w:rsidRPr="00B85E1D">
        <w:rPr>
          <w:lang w:val="fr-FR"/>
        </w:rPr>
        <w:t>à ce que le Gouvernement reçoive un certain nombre de plaintes du public concernant le coût élevé des loyers dans les zones urbaines du pays. En vertu de cette loi, les activités des agences immobilières du pays sont régies par la loi susmentionnée, sous l</w:t>
      </w:r>
      <w:r>
        <w:rPr>
          <w:lang w:val="fr-FR"/>
        </w:rPr>
        <w:t>’</w:t>
      </w:r>
      <w:r w:rsidRPr="00B85E1D">
        <w:rPr>
          <w:lang w:val="fr-FR"/>
        </w:rPr>
        <w:t>égide du Ministère de l</w:t>
      </w:r>
      <w:r>
        <w:rPr>
          <w:lang w:val="fr-FR"/>
        </w:rPr>
        <w:t>’</w:t>
      </w:r>
      <w:r w:rsidRPr="00B85E1D">
        <w:rPr>
          <w:lang w:val="fr-FR"/>
        </w:rPr>
        <w:t>industrialisation, du commerce et du développement des PME. Le Conseil namibien des agents immobiliers a été créé pour réglementer et contrôler dans l</w:t>
      </w:r>
      <w:r>
        <w:rPr>
          <w:lang w:val="fr-FR"/>
        </w:rPr>
        <w:t>’</w:t>
      </w:r>
      <w:r w:rsidRPr="00B85E1D">
        <w:rPr>
          <w:lang w:val="fr-FR"/>
        </w:rPr>
        <w:t>intérêt du public les activités des agents immobiliers. Le</w:t>
      </w:r>
      <w:r w:rsidR="00FA6A16">
        <w:rPr>
          <w:lang w:val="fr-FR"/>
        </w:rPr>
        <w:t> </w:t>
      </w:r>
      <w:r w:rsidRPr="00B85E1D">
        <w:rPr>
          <w:lang w:val="fr-FR"/>
        </w:rPr>
        <w:t>Conseil est chargé de protéger les consommateurs dans les transactions des agences immobilières tout en tenant compte des intérêts de l</w:t>
      </w:r>
      <w:r>
        <w:rPr>
          <w:lang w:val="fr-FR"/>
        </w:rPr>
        <w:t>’</w:t>
      </w:r>
      <w:r w:rsidRPr="00B85E1D">
        <w:rPr>
          <w:lang w:val="fr-FR"/>
        </w:rPr>
        <w:t>industrie ; de maintenir et promouvoir les normes de conduite de l</w:t>
      </w:r>
      <w:r>
        <w:rPr>
          <w:lang w:val="fr-FR"/>
        </w:rPr>
        <w:t>’</w:t>
      </w:r>
      <w:r w:rsidRPr="00B85E1D">
        <w:rPr>
          <w:lang w:val="fr-FR"/>
        </w:rPr>
        <w:t>industrie ; et de réglementer les activités des agents immobiliers en général. La loi sur les agents immobiliers est en cours de révision. En vertu de l</w:t>
      </w:r>
      <w:r>
        <w:rPr>
          <w:lang w:val="fr-FR"/>
        </w:rPr>
        <w:t>’</w:t>
      </w:r>
      <w:r w:rsidRPr="00B85E1D">
        <w:rPr>
          <w:lang w:val="fr-FR"/>
        </w:rPr>
        <w:t>ordonnance 13 de 1977 sur les loyers (art</w:t>
      </w:r>
      <w:r w:rsidR="00FA6A16">
        <w:rPr>
          <w:lang w:val="fr-FR"/>
        </w:rPr>
        <w:t>.</w:t>
      </w:r>
      <w:r w:rsidRPr="00B85E1D">
        <w:rPr>
          <w:lang w:val="fr-FR"/>
        </w:rPr>
        <w:t> 2 et 3), des Conseils de contrôle des loyers ont été créés dans les villes d</w:t>
      </w:r>
      <w:r>
        <w:rPr>
          <w:lang w:val="fr-FR"/>
        </w:rPr>
        <w:t>’</w:t>
      </w:r>
      <w:r w:rsidRPr="00B85E1D">
        <w:rPr>
          <w:lang w:val="fr-FR"/>
        </w:rPr>
        <w:t>Oshakati, Rundu, Walvis Bay, Swakopmund et Windhoek dans le but de réglementer le marché des loyers. En résumé, toutes ces lois visent à empêcher l</w:t>
      </w:r>
      <w:r>
        <w:rPr>
          <w:lang w:val="fr-FR"/>
        </w:rPr>
        <w:t>’</w:t>
      </w:r>
      <w:r w:rsidRPr="00B85E1D">
        <w:rPr>
          <w:lang w:val="fr-FR"/>
        </w:rPr>
        <w:t>exploitation des locataires par les propriétaires.</w:t>
      </w:r>
    </w:p>
    <w:p w14:paraId="6E2ECD14" w14:textId="67C5CDD6" w:rsidR="00A750CC" w:rsidRPr="00B85E1D" w:rsidRDefault="00A750CC" w:rsidP="00A750CC">
      <w:pPr>
        <w:pStyle w:val="SingleTxtG"/>
        <w:rPr>
          <w:lang w:val="fr-FR"/>
        </w:rPr>
      </w:pPr>
      <w:r w:rsidRPr="00B85E1D">
        <w:rPr>
          <w:lang w:val="fr-FR"/>
        </w:rPr>
        <w:t>121.</w:t>
      </w:r>
      <w:r w:rsidRPr="00B85E1D">
        <w:rPr>
          <w:lang w:val="fr-FR"/>
        </w:rPr>
        <w:tab/>
        <w:t>Chaque citoyen jouit du droit au logement sans aucune discrimination. La sécurité d</w:t>
      </w:r>
      <w:r>
        <w:rPr>
          <w:lang w:val="fr-FR"/>
        </w:rPr>
        <w:t>’</w:t>
      </w:r>
      <w:r w:rsidRPr="00B85E1D">
        <w:rPr>
          <w:lang w:val="fr-FR"/>
        </w:rPr>
        <w:t>occupation est l</w:t>
      </w:r>
      <w:r>
        <w:rPr>
          <w:lang w:val="fr-FR"/>
        </w:rPr>
        <w:t>’</w:t>
      </w:r>
      <w:r w:rsidRPr="00B85E1D">
        <w:rPr>
          <w:lang w:val="fr-FR"/>
        </w:rPr>
        <w:t>un des aspects cl</w:t>
      </w:r>
      <w:r w:rsidR="00BE433D">
        <w:rPr>
          <w:lang w:val="fr-FR"/>
        </w:rPr>
        <w:t>ef</w:t>
      </w:r>
      <w:r w:rsidRPr="00B85E1D">
        <w:rPr>
          <w:lang w:val="fr-FR"/>
        </w:rPr>
        <w:t>s qui mérite d</w:t>
      </w:r>
      <w:r>
        <w:rPr>
          <w:lang w:val="fr-FR"/>
        </w:rPr>
        <w:t>’</w:t>
      </w:r>
      <w:r w:rsidRPr="00B85E1D">
        <w:rPr>
          <w:lang w:val="fr-FR"/>
        </w:rPr>
        <w:t>être mentionné en ce qui concerne les efforts du Gouvernement à cet égard. La loi de 2012 sur les régimes fonciers flexibles (loi</w:t>
      </w:r>
      <w:r w:rsidR="00FA6A16">
        <w:rPr>
          <w:lang w:val="fr-FR"/>
        </w:rPr>
        <w:t> n</w:t>
      </w:r>
      <w:r w:rsidR="00FA6A16" w:rsidRPr="00BF3342">
        <w:rPr>
          <w:vertAlign w:val="superscript"/>
          <w:lang w:val="fr-FR"/>
        </w:rPr>
        <w:t>o</w:t>
      </w:r>
      <w:r w:rsidR="00FA6A16">
        <w:rPr>
          <w:lang w:val="fr-FR"/>
        </w:rPr>
        <w:t> </w:t>
      </w:r>
      <w:r w:rsidRPr="00B85E1D">
        <w:rPr>
          <w:lang w:val="fr-FR"/>
        </w:rPr>
        <w:t>4 f 2012) a été formulée pour permettre aux ménages des établissements informels d</w:t>
      </w:r>
      <w:r>
        <w:rPr>
          <w:lang w:val="fr-FR"/>
        </w:rPr>
        <w:t>’</w:t>
      </w:r>
      <w:r w:rsidRPr="00B85E1D">
        <w:rPr>
          <w:lang w:val="fr-FR"/>
        </w:rPr>
        <w:t>accéder à la sécurité d</w:t>
      </w:r>
      <w:r>
        <w:rPr>
          <w:lang w:val="fr-FR"/>
        </w:rPr>
        <w:t>’</w:t>
      </w:r>
      <w:r w:rsidRPr="00B85E1D">
        <w:rPr>
          <w:lang w:val="fr-FR"/>
        </w:rPr>
        <w:t>occupation et à la disponibilité des services et des infrastructures, qui font partie des services de base fournis aux habitants, tels que l</w:t>
      </w:r>
      <w:r>
        <w:rPr>
          <w:lang w:val="fr-FR"/>
        </w:rPr>
        <w:t>’</w:t>
      </w:r>
      <w:r w:rsidRPr="00B85E1D">
        <w:rPr>
          <w:lang w:val="fr-FR"/>
        </w:rPr>
        <w:t>eau et l</w:t>
      </w:r>
      <w:r>
        <w:rPr>
          <w:lang w:val="fr-FR"/>
        </w:rPr>
        <w:t>’</w:t>
      </w:r>
      <w:r w:rsidRPr="00B85E1D">
        <w:rPr>
          <w:lang w:val="fr-FR"/>
        </w:rPr>
        <w:t>assainissement. Le Gouvernement a adopté un processus d</w:t>
      </w:r>
      <w:r>
        <w:rPr>
          <w:lang w:val="fr-FR"/>
        </w:rPr>
        <w:t>’</w:t>
      </w:r>
      <w:r w:rsidRPr="00B85E1D">
        <w:rPr>
          <w:lang w:val="fr-FR"/>
        </w:rPr>
        <w:t>amélioration participatif, par lequel les citoyens prennent part aux décisions qui les concernent, ainsi qu</w:t>
      </w:r>
      <w:r>
        <w:rPr>
          <w:lang w:val="fr-FR"/>
        </w:rPr>
        <w:t>’</w:t>
      </w:r>
      <w:r w:rsidRPr="00B85E1D">
        <w:rPr>
          <w:lang w:val="fr-FR"/>
        </w:rPr>
        <w:t>aux étapes de l</w:t>
      </w:r>
      <w:r>
        <w:rPr>
          <w:lang w:val="fr-FR"/>
        </w:rPr>
        <w:t>’</w:t>
      </w:r>
      <w:r w:rsidRPr="00B85E1D">
        <w:rPr>
          <w:lang w:val="fr-FR"/>
        </w:rPr>
        <w:t>amélioration et de la construction ultérieure de leurs propres maisons ; plusieurs initiatives et programmes sont destinés aux ménages à faible revenu pour leur permettre d</w:t>
      </w:r>
      <w:r>
        <w:rPr>
          <w:lang w:val="fr-FR"/>
        </w:rPr>
        <w:t>’</w:t>
      </w:r>
      <w:r w:rsidRPr="00B85E1D">
        <w:rPr>
          <w:lang w:val="fr-FR"/>
        </w:rPr>
        <w:t>acquérir des terrains à bas prix et de construire des maisons à un coût abordable.</w:t>
      </w:r>
    </w:p>
    <w:p w14:paraId="147E678A" w14:textId="77777777" w:rsidR="00A750CC" w:rsidRPr="00B85E1D" w:rsidRDefault="00A750CC" w:rsidP="00A750CC">
      <w:pPr>
        <w:pStyle w:val="SingleTxtG"/>
        <w:rPr>
          <w:lang w:val="fr-FR"/>
        </w:rPr>
      </w:pPr>
      <w:r w:rsidRPr="00B85E1D">
        <w:rPr>
          <w:lang w:val="fr-FR"/>
        </w:rPr>
        <w:t>122.</w:t>
      </w:r>
      <w:r w:rsidRPr="00B85E1D">
        <w:rPr>
          <w:lang w:val="fr-FR"/>
        </w:rPr>
        <w:tab/>
        <w:t>La Constitution namibienne ne prévoit pas de droit distinct au logement, cependant, l</w:t>
      </w:r>
      <w:r>
        <w:rPr>
          <w:lang w:val="fr-FR"/>
        </w:rPr>
        <w:t>’</w:t>
      </w:r>
      <w:r w:rsidRPr="00B85E1D">
        <w:rPr>
          <w:lang w:val="fr-FR"/>
        </w:rPr>
        <w:t>attribution de ce droit à toute personne découle de l</w:t>
      </w:r>
      <w:r>
        <w:rPr>
          <w:lang w:val="fr-FR"/>
        </w:rPr>
        <w:t>’</w:t>
      </w:r>
      <w:r w:rsidRPr="00B85E1D">
        <w:rPr>
          <w:lang w:val="fr-FR"/>
        </w:rPr>
        <w:t>interprétation d</w:t>
      </w:r>
      <w:r>
        <w:rPr>
          <w:lang w:val="fr-FR"/>
        </w:rPr>
        <w:t>’</w:t>
      </w:r>
      <w:r w:rsidRPr="00B85E1D">
        <w:rPr>
          <w:lang w:val="fr-FR"/>
        </w:rPr>
        <w:t>autres droits fondamentaux. Le Gouvernement a adopté plusieurs politiques et lois afin d</w:t>
      </w:r>
      <w:r>
        <w:rPr>
          <w:lang w:val="fr-FR"/>
        </w:rPr>
        <w:t>’</w:t>
      </w:r>
      <w:r w:rsidRPr="00B85E1D">
        <w:rPr>
          <w:lang w:val="fr-FR"/>
        </w:rPr>
        <w:t>appliquer les dispositions de la Convention. Les politiques et initiatives en matière de logement sont les suivantes :</w:t>
      </w:r>
    </w:p>
    <w:p w14:paraId="5056C291" w14:textId="77777777" w:rsidR="00A750CC" w:rsidRPr="00B85E1D" w:rsidRDefault="00A750CC" w:rsidP="00BE4C6F">
      <w:pPr>
        <w:pStyle w:val="H23G"/>
        <w:spacing w:before="200" w:after="100" w:line="220" w:lineRule="exact"/>
        <w:rPr>
          <w:lang w:val="fr-FR"/>
        </w:rPr>
      </w:pPr>
      <w:r w:rsidRPr="00B85E1D">
        <w:rPr>
          <w:lang w:val="fr-FR"/>
        </w:rPr>
        <w:lastRenderedPageBreak/>
        <w:tab/>
      </w:r>
      <w:r w:rsidRPr="00B85E1D">
        <w:rPr>
          <w:lang w:val="fr-FR"/>
        </w:rPr>
        <w:tab/>
        <w:t>Politique du logement en Namibie</w:t>
      </w:r>
    </w:p>
    <w:p w14:paraId="2B731FAD" w14:textId="77777777" w:rsidR="00A750CC" w:rsidRPr="00B85E1D" w:rsidRDefault="00A750CC" w:rsidP="00A750CC">
      <w:pPr>
        <w:pStyle w:val="SingleTxtG"/>
        <w:rPr>
          <w:lang w:val="fr-FR"/>
        </w:rPr>
      </w:pPr>
      <w:r w:rsidRPr="00B85E1D">
        <w:rPr>
          <w:lang w:val="fr-FR"/>
        </w:rPr>
        <w:t>123.</w:t>
      </w:r>
      <w:r w:rsidRPr="00B85E1D">
        <w:rPr>
          <w:lang w:val="fr-FR"/>
        </w:rPr>
        <w:tab/>
        <w:t>Cette politique a été adoptée afin de dégager des ressources pour le développement d</w:t>
      </w:r>
      <w:r>
        <w:rPr>
          <w:lang w:val="fr-FR"/>
        </w:rPr>
        <w:t>’</w:t>
      </w:r>
      <w:r w:rsidRPr="00B85E1D">
        <w:rPr>
          <w:lang w:val="fr-FR"/>
        </w:rPr>
        <w:t>infrastructures et d</w:t>
      </w:r>
      <w:r>
        <w:rPr>
          <w:lang w:val="fr-FR"/>
        </w:rPr>
        <w:t>’</w:t>
      </w:r>
      <w:r w:rsidRPr="00B85E1D">
        <w:rPr>
          <w:lang w:val="fr-FR"/>
        </w:rPr>
        <w:t>équipements de sorte que chaque famille namibienne ait une chance équitable d</w:t>
      </w:r>
      <w:r>
        <w:rPr>
          <w:lang w:val="fr-FR"/>
        </w:rPr>
        <w:t>’</w:t>
      </w:r>
      <w:r w:rsidRPr="00B85E1D">
        <w:rPr>
          <w:lang w:val="fr-FR"/>
        </w:rPr>
        <w:t>acquérir un terrain viabilisé (eau, énergie et système d</w:t>
      </w:r>
      <w:r>
        <w:rPr>
          <w:lang w:val="fr-FR"/>
        </w:rPr>
        <w:t>’</w:t>
      </w:r>
      <w:r w:rsidRPr="00B85E1D">
        <w:rPr>
          <w:lang w:val="fr-FR"/>
        </w:rPr>
        <w:t>évacuation des déchets), et que soit facilité l</w:t>
      </w:r>
      <w:r>
        <w:rPr>
          <w:lang w:val="fr-FR"/>
        </w:rPr>
        <w:t>’</w:t>
      </w:r>
      <w:r w:rsidRPr="00B85E1D">
        <w:rPr>
          <w:lang w:val="fr-FR"/>
        </w:rPr>
        <w:t>accès à un logement dans des endroits appropriés à des coûts et selon des normes abordables pour la famille.</w:t>
      </w:r>
    </w:p>
    <w:p w14:paraId="7A92F202" w14:textId="3FDA2D2F" w:rsidR="00A750CC" w:rsidRPr="00B85E1D" w:rsidRDefault="00A750CC" w:rsidP="00BE4C6F">
      <w:pPr>
        <w:pStyle w:val="H23G"/>
        <w:spacing w:before="200" w:after="100" w:line="220" w:lineRule="exact"/>
        <w:rPr>
          <w:lang w:val="fr-FR"/>
        </w:rPr>
      </w:pPr>
      <w:r w:rsidRPr="00B85E1D">
        <w:rPr>
          <w:lang w:val="fr-FR"/>
        </w:rPr>
        <w:tab/>
      </w:r>
      <w:r w:rsidRPr="00B85E1D">
        <w:rPr>
          <w:lang w:val="fr-FR"/>
        </w:rPr>
        <w:tab/>
        <w:t>Loi de 2012 sur les régimes fonciers flexibles (loi n</w:t>
      </w:r>
      <w:r w:rsidR="004E44AC" w:rsidRPr="004E44AC">
        <w:rPr>
          <w:vertAlign w:val="superscript"/>
          <w:lang w:val="fr-FR"/>
        </w:rPr>
        <w:t>o</w:t>
      </w:r>
      <w:r w:rsidR="004E44AC">
        <w:rPr>
          <w:lang w:val="fr-FR"/>
        </w:rPr>
        <w:t> </w:t>
      </w:r>
      <w:r w:rsidRPr="00B85E1D">
        <w:rPr>
          <w:lang w:val="fr-FR"/>
        </w:rPr>
        <w:t>4 de 2012)</w:t>
      </w:r>
    </w:p>
    <w:p w14:paraId="725B1F79" w14:textId="77777777" w:rsidR="00A750CC" w:rsidRPr="00B85E1D" w:rsidRDefault="00A750CC" w:rsidP="00A750CC">
      <w:pPr>
        <w:pStyle w:val="SingleTxtG"/>
        <w:rPr>
          <w:lang w:val="fr-FR"/>
        </w:rPr>
      </w:pPr>
      <w:r w:rsidRPr="00B85E1D">
        <w:rPr>
          <w:lang w:val="fr-FR"/>
        </w:rPr>
        <w:t>124.</w:t>
      </w:r>
      <w:r w:rsidRPr="00B85E1D">
        <w:rPr>
          <w:lang w:val="fr-FR"/>
        </w:rPr>
        <w:tab/>
        <w:t>La loi répond aux défis de l</w:t>
      </w:r>
      <w:r>
        <w:rPr>
          <w:lang w:val="fr-FR"/>
        </w:rPr>
        <w:t>’</w:t>
      </w:r>
      <w:r w:rsidRPr="00B85E1D">
        <w:rPr>
          <w:lang w:val="fr-FR"/>
        </w:rPr>
        <w:t>insécurité de l</w:t>
      </w:r>
      <w:r>
        <w:rPr>
          <w:lang w:val="fr-FR"/>
        </w:rPr>
        <w:t>’</w:t>
      </w:r>
      <w:r w:rsidRPr="00B85E1D">
        <w:rPr>
          <w:lang w:val="fr-FR"/>
        </w:rPr>
        <w:t>occupation dans les établissements informels ; le Gouvernement a adopté en 2018 le décret d</w:t>
      </w:r>
      <w:r>
        <w:rPr>
          <w:lang w:val="fr-FR"/>
        </w:rPr>
        <w:t>’</w:t>
      </w:r>
      <w:r w:rsidRPr="00B85E1D">
        <w:rPr>
          <w:lang w:val="fr-FR"/>
        </w:rPr>
        <w:t>application de la loi sur les régimes fonciers flexibles. Celle-ci a été spécialement conçue pour faciliter l</w:t>
      </w:r>
      <w:r>
        <w:rPr>
          <w:lang w:val="fr-FR"/>
        </w:rPr>
        <w:t>’</w:t>
      </w:r>
      <w:r w:rsidRPr="00B85E1D">
        <w:rPr>
          <w:lang w:val="fr-FR"/>
        </w:rPr>
        <w:t>accès des habitants des établissements informels à la propriété foncière et à un logement convenable, en leur permettant d</w:t>
      </w:r>
      <w:r>
        <w:rPr>
          <w:lang w:val="fr-FR"/>
        </w:rPr>
        <w:t>’</w:t>
      </w:r>
      <w:r w:rsidRPr="00B85E1D">
        <w:rPr>
          <w:lang w:val="fr-FR"/>
        </w:rPr>
        <w:t>obtenir la sécurité d</w:t>
      </w:r>
      <w:r>
        <w:rPr>
          <w:lang w:val="fr-FR"/>
        </w:rPr>
        <w:t>’</w:t>
      </w:r>
      <w:r w:rsidRPr="00B85E1D">
        <w:rPr>
          <w:lang w:val="fr-FR"/>
        </w:rPr>
        <w:t>occupation d</w:t>
      </w:r>
      <w:r>
        <w:rPr>
          <w:lang w:val="fr-FR"/>
        </w:rPr>
        <w:t>’</w:t>
      </w:r>
      <w:r w:rsidRPr="00B85E1D">
        <w:rPr>
          <w:lang w:val="fr-FR"/>
        </w:rPr>
        <w:t>une manière simplifiée et en tenant compte de leur niveau de revenu et de leur capacité à payer compte tenu de ces revenus, hors de l</w:t>
      </w:r>
      <w:r>
        <w:rPr>
          <w:lang w:val="fr-FR"/>
        </w:rPr>
        <w:t>’</w:t>
      </w:r>
      <w:r w:rsidRPr="00B85E1D">
        <w:rPr>
          <w:lang w:val="fr-FR"/>
        </w:rPr>
        <w:t>intervention des agents immobiliers.</w:t>
      </w:r>
    </w:p>
    <w:p w14:paraId="2CD362C3" w14:textId="728982A0" w:rsidR="00A750CC" w:rsidRPr="00B85E1D" w:rsidRDefault="00A750CC" w:rsidP="00BE4C6F">
      <w:pPr>
        <w:pStyle w:val="H23G"/>
        <w:spacing w:before="200" w:after="100" w:line="220" w:lineRule="exact"/>
        <w:rPr>
          <w:lang w:val="fr-FR"/>
        </w:rPr>
      </w:pPr>
      <w:r w:rsidRPr="00B85E1D">
        <w:rPr>
          <w:lang w:val="fr-FR"/>
        </w:rPr>
        <w:tab/>
      </w:r>
      <w:r w:rsidRPr="00B85E1D">
        <w:rPr>
          <w:lang w:val="fr-FR"/>
        </w:rPr>
        <w:tab/>
        <w:t xml:space="preserve">Loi de 2018 sur la planification urbaine et régionale (loi </w:t>
      </w:r>
      <w:r w:rsidR="00FA6A16">
        <w:rPr>
          <w:lang w:val="fr-FR"/>
        </w:rPr>
        <w:t>n</w:t>
      </w:r>
      <w:r w:rsidR="00FA6A16" w:rsidRPr="00BF3342">
        <w:rPr>
          <w:vertAlign w:val="superscript"/>
          <w:lang w:val="fr-FR"/>
        </w:rPr>
        <w:t>o</w:t>
      </w:r>
      <w:r w:rsidR="00FA6A16">
        <w:rPr>
          <w:lang w:val="fr-FR"/>
        </w:rPr>
        <w:t> </w:t>
      </w:r>
      <w:r w:rsidRPr="00B85E1D">
        <w:rPr>
          <w:lang w:val="fr-FR"/>
        </w:rPr>
        <w:t>5 de 2018)</w:t>
      </w:r>
    </w:p>
    <w:p w14:paraId="4480ABC8" w14:textId="77777777" w:rsidR="00A750CC" w:rsidRPr="00B85E1D" w:rsidRDefault="00A750CC" w:rsidP="00A750CC">
      <w:pPr>
        <w:pStyle w:val="SingleTxtG"/>
        <w:rPr>
          <w:lang w:val="fr-FR"/>
        </w:rPr>
      </w:pPr>
      <w:r w:rsidRPr="00B85E1D">
        <w:rPr>
          <w:lang w:val="fr-FR"/>
        </w:rPr>
        <w:t>125.</w:t>
      </w:r>
      <w:r w:rsidRPr="00B85E1D">
        <w:rPr>
          <w:lang w:val="fr-FR"/>
        </w:rPr>
        <w:tab/>
        <w:t>La loi prévoit un cadre d</w:t>
      </w:r>
      <w:r>
        <w:rPr>
          <w:lang w:val="fr-FR"/>
        </w:rPr>
        <w:t>’</w:t>
      </w:r>
      <w:r w:rsidRPr="00B85E1D">
        <w:rPr>
          <w:lang w:val="fr-FR"/>
        </w:rPr>
        <w:t>aménagement du territoire unique et uniforme, un aménagement du territoire et un développement intégrés dans le pays, et a introduit plus d</w:t>
      </w:r>
      <w:r>
        <w:rPr>
          <w:lang w:val="fr-FR"/>
        </w:rPr>
        <w:t>’</w:t>
      </w:r>
      <w:r w:rsidRPr="00B85E1D">
        <w:rPr>
          <w:lang w:val="fr-FR"/>
        </w:rPr>
        <w:t>efficacité dans la planification de l</w:t>
      </w:r>
      <w:r>
        <w:rPr>
          <w:lang w:val="fr-FR"/>
        </w:rPr>
        <w:t>’</w:t>
      </w:r>
      <w:r w:rsidRPr="00B85E1D">
        <w:rPr>
          <w:lang w:val="fr-FR"/>
        </w:rPr>
        <w:t>utilisation des terres et le processus d</w:t>
      </w:r>
      <w:r>
        <w:rPr>
          <w:lang w:val="fr-FR"/>
        </w:rPr>
        <w:t>’</w:t>
      </w:r>
      <w:r w:rsidRPr="00B85E1D">
        <w:rPr>
          <w:lang w:val="fr-FR"/>
        </w:rPr>
        <w:t>approbation, avec les mesures de réforme suivantes :</w:t>
      </w:r>
    </w:p>
    <w:p w14:paraId="174AE270" w14:textId="2D692FF3" w:rsidR="00A750CC" w:rsidRPr="00B85E1D" w:rsidRDefault="00A750CC" w:rsidP="00FA6A16">
      <w:pPr>
        <w:pStyle w:val="SingleTxtG"/>
        <w:ind w:firstLine="567"/>
        <w:rPr>
          <w:lang w:val="fr-FR"/>
        </w:rPr>
      </w:pPr>
      <w:r w:rsidRPr="00B85E1D">
        <w:rPr>
          <w:lang w:val="fr-FR"/>
        </w:rPr>
        <w:t>a)</w:t>
      </w:r>
      <w:r w:rsidRPr="00B85E1D">
        <w:rPr>
          <w:lang w:val="fr-FR"/>
        </w:rPr>
        <w:tab/>
        <w:t>Fusion des fonctions actuellement exercées par deux organes consultatifs, à</w:t>
      </w:r>
      <w:r w:rsidR="004E44AC">
        <w:rPr>
          <w:lang w:val="fr-FR"/>
        </w:rPr>
        <w:t> </w:t>
      </w:r>
      <w:r w:rsidRPr="00B85E1D">
        <w:rPr>
          <w:lang w:val="fr-FR"/>
        </w:rPr>
        <w:t>savoir le Conseil consultatif de planification de Namibie et le Conseil des townships, en un seul organe, le Conseil de planification urbaine et régionale ;</w:t>
      </w:r>
    </w:p>
    <w:p w14:paraId="2EDDA0CE" w14:textId="29A8EA7B" w:rsidR="00A750CC" w:rsidRPr="00BE4C6F" w:rsidRDefault="00A750CC" w:rsidP="00FA6A16">
      <w:pPr>
        <w:pStyle w:val="SingleTxtG"/>
        <w:ind w:firstLine="567"/>
        <w:rPr>
          <w:lang w:val="fr-FR"/>
        </w:rPr>
      </w:pPr>
      <w:r w:rsidRPr="00BE4C6F">
        <w:rPr>
          <w:lang w:val="fr-FR"/>
        </w:rPr>
        <w:t>b)</w:t>
      </w:r>
      <w:r w:rsidRPr="00BE4C6F">
        <w:rPr>
          <w:lang w:val="fr-FR"/>
        </w:rPr>
        <w:tab/>
        <w:t>Décentralisation ou transfert de certaines des procédures d’approbation aux niveaux des autorités régionales ou locales, pour accélérer la livraison des terrains et des</w:t>
      </w:r>
      <w:r w:rsidR="004E44AC" w:rsidRPr="00BE4C6F">
        <w:rPr>
          <w:lang w:val="fr-FR"/>
        </w:rPr>
        <w:t> </w:t>
      </w:r>
      <w:r w:rsidRPr="00BE4C6F">
        <w:rPr>
          <w:lang w:val="fr-FR"/>
        </w:rPr>
        <w:t>logements.</w:t>
      </w:r>
    </w:p>
    <w:p w14:paraId="076EC892" w14:textId="5644C659" w:rsidR="00A750CC" w:rsidRPr="00B85E1D" w:rsidRDefault="00A750CC" w:rsidP="00BE4C6F">
      <w:pPr>
        <w:pStyle w:val="H23G"/>
        <w:spacing w:before="200" w:after="100" w:line="220" w:lineRule="exact"/>
        <w:rPr>
          <w:lang w:val="fr-FR"/>
        </w:rPr>
      </w:pPr>
      <w:r w:rsidRPr="00B85E1D">
        <w:rPr>
          <w:lang w:val="fr-FR"/>
        </w:rPr>
        <w:tab/>
      </w:r>
      <w:r w:rsidRPr="00B85E1D">
        <w:rPr>
          <w:lang w:val="fr-FR"/>
        </w:rPr>
        <w:tab/>
        <w:t xml:space="preserve">Le Plan de prospérité Harambee </w:t>
      </w:r>
      <w:r w:rsidR="00FA6A16">
        <w:rPr>
          <w:lang w:val="fr-FR"/>
        </w:rPr>
        <w:t>−</w:t>
      </w:r>
      <w:r w:rsidRPr="00B85E1D">
        <w:rPr>
          <w:lang w:val="fr-FR"/>
        </w:rPr>
        <w:t xml:space="preserve"> 2016/2017-2019/2020</w:t>
      </w:r>
    </w:p>
    <w:p w14:paraId="40113253" w14:textId="77777777" w:rsidR="00A750CC" w:rsidRPr="00B85E1D" w:rsidRDefault="00A750CC" w:rsidP="00A750CC">
      <w:pPr>
        <w:pStyle w:val="SingleTxtG"/>
        <w:rPr>
          <w:lang w:val="fr-FR"/>
        </w:rPr>
      </w:pPr>
      <w:r w:rsidRPr="00B85E1D">
        <w:rPr>
          <w:lang w:val="fr-FR"/>
        </w:rPr>
        <w:t>126.</w:t>
      </w:r>
      <w:r w:rsidRPr="00B85E1D">
        <w:rPr>
          <w:lang w:val="fr-FR"/>
        </w:rPr>
        <w:tab/>
        <w:t>Ce plan définit des objectifs clairs, les résultats attendus et les mesures à prendre en matière de logement, d</w:t>
      </w:r>
      <w:r>
        <w:rPr>
          <w:lang w:val="fr-FR"/>
        </w:rPr>
        <w:t>’</w:t>
      </w:r>
      <w:r w:rsidRPr="00B85E1D">
        <w:rPr>
          <w:lang w:val="fr-FR"/>
        </w:rPr>
        <w:t>aménagement des espaces urbanisés et d</w:t>
      </w:r>
      <w:r>
        <w:rPr>
          <w:lang w:val="fr-FR"/>
        </w:rPr>
        <w:t>’</w:t>
      </w:r>
      <w:r w:rsidRPr="00B85E1D">
        <w:rPr>
          <w:lang w:val="fr-FR"/>
        </w:rPr>
        <w:t>assainissement dans le pays. Le Plan de prospérité Harambee a défini le logement, les terrains urbains et l</w:t>
      </w:r>
      <w:r>
        <w:rPr>
          <w:lang w:val="fr-FR"/>
        </w:rPr>
        <w:t>’</w:t>
      </w:r>
      <w:r w:rsidRPr="00B85E1D">
        <w:rPr>
          <w:lang w:val="fr-FR"/>
        </w:rPr>
        <w:t>assainissement comme quelques-uns des domaines cruciaux dont le développement doit être accéléré.</w:t>
      </w:r>
    </w:p>
    <w:p w14:paraId="6EC47736" w14:textId="77777777" w:rsidR="00A750CC" w:rsidRPr="00B85E1D" w:rsidRDefault="00A750CC" w:rsidP="00BE4C6F">
      <w:pPr>
        <w:pStyle w:val="H23G"/>
        <w:spacing w:before="200" w:after="100" w:line="220" w:lineRule="exact"/>
        <w:rPr>
          <w:lang w:val="fr-FR"/>
        </w:rPr>
      </w:pPr>
      <w:r w:rsidRPr="00B85E1D">
        <w:rPr>
          <w:lang w:val="fr-FR"/>
        </w:rPr>
        <w:tab/>
      </w:r>
      <w:r w:rsidRPr="00B85E1D">
        <w:rPr>
          <w:lang w:val="fr-FR"/>
        </w:rPr>
        <w:tab/>
        <w:t>La politique et la stratégie nationales de développement rural de 2012</w:t>
      </w:r>
    </w:p>
    <w:p w14:paraId="021E4363" w14:textId="77777777" w:rsidR="00A750CC" w:rsidRPr="00B85E1D" w:rsidRDefault="00A750CC" w:rsidP="00A750CC">
      <w:pPr>
        <w:pStyle w:val="SingleTxtG"/>
        <w:rPr>
          <w:lang w:val="fr-FR"/>
        </w:rPr>
      </w:pPr>
      <w:r w:rsidRPr="00B85E1D">
        <w:rPr>
          <w:lang w:val="fr-FR"/>
        </w:rPr>
        <w:t>127.</w:t>
      </w:r>
      <w:r w:rsidRPr="00B85E1D">
        <w:rPr>
          <w:lang w:val="fr-FR"/>
        </w:rPr>
        <w:tab/>
        <w:t>La politique et la stratégie sont axées sur l</w:t>
      </w:r>
      <w:r>
        <w:rPr>
          <w:lang w:val="fr-FR"/>
        </w:rPr>
        <w:t>’</w:t>
      </w:r>
      <w:r w:rsidRPr="00B85E1D">
        <w:rPr>
          <w:lang w:val="fr-FR"/>
        </w:rPr>
        <w:t>amélioration des conditions de vie des communautés rurales. Au centre de cette politique se trouve la création de conditions permettant d</w:t>
      </w:r>
      <w:r>
        <w:rPr>
          <w:lang w:val="fr-FR"/>
        </w:rPr>
        <w:t>’</w:t>
      </w:r>
      <w:r w:rsidRPr="00B85E1D">
        <w:rPr>
          <w:lang w:val="fr-FR"/>
        </w:rPr>
        <w:t>aborder les questions de la pauvreté, de la sécurité alimentaire, du chômage et du sous-développement des zones rurales.</w:t>
      </w:r>
    </w:p>
    <w:p w14:paraId="5E0BEEAD" w14:textId="77777777" w:rsidR="00A750CC" w:rsidRPr="00B85E1D" w:rsidRDefault="00A750CC" w:rsidP="00A750CC">
      <w:pPr>
        <w:pStyle w:val="SingleTxtG"/>
        <w:rPr>
          <w:lang w:val="fr-FR"/>
        </w:rPr>
      </w:pPr>
      <w:r w:rsidRPr="00B85E1D">
        <w:rPr>
          <w:lang w:val="fr-FR"/>
        </w:rPr>
        <w:t>128.</w:t>
      </w:r>
      <w:r w:rsidRPr="00B85E1D">
        <w:rPr>
          <w:lang w:val="fr-FR"/>
        </w:rPr>
        <w:tab/>
        <w:t>Les initiatives et les interventions gouvernementales impliquent également d</w:t>
      </w:r>
      <w:r>
        <w:rPr>
          <w:lang w:val="fr-FR"/>
        </w:rPr>
        <w:t>’</w:t>
      </w:r>
      <w:r w:rsidRPr="00B85E1D">
        <w:rPr>
          <w:lang w:val="fr-FR"/>
        </w:rPr>
        <w:t>autres parties prenantes telles que le secteur privé et les collectivités. Ces programmes ou initiatives sont les suivants :</w:t>
      </w:r>
    </w:p>
    <w:p w14:paraId="0AD04828" w14:textId="0E2AD374" w:rsidR="00A750CC" w:rsidRPr="00B85E1D" w:rsidRDefault="00A750CC" w:rsidP="004E44AC">
      <w:pPr>
        <w:pStyle w:val="H4G"/>
        <w:rPr>
          <w:lang w:val="fr-FR"/>
        </w:rPr>
      </w:pPr>
      <w:r w:rsidRPr="00B85E1D">
        <w:rPr>
          <w:lang w:val="fr-FR"/>
        </w:rPr>
        <w:tab/>
      </w:r>
      <w:r w:rsidRPr="00B85E1D">
        <w:rPr>
          <w:lang w:val="fr-FR"/>
        </w:rPr>
        <w:tab/>
        <w:t>Programme «</w:t>
      </w:r>
      <w:r w:rsidR="00FA6A16">
        <w:rPr>
          <w:lang w:val="fr-FR"/>
        </w:rPr>
        <w:t> </w:t>
      </w:r>
      <w:r w:rsidRPr="00B85E1D">
        <w:rPr>
          <w:lang w:val="fr-FR"/>
        </w:rPr>
        <w:t>Construire ensemble »</w:t>
      </w:r>
    </w:p>
    <w:p w14:paraId="736CE0D3" w14:textId="5EB6DF85" w:rsidR="00A750CC" w:rsidRPr="00B85E1D" w:rsidRDefault="00A750CC" w:rsidP="00A750CC">
      <w:pPr>
        <w:pStyle w:val="SingleTxtG"/>
        <w:rPr>
          <w:lang w:val="fr-FR"/>
        </w:rPr>
      </w:pPr>
      <w:r w:rsidRPr="00B85E1D">
        <w:rPr>
          <w:lang w:val="fr-FR"/>
        </w:rPr>
        <w:t>129.</w:t>
      </w:r>
      <w:r w:rsidRPr="00B85E1D">
        <w:rPr>
          <w:lang w:val="fr-FR"/>
        </w:rPr>
        <w:tab/>
        <w:t>Ce programme a été lancé en 1992 et prévoit des allocations budgétaires en faveur des collectivités locales et des conseils régionaux pour les mettre en capacité de fournir des terrains viabilisés et des prêts immobiliers à des conditions favorables aux pauvres et aux personnes à faible revenu, pour leur donner la possibilité de construire des maisons décentes ou agrandir les structures de leurs maisons existantes. Quelque 30 400 unités de logement ont été construites dans le cadre de ce programme depuis son lancement.</w:t>
      </w:r>
    </w:p>
    <w:p w14:paraId="32F9E4A2" w14:textId="1BFEBE58" w:rsidR="00A750CC" w:rsidRPr="00B85E1D" w:rsidRDefault="00A750CC" w:rsidP="00A750CC">
      <w:pPr>
        <w:pStyle w:val="SingleTxtG"/>
        <w:rPr>
          <w:lang w:val="fr-FR"/>
        </w:rPr>
      </w:pPr>
      <w:r w:rsidRPr="00B85E1D">
        <w:rPr>
          <w:lang w:val="fr-FR"/>
        </w:rPr>
        <w:t>130.</w:t>
      </w:r>
      <w:r w:rsidRPr="00B85E1D">
        <w:rPr>
          <w:lang w:val="fr-FR"/>
        </w:rPr>
        <w:tab/>
        <w:t>Le programme Construire ensemble a été créé afin de permettre aux individus et aux groupes les plus défavorisés et marginalisés d</w:t>
      </w:r>
      <w:r>
        <w:rPr>
          <w:lang w:val="fr-FR"/>
        </w:rPr>
        <w:t>’</w:t>
      </w:r>
      <w:r w:rsidRPr="00B85E1D">
        <w:rPr>
          <w:lang w:val="fr-FR"/>
        </w:rPr>
        <w:t>avoir accès à un logement abordable. Dans le cadre de ce programme, des logements sociaux sont prévus pour accueillir les groupes marginalisés et vulnérables. Les autorités locales et les conseils régionaux sont responsables de la construction de ces maisons et fournissent un logement aux groupes concernés. Lesdits groupes ne sont tenus de payer qu</w:t>
      </w:r>
      <w:r>
        <w:rPr>
          <w:lang w:val="fr-FR"/>
        </w:rPr>
        <w:t>’</w:t>
      </w:r>
      <w:r w:rsidRPr="00B85E1D">
        <w:rPr>
          <w:lang w:val="fr-FR"/>
        </w:rPr>
        <w:t>une redevance minimale pour leur location.</w:t>
      </w:r>
    </w:p>
    <w:p w14:paraId="37C4D692" w14:textId="77777777" w:rsidR="00A750CC" w:rsidRPr="00B85E1D" w:rsidRDefault="00A750CC" w:rsidP="004E44AC">
      <w:pPr>
        <w:pStyle w:val="H4G"/>
        <w:rPr>
          <w:lang w:val="fr-FR"/>
        </w:rPr>
      </w:pPr>
      <w:r w:rsidRPr="00B85E1D">
        <w:rPr>
          <w:lang w:val="fr-FR"/>
        </w:rPr>
        <w:lastRenderedPageBreak/>
        <w:tab/>
      </w:r>
      <w:r w:rsidRPr="00B85E1D">
        <w:rPr>
          <w:lang w:val="fr-FR"/>
        </w:rPr>
        <w:tab/>
        <w:t>Programme de développement du logement de masse</w:t>
      </w:r>
    </w:p>
    <w:p w14:paraId="15686FF7" w14:textId="7945FE7B" w:rsidR="00A750CC" w:rsidRPr="00B85E1D" w:rsidRDefault="00A750CC" w:rsidP="00A750CC">
      <w:pPr>
        <w:pStyle w:val="SingleTxtG"/>
        <w:rPr>
          <w:lang w:val="fr-FR"/>
        </w:rPr>
      </w:pPr>
      <w:r w:rsidRPr="00B85E1D">
        <w:rPr>
          <w:lang w:val="fr-FR"/>
        </w:rPr>
        <w:t>131.</w:t>
      </w:r>
      <w:r w:rsidRPr="00B85E1D">
        <w:rPr>
          <w:lang w:val="fr-FR"/>
        </w:rPr>
        <w:tab/>
        <w:t>Afin d</w:t>
      </w:r>
      <w:r>
        <w:rPr>
          <w:lang w:val="fr-FR"/>
        </w:rPr>
        <w:t>’</w:t>
      </w:r>
      <w:r w:rsidRPr="00B85E1D">
        <w:rPr>
          <w:lang w:val="fr-FR"/>
        </w:rPr>
        <w:t>accélérer la livraison de logements et d</w:t>
      </w:r>
      <w:r>
        <w:rPr>
          <w:lang w:val="fr-FR"/>
        </w:rPr>
        <w:t>’</w:t>
      </w:r>
      <w:r w:rsidRPr="00B85E1D">
        <w:rPr>
          <w:lang w:val="fr-FR"/>
        </w:rPr>
        <w:t>espaces urbanisés de manière coordonnée, le Gouvernement a adopté en 2013 le Programme de développement du logement de masse pour encadrer globalement la totalité des initiatives en matière de logement. Ce programme a permis d</w:t>
      </w:r>
      <w:r>
        <w:rPr>
          <w:lang w:val="fr-FR"/>
        </w:rPr>
        <w:t>’</w:t>
      </w:r>
      <w:r w:rsidRPr="00B85E1D">
        <w:rPr>
          <w:lang w:val="fr-FR"/>
        </w:rPr>
        <w:t>achever 3 958 unités de logement, qui ont été remises à des personnes dans le besoin dans différentes régions du pays depuis 2014.</w:t>
      </w:r>
    </w:p>
    <w:p w14:paraId="629C10CC" w14:textId="59072A04" w:rsidR="00A750CC" w:rsidRPr="00B85E1D" w:rsidRDefault="00A750CC" w:rsidP="00FA6A16">
      <w:pPr>
        <w:pStyle w:val="H23G"/>
        <w:rPr>
          <w:lang w:val="fr-FR"/>
        </w:rPr>
      </w:pPr>
      <w:r w:rsidRPr="00B85E1D">
        <w:rPr>
          <w:lang w:val="fr-FR"/>
        </w:rPr>
        <w:tab/>
      </w:r>
      <w:r w:rsidRPr="00FA6A16">
        <w:rPr>
          <w:b w:val="0"/>
          <w:bCs/>
          <w:lang w:val="fr-FR"/>
        </w:rPr>
        <w:tab/>
        <w:t>Tableau 13</w:t>
      </w:r>
      <w:r w:rsidR="00FA6A16" w:rsidRPr="00FA6A16">
        <w:rPr>
          <w:b w:val="0"/>
          <w:bCs/>
          <w:lang w:val="fr-FR"/>
        </w:rPr>
        <w:t xml:space="preserve"> </w:t>
      </w:r>
      <w:r w:rsidR="00FA6A16" w:rsidRPr="00FA6A16">
        <w:rPr>
          <w:b w:val="0"/>
          <w:bCs/>
          <w:lang w:val="fr-FR"/>
        </w:rPr>
        <w:br/>
      </w:r>
      <w:r w:rsidRPr="00B85E1D">
        <w:rPr>
          <w:lang w:val="fr-FR"/>
        </w:rPr>
        <w:t>Programme de développement du logement de masse par région et par collectivités locales</w:t>
      </w:r>
    </w:p>
    <w:tbl>
      <w:tblPr>
        <w:tblW w:w="7371" w:type="dxa"/>
        <w:tblInd w:w="1134" w:type="dxa"/>
        <w:tblLayout w:type="fixed"/>
        <w:tblCellMar>
          <w:left w:w="0" w:type="dxa"/>
          <w:right w:w="0" w:type="dxa"/>
        </w:tblCellMar>
        <w:tblLook w:val="04A0" w:firstRow="1" w:lastRow="0" w:firstColumn="1" w:lastColumn="0" w:noHBand="0" w:noVBand="1"/>
      </w:tblPr>
      <w:tblGrid>
        <w:gridCol w:w="1764"/>
        <w:gridCol w:w="1400"/>
        <w:gridCol w:w="308"/>
        <w:gridCol w:w="2023"/>
        <w:gridCol w:w="1876"/>
      </w:tblGrid>
      <w:tr w:rsidR="00FA6A16" w:rsidRPr="00FA6A16" w14:paraId="077D53D7" w14:textId="77777777" w:rsidTr="004E44AC">
        <w:trPr>
          <w:tblHeader/>
        </w:trPr>
        <w:tc>
          <w:tcPr>
            <w:tcW w:w="1764" w:type="dxa"/>
            <w:tcBorders>
              <w:top w:val="single" w:sz="4" w:space="0" w:color="auto"/>
              <w:bottom w:val="single" w:sz="12" w:space="0" w:color="auto"/>
            </w:tcBorders>
            <w:shd w:val="clear" w:color="auto" w:fill="auto"/>
            <w:vAlign w:val="bottom"/>
          </w:tcPr>
          <w:p w14:paraId="183D598C" w14:textId="77777777" w:rsidR="00FA6A16" w:rsidRPr="00FA6A16" w:rsidRDefault="00FA6A16" w:rsidP="00FA6A16">
            <w:pPr>
              <w:suppressAutoHyphens w:val="0"/>
              <w:spacing w:before="80" w:after="80" w:line="200" w:lineRule="exact"/>
              <w:rPr>
                <w:i/>
                <w:sz w:val="16"/>
                <w:lang w:val="fr-FR"/>
              </w:rPr>
            </w:pPr>
            <w:r w:rsidRPr="00FA6A16">
              <w:rPr>
                <w:i/>
                <w:sz w:val="16"/>
                <w:lang w:val="fr-FR"/>
              </w:rPr>
              <w:t>Région</w:t>
            </w:r>
          </w:p>
        </w:tc>
        <w:tc>
          <w:tcPr>
            <w:tcW w:w="1400" w:type="dxa"/>
            <w:tcBorders>
              <w:top w:val="single" w:sz="4" w:space="0" w:color="auto"/>
              <w:bottom w:val="single" w:sz="12" w:space="0" w:color="auto"/>
            </w:tcBorders>
            <w:shd w:val="clear" w:color="auto" w:fill="auto"/>
            <w:vAlign w:val="bottom"/>
          </w:tcPr>
          <w:p w14:paraId="04A117DF" w14:textId="77777777" w:rsidR="00FA6A16" w:rsidRPr="00FA6A16" w:rsidRDefault="00FA6A16" w:rsidP="00FA6A16">
            <w:pPr>
              <w:suppressAutoHyphens w:val="0"/>
              <w:spacing w:before="80" w:after="80" w:line="200" w:lineRule="exact"/>
              <w:jc w:val="right"/>
              <w:rPr>
                <w:i/>
                <w:sz w:val="16"/>
                <w:lang w:val="fr-FR"/>
              </w:rPr>
            </w:pPr>
            <w:r w:rsidRPr="00FA6A16">
              <w:rPr>
                <w:i/>
                <w:sz w:val="16"/>
                <w:lang w:val="fr-FR"/>
              </w:rPr>
              <w:t>Par région</w:t>
            </w:r>
          </w:p>
        </w:tc>
        <w:tc>
          <w:tcPr>
            <w:tcW w:w="308" w:type="dxa"/>
            <w:tcBorders>
              <w:top w:val="single" w:sz="4" w:space="0" w:color="auto"/>
              <w:bottom w:val="single" w:sz="12" w:space="0" w:color="auto"/>
            </w:tcBorders>
          </w:tcPr>
          <w:p w14:paraId="2DA152E0" w14:textId="77777777" w:rsidR="00FA6A16" w:rsidRPr="00FA6A16" w:rsidRDefault="00FA6A16" w:rsidP="00FA6A16">
            <w:pPr>
              <w:suppressAutoHyphens w:val="0"/>
              <w:spacing w:before="80" w:after="80" w:line="200" w:lineRule="exact"/>
              <w:rPr>
                <w:i/>
                <w:sz w:val="16"/>
                <w:lang w:val="fr-FR"/>
              </w:rPr>
            </w:pPr>
          </w:p>
        </w:tc>
        <w:tc>
          <w:tcPr>
            <w:tcW w:w="2023" w:type="dxa"/>
            <w:tcBorders>
              <w:top w:val="single" w:sz="4" w:space="0" w:color="auto"/>
              <w:bottom w:val="single" w:sz="12" w:space="0" w:color="auto"/>
            </w:tcBorders>
            <w:shd w:val="clear" w:color="auto" w:fill="auto"/>
            <w:vAlign w:val="bottom"/>
          </w:tcPr>
          <w:p w14:paraId="331D687B" w14:textId="38158BCF" w:rsidR="00FA6A16" w:rsidRPr="00FA6A16" w:rsidRDefault="00FA6A16" w:rsidP="00FA6A16">
            <w:pPr>
              <w:suppressAutoHyphens w:val="0"/>
              <w:spacing w:before="80" w:after="80" w:line="200" w:lineRule="exact"/>
              <w:rPr>
                <w:i/>
                <w:sz w:val="16"/>
                <w:lang w:val="fr-FR"/>
              </w:rPr>
            </w:pPr>
            <w:r w:rsidRPr="00FA6A16">
              <w:rPr>
                <w:i/>
                <w:sz w:val="16"/>
                <w:lang w:val="fr-FR"/>
              </w:rPr>
              <w:t>Collectivités locales</w:t>
            </w:r>
          </w:p>
        </w:tc>
        <w:tc>
          <w:tcPr>
            <w:tcW w:w="1876" w:type="dxa"/>
            <w:tcBorders>
              <w:top w:val="single" w:sz="4" w:space="0" w:color="auto"/>
              <w:bottom w:val="single" w:sz="12" w:space="0" w:color="auto"/>
            </w:tcBorders>
            <w:shd w:val="clear" w:color="auto" w:fill="auto"/>
            <w:vAlign w:val="bottom"/>
          </w:tcPr>
          <w:p w14:paraId="0A3DFF71" w14:textId="77777777" w:rsidR="00FA6A16" w:rsidRPr="00FA6A16" w:rsidRDefault="00FA6A16" w:rsidP="00FA6A16">
            <w:pPr>
              <w:suppressAutoHyphens w:val="0"/>
              <w:spacing w:before="80" w:after="80" w:line="200" w:lineRule="exact"/>
              <w:jc w:val="right"/>
              <w:rPr>
                <w:i/>
                <w:sz w:val="16"/>
                <w:lang w:val="fr-FR"/>
              </w:rPr>
            </w:pPr>
            <w:r w:rsidRPr="00FA6A16">
              <w:rPr>
                <w:i/>
                <w:sz w:val="16"/>
                <w:lang w:val="fr-FR"/>
              </w:rPr>
              <w:t>Par collectivités locales</w:t>
            </w:r>
          </w:p>
        </w:tc>
      </w:tr>
      <w:tr w:rsidR="00FA6A16" w:rsidRPr="00FA6A16" w14:paraId="5875420F" w14:textId="77777777" w:rsidTr="004E44AC">
        <w:tc>
          <w:tcPr>
            <w:tcW w:w="1764" w:type="dxa"/>
            <w:tcBorders>
              <w:top w:val="single" w:sz="12" w:space="0" w:color="auto"/>
            </w:tcBorders>
            <w:shd w:val="clear" w:color="auto" w:fill="auto"/>
          </w:tcPr>
          <w:p w14:paraId="6E062503"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 xml:space="preserve">Khomas </w:t>
            </w:r>
          </w:p>
        </w:tc>
        <w:tc>
          <w:tcPr>
            <w:tcW w:w="1400" w:type="dxa"/>
            <w:tcBorders>
              <w:top w:val="single" w:sz="12" w:space="0" w:color="auto"/>
            </w:tcBorders>
            <w:shd w:val="clear" w:color="auto" w:fill="auto"/>
            <w:vAlign w:val="bottom"/>
          </w:tcPr>
          <w:p w14:paraId="7CC6CFFC"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362</w:t>
            </w:r>
          </w:p>
        </w:tc>
        <w:tc>
          <w:tcPr>
            <w:tcW w:w="308" w:type="dxa"/>
            <w:tcBorders>
              <w:top w:val="single" w:sz="12" w:space="0" w:color="auto"/>
            </w:tcBorders>
          </w:tcPr>
          <w:p w14:paraId="786F2303" w14:textId="77777777" w:rsidR="00FA6A16" w:rsidRPr="00FA6A16" w:rsidRDefault="00FA6A16" w:rsidP="00FA6A16">
            <w:pPr>
              <w:suppressAutoHyphens w:val="0"/>
              <w:spacing w:before="40" w:after="40" w:line="220" w:lineRule="exact"/>
              <w:rPr>
                <w:sz w:val="18"/>
                <w:szCs w:val="18"/>
                <w:lang w:val="fr-FR"/>
              </w:rPr>
            </w:pPr>
          </w:p>
        </w:tc>
        <w:tc>
          <w:tcPr>
            <w:tcW w:w="2023" w:type="dxa"/>
            <w:tcBorders>
              <w:top w:val="single" w:sz="12" w:space="0" w:color="auto"/>
            </w:tcBorders>
            <w:shd w:val="clear" w:color="auto" w:fill="auto"/>
            <w:vAlign w:val="bottom"/>
          </w:tcPr>
          <w:p w14:paraId="7225E5F6" w14:textId="20F52A94" w:rsidR="00FA6A16" w:rsidRPr="00FA6A16" w:rsidRDefault="00FA6A16" w:rsidP="00FA6A16">
            <w:pPr>
              <w:suppressAutoHyphens w:val="0"/>
              <w:spacing w:before="40" w:after="40" w:line="220" w:lineRule="exact"/>
              <w:rPr>
                <w:sz w:val="18"/>
                <w:szCs w:val="18"/>
                <w:lang w:val="fr-FR"/>
              </w:rPr>
            </w:pPr>
            <w:r w:rsidRPr="00FA6A16">
              <w:rPr>
                <w:sz w:val="18"/>
                <w:szCs w:val="18"/>
                <w:lang w:val="fr-FR"/>
              </w:rPr>
              <w:t>Windhoek</w:t>
            </w:r>
          </w:p>
        </w:tc>
        <w:tc>
          <w:tcPr>
            <w:tcW w:w="1876" w:type="dxa"/>
            <w:tcBorders>
              <w:top w:val="single" w:sz="12" w:space="0" w:color="auto"/>
            </w:tcBorders>
            <w:shd w:val="clear" w:color="auto" w:fill="auto"/>
            <w:vAlign w:val="bottom"/>
          </w:tcPr>
          <w:p w14:paraId="32F41278"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362</w:t>
            </w:r>
          </w:p>
        </w:tc>
      </w:tr>
      <w:tr w:rsidR="00FA6A16" w:rsidRPr="00FA6A16" w14:paraId="23F65F72" w14:textId="77777777" w:rsidTr="004E44AC">
        <w:tc>
          <w:tcPr>
            <w:tcW w:w="1764" w:type="dxa"/>
            <w:shd w:val="clear" w:color="auto" w:fill="auto"/>
          </w:tcPr>
          <w:p w14:paraId="257429B2"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Otjozondjupa</w:t>
            </w:r>
          </w:p>
        </w:tc>
        <w:tc>
          <w:tcPr>
            <w:tcW w:w="1400" w:type="dxa"/>
            <w:shd w:val="clear" w:color="auto" w:fill="auto"/>
            <w:vAlign w:val="bottom"/>
          </w:tcPr>
          <w:p w14:paraId="747048E2"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78</w:t>
            </w:r>
          </w:p>
        </w:tc>
        <w:tc>
          <w:tcPr>
            <w:tcW w:w="308" w:type="dxa"/>
          </w:tcPr>
          <w:p w14:paraId="288AC0F5"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12A90149" w14:textId="5A9F3395"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Otavi</w:t>
            </w:r>
          </w:p>
        </w:tc>
        <w:tc>
          <w:tcPr>
            <w:tcW w:w="1876" w:type="dxa"/>
            <w:shd w:val="clear" w:color="auto" w:fill="auto"/>
            <w:vAlign w:val="bottom"/>
          </w:tcPr>
          <w:p w14:paraId="78A318AB"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78</w:t>
            </w:r>
          </w:p>
        </w:tc>
      </w:tr>
      <w:tr w:rsidR="00FA6A16" w:rsidRPr="00FA6A16" w14:paraId="17E730B2" w14:textId="77777777" w:rsidTr="004E44AC">
        <w:tc>
          <w:tcPr>
            <w:tcW w:w="1764" w:type="dxa"/>
            <w:shd w:val="clear" w:color="auto" w:fill="auto"/>
          </w:tcPr>
          <w:p w14:paraId="3DB84DB0"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Kunene</w:t>
            </w:r>
          </w:p>
        </w:tc>
        <w:tc>
          <w:tcPr>
            <w:tcW w:w="1400" w:type="dxa"/>
            <w:shd w:val="clear" w:color="auto" w:fill="auto"/>
            <w:vAlign w:val="bottom"/>
          </w:tcPr>
          <w:p w14:paraId="62893865"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179</w:t>
            </w:r>
          </w:p>
        </w:tc>
        <w:tc>
          <w:tcPr>
            <w:tcW w:w="308" w:type="dxa"/>
          </w:tcPr>
          <w:p w14:paraId="5B61EA19"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45456444" w14:textId="6E194B12"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Khorixas</w:t>
            </w:r>
          </w:p>
        </w:tc>
        <w:tc>
          <w:tcPr>
            <w:tcW w:w="1876" w:type="dxa"/>
            <w:shd w:val="clear" w:color="auto" w:fill="auto"/>
            <w:vAlign w:val="bottom"/>
          </w:tcPr>
          <w:p w14:paraId="12245BEC"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106</w:t>
            </w:r>
          </w:p>
        </w:tc>
      </w:tr>
      <w:tr w:rsidR="00FA6A16" w:rsidRPr="00FA6A16" w14:paraId="0C91EE6B" w14:textId="77777777" w:rsidTr="004E44AC">
        <w:tc>
          <w:tcPr>
            <w:tcW w:w="1764" w:type="dxa"/>
            <w:shd w:val="clear" w:color="auto" w:fill="auto"/>
          </w:tcPr>
          <w:p w14:paraId="1B43ECD7"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17E1B539"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07EB5015"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48F1F943" w14:textId="565EA4F6"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Outjo</w:t>
            </w:r>
          </w:p>
        </w:tc>
        <w:tc>
          <w:tcPr>
            <w:tcW w:w="1876" w:type="dxa"/>
            <w:shd w:val="clear" w:color="auto" w:fill="auto"/>
            <w:vAlign w:val="bottom"/>
          </w:tcPr>
          <w:p w14:paraId="05F469F7"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20</w:t>
            </w:r>
          </w:p>
        </w:tc>
      </w:tr>
      <w:tr w:rsidR="00FA6A16" w:rsidRPr="00FA6A16" w14:paraId="78334055" w14:textId="77777777" w:rsidTr="004E44AC">
        <w:tc>
          <w:tcPr>
            <w:tcW w:w="1764" w:type="dxa"/>
            <w:shd w:val="clear" w:color="auto" w:fill="auto"/>
          </w:tcPr>
          <w:p w14:paraId="55742F80"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Erongo</w:t>
            </w:r>
          </w:p>
        </w:tc>
        <w:tc>
          <w:tcPr>
            <w:tcW w:w="1400" w:type="dxa"/>
            <w:shd w:val="clear" w:color="auto" w:fill="auto"/>
            <w:vAlign w:val="bottom"/>
          </w:tcPr>
          <w:p w14:paraId="654F16EB"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1 837</w:t>
            </w:r>
          </w:p>
        </w:tc>
        <w:tc>
          <w:tcPr>
            <w:tcW w:w="308" w:type="dxa"/>
          </w:tcPr>
          <w:p w14:paraId="69849D61"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262F11E9" w14:textId="696BD984" w:rsidR="00FA6A16" w:rsidRPr="00FA6A16" w:rsidRDefault="00FA6A16" w:rsidP="00FA6A16">
            <w:pPr>
              <w:suppressAutoHyphens w:val="0"/>
              <w:spacing w:before="40" w:after="40" w:line="220" w:lineRule="exact"/>
              <w:rPr>
                <w:sz w:val="18"/>
                <w:szCs w:val="18"/>
                <w:lang w:val="fr-FR"/>
              </w:rPr>
            </w:pPr>
            <w:r w:rsidRPr="00FA6A16">
              <w:rPr>
                <w:sz w:val="18"/>
                <w:szCs w:val="18"/>
                <w:lang w:val="fr-FR"/>
              </w:rPr>
              <w:t>Walvis Bay</w:t>
            </w:r>
          </w:p>
        </w:tc>
        <w:tc>
          <w:tcPr>
            <w:tcW w:w="1876" w:type="dxa"/>
            <w:shd w:val="clear" w:color="auto" w:fill="auto"/>
            <w:vAlign w:val="bottom"/>
          </w:tcPr>
          <w:p w14:paraId="76CED7A1"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263</w:t>
            </w:r>
          </w:p>
        </w:tc>
      </w:tr>
      <w:tr w:rsidR="00FA6A16" w:rsidRPr="00FA6A16" w14:paraId="5A9F8FB6" w14:textId="77777777" w:rsidTr="004E44AC">
        <w:tc>
          <w:tcPr>
            <w:tcW w:w="1764" w:type="dxa"/>
            <w:shd w:val="clear" w:color="auto" w:fill="auto"/>
          </w:tcPr>
          <w:p w14:paraId="6137FF07"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3C3F9D04"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6AA5B6F3"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6F776463" w14:textId="1F9678D1" w:rsidR="00FA6A16" w:rsidRPr="00FA6A16" w:rsidRDefault="00FA6A16" w:rsidP="00FA6A16">
            <w:pPr>
              <w:suppressAutoHyphens w:val="0"/>
              <w:spacing w:before="40" w:after="40" w:line="220" w:lineRule="exact"/>
              <w:rPr>
                <w:sz w:val="18"/>
                <w:szCs w:val="18"/>
                <w:lang w:val="fr-FR"/>
              </w:rPr>
            </w:pPr>
            <w:r w:rsidRPr="00FA6A16">
              <w:rPr>
                <w:sz w:val="18"/>
                <w:szCs w:val="18"/>
                <w:lang w:val="fr-FR"/>
              </w:rPr>
              <w:t>Henties Bay</w:t>
            </w:r>
          </w:p>
        </w:tc>
        <w:tc>
          <w:tcPr>
            <w:tcW w:w="1876" w:type="dxa"/>
            <w:shd w:val="clear" w:color="auto" w:fill="auto"/>
            <w:vAlign w:val="bottom"/>
          </w:tcPr>
          <w:p w14:paraId="5253242C"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53</w:t>
            </w:r>
          </w:p>
        </w:tc>
      </w:tr>
      <w:tr w:rsidR="00FA6A16" w:rsidRPr="00FA6A16" w14:paraId="46764CFF" w14:textId="77777777" w:rsidTr="004E44AC">
        <w:tc>
          <w:tcPr>
            <w:tcW w:w="1764" w:type="dxa"/>
            <w:shd w:val="clear" w:color="auto" w:fill="auto"/>
          </w:tcPr>
          <w:p w14:paraId="36593041"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169D001D"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2DB63A76"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201A0B7D" w14:textId="72687DFD" w:rsidR="00FA6A16" w:rsidRPr="00FA6A16" w:rsidRDefault="00FA6A16" w:rsidP="00FA6A16">
            <w:pPr>
              <w:suppressAutoHyphens w:val="0"/>
              <w:spacing w:before="40" w:after="40" w:line="220" w:lineRule="exact"/>
              <w:rPr>
                <w:sz w:val="18"/>
                <w:szCs w:val="18"/>
                <w:lang w:val="fr-FR"/>
              </w:rPr>
            </w:pPr>
            <w:r w:rsidRPr="00FA6A16">
              <w:rPr>
                <w:sz w:val="18"/>
                <w:szCs w:val="18"/>
                <w:lang w:val="fr-FR"/>
              </w:rPr>
              <w:t>Swakopmund</w:t>
            </w:r>
          </w:p>
        </w:tc>
        <w:tc>
          <w:tcPr>
            <w:tcW w:w="1876" w:type="dxa"/>
            <w:shd w:val="clear" w:color="auto" w:fill="auto"/>
            <w:vAlign w:val="bottom"/>
          </w:tcPr>
          <w:p w14:paraId="223781AB"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1 521</w:t>
            </w:r>
          </w:p>
        </w:tc>
      </w:tr>
      <w:tr w:rsidR="00FA6A16" w:rsidRPr="00FA6A16" w14:paraId="74DD3C0F" w14:textId="77777777" w:rsidTr="004E44AC">
        <w:tc>
          <w:tcPr>
            <w:tcW w:w="1764" w:type="dxa"/>
            <w:shd w:val="clear" w:color="auto" w:fill="auto"/>
          </w:tcPr>
          <w:p w14:paraId="43749E3D"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Hardap</w:t>
            </w:r>
          </w:p>
        </w:tc>
        <w:tc>
          <w:tcPr>
            <w:tcW w:w="1400" w:type="dxa"/>
            <w:shd w:val="clear" w:color="auto" w:fill="auto"/>
            <w:vAlign w:val="bottom"/>
          </w:tcPr>
          <w:p w14:paraId="6BE76E90"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130</w:t>
            </w:r>
          </w:p>
        </w:tc>
        <w:tc>
          <w:tcPr>
            <w:tcW w:w="308" w:type="dxa"/>
          </w:tcPr>
          <w:p w14:paraId="3082E15C"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28897370" w14:textId="42ED9BE8" w:rsidR="00FA6A16" w:rsidRPr="00FA6A16" w:rsidRDefault="00FA6A16" w:rsidP="00FA6A16">
            <w:pPr>
              <w:suppressAutoHyphens w:val="0"/>
              <w:spacing w:before="40" w:after="40" w:line="220" w:lineRule="exact"/>
              <w:rPr>
                <w:sz w:val="18"/>
                <w:szCs w:val="18"/>
                <w:lang w:val="fr-FR"/>
              </w:rPr>
            </w:pPr>
            <w:r w:rsidRPr="00FA6A16">
              <w:rPr>
                <w:sz w:val="18"/>
                <w:szCs w:val="18"/>
                <w:lang w:val="fr-FR"/>
              </w:rPr>
              <w:t>Rehoboth</w:t>
            </w:r>
          </w:p>
        </w:tc>
        <w:tc>
          <w:tcPr>
            <w:tcW w:w="1876" w:type="dxa"/>
            <w:shd w:val="clear" w:color="auto" w:fill="auto"/>
            <w:vAlign w:val="bottom"/>
          </w:tcPr>
          <w:p w14:paraId="3C1E6388"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62</w:t>
            </w:r>
          </w:p>
        </w:tc>
      </w:tr>
      <w:tr w:rsidR="00FA6A16" w:rsidRPr="00FA6A16" w14:paraId="347C4A5A" w14:textId="77777777" w:rsidTr="004E44AC">
        <w:tc>
          <w:tcPr>
            <w:tcW w:w="1764" w:type="dxa"/>
            <w:shd w:val="clear" w:color="auto" w:fill="auto"/>
          </w:tcPr>
          <w:p w14:paraId="6655FB9D"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0BA2B318"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79A2AC60"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7BBD5943" w14:textId="280C443D" w:rsidR="00FA6A16" w:rsidRPr="00FA6A16" w:rsidRDefault="00FA6A16" w:rsidP="00FA6A16">
            <w:pPr>
              <w:suppressAutoHyphens w:val="0"/>
              <w:spacing w:before="40" w:after="40" w:line="220" w:lineRule="exact"/>
              <w:rPr>
                <w:sz w:val="18"/>
                <w:szCs w:val="18"/>
                <w:lang w:val="fr-FR"/>
              </w:rPr>
            </w:pPr>
            <w:r w:rsidRPr="00FA6A16">
              <w:rPr>
                <w:sz w:val="18"/>
                <w:szCs w:val="18"/>
                <w:lang w:val="fr-FR"/>
              </w:rPr>
              <w:t>Mariental</w:t>
            </w:r>
          </w:p>
        </w:tc>
        <w:tc>
          <w:tcPr>
            <w:tcW w:w="1876" w:type="dxa"/>
            <w:shd w:val="clear" w:color="auto" w:fill="auto"/>
            <w:vAlign w:val="bottom"/>
          </w:tcPr>
          <w:p w14:paraId="2A164C5D"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68</w:t>
            </w:r>
          </w:p>
        </w:tc>
      </w:tr>
      <w:tr w:rsidR="00FA6A16" w:rsidRPr="00FA6A16" w14:paraId="10806830" w14:textId="77777777" w:rsidTr="004E44AC">
        <w:tc>
          <w:tcPr>
            <w:tcW w:w="1764" w:type="dxa"/>
            <w:shd w:val="clear" w:color="auto" w:fill="auto"/>
          </w:tcPr>
          <w:p w14:paraId="1F3D2BE0"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Kara</w:t>
            </w:r>
          </w:p>
        </w:tc>
        <w:tc>
          <w:tcPr>
            <w:tcW w:w="1400" w:type="dxa"/>
            <w:shd w:val="clear" w:color="auto" w:fill="auto"/>
            <w:vAlign w:val="bottom"/>
          </w:tcPr>
          <w:p w14:paraId="08C8E74D"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493</w:t>
            </w:r>
          </w:p>
        </w:tc>
        <w:tc>
          <w:tcPr>
            <w:tcW w:w="308" w:type="dxa"/>
          </w:tcPr>
          <w:p w14:paraId="735B4925"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1E5E2DEC" w14:textId="70BBE55E"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Keetmanshoop</w:t>
            </w:r>
          </w:p>
        </w:tc>
        <w:tc>
          <w:tcPr>
            <w:tcW w:w="1876" w:type="dxa"/>
            <w:shd w:val="clear" w:color="auto" w:fill="auto"/>
            <w:vAlign w:val="bottom"/>
          </w:tcPr>
          <w:p w14:paraId="1E146C03"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281</w:t>
            </w:r>
          </w:p>
        </w:tc>
      </w:tr>
      <w:tr w:rsidR="00FA6A16" w:rsidRPr="00FA6A16" w14:paraId="721D4B60" w14:textId="77777777" w:rsidTr="004E44AC">
        <w:tc>
          <w:tcPr>
            <w:tcW w:w="1764" w:type="dxa"/>
            <w:shd w:val="clear" w:color="auto" w:fill="auto"/>
          </w:tcPr>
          <w:p w14:paraId="2929BCA6"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41370385"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20EFD1DD"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768EEFA3" w14:textId="1012165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Karasburg</w:t>
            </w:r>
          </w:p>
        </w:tc>
        <w:tc>
          <w:tcPr>
            <w:tcW w:w="1876" w:type="dxa"/>
            <w:shd w:val="clear" w:color="auto" w:fill="auto"/>
            <w:vAlign w:val="bottom"/>
          </w:tcPr>
          <w:p w14:paraId="648C36C0"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150</w:t>
            </w:r>
          </w:p>
        </w:tc>
      </w:tr>
      <w:tr w:rsidR="00FA6A16" w:rsidRPr="00FA6A16" w14:paraId="3F6394FD" w14:textId="77777777" w:rsidTr="004E44AC">
        <w:tc>
          <w:tcPr>
            <w:tcW w:w="1764" w:type="dxa"/>
            <w:shd w:val="clear" w:color="auto" w:fill="auto"/>
          </w:tcPr>
          <w:p w14:paraId="68E183BB"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2E877F77"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2075B020"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1F31CC9A" w14:textId="2B52BEFD" w:rsidR="00FA6A16" w:rsidRPr="00FA6A16" w:rsidRDefault="00FA6A16" w:rsidP="00FA6A16">
            <w:pPr>
              <w:suppressAutoHyphens w:val="0"/>
              <w:spacing w:before="40" w:after="40" w:line="220" w:lineRule="exact"/>
              <w:rPr>
                <w:sz w:val="18"/>
                <w:szCs w:val="18"/>
                <w:lang w:val="fr-FR"/>
              </w:rPr>
            </w:pPr>
            <w:r w:rsidRPr="00FA6A16">
              <w:rPr>
                <w:sz w:val="18"/>
                <w:szCs w:val="18"/>
                <w:lang w:val="fr-FR"/>
              </w:rPr>
              <w:t>Luderitz</w:t>
            </w:r>
          </w:p>
        </w:tc>
        <w:tc>
          <w:tcPr>
            <w:tcW w:w="1876" w:type="dxa"/>
            <w:shd w:val="clear" w:color="auto" w:fill="auto"/>
            <w:vAlign w:val="bottom"/>
          </w:tcPr>
          <w:p w14:paraId="5482F7A7"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62</w:t>
            </w:r>
          </w:p>
        </w:tc>
      </w:tr>
      <w:tr w:rsidR="00FA6A16" w:rsidRPr="00FA6A16" w14:paraId="4C61A77F" w14:textId="77777777" w:rsidTr="004E44AC">
        <w:tc>
          <w:tcPr>
            <w:tcW w:w="1764" w:type="dxa"/>
            <w:shd w:val="clear" w:color="auto" w:fill="auto"/>
          </w:tcPr>
          <w:p w14:paraId="6A578726"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Zambezi</w:t>
            </w:r>
          </w:p>
        </w:tc>
        <w:tc>
          <w:tcPr>
            <w:tcW w:w="1400" w:type="dxa"/>
            <w:shd w:val="clear" w:color="auto" w:fill="auto"/>
            <w:vAlign w:val="bottom"/>
          </w:tcPr>
          <w:p w14:paraId="3AE8A375"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288</w:t>
            </w:r>
          </w:p>
        </w:tc>
        <w:tc>
          <w:tcPr>
            <w:tcW w:w="308" w:type="dxa"/>
          </w:tcPr>
          <w:p w14:paraId="3C713E04"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09D39381" w14:textId="5DF288A6" w:rsidR="00FA6A16" w:rsidRPr="00FA6A16" w:rsidRDefault="00FA6A16" w:rsidP="00FA6A16">
            <w:pPr>
              <w:suppressAutoHyphens w:val="0"/>
              <w:spacing w:before="40" w:after="40" w:line="220" w:lineRule="exact"/>
              <w:rPr>
                <w:sz w:val="18"/>
                <w:szCs w:val="18"/>
                <w:lang w:val="fr-FR"/>
              </w:rPr>
            </w:pPr>
            <w:r w:rsidRPr="00FA6A16">
              <w:rPr>
                <w:sz w:val="18"/>
                <w:szCs w:val="18"/>
                <w:lang w:val="fr-FR"/>
              </w:rPr>
              <w:t>Bukalo</w:t>
            </w:r>
          </w:p>
        </w:tc>
        <w:tc>
          <w:tcPr>
            <w:tcW w:w="1876" w:type="dxa"/>
            <w:shd w:val="clear" w:color="auto" w:fill="auto"/>
            <w:vAlign w:val="bottom"/>
          </w:tcPr>
          <w:p w14:paraId="14CE60BB"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86</w:t>
            </w:r>
          </w:p>
        </w:tc>
      </w:tr>
      <w:tr w:rsidR="00FA6A16" w:rsidRPr="00FA6A16" w14:paraId="59D7399F" w14:textId="77777777" w:rsidTr="004E44AC">
        <w:tc>
          <w:tcPr>
            <w:tcW w:w="1764" w:type="dxa"/>
            <w:shd w:val="clear" w:color="auto" w:fill="auto"/>
          </w:tcPr>
          <w:p w14:paraId="59638A80"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5AC548C2"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41CA8C40"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5D8528C5" w14:textId="5F650701"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Katima Mulilo</w:t>
            </w:r>
          </w:p>
        </w:tc>
        <w:tc>
          <w:tcPr>
            <w:tcW w:w="1876" w:type="dxa"/>
            <w:shd w:val="clear" w:color="auto" w:fill="auto"/>
            <w:vAlign w:val="bottom"/>
          </w:tcPr>
          <w:p w14:paraId="5879F5CA"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202</w:t>
            </w:r>
          </w:p>
        </w:tc>
      </w:tr>
      <w:tr w:rsidR="00FA6A16" w:rsidRPr="00FA6A16" w14:paraId="44573F0F" w14:textId="77777777" w:rsidTr="004E44AC">
        <w:tc>
          <w:tcPr>
            <w:tcW w:w="1764" w:type="dxa"/>
            <w:shd w:val="clear" w:color="auto" w:fill="auto"/>
          </w:tcPr>
          <w:p w14:paraId="30CA708A"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Kavango-Ouest</w:t>
            </w:r>
          </w:p>
        </w:tc>
        <w:tc>
          <w:tcPr>
            <w:tcW w:w="1400" w:type="dxa"/>
            <w:shd w:val="clear" w:color="auto" w:fill="auto"/>
            <w:vAlign w:val="bottom"/>
          </w:tcPr>
          <w:p w14:paraId="614C2790"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185</w:t>
            </w:r>
          </w:p>
        </w:tc>
        <w:tc>
          <w:tcPr>
            <w:tcW w:w="308" w:type="dxa"/>
          </w:tcPr>
          <w:p w14:paraId="6E47072B"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41969974" w14:textId="127359C1" w:rsidR="00FA6A16" w:rsidRPr="00FA6A16" w:rsidRDefault="00FA6A16" w:rsidP="00FA6A16">
            <w:pPr>
              <w:suppressAutoHyphens w:val="0"/>
              <w:spacing w:before="40" w:after="40" w:line="220" w:lineRule="exact"/>
              <w:rPr>
                <w:sz w:val="18"/>
                <w:szCs w:val="18"/>
                <w:lang w:val="fr-FR"/>
              </w:rPr>
            </w:pPr>
            <w:r w:rsidRPr="00FA6A16">
              <w:rPr>
                <w:sz w:val="18"/>
                <w:szCs w:val="18"/>
                <w:lang w:val="fr-FR"/>
              </w:rPr>
              <w:t>Rundu</w:t>
            </w:r>
          </w:p>
        </w:tc>
        <w:tc>
          <w:tcPr>
            <w:tcW w:w="1876" w:type="dxa"/>
            <w:shd w:val="clear" w:color="auto" w:fill="auto"/>
            <w:vAlign w:val="bottom"/>
          </w:tcPr>
          <w:p w14:paraId="4989BE52"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185</w:t>
            </w:r>
          </w:p>
        </w:tc>
      </w:tr>
      <w:tr w:rsidR="00FA6A16" w:rsidRPr="00FA6A16" w14:paraId="334C7A4C" w14:textId="77777777" w:rsidTr="004E44AC">
        <w:tc>
          <w:tcPr>
            <w:tcW w:w="1764" w:type="dxa"/>
            <w:shd w:val="clear" w:color="auto" w:fill="auto"/>
          </w:tcPr>
          <w:p w14:paraId="621AF22C"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Kavango-Est</w:t>
            </w:r>
          </w:p>
        </w:tc>
        <w:tc>
          <w:tcPr>
            <w:tcW w:w="1400" w:type="dxa"/>
            <w:shd w:val="clear" w:color="auto" w:fill="auto"/>
            <w:vAlign w:val="bottom"/>
          </w:tcPr>
          <w:p w14:paraId="3EC96604"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69</w:t>
            </w:r>
          </w:p>
        </w:tc>
        <w:tc>
          <w:tcPr>
            <w:tcW w:w="308" w:type="dxa"/>
          </w:tcPr>
          <w:p w14:paraId="11FDA778"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4F5B6DBC" w14:textId="35EAF675" w:rsidR="00FA6A16" w:rsidRPr="00FA6A16" w:rsidRDefault="00FA6A16" w:rsidP="00FA6A16">
            <w:pPr>
              <w:suppressAutoHyphens w:val="0"/>
              <w:spacing w:before="40" w:after="40" w:line="220" w:lineRule="exact"/>
              <w:rPr>
                <w:sz w:val="18"/>
                <w:szCs w:val="18"/>
                <w:lang w:val="fr-FR"/>
              </w:rPr>
            </w:pPr>
            <w:r w:rsidRPr="00FA6A16">
              <w:rPr>
                <w:sz w:val="18"/>
                <w:szCs w:val="18"/>
                <w:lang w:val="fr-FR"/>
              </w:rPr>
              <w:t>Nkurenkuru</w:t>
            </w:r>
          </w:p>
        </w:tc>
        <w:tc>
          <w:tcPr>
            <w:tcW w:w="1876" w:type="dxa"/>
            <w:shd w:val="clear" w:color="auto" w:fill="auto"/>
            <w:vAlign w:val="bottom"/>
          </w:tcPr>
          <w:p w14:paraId="018DADAD"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69</w:t>
            </w:r>
          </w:p>
        </w:tc>
      </w:tr>
      <w:tr w:rsidR="00FA6A16" w:rsidRPr="00FA6A16" w14:paraId="752027AF" w14:textId="77777777" w:rsidTr="004E44AC">
        <w:tc>
          <w:tcPr>
            <w:tcW w:w="1764" w:type="dxa"/>
            <w:shd w:val="clear" w:color="auto" w:fill="auto"/>
          </w:tcPr>
          <w:p w14:paraId="17FC9526"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Oshana</w:t>
            </w:r>
          </w:p>
        </w:tc>
        <w:tc>
          <w:tcPr>
            <w:tcW w:w="1400" w:type="dxa"/>
            <w:shd w:val="clear" w:color="auto" w:fill="auto"/>
            <w:vAlign w:val="bottom"/>
          </w:tcPr>
          <w:p w14:paraId="4FF2821F"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209</w:t>
            </w:r>
          </w:p>
        </w:tc>
        <w:tc>
          <w:tcPr>
            <w:tcW w:w="308" w:type="dxa"/>
          </w:tcPr>
          <w:p w14:paraId="03683645"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2576C102" w14:textId="4B0E6C94"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Oshakati</w:t>
            </w:r>
          </w:p>
        </w:tc>
        <w:tc>
          <w:tcPr>
            <w:tcW w:w="1876" w:type="dxa"/>
            <w:shd w:val="clear" w:color="auto" w:fill="auto"/>
            <w:vAlign w:val="bottom"/>
          </w:tcPr>
          <w:p w14:paraId="57D72E82"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209</w:t>
            </w:r>
          </w:p>
        </w:tc>
      </w:tr>
      <w:tr w:rsidR="00FA6A16" w:rsidRPr="00FA6A16" w14:paraId="2192F00C" w14:textId="77777777" w:rsidTr="004E44AC">
        <w:tc>
          <w:tcPr>
            <w:tcW w:w="1764" w:type="dxa"/>
            <w:shd w:val="clear" w:color="auto" w:fill="auto"/>
          </w:tcPr>
          <w:p w14:paraId="6D9F6B71" w14:textId="77777777"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Omusati</w:t>
            </w:r>
          </w:p>
        </w:tc>
        <w:tc>
          <w:tcPr>
            <w:tcW w:w="1400" w:type="dxa"/>
            <w:shd w:val="clear" w:color="auto" w:fill="auto"/>
            <w:vAlign w:val="bottom"/>
          </w:tcPr>
          <w:p w14:paraId="17E9CC75"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128</w:t>
            </w:r>
          </w:p>
        </w:tc>
        <w:tc>
          <w:tcPr>
            <w:tcW w:w="308" w:type="dxa"/>
          </w:tcPr>
          <w:p w14:paraId="474A7009"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7F556876" w14:textId="4FF6BA00"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Oshikuku</w:t>
            </w:r>
          </w:p>
        </w:tc>
        <w:tc>
          <w:tcPr>
            <w:tcW w:w="1876" w:type="dxa"/>
            <w:shd w:val="clear" w:color="auto" w:fill="auto"/>
            <w:vAlign w:val="bottom"/>
          </w:tcPr>
          <w:p w14:paraId="0A956D68"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78</w:t>
            </w:r>
          </w:p>
        </w:tc>
      </w:tr>
      <w:tr w:rsidR="00FA6A16" w:rsidRPr="00FA6A16" w14:paraId="64DBFAE4" w14:textId="77777777" w:rsidTr="004E44AC">
        <w:tc>
          <w:tcPr>
            <w:tcW w:w="1764" w:type="dxa"/>
            <w:shd w:val="clear" w:color="auto" w:fill="auto"/>
          </w:tcPr>
          <w:p w14:paraId="1D0FB7DB" w14:textId="77777777" w:rsidR="00FA6A16" w:rsidRPr="00FA6A16" w:rsidRDefault="00FA6A16" w:rsidP="00FA6A16">
            <w:pPr>
              <w:suppressAutoHyphens w:val="0"/>
              <w:spacing w:before="40" w:after="40" w:line="220" w:lineRule="exact"/>
              <w:rPr>
                <w:sz w:val="18"/>
                <w:szCs w:val="18"/>
                <w:lang w:val="fr-FR"/>
              </w:rPr>
            </w:pPr>
          </w:p>
        </w:tc>
        <w:tc>
          <w:tcPr>
            <w:tcW w:w="1400" w:type="dxa"/>
            <w:shd w:val="clear" w:color="auto" w:fill="auto"/>
            <w:vAlign w:val="bottom"/>
          </w:tcPr>
          <w:p w14:paraId="7F0D0893" w14:textId="77777777" w:rsidR="00FA6A16" w:rsidRPr="00FA6A16" w:rsidRDefault="00FA6A16" w:rsidP="00FA6A16">
            <w:pPr>
              <w:suppressAutoHyphens w:val="0"/>
              <w:spacing w:before="40" w:after="40" w:line="220" w:lineRule="exact"/>
              <w:jc w:val="right"/>
              <w:rPr>
                <w:sz w:val="18"/>
                <w:szCs w:val="18"/>
                <w:lang w:val="fr-FR"/>
              </w:rPr>
            </w:pPr>
          </w:p>
        </w:tc>
        <w:tc>
          <w:tcPr>
            <w:tcW w:w="308" w:type="dxa"/>
          </w:tcPr>
          <w:p w14:paraId="08B11D90" w14:textId="77777777" w:rsidR="00FA6A16" w:rsidRPr="00FA6A16" w:rsidRDefault="00FA6A16" w:rsidP="00FA6A16">
            <w:pPr>
              <w:suppressAutoHyphens w:val="0"/>
              <w:spacing w:before="40" w:after="40" w:line="220" w:lineRule="exact"/>
              <w:rPr>
                <w:sz w:val="18"/>
                <w:szCs w:val="18"/>
                <w:lang w:val="fr-FR"/>
              </w:rPr>
            </w:pPr>
          </w:p>
        </w:tc>
        <w:tc>
          <w:tcPr>
            <w:tcW w:w="2023" w:type="dxa"/>
            <w:shd w:val="clear" w:color="auto" w:fill="auto"/>
            <w:vAlign w:val="bottom"/>
          </w:tcPr>
          <w:p w14:paraId="320EDC33" w14:textId="0DB8E18A" w:rsidR="00FA6A16" w:rsidRPr="00FA6A16" w:rsidRDefault="00FA6A16" w:rsidP="00FA6A16">
            <w:pPr>
              <w:suppressAutoHyphens w:val="0"/>
              <w:spacing w:before="40" w:after="40" w:line="220" w:lineRule="exact"/>
              <w:rPr>
                <w:sz w:val="18"/>
                <w:szCs w:val="18"/>
                <w:lang w:val="fr-FR"/>
              </w:rPr>
            </w:pPr>
            <w:r w:rsidRPr="00FA6A16">
              <w:rPr>
                <w:sz w:val="18"/>
                <w:szCs w:val="18"/>
                <w:lang w:val="fr-FR"/>
              </w:rPr>
              <w:t>Okahao</w:t>
            </w:r>
          </w:p>
        </w:tc>
        <w:tc>
          <w:tcPr>
            <w:tcW w:w="1876" w:type="dxa"/>
            <w:shd w:val="clear" w:color="auto" w:fill="auto"/>
            <w:vAlign w:val="bottom"/>
          </w:tcPr>
          <w:p w14:paraId="7F226079"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50</w:t>
            </w:r>
          </w:p>
        </w:tc>
      </w:tr>
      <w:tr w:rsidR="00FA6A16" w:rsidRPr="00FA6A16" w14:paraId="4E0065C7" w14:textId="77777777" w:rsidTr="004E44AC">
        <w:tc>
          <w:tcPr>
            <w:tcW w:w="1764" w:type="dxa"/>
            <w:tcBorders>
              <w:bottom w:val="single" w:sz="12" w:space="0" w:color="auto"/>
            </w:tcBorders>
            <w:shd w:val="clear" w:color="auto" w:fill="auto"/>
          </w:tcPr>
          <w:p w14:paraId="6634DD42" w14:textId="1AD1AB86" w:rsidR="00FA6A16" w:rsidRPr="00FA6A16" w:rsidRDefault="00FA6A16" w:rsidP="00FA6A16">
            <w:pPr>
              <w:suppressAutoHyphens w:val="0"/>
              <w:spacing w:before="40" w:after="40" w:line="220" w:lineRule="exact"/>
              <w:rPr>
                <w:sz w:val="18"/>
                <w:szCs w:val="18"/>
                <w:lang w:val="fr-FR"/>
              </w:rPr>
            </w:pPr>
            <w:r w:rsidRPr="00FA6A16">
              <w:rPr>
                <w:sz w:val="18"/>
                <w:szCs w:val="18"/>
                <w:lang w:val="fr-FR"/>
              </w:rPr>
              <w:t>11</w:t>
            </w:r>
            <w:r w:rsidR="004E44AC">
              <w:rPr>
                <w:sz w:val="18"/>
                <w:szCs w:val="18"/>
                <w:lang w:val="fr-FR"/>
              </w:rPr>
              <w:t> </w:t>
            </w:r>
            <w:r w:rsidRPr="00FA6A16">
              <w:rPr>
                <w:sz w:val="18"/>
                <w:szCs w:val="18"/>
                <w:lang w:val="fr-FR"/>
              </w:rPr>
              <w:t xml:space="preserve">Régions </w:t>
            </w:r>
          </w:p>
        </w:tc>
        <w:tc>
          <w:tcPr>
            <w:tcW w:w="1400" w:type="dxa"/>
            <w:tcBorders>
              <w:bottom w:val="single" w:sz="12" w:space="0" w:color="auto"/>
            </w:tcBorders>
            <w:shd w:val="clear" w:color="auto" w:fill="auto"/>
            <w:vAlign w:val="bottom"/>
          </w:tcPr>
          <w:p w14:paraId="1519246A"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3 958</w:t>
            </w:r>
          </w:p>
        </w:tc>
        <w:tc>
          <w:tcPr>
            <w:tcW w:w="308" w:type="dxa"/>
            <w:tcBorders>
              <w:bottom w:val="single" w:sz="12" w:space="0" w:color="auto"/>
            </w:tcBorders>
          </w:tcPr>
          <w:p w14:paraId="4708F6E4" w14:textId="77777777" w:rsidR="00FA6A16" w:rsidRPr="00FA6A16" w:rsidRDefault="00FA6A16" w:rsidP="00FA6A16">
            <w:pPr>
              <w:suppressAutoHyphens w:val="0"/>
              <w:spacing w:before="40" w:after="40" w:line="220" w:lineRule="exact"/>
              <w:rPr>
                <w:sz w:val="18"/>
                <w:szCs w:val="18"/>
                <w:lang w:val="fr-FR"/>
              </w:rPr>
            </w:pPr>
          </w:p>
        </w:tc>
        <w:tc>
          <w:tcPr>
            <w:tcW w:w="2023" w:type="dxa"/>
            <w:tcBorders>
              <w:bottom w:val="single" w:sz="12" w:space="0" w:color="auto"/>
            </w:tcBorders>
            <w:shd w:val="clear" w:color="auto" w:fill="auto"/>
            <w:vAlign w:val="bottom"/>
          </w:tcPr>
          <w:p w14:paraId="0096BE85" w14:textId="44B1A25F" w:rsidR="00FA6A16" w:rsidRPr="00FA6A16" w:rsidRDefault="00FA6A16" w:rsidP="00FA6A16">
            <w:pPr>
              <w:suppressAutoHyphens w:val="0"/>
              <w:spacing w:before="40" w:after="40" w:line="220" w:lineRule="exact"/>
              <w:rPr>
                <w:sz w:val="18"/>
                <w:szCs w:val="18"/>
                <w:lang w:val="fr-FR"/>
              </w:rPr>
            </w:pPr>
            <w:r w:rsidRPr="00FA6A16">
              <w:rPr>
                <w:sz w:val="18"/>
                <w:szCs w:val="18"/>
                <w:lang w:val="fr-FR"/>
              </w:rPr>
              <w:t>24</w:t>
            </w:r>
            <w:r w:rsidR="004E44AC">
              <w:rPr>
                <w:sz w:val="18"/>
                <w:szCs w:val="18"/>
                <w:lang w:val="fr-FR"/>
              </w:rPr>
              <w:t> </w:t>
            </w:r>
            <w:r w:rsidRPr="00FA6A16">
              <w:rPr>
                <w:sz w:val="18"/>
                <w:szCs w:val="18"/>
                <w:lang w:val="fr-FR"/>
              </w:rPr>
              <w:t>sites</w:t>
            </w:r>
          </w:p>
        </w:tc>
        <w:tc>
          <w:tcPr>
            <w:tcW w:w="1876" w:type="dxa"/>
            <w:tcBorders>
              <w:bottom w:val="single" w:sz="12" w:space="0" w:color="auto"/>
            </w:tcBorders>
            <w:shd w:val="clear" w:color="auto" w:fill="auto"/>
            <w:vAlign w:val="bottom"/>
          </w:tcPr>
          <w:p w14:paraId="321796C9" w14:textId="77777777" w:rsidR="00FA6A16" w:rsidRPr="00FA6A16" w:rsidRDefault="00FA6A16" w:rsidP="00FA6A16">
            <w:pPr>
              <w:suppressAutoHyphens w:val="0"/>
              <w:spacing w:before="40" w:after="40" w:line="220" w:lineRule="exact"/>
              <w:jc w:val="right"/>
              <w:rPr>
                <w:sz w:val="18"/>
                <w:szCs w:val="18"/>
                <w:lang w:val="fr-FR"/>
              </w:rPr>
            </w:pPr>
            <w:r w:rsidRPr="00FA6A16">
              <w:rPr>
                <w:sz w:val="18"/>
                <w:szCs w:val="18"/>
                <w:lang w:val="fr-FR"/>
              </w:rPr>
              <w:t>3 958</w:t>
            </w:r>
          </w:p>
        </w:tc>
      </w:tr>
    </w:tbl>
    <w:p w14:paraId="004D5096" w14:textId="77777777" w:rsidR="00A750CC" w:rsidRPr="00B85E1D" w:rsidRDefault="00A750CC" w:rsidP="00FA6A16">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du développement urbain et rural.</w:t>
      </w:r>
    </w:p>
    <w:p w14:paraId="311938A6" w14:textId="6DAEFE6F" w:rsidR="00A750CC" w:rsidRPr="00B85E1D" w:rsidRDefault="00A750CC" w:rsidP="004E44AC">
      <w:pPr>
        <w:pStyle w:val="H4G"/>
        <w:rPr>
          <w:lang w:val="fr-FR"/>
        </w:rPr>
      </w:pPr>
      <w:r w:rsidRPr="00B85E1D">
        <w:rPr>
          <w:lang w:val="fr-FR"/>
        </w:rPr>
        <w:tab/>
      </w:r>
      <w:r w:rsidRPr="00B85E1D">
        <w:rPr>
          <w:lang w:val="fr-FR"/>
        </w:rPr>
        <w:tab/>
        <w:t>Accorder un soutien financier aux organisations communautaires d</w:t>
      </w:r>
      <w:r>
        <w:rPr>
          <w:lang w:val="fr-FR"/>
        </w:rPr>
        <w:t>’</w:t>
      </w:r>
      <w:r w:rsidRPr="00B85E1D">
        <w:rPr>
          <w:lang w:val="fr-FR"/>
        </w:rPr>
        <w:t>épargne</w:t>
      </w:r>
      <w:r w:rsidR="00FA6A16">
        <w:rPr>
          <w:lang w:val="fr-FR"/>
        </w:rPr>
        <w:noBreakHyphen/>
      </w:r>
      <w:r w:rsidRPr="00B85E1D">
        <w:rPr>
          <w:lang w:val="fr-FR"/>
        </w:rPr>
        <w:t>logement</w:t>
      </w:r>
    </w:p>
    <w:p w14:paraId="2F9F0DF3" w14:textId="77777777" w:rsidR="00A750CC" w:rsidRPr="00B85E1D" w:rsidRDefault="00A750CC" w:rsidP="00A750CC">
      <w:pPr>
        <w:pStyle w:val="SingleTxtG"/>
        <w:rPr>
          <w:lang w:val="fr-FR"/>
        </w:rPr>
      </w:pPr>
      <w:r w:rsidRPr="00B85E1D">
        <w:rPr>
          <w:lang w:val="fr-FR"/>
        </w:rPr>
        <w:t>132.</w:t>
      </w:r>
      <w:r w:rsidRPr="00B85E1D">
        <w:rPr>
          <w:lang w:val="fr-FR"/>
        </w:rPr>
        <w:tab/>
        <w:t>Le Gouvernement a accepté de s</w:t>
      </w:r>
      <w:r>
        <w:rPr>
          <w:lang w:val="fr-FR"/>
        </w:rPr>
        <w:t>’</w:t>
      </w:r>
      <w:r w:rsidRPr="00B85E1D">
        <w:rPr>
          <w:lang w:val="fr-FR"/>
        </w:rPr>
        <w:t>impliquer et de travailler avec des groupements communautaires d</w:t>
      </w:r>
      <w:r>
        <w:rPr>
          <w:lang w:val="fr-FR"/>
        </w:rPr>
        <w:t>’</w:t>
      </w:r>
      <w:r w:rsidRPr="00B85E1D">
        <w:rPr>
          <w:lang w:val="fr-FR"/>
        </w:rPr>
        <w:t>épargne-logement en Namibie tels que la Fédération des habitants des bidonvilles de Namibie, et leur a fourni un soutien technique et financier. L</w:t>
      </w:r>
      <w:r>
        <w:rPr>
          <w:lang w:val="fr-FR"/>
        </w:rPr>
        <w:t>’</w:t>
      </w:r>
      <w:r w:rsidRPr="00B85E1D">
        <w:rPr>
          <w:lang w:val="fr-FR"/>
        </w:rPr>
        <w:t>aide apportée à cette organisation vise à renforcer sa capacité à aider les citoyens sans abri pour qu</w:t>
      </w:r>
      <w:r>
        <w:rPr>
          <w:lang w:val="fr-FR"/>
        </w:rPr>
        <w:t>’</w:t>
      </w:r>
      <w:r w:rsidRPr="00B85E1D">
        <w:rPr>
          <w:lang w:val="fr-FR"/>
        </w:rPr>
        <w:t>ils puissent acquérir des terrains et construire des logements collectifs abordables.</w:t>
      </w:r>
    </w:p>
    <w:p w14:paraId="03E6FCBF" w14:textId="77777777" w:rsidR="00A750CC" w:rsidRPr="00B85E1D" w:rsidRDefault="00A750CC" w:rsidP="004E44AC">
      <w:pPr>
        <w:pStyle w:val="H4G"/>
        <w:rPr>
          <w:lang w:val="fr-FR"/>
        </w:rPr>
      </w:pPr>
      <w:r w:rsidRPr="00B85E1D">
        <w:rPr>
          <w:lang w:val="fr-FR"/>
        </w:rPr>
        <w:tab/>
      </w:r>
      <w:r w:rsidRPr="00B85E1D">
        <w:rPr>
          <w:lang w:val="fr-FR"/>
        </w:rPr>
        <w:tab/>
        <w:t>Programme d</w:t>
      </w:r>
      <w:r>
        <w:rPr>
          <w:lang w:val="fr-FR"/>
        </w:rPr>
        <w:t>’</w:t>
      </w:r>
      <w:r w:rsidRPr="00B85E1D">
        <w:rPr>
          <w:lang w:val="fr-FR"/>
        </w:rPr>
        <w:t>amélioration de l</w:t>
      </w:r>
      <w:r>
        <w:rPr>
          <w:lang w:val="fr-FR"/>
        </w:rPr>
        <w:t>’</w:t>
      </w:r>
      <w:r w:rsidRPr="00B85E1D">
        <w:rPr>
          <w:lang w:val="fr-FR"/>
        </w:rPr>
        <w:t>habitat informel</w:t>
      </w:r>
    </w:p>
    <w:p w14:paraId="4F7ADA37" w14:textId="77777777" w:rsidR="00A750CC" w:rsidRPr="00B85E1D" w:rsidRDefault="00A750CC" w:rsidP="00A750CC">
      <w:pPr>
        <w:pStyle w:val="SingleTxtG"/>
        <w:rPr>
          <w:lang w:val="fr-FR"/>
        </w:rPr>
      </w:pPr>
      <w:r w:rsidRPr="00B85E1D">
        <w:rPr>
          <w:lang w:val="fr-FR"/>
        </w:rPr>
        <w:t>133.</w:t>
      </w:r>
      <w:r w:rsidRPr="00B85E1D">
        <w:rPr>
          <w:lang w:val="fr-FR"/>
        </w:rPr>
        <w:tab/>
        <w:t>Le Gouvernement, par l</w:t>
      </w:r>
      <w:r>
        <w:rPr>
          <w:lang w:val="fr-FR"/>
        </w:rPr>
        <w:t>’</w:t>
      </w:r>
      <w:r w:rsidRPr="00B85E1D">
        <w:rPr>
          <w:lang w:val="fr-FR"/>
        </w:rPr>
        <w:t>intermédiaire du Ministère du développement urbain et rural et du Ministère de la réforme agraire, en partenariat avec ONU-Habitat et la Fédération des habitants des bidonvilles de Namibie, met en œuvre diverses initiatives visant à améliorer les conditions de vie des personnes qui résident dans des établissements informels, en particulier dans les zones urbaines. Les mesures prises et poursuivies sont les suivantes :</w:t>
      </w:r>
    </w:p>
    <w:p w14:paraId="37125DFA" w14:textId="01402708" w:rsidR="00A750CC" w:rsidRPr="00B85E1D" w:rsidRDefault="00A750CC" w:rsidP="00FA6A16">
      <w:pPr>
        <w:pStyle w:val="SingleTxtG"/>
        <w:ind w:firstLine="567"/>
        <w:rPr>
          <w:lang w:val="fr-FR"/>
        </w:rPr>
      </w:pPr>
      <w:r w:rsidRPr="00B85E1D">
        <w:rPr>
          <w:lang w:val="fr-FR"/>
        </w:rPr>
        <w:t>a)</w:t>
      </w:r>
      <w:r w:rsidRPr="00B85E1D">
        <w:rPr>
          <w:lang w:val="fr-FR"/>
        </w:rPr>
        <w:tab/>
        <w:t>Le programme participatif d</w:t>
      </w:r>
      <w:r>
        <w:rPr>
          <w:lang w:val="fr-FR"/>
        </w:rPr>
        <w:t>’</w:t>
      </w:r>
      <w:r w:rsidRPr="00B85E1D">
        <w:rPr>
          <w:lang w:val="fr-FR"/>
        </w:rPr>
        <w:t>amélioration des taudis, qui fait l</w:t>
      </w:r>
      <w:r>
        <w:rPr>
          <w:lang w:val="fr-FR"/>
        </w:rPr>
        <w:t>’</w:t>
      </w:r>
      <w:r w:rsidRPr="00B85E1D">
        <w:rPr>
          <w:lang w:val="fr-FR"/>
        </w:rPr>
        <w:t>objet d</w:t>
      </w:r>
      <w:r>
        <w:rPr>
          <w:lang w:val="fr-FR"/>
        </w:rPr>
        <w:t>’</w:t>
      </w:r>
      <w:r w:rsidRPr="00B85E1D">
        <w:rPr>
          <w:lang w:val="fr-FR"/>
        </w:rPr>
        <w:t>un projet pilote dans les collectivités locales de Walvis Bay, Opuwo et Aroab ; et</w:t>
      </w:r>
    </w:p>
    <w:p w14:paraId="56AC0C2C" w14:textId="1525FF7A" w:rsidR="00A750CC" w:rsidRPr="00B85E1D" w:rsidRDefault="00A750CC" w:rsidP="00FA6A16">
      <w:pPr>
        <w:pStyle w:val="SingleTxtG"/>
        <w:ind w:firstLine="567"/>
        <w:rPr>
          <w:lang w:val="fr-FR"/>
        </w:rPr>
      </w:pPr>
      <w:r w:rsidRPr="00B85E1D">
        <w:rPr>
          <w:lang w:val="fr-FR"/>
        </w:rPr>
        <w:t>b)</w:t>
      </w:r>
      <w:r w:rsidRPr="00B85E1D">
        <w:rPr>
          <w:lang w:val="fr-FR"/>
        </w:rPr>
        <w:tab/>
        <w:t>Le pilotage du système de régime foncier flexible à Windhoek, Gobabis et Oshakati, qui servira de modèle au déploiement complet du programme dans tout le pays.</w:t>
      </w:r>
    </w:p>
    <w:p w14:paraId="215BD159" w14:textId="37F6BD08" w:rsidR="00A750CC" w:rsidRPr="00B85E1D" w:rsidRDefault="00A750CC" w:rsidP="004E44AC">
      <w:pPr>
        <w:pStyle w:val="H4G"/>
        <w:rPr>
          <w:lang w:val="fr-FR"/>
        </w:rPr>
      </w:pPr>
      <w:r w:rsidRPr="00B85E1D">
        <w:rPr>
          <w:lang w:val="fr-FR"/>
        </w:rPr>
        <w:lastRenderedPageBreak/>
        <w:tab/>
      </w:r>
      <w:r w:rsidRPr="00B85E1D">
        <w:rPr>
          <w:lang w:val="fr-FR"/>
        </w:rPr>
        <w:tab/>
        <w:t>Projet « Acheter une brique » de la Standard Bank</w:t>
      </w:r>
    </w:p>
    <w:p w14:paraId="5A7B033F" w14:textId="674A8708" w:rsidR="00A750CC" w:rsidRPr="00B85E1D" w:rsidRDefault="00A750CC" w:rsidP="00A750CC">
      <w:pPr>
        <w:pStyle w:val="SingleTxtG"/>
        <w:rPr>
          <w:lang w:val="fr-FR"/>
        </w:rPr>
      </w:pPr>
      <w:r w:rsidRPr="00B85E1D">
        <w:rPr>
          <w:lang w:val="fr-FR"/>
        </w:rPr>
        <w:t>134.</w:t>
      </w:r>
      <w:r w:rsidRPr="00B85E1D">
        <w:rPr>
          <w:lang w:val="fr-FR"/>
        </w:rPr>
        <w:tab/>
        <w:t>La Fédération des habitants des bidonvilles de Namibie et le Groupe d</w:t>
      </w:r>
      <w:r>
        <w:rPr>
          <w:lang w:val="fr-FR"/>
        </w:rPr>
        <w:t>’</w:t>
      </w:r>
      <w:r w:rsidRPr="00B85E1D">
        <w:rPr>
          <w:lang w:val="fr-FR"/>
        </w:rPr>
        <w:t>action pour le logement en Namibie collaborent avec la Standard Bank Namibia depuis 2006. En 2017, un mémorandum d</w:t>
      </w:r>
      <w:r>
        <w:rPr>
          <w:lang w:val="fr-FR"/>
        </w:rPr>
        <w:t>’</w:t>
      </w:r>
      <w:r w:rsidRPr="00B85E1D">
        <w:rPr>
          <w:lang w:val="fr-FR"/>
        </w:rPr>
        <w:t>accord a été signé entre les parties sur les questions de coopération et la Standard Bank a depuis apporté des contributions financières d</w:t>
      </w:r>
      <w:r>
        <w:rPr>
          <w:lang w:val="fr-FR"/>
        </w:rPr>
        <w:t>’</w:t>
      </w:r>
      <w:r w:rsidRPr="00B85E1D">
        <w:rPr>
          <w:lang w:val="fr-FR"/>
        </w:rPr>
        <w:t>un montant de 6,8 millions de dollars namibiens à la Fédération des habitants des bidonvilles, alors que l</w:t>
      </w:r>
      <w:r>
        <w:rPr>
          <w:lang w:val="fr-FR"/>
        </w:rPr>
        <w:t>’</w:t>
      </w:r>
      <w:r w:rsidRPr="00B85E1D">
        <w:rPr>
          <w:lang w:val="fr-FR"/>
        </w:rPr>
        <w:t>initiative « Acheter une brique » n</w:t>
      </w:r>
      <w:r>
        <w:rPr>
          <w:lang w:val="fr-FR"/>
        </w:rPr>
        <w:t>’</w:t>
      </w:r>
      <w:r w:rsidRPr="00B85E1D">
        <w:rPr>
          <w:lang w:val="fr-FR"/>
        </w:rPr>
        <w:t>a débuté qu</w:t>
      </w:r>
      <w:r>
        <w:rPr>
          <w:lang w:val="fr-FR"/>
        </w:rPr>
        <w:t>’</w:t>
      </w:r>
      <w:r w:rsidRPr="00B85E1D">
        <w:rPr>
          <w:lang w:val="fr-FR"/>
        </w:rPr>
        <w:t>en juin 2015. Depuis cette période, 199 maisons ont été construites au total dans différentes régions grâce à cette initiative.</w:t>
      </w:r>
    </w:p>
    <w:p w14:paraId="3C385F67" w14:textId="113AD304" w:rsidR="00A750CC" w:rsidRPr="00B85E1D" w:rsidRDefault="00A750CC" w:rsidP="00FA6A16">
      <w:pPr>
        <w:pStyle w:val="H23G"/>
        <w:rPr>
          <w:lang w:val="fr-FR"/>
        </w:rPr>
      </w:pPr>
      <w:r w:rsidRPr="00B85E1D">
        <w:rPr>
          <w:lang w:val="fr-FR"/>
        </w:rPr>
        <w:tab/>
      </w:r>
      <w:r w:rsidRPr="00FA6A16">
        <w:rPr>
          <w:b w:val="0"/>
          <w:bCs/>
          <w:lang w:val="fr-FR"/>
        </w:rPr>
        <w:tab/>
        <w:t>Tableau 14</w:t>
      </w:r>
      <w:r w:rsidR="00FA6A16" w:rsidRPr="00FA6A16">
        <w:rPr>
          <w:b w:val="0"/>
          <w:bCs/>
          <w:lang w:val="fr-FR"/>
        </w:rPr>
        <w:t xml:space="preserve"> </w:t>
      </w:r>
      <w:r w:rsidR="00FA6A16" w:rsidRPr="00FA6A16">
        <w:rPr>
          <w:b w:val="0"/>
          <w:bCs/>
          <w:lang w:val="fr-FR"/>
        </w:rPr>
        <w:br/>
      </w:r>
      <w:r w:rsidRPr="00B85E1D">
        <w:rPr>
          <w:lang w:val="fr-FR"/>
        </w:rPr>
        <w:t>Statistiques des 199</w:t>
      </w:r>
      <w:r w:rsidR="00FA6A16">
        <w:rPr>
          <w:lang w:val="fr-FR"/>
        </w:rPr>
        <w:t> </w:t>
      </w:r>
      <w:r w:rsidRPr="00B85E1D">
        <w:rPr>
          <w:lang w:val="fr-FR"/>
        </w:rPr>
        <w:t>maisons construites</w:t>
      </w:r>
    </w:p>
    <w:tbl>
      <w:tblPr>
        <w:tblW w:w="7370" w:type="dxa"/>
        <w:tblInd w:w="1134" w:type="dxa"/>
        <w:tblLayout w:type="fixed"/>
        <w:tblCellMar>
          <w:left w:w="0" w:type="dxa"/>
          <w:right w:w="0" w:type="dxa"/>
        </w:tblCellMar>
        <w:tblLook w:val="04A0" w:firstRow="1" w:lastRow="0" w:firstColumn="1" w:lastColumn="0" w:noHBand="0" w:noVBand="1"/>
      </w:tblPr>
      <w:tblGrid>
        <w:gridCol w:w="2466"/>
        <w:gridCol w:w="2444"/>
        <w:gridCol w:w="2460"/>
      </w:tblGrid>
      <w:tr w:rsidR="00A750CC" w:rsidRPr="00FA6A16" w14:paraId="3073D930" w14:textId="77777777" w:rsidTr="00FA6A16">
        <w:trPr>
          <w:tblHeader/>
        </w:trPr>
        <w:tc>
          <w:tcPr>
            <w:tcW w:w="2466" w:type="dxa"/>
            <w:tcBorders>
              <w:top w:val="single" w:sz="4" w:space="0" w:color="auto"/>
              <w:bottom w:val="single" w:sz="12" w:space="0" w:color="auto"/>
            </w:tcBorders>
            <w:shd w:val="clear" w:color="auto" w:fill="auto"/>
            <w:vAlign w:val="bottom"/>
          </w:tcPr>
          <w:p w14:paraId="59B0D240" w14:textId="77777777" w:rsidR="00A750CC" w:rsidRPr="00FA6A16" w:rsidRDefault="00A750CC" w:rsidP="00FA6A16">
            <w:pPr>
              <w:suppressAutoHyphens w:val="0"/>
              <w:spacing w:before="80" w:after="80" w:line="200" w:lineRule="exact"/>
              <w:rPr>
                <w:i/>
                <w:sz w:val="16"/>
                <w:lang w:val="fr-FR"/>
              </w:rPr>
            </w:pPr>
            <w:r w:rsidRPr="00FA6A16">
              <w:rPr>
                <w:i/>
                <w:sz w:val="16"/>
                <w:lang w:val="fr-FR"/>
              </w:rPr>
              <w:t>Région</w:t>
            </w:r>
          </w:p>
        </w:tc>
        <w:tc>
          <w:tcPr>
            <w:tcW w:w="2444" w:type="dxa"/>
            <w:tcBorders>
              <w:top w:val="single" w:sz="4" w:space="0" w:color="auto"/>
              <w:bottom w:val="single" w:sz="12" w:space="0" w:color="auto"/>
            </w:tcBorders>
            <w:shd w:val="clear" w:color="auto" w:fill="auto"/>
            <w:vAlign w:val="bottom"/>
          </w:tcPr>
          <w:p w14:paraId="6F7EC74D"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Ville</w:t>
            </w:r>
          </w:p>
        </w:tc>
        <w:tc>
          <w:tcPr>
            <w:tcW w:w="2460" w:type="dxa"/>
            <w:tcBorders>
              <w:top w:val="single" w:sz="4" w:space="0" w:color="auto"/>
              <w:bottom w:val="single" w:sz="12" w:space="0" w:color="auto"/>
            </w:tcBorders>
            <w:shd w:val="clear" w:color="auto" w:fill="auto"/>
            <w:vAlign w:val="bottom"/>
          </w:tcPr>
          <w:p w14:paraId="6DB0BDF2"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 xml:space="preserve">Nombre de bénéficiaires </w:t>
            </w:r>
          </w:p>
        </w:tc>
      </w:tr>
      <w:tr w:rsidR="00A750CC" w:rsidRPr="00FA6A16" w14:paraId="764C7E3D" w14:textId="77777777" w:rsidTr="00FA6A16">
        <w:tc>
          <w:tcPr>
            <w:tcW w:w="2466" w:type="dxa"/>
            <w:tcBorders>
              <w:top w:val="single" w:sz="12" w:space="0" w:color="auto"/>
            </w:tcBorders>
            <w:shd w:val="clear" w:color="auto" w:fill="auto"/>
          </w:tcPr>
          <w:p w14:paraId="675FCC0B"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Hardap</w:t>
            </w:r>
          </w:p>
        </w:tc>
        <w:tc>
          <w:tcPr>
            <w:tcW w:w="2444" w:type="dxa"/>
            <w:tcBorders>
              <w:top w:val="single" w:sz="12" w:space="0" w:color="auto"/>
            </w:tcBorders>
            <w:shd w:val="clear" w:color="auto" w:fill="auto"/>
            <w:vAlign w:val="bottom"/>
          </w:tcPr>
          <w:p w14:paraId="6123B862"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Rehoboth</w:t>
            </w:r>
          </w:p>
        </w:tc>
        <w:tc>
          <w:tcPr>
            <w:tcW w:w="2460" w:type="dxa"/>
            <w:tcBorders>
              <w:top w:val="single" w:sz="12" w:space="0" w:color="auto"/>
            </w:tcBorders>
            <w:shd w:val="clear" w:color="auto" w:fill="auto"/>
            <w:vAlign w:val="bottom"/>
          </w:tcPr>
          <w:p w14:paraId="3265612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41</w:t>
            </w:r>
          </w:p>
        </w:tc>
      </w:tr>
      <w:tr w:rsidR="00A750CC" w:rsidRPr="00FA6A16" w14:paraId="314464C1" w14:textId="77777777" w:rsidTr="00FA6A16">
        <w:tc>
          <w:tcPr>
            <w:tcW w:w="2466" w:type="dxa"/>
            <w:shd w:val="clear" w:color="auto" w:fill="auto"/>
          </w:tcPr>
          <w:p w14:paraId="6F93D408" w14:textId="77777777" w:rsidR="00A750CC" w:rsidRPr="00FA6A16" w:rsidRDefault="00A750CC" w:rsidP="00FA6A16">
            <w:pPr>
              <w:suppressAutoHyphens w:val="0"/>
              <w:spacing w:before="40" w:after="40" w:line="220" w:lineRule="exact"/>
              <w:rPr>
                <w:sz w:val="18"/>
                <w:szCs w:val="18"/>
                <w:lang w:val="fr-FR"/>
              </w:rPr>
            </w:pPr>
          </w:p>
        </w:tc>
        <w:tc>
          <w:tcPr>
            <w:tcW w:w="2444" w:type="dxa"/>
            <w:shd w:val="clear" w:color="auto" w:fill="auto"/>
            <w:vAlign w:val="bottom"/>
          </w:tcPr>
          <w:p w14:paraId="153A2A1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Mariental</w:t>
            </w:r>
          </w:p>
        </w:tc>
        <w:tc>
          <w:tcPr>
            <w:tcW w:w="2460" w:type="dxa"/>
            <w:shd w:val="clear" w:color="auto" w:fill="auto"/>
            <w:vAlign w:val="bottom"/>
          </w:tcPr>
          <w:p w14:paraId="736CD56B"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20</w:t>
            </w:r>
          </w:p>
        </w:tc>
      </w:tr>
      <w:tr w:rsidR="00A750CC" w:rsidRPr="00FA6A16" w14:paraId="1D20D217" w14:textId="77777777" w:rsidTr="00FA6A16">
        <w:tc>
          <w:tcPr>
            <w:tcW w:w="2466" w:type="dxa"/>
            <w:shd w:val="clear" w:color="auto" w:fill="auto"/>
          </w:tcPr>
          <w:p w14:paraId="27DA15C2"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Karas</w:t>
            </w:r>
          </w:p>
        </w:tc>
        <w:tc>
          <w:tcPr>
            <w:tcW w:w="2444" w:type="dxa"/>
            <w:shd w:val="clear" w:color="auto" w:fill="auto"/>
            <w:vAlign w:val="bottom"/>
          </w:tcPr>
          <w:p w14:paraId="74817E8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Berseba</w:t>
            </w:r>
          </w:p>
        </w:tc>
        <w:tc>
          <w:tcPr>
            <w:tcW w:w="2460" w:type="dxa"/>
            <w:shd w:val="clear" w:color="auto" w:fill="auto"/>
            <w:vAlign w:val="bottom"/>
          </w:tcPr>
          <w:p w14:paraId="26E0E79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20</w:t>
            </w:r>
          </w:p>
        </w:tc>
      </w:tr>
      <w:tr w:rsidR="00A750CC" w:rsidRPr="00FA6A16" w14:paraId="16099E19" w14:textId="77777777" w:rsidTr="00FA6A16">
        <w:tc>
          <w:tcPr>
            <w:tcW w:w="2466" w:type="dxa"/>
            <w:shd w:val="clear" w:color="auto" w:fill="auto"/>
          </w:tcPr>
          <w:p w14:paraId="0F286E1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Omaheke</w:t>
            </w:r>
          </w:p>
        </w:tc>
        <w:tc>
          <w:tcPr>
            <w:tcW w:w="2444" w:type="dxa"/>
            <w:shd w:val="clear" w:color="auto" w:fill="auto"/>
            <w:vAlign w:val="bottom"/>
          </w:tcPr>
          <w:p w14:paraId="1D14F307"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Otjinene</w:t>
            </w:r>
          </w:p>
        </w:tc>
        <w:tc>
          <w:tcPr>
            <w:tcW w:w="2460" w:type="dxa"/>
            <w:shd w:val="clear" w:color="auto" w:fill="auto"/>
            <w:vAlign w:val="bottom"/>
          </w:tcPr>
          <w:p w14:paraId="47BC18A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15</w:t>
            </w:r>
          </w:p>
        </w:tc>
      </w:tr>
      <w:tr w:rsidR="00A750CC" w:rsidRPr="00FA6A16" w14:paraId="5BDB8BA5" w14:textId="77777777" w:rsidTr="00FA6A16">
        <w:tc>
          <w:tcPr>
            <w:tcW w:w="2466" w:type="dxa"/>
            <w:shd w:val="clear" w:color="auto" w:fill="auto"/>
          </w:tcPr>
          <w:p w14:paraId="0A02F51C" w14:textId="77777777" w:rsidR="00A750CC" w:rsidRPr="00FA6A16" w:rsidRDefault="00A750CC" w:rsidP="00FA6A16">
            <w:pPr>
              <w:suppressAutoHyphens w:val="0"/>
              <w:spacing w:before="40" w:after="40" w:line="220" w:lineRule="exact"/>
              <w:rPr>
                <w:sz w:val="18"/>
                <w:szCs w:val="18"/>
                <w:lang w:val="fr-FR"/>
              </w:rPr>
            </w:pPr>
          </w:p>
        </w:tc>
        <w:tc>
          <w:tcPr>
            <w:tcW w:w="2444" w:type="dxa"/>
            <w:shd w:val="clear" w:color="auto" w:fill="auto"/>
            <w:vAlign w:val="bottom"/>
          </w:tcPr>
          <w:p w14:paraId="2E81E659"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Gobabis</w:t>
            </w:r>
          </w:p>
        </w:tc>
        <w:tc>
          <w:tcPr>
            <w:tcW w:w="2460" w:type="dxa"/>
            <w:shd w:val="clear" w:color="auto" w:fill="auto"/>
            <w:vAlign w:val="bottom"/>
          </w:tcPr>
          <w:p w14:paraId="486EC07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9</w:t>
            </w:r>
          </w:p>
        </w:tc>
      </w:tr>
      <w:tr w:rsidR="00A750CC" w:rsidRPr="00FA6A16" w14:paraId="71D46DFC" w14:textId="77777777" w:rsidTr="00FA6A16">
        <w:tc>
          <w:tcPr>
            <w:tcW w:w="2466" w:type="dxa"/>
            <w:shd w:val="clear" w:color="auto" w:fill="auto"/>
          </w:tcPr>
          <w:p w14:paraId="10892C09"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Ohangwena</w:t>
            </w:r>
          </w:p>
        </w:tc>
        <w:tc>
          <w:tcPr>
            <w:tcW w:w="2444" w:type="dxa"/>
            <w:shd w:val="clear" w:color="auto" w:fill="auto"/>
            <w:vAlign w:val="bottom"/>
          </w:tcPr>
          <w:p w14:paraId="796B08B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Oshikango</w:t>
            </w:r>
          </w:p>
        </w:tc>
        <w:tc>
          <w:tcPr>
            <w:tcW w:w="2460" w:type="dxa"/>
            <w:shd w:val="clear" w:color="auto" w:fill="auto"/>
            <w:vAlign w:val="bottom"/>
          </w:tcPr>
          <w:p w14:paraId="1A3B591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10</w:t>
            </w:r>
          </w:p>
        </w:tc>
      </w:tr>
      <w:tr w:rsidR="00A750CC" w:rsidRPr="00FA6A16" w14:paraId="276E754A" w14:textId="77777777" w:rsidTr="00FA6A16">
        <w:tc>
          <w:tcPr>
            <w:tcW w:w="2466" w:type="dxa"/>
            <w:shd w:val="clear" w:color="auto" w:fill="auto"/>
          </w:tcPr>
          <w:p w14:paraId="7D8C5F12" w14:textId="77777777" w:rsidR="00A750CC" w:rsidRPr="00FA6A16" w:rsidRDefault="00A750CC" w:rsidP="00FA6A16">
            <w:pPr>
              <w:suppressAutoHyphens w:val="0"/>
              <w:spacing w:before="40" w:after="40" w:line="220" w:lineRule="exact"/>
              <w:rPr>
                <w:sz w:val="18"/>
                <w:szCs w:val="18"/>
                <w:lang w:val="fr-FR"/>
              </w:rPr>
            </w:pPr>
          </w:p>
        </w:tc>
        <w:tc>
          <w:tcPr>
            <w:tcW w:w="2444" w:type="dxa"/>
            <w:shd w:val="clear" w:color="auto" w:fill="auto"/>
            <w:vAlign w:val="bottom"/>
          </w:tcPr>
          <w:p w14:paraId="0D281F9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Okongo</w:t>
            </w:r>
          </w:p>
        </w:tc>
        <w:tc>
          <w:tcPr>
            <w:tcW w:w="2460" w:type="dxa"/>
            <w:shd w:val="clear" w:color="auto" w:fill="auto"/>
            <w:vAlign w:val="bottom"/>
          </w:tcPr>
          <w:p w14:paraId="574FB20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39</w:t>
            </w:r>
          </w:p>
        </w:tc>
      </w:tr>
      <w:tr w:rsidR="00A750CC" w:rsidRPr="00FA6A16" w14:paraId="6C88BCFC" w14:textId="77777777" w:rsidTr="00FA6A16">
        <w:tc>
          <w:tcPr>
            <w:tcW w:w="2466" w:type="dxa"/>
            <w:shd w:val="clear" w:color="auto" w:fill="auto"/>
          </w:tcPr>
          <w:p w14:paraId="5396662F"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Oshikoto</w:t>
            </w:r>
          </w:p>
        </w:tc>
        <w:tc>
          <w:tcPr>
            <w:tcW w:w="2444" w:type="dxa"/>
            <w:shd w:val="clear" w:color="auto" w:fill="auto"/>
            <w:vAlign w:val="bottom"/>
          </w:tcPr>
          <w:p w14:paraId="4BDAEBCB"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Omuthiya</w:t>
            </w:r>
          </w:p>
        </w:tc>
        <w:tc>
          <w:tcPr>
            <w:tcW w:w="2460" w:type="dxa"/>
            <w:shd w:val="clear" w:color="auto" w:fill="auto"/>
            <w:vAlign w:val="bottom"/>
          </w:tcPr>
          <w:p w14:paraId="2894B8F8"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21</w:t>
            </w:r>
          </w:p>
        </w:tc>
      </w:tr>
      <w:tr w:rsidR="00A750CC" w:rsidRPr="00FA6A16" w14:paraId="66B7FC50" w14:textId="77777777" w:rsidTr="00FA6A16">
        <w:tc>
          <w:tcPr>
            <w:tcW w:w="2466" w:type="dxa"/>
            <w:tcBorders>
              <w:bottom w:val="single" w:sz="4" w:space="0" w:color="auto"/>
            </w:tcBorders>
            <w:shd w:val="clear" w:color="auto" w:fill="auto"/>
          </w:tcPr>
          <w:p w14:paraId="54C706E8"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Otjozondjupa</w:t>
            </w:r>
          </w:p>
        </w:tc>
        <w:tc>
          <w:tcPr>
            <w:tcW w:w="2444" w:type="dxa"/>
            <w:tcBorders>
              <w:bottom w:val="single" w:sz="4" w:space="0" w:color="auto"/>
            </w:tcBorders>
            <w:shd w:val="clear" w:color="auto" w:fill="auto"/>
            <w:vAlign w:val="bottom"/>
          </w:tcPr>
          <w:p w14:paraId="7260D9C1"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Otjiwarongo</w:t>
            </w:r>
          </w:p>
        </w:tc>
        <w:tc>
          <w:tcPr>
            <w:tcW w:w="2460" w:type="dxa"/>
            <w:tcBorders>
              <w:bottom w:val="single" w:sz="4" w:space="0" w:color="auto"/>
            </w:tcBorders>
            <w:shd w:val="clear" w:color="auto" w:fill="auto"/>
            <w:vAlign w:val="bottom"/>
          </w:tcPr>
          <w:p w14:paraId="088EBB66"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24</w:t>
            </w:r>
          </w:p>
        </w:tc>
      </w:tr>
      <w:tr w:rsidR="00A750CC" w:rsidRPr="00FA6A16" w14:paraId="3DFBC362" w14:textId="77777777" w:rsidTr="00FA6A16">
        <w:tc>
          <w:tcPr>
            <w:tcW w:w="2466" w:type="dxa"/>
            <w:tcBorders>
              <w:top w:val="single" w:sz="4" w:space="0" w:color="auto"/>
              <w:bottom w:val="single" w:sz="12" w:space="0" w:color="auto"/>
            </w:tcBorders>
            <w:shd w:val="clear" w:color="auto" w:fill="auto"/>
          </w:tcPr>
          <w:p w14:paraId="3B57751C" w14:textId="77777777" w:rsidR="00A750CC" w:rsidRPr="00FA6A16" w:rsidRDefault="00A750CC" w:rsidP="00FA6A16">
            <w:pPr>
              <w:suppressAutoHyphens w:val="0"/>
              <w:spacing w:before="80" w:after="80" w:line="220" w:lineRule="exact"/>
              <w:ind w:left="283"/>
              <w:rPr>
                <w:b/>
                <w:sz w:val="18"/>
                <w:szCs w:val="18"/>
                <w:lang w:val="fr-FR"/>
              </w:rPr>
            </w:pPr>
            <w:r w:rsidRPr="00FA6A16">
              <w:rPr>
                <w:b/>
                <w:sz w:val="18"/>
                <w:szCs w:val="18"/>
                <w:lang w:val="fr-FR"/>
              </w:rPr>
              <w:t>Total</w:t>
            </w:r>
          </w:p>
        </w:tc>
        <w:tc>
          <w:tcPr>
            <w:tcW w:w="2444" w:type="dxa"/>
            <w:tcBorders>
              <w:top w:val="single" w:sz="4" w:space="0" w:color="auto"/>
              <w:bottom w:val="single" w:sz="12" w:space="0" w:color="auto"/>
            </w:tcBorders>
            <w:shd w:val="clear" w:color="auto" w:fill="auto"/>
            <w:vAlign w:val="bottom"/>
          </w:tcPr>
          <w:p w14:paraId="25348A2A" w14:textId="77777777" w:rsidR="00A750CC" w:rsidRPr="00FA6A16" w:rsidRDefault="00A750CC" w:rsidP="00FA6A16">
            <w:pPr>
              <w:suppressAutoHyphens w:val="0"/>
              <w:spacing w:before="80" w:after="80" w:line="220" w:lineRule="exact"/>
              <w:jc w:val="right"/>
              <w:rPr>
                <w:b/>
                <w:sz w:val="18"/>
                <w:szCs w:val="18"/>
                <w:lang w:val="fr-FR"/>
              </w:rPr>
            </w:pPr>
          </w:p>
        </w:tc>
        <w:tc>
          <w:tcPr>
            <w:tcW w:w="2460" w:type="dxa"/>
            <w:tcBorders>
              <w:top w:val="single" w:sz="4" w:space="0" w:color="auto"/>
              <w:bottom w:val="single" w:sz="12" w:space="0" w:color="auto"/>
            </w:tcBorders>
            <w:shd w:val="clear" w:color="auto" w:fill="auto"/>
            <w:vAlign w:val="bottom"/>
          </w:tcPr>
          <w:p w14:paraId="6BA542AC" w14:textId="77777777" w:rsidR="00A750CC" w:rsidRPr="00FA6A16" w:rsidRDefault="00A750CC" w:rsidP="00FA6A16">
            <w:pPr>
              <w:suppressAutoHyphens w:val="0"/>
              <w:spacing w:before="80" w:after="80" w:line="220" w:lineRule="exact"/>
              <w:jc w:val="right"/>
              <w:rPr>
                <w:b/>
                <w:sz w:val="18"/>
                <w:szCs w:val="18"/>
                <w:lang w:val="fr-FR"/>
              </w:rPr>
            </w:pPr>
            <w:r w:rsidRPr="00FA6A16">
              <w:rPr>
                <w:b/>
                <w:sz w:val="18"/>
                <w:szCs w:val="18"/>
                <w:lang w:val="fr-FR"/>
              </w:rPr>
              <w:t>199</w:t>
            </w:r>
          </w:p>
        </w:tc>
      </w:tr>
    </w:tbl>
    <w:p w14:paraId="7E836D06" w14:textId="77777777" w:rsidR="00A750CC" w:rsidRPr="00B85E1D" w:rsidRDefault="00A750CC" w:rsidP="00FA6A16">
      <w:pPr>
        <w:pStyle w:val="SingleTxtG"/>
        <w:spacing w:before="120" w:after="240"/>
        <w:ind w:firstLine="170"/>
        <w:rPr>
          <w:sz w:val="18"/>
          <w:lang w:val="fr-FR"/>
        </w:rPr>
      </w:pPr>
      <w:r w:rsidRPr="00B85E1D">
        <w:rPr>
          <w:i/>
          <w:sz w:val="18"/>
          <w:szCs w:val="18"/>
          <w:lang w:val="fr-FR"/>
        </w:rPr>
        <w:t>Source :</w:t>
      </w:r>
      <w:r w:rsidRPr="00B85E1D">
        <w:rPr>
          <w:sz w:val="18"/>
          <w:szCs w:val="18"/>
          <w:lang w:val="fr-FR"/>
        </w:rPr>
        <w:t xml:space="preserve"> Ministère du développement urbain et rural.</w:t>
      </w:r>
    </w:p>
    <w:p w14:paraId="12FA8B00" w14:textId="77777777" w:rsidR="00A750CC" w:rsidRPr="001159FF" w:rsidRDefault="00A750CC" w:rsidP="00BE4C6F">
      <w:pPr>
        <w:pStyle w:val="H4G"/>
        <w:rPr>
          <w:lang w:val="en-US"/>
        </w:rPr>
      </w:pPr>
      <w:r w:rsidRPr="00B85E1D">
        <w:rPr>
          <w:lang w:val="fr-FR"/>
        </w:rPr>
        <w:tab/>
      </w:r>
      <w:r w:rsidRPr="00B85E1D">
        <w:rPr>
          <w:lang w:val="fr-FR"/>
        </w:rPr>
        <w:tab/>
      </w:r>
      <w:r w:rsidRPr="001159FF">
        <w:rPr>
          <w:lang w:val="en-US"/>
        </w:rPr>
        <w:t>Ohorongo Cement/First National Bank (FNB)/Fondation Pupkewitz</w:t>
      </w:r>
    </w:p>
    <w:p w14:paraId="30B33061" w14:textId="752FDA4B" w:rsidR="00A750CC" w:rsidRPr="00B85E1D" w:rsidRDefault="00A750CC" w:rsidP="00A750CC">
      <w:pPr>
        <w:pStyle w:val="SingleTxtG"/>
        <w:rPr>
          <w:lang w:val="fr-FR"/>
        </w:rPr>
      </w:pPr>
      <w:r w:rsidRPr="00B85E1D">
        <w:rPr>
          <w:lang w:val="fr-FR"/>
        </w:rPr>
        <w:t>135.</w:t>
      </w:r>
      <w:r w:rsidRPr="00B85E1D">
        <w:rPr>
          <w:lang w:val="fr-FR"/>
        </w:rPr>
        <w:tab/>
        <w:t>La fondation Ohorongo Cement/First National Bank (FNB)/Pupkewitz a été créée en 2015. À ce jour, l</w:t>
      </w:r>
      <w:r>
        <w:rPr>
          <w:lang w:val="fr-FR"/>
        </w:rPr>
        <w:t>’</w:t>
      </w:r>
      <w:r w:rsidRPr="00B85E1D">
        <w:rPr>
          <w:lang w:val="fr-FR"/>
        </w:rPr>
        <w:t>initiative a permis de construire 253 maisons dans différentes régions du</w:t>
      </w:r>
      <w:r w:rsidR="00FA6A16">
        <w:rPr>
          <w:lang w:val="fr-FR"/>
        </w:rPr>
        <w:t> </w:t>
      </w:r>
      <w:r w:rsidRPr="00B85E1D">
        <w:rPr>
          <w:lang w:val="fr-FR"/>
        </w:rPr>
        <w:t>pays.</w:t>
      </w:r>
    </w:p>
    <w:p w14:paraId="6553C79C" w14:textId="4A637973" w:rsidR="00A750CC" w:rsidRPr="00B85E1D" w:rsidRDefault="00A750CC" w:rsidP="00FA6A16">
      <w:pPr>
        <w:pStyle w:val="H23G"/>
        <w:rPr>
          <w:lang w:val="fr-FR"/>
        </w:rPr>
      </w:pPr>
      <w:r w:rsidRPr="00B85E1D">
        <w:rPr>
          <w:lang w:val="fr-FR"/>
        </w:rPr>
        <w:tab/>
      </w:r>
      <w:r w:rsidRPr="00FA6A16">
        <w:rPr>
          <w:b w:val="0"/>
          <w:bCs/>
          <w:lang w:val="fr-FR"/>
        </w:rPr>
        <w:tab/>
        <w:t>Tableau 15</w:t>
      </w:r>
      <w:r w:rsidR="00FA6A16" w:rsidRPr="00FA6A16">
        <w:rPr>
          <w:b w:val="0"/>
          <w:bCs/>
          <w:lang w:val="fr-FR"/>
        </w:rPr>
        <w:t xml:space="preserve"> </w:t>
      </w:r>
      <w:r w:rsidR="00FA6A16" w:rsidRPr="00FA6A16">
        <w:rPr>
          <w:b w:val="0"/>
          <w:bCs/>
          <w:lang w:val="fr-FR"/>
        </w:rPr>
        <w:br/>
      </w:r>
      <w:r w:rsidRPr="00B85E1D">
        <w:rPr>
          <w:lang w:val="fr-FR"/>
        </w:rPr>
        <w:t>Maisons construites, par localités</w:t>
      </w:r>
    </w:p>
    <w:tbl>
      <w:tblPr>
        <w:tblW w:w="7370" w:type="dxa"/>
        <w:tblInd w:w="1134" w:type="dxa"/>
        <w:tblLayout w:type="fixed"/>
        <w:tblCellMar>
          <w:left w:w="0" w:type="dxa"/>
          <w:right w:w="0" w:type="dxa"/>
        </w:tblCellMar>
        <w:tblLook w:val="04A0" w:firstRow="1" w:lastRow="0" w:firstColumn="1" w:lastColumn="0" w:noHBand="0" w:noVBand="1"/>
      </w:tblPr>
      <w:tblGrid>
        <w:gridCol w:w="2449"/>
        <w:gridCol w:w="2482"/>
        <w:gridCol w:w="2439"/>
      </w:tblGrid>
      <w:tr w:rsidR="00A750CC" w:rsidRPr="00FA6A16" w14:paraId="6A0FF691" w14:textId="77777777" w:rsidTr="00FA6A16">
        <w:trPr>
          <w:tblHeader/>
        </w:trPr>
        <w:tc>
          <w:tcPr>
            <w:tcW w:w="2449" w:type="dxa"/>
            <w:tcBorders>
              <w:top w:val="single" w:sz="4" w:space="0" w:color="auto"/>
              <w:bottom w:val="single" w:sz="12" w:space="0" w:color="auto"/>
            </w:tcBorders>
            <w:shd w:val="clear" w:color="auto" w:fill="auto"/>
            <w:vAlign w:val="bottom"/>
          </w:tcPr>
          <w:p w14:paraId="5A1DABB9" w14:textId="77777777" w:rsidR="00A750CC" w:rsidRPr="00FA6A16" w:rsidRDefault="00A750CC" w:rsidP="00FA6A16">
            <w:pPr>
              <w:suppressAutoHyphens w:val="0"/>
              <w:spacing w:before="80" w:after="80" w:line="200" w:lineRule="exact"/>
              <w:rPr>
                <w:i/>
                <w:sz w:val="16"/>
                <w:lang w:val="fr-FR"/>
              </w:rPr>
            </w:pPr>
            <w:r w:rsidRPr="00FA6A16">
              <w:rPr>
                <w:i/>
                <w:sz w:val="16"/>
                <w:lang w:val="fr-FR"/>
              </w:rPr>
              <w:t>Région</w:t>
            </w:r>
          </w:p>
        </w:tc>
        <w:tc>
          <w:tcPr>
            <w:tcW w:w="2482" w:type="dxa"/>
            <w:tcBorders>
              <w:top w:val="single" w:sz="4" w:space="0" w:color="auto"/>
              <w:bottom w:val="single" w:sz="12" w:space="0" w:color="auto"/>
            </w:tcBorders>
            <w:shd w:val="clear" w:color="auto" w:fill="auto"/>
            <w:vAlign w:val="bottom"/>
          </w:tcPr>
          <w:p w14:paraId="3F51C24E"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Ville</w:t>
            </w:r>
          </w:p>
        </w:tc>
        <w:tc>
          <w:tcPr>
            <w:tcW w:w="2439" w:type="dxa"/>
            <w:tcBorders>
              <w:top w:val="single" w:sz="4" w:space="0" w:color="auto"/>
              <w:bottom w:val="single" w:sz="12" w:space="0" w:color="auto"/>
            </w:tcBorders>
            <w:shd w:val="clear" w:color="auto" w:fill="auto"/>
            <w:vAlign w:val="bottom"/>
          </w:tcPr>
          <w:p w14:paraId="3E980BF8" w14:textId="77777777" w:rsidR="00A750CC" w:rsidRPr="00FA6A16" w:rsidRDefault="00A750CC" w:rsidP="00FA6A16">
            <w:pPr>
              <w:suppressAutoHyphens w:val="0"/>
              <w:spacing w:before="80" w:after="80" w:line="200" w:lineRule="exact"/>
              <w:jc w:val="right"/>
              <w:rPr>
                <w:i/>
                <w:sz w:val="16"/>
                <w:lang w:val="fr-FR"/>
              </w:rPr>
            </w:pPr>
            <w:r w:rsidRPr="00FA6A16">
              <w:rPr>
                <w:i/>
                <w:sz w:val="16"/>
                <w:lang w:val="fr-FR"/>
              </w:rPr>
              <w:t>Nombre de bénéficiaires</w:t>
            </w:r>
          </w:p>
        </w:tc>
      </w:tr>
      <w:tr w:rsidR="00A750CC" w:rsidRPr="00FA6A16" w14:paraId="204A1867" w14:textId="77777777" w:rsidTr="00FA6A16">
        <w:trPr>
          <w:tblHeader/>
        </w:trPr>
        <w:tc>
          <w:tcPr>
            <w:tcW w:w="2449" w:type="dxa"/>
            <w:tcBorders>
              <w:top w:val="single" w:sz="12" w:space="0" w:color="auto"/>
            </w:tcBorders>
            <w:shd w:val="clear" w:color="auto" w:fill="auto"/>
          </w:tcPr>
          <w:p w14:paraId="017311D7" w14:textId="77777777" w:rsidR="00A750CC" w:rsidRPr="00FA6A16" w:rsidRDefault="00A750CC" w:rsidP="00FA6A16">
            <w:pPr>
              <w:suppressAutoHyphens w:val="0"/>
              <w:spacing w:before="40" w:after="40" w:line="220" w:lineRule="exact"/>
              <w:rPr>
                <w:sz w:val="18"/>
                <w:lang w:val="fr-FR"/>
              </w:rPr>
            </w:pPr>
          </w:p>
        </w:tc>
        <w:tc>
          <w:tcPr>
            <w:tcW w:w="2482" w:type="dxa"/>
            <w:tcBorders>
              <w:top w:val="single" w:sz="12" w:space="0" w:color="auto"/>
            </w:tcBorders>
            <w:shd w:val="clear" w:color="auto" w:fill="auto"/>
            <w:vAlign w:val="bottom"/>
          </w:tcPr>
          <w:p w14:paraId="36800D91" w14:textId="77777777" w:rsidR="00A750CC" w:rsidRPr="00FA6A16" w:rsidRDefault="00A750CC" w:rsidP="00FA6A16">
            <w:pPr>
              <w:suppressAutoHyphens w:val="0"/>
              <w:spacing w:before="40" w:after="40" w:line="220" w:lineRule="exact"/>
              <w:jc w:val="right"/>
              <w:rPr>
                <w:sz w:val="18"/>
                <w:lang w:val="fr-FR"/>
              </w:rPr>
            </w:pPr>
          </w:p>
        </w:tc>
        <w:tc>
          <w:tcPr>
            <w:tcW w:w="2439" w:type="dxa"/>
            <w:tcBorders>
              <w:top w:val="single" w:sz="12" w:space="0" w:color="auto"/>
            </w:tcBorders>
            <w:shd w:val="clear" w:color="auto" w:fill="auto"/>
            <w:vAlign w:val="bottom"/>
          </w:tcPr>
          <w:p w14:paraId="699550D0" w14:textId="77777777" w:rsidR="00A750CC" w:rsidRPr="00FA6A16" w:rsidRDefault="00A750CC" w:rsidP="00FA6A16">
            <w:pPr>
              <w:suppressAutoHyphens w:val="0"/>
              <w:spacing w:before="40" w:after="40" w:line="220" w:lineRule="exact"/>
              <w:jc w:val="right"/>
              <w:rPr>
                <w:sz w:val="18"/>
                <w:lang w:val="fr-FR"/>
              </w:rPr>
            </w:pPr>
          </w:p>
        </w:tc>
      </w:tr>
      <w:tr w:rsidR="00A750CC" w:rsidRPr="00FA6A16" w14:paraId="5CEDDF8C" w14:textId="77777777" w:rsidTr="00FA6A16">
        <w:tc>
          <w:tcPr>
            <w:tcW w:w="2449" w:type="dxa"/>
            <w:shd w:val="clear" w:color="auto" w:fill="auto"/>
          </w:tcPr>
          <w:p w14:paraId="5596DCEA"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Erongo</w:t>
            </w:r>
          </w:p>
        </w:tc>
        <w:tc>
          <w:tcPr>
            <w:tcW w:w="2482" w:type="dxa"/>
            <w:shd w:val="clear" w:color="auto" w:fill="auto"/>
            <w:vAlign w:val="bottom"/>
          </w:tcPr>
          <w:p w14:paraId="17A5F16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Omaruru</w:t>
            </w:r>
          </w:p>
        </w:tc>
        <w:tc>
          <w:tcPr>
            <w:tcW w:w="2439" w:type="dxa"/>
            <w:shd w:val="clear" w:color="auto" w:fill="auto"/>
            <w:vAlign w:val="bottom"/>
          </w:tcPr>
          <w:p w14:paraId="5429A6B9"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26</w:t>
            </w:r>
          </w:p>
        </w:tc>
      </w:tr>
      <w:tr w:rsidR="00A750CC" w:rsidRPr="00FA6A16" w14:paraId="77040A1D" w14:textId="77777777" w:rsidTr="00FA6A16">
        <w:tc>
          <w:tcPr>
            <w:tcW w:w="2449" w:type="dxa"/>
            <w:shd w:val="clear" w:color="auto" w:fill="auto"/>
          </w:tcPr>
          <w:p w14:paraId="2CA5DD9F" w14:textId="77777777" w:rsidR="00A750CC" w:rsidRPr="00FA6A16" w:rsidRDefault="00A750CC" w:rsidP="00FA6A16">
            <w:pPr>
              <w:suppressAutoHyphens w:val="0"/>
              <w:spacing w:before="40" w:after="40" w:line="220" w:lineRule="exact"/>
              <w:rPr>
                <w:sz w:val="18"/>
                <w:szCs w:val="18"/>
                <w:lang w:val="fr-FR"/>
              </w:rPr>
            </w:pPr>
          </w:p>
        </w:tc>
        <w:tc>
          <w:tcPr>
            <w:tcW w:w="2482" w:type="dxa"/>
            <w:shd w:val="clear" w:color="auto" w:fill="auto"/>
            <w:vAlign w:val="bottom"/>
          </w:tcPr>
          <w:p w14:paraId="7233D57B"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Henties Bay</w:t>
            </w:r>
          </w:p>
        </w:tc>
        <w:tc>
          <w:tcPr>
            <w:tcW w:w="2439" w:type="dxa"/>
            <w:shd w:val="clear" w:color="auto" w:fill="auto"/>
            <w:vAlign w:val="bottom"/>
          </w:tcPr>
          <w:p w14:paraId="4991BCC7"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24</w:t>
            </w:r>
          </w:p>
        </w:tc>
      </w:tr>
      <w:tr w:rsidR="00A750CC" w:rsidRPr="00FA6A16" w14:paraId="3C012CAB" w14:textId="77777777" w:rsidTr="00FA6A16">
        <w:tc>
          <w:tcPr>
            <w:tcW w:w="2449" w:type="dxa"/>
            <w:shd w:val="clear" w:color="auto" w:fill="auto"/>
          </w:tcPr>
          <w:p w14:paraId="7104E2F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Oshikoto</w:t>
            </w:r>
          </w:p>
        </w:tc>
        <w:tc>
          <w:tcPr>
            <w:tcW w:w="2482" w:type="dxa"/>
            <w:shd w:val="clear" w:color="auto" w:fill="auto"/>
            <w:vAlign w:val="bottom"/>
          </w:tcPr>
          <w:p w14:paraId="6384BF7A"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Tsumeb</w:t>
            </w:r>
          </w:p>
        </w:tc>
        <w:tc>
          <w:tcPr>
            <w:tcW w:w="2439" w:type="dxa"/>
            <w:shd w:val="clear" w:color="auto" w:fill="auto"/>
            <w:vAlign w:val="bottom"/>
          </w:tcPr>
          <w:p w14:paraId="76B294BE"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32</w:t>
            </w:r>
          </w:p>
        </w:tc>
      </w:tr>
      <w:tr w:rsidR="00A750CC" w:rsidRPr="00FA6A16" w14:paraId="1EF854FC" w14:textId="77777777" w:rsidTr="00FA6A16">
        <w:tc>
          <w:tcPr>
            <w:tcW w:w="2449" w:type="dxa"/>
            <w:shd w:val="clear" w:color="auto" w:fill="auto"/>
          </w:tcPr>
          <w:p w14:paraId="141B687A"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Omusati</w:t>
            </w:r>
          </w:p>
        </w:tc>
        <w:tc>
          <w:tcPr>
            <w:tcW w:w="2482" w:type="dxa"/>
            <w:shd w:val="clear" w:color="auto" w:fill="auto"/>
            <w:vAlign w:val="bottom"/>
          </w:tcPr>
          <w:p w14:paraId="7A83C750"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Tsandi</w:t>
            </w:r>
          </w:p>
        </w:tc>
        <w:tc>
          <w:tcPr>
            <w:tcW w:w="2439" w:type="dxa"/>
            <w:shd w:val="clear" w:color="auto" w:fill="auto"/>
            <w:vAlign w:val="bottom"/>
          </w:tcPr>
          <w:p w14:paraId="2C8254B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13</w:t>
            </w:r>
          </w:p>
        </w:tc>
      </w:tr>
      <w:tr w:rsidR="00A750CC" w:rsidRPr="00FA6A16" w14:paraId="1A3305CC" w14:textId="77777777" w:rsidTr="00FA6A16">
        <w:tc>
          <w:tcPr>
            <w:tcW w:w="2449" w:type="dxa"/>
            <w:shd w:val="clear" w:color="auto" w:fill="auto"/>
          </w:tcPr>
          <w:p w14:paraId="37E107FC"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Otjozondjupa</w:t>
            </w:r>
          </w:p>
        </w:tc>
        <w:tc>
          <w:tcPr>
            <w:tcW w:w="2482" w:type="dxa"/>
            <w:shd w:val="clear" w:color="auto" w:fill="auto"/>
            <w:vAlign w:val="bottom"/>
          </w:tcPr>
          <w:p w14:paraId="4EFC307A"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Otavi</w:t>
            </w:r>
          </w:p>
        </w:tc>
        <w:tc>
          <w:tcPr>
            <w:tcW w:w="2439" w:type="dxa"/>
            <w:shd w:val="clear" w:color="auto" w:fill="auto"/>
            <w:vAlign w:val="bottom"/>
          </w:tcPr>
          <w:p w14:paraId="3BDCA1AC"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59</w:t>
            </w:r>
          </w:p>
        </w:tc>
      </w:tr>
      <w:tr w:rsidR="00A750CC" w:rsidRPr="00FA6A16" w14:paraId="0F737A99" w14:textId="77777777" w:rsidTr="00FA6A16">
        <w:tc>
          <w:tcPr>
            <w:tcW w:w="2449" w:type="dxa"/>
            <w:shd w:val="clear" w:color="auto" w:fill="auto"/>
          </w:tcPr>
          <w:p w14:paraId="3272336F"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Karas</w:t>
            </w:r>
          </w:p>
        </w:tc>
        <w:tc>
          <w:tcPr>
            <w:tcW w:w="2482" w:type="dxa"/>
            <w:shd w:val="clear" w:color="auto" w:fill="auto"/>
            <w:vAlign w:val="bottom"/>
          </w:tcPr>
          <w:p w14:paraId="622BF85F"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Keetmanshoop</w:t>
            </w:r>
          </w:p>
        </w:tc>
        <w:tc>
          <w:tcPr>
            <w:tcW w:w="2439" w:type="dxa"/>
            <w:shd w:val="clear" w:color="auto" w:fill="auto"/>
            <w:vAlign w:val="bottom"/>
          </w:tcPr>
          <w:p w14:paraId="4BE4468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15</w:t>
            </w:r>
          </w:p>
        </w:tc>
      </w:tr>
      <w:tr w:rsidR="00A750CC" w:rsidRPr="00FA6A16" w14:paraId="65D7611A" w14:textId="77777777" w:rsidTr="00FA6A16">
        <w:tc>
          <w:tcPr>
            <w:tcW w:w="2449" w:type="dxa"/>
            <w:shd w:val="clear" w:color="auto" w:fill="auto"/>
          </w:tcPr>
          <w:p w14:paraId="5C32FE38"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Hardap</w:t>
            </w:r>
          </w:p>
        </w:tc>
        <w:tc>
          <w:tcPr>
            <w:tcW w:w="2482" w:type="dxa"/>
            <w:shd w:val="clear" w:color="auto" w:fill="auto"/>
            <w:vAlign w:val="bottom"/>
          </w:tcPr>
          <w:p w14:paraId="2B4FA4DA"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Mariental</w:t>
            </w:r>
          </w:p>
        </w:tc>
        <w:tc>
          <w:tcPr>
            <w:tcW w:w="2439" w:type="dxa"/>
            <w:shd w:val="clear" w:color="auto" w:fill="auto"/>
            <w:vAlign w:val="bottom"/>
          </w:tcPr>
          <w:p w14:paraId="2974185D"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20</w:t>
            </w:r>
          </w:p>
        </w:tc>
      </w:tr>
      <w:tr w:rsidR="00A750CC" w:rsidRPr="00FA6A16" w14:paraId="41BF642E" w14:textId="77777777" w:rsidTr="00FA6A16">
        <w:tc>
          <w:tcPr>
            <w:tcW w:w="2449" w:type="dxa"/>
            <w:shd w:val="clear" w:color="auto" w:fill="auto"/>
          </w:tcPr>
          <w:p w14:paraId="12B520ED"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Zambezi</w:t>
            </w:r>
          </w:p>
        </w:tc>
        <w:tc>
          <w:tcPr>
            <w:tcW w:w="2482" w:type="dxa"/>
            <w:shd w:val="clear" w:color="auto" w:fill="auto"/>
            <w:vAlign w:val="bottom"/>
          </w:tcPr>
          <w:p w14:paraId="49BCEEF3"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Katima Mulilo</w:t>
            </w:r>
          </w:p>
        </w:tc>
        <w:tc>
          <w:tcPr>
            <w:tcW w:w="2439" w:type="dxa"/>
            <w:shd w:val="clear" w:color="auto" w:fill="auto"/>
            <w:vAlign w:val="bottom"/>
          </w:tcPr>
          <w:p w14:paraId="7027CBB9"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30</w:t>
            </w:r>
          </w:p>
        </w:tc>
      </w:tr>
      <w:tr w:rsidR="00A750CC" w:rsidRPr="00FA6A16" w14:paraId="766105FE" w14:textId="77777777" w:rsidTr="00FA6A16">
        <w:tc>
          <w:tcPr>
            <w:tcW w:w="2449" w:type="dxa"/>
            <w:tcBorders>
              <w:bottom w:val="single" w:sz="4" w:space="0" w:color="auto"/>
            </w:tcBorders>
            <w:shd w:val="clear" w:color="auto" w:fill="auto"/>
          </w:tcPr>
          <w:p w14:paraId="667308CF" w14:textId="77777777" w:rsidR="00A750CC" w:rsidRPr="00FA6A16" w:rsidRDefault="00A750CC" w:rsidP="00FA6A16">
            <w:pPr>
              <w:suppressAutoHyphens w:val="0"/>
              <w:spacing w:before="40" w:after="40" w:line="220" w:lineRule="exact"/>
              <w:rPr>
                <w:sz w:val="18"/>
                <w:szCs w:val="18"/>
                <w:lang w:val="fr-FR"/>
              </w:rPr>
            </w:pPr>
            <w:r w:rsidRPr="00FA6A16">
              <w:rPr>
                <w:sz w:val="18"/>
                <w:szCs w:val="18"/>
                <w:lang w:val="fr-FR"/>
              </w:rPr>
              <w:t>Kunene</w:t>
            </w:r>
          </w:p>
        </w:tc>
        <w:tc>
          <w:tcPr>
            <w:tcW w:w="2482" w:type="dxa"/>
            <w:tcBorders>
              <w:bottom w:val="single" w:sz="4" w:space="0" w:color="auto"/>
            </w:tcBorders>
            <w:shd w:val="clear" w:color="auto" w:fill="auto"/>
            <w:vAlign w:val="bottom"/>
          </w:tcPr>
          <w:p w14:paraId="6625CDB4"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Outjo</w:t>
            </w:r>
          </w:p>
        </w:tc>
        <w:tc>
          <w:tcPr>
            <w:tcW w:w="2439" w:type="dxa"/>
            <w:tcBorders>
              <w:bottom w:val="single" w:sz="4" w:space="0" w:color="auto"/>
            </w:tcBorders>
            <w:shd w:val="clear" w:color="auto" w:fill="auto"/>
            <w:vAlign w:val="bottom"/>
          </w:tcPr>
          <w:p w14:paraId="535170CB" w14:textId="77777777" w:rsidR="00A750CC" w:rsidRPr="00FA6A16" w:rsidRDefault="00A750CC" w:rsidP="00FA6A16">
            <w:pPr>
              <w:suppressAutoHyphens w:val="0"/>
              <w:spacing w:before="40" w:after="40" w:line="220" w:lineRule="exact"/>
              <w:jc w:val="right"/>
              <w:rPr>
                <w:sz w:val="18"/>
                <w:szCs w:val="18"/>
                <w:lang w:val="fr-FR"/>
              </w:rPr>
            </w:pPr>
            <w:r w:rsidRPr="00FA6A16">
              <w:rPr>
                <w:sz w:val="18"/>
                <w:szCs w:val="18"/>
                <w:lang w:val="fr-FR"/>
              </w:rPr>
              <w:t>34</w:t>
            </w:r>
          </w:p>
        </w:tc>
      </w:tr>
      <w:tr w:rsidR="00A750CC" w:rsidRPr="00FA6A16" w14:paraId="6FEAE6DC" w14:textId="77777777" w:rsidTr="00FA6A16">
        <w:tc>
          <w:tcPr>
            <w:tcW w:w="2449" w:type="dxa"/>
            <w:tcBorders>
              <w:top w:val="single" w:sz="4" w:space="0" w:color="auto"/>
              <w:bottom w:val="single" w:sz="12" w:space="0" w:color="auto"/>
            </w:tcBorders>
            <w:shd w:val="clear" w:color="auto" w:fill="auto"/>
          </w:tcPr>
          <w:p w14:paraId="032FD0D9" w14:textId="77777777" w:rsidR="00A750CC" w:rsidRPr="00FA6A16" w:rsidRDefault="00A750CC" w:rsidP="00FA6A16">
            <w:pPr>
              <w:suppressAutoHyphens w:val="0"/>
              <w:spacing w:before="80" w:after="80" w:line="220" w:lineRule="exact"/>
              <w:ind w:left="283"/>
              <w:rPr>
                <w:b/>
                <w:sz w:val="18"/>
                <w:szCs w:val="18"/>
                <w:lang w:val="fr-FR"/>
              </w:rPr>
            </w:pPr>
            <w:r w:rsidRPr="00FA6A16">
              <w:rPr>
                <w:b/>
                <w:sz w:val="18"/>
                <w:szCs w:val="18"/>
                <w:lang w:val="fr-FR"/>
              </w:rPr>
              <w:t>Total</w:t>
            </w:r>
          </w:p>
        </w:tc>
        <w:tc>
          <w:tcPr>
            <w:tcW w:w="2482" w:type="dxa"/>
            <w:tcBorders>
              <w:top w:val="single" w:sz="4" w:space="0" w:color="auto"/>
              <w:bottom w:val="single" w:sz="12" w:space="0" w:color="auto"/>
            </w:tcBorders>
            <w:shd w:val="clear" w:color="auto" w:fill="auto"/>
            <w:vAlign w:val="bottom"/>
          </w:tcPr>
          <w:p w14:paraId="5C6BB3C7" w14:textId="77777777" w:rsidR="00A750CC" w:rsidRPr="00FA6A16" w:rsidRDefault="00A750CC" w:rsidP="00FA6A16">
            <w:pPr>
              <w:suppressAutoHyphens w:val="0"/>
              <w:spacing w:before="80" w:after="80" w:line="220" w:lineRule="exact"/>
              <w:jc w:val="right"/>
              <w:rPr>
                <w:b/>
                <w:sz w:val="18"/>
                <w:szCs w:val="18"/>
                <w:lang w:val="fr-FR"/>
              </w:rPr>
            </w:pPr>
          </w:p>
        </w:tc>
        <w:tc>
          <w:tcPr>
            <w:tcW w:w="2439" w:type="dxa"/>
            <w:tcBorders>
              <w:top w:val="single" w:sz="4" w:space="0" w:color="auto"/>
              <w:bottom w:val="single" w:sz="12" w:space="0" w:color="auto"/>
            </w:tcBorders>
            <w:shd w:val="clear" w:color="auto" w:fill="auto"/>
            <w:vAlign w:val="bottom"/>
          </w:tcPr>
          <w:p w14:paraId="2ADCB3CF" w14:textId="77777777" w:rsidR="00A750CC" w:rsidRPr="00FA6A16" w:rsidRDefault="00A750CC" w:rsidP="00FA6A16">
            <w:pPr>
              <w:suppressAutoHyphens w:val="0"/>
              <w:spacing w:before="80" w:after="80" w:line="220" w:lineRule="exact"/>
              <w:jc w:val="right"/>
              <w:rPr>
                <w:b/>
                <w:sz w:val="18"/>
                <w:szCs w:val="18"/>
                <w:lang w:val="fr-FR"/>
              </w:rPr>
            </w:pPr>
            <w:r w:rsidRPr="00FA6A16">
              <w:rPr>
                <w:b/>
                <w:sz w:val="18"/>
                <w:szCs w:val="18"/>
                <w:lang w:val="fr-FR"/>
              </w:rPr>
              <w:t>253</w:t>
            </w:r>
          </w:p>
        </w:tc>
      </w:tr>
    </w:tbl>
    <w:p w14:paraId="21A77DE2" w14:textId="77777777" w:rsidR="00A750CC" w:rsidRPr="00B85E1D" w:rsidRDefault="00A750CC" w:rsidP="00FA6A16">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du développement urbain et rural.</w:t>
      </w:r>
    </w:p>
    <w:p w14:paraId="31951999" w14:textId="13849622" w:rsidR="00A750CC" w:rsidRPr="00B85E1D" w:rsidRDefault="00A750CC" w:rsidP="00BE4C6F">
      <w:pPr>
        <w:pStyle w:val="SingleTxtG"/>
        <w:keepLines/>
        <w:rPr>
          <w:lang w:val="fr-FR"/>
        </w:rPr>
      </w:pPr>
      <w:r w:rsidRPr="00B85E1D">
        <w:rPr>
          <w:lang w:val="fr-FR"/>
        </w:rPr>
        <w:lastRenderedPageBreak/>
        <w:t>136.</w:t>
      </w:r>
      <w:r w:rsidRPr="00B85E1D">
        <w:rPr>
          <w:lang w:val="fr-FR"/>
        </w:rPr>
        <w:tab/>
      </w:r>
      <w:r>
        <w:rPr>
          <w:lang w:val="fr-FR"/>
        </w:rPr>
        <w:t>À</w:t>
      </w:r>
      <w:r w:rsidRPr="00B85E1D">
        <w:rPr>
          <w:lang w:val="fr-FR"/>
        </w:rPr>
        <w:t xml:space="preserve"> la deuxième Conférence nationale sur la terre, qui s</w:t>
      </w:r>
      <w:r>
        <w:rPr>
          <w:lang w:val="fr-FR"/>
        </w:rPr>
        <w:t>’</w:t>
      </w:r>
      <w:r w:rsidRPr="00B85E1D">
        <w:rPr>
          <w:lang w:val="fr-FR"/>
        </w:rPr>
        <w:t>est tenue du 1</w:t>
      </w:r>
      <w:r w:rsidRPr="00B85E1D">
        <w:rPr>
          <w:vertAlign w:val="superscript"/>
          <w:lang w:val="fr-FR"/>
        </w:rPr>
        <w:t>er</w:t>
      </w:r>
      <w:r w:rsidRPr="00B85E1D">
        <w:rPr>
          <w:lang w:val="fr-FR"/>
        </w:rPr>
        <w:t> au 5 octobre 2018, des questions d</w:t>
      </w:r>
      <w:r>
        <w:rPr>
          <w:lang w:val="fr-FR"/>
        </w:rPr>
        <w:t>’</w:t>
      </w:r>
      <w:r w:rsidRPr="00B85E1D">
        <w:rPr>
          <w:lang w:val="fr-FR"/>
        </w:rPr>
        <w:t xml:space="preserve">actualité bien précises ont été </w:t>
      </w:r>
      <w:r>
        <w:rPr>
          <w:lang w:val="fr-FR"/>
        </w:rPr>
        <w:t>examinées</w:t>
      </w:r>
      <w:r w:rsidRPr="00B85E1D">
        <w:rPr>
          <w:lang w:val="fr-FR"/>
        </w:rPr>
        <w:t xml:space="preserve">, parmi </w:t>
      </w:r>
      <w:r>
        <w:rPr>
          <w:lang w:val="fr-FR"/>
        </w:rPr>
        <w:t>lesquelles</w:t>
      </w:r>
      <w:r w:rsidRPr="00B85E1D">
        <w:rPr>
          <w:lang w:val="fr-FR"/>
        </w:rPr>
        <w:t xml:space="preserve"> les prix des terrains et des logement urbains ; la Conférence</w:t>
      </w:r>
      <w:r>
        <w:rPr>
          <w:lang w:val="fr-FR"/>
        </w:rPr>
        <w:t xml:space="preserve"> a notamment estimé </w:t>
      </w:r>
      <w:r w:rsidRPr="00B85E1D">
        <w:rPr>
          <w:lang w:val="fr-FR"/>
        </w:rPr>
        <w:t>qu</w:t>
      </w:r>
      <w:r>
        <w:rPr>
          <w:lang w:val="fr-FR"/>
        </w:rPr>
        <w:t>’</w:t>
      </w:r>
      <w:r w:rsidRPr="00B85E1D">
        <w:rPr>
          <w:lang w:val="fr-FR"/>
        </w:rPr>
        <w:t>il convenait d</w:t>
      </w:r>
      <w:r>
        <w:rPr>
          <w:lang w:val="fr-FR"/>
        </w:rPr>
        <w:t>’</w:t>
      </w:r>
      <w:r w:rsidRPr="00B85E1D">
        <w:rPr>
          <w:lang w:val="fr-FR"/>
        </w:rPr>
        <w:t>inscrire le droit au logement parmi les droits de l</w:t>
      </w:r>
      <w:r>
        <w:rPr>
          <w:lang w:val="fr-FR"/>
        </w:rPr>
        <w:t>’</w:t>
      </w:r>
      <w:r w:rsidRPr="00B85E1D">
        <w:rPr>
          <w:lang w:val="fr-FR"/>
        </w:rPr>
        <w:t>homme dans la Constitution namibienne. Sous l</w:t>
      </w:r>
      <w:r>
        <w:rPr>
          <w:lang w:val="fr-FR"/>
        </w:rPr>
        <w:t>’</w:t>
      </w:r>
      <w:r w:rsidRPr="00B85E1D">
        <w:rPr>
          <w:lang w:val="fr-FR"/>
        </w:rPr>
        <w:t xml:space="preserve">influence de divers facteurs, la Namibie </w:t>
      </w:r>
      <w:r>
        <w:rPr>
          <w:lang w:val="fr-FR"/>
        </w:rPr>
        <w:t>fait face</w:t>
      </w:r>
      <w:r w:rsidRPr="00B85E1D">
        <w:rPr>
          <w:lang w:val="fr-FR"/>
        </w:rPr>
        <w:t xml:space="preserve"> à un défi en matière de fourniture de terrains viabilisés, en particulier dans les zones urbaines. L</w:t>
      </w:r>
      <w:r>
        <w:rPr>
          <w:lang w:val="fr-FR"/>
        </w:rPr>
        <w:t>’</w:t>
      </w:r>
      <w:r w:rsidRPr="00B85E1D">
        <w:rPr>
          <w:lang w:val="fr-FR"/>
        </w:rPr>
        <w:t>insuffisance de l</w:t>
      </w:r>
      <w:r>
        <w:rPr>
          <w:lang w:val="fr-FR"/>
        </w:rPr>
        <w:t>’</w:t>
      </w:r>
      <w:r w:rsidRPr="00B85E1D">
        <w:rPr>
          <w:lang w:val="fr-FR"/>
        </w:rPr>
        <w:t>offre et de l</w:t>
      </w:r>
      <w:r>
        <w:rPr>
          <w:lang w:val="fr-FR"/>
        </w:rPr>
        <w:t>’</w:t>
      </w:r>
      <w:r w:rsidRPr="00B85E1D">
        <w:rPr>
          <w:lang w:val="fr-FR"/>
        </w:rPr>
        <w:t>accessibilité des terrains urbains viabilisés a entraîné la montée en flèche des prix des terrains et des logements urbains et, en conséquence, l</w:t>
      </w:r>
      <w:r>
        <w:rPr>
          <w:lang w:val="fr-FR"/>
        </w:rPr>
        <w:t>’</w:t>
      </w:r>
      <w:r w:rsidRPr="00B85E1D">
        <w:rPr>
          <w:lang w:val="fr-FR"/>
        </w:rPr>
        <w:t>incapacité de la majorité des citoyens à payer et à accéder à ces biens essentiels. Les plus touchés sont les pauvres et les groupes à faible revenu.</w:t>
      </w:r>
    </w:p>
    <w:p w14:paraId="4003DBE6" w14:textId="3620E5FE" w:rsidR="00A750CC" w:rsidRPr="00B85E1D" w:rsidRDefault="00A750CC" w:rsidP="00FA6A16">
      <w:pPr>
        <w:pStyle w:val="H1G"/>
        <w:rPr>
          <w:lang w:val="fr-FR"/>
        </w:rPr>
      </w:pPr>
      <w:bookmarkStart w:id="161" w:name="_Toc45282979"/>
      <w:bookmarkStart w:id="162" w:name="_Toc45284485"/>
      <w:bookmarkStart w:id="163" w:name="_Toc45284563"/>
      <w:r w:rsidRPr="00B85E1D">
        <w:rPr>
          <w:lang w:val="fr-FR"/>
        </w:rPr>
        <w:tab/>
        <w:t>D.</w:t>
      </w:r>
      <w:r w:rsidRPr="00B85E1D">
        <w:rPr>
          <w:lang w:val="fr-FR"/>
        </w:rPr>
        <w:tab/>
        <w:t xml:space="preserve">Droits à la santé, aux soins médicaux, à la sécurité sociale </w:t>
      </w:r>
      <w:r w:rsidR="00EC5CD7">
        <w:rPr>
          <w:lang w:val="fr-FR"/>
        </w:rPr>
        <w:br/>
      </w:r>
      <w:r w:rsidRPr="00B85E1D">
        <w:rPr>
          <w:lang w:val="fr-FR"/>
        </w:rPr>
        <w:t>et aux services sociaux</w:t>
      </w:r>
      <w:bookmarkEnd w:id="161"/>
      <w:bookmarkEnd w:id="162"/>
      <w:bookmarkEnd w:id="163"/>
    </w:p>
    <w:p w14:paraId="6F17CDCF" w14:textId="77777777" w:rsidR="00A750CC" w:rsidRPr="00B85E1D" w:rsidRDefault="00A750CC" w:rsidP="00A750CC">
      <w:pPr>
        <w:pStyle w:val="SingleTxtG"/>
        <w:rPr>
          <w:lang w:val="fr-FR"/>
        </w:rPr>
      </w:pPr>
      <w:r w:rsidRPr="00B85E1D">
        <w:rPr>
          <w:lang w:val="fr-FR"/>
        </w:rPr>
        <w:t>137.</w:t>
      </w:r>
      <w:r w:rsidRPr="00B85E1D">
        <w:rPr>
          <w:lang w:val="fr-FR"/>
        </w:rPr>
        <w:tab/>
        <w:t>Le Ministère de la santé et des services sociaux est responsable de la santé publique pour tous les habitants de la Namibie. Des frais administratifs minimaux sont exigés pour la prestation des services de santé dans les établissements de santé de l</w:t>
      </w:r>
      <w:r>
        <w:rPr>
          <w:lang w:val="fr-FR"/>
        </w:rPr>
        <w:t>’</w:t>
      </w:r>
      <w:r w:rsidRPr="00B85E1D">
        <w:rPr>
          <w:lang w:val="fr-FR"/>
        </w:rPr>
        <w:t>État ; toutefois, la politique du Gouvernement exige que personne ne puisse être renvoyé en raison de son incapacité à payer les frais administratifs. Les personnes âgées et les personnes handicapées sont exemptées du paiement des frais administratifs de santé.</w:t>
      </w:r>
    </w:p>
    <w:p w14:paraId="7F3F746F" w14:textId="22DC128F" w:rsidR="00A750CC" w:rsidRPr="00B85E1D" w:rsidRDefault="00A750CC" w:rsidP="00A750CC">
      <w:pPr>
        <w:pStyle w:val="SingleTxtG"/>
        <w:rPr>
          <w:lang w:val="fr-FR"/>
        </w:rPr>
      </w:pPr>
      <w:r w:rsidRPr="00B85E1D">
        <w:rPr>
          <w:lang w:val="fr-FR"/>
        </w:rPr>
        <w:t>138.</w:t>
      </w:r>
      <w:r w:rsidRPr="00B85E1D">
        <w:rPr>
          <w:lang w:val="fr-FR"/>
        </w:rPr>
        <w:tab/>
        <w:t>Conformément à l</w:t>
      </w:r>
      <w:r>
        <w:rPr>
          <w:lang w:val="fr-FR"/>
        </w:rPr>
        <w:t>’</w:t>
      </w:r>
      <w:r w:rsidRPr="00B85E1D">
        <w:rPr>
          <w:lang w:val="fr-FR"/>
        </w:rPr>
        <w:t>article 95 de la Constitution namibienne, le Gouvernement accorde une très grande importance à la prestation de services de soins de santé. Ces services sont dispensés à tous les habitants, indépendamment de leur couleur, leur sexe, leur race, leurs croyances, leur statut socioéconomique ou leur engagement politique. Les communautés marginalisées ne font l</w:t>
      </w:r>
      <w:r>
        <w:rPr>
          <w:lang w:val="fr-FR"/>
        </w:rPr>
        <w:t>’</w:t>
      </w:r>
      <w:r w:rsidRPr="00B85E1D">
        <w:rPr>
          <w:lang w:val="fr-FR"/>
        </w:rPr>
        <w:t>objet d</w:t>
      </w:r>
      <w:r>
        <w:rPr>
          <w:lang w:val="fr-FR"/>
        </w:rPr>
        <w:t>’</w:t>
      </w:r>
      <w:r w:rsidRPr="00B85E1D">
        <w:rPr>
          <w:lang w:val="fr-FR"/>
        </w:rPr>
        <w:t xml:space="preserve">aucune intervention spécifique. Cependant, elles bénéficient en toute égalité des services de soins de santé fournis indifféremment à tous les citoyens et non-citoyens. Conformément à la loi nationale de 1965 sur la protection sociale (loi </w:t>
      </w:r>
      <w:r w:rsidR="0077611E">
        <w:rPr>
          <w:lang w:val="fr-FR"/>
        </w:rPr>
        <w:t>n</w:t>
      </w:r>
      <w:r w:rsidR="0077611E" w:rsidRPr="00BF3342">
        <w:rPr>
          <w:vertAlign w:val="superscript"/>
          <w:lang w:val="fr-FR"/>
        </w:rPr>
        <w:t>o</w:t>
      </w:r>
      <w:r w:rsidR="0077611E">
        <w:rPr>
          <w:lang w:val="fr-FR"/>
        </w:rPr>
        <w:t> </w:t>
      </w:r>
      <w:r w:rsidRPr="00B85E1D">
        <w:rPr>
          <w:lang w:val="fr-FR"/>
        </w:rPr>
        <w:t>79 de 1965), telle que modifiée, des organisations de protection sociale ont été enregistrées en tant que prestataires de services aux personnes vulnérables, défavorisées et marginalisées dans les communautés, ainsi qu</w:t>
      </w:r>
      <w:r>
        <w:rPr>
          <w:lang w:val="fr-FR"/>
        </w:rPr>
        <w:t>’</w:t>
      </w:r>
      <w:r w:rsidRPr="00B85E1D">
        <w:rPr>
          <w:lang w:val="fr-FR"/>
        </w:rPr>
        <w:t>aux réfugiés. Au total, 41 organisations de protection sociale ont été enregistrées dans les régions d</w:t>
      </w:r>
      <w:r>
        <w:rPr>
          <w:lang w:val="fr-FR"/>
        </w:rPr>
        <w:t>’</w:t>
      </w:r>
      <w:r w:rsidRPr="00B85E1D">
        <w:rPr>
          <w:lang w:val="fr-FR"/>
        </w:rPr>
        <w:t>Omaheke, Otjozondjupa, Khomas, Kunene, Oshikoto, Oshana et Erongo.</w:t>
      </w:r>
    </w:p>
    <w:p w14:paraId="4062B871" w14:textId="6FC0BD55" w:rsidR="00A750CC" w:rsidRPr="00B85E1D" w:rsidRDefault="00A750CC" w:rsidP="00A750CC">
      <w:pPr>
        <w:pStyle w:val="SingleTxtG"/>
        <w:rPr>
          <w:lang w:val="fr-FR"/>
        </w:rPr>
      </w:pPr>
      <w:r w:rsidRPr="00B85E1D">
        <w:rPr>
          <w:lang w:val="fr-FR"/>
        </w:rPr>
        <w:t>139.</w:t>
      </w:r>
      <w:r w:rsidRPr="00B85E1D">
        <w:rPr>
          <w:lang w:val="fr-FR"/>
        </w:rPr>
        <w:tab/>
        <w:t>Le Ministère de la santé et des services sociaux accorde une attention particulière aux zones éloignées et mal desservies et veille à ce que les communautés vivant dans ces zones bénéficient également de services de santé de qualité. Cela se fait par le biais de services de proximité et d</w:t>
      </w:r>
      <w:r>
        <w:rPr>
          <w:lang w:val="fr-FR"/>
        </w:rPr>
        <w:t>’</w:t>
      </w:r>
      <w:r w:rsidRPr="00B85E1D">
        <w:rPr>
          <w:lang w:val="fr-FR"/>
        </w:rPr>
        <w:t>installations sanitaires sédentaires. L</w:t>
      </w:r>
      <w:r>
        <w:rPr>
          <w:lang w:val="fr-FR"/>
        </w:rPr>
        <w:t>’</w:t>
      </w:r>
      <w:r w:rsidRPr="00B85E1D">
        <w:rPr>
          <w:lang w:val="fr-FR"/>
        </w:rPr>
        <w:t>introduction de programmes de santé communautaire est un autre moyen d</w:t>
      </w:r>
      <w:r>
        <w:rPr>
          <w:lang w:val="fr-FR"/>
        </w:rPr>
        <w:t>’</w:t>
      </w:r>
      <w:r w:rsidRPr="00B85E1D">
        <w:rPr>
          <w:lang w:val="fr-FR"/>
        </w:rPr>
        <w:t>atteindre les communautés ; dans ce cadre, des agents de santé communautaires issus de leurs communautés ont été formés pour travailler au sein de ces mêmes communautés.</w:t>
      </w:r>
    </w:p>
    <w:p w14:paraId="264A931B" w14:textId="77777777" w:rsidR="00A750CC" w:rsidRPr="00B85E1D" w:rsidRDefault="00A750CC" w:rsidP="00A750CC">
      <w:pPr>
        <w:pStyle w:val="SingleTxtG"/>
        <w:rPr>
          <w:lang w:val="fr-FR"/>
        </w:rPr>
      </w:pPr>
      <w:r w:rsidRPr="00B85E1D">
        <w:rPr>
          <w:lang w:val="fr-FR"/>
        </w:rPr>
        <w:t>140.</w:t>
      </w:r>
      <w:r w:rsidRPr="00B85E1D">
        <w:rPr>
          <w:lang w:val="fr-FR"/>
        </w:rPr>
        <w:tab/>
        <w:t>Dans les régions Est et Ouest de Kavango, des installations préfabriquées accueillent les patients tuberculeux des communautés san, qui y reçoivent leurs médicaments antituberculeux sous surveillance afin de garantir la bonne observation des traitements et de prévenir la résistance aux médicaments. La même initiative est mise en œuvre dans la région d</w:t>
      </w:r>
      <w:r>
        <w:rPr>
          <w:lang w:val="fr-FR"/>
        </w:rPr>
        <w:t>’</w:t>
      </w:r>
      <w:r w:rsidRPr="00B85E1D">
        <w:rPr>
          <w:lang w:val="fr-FR"/>
        </w:rPr>
        <w:t>Otjozondjupa, où une cantine populaire a été mise en place pour servir une soupe aux malades san tuberculeux avant qu</w:t>
      </w:r>
      <w:r>
        <w:rPr>
          <w:lang w:val="fr-FR"/>
        </w:rPr>
        <w:t>’</w:t>
      </w:r>
      <w:r w:rsidRPr="00B85E1D">
        <w:rPr>
          <w:lang w:val="fr-FR"/>
        </w:rPr>
        <w:t>ils prennent leur traitement.</w:t>
      </w:r>
    </w:p>
    <w:p w14:paraId="15FA344C" w14:textId="012D93E1" w:rsidR="00A750CC" w:rsidRPr="00B85E1D" w:rsidRDefault="00A750CC" w:rsidP="0077611E">
      <w:pPr>
        <w:pStyle w:val="H23G"/>
        <w:rPr>
          <w:lang w:val="fr-FR"/>
        </w:rPr>
      </w:pPr>
      <w:r w:rsidRPr="00B85E1D">
        <w:rPr>
          <w:lang w:val="fr-FR"/>
        </w:rPr>
        <w:tab/>
      </w:r>
      <w:r w:rsidRPr="0077611E">
        <w:rPr>
          <w:b w:val="0"/>
          <w:bCs/>
          <w:lang w:val="fr-FR"/>
        </w:rPr>
        <w:tab/>
        <w:t xml:space="preserve">Tableau 16 </w:t>
      </w:r>
      <w:r w:rsidR="0077611E" w:rsidRPr="0077611E">
        <w:rPr>
          <w:b w:val="0"/>
          <w:bCs/>
          <w:lang w:val="fr-FR"/>
        </w:rPr>
        <w:br/>
      </w:r>
      <w:r w:rsidRPr="00B85E1D">
        <w:rPr>
          <w:lang w:val="fr-FR"/>
        </w:rPr>
        <w:t>Installations de santé construites dans les communautés marginalisées</w:t>
      </w:r>
    </w:p>
    <w:tbl>
      <w:tblPr>
        <w:tblW w:w="8504" w:type="dxa"/>
        <w:tblInd w:w="1134" w:type="dxa"/>
        <w:tblLayout w:type="fixed"/>
        <w:tblCellMar>
          <w:left w:w="0" w:type="dxa"/>
          <w:right w:w="0" w:type="dxa"/>
        </w:tblCellMar>
        <w:tblLook w:val="04A0" w:firstRow="1" w:lastRow="0" w:firstColumn="1" w:lastColumn="0" w:noHBand="0" w:noVBand="1"/>
      </w:tblPr>
      <w:tblGrid>
        <w:gridCol w:w="1974"/>
        <w:gridCol w:w="2436"/>
        <w:gridCol w:w="1413"/>
        <w:gridCol w:w="2681"/>
      </w:tblGrid>
      <w:tr w:rsidR="0077611E" w:rsidRPr="0077611E" w14:paraId="5B5FE217" w14:textId="77777777" w:rsidTr="0077611E">
        <w:trPr>
          <w:tblHeader/>
        </w:trPr>
        <w:tc>
          <w:tcPr>
            <w:tcW w:w="1974" w:type="dxa"/>
            <w:tcBorders>
              <w:top w:val="single" w:sz="4" w:space="0" w:color="auto"/>
              <w:bottom w:val="single" w:sz="12" w:space="0" w:color="auto"/>
            </w:tcBorders>
            <w:shd w:val="clear" w:color="auto" w:fill="auto"/>
            <w:vAlign w:val="bottom"/>
          </w:tcPr>
          <w:p w14:paraId="3AB51802" w14:textId="4C8ED5CF" w:rsidR="00A750CC" w:rsidRPr="0077611E" w:rsidRDefault="00A750CC" w:rsidP="0077611E">
            <w:pPr>
              <w:spacing w:before="80" w:after="80" w:line="200" w:lineRule="exact"/>
              <w:ind w:right="113"/>
              <w:rPr>
                <w:i/>
                <w:sz w:val="16"/>
                <w:lang w:val="fr-FR"/>
              </w:rPr>
            </w:pPr>
            <w:r w:rsidRPr="0077611E">
              <w:rPr>
                <w:i/>
                <w:sz w:val="16"/>
                <w:lang w:val="fr-FR"/>
              </w:rPr>
              <w:t>Nom de l’installation/</w:t>
            </w:r>
            <w:r w:rsidR="0077611E" w:rsidRPr="0077611E">
              <w:rPr>
                <w:i/>
                <w:sz w:val="16"/>
                <w:lang w:val="fr-FR"/>
              </w:rPr>
              <w:br/>
            </w:r>
            <w:r w:rsidRPr="0077611E">
              <w:rPr>
                <w:i/>
                <w:sz w:val="16"/>
                <w:lang w:val="fr-FR"/>
              </w:rPr>
              <w:t>du projet</w:t>
            </w:r>
          </w:p>
        </w:tc>
        <w:tc>
          <w:tcPr>
            <w:tcW w:w="2436" w:type="dxa"/>
            <w:tcBorders>
              <w:top w:val="single" w:sz="4" w:space="0" w:color="auto"/>
              <w:bottom w:val="single" w:sz="12" w:space="0" w:color="auto"/>
            </w:tcBorders>
            <w:shd w:val="clear" w:color="auto" w:fill="auto"/>
            <w:vAlign w:val="bottom"/>
          </w:tcPr>
          <w:p w14:paraId="5066DABE" w14:textId="77777777" w:rsidR="00A750CC" w:rsidRPr="0077611E" w:rsidRDefault="00A750CC" w:rsidP="0077611E">
            <w:pPr>
              <w:spacing w:before="80" w:after="80" w:line="200" w:lineRule="exact"/>
              <w:ind w:right="113"/>
              <w:rPr>
                <w:i/>
                <w:sz w:val="16"/>
                <w:lang w:val="fr-FR"/>
              </w:rPr>
            </w:pPr>
            <w:r w:rsidRPr="0077611E">
              <w:rPr>
                <w:i/>
                <w:sz w:val="16"/>
                <w:lang w:val="fr-FR"/>
              </w:rPr>
              <w:t>Date/année d’achèvement</w:t>
            </w:r>
          </w:p>
        </w:tc>
        <w:tc>
          <w:tcPr>
            <w:tcW w:w="1413" w:type="dxa"/>
            <w:tcBorders>
              <w:top w:val="single" w:sz="4" w:space="0" w:color="auto"/>
              <w:bottom w:val="single" w:sz="12" w:space="0" w:color="auto"/>
            </w:tcBorders>
            <w:shd w:val="clear" w:color="auto" w:fill="auto"/>
            <w:vAlign w:val="bottom"/>
          </w:tcPr>
          <w:p w14:paraId="14E298F2" w14:textId="77777777" w:rsidR="00A750CC" w:rsidRPr="0077611E" w:rsidRDefault="00A750CC" w:rsidP="0077611E">
            <w:pPr>
              <w:spacing w:before="80" w:after="80" w:line="200" w:lineRule="exact"/>
              <w:ind w:right="113"/>
              <w:rPr>
                <w:i/>
                <w:sz w:val="16"/>
                <w:lang w:val="fr-FR"/>
              </w:rPr>
            </w:pPr>
            <w:r w:rsidRPr="0077611E">
              <w:rPr>
                <w:i/>
                <w:sz w:val="16"/>
                <w:lang w:val="fr-FR"/>
              </w:rPr>
              <w:t>Région</w:t>
            </w:r>
          </w:p>
        </w:tc>
        <w:tc>
          <w:tcPr>
            <w:tcW w:w="2681" w:type="dxa"/>
            <w:tcBorders>
              <w:top w:val="single" w:sz="4" w:space="0" w:color="auto"/>
              <w:bottom w:val="single" w:sz="12" w:space="0" w:color="auto"/>
            </w:tcBorders>
            <w:shd w:val="clear" w:color="auto" w:fill="auto"/>
            <w:vAlign w:val="bottom"/>
          </w:tcPr>
          <w:p w14:paraId="5412414C" w14:textId="77777777" w:rsidR="00A750CC" w:rsidRPr="0077611E" w:rsidRDefault="00A750CC" w:rsidP="0077611E">
            <w:pPr>
              <w:spacing w:before="80" w:after="80" w:line="200" w:lineRule="exact"/>
              <w:ind w:right="113"/>
              <w:rPr>
                <w:i/>
                <w:sz w:val="16"/>
                <w:lang w:val="fr-FR"/>
              </w:rPr>
            </w:pPr>
            <w:r w:rsidRPr="0077611E">
              <w:rPr>
                <w:i/>
                <w:sz w:val="16"/>
                <w:lang w:val="fr-FR"/>
              </w:rPr>
              <w:t>Commentaires</w:t>
            </w:r>
          </w:p>
        </w:tc>
      </w:tr>
      <w:tr w:rsidR="0077611E" w:rsidRPr="0077611E" w14:paraId="2B439492" w14:textId="77777777" w:rsidTr="0077611E">
        <w:trPr>
          <w:trHeight w:hRule="exact" w:val="113"/>
          <w:tblHeader/>
        </w:trPr>
        <w:tc>
          <w:tcPr>
            <w:tcW w:w="1974" w:type="dxa"/>
            <w:tcBorders>
              <w:top w:val="single" w:sz="12" w:space="0" w:color="auto"/>
            </w:tcBorders>
            <w:shd w:val="clear" w:color="auto" w:fill="auto"/>
          </w:tcPr>
          <w:p w14:paraId="04225054" w14:textId="77777777" w:rsidR="0077611E" w:rsidRPr="0077611E" w:rsidRDefault="0077611E" w:rsidP="0077611E">
            <w:pPr>
              <w:spacing w:before="40" w:after="120"/>
              <w:ind w:right="113"/>
              <w:rPr>
                <w:lang w:val="fr-FR"/>
              </w:rPr>
            </w:pPr>
          </w:p>
        </w:tc>
        <w:tc>
          <w:tcPr>
            <w:tcW w:w="2436" w:type="dxa"/>
            <w:tcBorders>
              <w:top w:val="single" w:sz="12" w:space="0" w:color="auto"/>
            </w:tcBorders>
            <w:shd w:val="clear" w:color="auto" w:fill="auto"/>
          </w:tcPr>
          <w:p w14:paraId="33706861" w14:textId="77777777" w:rsidR="0077611E" w:rsidRPr="0077611E" w:rsidRDefault="0077611E" w:rsidP="0077611E">
            <w:pPr>
              <w:spacing w:before="40" w:after="120"/>
              <w:ind w:right="113"/>
              <w:rPr>
                <w:lang w:val="fr-FR"/>
              </w:rPr>
            </w:pPr>
          </w:p>
        </w:tc>
        <w:tc>
          <w:tcPr>
            <w:tcW w:w="1413" w:type="dxa"/>
            <w:tcBorders>
              <w:top w:val="single" w:sz="12" w:space="0" w:color="auto"/>
            </w:tcBorders>
            <w:shd w:val="clear" w:color="auto" w:fill="auto"/>
          </w:tcPr>
          <w:p w14:paraId="7A611E1D" w14:textId="77777777" w:rsidR="0077611E" w:rsidRPr="0077611E" w:rsidRDefault="0077611E" w:rsidP="0077611E">
            <w:pPr>
              <w:spacing w:before="40" w:after="120"/>
              <w:ind w:right="113"/>
              <w:rPr>
                <w:lang w:val="fr-FR"/>
              </w:rPr>
            </w:pPr>
          </w:p>
        </w:tc>
        <w:tc>
          <w:tcPr>
            <w:tcW w:w="2681" w:type="dxa"/>
            <w:tcBorders>
              <w:top w:val="single" w:sz="12" w:space="0" w:color="auto"/>
            </w:tcBorders>
            <w:shd w:val="clear" w:color="auto" w:fill="auto"/>
          </w:tcPr>
          <w:p w14:paraId="7ACD264F" w14:textId="77777777" w:rsidR="0077611E" w:rsidRPr="0077611E" w:rsidRDefault="0077611E" w:rsidP="0077611E">
            <w:pPr>
              <w:spacing w:before="40" w:after="120"/>
              <w:ind w:right="113"/>
              <w:rPr>
                <w:lang w:val="fr-FR"/>
              </w:rPr>
            </w:pPr>
          </w:p>
        </w:tc>
      </w:tr>
      <w:tr w:rsidR="00A750CC" w:rsidRPr="0077611E" w14:paraId="2DAEBFE9" w14:textId="77777777" w:rsidTr="0077611E">
        <w:tc>
          <w:tcPr>
            <w:tcW w:w="1974" w:type="dxa"/>
            <w:shd w:val="clear" w:color="auto" w:fill="auto"/>
          </w:tcPr>
          <w:p w14:paraId="2922D588" w14:textId="77777777" w:rsidR="00A750CC" w:rsidRPr="0077611E" w:rsidRDefault="00A750CC" w:rsidP="0077611E">
            <w:pPr>
              <w:spacing w:before="40" w:after="120"/>
              <w:ind w:right="113"/>
              <w:rPr>
                <w:szCs w:val="18"/>
                <w:lang w:val="fr-FR"/>
              </w:rPr>
            </w:pPr>
            <w:r w:rsidRPr="0077611E">
              <w:rPr>
                <w:szCs w:val="18"/>
                <w:lang w:val="fr-FR"/>
              </w:rPr>
              <w:t>Clinique d’Otjomuru</w:t>
            </w:r>
          </w:p>
        </w:tc>
        <w:tc>
          <w:tcPr>
            <w:tcW w:w="2436" w:type="dxa"/>
            <w:shd w:val="clear" w:color="auto" w:fill="auto"/>
          </w:tcPr>
          <w:p w14:paraId="3866786E" w14:textId="77777777" w:rsidR="00A750CC" w:rsidRPr="0077611E" w:rsidRDefault="00A750CC" w:rsidP="0077611E">
            <w:pPr>
              <w:spacing w:before="40" w:after="120"/>
              <w:ind w:right="113"/>
              <w:rPr>
                <w:szCs w:val="18"/>
                <w:lang w:val="fr-FR"/>
              </w:rPr>
            </w:pPr>
            <w:r w:rsidRPr="0077611E">
              <w:rPr>
                <w:szCs w:val="18"/>
                <w:lang w:val="fr-FR"/>
              </w:rPr>
              <w:t>2018</w:t>
            </w:r>
          </w:p>
        </w:tc>
        <w:tc>
          <w:tcPr>
            <w:tcW w:w="1413" w:type="dxa"/>
            <w:shd w:val="clear" w:color="auto" w:fill="auto"/>
          </w:tcPr>
          <w:p w14:paraId="4E26EC60" w14:textId="77777777" w:rsidR="00A750CC" w:rsidRPr="0077611E" w:rsidRDefault="00A750CC" w:rsidP="0077611E">
            <w:pPr>
              <w:spacing w:before="40" w:after="120"/>
              <w:ind w:right="113"/>
              <w:rPr>
                <w:szCs w:val="18"/>
                <w:lang w:val="fr-FR"/>
              </w:rPr>
            </w:pPr>
            <w:r w:rsidRPr="0077611E">
              <w:rPr>
                <w:szCs w:val="18"/>
                <w:lang w:val="fr-FR"/>
              </w:rPr>
              <w:t>Kunene</w:t>
            </w:r>
          </w:p>
        </w:tc>
        <w:tc>
          <w:tcPr>
            <w:tcW w:w="2681" w:type="dxa"/>
            <w:shd w:val="clear" w:color="auto" w:fill="auto"/>
          </w:tcPr>
          <w:p w14:paraId="4647059A" w14:textId="77777777" w:rsidR="00A750CC" w:rsidRPr="0077611E" w:rsidRDefault="00A750CC" w:rsidP="0077611E">
            <w:pPr>
              <w:spacing w:before="40" w:after="120"/>
              <w:ind w:right="113"/>
              <w:rPr>
                <w:szCs w:val="18"/>
                <w:lang w:val="fr-FR"/>
              </w:rPr>
            </w:pPr>
          </w:p>
        </w:tc>
      </w:tr>
      <w:tr w:rsidR="00A750CC" w:rsidRPr="0077611E" w14:paraId="6FDCFC8D" w14:textId="77777777" w:rsidTr="0077611E">
        <w:tc>
          <w:tcPr>
            <w:tcW w:w="1974" w:type="dxa"/>
            <w:shd w:val="clear" w:color="auto" w:fill="auto"/>
          </w:tcPr>
          <w:p w14:paraId="240514C1" w14:textId="77777777" w:rsidR="00A750CC" w:rsidRPr="0077611E" w:rsidRDefault="00A750CC" w:rsidP="0077611E">
            <w:pPr>
              <w:spacing w:before="40" w:after="120"/>
              <w:ind w:right="113"/>
              <w:rPr>
                <w:szCs w:val="18"/>
                <w:lang w:val="fr-FR"/>
              </w:rPr>
            </w:pPr>
            <w:r w:rsidRPr="0077611E">
              <w:rPr>
                <w:szCs w:val="18"/>
                <w:lang w:val="fr-FR"/>
              </w:rPr>
              <w:t>Clinique Reine Sofia</w:t>
            </w:r>
          </w:p>
        </w:tc>
        <w:tc>
          <w:tcPr>
            <w:tcW w:w="2436" w:type="dxa"/>
            <w:shd w:val="clear" w:color="auto" w:fill="auto"/>
          </w:tcPr>
          <w:p w14:paraId="71F9F20C" w14:textId="77777777" w:rsidR="00A750CC" w:rsidRPr="0077611E" w:rsidRDefault="00A750CC" w:rsidP="0077611E">
            <w:pPr>
              <w:spacing w:before="40" w:after="120"/>
              <w:ind w:right="113"/>
              <w:rPr>
                <w:szCs w:val="18"/>
                <w:lang w:val="fr-FR"/>
              </w:rPr>
            </w:pPr>
            <w:r w:rsidRPr="0077611E">
              <w:rPr>
                <w:szCs w:val="18"/>
                <w:lang w:val="fr-FR"/>
              </w:rPr>
              <w:t>2016</w:t>
            </w:r>
          </w:p>
        </w:tc>
        <w:tc>
          <w:tcPr>
            <w:tcW w:w="1413" w:type="dxa"/>
            <w:shd w:val="clear" w:color="auto" w:fill="auto"/>
          </w:tcPr>
          <w:p w14:paraId="1CC7B092" w14:textId="77777777" w:rsidR="00A750CC" w:rsidRPr="0077611E" w:rsidRDefault="00A750CC" w:rsidP="0077611E">
            <w:pPr>
              <w:spacing w:before="40" w:after="120"/>
              <w:ind w:right="113"/>
              <w:rPr>
                <w:szCs w:val="18"/>
                <w:lang w:val="fr-FR"/>
              </w:rPr>
            </w:pPr>
            <w:r w:rsidRPr="0077611E">
              <w:rPr>
                <w:szCs w:val="18"/>
                <w:lang w:val="fr-FR"/>
              </w:rPr>
              <w:t>Kunene</w:t>
            </w:r>
          </w:p>
        </w:tc>
        <w:tc>
          <w:tcPr>
            <w:tcW w:w="2681" w:type="dxa"/>
            <w:shd w:val="clear" w:color="auto" w:fill="auto"/>
          </w:tcPr>
          <w:p w14:paraId="33CD8E68" w14:textId="77777777" w:rsidR="00A750CC" w:rsidRPr="0077611E" w:rsidRDefault="00A750CC" w:rsidP="0077611E">
            <w:pPr>
              <w:spacing w:before="40" w:after="120"/>
              <w:ind w:right="113"/>
              <w:rPr>
                <w:szCs w:val="18"/>
                <w:lang w:val="fr-FR"/>
              </w:rPr>
            </w:pPr>
          </w:p>
        </w:tc>
      </w:tr>
      <w:tr w:rsidR="00A750CC" w:rsidRPr="0077611E" w14:paraId="39239DBA" w14:textId="77777777" w:rsidTr="0077611E">
        <w:tc>
          <w:tcPr>
            <w:tcW w:w="1974" w:type="dxa"/>
            <w:shd w:val="clear" w:color="auto" w:fill="auto"/>
          </w:tcPr>
          <w:p w14:paraId="0BD1A616" w14:textId="77777777" w:rsidR="00A750CC" w:rsidRPr="0077611E" w:rsidRDefault="00A750CC" w:rsidP="00DD310E">
            <w:pPr>
              <w:keepNext/>
              <w:keepLines/>
              <w:spacing w:before="40" w:after="120"/>
              <w:ind w:right="113"/>
              <w:rPr>
                <w:szCs w:val="18"/>
                <w:lang w:val="fr-FR"/>
              </w:rPr>
            </w:pPr>
            <w:r w:rsidRPr="0077611E">
              <w:rPr>
                <w:szCs w:val="18"/>
                <w:lang w:val="fr-FR"/>
              </w:rPr>
              <w:lastRenderedPageBreak/>
              <w:t>Clinique Ceringkof</w:t>
            </w:r>
          </w:p>
        </w:tc>
        <w:tc>
          <w:tcPr>
            <w:tcW w:w="2436" w:type="dxa"/>
            <w:shd w:val="clear" w:color="auto" w:fill="auto"/>
          </w:tcPr>
          <w:p w14:paraId="04DD4D06" w14:textId="77777777" w:rsidR="00A750CC" w:rsidRPr="0077611E" w:rsidRDefault="00A750CC" w:rsidP="00DD310E">
            <w:pPr>
              <w:keepNext/>
              <w:keepLines/>
              <w:spacing w:before="40" w:after="120"/>
              <w:ind w:right="113"/>
              <w:rPr>
                <w:szCs w:val="18"/>
                <w:lang w:val="fr-FR"/>
              </w:rPr>
            </w:pPr>
            <w:r w:rsidRPr="0077611E">
              <w:rPr>
                <w:szCs w:val="18"/>
                <w:lang w:val="fr-FR"/>
              </w:rPr>
              <w:t>2018</w:t>
            </w:r>
          </w:p>
        </w:tc>
        <w:tc>
          <w:tcPr>
            <w:tcW w:w="1413" w:type="dxa"/>
            <w:shd w:val="clear" w:color="auto" w:fill="auto"/>
          </w:tcPr>
          <w:p w14:paraId="38E0870B" w14:textId="77777777" w:rsidR="00A750CC" w:rsidRPr="0077611E" w:rsidRDefault="00A750CC" w:rsidP="00DD310E">
            <w:pPr>
              <w:keepNext/>
              <w:keepLines/>
              <w:spacing w:before="40" w:after="120"/>
              <w:ind w:right="113"/>
              <w:rPr>
                <w:szCs w:val="18"/>
                <w:lang w:val="fr-FR"/>
              </w:rPr>
            </w:pPr>
            <w:r w:rsidRPr="0077611E">
              <w:rPr>
                <w:szCs w:val="18"/>
                <w:lang w:val="fr-FR"/>
              </w:rPr>
              <w:t>Kunene</w:t>
            </w:r>
          </w:p>
        </w:tc>
        <w:tc>
          <w:tcPr>
            <w:tcW w:w="2681" w:type="dxa"/>
            <w:shd w:val="clear" w:color="auto" w:fill="auto"/>
          </w:tcPr>
          <w:p w14:paraId="18A97CC0" w14:textId="77777777" w:rsidR="00A750CC" w:rsidRPr="0077611E" w:rsidRDefault="00A750CC" w:rsidP="00DD310E">
            <w:pPr>
              <w:keepNext/>
              <w:keepLines/>
              <w:spacing w:before="40" w:after="120"/>
              <w:ind w:right="113"/>
              <w:rPr>
                <w:szCs w:val="18"/>
                <w:lang w:val="fr-FR"/>
              </w:rPr>
            </w:pPr>
            <w:r w:rsidRPr="0077611E">
              <w:rPr>
                <w:szCs w:val="18"/>
                <w:lang w:val="fr-FR"/>
              </w:rPr>
              <w:t>Clinique construite par assemblage de conteneurs, sponsorisée par des entités privées (Standard Bank, Namport, et autres). L’installation fonctionne exactement comme une clinique et loge son personnel.</w:t>
            </w:r>
          </w:p>
        </w:tc>
      </w:tr>
      <w:tr w:rsidR="00A750CC" w:rsidRPr="0077611E" w14:paraId="1B205A42" w14:textId="77777777" w:rsidTr="0077611E">
        <w:tc>
          <w:tcPr>
            <w:tcW w:w="1974" w:type="dxa"/>
            <w:shd w:val="clear" w:color="auto" w:fill="auto"/>
          </w:tcPr>
          <w:p w14:paraId="2666C974" w14:textId="77777777" w:rsidR="00A750CC" w:rsidRPr="0077611E" w:rsidRDefault="00A750CC" w:rsidP="0077611E">
            <w:pPr>
              <w:spacing w:before="40" w:after="120"/>
              <w:ind w:right="113"/>
              <w:rPr>
                <w:szCs w:val="18"/>
                <w:lang w:val="fr-FR"/>
              </w:rPr>
            </w:pPr>
            <w:r w:rsidRPr="0077611E">
              <w:rPr>
                <w:szCs w:val="18"/>
                <w:lang w:val="fr-FR"/>
              </w:rPr>
              <w:t>Clinique d’Etoto</w:t>
            </w:r>
          </w:p>
        </w:tc>
        <w:tc>
          <w:tcPr>
            <w:tcW w:w="2436" w:type="dxa"/>
            <w:shd w:val="clear" w:color="auto" w:fill="auto"/>
          </w:tcPr>
          <w:p w14:paraId="504B3BA9" w14:textId="77777777" w:rsidR="00A750CC" w:rsidRPr="0077611E" w:rsidRDefault="00A750CC" w:rsidP="0077611E">
            <w:pPr>
              <w:spacing w:before="40" w:after="120"/>
              <w:ind w:right="113"/>
              <w:rPr>
                <w:szCs w:val="18"/>
                <w:lang w:val="fr-FR"/>
              </w:rPr>
            </w:pPr>
            <w:r w:rsidRPr="0077611E">
              <w:rPr>
                <w:szCs w:val="18"/>
                <w:lang w:val="fr-FR"/>
              </w:rPr>
              <w:t>Pratiquement achevée mais quelques activités du projet restent à mettre en œuvre.</w:t>
            </w:r>
          </w:p>
        </w:tc>
        <w:tc>
          <w:tcPr>
            <w:tcW w:w="1413" w:type="dxa"/>
            <w:shd w:val="clear" w:color="auto" w:fill="auto"/>
          </w:tcPr>
          <w:p w14:paraId="713C9809" w14:textId="77777777" w:rsidR="00A750CC" w:rsidRPr="0077611E" w:rsidRDefault="00A750CC" w:rsidP="0077611E">
            <w:pPr>
              <w:spacing w:before="40" w:after="120"/>
              <w:ind w:right="113"/>
              <w:rPr>
                <w:szCs w:val="18"/>
                <w:lang w:val="fr-FR"/>
              </w:rPr>
            </w:pPr>
            <w:r w:rsidRPr="0077611E">
              <w:rPr>
                <w:szCs w:val="18"/>
                <w:lang w:val="fr-FR"/>
              </w:rPr>
              <w:t>Kunene</w:t>
            </w:r>
          </w:p>
        </w:tc>
        <w:tc>
          <w:tcPr>
            <w:tcW w:w="2681" w:type="dxa"/>
            <w:shd w:val="clear" w:color="auto" w:fill="auto"/>
          </w:tcPr>
          <w:p w14:paraId="3CA182B6" w14:textId="77777777" w:rsidR="00A750CC" w:rsidRPr="0077611E" w:rsidRDefault="00A750CC" w:rsidP="0077611E">
            <w:pPr>
              <w:spacing w:before="40" w:after="120"/>
              <w:ind w:right="113"/>
              <w:rPr>
                <w:szCs w:val="18"/>
                <w:lang w:val="fr-FR"/>
              </w:rPr>
            </w:pPr>
          </w:p>
        </w:tc>
      </w:tr>
      <w:tr w:rsidR="00A750CC" w:rsidRPr="0077611E" w14:paraId="377E3473" w14:textId="77777777" w:rsidTr="0077611E">
        <w:tc>
          <w:tcPr>
            <w:tcW w:w="1974" w:type="dxa"/>
            <w:shd w:val="clear" w:color="auto" w:fill="auto"/>
          </w:tcPr>
          <w:p w14:paraId="43335D29" w14:textId="77777777" w:rsidR="00A750CC" w:rsidRPr="0077611E" w:rsidRDefault="00A750CC" w:rsidP="0077611E">
            <w:pPr>
              <w:spacing w:before="40" w:after="120"/>
              <w:ind w:right="113"/>
              <w:rPr>
                <w:szCs w:val="18"/>
                <w:lang w:val="fr-FR"/>
              </w:rPr>
            </w:pPr>
            <w:r w:rsidRPr="0077611E">
              <w:rPr>
                <w:szCs w:val="18"/>
                <w:lang w:val="fr-FR"/>
              </w:rPr>
              <w:t>Clinique d’Utuseb</w:t>
            </w:r>
          </w:p>
        </w:tc>
        <w:tc>
          <w:tcPr>
            <w:tcW w:w="2436" w:type="dxa"/>
            <w:shd w:val="clear" w:color="auto" w:fill="auto"/>
          </w:tcPr>
          <w:p w14:paraId="2489B6CD" w14:textId="7A9D00F0" w:rsidR="00A750CC" w:rsidRPr="0077611E" w:rsidRDefault="00A750CC" w:rsidP="0077611E">
            <w:pPr>
              <w:spacing w:before="40" w:after="120"/>
              <w:ind w:right="113"/>
              <w:rPr>
                <w:szCs w:val="18"/>
                <w:lang w:val="fr-FR"/>
              </w:rPr>
            </w:pPr>
            <w:r w:rsidRPr="0077611E">
              <w:rPr>
                <w:szCs w:val="18"/>
                <w:lang w:val="fr-FR"/>
              </w:rPr>
              <w:t>Le projet est pratiquement terminé, mais quelques activités du projet restent à</w:t>
            </w:r>
            <w:r w:rsidR="00DD310E">
              <w:rPr>
                <w:szCs w:val="18"/>
                <w:lang w:val="fr-FR"/>
              </w:rPr>
              <w:t> </w:t>
            </w:r>
            <w:r w:rsidRPr="0077611E">
              <w:rPr>
                <w:szCs w:val="18"/>
                <w:lang w:val="fr-FR"/>
              </w:rPr>
              <w:t>mettre en œuvre.</w:t>
            </w:r>
          </w:p>
        </w:tc>
        <w:tc>
          <w:tcPr>
            <w:tcW w:w="1413" w:type="dxa"/>
            <w:shd w:val="clear" w:color="auto" w:fill="auto"/>
          </w:tcPr>
          <w:p w14:paraId="5236A632" w14:textId="77777777" w:rsidR="00A750CC" w:rsidRPr="0077611E" w:rsidRDefault="00A750CC" w:rsidP="0077611E">
            <w:pPr>
              <w:spacing w:before="40" w:after="120"/>
              <w:ind w:right="113"/>
              <w:rPr>
                <w:szCs w:val="18"/>
                <w:lang w:val="fr-FR"/>
              </w:rPr>
            </w:pPr>
            <w:r w:rsidRPr="0077611E">
              <w:rPr>
                <w:szCs w:val="18"/>
                <w:lang w:val="fr-FR"/>
              </w:rPr>
              <w:t>Erongo</w:t>
            </w:r>
          </w:p>
        </w:tc>
        <w:tc>
          <w:tcPr>
            <w:tcW w:w="2681" w:type="dxa"/>
            <w:shd w:val="clear" w:color="auto" w:fill="auto"/>
          </w:tcPr>
          <w:p w14:paraId="1592B032" w14:textId="77777777" w:rsidR="00A750CC" w:rsidRPr="0077611E" w:rsidRDefault="00A750CC" w:rsidP="0077611E">
            <w:pPr>
              <w:spacing w:before="40" w:after="120"/>
              <w:ind w:right="113"/>
              <w:rPr>
                <w:szCs w:val="18"/>
                <w:lang w:val="fr-FR"/>
              </w:rPr>
            </w:pPr>
          </w:p>
        </w:tc>
      </w:tr>
      <w:tr w:rsidR="00A750CC" w:rsidRPr="0077611E" w14:paraId="5B940338" w14:textId="77777777" w:rsidTr="0077611E">
        <w:tc>
          <w:tcPr>
            <w:tcW w:w="1974" w:type="dxa"/>
            <w:shd w:val="clear" w:color="auto" w:fill="auto"/>
          </w:tcPr>
          <w:p w14:paraId="7FAEE1C9" w14:textId="77777777" w:rsidR="00A750CC" w:rsidRPr="0077611E" w:rsidRDefault="00A750CC" w:rsidP="0077611E">
            <w:pPr>
              <w:spacing w:before="40" w:after="120"/>
              <w:ind w:right="113"/>
              <w:rPr>
                <w:szCs w:val="18"/>
                <w:lang w:val="fr-FR"/>
              </w:rPr>
            </w:pPr>
            <w:r w:rsidRPr="0077611E">
              <w:rPr>
                <w:szCs w:val="18"/>
                <w:lang w:val="fr-FR"/>
              </w:rPr>
              <w:t>Clinique d’Ohaiwa</w:t>
            </w:r>
          </w:p>
        </w:tc>
        <w:tc>
          <w:tcPr>
            <w:tcW w:w="2436" w:type="dxa"/>
            <w:shd w:val="clear" w:color="auto" w:fill="auto"/>
          </w:tcPr>
          <w:p w14:paraId="7318DD31" w14:textId="77777777" w:rsidR="00A750CC" w:rsidRPr="0077611E" w:rsidRDefault="00A750CC" w:rsidP="0077611E">
            <w:pPr>
              <w:spacing w:before="40" w:after="120"/>
              <w:ind w:right="113"/>
              <w:rPr>
                <w:szCs w:val="18"/>
                <w:lang w:val="fr-FR"/>
              </w:rPr>
            </w:pPr>
            <w:r w:rsidRPr="0077611E">
              <w:rPr>
                <w:szCs w:val="18"/>
                <w:lang w:val="fr-FR"/>
              </w:rPr>
              <w:t>Une véritable clinique reste à construire ; des services de santé sont dispensés par des agents de santé communautaires depuis une structure temporaire en zinc. Le Ministère de la santé et des services sociaux fournit les médicaments.</w:t>
            </w:r>
          </w:p>
        </w:tc>
        <w:tc>
          <w:tcPr>
            <w:tcW w:w="1413" w:type="dxa"/>
            <w:shd w:val="clear" w:color="auto" w:fill="auto"/>
          </w:tcPr>
          <w:p w14:paraId="1BEAA6B3" w14:textId="77777777" w:rsidR="00A750CC" w:rsidRPr="0077611E" w:rsidRDefault="00A750CC" w:rsidP="0077611E">
            <w:pPr>
              <w:spacing w:before="40" w:after="120"/>
              <w:ind w:right="113"/>
              <w:rPr>
                <w:szCs w:val="18"/>
                <w:lang w:val="fr-FR"/>
              </w:rPr>
            </w:pPr>
            <w:r w:rsidRPr="0077611E">
              <w:rPr>
                <w:szCs w:val="18"/>
                <w:lang w:val="fr-FR"/>
              </w:rPr>
              <w:t>Kunene</w:t>
            </w:r>
          </w:p>
        </w:tc>
        <w:tc>
          <w:tcPr>
            <w:tcW w:w="2681" w:type="dxa"/>
            <w:shd w:val="clear" w:color="auto" w:fill="auto"/>
          </w:tcPr>
          <w:p w14:paraId="1409EB49" w14:textId="77777777" w:rsidR="00A750CC" w:rsidRPr="0077611E" w:rsidRDefault="00A750CC" w:rsidP="0077611E">
            <w:pPr>
              <w:spacing w:before="40" w:after="120"/>
              <w:ind w:right="113"/>
              <w:rPr>
                <w:szCs w:val="18"/>
                <w:lang w:val="fr-FR"/>
              </w:rPr>
            </w:pPr>
          </w:p>
        </w:tc>
      </w:tr>
      <w:tr w:rsidR="00A750CC" w:rsidRPr="0077611E" w14:paraId="791AC7CC" w14:textId="77777777" w:rsidTr="0077611E">
        <w:tc>
          <w:tcPr>
            <w:tcW w:w="1974" w:type="dxa"/>
            <w:shd w:val="clear" w:color="auto" w:fill="auto"/>
          </w:tcPr>
          <w:p w14:paraId="584C61EB" w14:textId="77777777" w:rsidR="00A750CC" w:rsidRPr="0077611E" w:rsidRDefault="00A750CC" w:rsidP="0077611E">
            <w:pPr>
              <w:spacing w:before="40" w:after="120"/>
              <w:ind w:right="113"/>
              <w:rPr>
                <w:szCs w:val="18"/>
                <w:lang w:val="fr-FR"/>
              </w:rPr>
            </w:pPr>
            <w:r w:rsidRPr="0077611E">
              <w:rPr>
                <w:szCs w:val="18"/>
                <w:lang w:val="fr-FR"/>
              </w:rPr>
              <w:t>Unité de traitement de la tuberculose « sous observation directe » (TOD) de Rikwaterera</w:t>
            </w:r>
          </w:p>
        </w:tc>
        <w:tc>
          <w:tcPr>
            <w:tcW w:w="2436" w:type="dxa"/>
            <w:shd w:val="clear" w:color="auto" w:fill="auto"/>
          </w:tcPr>
          <w:p w14:paraId="055567C4" w14:textId="77777777" w:rsidR="00A750CC" w:rsidRPr="0077611E" w:rsidRDefault="00A750CC" w:rsidP="0077611E">
            <w:pPr>
              <w:spacing w:before="40" w:after="120"/>
              <w:ind w:right="113"/>
              <w:rPr>
                <w:szCs w:val="18"/>
                <w:lang w:val="fr-FR"/>
              </w:rPr>
            </w:pPr>
          </w:p>
        </w:tc>
        <w:tc>
          <w:tcPr>
            <w:tcW w:w="1413" w:type="dxa"/>
            <w:shd w:val="clear" w:color="auto" w:fill="auto"/>
          </w:tcPr>
          <w:p w14:paraId="387A7331" w14:textId="77777777" w:rsidR="00A750CC" w:rsidRPr="0077611E" w:rsidRDefault="00A750CC" w:rsidP="0077611E">
            <w:pPr>
              <w:spacing w:before="40" w:after="120"/>
              <w:ind w:right="113"/>
              <w:rPr>
                <w:szCs w:val="18"/>
                <w:lang w:val="fr-FR"/>
              </w:rPr>
            </w:pPr>
            <w:r w:rsidRPr="0077611E">
              <w:rPr>
                <w:szCs w:val="18"/>
                <w:lang w:val="fr-FR"/>
              </w:rPr>
              <w:t>Kavango-Est</w:t>
            </w:r>
          </w:p>
        </w:tc>
        <w:tc>
          <w:tcPr>
            <w:tcW w:w="2681" w:type="dxa"/>
            <w:shd w:val="clear" w:color="auto" w:fill="auto"/>
          </w:tcPr>
          <w:p w14:paraId="4CA1DFFD" w14:textId="77777777" w:rsidR="00A750CC" w:rsidRPr="0077611E" w:rsidRDefault="00A750CC" w:rsidP="0077611E">
            <w:pPr>
              <w:spacing w:before="40" w:after="120"/>
              <w:ind w:right="113"/>
              <w:rPr>
                <w:szCs w:val="18"/>
                <w:lang w:val="fr-FR"/>
              </w:rPr>
            </w:pPr>
            <w:r w:rsidRPr="0077611E">
              <w:rPr>
                <w:szCs w:val="18"/>
                <w:lang w:val="fr-FR"/>
              </w:rPr>
              <w:t>Construction par assemblage de conteneurs offert par l’USAID.</w:t>
            </w:r>
          </w:p>
        </w:tc>
      </w:tr>
      <w:tr w:rsidR="0077611E" w:rsidRPr="0077611E" w14:paraId="71329D71" w14:textId="77777777" w:rsidTr="0077611E">
        <w:tc>
          <w:tcPr>
            <w:tcW w:w="1974" w:type="dxa"/>
            <w:tcBorders>
              <w:bottom w:val="single" w:sz="12" w:space="0" w:color="auto"/>
            </w:tcBorders>
            <w:shd w:val="clear" w:color="auto" w:fill="auto"/>
          </w:tcPr>
          <w:p w14:paraId="136FC39D" w14:textId="77777777" w:rsidR="00A750CC" w:rsidRPr="0077611E" w:rsidRDefault="00A750CC" w:rsidP="0077611E">
            <w:pPr>
              <w:spacing w:before="40" w:after="120"/>
              <w:ind w:right="113"/>
              <w:rPr>
                <w:szCs w:val="18"/>
                <w:lang w:val="fr-FR"/>
              </w:rPr>
            </w:pPr>
            <w:r w:rsidRPr="0077611E">
              <w:rPr>
                <w:szCs w:val="18"/>
                <w:lang w:val="fr-FR"/>
              </w:rPr>
              <w:t>Unité de traitement TOD de la tuberculose Bravo</w:t>
            </w:r>
          </w:p>
        </w:tc>
        <w:tc>
          <w:tcPr>
            <w:tcW w:w="2436" w:type="dxa"/>
            <w:tcBorders>
              <w:bottom w:val="single" w:sz="12" w:space="0" w:color="auto"/>
            </w:tcBorders>
            <w:shd w:val="clear" w:color="auto" w:fill="auto"/>
          </w:tcPr>
          <w:p w14:paraId="41B02418" w14:textId="77777777" w:rsidR="00A750CC" w:rsidRPr="0077611E" w:rsidRDefault="00A750CC" w:rsidP="0077611E">
            <w:pPr>
              <w:spacing w:before="40" w:after="120"/>
              <w:ind w:right="113"/>
              <w:rPr>
                <w:szCs w:val="18"/>
                <w:lang w:val="fr-FR"/>
              </w:rPr>
            </w:pPr>
          </w:p>
        </w:tc>
        <w:tc>
          <w:tcPr>
            <w:tcW w:w="1413" w:type="dxa"/>
            <w:tcBorders>
              <w:bottom w:val="single" w:sz="12" w:space="0" w:color="auto"/>
            </w:tcBorders>
            <w:shd w:val="clear" w:color="auto" w:fill="auto"/>
          </w:tcPr>
          <w:p w14:paraId="1D658031" w14:textId="77777777" w:rsidR="00A750CC" w:rsidRPr="0077611E" w:rsidRDefault="00A750CC" w:rsidP="0077611E">
            <w:pPr>
              <w:spacing w:before="40" w:after="120"/>
              <w:ind w:right="113"/>
              <w:rPr>
                <w:szCs w:val="18"/>
                <w:lang w:val="fr-FR"/>
              </w:rPr>
            </w:pPr>
            <w:r w:rsidRPr="0077611E">
              <w:rPr>
                <w:szCs w:val="18"/>
                <w:lang w:val="fr-FR"/>
              </w:rPr>
              <w:t>Kavango-Ouest</w:t>
            </w:r>
          </w:p>
        </w:tc>
        <w:tc>
          <w:tcPr>
            <w:tcW w:w="2681" w:type="dxa"/>
            <w:tcBorders>
              <w:bottom w:val="single" w:sz="12" w:space="0" w:color="auto"/>
            </w:tcBorders>
            <w:shd w:val="clear" w:color="auto" w:fill="auto"/>
          </w:tcPr>
          <w:p w14:paraId="59F3989D" w14:textId="77777777" w:rsidR="00A750CC" w:rsidRPr="0077611E" w:rsidRDefault="00A750CC" w:rsidP="0077611E">
            <w:pPr>
              <w:spacing w:before="40" w:after="120"/>
              <w:ind w:right="113"/>
              <w:rPr>
                <w:szCs w:val="18"/>
                <w:lang w:val="fr-FR"/>
              </w:rPr>
            </w:pPr>
            <w:r w:rsidRPr="0077611E">
              <w:rPr>
                <w:szCs w:val="18"/>
                <w:lang w:val="fr-FR"/>
              </w:rPr>
              <w:t>Construction par assemblage de conteneurs offert par l’USAID</w:t>
            </w:r>
          </w:p>
        </w:tc>
      </w:tr>
    </w:tbl>
    <w:p w14:paraId="3DCEF329" w14:textId="489B7C46" w:rsidR="00A750CC" w:rsidRPr="00B85E1D" w:rsidRDefault="00A750CC" w:rsidP="0077611E">
      <w:pPr>
        <w:pStyle w:val="SingleTxtG"/>
        <w:spacing w:before="120" w:after="240"/>
        <w:ind w:firstLine="170"/>
        <w:rPr>
          <w:sz w:val="18"/>
          <w:szCs w:val="18"/>
          <w:lang w:val="fr-FR"/>
        </w:rPr>
      </w:pPr>
      <w:r w:rsidRPr="00B85E1D">
        <w:rPr>
          <w:i/>
          <w:sz w:val="18"/>
          <w:szCs w:val="18"/>
          <w:lang w:val="fr-FR"/>
        </w:rPr>
        <w:t>Source</w:t>
      </w:r>
      <w:r w:rsidRPr="00DD310E">
        <w:rPr>
          <w:iCs/>
          <w:sz w:val="18"/>
          <w:szCs w:val="18"/>
          <w:lang w:val="fr-FR"/>
        </w:rPr>
        <w:t> :</w:t>
      </w:r>
      <w:r w:rsidRPr="00B85E1D">
        <w:rPr>
          <w:sz w:val="18"/>
          <w:szCs w:val="18"/>
          <w:lang w:val="fr-FR"/>
        </w:rPr>
        <w:t xml:space="preserve"> Vice-Présidence.</w:t>
      </w:r>
    </w:p>
    <w:p w14:paraId="47533027" w14:textId="77777777" w:rsidR="00A750CC" w:rsidRPr="00B85E1D" w:rsidRDefault="00A750CC" w:rsidP="00A750CC">
      <w:pPr>
        <w:pStyle w:val="SingleTxtG"/>
        <w:rPr>
          <w:lang w:val="fr-FR"/>
        </w:rPr>
      </w:pPr>
      <w:r w:rsidRPr="00B85E1D">
        <w:rPr>
          <w:lang w:val="fr-FR"/>
        </w:rPr>
        <w:t>141.</w:t>
      </w:r>
      <w:r w:rsidRPr="00B85E1D">
        <w:rPr>
          <w:lang w:val="fr-FR"/>
        </w:rPr>
        <w:tab/>
        <w:t>Quarante et un (41) nouveaux établissements de santé ont été construits (cliniques, centres de santé, bureaux de l</w:t>
      </w:r>
      <w:r>
        <w:rPr>
          <w:lang w:val="fr-FR"/>
        </w:rPr>
        <w:t>’</w:t>
      </w:r>
      <w:r w:rsidRPr="00B85E1D">
        <w:rPr>
          <w:lang w:val="fr-FR"/>
        </w:rPr>
        <w:t>équipe de gestion régionale et logements du personnel), tandis que 31 établissements de santé ont été modernisés (cliniques, centres de santé, hôpitaux et bureaux) pendant la mise en œuvre du Plan stratégique du Ministère de la santé et des services sociaux, qui s</w:t>
      </w:r>
      <w:r>
        <w:rPr>
          <w:lang w:val="fr-FR"/>
        </w:rPr>
        <w:t>’</w:t>
      </w:r>
      <w:r w:rsidRPr="00B85E1D">
        <w:rPr>
          <w:lang w:val="fr-FR"/>
        </w:rPr>
        <w:t>est achevé en 2016-17. En 2012, le Ministère de la santé et des services sociaux a piloté un Programme d</w:t>
      </w:r>
      <w:r>
        <w:rPr>
          <w:lang w:val="fr-FR"/>
        </w:rPr>
        <w:t>’</w:t>
      </w:r>
      <w:r w:rsidRPr="00B85E1D">
        <w:rPr>
          <w:lang w:val="fr-FR"/>
        </w:rPr>
        <w:t>agents de santé communautaires et, suite au succès du projet pilote à Opuwo, le programme a été étendu au reste du pays.</w:t>
      </w:r>
    </w:p>
    <w:p w14:paraId="5D6B3437" w14:textId="11782A09" w:rsidR="00A750CC" w:rsidRPr="00B85E1D" w:rsidRDefault="00A750CC" w:rsidP="00A750CC">
      <w:pPr>
        <w:pStyle w:val="SingleTxtG"/>
        <w:rPr>
          <w:lang w:val="fr-FR"/>
        </w:rPr>
      </w:pPr>
      <w:r w:rsidRPr="00B85E1D">
        <w:rPr>
          <w:lang w:val="fr-FR"/>
        </w:rPr>
        <w:t>142.</w:t>
      </w:r>
      <w:r w:rsidRPr="00B85E1D">
        <w:rPr>
          <w:lang w:val="fr-FR"/>
        </w:rPr>
        <w:tab/>
        <w:t>Le Ministère de la santé et des services sociaux a lancé et démarré la mise en œuvre de sa feuille de route de la santé et des services sociaux en 2014. Cette feuille de route fournit un cadre stratégique à long terme pour la gouvernance, le développement des ressources humaines, la modernisation des installations sanitaires et la création de services et d</w:t>
      </w:r>
      <w:r>
        <w:rPr>
          <w:lang w:val="fr-FR"/>
        </w:rPr>
        <w:t>’</w:t>
      </w:r>
      <w:r w:rsidRPr="00B85E1D">
        <w:rPr>
          <w:lang w:val="fr-FR"/>
        </w:rPr>
        <w:t>institutions spécialisés. Elle s</w:t>
      </w:r>
      <w:r>
        <w:rPr>
          <w:lang w:val="fr-FR"/>
        </w:rPr>
        <w:t>’</w:t>
      </w:r>
      <w:r w:rsidRPr="00B85E1D">
        <w:rPr>
          <w:lang w:val="fr-FR"/>
        </w:rPr>
        <w:t>est traduite en actes grâce à des plans d</w:t>
      </w:r>
      <w:r>
        <w:rPr>
          <w:lang w:val="fr-FR"/>
        </w:rPr>
        <w:t>’</w:t>
      </w:r>
      <w:r w:rsidRPr="00B85E1D">
        <w:rPr>
          <w:lang w:val="fr-FR"/>
        </w:rPr>
        <w:t>action annuels, des plans de développement nationaux, au cadre de dépenses à moyen terme, à l</w:t>
      </w:r>
      <w:r>
        <w:rPr>
          <w:lang w:val="fr-FR"/>
        </w:rPr>
        <w:t>’</w:t>
      </w:r>
      <w:r w:rsidRPr="00B85E1D">
        <w:rPr>
          <w:lang w:val="fr-FR"/>
        </w:rPr>
        <w:t>aide au développement et à des partenariats public-privé. Elle est actuellement en cours de révision pour mieux répondre aux besoins de la société namibienne. Afin d</w:t>
      </w:r>
      <w:r>
        <w:rPr>
          <w:lang w:val="fr-FR"/>
        </w:rPr>
        <w:t>’</w:t>
      </w:r>
      <w:r w:rsidRPr="00B85E1D">
        <w:rPr>
          <w:lang w:val="fr-FR"/>
        </w:rPr>
        <w:t>augmenter le personnel de santé et, par conséquent, d</w:t>
      </w:r>
      <w:r>
        <w:rPr>
          <w:lang w:val="fr-FR"/>
        </w:rPr>
        <w:t>’</w:t>
      </w:r>
      <w:r w:rsidRPr="00B85E1D">
        <w:rPr>
          <w:lang w:val="fr-FR"/>
        </w:rPr>
        <w:t>améliorer l</w:t>
      </w:r>
      <w:r>
        <w:rPr>
          <w:lang w:val="fr-FR"/>
        </w:rPr>
        <w:t>’</w:t>
      </w:r>
      <w:r w:rsidRPr="00B85E1D">
        <w:rPr>
          <w:lang w:val="fr-FR"/>
        </w:rPr>
        <w:t>accès aux services de santé, la formation des agents de santé fait partie du cadre stratégique prioritaire.</w:t>
      </w:r>
    </w:p>
    <w:p w14:paraId="74BEF8F8" w14:textId="39046E91" w:rsidR="00A750CC" w:rsidRPr="00B85E1D" w:rsidRDefault="00A750CC" w:rsidP="00A750CC">
      <w:pPr>
        <w:pStyle w:val="SingleTxtG"/>
        <w:rPr>
          <w:lang w:val="fr-FR"/>
        </w:rPr>
      </w:pPr>
      <w:r w:rsidRPr="00B85E1D">
        <w:rPr>
          <w:lang w:val="fr-FR"/>
        </w:rPr>
        <w:lastRenderedPageBreak/>
        <w:t>143.</w:t>
      </w:r>
      <w:r w:rsidRPr="00B85E1D">
        <w:rPr>
          <w:lang w:val="fr-FR"/>
        </w:rPr>
        <w:tab/>
        <w:t>Le Ministère de la santé et des services sociaux a facilité la formation des étudiants en médecine, des internes en médecine, la formation postdoctorale, la formation des médecins spécialistes et des infirmières (de base et spécialisées). Plus de 100 étudiants ont été admis pour leurs études en médecine et en pharmacie, respectivement à l</w:t>
      </w:r>
      <w:r>
        <w:rPr>
          <w:lang w:val="fr-FR"/>
        </w:rPr>
        <w:t>’</w:t>
      </w:r>
      <w:r w:rsidRPr="00B85E1D">
        <w:rPr>
          <w:lang w:val="fr-FR"/>
        </w:rPr>
        <w:t>Université de l</w:t>
      </w:r>
      <w:r>
        <w:rPr>
          <w:lang w:val="fr-FR"/>
        </w:rPr>
        <w:t>’</w:t>
      </w:r>
      <w:r w:rsidRPr="00B85E1D">
        <w:rPr>
          <w:lang w:val="fr-FR"/>
        </w:rPr>
        <w:t>amitié entre les peuples et à la première Université de médecine de Moscou en Russie.</w:t>
      </w:r>
    </w:p>
    <w:p w14:paraId="5D623DE0" w14:textId="77777777" w:rsidR="00A750CC" w:rsidRPr="00B85E1D" w:rsidRDefault="00A750CC" w:rsidP="00A750CC">
      <w:pPr>
        <w:pStyle w:val="SingleTxtG"/>
        <w:rPr>
          <w:lang w:val="fr-FR"/>
        </w:rPr>
      </w:pPr>
      <w:r w:rsidRPr="00B85E1D">
        <w:rPr>
          <w:lang w:val="fr-FR"/>
        </w:rPr>
        <w:t>144.</w:t>
      </w:r>
      <w:r w:rsidRPr="00B85E1D">
        <w:rPr>
          <w:lang w:val="fr-FR"/>
        </w:rPr>
        <w:tab/>
        <w:t>Le Gouvernement a présenté le Cadre stratégique national du programme de lutte contre le VIH et le sida pour la période 2017/18 à 2021/22. Ce cadre est un document quinquennal de politique et de planification en matière de VIH et de sida, élaboré pour guider la planification, la programmation et la mise en œuvre de la lutte nationale, multisectorielle et décentralisée contre le VIH/sida.</w:t>
      </w:r>
    </w:p>
    <w:p w14:paraId="1CEC96EA" w14:textId="77777777" w:rsidR="00A750CC" w:rsidRPr="00B85E1D" w:rsidRDefault="00A750CC" w:rsidP="00A750CC">
      <w:pPr>
        <w:pStyle w:val="SingleTxtG"/>
        <w:rPr>
          <w:lang w:val="fr-FR"/>
        </w:rPr>
      </w:pPr>
      <w:r w:rsidRPr="00B85E1D">
        <w:rPr>
          <w:lang w:val="fr-FR"/>
        </w:rPr>
        <w:t>145.</w:t>
      </w:r>
      <w:r w:rsidRPr="00B85E1D">
        <w:rPr>
          <w:lang w:val="fr-FR"/>
        </w:rPr>
        <w:tab/>
        <w:t>Le Ministère de la santé et des services sociaux a également recruté et formé des agents de vulgarisation sanitaire qui assurent la liaison entre les établissements de santé et les communautés. Ces facteurs ont contribué à l</w:t>
      </w:r>
      <w:r>
        <w:rPr>
          <w:lang w:val="fr-FR"/>
        </w:rPr>
        <w:t>’</w:t>
      </w:r>
      <w:r w:rsidRPr="00B85E1D">
        <w:rPr>
          <w:lang w:val="fr-FR"/>
        </w:rPr>
        <w:t>augmentation de la proportion de personnes séropositives sous traitement antirétroviral. La Namibie a donc réussi à contrôler l</w:t>
      </w:r>
      <w:r>
        <w:rPr>
          <w:lang w:val="fr-FR"/>
        </w:rPr>
        <w:t>’</w:t>
      </w:r>
      <w:r w:rsidRPr="00B85E1D">
        <w:rPr>
          <w:lang w:val="fr-FR"/>
        </w:rPr>
        <w:t>épidémie de VIH grâce à ses programmes de prévention et de traitement. L</w:t>
      </w:r>
      <w:r>
        <w:rPr>
          <w:lang w:val="fr-FR"/>
        </w:rPr>
        <w:t>’</w:t>
      </w:r>
      <w:r w:rsidRPr="00B85E1D">
        <w:rPr>
          <w:lang w:val="fr-FR"/>
        </w:rPr>
        <w:t>évaluation de l</w:t>
      </w:r>
      <w:r>
        <w:rPr>
          <w:lang w:val="fr-FR"/>
        </w:rPr>
        <w:t>’</w:t>
      </w:r>
      <w:r w:rsidRPr="00B85E1D">
        <w:rPr>
          <w:lang w:val="fr-FR"/>
        </w:rPr>
        <w:t>impact du VIH sur la population namibienne de 2017 (NAMPHIA) indique que le taux de prévalence du VIH chez les adultes âgés de 15 à 64 ans est de 12,6 %, ce qui représente une baisse par rapport à l</w:t>
      </w:r>
      <w:r>
        <w:rPr>
          <w:lang w:val="fr-FR"/>
        </w:rPr>
        <w:t>’</w:t>
      </w:r>
      <w:r w:rsidRPr="00B85E1D">
        <w:rPr>
          <w:lang w:val="fr-FR"/>
        </w:rPr>
        <w:t>enquête démographique et sanitaire en Namibie (NDHS) de 2013, qui concluait à un taux de 14 %.</w:t>
      </w:r>
    </w:p>
    <w:p w14:paraId="3B664EFF" w14:textId="1A70C0E8" w:rsidR="00A750CC" w:rsidRPr="00B85E1D" w:rsidRDefault="00A750CC" w:rsidP="00A750CC">
      <w:pPr>
        <w:pStyle w:val="SingleTxtG"/>
        <w:rPr>
          <w:lang w:val="fr-FR"/>
        </w:rPr>
      </w:pPr>
      <w:r w:rsidRPr="00B85E1D">
        <w:rPr>
          <w:lang w:val="fr-FR"/>
        </w:rPr>
        <w:t>146.</w:t>
      </w:r>
      <w:r w:rsidRPr="00B85E1D">
        <w:rPr>
          <w:lang w:val="fr-FR"/>
        </w:rPr>
        <w:tab/>
        <w:t>Le nombre de patients orientés vers les hôpitaux namibiens est passé de 934 en 2014</w:t>
      </w:r>
      <w:r w:rsidR="0077611E">
        <w:rPr>
          <w:lang w:val="fr-FR"/>
        </w:rPr>
        <w:noBreakHyphen/>
      </w:r>
      <w:r w:rsidRPr="00B85E1D">
        <w:rPr>
          <w:lang w:val="fr-FR"/>
        </w:rPr>
        <w:t>2015 à 1 092 en 2015-2016. Le Ministère de la santé et des services sociaux a lancé le Plan directeur sur les maladies non transmissibles (2017/18-2021/22) afin de lutter contre la morbidité et la mortalité dues aux maladies non transmissibles.</w:t>
      </w:r>
    </w:p>
    <w:p w14:paraId="5EF16B1F" w14:textId="4B389288" w:rsidR="00A750CC" w:rsidRPr="00B85E1D" w:rsidRDefault="00A750CC" w:rsidP="00A750CC">
      <w:pPr>
        <w:pStyle w:val="SingleTxtG"/>
        <w:rPr>
          <w:lang w:val="fr-FR"/>
        </w:rPr>
      </w:pPr>
      <w:r w:rsidRPr="00B85E1D">
        <w:rPr>
          <w:lang w:val="fr-FR"/>
        </w:rPr>
        <w:t>147.</w:t>
      </w:r>
      <w:r w:rsidRPr="00B85E1D">
        <w:rPr>
          <w:lang w:val="fr-FR"/>
        </w:rPr>
        <w:tab/>
        <w:t xml:space="preserve">Au travers de son </w:t>
      </w:r>
      <w:r>
        <w:rPr>
          <w:lang w:val="fr-FR"/>
        </w:rPr>
        <w:t>c</w:t>
      </w:r>
      <w:r w:rsidRPr="00B85E1D">
        <w:rPr>
          <w:lang w:val="fr-FR"/>
        </w:rPr>
        <w:t>adre politique national 2010-2020 pour la santé, le Ministère de la santé et des services sociaux reconnaît que la santé et le bien-être social sont des droits humains fondamentaux. Tous les Namibiens ont le droit de jouir d</w:t>
      </w:r>
      <w:r>
        <w:rPr>
          <w:lang w:val="fr-FR"/>
        </w:rPr>
        <w:t>’</w:t>
      </w:r>
      <w:r w:rsidRPr="00B85E1D">
        <w:rPr>
          <w:lang w:val="fr-FR"/>
        </w:rPr>
        <w:t>une bonne santé grâce à l</w:t>
      </w:r>
      <w:r>
        <w:rPr>
          <w:lang w:val="fr-FR"/>
        </w:rPr>
        <w:t>’</w:t>
      </w:r>
      <w:r w:rsidRPr="00B85E1D">
        <w:rPr>
          <w:lang w:val="fr-FR"/>
        </w:rPr>
        <w:t>accès à des soins primaires et à des services d</w:t>
      </w:r>
      <w:r>
        <w:rPr>
          <w:lang w:val="fr-FR"/>
        </w:rPr>
        <w:t>’</w:t>
      </w:r>
      <w:r w:rsidRPr="00B85E1D">
        <w:rPr>
          <w:lang w:val="fr-FR"/>
        </w:rPr>
        <w:t>orientation correspondant à leurs besoins. Ce</w:t>
      </w:r>
      <w:r w:rsidR="0077611E">
        <w:rPr>
          <w:lang w:val="fr-FR"/>
        </w:rPr>
        <w:t> </w:t>
      </w:r>
      <w:r w:rsidRPr="00B85E1D">
        <w:rPr>
          <w:lang w:val="fr-FR"/>
        </w:rPr>
        <w:t>cadre souligne le fait que les services de santé et de protection sociale seront abordables, et que les principes d</w:t>
      </w:r>
      <w:r>
        <w:rPr>
          <w:lang w:val="fr-FR"/>
        </w:rPr>
        <w:t>’</w:t>
      </w:r>
      <w:r w:rsidRPr="00B85E1D">
        <w:rPr>
          <w:lang w:val="fr-FR"/>
        </w:rPr>
        <w:t>équité, de justice et une attention particulière seront attachés aux besoins des groupes vulnérables. Le Ministère de la santé et des services sociaux applique le principe d</w:t>
      </w:r>
      <w:r>
        <w:rPr>
          <w:lang w:val="fr-FR"/>
        </w:rPr>
        <w:t>’</w:t>
      </w:r>
      <w:r w:rsidRPr="00B85E1D">
        <w:rPr>
          <w:lang w:val="fr-FR"/>
        </w:rPr>
        <w:t>impartialité et traite tous les patients et clients de manière égale, indépendamment de leur statut, de leur religion, de leurs convictions politiques, de leur race, de leur couleur, de leur sexe et de leur sexualité. Les patients sont traités en fonction de leurs besoins de santé et non en fonction de leur appartenance ethnique.</w:t>
      </w:r>
    </w:p>
    <w:p w14:paraId="6EA75FF9" w14:textId="2138EBB3" w:rsidR="00A750CC" w:rsidRPr="00B85E1D" w:rsidRDefault="00A750CC" w:rsidP="00A750CC">
      <w:pPr>
        <w:pStyle w:val="SingleTxtG"/>
        <w:rPr>
          <w:lang w:val="fr-FR"/>
        </w:rPr>
      </w:pPr>
      <w:r w:rsidRPr="00B85E1D">
        <w:rPr>
          <w:lang w:val="fr-FR"/>
        </w:rPr>
        <w:t>148.</w:t>
      </w:r>
      <w:r w:rsidRPr="00B85E1D">
        <w:rPr>
          <w:lang w:val="fr-FR"/>
        </w:rPr>
        <w:tab/>
        <w:t xml:space="preserve">Le Gouvernement a adopté la loi nationale de 2015 sur la santé (loi </w:t>
      </w:r>
      <w:r w:rsidR="0077611E">
        <w:rPr>
          <w:lang w:val="fr-FR"/>
        </w:rPr>
        <w:t>n</w:t>
      </w:r>
      <w:r w:rsidR="0077611E" w:rsidRPr="00BF3342">
        <w:rPr>
          <w:vertAlign w:val="superscript"/>
          <w:lang w:val="fr-FR"/>
        </w:rPr>
        <w:t>o</w:t>
      </w:r>
      <w:r w:rsidR="0077611E">
        <w:rPr>
          <w:lang w:val="fr-FR"/>
        </w:rPr>
        <w:t> </w:t>
      </w:r>
      <w:r w:rsidRPr="00B85E1D">
        <w:rPr>
          <w:lang w:val="fr-FR"/>
        </w:rPr>
        <w:t>2 de 2015) pour encadrer un système de santé uniforme et structuré en Namibie ; consolider les lois relatives aux hôpitaux et aux services de santé publique et réglementer la conduite des hôpitaux d</w:t>
      </w:r>
      <w:r>
        <w:rPr>
          <w:lang w:val="fr-FR"/>
        </w:rPr>
        <w:t>’</w:t>
      </w:r>
      <w:r w:rsidRPr="00B85E1D">
        <w:rPr>
          <w:lang w:val="fr-FR"/>
        </w:rPr>
        <w:t>État et des services de santé d</w:t>
      </w:r>
      <w:r>
        <w:rPr>
          <w:lang w:val="fr-FR"/>
        </w:rPr>
        <w:t>’</w:t>
      </w:r>
      <w:r w:rsidRPr="00B85E1D">
        <w:rPr>
          <w:lang w:val="fr-FR"/>
        </w:rPr>
        <w:t>État ; et prévoir une aide financière en faveur des patients qui suivent un traitement médical spécial dans des services de santé publique.</w:t>
      </w:r>
    </w:p>
    <w:p w14:paraId="2619B9E3" w14:textId="77777777" w:rsidR="00A750CC" w:rsidRPr="00B85E1D" w:rsidRDefault="00A750CC" w:rsidP="0077611E">
      <w:pPr>
        <w:pStyle w:val="H1G"/>
        <w:rPr>
          <w:lang w:val="fr-FR"/>
        </w:rPr>
      </w:pPr>
      <w:bookmarkStart w:id="164" w:name="_Toc45282980"/>
      <w:bookmarkStart w:id="165" w:name="_Toc45284486"/>
      <w:bookmarkStart w:id="166" w:name="_Toc45284564"/>
      <w:r w:rsidRPr="00B85E1D">
        <w:rPr>
          <w:lang w:val="fr-FR"/>
        </w:rPr>
        <w:tab/>
        <w:t>E.</w:t>
      </w:r>
      <w:r w:rsidRPr="00B85E1D">
        <w:rPr>
          <w:lang w:val="fr-FR"/>
        </w:rPr>
        <w:tab/>
        <w:t>Sécurité sociale</w:t>
      </w:r>
      <w:bookmarkEnd w:id="164"/>
      <w:bookmarkEnd w:id="165"/>
      <w:bookmarkEnd w:id="166"/>
    </w:p>
    <w:p w14:paraId="43FCF8A1" w14:textId="77777777" w:rsidR="00A750CC" w:rsidRPr="00B85E1D" w:rsidRDefault="00A750CC" w:rsidP="00A750CC">
      <w:pPr>
        <w:pStyle w:val="SingleTxtG"/>
        <w:rPr>
          <w:lang w:val="fr-FR"/>
        </w:rPr>
      </w:pPr>
      <w:r w:rsidRPr="00B85E1D">
        <w:rPr>
          <w:lang w:val="fr-FR"/>
        </w:rPr>
        <w:t>149.</w:t>
      </w:r>
      <w:r w:rsidRPr="00B85E1D">
        <w:rPr>
          <w:lang w:val="fr-FR"/>
        </w:rPr>
        <w:tab/>
        <w:t>Le système de protection sociale consiste à fournir une assistance sociale, une assurance sociale et une pension professionnelle et privée. L</w:t>
      </w:r>
      <w:r>
        <w:rPr>
          <w:lang w:val="fr-FR"/>
        </w:rPr>
        <w:t>’</w:t>
      </w:r>
      <w:r w:rsidRPr="00B85E1D">
        <w:rPr>
          <w:lang w:val="fr-FR"/>
        </w:rPr>
        <w:t>aide sociale se compose essentiellement d</w:t>
      </w:r>
      <w:r>
        <w:rPr>
          <w:lang w:val="fr-FR"/>
        </w:rPr>
        <w:t>’</w:t>
      </w:r>
      <w:r w:rsidRPr="00B85E1D">
        <w:rPr>
          <w:lang w:val="fr-FR"/>
        </w:rPr>
        <w:t>une allocation universelle pour les personnes âgées et les handicapés, d</w:t>
      </w:r>
      <w:r>
        <w:rPr>
          <w:lang w:val="fr-FR"/>
        </w:rPr>
        <w:t>’</w:t>
      </w:r>
      <w:r w:rsidRPr="00B85E1D">
        <w:rPr>
          <w:lang w:val="fr-FR"/>
        </w:rPr>
        <w:t>une subvention pour les vétérans de guerre et d</w:t>
      </w:r>
      <w:r>
        <w:rPr>
          <w:lang w:val="fr-FR"/>
        </w:rPr>
        <w:t>’</w:t>
      </w:r>
      <w:r w:rsidRPr="00B85E1D">
        <w:rPr>
          <w:lang w:val="fr-FR"/>
        </w:rPr>
        <w:t>un certain nombre d</w:t>
      </w:r>
      <w:r>
        <w:rPr>
          <w:lang w:val="fr-FR"/>
        </w:rPr>
        <w:t>’</w:t>
      </w:r>
      <w:r w:rsidRPr="00B85E1D">
        <w:rPr>
          <w:lang w:val="fr-FR"/>
        </w:rPr>
        <w:t>aides sociales accordées aux parents d</w:t>
      </w:r>
      <w:r>
        <w:rPr>
          <w:lang w:val="fr-FR"/>
        </w:rPr>
        <w:t>’</w:t>
      </w:r>
      <w:r w:rsidRPr="00B85E1D">
        <w:rPr>
          <w:lang w:val="fr-FR"/>
        </w:rPr>
        <w:t>enfants sous certaines conditions bien définies (par exemple, pour les besoins d</w:t>
      </w:r>
      <w:r>
        <w:rPr>
          <w:lang w:val="fr-FR"/>
        </w:rPr>
        <w:t>’</w:t>
      </w:r>
      <w:r w:rsidRPr="00B85E1D">
        <w:rPr>
          <w:lang w:val="fr-FR"/>
        </w:rPr>
        <w:t>accueil, le handicap ou le manque de capacité d</w:t>
      </w:r>
      <w:r>
        <w:rPr>
          <w:lang w:val="fr-FR"/>
        </w:rPr>
        <w:t>’</w:t>
      </w:r>
      <w:r w:rsidRPr="00B85E1D">
        <w:rPr>
          <w:lang w:val="fr-FR"/>
        </w:rPr>
        <w:t>entretien).</w:t>
      </w:r>
    </w:p>
    <w:p w14:paraId="5ADB170C" w14:textId="77777777" w:rsidR="00A750CC" w:rsidRPr="00B85E1D" w:rsidRDefault="00A750CC" w:rsidP="00A750CC">
      <w:pPr>
        <w:pStyle w:val="SingleTxtG"/>
        <w:rPr>
          <w:lang w:val="fr-FR"/>
        </w:rPr>
      </w:pPr>
      <w:r w:rsidRPr="00B85E1D">
        <w:rPr>
          <w:lang w:val="fr-FR"/>
        </w:rPr>
        <w:t>150.</w:t>
      </w:r>
      <w:r w:rsidRPr="00B85E1D">
        <w:rPr>
          <w:lang w:val="fr-FR"/>
        </w:rPr>
        <w:tab/>
        <w:t>Les fonds de retraite professionnels et privés, les fonds d</w:t>
      </w:r>
      <w:r>
        <w:rPr>
          <w:lang w:val="fr-FR"/>
        </w:rPr>
        <w:t>’</w:t>
      </w:r>
      <w:r w:rsidRPr="00B85E1D">
        <w:rPr>
          <w:lang w:val="fr-FR"/>
        </w:rPr>
        <w:t>assurance maladie et les régimes d</w:t>
      </w:r>
      <w:r>
        <w:rPr>
          <w:lang w:val="fr-FR"/>
        </w:rPr>
        <w:t>’</w:t>
      </w:r>
      <w:r w:rsidRPr="00B85E1D">
        <w:rPr>
          <w:lang w:val="fr-FR"/>
        </w:rPr>
        <w:t>aide médicale s</w:t>
      </w:r>
      <w:r>
        <w:rPr>
          <w:lang w:val="fr-FR"/>
        </w:rPr>
        <w:t>’</w:t>
      </w:r>
      <w:r w:rsidRPr="00B85E1D">
        <w:rPr>
          <w:lang w:val="fr-FR"/>
        </w:rPr>
        <w:t>adressent à la tranche supérieure du marché du travail. L</w:t>
      </w:r>
      <w:r>
        <w:rPr>
          <w:lang w:val="fr-FR"/>
        </w:rPr>
        <w:t>’</w:t>
      </w:r>
      <w:r w:rsidRPr="00B85E1D">
        <w:rPr>
          <w:lang w:val="fr-FR"/>
        </w:rPr>
        <w:t xml:space="preserve">assurance sociale se compose de deux régimes gérés par la Commission de la sécurité sociale, à savoir le Fonds de congé de maternité, de maladie et de décès, et le Fonds de compensation des employés. En outre, il existe un Fonds pour les accidents de véhicules à moteur, pour ceux qui y sont éligibles. Enfin, un certain nombre de programmes gouvernementaux visent à </w:t>
      </w:r>
      <w:r w:rsidRPr="00B85E1D">
        <w:rPr>
          <w:lang w:val="fr-FR"/>
        </w:rPr>
        <w:lastRenderedPageBreak/>
        <w:t>réduire la pauvreté : les subventions publiques, la création d</w:t>
      </w:r>
      <w:r>
        <w:rPr>
          <w:lang w:val="fr-FR"/>
        </w:rPr>
        <w:t>’</w:t>
      </w:r>
      <w:r w:rsidRPr="00B85E1D">
        <w:rPr>
          <w:lang w:val="fr-FR"/>
        </w:rPr>
        <w:t>emplois et la promotion de l</w:t>
      </w:r>
      <w:r>
        <w:rPr>
          <w:lang w:val="fr-FR"/>
        </w:rPr>
        <w:t>’</w:t>
      </w:r>
      <w:r w:rsidRPr="00B85E1D">
        <w:rPr>
          <w:lang w:val="fr-FR"/>
        </w:rPr>
        <w:t>enseignement et de la formation tertiaires et professionnels.</w:t>
      </w:r>
    </w:p>
    <w:p w14:paraId="22100A0B" w14:textId="5E1AEA7C" w:rsidR="00A750CC" w:rsidRPr="00B85E1D" w:rsidRDefault="00A750CC" w:rsidP="0077611E">
      <w:pPr>
        <w:pStyle w:val="H1G"/>
        <w:rPr>
          <w:lang w:val="fr-FR"/>
        </w:rPr>
      </w:pPr>
      <w:bookmarkStart w:id="167" w:name="_Toc45282981"/>
      <w:bookmarkStart w:id="168" w:name="_Toc45284487"/>
      <w:bookmarkStart w:id="169" w:name="_Toc45284565"/>
      <w:r w:rsidRPr="00B85E1D">
        <w:rPr>
          <w:lang w:val="fr-FR"/>
        </w:rPr>
        <w:tab/>
        <w:t>F.</w:t>
      </w:r>
      <w:r w:rsidRPr="00B85E1D">
        <w:rPr>
          <w:lang w:val="fr-FR"/>
        </w:rPr>
        <w:tab/>
        <w:t>Inclusion des groupes socioéconomiques vulnérables et marginalisés</w:t>
      </w:r>
      <w:bookmarkEnd w:id="167"/>
      <w:bookmarkEnd w:id="168"/>
      <w:bookmarkEnd w:id="169"/>
    </w:p>
    <w:p w14:paraId="5C5E03F0" w14:textId="77777777" w:rsidR="00A750CC" w:rsidRPr="00B85E1D" w:rsidRDefault="00A750CC" w:rsidP="00A750CC">
      <w:pPr>
        <w:pStyle w:val="SingleTxtG"/>
        <w:rPr>
          <w:lang w:val="fr-FR"/>
        </w:rPr>
      </w:pPr>
      <w:r w:rsidRPr="00B85E1D">
        <w:rPr>
          <w:lang w:val="fr-FR"/>
        </w:rPr>
        <w:t>151.</w:t>
      </w:r>
      <w:r w:rsidRPr="00B85E1D">
        <w:rPr>
          <w:lang w:val="fr-FR"/>
        </w:rPr>
        <w:tab/>
        <w:t>La Commission de la sécurité sociale s</w:t>
      </w:r>
      <w:r>
        <w:rPr>
          <w:lang w:val="fr-FR"/>
        </w:rPr>
        <w:t>’</w:t>
      </w:r>
      <w:r w:rsidRPr="00B85E1D">
        <w:rPr>
          <w:lang w:val="fr-FR"/>
        </w:rPr>
        <w:t>appuie sur son Fonds de développement pour répondre aux besoins des communautés marginalisées et assurer leur inclusion sociale. Dans le cadre des programmes de prêts et de bourses d</w:t>
      </w:r>
      <w:r>
        <w:rPr>
          <w:lang w:val="fr-FR"/>
        </w:rPr>
        <w:t>’</w:t>
      </w:r>
      <w:r w:rsidRPr="00B85E1D">
        <w:rPr>
          <w:lang w:val="fr-FR"/>
        </w:rPr>
        <w:t>études du Fonds de développement de cette Commission, un traitement préférentiel est accordé aux candidats issus de communautés marginalisées (les San, Himba, Ovatue, Topnaars, etc.) ainsi qu</w:t>
      </w:r>
      <w:r>
        <w:rPr>
          <w:lang w:val="fr-FR"/>
        </w:rPr>
        <w:t>’</w:t>
      </w:r>
      <w:r w:rsidRPr="00B85E1D">
        <w:rPr>
          <w:lang w:val="fr-FR"/>
        </w:rPr>
        <w:t>aux personnes handicapées. Dans le cadre du programme de formation du Fonds de développement de la Commission de la sécurité sociale, chaque contrat signé avec des prestataires de services de formation contient une clause visant à garantir que leur équipe compte au minimum huit stagiaires issus des communautés marginalisées.</w:t>
      </w:r>
    </w:p>
    <w:p w14:paraId="1DC9F404" w14:textId="59F8A1B9" w:rsidR="00A750CC" w:rsidRPr="00B85E1D" w:rsidRDefault="00A750CC" w:rsidP="00A750CC">
      <w:pPr>
        <w:pStyle w:val="SingleTxtG"/>
        <w:rPr>
          <w:lang w:val="fr-FR"/>
        </w:rPr>
      </w:pPr>
      <w:r w:rsidRPr="00B85E1D">
        <w:rPr>
          <w:lang w:val="fr-FR"/>
        </w:rPr>
        <w:t>152.</w:t>
      </w:r>
      <w:r w:rsidRPr="00B85E1D">
        <w:rPr>
          <w:lang w:val="fr-FR"/>
        </w:rPr>
        <w:tab/>
        <w:t>Un contrat signé avec l</w:t>
      </w:r>
      <w:r>
        <w:rPr>
          <w:lang w:val="fr-FR"/>
        </w:rPr>
        <w:t>’</w:t>
      </w:r>
      <w:r w:rsidRPr="00B85E1D">
        <w:rPr>
          <w:lang w:val="fr-FR"/>
        </w:rPr>
        <w:t>Université de Namibie a permis de former 330 employés de maison et de les enregistrer auprès de la Commission de la sécurité sociale. Celle-ci a désigné les travailleurs agricoles, les employés de maison, les colporteurs et les petits commerçants ainsi que certaines catégories d</w:t>
      </w:r>
      <w:r>
        <w:rPr>
          <w:lang w:val="fr-FR"/>
        </w:rPr>
        <w:t>’</w:t>
      </w:r>
      <w:r w:rsidRPr="00B85E1D">
        <w:rPr>
          <w:lang w:val="fr-FR"/>
        </w:rPr>
        <w:t xml:space="preserve">indépendants comme des groupes vulnérables en raison de la </w:t>
      </w:r>
      <w:r>
        <w:rPr>
          <w:lang w:val="fr-FR"/>
        </w:rPr>
        <w:t>précarité</w:t>
      </w:r>
      <w:r w:rsidRPr="00B85E1D">
        <w:rPr>
          <w:lang w:val="fr-FR"/>
        </w:rPr>
        <w:t xml:space="preserve"> de leur emploi et de leur statut : ils ont très peu ou pas de contrats de travail, des salaires bas, et peu ou pas de prestations de sécurité sociale.</w:t>
      </w:r>
    </w:p>
    <w:p w14:paraId="67A31185" w14:textId="77777777" w:rsidR="00A750CC" w:rsidRPr="00B85E1D" w:rsidRDefault="00A750CC" w:rsidP="00A750CC">
      <w:pPr>
        <w:pStyle w:val="SingleTxtG"/>
        <w:rPr>
          <w:lang w:val="fr-FR"/>
        </w:rPr>
      </w:pPr>
      <w:r w:rsidRPr="00B85E1D">
        <w:rPr>
          <w:lang w:val="fr-FR"/>
        </w:rPr>
        <w:t>153.</w:t>
      </w:r>
      <w:r w:rsidRPr="00B85E1D">
        <w:rPr>
          <w:lang w:val="fr-FR"/>
        </w:rPr>
        <w:tab/>
        <w:t>Afin de remédier à ces lacunes et d</w:t>
      </w:r>
      <w:r>
        <w:rPr>
          <w:lang w:val="fr-FR"/>
        </w:rPr>
        <w:t>’</w:t>
      </w:r>
      <w:r w:rsidRPr="00B85E1D">
        <w:rPr>
          <w:lang w:val="fr-FR"/>
        </w:rPr>
        <w:t>intégrer un plus grand nombre de ces membres vulnérables dans le filet de protection sociale, la Commission s</w:t>
      </w:r>
      <w:r>
        <w:rPr>
          <w:lang w:val="fr-FR"/>
        </w:rPr>
        <w:t>’</w:t>
      </w:r>
      <w:r w:rsidRPr="00B85E1D">
        <w:rPr>
          <w:lang w:val="fr-FR"/>
        </w:rPr>
        <w:t>est lancée dans un projet prévu pour l</w:t>
      </w:r>
      <w:r>
        <w:rPr>
          <w:lang w:val="fr-FR"/>
        </w:rPr>
        <w:t>’</w:t>
      </w:r>
      <w:r w:rsidRPr="00B85E1D">
        <w:rPr>
          <w:lang w:val="fr-FR"/>
        </w:rPr>
        <w:t>exercice financier 2019 et visant à sensibiliser ces travailleurs aux prestations de sécurité sociale et veiller à enregistrer les membres de ces groupes lors de visites sur le terrain et de campagnes publiques dans trois des régions les plus actives du pays, à savoir les régions de Khomas, Oshana et Erongo.</w:t>
      </w:r>
    </w:p>
    <w:p w14:paraId="75E413E0" w14:textId="41EC4B0D" w:rsidR="00A750CC" w:rsidRPr="00B85E1D" w:rsidRDefault="00A750CC" w:rsidP="00A750CC">
      <w:pPr>
        <w:pStyle w:val="SingleTxtG"/>
        <w:rPr>
          <w:lang w:val="fr-FR"/>
        </w:rPr>
      </w:pPr>
      <w:r w:rsidRPr="00B85E1D">
        <w:rPr>
          <w:lang w:val="fr-FR"/>
        </w:rPr>
        <w:t>154.</w:t>
      </w:r>
      <w:r w:rsidRPr="00B85E1D">
        <w:rPr>
          <w:lang w:val="fr-FR"/>
        </w:rPr>
        <w:tab/>
        <w:t>En vertu des dispositions existantes et de la loi de 1994 sur la sécurité sociale (loi</w:t>
      </w:r>
      <w:r w:rsidR="0077611E">
        <w:rPr>
          <w:lang w:val="fr-FR"/>
        </w:rPr>
        <w:t> n</w:t>
      </w:r>
      <w:r w:rsidR="0077611E" w:rsidRPr="00BF3342">
        <w:rPr>
          <w:vertAlign w:val="superscript"/>
          <w:lang w:val="fr-FR"/>
        </w:rPr>
        <w:t>o</w:t>
      </w:r>
      <w:r w:rsidR="0077611E">
        <w:rPr>
          <w:lang w:val="fr-FR"/>
        </w:rPr>
        <w:t> </w:t>
      </w:r>
      <w:r w:rsidRPr="00B85E1D">
        <w:rPr>
          <w:lang w:val="fr-FR"/>
        </w:rPr>
        <w:t>34 de 1994), les indépendants sont couverts par tous les régimes relevant de la Commission de sécurité sociale. La participation est volontaire, mais ils sont couverts à condition de s</w:t>
      </w:r>
      <w:r>
        <w:rPr>
          <w:lang w:val="fr-FR"/>
        </w:rPr>
        <w:t>’</w:t>
      </w:r>
      <w:r w:rsidRPr="00B85E1D">
        <w:rPr>
          <w:lang w:val="fr-FR"/>
        </w:rPr>
        <w:t>inscrire et de payer une double contribution, en tant qu</w:t>
      </w:r>
      <w:r>
        <w:rPr>
          <w:lang w:val="fr-FR"/>
        </w:rPr>
        <w:t>’</w:t>
      </w:r>
      <w:r w:rsidRPr="00B85E1D">
        <w:rPr>
          <w:lang w:val="fr-FR"/>
        </w:rPr>
        <w:t>employeur et en tant que salarié.</w:t>
      </w:r>
    </w:p>
    <w:p w14:paraId="49DB5C2E" w14:textId="2107FB74" w:rsidR="00A750CC" w:rsidRPr="00B85E1D" w:rsidRDefault="00A750CC" w:rsidP="00A750CC">
      <w:pPr>
        <w:pStyle w:val="SingleTxtG"/>
        <w:rPr>
          <w:lang w:val="fr-FR"/>
        </w:rPr>
      </w:pPr>
      <w:r w:rsidRPr="00B85E1D">
        <w:rPr>
          <w:lang w:val="fr-FR"/>
        </w:rPr>
        <w:t>155.</w:t>
      </w:r>
      <w:r w:rsidRPr="00B85E1D">
        <w:rPr>
          <w:lang w:val="fr-FR"/>
        </w:rPr>
        <w:tab/>
        <w:t>Actuellement, du point de vue namibien, aucune distinction n</w:t>
      </w:r>
      <w:r>
        <w:rPr>
          <w:lang w:val="fr-FR"/>
        </w:rPr>
        <w:t>’</w:t>
      </w:r>
      <w:r w:rsidRPr="00B85E1D">
        <w:rPr>
          <w:lang w:val="fr-FR"/>
        </w:rPr>
        <w:t>est faite entre les travailleurs à temps partiel et les travailleurs à temps plein. Les employeurs de ces deux groupes doivent s</w:t>
      </w:r>
      <w:r>
        <w:rPr>
          <w:lang w:val="fr-FR"/>
        </w:rPr>
        <w:t>’</w:t>
      </w:r>
      <w:r w:rsidRPr="00B85E1D">
        <w:rPr>
          <w:lang w:val="fr-FR"/>
        </w:rPr>
        <w:t>inscrire et payer leurs cotisations conformément aux règles et règlements en vigueur. Environ 40 % de la main-d</w:t>
      </w:r>
      <w:r>
        <w:rPr>
          <w:lang w:val="fr-FR"/>
        </w:rPr>
        <w:t>’</w:t>
      </w:r>
      <w:r w:rsidRPr="00B85E1D">
        <w:rPr>
          <w:lang w:val="fr-FR"/>
        </w:rPr>
        <w:t>œuvre namibienne est employée dans le secteur informel. Il a été observé dans la pratique que très peu d</w:t>
      </w:r>
      <w:r>
        <w:rPr>
          <w:lang w:val="fr-FR"/>
        </w:rPr>
        <w:t>’</w:t>
      </w:r>
      <w:r w:rsidRPr="00B85E1D">
        <w:rPr>
          <w:lang w:val="fr-FR"/>
        </w:rPr>
        <w:t>individus ou de sous-groupes de ce secteur sont inscrits à la sécurité sociale. Ayant pris conscience de la nécessité d</w:t>
      </w:r>
      <w:r>
        <w:rPr>
          <w:lang w:val="fr-FR"/>
        </w:rPr>
        <w:t>’</w:t>
      </w:r>
      <w:r w:rsidRPr="00B85E1D">
        <w:rPr>
          <w:lang w:val="fr-FR"/>
        </w:rPr>
        <w:t>inclure pleinement ce secteur, le Gouvernement, en collaboration avec la Commission de la sécurité sociale, a commandé en 2016 une étude de recherche limitée sur les caractéristiques du secteur informel en Namibie.</w:t>
      </w:r>
    </w:p>
    <w:p w14:paraId="7F6C2873" w14:textId="77777777" w:rsidR="00A750CC" w:rsidRPr="00B85E1D" w:rsidRDefault="00A750CC" w:rsidP="0077611E">
      <w:pPr>
        <w:pStyle w:val="H1G"/>
        <w:rPr>
          <w:lang w:val="fr-FR"/>
        </w:rPr>
      </w:pPr>
      <w:bookmarkStart w:id="170" w:name="_Toc45282982"/>
      <w:bookmarkStart w:id="171" w:name="_Toc45284488"/>
      <w:bookmarkStart w:id="172" w:name="_Toc45284566"/>
      <w:r w:rsidRPr="00B85E1D">
        <w:rPr>
          <w:lang w:val="fr-FR"/>
        </w:rPr>
        <w:tab/>
        <w:t>G</w:t>
      </w:r>
      <w:r w:rsidRPr="00B85E1D">
        <w:rPr>
          <w:lang w:val="fr-FR"/>
        </w:rPr>
        <w:tab/>
        <w:t>Pension de vieillesse</w:t>
      </w:r>
      <w:bookmarkEnd w:id="170"/>
      <w:bookmarkEnd w:id="171"/>
      <w:bookmarkEnd w:id="172"/>
    </w:p>
    <w:p w14:paraId="7358B883" w14:textId="18DC1E19" w:rsidR="00A750CC" w:rsidRPr="00B85E1D" w:rsidRDefault="00A750CC" w:rsidP="00A750CC">
      <w:pPr>
        <w:pStyle w:val="SingleTxtG"/>
        <w:rPr>
          <w:lang w:val="fr-FR"/>
        </w:rPr>
      </w:pPr>
      <w:r w:rsidRPr="00B85E1D">
        <w:rPr>
          <w:lang w:val="fr-FR"/>
        </w:rPr>
        <w:t>156.</w:t>
      </w:r>
      <w:r w:rsidRPr="00B85E1D">
        <w:rPr>
          <w:lang w:val="fr-FR"/>
        </w:rPr>
        <w:tab/>
        <w:t>Le Ministère de l</w:t>
      </w:r>
      <w:r>
        <w:rPr>
          <w:lang w:val="fr-FR"/>
        </w:rPr>
        <w:t>’</w:t>
      </w:r>
      <w:r w:rsidRPr="00B85E1D">
        <w:rPr>
          <w:lang w:val="fr-FR"/>
        </w:rPr>
        <w:t>éradication de la pauvreté et de la protection sociale met en œuvre des programmes universels d</w:t>
      </w:r>
      <w:r>
        <w:rPr>
          <w:lang w:val="fr-FR"/>
        </w:rPr>
        <w:t>’</w:t>
      </w:r>
      <w:r w:rsidRPr="00B85E1D">
        <w:rPr>
          <w:lang w:val="fr-FR"/>
        </w:rPr>
        <w:t>éradication de la pauvreté tels que les pensions sociales (personnes âgées et invalidité) et coordonne les programmes sectoriels grâce au Plan directeur sur la répartition des richesses et l</w:t>
      </w:r>
      <w:r>
        <w:rPr>
          <w:lang w:val="fr-FR"/>
        </w:rPr>
        <w:t>’</w:t>
      </w:r>
      <w:r w:rsidRPr="00B85E1D">
        <w:rPr>
          <w:lang w:val="fr-FR"/>
        </w:rPr>
        <w:t>éradication de la pauvreté. Le Ministère travaille également à transformer les interventions de protection sociale, notamment les pensions de vieillesse et autres aides sociales, actuellement fragmentées entre différents ministères, en un système de protection sociale intégré, uniforme et efficace. Le Gouvernement continue de verser des allocations mensuelles de retraite d</w:t>
      </w:r>
      <w:r>
        <w:rPr>
          <w:lang w:val="fr-FR"/>
        </w:rPr>
        <w:t>’</w:t>
      </w:r>
      <w:r w:rsidRPr="00B85E1D">
        <w:rPr>
          <w:lang w:val="fr-FR"/>
        </w:rPr>
        <w:t>un montant de 1 300 dollars namibiens aux personnes âgées. Ces dernières ont un accès illimité à tous les établissements de santé publique, où aucun paiement ne leur est réclamé pour obtenir une assistance médicale.</w:t>
      </w:r>
    </w:p>
    <w:p w14:paraId="2DAB79CB" w14:textId="77777777" w:rsidR="00A750CC" w:rsidRPr="00B85E1D" w:rsidRDefault="00A750CC" w:rsidP="0077611E">
      <w:pPr>
        <w:pStyle w:val="H1G"/>
        <w:rPr>
          <w:lang w:val="fr-FR"/>
        </w:rPr>
      </w:pPr>
      <w:bookmarkStart w:id="173" w:name="_Toc45282983"/>
      <w:bookmarkStart w:id="174" w:name="_Toc45284489"/>
      <w:bookmarkStart w:id="175" w:name="_Toc45284567"/>
      <w:r w:rsidRPr="00B85E1D">
        <w:rPr>
          <w:lang w:val="fr-FR"/>
        </w:rPr>
        <w:lastRenderedPageBreak/>
        <w:tab/>
        <w:t>H.</w:t>
      </w:r>
      <w:r w:rsidRPr="00B85E1D">
        <w:rPr>
          <w:lang w:val="fr-FR"/>
        </w:rPr>
        <w:tab/>
        <w:t>Droit à l</w:t>
      </w:r>
      <w:r>
        <w:rPr>
          <w:lang w:val="fr-FR"/>
        </w:rPr>
        <w:t>’</w:t>
      </w:r>
      <w:r w:rsidRPr="00B85E1D">
        <w:rPr>
          <w:lang w:val="fr-FR"/>
        </w:rPr>
        <w:t>éducation</w:t>
      </w:r>
      <w:bookmarkEnd w:id="173"/>
      <w:bookmarkEnd w:id="174"/>
      <w:bookmarkEnd w:id="175"/>
    </w:p>
    <w:p w14:paraId="266C327F" w14:textId="4F7B746E" w:rsidR="00A750CC" w:rsidRPr="00B85E1D" w:rsidRDefault="00A750CC" w:rsidP="00A750CC">
      <w:pPr>
        <w:pStyle w:val="SingleTxtG"/>
        <w:rPr>
          <w:lang w:val="fr-FR"/>
        </w:rPr>
      </w:pPr>
      <w:r w:rsidRPr="00B85E1D">
        <w:rPr>
          <w:lang w:val="fr-FR"/>
        </w:rPr>
        <w:t>157.</w:t>
      </w:r>
      <w:r w:rsidRPr="00B85E1D">
        <w:rPr>
          <w:lang w:val="fr-FR"/>
        </w:rPr>
        <w:tab/>
        <w:t>La Constitution namibienne continue de promouvoir et d</w:t>
      </w:r>
      <w:r>
        <w:rPr>
          <w:lang w:val="fr-FR"/>
        </w:rPr>
        <w:t>’</w:t>
      </w:r>
      <w:r w:rsidRPr="00B85E1D">
        <w:rPr>
          <w:lang w:val="fr-FR"/>
        </w:rPr>
        <w:t>assurer l</w:t>
      </w:r>
      <w:r>
        <w:rPr>
          <w:lang w:val="fr-FR"/>
        </w:rPr>
        <w:t>’</w:t>
      </w:r>
      <w:r w:rsidRPr="00B85E1D">
        <w:rPr>
          <w:lang w:val="fr-FR"/>
        </w:rPr>
        <w:t>éducation, comme le prévoit l</w:t>
      </w:r>
      <w:r>
        <w:rPr>
          <w:lang w:val="fr-FR"/>
        </w:rPr>
        <w:t>’</w:t>
      </w:r>
      <w:r w:rsidRPr="00B85E1D">
        <w:rPr>
          <w:lang w:val="fr-FR"/>
        </w:rPr>
        <w:t>article 20 de la Constitution namibienne. Depuis l</w:t>
      </w:r>
      <w:r>
        <w:rPr>
          <w:lang w:val="fr-FR"/>
        </w:rPr>
        <w:t>’</w:t>
      </w:r>
      <w:r w:rsidRPr="00B85E1D">
        <w:rPr>
          <w:lang w:val="fr-FR"/>
        </w:rPr>
        <w:t>indépendance, le Gouvernement a redoublé d</w:t>
      </w:r>
      <w:r>
        <w:rPr>
          <w:lang w:val="fr-FR"/>
        </w:rPr>
        <w:t>’</w:t>
      </w:r>
      <w:r w:rsidRPr="00B85E1D">
        <w:rPr>
          <w:lang w:val="fr-FR"/>
        </w:rPr>
        <w:t>efforts pour faire en sorte que chaque enfant résidant en Namibie ait accès à l</w:t>
      </w:r>
      <w:r>
        <w:rPr>
          <w:lang w:val="fr-FR"/>
        </w:rPr>
        <w:t>’</w:t>
      </w:r>
      <w:r w:rsidRPr="00B85E1D">
        <w:rPr>
          <w:lang w:val="fr-FR"/>
        </w:rPr>
        <w:t>éducation. À ce titre, des antennes scolaires mobiles ont été mises en place pour les groupes marginalisés tels que les San et les Ovatwe/Ovahimba, qui mènent une vie nomade. Le Gouvernement apporte également un enseignement primaire aux réfugiés du camp de réinstallation d</w:t>
      </w:r>
      <w:r>
        <w:rPr>
          <w:lang w:val="fr-FR"/>
        </w:rPr>
        <w:t>’</w:t>
      </w:r>
      <w:r w:rsidRPr="00B85E1D">
        <w:rPr>
          <w:lang w:val="fr-FR"/>
        </w:rPr>
        <w:t>Osire. Il travaille ainsi à remplir son mandat conformément à la Constitution de la République de Namibie. Les dépenses pour l</w:t>
      </w:r>
      <w:r>
        <w:rPr>
          <w:lang w:val="fr-FR"/>
        </w:rPr>
        <w:t>’</w:t>
      </w:r>
      <w:r w:rsidRPr="00B85E1D">
        <w:rPr>
          <w:lang w:val="fr-FR"/>
        </w:rPr>
        <w:t>éducation représentent environ 8,4 % du PIB national annuel.</w:t>
      </w:r>
    </w:p>
    <w:p w14:paraId="1FD9EC22" w14:textId="6A11877A" w:rsidR="00A750CC" w:rsidRPr="00B85E1D" w:rsidRDefault="00A750CC" w:rsidP="0077611E">
      <w:pPr>
        <w:pStyle w:val="H1G"/>
        <w:rPr>
          <w:lang w:val="fr-FR"/>
        </w:rPr>
      </w:pPr>
      <w:bookmarkStart w:id="176" w:name="_Toc45282984"/>
      <w:bookmarkStart w:id="177" w:name="_Toc45284490"/>
      <w:bookmarkStart w:id="178" w:name="_Toc45284568"/>
      <w:r w:rsidRPr="00B85E1D">
        <w:rPr>
          <w:lang w:val="fr-FR"/>
        </w:rPr>
        <w:tab/>
        <w:t>I.</w:t>
      </w:r>
      <w:r w:rsidRPr="00B85E1D">
        <w:rPr>
          <w:lang w:val="fr-FR"/>
        </w:rPr>
        <w:tab/>
        <w:t>Éducation et enseignement</w:t>
      </w:r>
      <w:bookmarkEnd w:id="176"/>
      <w:bookmarkEnd w:id="177"/>
      <w:bookmarkEnd w:id="178"/>
    </w:p>
    <w:p w14:paraId="06449E76" w14:textId="5FAE3410" w:rsidR="00A750CC" w:rsidRPr="00B85E1D" w:rsidRDefault="00A750CC" w:rsidP="00A750CC">
      <w:pPr>
        <w:pStyle w:val="SingleTxtG"/>
        <w:rPr>
          <w:lang w:val="fr-FR"/>
        </w:rPr>
      </w:pPr>
      <w:r w:rsidRPr="00B85E1D">
        <w:rPr>
          <w:lang w:val="fr-FR"/>
        </w:rPr>
        <w:t>158.</w:t>
      </w:r>
      <w:r w:rsidRPr="00B85E1D">
        <w:rPr>
          <w:lang w:val="fr-FR"/>
        </w:rPr>
        <w:tab/>
        <w:t>Le Ministère de l</w:t>
      </w:r>
      <w:r>
        <w:rPr>
          <w:lang w:val="fr-FR"/>
        </w:rPr>
        <w:t>’</w:t>
      </w:r>
      <w:r w:rsidRPr="00B85E1D">
        <w:rPr>
          <w:lang w:val="fr-FR"/>
        </w:rPr>
        <w:t>éducation, des arts et de la culture consacre un programme d</w:t>
      </w:r>
      <w:r>
        <w:rPr>
          <w:lang w:val="fr-FR"/>
        </w:rPr>
        <w:t>’</w:t>
      </w:r>
      <w:r w:rsidRPr="00B85E1D">
        <w:rPr>
          <w:lang w:val="fr-FR"/>
        </w:rPr>
        <w:t>alimentation scolaire aux élèves nécessiteux des écoles primaires des 14 régions, dans 1 435 écoles sur 1 846, ce qui représente environ 80</w:t>
      </w:r>
      <w:r w:rsidR="0077611E">
        <w:rPr>
          <w:lang w:val="fr-FR"/>
        </w:rPr>
        <w:t> </w:t>
      </w:r>
      <w:r w:rsidRPr="00B85E1D">
        <w:rPr>
          <w:lang w:val="fr-FR"/>
        </w:rPr>
        <w:t>% des écoles du pays.</w:t>
      </w:r>
    </w:p>
    <w:p w14:paraId="117FBAA2" w14:textId="7A12783B" w:rsidR="00A750CC" w:rsidRPr="00B85E1D" w:rsidRDefault="00A750CC" w:rsidP="0077611E">
      <w:pPr>
        <w:pStyle w:val="H23G"/>
        <w:rPr>
          <w:lang w:val="fr-FR"/>
        </w:rPr>
      </w:pPr>
      <w:r w:rsidRPr="000E63B1">
        <w:rPr>
          <w:b w:val="0"/>
          <w:bCs/>
          <w:lang w:val="fr-FR"/>
        </w:rPr>
        <w:tab/>
      </w:r>
      <w:r w:rsidRPr="000E63B1">
        <w:rPr>
          <w:b w:val="0"/>
          <w:bCs/>
          <w:lang w:val="fr-FR"/>
        </w:rPr>
        <w:tab/>
        <w:t>Tableau 17</w:t>
      </w:r>
      <w:r w:rsidR="0077611E">
        <w:rPr>
          <w:lang w:val="fr-FR"/>
        </w:rPr>
        <w:t xml:space="preserve"> </w:t>
      </w:r>
      <w:r w:rsidR="0077611E">
        <w:rPr>
          <w:lang w:val="fr-FR"/>
        </w:rPr>
        <w:br/>
      </w:r>
      <w:r w:rsidRPr="00B85E1D">
        <w:rPr>
          <w:lang w:val="fr-FR"/>
        </w:rPr>
        <w:t>Programme 2014-2018 pour l</w:t>
      </w:r>
      <w:r>
        <w:rPr>
          <w:lang w:val="fr-FR"/>
        </w:rPr>
        <w:t>’</w:t>
      </w:r>
      <w:r w:rsidRPr="00B85E1D">
        <w:rPr>
          <w:lang w:val="fr-FR"/>
        </w:rPr>
        <w:t>alimentation scolaire en Namibie</w:t>
      </w:r>
    </w:p>
    <w:tbl>
      <w:tblPr>
        <w:tblW w:w="7370" w:type="dxa"/>
        <w:tblInd w:w="1134" w:type="dxa"/>
        <w:tblLayout w:type="fixed"/>
        <w:tblCellMar>
          <w:left w:w="0" w:type="dxa"/>
          <w:right w:w="0" w:type="dxa"/>
        </w:tblCellMar>
        <w:tblLook w:val="04A0" w:firstRow="1" w:lastRow="0" w:firstColumn="1" w:lastColumn="0" w:noHBand="0" w:noVBand="1"/>
      </w:tblPr>
      <w:tblGrid>
        <w:gridCol w:w="1632"/>
        <w:gridCol w:w="1949"/>
        <w:gridCol w:w="1810"/>
        <w:gridCol w:w="1979"/>
      </w:tblGrid>
      <w:tr w:rsidR="00A750CC" w:rsidRPr="0077611E" w14:paraId="070C0E61" w14:textId="77777777" w:rsidTr="0077611E">
        <w:trPr>
          <w:tblHeader/>
        </w:trPr>
        <w:tc>
          <w:tcPr>
            <w:tcW w:w="1632" w:type="dxa"/>
            <w:tcBorders>
              <w:top w:val="single" w:sz="4" w:space="0" w:color="auto"/>
              <w:bottom w:val="single" w:sz="12" w:space="0" w:color="auto"/>
            </w:tcBorders>
            <w:shd w:val="clear" w:color="auto" w:fill="auto"/>
            <w:vAlign w:val="bottom"/>
          </w:tcPr>
          <w:p w14:paraId="6C27A14E" w14:textId="77777777" w:rsidR="00A750CC" w:rsidRPr="0077611E" w:rsidRDefault="00A750CC" w:rsidP="0077611E">
            <w:pPr>
              <w:suppressAutoHyphens w:val="0"/>
              <w:spacing w:before="80" w:after="80" w:line="200" w:lineRule="exact"/>
              <w:rPr>
                <w:i/>
                <w:sz w:val="16"/>
                <w:lang w:val="fr-FR"/>
              </w:rPr>
            </w:pPr>
            <w:r w:rsidRPr="0077611E">
              <w:rPr>
                <w:i/>
                <w:sz w:val="16"/>
                <w:lang w:val="fr-FR"/>
              </w:rPr>
              <w:t>Année</w:t>
            </w:r>
          </w:p>
        </w:tc>
        <w:tc>
          <w:tcPr>
            <w:tcW w:w="1949" w:type="dxa"/>
            <w:tcBorders>
              <w:top w:val="single" w:sz="4" w:space="0" w:color="auto"/>
              <w:bottom w:val="single" w:sz="12" w:space="0" w:color="auto"/>
            </w:tcBorders>
            <w:shd w:val="clear" w:color="auto" w:fill="auto"/>
            <w:vAlign w:val="bottom"/>
          </w:tcPr>
          <w:p w14:paraId="47641FFA" w14:textId="77777777" w:rsidR="00A750CC" w:rsidRPr="0077611E" w:rsidRDefault="00A750CC" w:rsidP="0077611E">
            <w:pPr>
              <w:suppressAutoHyphens w:val="0"/>
              <w:spacing w:before="80" w:after="80" w:line="200" w:lineRule="exact"/>
              <w:jc w:val="right"/>
              <w:rPr>
                <w:i/>
                <w:sz w:val="16"/>
                <w:lang w:val="fr-FR"/>
              </w:rPr>
            </w:pPr>
            <w:r w:rsidRPr="0077611E">
              <w:rPr>
                <w:i/>
                <w:sz w:val="16"/>
                <w:lang w:val="fr-FR"/>
              </w:rPr>
              <w:t>Nombre de bénéficiaires</w:t>
            </w:r>
          </w:p>
        </w:tc>
        <w:tc>
          <w:tcPr>
            <w:tcW w:w="1810" w:type="dxa"/>
            <w:tcBorders>
              <w:top w:val="single" w:sz="4" w:space="0" w:color="auto"/>
              <w:bottom w:val="single" w:sz="12" w:space="0" w:color="auto"/>
            </w:tcBorders>
            <w:shd w:val="clear" w:color="auto" w:fill="auto"/>
            <w:vAlign w:val="bottom"/>
          </w:tcPr>
          <w:p w14:paraId="672B905C" w14:textId="77777777" w:rsidR="00A750CC" w:rsidRPr="0077611E" w:rsidRDefault="00A750CC" w:rsidP="0077611E">
            <w:pPr>
              <w:suppressAutoHyphens w:val="0"/>
              <w:spacing w:before="80" w:after="80" w:line="200" w:lineRule="exact"/>
              <w:jc w:val="right"/>
              <w:rPr>
                <w:i/>
                <w:sz w:val="16"/>
                <w:lang w:val="fr-FR"/>
              </w:rPr>
            </w:pPr>
            <w:r w:rsidRPr="0077611E">
              <w:rPr>
                <w:i/>
                <w:sz w:val="16"/>
                <w:lang w:val="fr-FR"/>
              </w:rPr>
              <w:t>Nombre d’écoles</w:t>
            </w:r>
          </w:p>
        </w:tc>
        <w:tc>
          <w:tcPr>
            <w:tcW w:w="1979" w:type="dxa"/>
            <w:tcBorders>
              <w:top w:val="single" w:sz="4" w:space="0" w:color="auto"/>
              <w:bottom w:val="single" w:sz="12" w:space="0" w:color="auto"/>
            </w:tcBorders>
            <w:shd w:val="clear" w:color="auto" w:fill="auto"/>
            <w:vAlign w:val="bottom"/>
          </w:tcPr>
          <w:p w14:paraId="0D4E11C3" w14:textId="77777777" w:rsidR="00A750CC" w:rsidRPr="0077611E" w:rsidRDefault="00A750CC" w:rsidP="0077611E">
            <w:pPr>
              <w:suppressAutoHyphens w:val="0"/>
              <w:spacing w:before="80" w:after="80" w:line="200" w:lineRule="exact"/>
              <w:jc w:val="right"/>
              <w:rPr>
                <w:i/>
                <w:sz w:val="16"/>
                <w:lang w:val="fr-FR"/>
              </w:rPr>
            </w:pPr>
            <w:r w:rsidRPr="0077611E">
              <w:rPr>
                <w:i/>
                <w:sz w:val="16"/>
                <w:lang w:val="fr-FR"/>
              </w:rPr>
              <w:t>Dépenses</w:t>
            </w:r>
          </w:p>
        </w:tc>
      </w:tr>
      <w:tr w:rsidR="00A750CC" w:rsidRPr="0077611E" w14:paraId="3029228B" w14:textId="77777777" w:rsidTr="0077611E">
        <w:tc>
          <w:tcPr>
            <w:tcW w:w="1632" w:type="dxa"/>
            <w:tcBorders>
              <w:top w:val="single" w:sz="12" w:space="0" w:color="auto"/>
            </w:tcBorders>
            <w:shd w:val="clear" w:color="auto" w:fill="auto"/>
          </w:tcPr>
          <w:p w14:paraId="74905CFA" w14:textId="3005D558" w:rsidR="00A750CC" w:rsidRPr="0077611E" w:rsidRDefault="00A750CC" w:rsidP="0077611E">
            <w:pPr>
              <w:suppressAutoHyphens w:val="0"/>
              <w:spacing w:before="40" w:after="40" w:line="220" w:lineRule="exact"/>
              <w:rPr>
                <w:sz w:val="18"/>
                <w:szCs w:val="18"/>
                <w:lang w:val="fr-FR"/>
              </w:rPr>
            </w:pPr>
            <w:r w:rsidRPr="0077611E">
              <w:rPr>
                <w:sz w:val="18"/>
                <w:szCs w:val="18"/>
                <w:lang w:val="fr-FR"/>
              </w:rPr>
              <w:t>2014/15</w:t>
            </w:r>
          </w:p>
        </w:tc>
        <w:tc>
          <w:tcPr>
            <w:tcW w:w="1949" w:type="dxa"/>
            <w:tcBorders>
              <w:top w:val="single" w:sz="12" w:space="0" w:color="auto"/>
            </w:tcBorders>
            <w:shd w:val="clear" w:color="auto" w:fill="auto"/>
            <w:vAlign w:val="bottom"/>
          </w:tcPr>
          <w:p w14:paraId="614BD66F"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320 000</w:t>
            </w:r>
          </w:p>
        </w:tc>
        <w:tc>
          <w:tcPr>
            <w:tcW w:w="1810" w:type="dxa"/>
            <w:tcBorders>
              <w:top w:val="single" w:sz="12" w:space="0" w:color="auto"/>
            </w:tcBorders>
            <w:shd w:val="clear" w:color="auto" w:fill="auto"/>
            <w:vAlign w:val="bottom"/>
          </w:tcPr>
          <w:p w14:paraId="356E44A7"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1 273</w:t>
            </w:r>
          </w:p>
        </w:tc>
        <w:tc>
          <w:tcPr>
            <w:tcW w:w="1979" w:type="dxa"/>
            <w:tcBorders>
              <w:top w:val="single" w:sz="12" w:space="0" w:color="auto"/>
            </w:tcBorders>
            <w:shd w:val="clear" w:color="auto" w:fill="auto"/>
            <w:vAlign w:val="bottom"/>
          </w:tcPr>
          <w:p w14:paraId="624C9CD2" w14:textId="3E4E5FB9"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89</w:t>
            </w:r>
            <w:r w:rsidR="000E63B1">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N$</w:t>
            </w:r>
          </w:p>
        </w:tc>
      </w:tr>
      <w:tr w:rsidR="00A750CC" w:rsidRPr="0077611E" w14:paraId="1B809117" w14:textId="77777777" w:rsidTr="0077611E">
        <w:tc>
          <w:tcPr>
            <w:tcW w:w="1632" w:type="dxa"/>
            <w:shd w:val="clear" w:color="auto" w:fill="auto"/>
          </w:tcPr>
          <w:p w14:paraId="351F0ACF" w14:textId="3CF20E36" w:rsidR="00A750CC" w:rsidRPr="0077611E" w:rsidRDefault="00A750CC" w:rsidP="0077611E">
            <w:pPr>
              <w:suppressAutoHyphens w:val="0"/>
              <w:spacing w:before="40" w:after="40" w:line="220" w:lineRule="exact"/>
              <w:rPr>
                <w:sz w:val="18"/>
                <w:szCs w:val="18"/>
                <w:lang w:val="fr-FR"/>
              </w:rPr>
            </w:pPr>
            <w:r w:rsidRPr="0077611E">
              <w:rPr>
                <w:sz w:val="18"/>
                <w:szCs w:val="18"/>
                <w:lang w:val="fr-FR"/>
              </w:rPr>
              <w:t>2015/16</w:t>
            </w:r>
          </w:p>
        </w:tc>
        <w:tc>
          <w:tcPr>
            <w:tcW w:w="1949" w:type="dxa"/>
            <w:shd w:val="clear" w:color="auto" w:fill="auto"/>
            <w:vAlign w:val="bottom"/>
          </w:tcPr>
          <w:p w14:paraId="02EE78A6"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330 000</w:t>
            </w:r>
          </w:p>
        </w:tc>
        <w:tc>
          <w:tcPr>
            <w:tcW w:w="1810" w:type="dxa"/>
            <w:shd w:val="clear" w:color="auto" w:fill="auto"/>
            <w:vAlign w:val="bottom"/>
          </w:tcPr>
          <w:p w14:paraId="11973CCB"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1 273</w:t>
            </w:r>
          </w:p>
        </w:tc>
        <w:tc>
          <w:tcPr>
            <w:tcW w:w="1979" w:type="dxa"/>
            <w:shd w:val="clear" w:color="auto" w:fill="auto"/>
            <w:vAlign w:val="bottom"/>
          </w:tcPr>
          <w:p w14:paraId="7203EBF9" w14:textId="2663A661"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107</w:t>
            </w:r>
            <w:r w:rsidR="000E63B1">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N$</w:t>
            </w:r>
          </w:p>
        </w:tc>
      </w:tr>
      <w:tr w:rsidR="00A750CC" w:rsidRPr="0077611E" w14:paraId="4602E601" w14:textId="77777777" w:rsidTr="0077611E">
        <w:tc>
          <w:tcPr>
            <w:tcW w:w="1632" w:type="dxa"/>
            <w:shd w:val="clear" w:color="auto" w:fill="auto"/>
          </w:tcPr>
          <w:p w14:paraId="2E4AECE8" w14:textId="0C3F3810" w:rsidR="00A750CC" w:rsidRPr="0077611E" w:rsidRDefault="00A750CC" w:rsidP="0077611E">
            <w:pPr>
              <w:suppressAutoHyphens w:val="0"/>
              <w:spacing w:before="40" w:after="40" w:line="220" w:lineRule="exact"/>
              <w:rPr>
                <w:sz w:val="18"/>
                <w:szCs w:val="18"/>
                <w:lang w:val="fr-FR"/>
              </w:rPr>
            </w:pPr>
            <w:r w:rsidRPr="0077611E">
              <w:rPr>
                <w:sz w:val="18"/>
                <w:szCs w:val="18"/>
                <w:lang w:val="fr-FR"/>
              </w:rPr>
              <w:t>2016/17</w:t>
            </w:r>
          </w:p>
        </w:tc>
        <w:tc>
          <w:tcPr>
            <w:tcW w:w="1949" w:type="dxa"/>
            <w:shd w:val="clear" w:color="auto" w:fill="auto"/>
            <w:vAlign w:val="bottom"/>
          </w:tcPr>
          <w:p w14:paraId="0B6F5A0D"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364 354</w:t>
            </w:r>
          </w:p>
        </w:tc>
        <w:tc>
          <w:tcPr>
            <w:tcW w:w="1810" w:type="dxa"/>
            <w:shd w:val="clear" w:color="auto" w:fill="auto"/>
            <w:vAlign w:val="bottom"/>
          </w:tcPr>
          <w:p w14:paraId="49DE4910"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1 435</w:t>
            </w:r>
          </w:p>
        </w:tc>
        <w:tc>
          <w:tcPr>
            <w:tcW w:w="1979" w:type="dxa"/>
            <w:shd w:val="clear" w:color="auto" w:fill="auto"/>
            <w:vAlign w:val="bottom"/>
          </w:tcPr>
          <w:p w14:paraId="6FA5C852" w14:textId="1218F99E"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120</w:t>
            </w:r>
            <w:r w:rsidR="000E63B1">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N$</w:t>
            </w:r>
          </w:p>
        </w:tc>
      </w:tr>
      <w:tr w:rsidR="00A750CC" w:rsidRPr="0077611E" w14:paraId="73B45F45" w14:textId="77777777" w:rsidTr="0077611E">
        <w:tc>
          <w:tcPr>
            <w:tcW w:w="1632" w:type="dxa"/>
            <w:tcBorders>
              <w:bottom w:val="single" w:sz="12" w:space="0" w:color="auto"/>
            </w:tcBorders>
            <w:shd w:val="clear" w:color="auto" w:fill="auto"/>
          </w:tcPr>
          <w:p w14:paraId="783E83B6" w14:textId="3D620B48" w:rsidR="00A750CC" w:rsidRPr="0077611E" w:rsidRDefault="00A750CC" w:rsidP="0077611E">
            <w:pPr>
              <w:suppressAutoHyphens w:val="0"/>
              <w:spacing w:before="40" w:after="40" w:line="220" w:lineRule="exact"/>
              <w:rPr>
                <w:sz w:val="18"/>
                <w:szCs w:val="18"/>
                <w:lang w:val="fr-FR"/>
              </w:rPr>
            </w:pPr>
            <w:r w:rsidRPr="0077611E">
              <w:rPr>
                <w:sz w:val="18"/>
                <w:szCs w:val="18"/>
                <w:lang w:val="fr-FR"/>
              </w:rPr>
              <w:t>2017/18</w:t>
            </w:r>
          </w:p>
        </w:tc>
        <w:tc>
          <w:tcPr>
            <w:tcW w:w="1949" w:type="dxa"/>
            <w:tcBorders>
              <w:bottom w:val="single" w:sz="12" w:space="0" w:color="auto"/>
            </w:tcBorders>
            <w:shd w:val="clear" w:color="auto" w:fill="auto"/>
            <w:vAlign w:val="bottom"/>
          </w:tcPr>
          <w:p w14:paraId="114FC4AC"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365 854</w:t>
            </w:r>
          </w:p>
        </w:tc>
        <w:tc>
          <w:tcPr>
            <w:tcW w:w="1810" w:type="dxa"/>
            <w:tcBorders>
              <w:bottom w:val="single" w:sz="12" w:space="0" w:color="auto"/>
            </w:tcBorders>
            <w:shd w:val="clear" w:color="auto" w:fill="auto"/>
            <w:vAlign w:val="bottom"/>
          </w:tcPr>
          <w:p w14:paraId="3C38AF29" w14:textId="77777777"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1 456</w:t>
            </w:r>
          </w:p>
        </w:tc>
        <w:tc>
          <w:tcPr>
            <w:tcW w:w="1979" w:type="dxa"/>
            <w:tcBorders>
              <w:bottom w:val="single" w:sz="12" w:space="0" w:color="auto"/>
            </w:tcBorders>
            <w:shd w:val="clear" w:color="auto" w:fill="auto"/>
            <w:vAlign w:val="bottom"/>
          </w:tcPr>
          <w:p w14:paraId="65A485F8" w14:textId="49F34599" w:rsidR="00A750CC" w:rsidRPr="0077611E" w:rsidRDefault="00A750CC" w:rsidP="0077611E">
            <w:pPr>
              <w:suppressAutoHyphens w:val="0"/>
              <w:spacing w:before="40" w:after="40" w:line="220" w:lineRule="exact"/>
              <w:jc w:val="right"/>
              <w:rPr>
                <w:sz w:val="18"/>
                <w:szCs w:val="18"/>
                <w:lang w:val="fr-FR"/>
              </w:rPr>
            </w:pPr>
            <w:r w:rsidRPr="0077611E">
              <w:rPr>
                <w:sz w:val="18"/>
                <w:szCs w:val="18"/>
                <w:lang w:val="fr-FR"/>
              </w:rPr>
              <w:t>130</w:t>
            </w:r>
            <w:r w:rsidR="000E63B1">
              <w:rPr>
                <w:sz w:val="18"/>
                <w:szCs w:val="18"/>
                <w:lang w:val="fr-FR"/>
              </w:rPr>
              <w:t> </w:t>
            </w:r>
            <w:r w:rsidRPr="0077611E">
              <w:rPr>
                <w:sz w:val="18"/>
                <w:szCs w:val="18"/>
                <w:lang w:val="fr-FR"/>
              </w:rPr>
              <w:t>918</w:t>
            </w:r>
            <w:r w:rsidR="0077611E">
              <w:rPr>
                <w:sz w:val="18"/>
                <w:szCs w:val="18"/>
                <w:lang w:val="fr-FR"/>
              </w:rPr>
              <w:t> </w:t>
            </w:r>
            <w:r w:rsidRPr="0077611E">
              <w:rPr>
                <w:sz w:val="18"/>
                <w:szCs w:val="18"/>
                <w:lang w:val="fr-FR"/>
              </w:rPr>
              <w:t>000</w:t>
            </w:r>
            <w:r w:rsidR="0077611E">
              <w:rPr>
                <w:sz w:val="18"/>
                <w:szCs w:val="18"/>
                <w:lang w:val="fr-FR"/>
              </w:rPr>
              <w:t> </w:t>
            </w:r>
            <w:r w:rsidRPr="0077611E">
              <w:rPr>
                <w:sz w:val="18"/>
                <w:szCs w:val="18"/>
                <w:lang w:val="fr-FR"/>
              </w:rPr>
              <w:t>N$</w:t>
            </w:r>
          </w:p>
        </w:tc>
      </w:tr>
    </w:tbl>
    <w:p w14:paraId="69B7D4A6" w14:textId="77777777" w:rsidR="00A750CC" w:rsidRPr="00B85E1D" w:rsidRDefault="00A750CC" w:rsidP="0077611E">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de l</w:t>
      </w:r>
      <w:r>
        <w:rPr>
          <w:sz w:val="18"/>
          <w:szCs w:val="18"/>
          <w:lang w:val="fr-FR"/>
        </w:rPr>
        <w:t>’</w:t>
      </w:r>
      <w:r w:rsidRPr="00B85E1D">
        <w:rPr>
          <w:sz w:val="18"/>
          <w:szCs w:val="18"/>
          <w:lang w:val="fr-FR"/>
        </w:rPr>
        <w:t>éducation de base, des arts et de la culture.</w:t>
      </w:r>
    </w:p>
    <w:p w14:paraId="4C65C470" w14:textId="77777777" w:rsidR="00A750CC" w:rsidRPr="00B85E1D" w:rsidRDefault="00A750CC" w:rsidP="0077611E">
      <w:pPr>
        <w:pStyle w:val="H1G"/>
        <w:rPr>
          <w:lang w:val="fr-FR"/>
        </w:rPr>
      </w:pPr>
      <w:bookmarkStart w:id="179" w:name="_Toc45282985"/>
      <w:bookmarkStart w:id="180" w:name="_Toc45284491"/>
      <w:bookmarkStart w:id="181" w:name="_Toc45284569"/>
      <w:r w:rsidRPr="00B85E1D">
        <w:rPr>
          <w:lang w:val="fr-FR"/>
        </w:rPr>
        <w:tab/>
        <w:t>J.</w:t>
      </w:r>
      <w:r w:rsidRPr="00B85E1D">
        <w:rPr>
          <w:lang w:val="fr-FR"/>
        </w:rPr>
        <w:tab/>
        <w:t>Responsabilité sociale et gouvernance sociale</w:t>
      </w:r>
      <w:bookmarkEnd w:id="179"/>
      <w:bookmarkEnd w:id="180"/>
      <w:bookmarkEnd w:id="181"/>
    </w:p>
    <w:p w14:paraId="772DD83F" w14:textId="4F93FCF9" w:rsidR="00A750CC" w:rsidRPr="00B85E1D" w:rsidRDefault="00A750CC" w:rsidP="00A750CC">
      <w:pPr>
        <w:pStyle w:val="SingleTxtG"/>
        <w:rPr>
          <w:lang w:val="fr-FR"/>
        </w:rPr>
      </w:pPr>
      <w:r w:rsidRPr="00B85E1D">
        <w:rPr>
          <w:lang w:val="fr-FR"/>
        </w:rPr>
        <w:t>159.</w:t>
      </w:r>
      <w:r w:rsidRPr="00B85E1D">
        <w:rPr>
          <w:lang w:val="fr-FR"/>
        </w:rPr>
        <w:tab/>
        <w:t>Le Ministère de l</w:t>
      </w:r>
      <w:r>
        <w:rPr>
          <w:lang w:val="fr-FR"/>
        </w:rPr>
        <w:t>’</w:t>
      </w:r>
      <w:r w:rsidRPr="00B85E1D">
        <w:rPr>
          <w:lang w:val="fr-FR"/>
        </w:rPr>
        <w:t>éducation, des arts et de la culture, dans son effort pour fournir une éducation de qualité et inclusive à tous les apprenants en Namibie, a lancé le programme de responsabilité sociale et de gouvernance scolaire grâce au soutien technique et financier du Fonds des Nations</w:t>
      </w:r>
      <w:r w:rsidR="0077611E">
        <w:rPr>
          <w:lang w:val="fr-FR"/>
        </w:rPr>
        <w:t> </w:t>
      </w:r>
      <w:r w:rsidRPr="00B85E1D">
        <w:rPr>
          <w:lang w:val="fr-FR"/>
        </w:rPr>
        <w:t>Unies pour l</w:t>
      </w:r>
      <w:r>
        <w:rPr>
          <w:lang w:val="fr-FR"/>
        </w:rPr>
        <w:t>’</w:t>
      </w:r>
      <w:r w:rsidRPr="00B85E1D">
        <w:rPr>
          <w:lang w:val="fr-FR"/>
        </w:rPr>
        <w:t>enfance (UNICEF) et avec un financement de l</w:t>
      </w:r>
      <w:r>
        <w:rPr>
          <w:lang w:val="fr-FR"/>
        </w:rPr>
        <w:t>’</w:t>
      </w:r>
      <w:r w:rsidRPr="00B85E1D">
        <w:rPr>
          <w:lang w:val="fr-FR"/>
        </w:rPr>
        <w:t>Union européenne (UE). Ce programme vise à mieux faire comprendre aux communautés scolaires et autres acteurs du monde de l</w:t>
      </w:r>
      <w:r>
        <w:rPr>
          <w:lang w:val="fr-FR"/>
        </w:rPr>
        <w:t>’</w:t>
      </w:r>
      <w:r w:rsidRPr="00B85E1D">
        <w:rPr>
          <w:lang w:val="fr-FR"/>
        </w:rPr>
        <w:t>éducation leurs rôles et responsabilités dans la gestion et le suivi du système éducatif, notamment au niveau des écoles.</w:t>
      </w:r>
    </w:p>
    <w:p w14:paraId="34CDE7BE" w14:textId="52811C59" w:rsidR="00A750CC" w:rsidRPr="00B85E1D" w:rsidRDefault="00A750CC" w:rsidP="00A750CC">
      <w:pPr>
        <w:pStyle w:val="SingleTxtG"/>
        <w:rPr>
          <w:lang w:val="fr-FR"/>
        </w:rPr>
      </w:pPr>
      <w:r w:rsidRPr="00B85E1D">
        <w:rPr>
          <w:lang w:val="fr-FR"/>
        </w:rPr>
        <w:t>160.</w:t>
      </w:r>
      <w:r w:rsidRPr="00B85E1D">
        <w:rPr>
          <w:lang w:val="fr-FR"/>
        </w:rPr>
        <w:tab/>
        <w:t>La phase pilote du Programme de responsabilité sociale et de gouvernance scolaire s</w:t>
      </w:r>
      <w:r>
        <w:rPr>
          <w:lang w:val="fr-FR"/>
        </w:rPr>
        <w:t>’</w:t>
      </w:r>
      <w:r w:rsidRPr="00B85E1D">
        <w:rPr>
          <w:lang w:val="fr-FR"/>
        </w:rPr>
        <w:t>est achevée en juillet 2016 et, depuis, le Ministère de l</w:t>
      </w:r>
      <w:r>
        <w:rPr>
          <w:lang w:val="fr-FR"/>
        </w:rPr>
        <w:t>’</w:t>
      </w:r>
      <w:r w:rsidRPr="00B85E1D">
        <w:rPr>
          <w:lang w:val="fr-FR"/>
        </w:rPr>
        <w:t>éducation, des arts et de la culture s</w:t>
      </w:r>
      <w:r>
        <w:rPr>
          <w:lang w:val="fr-FR"/>
        </w:rPr>
        <w:t>’</w:t>
      </w:r>
      <w:r w:rsidRPr="00B85E1D">
        <w:rPr>
          <w:lang w:val="fr-FR"/>
        </w:rPr>
        <w:t>emploie à conférer progressivement une dimension nationale à ce programme en vue de mettre en œuvre les normes et indicateurs de performance nationaux.</w:t>
      </w:r>
    </w:p>
    <w:p w14:paraId="5A402B6E" w14:textId="77777777" w:rsidR="00A750CC" w:rsidRPr="00B85E1D" w:rsidRDefault="00A750CC" w:rsidP="008E0DE9">
      <w:pPr>
        <w:pStyle w:val="H1G"/>
        <w:rPr>
          <w:lang w:val="fr-FR"/>
        </w:rPr>
      </w:pPr>
      <w:bookmarkStart w:id="182" w:name="_Toc45282986"/>
      <w:bookmarkStart w:id="183" w:name="_Toc45284492"/>
      <w:bookmarkStart w:id="184" w:name="_Toc45284570"/>
      <w:r w:rsidRPr="00B85E1D">
        <w:rPr>
          <w:lang w:val="fr-FR"/>
        </w:rPr>
        <w:tab/>
        <w:t>K.</w:t>
      </w:r>
      <w:r w:rsidRPr="00B85E1D">
        <w:rPr>
          <w:lang w:val="fr-FR"/>
        </w:rPr>
        <w:tab/>
        <w:t>Enseignement secondaire universel et politique sectorielle en matière d</w:t>
      </w:r>
      <w:r>
        <w:rPr>
          <w:lang w:val="fr-FR"/>
        </w:rPr>
        <w:t>’</w:t>
      </w:r>
      <w:r w:rsidRPr="00B85E1D">
        <w:rPr>
          <w:lang w:val="fr-FR"/>
        </w:rPr>
        <w:t>éducation inclusive</w:t>
      </w:r>
      <w:bookmarkEnd w:id="182"/>
      <w:bookmarkEnd w:id="183"/>
      <w:bookmarkEnd w:id="184"/>
    </w:p>
    <w:p w14:paraId="6ACEF8C5" w14:textId="6D30A68A" w:rsidR="00A750CC" w:rsidRPr="00B85E1D" w:rsidRDefault="00A750CC" w:rsidP="00A750CC">
      <w:pPr>
        <w:pStyle w:val="SingleTxtG"/>
        <w:rPr>
          <w:lang w:val="fr-FR"/>
        </w:rPr>
      </w:pPr>
      <w:r w:rsidRPr="00B85E1D">
        <w:rPr>
          <w:lang w:val="fr-FR"/>
        </w:rPr>
        <w:t>161.</w:t>
      </w:r>
      <w:r w:rsidRPr="00B85E1D">
        <w:rPr>
          <w:lang w:val="fr-FR"/>
        </w:rPr>
        <w:tab/>
        <w:t>Le Ministère de l</w:t>
      </w:r>
      <w:r>
        <w:rPr>
          <w:lang w:val="fr-FR"/>
        </w:rPr>
        <w:t>’</w:t>
      </w:r>
      <w:r w:rsidRPr="00B85E1D">
        <w:rPr>
          <w:lang w:val="fr-FR"/>
        </w:rPr>
        <w:t>éducation, des arts et de la culture a introduit la gratuité de l</w:t>
      </w:r>
      <w:r>
        <w:rPr>
          <w:lang w:val="fr-FR"/>
        </w:rPr>
        <w:t>’</w:t>
      </w:r>
      <w:r w:rsidRPr="00B85E1D">
        <w:rPr>
          <w:lang w:val="fr-FR"/>
        </w:rPr>
        <w:t>enseignement secondaire en 2016 afin d</w:t>
      </w:r>
      <w:r>
        <w:rPr>
          <w:lang w:val="fr-FR"/>
        </w:rPr>
        <w:t>’</w:t>
      </w:r>
      <w:r w:rsidRPr="00B85E1D">
        <w:rPr>
          <w:lang w:val="fr-FR"/>
        </w:rPr>
        <w:t>élargir l</w:t>
      </w:r>
      <w:r>
        <w:rPr>
          <w:lang w:val="fr-FR"/>
        </w:rPr>
        <w:t>’</w:t>
      </w:r>
      <w:r w:rsidRPr="00B85E1D">
        <w:rPr>
          <w:lang w:val="fr-FR"/>
        </w:rPr>
        <w:t>accès à l</w:t>
      </w:r>
      <w:r>
        <w:rPr>
          <w:lang w:val="fr-FR"/>
        </w:rPr>
        <w:t>’</w:t>
      </w:r>
      <w:r w:rsidRPr="00B85E1D">
        <w:rPr>
          <w:lang w:val="fr-FR"/>
        </w:rPr>
        <w:t>éducation au-delà de l</w:t>
      </w:r>
      <w:r>
        <w:rPr>
          <w:lang w:val="fr-FR"/>
        </w:rPr>
        <w:t>’</w:t>
      </w:r>
      <w:r w:rsidRPr="00B85E1D">
        <w:rPr>
          <w:lang w:val="fr-FR"/>
        </w:rPr>
        <w:t>enseignement primaire. Il a lancé la politique sectorielle sur l</w:t>
      </w:r>
      <w:r>
        <w:rPr>
          <w:lang w:val="fr-FR"/>
        </w:rPr>
        <w:t>’</w:t>
      </w:r>
      <w:r w:rsidRPr="00B85E1D">
        <w:rPr>
          <w:lang w:val="fr-FR"/>
        </w:rPr>
        <w:t>éducation inclusive en 2013 et a organisé des formations dans les régions. La politique sectorielle en matière d</w:t>
      </w:r>
      <w:r>
        <w:rPr>
          <w:lang w:val="fr-FR"/>
        </w:rPr>
        <w:t>’</w:t>
      </w:r>
      <w:r w:rsidRPr="00B85E1D">
        <w:rPr>
          <w:lang w:val="fr-FR"/>
        </w:rPr>
        <w:t>éducation inclusive vise à offrir à tous les enfants accès, équité et égalité en matière d</w:t>
      </w:r>
      <w:r>
        <w:rPr>
          <w:lang w:val="fr-FR"/>
        </w:rPr>
        <w:t>’</w:t>
      </w:r>
      <w:r w:rsidRPr="00B85E1D">
        <w:rPr>
          <w:lang w:val="fr-FR"/>
        </w:rPr>
        <w:t>éducation. Bien</w:t>
      </w:r>
      <w:r w:rsidR="000E63B1">
        <w:rPr>
          <w:lang w:val="fr-FR"/>
        </w:rPr>
        <w:t> </w:t>
      </w:r>
      <w:r w:rsidRPr="00B85E1D">
        <w:rPr>
          <w:lang w:val="fr-FR"/>
        </w:rPr>
        <w:t>qu</w:t>
      </w:r>
      <w:r>
        <w:rPr>
          <w:lang w:val="fr-FR"/>
        </w:rPr>
        <w:t>’</w:t>
      </w:r>
      <w:r w:rsidRPr="00B85E1D">
        <w:rPr>
          <w:lang w:val="fr-FR"/>
        </w:rPr>
        <w:t>elle tende à assurer que le système éducatif devienne inclusif, sensible et réponde aux besoins de tous les enfants, elle se concentre spécifiquement sur les enfants et les jeunes qui ont été, ou sont susceptibles d</w:t>
      </w:r>
      <w:r>
        <w:rPr>
          <w:lang w:val="fr-FR"/>
        </w:rPr>
        <w:t>’</w:t>
      </w:r>
      <w:r w:rsidRPr="00B85E1D">
        <w:rPr>
          <w:lang w:val="fr-FR"/>
        </w:rPr>
        <w:t>être marginalisés sur le plan éducatif, ce qui inclut les ressortissants étrangers et les réfugiés.</w:t>
      </w:r>
    </w:p>
    <w:p w14:paraId="212A874B" w14:textId="29884CE4" w:rsidR="00A750CC" w:rsidRPr="00B85E1D" w:rsidRDefault="00A750CC" w:rsidP="00A750CC">
      <w:pPr>
        <w:pStyle w:val="SingleTxtG"/>
        <w:rPr>
          <w:lang w:val="fr-FR"/>
        </w:rPr>
      </w:pPr>
      <w:r w:rsidRPr="00B85E1D">
        <w:rPr>
          <w:lang w:val="fr-FR"/>
        </w:rPr>
        <w:lastRenderedPageBreak/>
        <w:t>162.</w:t>
      </w:r>
      <w:r w:rsidRPr="00B85E1D">
        <w:rPr>
          <w:lang w:val="fr-FR"/>
        </w:rPr>
        <w:tab/>
        <w:t>À ce jour, 1 268 directeurs et enseignants de toutes les écoles primaires du pays ont été formés. La formation destinée aux écoles secondaires et à celles accueillant aussi les élèves de onzième et douzième années n</w:t>
      </w:r>
      <w:r>
        <w:rPr>
          <w:lang w:val="fr-FR"/>
        </w:rPr>
        <w:t>’</w:t>
      </w:r>
      <w:r w:rsidRPr="00B85E1D">
        <w:rPr>
          <w:lang w:val="fr-FR"/>
        </w:rPr>
        <w:t>a eu lieu que dans l</w:t>
      </w:r>
      <w:r>
        <w:rPr>
          <w:lang w:val="fr-FR"/>
        </w:rPr>
        <w:t>’</w:t>
      </w:r>
      <w:r w:rsidRPr="00B85E1D">
        <w:rPr>
          <w:lang w:val="fr-FR"/>
        </w:rPr>
        <w:t>Okavango Est et Ouest où 78 directeurs et enseignants ont été formés. Un conseil responsable de la Coordination du développement professionnel continu est hébergé par le Ministère de l</w:t>
      </w:r>
      <w:r>
        <w:rPr>
          <w:lang w:val="fr-FR"/>
        </w:rPr>
        <w:t>’</w:t>
      </w:r>
      <w:r w:rsidRPr="00B85E1D">
        <w:rPr>
          <w:lang w:val="fr-FR"/>
        </w:rPr>
        <w:t>enseignement supérieur, de la formation et de l</w:t>
      </w:r>
      <w:r>
        <w:rPr>
          <w:lang w:val="fr-FR"/>
        </w:rPr>
        <w:t>’</w:t>
      </w:r>
      <w:r w:rsidRPr="00B85E1D">
        <w:rPr>
          <w:lang w:val="fr-FR"/>
        </w:rPr>
        <w:t>innovation à l</w:t>
      </w:r>
      <w:r>
        <w:rPr>
          <w:lang w:val="fr-FR"/>
        </w:rPr>
        <w:t>’</w:t>
      </w:r>
      <w:r w:rsidRPr="00B85E1D">
        <w:rPr>
          <w:lang w:val="fr-FR"/>
        </w:rPr>
        <w:t>université de Namibie, dans le centre pour la progression professionnelle et l</w:t>
      </w:r>
      <w:r>
        <w:rPr>
          <w:lang w:val="fr-FR"/>
        </w:rPr>
        <w:t>’</w:t>
      </w:r>
      <w:r w:rsidRPr="00B85E1D">
        <w:rPr>
          <w:lang w:val="fr-FR"/>
        </w:rPr>
        <w:t>amélioration de l</w:t>
      </w:r>
      <w:r>
        <w:rPr>
          <w:lang w:val="fr-FR"/>
        </w:rPr>
        <w:t>’</w:t>
      </w:r>
      <w:r w:rsidRPr="00B85E1D">
        <w:rPr>
          <w:lang w:val="fr-FR"/>
        </w:rPr>
        <w:t>enseignement et de l</w:t>
      </w:r>
      <w:r>
        <w:rPr>
          <w:lang w:val="fr-FR"/>
        </w:rPr>
        <w:t>’</w:t>
      </w:r>
      <w:r w:rsidRPr="00B85E1D">
        <w:rPr>
          <w:lang w:val="fr-FR"/>
        </w:rPr>
        <w:t>apprentissage. La</w:t>
      </w:r>
      <w:r w:rsidR="008E0DE9">
        <w:rPr>
          <w:lang w:val="fr-FR"/>
        </w:rPr>
        <w:t> </w:t>
      </w:r>
      <w:r w:rsidRPr="00B85E1D">
        <w:rPr>
          <w:lang w:val="fr-FR"/>
        </w:rPr>
        <w:t>coordination du développement professionnel continu se fait en collaboration avec le Ministère de l</w:t>
      </w:r>
      <w:r>
        <w:rPr>
          <w:lang w:val="fr-FR"/>
        </w:rPr>
        <w:t>’</w:t>
      </w:r>
      <w:r w:rsidRPr="00B85E1D">
        <w:rPr>
          <w:lang w:val="fr-FR"/>
        </w:rPr>
        <w:t xml:space="preserve">éducation, des arts et de la culture. En 2016, ce </w:t>
      </w:r>
      <w:r w:rsidR="00CC7C84">
        <w:rPr>
          <w:lang w:val="fr-FR"/>
        </w:rPr>
        <w:t>m</w:t>
      </w:r>
      <w:r w:rsidRPr="00B85E1D">
        <w:rPr>
          <w:lang w:val="fr-FR"/>
        </w:rPr>
        <w:t>inistère a lancé le diplôme de formation continue, destiné aux enseignants des premières classes de l</w:t>
      </w:r>
      <w:r>
        <w:rPr>
          <w:lang w:val="fr-FR"/>
        </w:rPr>
        <w:t>’</w:t>
      </w:r>
      <w:r w:rsidRPr="00B85E1D">
        <w:rPr>
          <w:lang w:val="fr-FR"/>
        </w:rPr>
        <w:t>enseignement primaire, afin de remédier à la pénurie d</w:t>
      </w:r>
      <w:r>
        <w:rPr>
          <w:lang w:val="fr-FR"/>
        </w:rPr>
        <w:t>’</w:t>
      </w:r>
      <w:r w:rsidRPr="00B85E1D">
        <w:rPr>
          <w:lang w:val="fr-FR"/>
        </w:rPr>
        <w:t>enseignants et d</w:t>
      </w:r>
      <w:r>
        <w:rPr>
          <w:lang w:val="fr-FR"/>
        </w:rPr>
        <w:t>’</w:t>
      </w:r>
      <w:r w:rsidRPr="00B85E1D">
        <w:rPr>
          <w:lang w:val="fr-FR"/>
        </w:rPr>
        <w:t>améliorer le contenu des matières en termes de méthodes pédagogiques et d</w:t>
      </w:r>
      <w:r>
        <w:rPr>
          <w:lang w:val="fr-FR"/>
        </w:rPr>
        <w:t>’</w:t>
      </w:r>
      <w:r w:rsidRPr="00B85E1D">
        <w:rPr>
          <w:lang w:val="fr-FR"/>
        </w:rPr>
        <w:t>enseignement de la lecture, de l</w:t>
      </w:r>
      <w:r>
        <w:rPr>
          <w:lang w:val="fr-FR"/>
        </w:rPr>
        <w:t>’</w:t>
      </w:r>
      <w:r w:rsidRPr="00B85E1D">
        <w:rPr>
          <w:lang w:val="fr-FR"/>
        </w:rPr>
        <w:t>écriture et du calcul</w:t>
      </w:r>
      <w:r w:rsidRPr="00E25C94">
        <w:rPr>
          <w:lang w:val="fr-FR"/>
        </w:rPr>
        <w:t>, du préprimaire jusqu’à la septième année. Le Ministère et l’Université de Namibie ont collaboré et réintroduit un programme diplômant d’éducation sur trois ans afin de répondre à la demande d’enseignants qualifiés et de renforcer les bases de l’éducation dans ses premières phases, comme le préprimaire.</w:t>
      </w:r>
    </w:p>
    <w:p w14:paraId="7795071C" w14:textId="77777777" w:rsidR="00A750CC" w:rsidRPr="00B85E1D" w:rsidRDefault="00A750CC" w:rsidP="00A750CC">
      <w:pPr>
        <w:pStyle w:val="SingleTxtG"/>
        <w:rPr>
          <w:lang w:val="fr-FR"/>
        </w:rPr>
      </w:pPr>
      <w:r w:rsidRPr="00B85E1D">
        <w:rPr>
          <w:lang w:val="fr-FR"/>
        </w:rPr>
        <w:t>163.</w:t>
      </w:r>
      <w:r w:rsidRPr="00B85E1D">
        <w:rPr>
          <w:lang w:val="fr-FR"/>
        </w:rPr>
        <w:tab/>
        <w:t>Le programme indique que l</w:t>
      </w:r>
      <w:r>
        <w:rPr>
          <w:lang w:val="fr-FR"/>
        </w:rPr>
        <w:t>’</w:t>
      </w:r>
      <w:r w:rsidRPr="00B85E1D">
        <w:rPr>
          <w:lang w:val="fr-FR"/>
        </w:rPr>
        <w:t>éducation inclusive est un droit garanti à chaque apprenant et favorise donc l</w:t>
      </w:r>
      <w:r>
        <w:rPr>
          <w:lang w:val="fr-FR"/>
        </w:rPr>
        <w:t>’</w:t>
      </w:r>
      <w:r w:rsidRPr="00B85E1D">
        <w:rPr>
          <w:lang w:val="fr-FR"/>
        </w:rPr>
        <w:t>accès et la participation à l</w:t>
      </w:r>
      <w:r>
        <w:rPr>
          <w:lang w:val="fr-FR"/>
        </w:rPr>
        <w:t>’</w:t>
      </w:r>
      <w:r w:rsidRPr="00B85E1D">
        <w:rPr>
          <w:lang w:val="fr-FR"/>
        </w:rPr>
        <w:t>ensemble des programmes et services éducatifs proposés par le système éducatif dans les écoles ordinaires. Il repose sur le principe de soutenir et de célébrer la diversité de tous les apprenants et de supprimer tous les obstacles à l</w:t>
      </w:r>
      <w:r>
        <w:rPr>
          <w:lang w:val="fr-FR"/>
        </w:rPr>
        <w:t>’</w:t>
      </w:r>
      <w:r w:rsidRPr="00B85E1D">
        <w:rPr>
          <w:lang w:val="fr-FR"/>
        </w:rPr>
        <w:t>apprentissage.</w:t>
      </w:r>
    </w:p>
    <w:p w14:paraId="2B3EA639" w14:textId="21D48749" w:rsidR="00A750CC" w:rsidRPr="00B85E1D" w:rsidRDefault="00A750CC" w:rsidP="00A750CC">
      <w:pPr>
        <w:pStyle w:val="SingleTxtG"/>
        <w:rPr>
          <w:lang w:val="fr-FR"/>
        </w:rPr>
      </w:pPr>
      <w:r w:rsidRPr="00B85E1D">
        <w:rPr>
          <w:lang w:val="fr-FR"/>
        </w:rPr>
        <w:t>164.</w:t>
      </w:r>
      <w:r w:rsidRPr="00B85E1D">
        <w:rPr>
          <w:lang w:val="fr-FR"/>
        </w:rPr>
        <w:tab/>
        <w:t>Les manuels élaborés et/ou approuvés pour être utilisés par les écoles dans le cadre de la révision actuelle des programmes scolaires contiennent de nombreuses suggestions d</w:t>
      </w:r>
      <w:r>
        <w:rPr>
          <w:lang w:val="fr-FR"/>
        </w:rPr>
        <w:t>’</w:t>
      </w:r>
      <w:r w:rsidRPr="00B85E1D">
        <w:rPr>
          <w:lang w:val="fr-FR"/>
        </w:rPr>
        <w:t>activités pertinentes et utiles pour soutenir les apprentissages faisant appel à des compétences multiples. Tous les manuels approuvés encouragent la prise de conscience et la compréhension des personnes ayant des difficultés physiques, sensorielles ou autres difficultés d</w:t>
      </w:r>
      <w:r>
        <w:rPr>
          <w:lang w:val="fr-FR"/>
        </w:rPr>
        <w:t>’</w:t>
      </w:r>
      <w:r w:rsidRPr="00B85E1D">
        <w:rPr>
          <w:lang w:val="fr-FR"/>
        </w:rPr>
        <w:t>apprentissage spécifiques, et le guide de l</w:t>
      </w:r>
      <w:r>
        <w:rPr>
          <w:lang w:val="fr-FR"/>
        </w:rPr>
        <w:t>’</w:t>
      </w:r>
      <w:r w:rsidRPr="00B85E1D">
        <w:rPr>
          <w:lang w:val="fr-FR"/>
        </w:rPr>
        <w:t>enseignant fournit des suggestions sur la manière dont ce dernier peut s</w:t>
      </w:r>
      <w:r>
        <w:rPr>
          <w:lang w:val="fr-FR"/>
        </w:rPr>
        <w:t>’</w:t>
      </w:r>
      <w:r w:rsidRPr="00B85E1D">
        <w:rPr>
          <w:lang w:val="fr-FR"/>
        </w:rPr>
        <w:t>adapter aux apprenants ayant de telles difficultés.</w:t>
      </w:r>
    </w:p>
    <w:p w14:paraId="1D7BA5A9" w14:textId="2ABCE22C" w:rsidR="00A750CC" w:rsidRPr="00B85E1D" w:rsidRDefault="00A750CC" w:rsidP="00A750CC">
      <w:pPr>
        <w:pStyle w:val="SingleTxtG"/>
        <w:rPr>
          <w:lang w:val="fr-FR"/>
        </w:rPr>
      </w:pPr>
      <w:r w:rsidRPr="00B85E1D">
        <w:rPr>
          <w:lang w:val="fr-FR"/>
        </w:rPr>
        <w:t>165.</w:t>
      </w:r>
      <w:r w:rsidRPr="00B85E1D">
        <w:rPr>
          <w:lang w:val="fr-FR"/>
        </w:rPr>
        <w:tab/>
        <w:t>Dans toutes les matières du programme révisé, l</w:t>
      </w:r>
      <w:r>
        <w:rPr>
          <w:lang w:val="fr-FR"/>
        </w:rPr>
        <w:t>’</w:t>
      </w:r>
      <w:r w:rsidRPr="00B85E1D">
        <w:rPr>
          <w:lang w:val="fr-FR"/>
        </w:rPr>
        <w:t>enseignant doit prendre en compte les apprenants ayant des besoins éducatifs spéciaux en adaptant ce programme aux besoins de l</w:t>
      </w:r>
      <w:r>
        <w:rPr>
          <w:lang w:val="fr-FR"/>
        </w:rPr>
        <w:t>’</w:t>
      </w:r>
      <w:r w:rsidRPr="00B85E1D">
        <w:rPr>
          <w:lang w:val="fr-FR"/>
        </w:rPr>
        <w:t>élève ; il aura recours à différentes méthodes et des matériels pédagogiques adéquats, comme indiqué dans le Cadre des programmes pour l</w:t>
      </w:r>
      <w:r>
        <w:rPr>
          <w:lang w:val="fr-FR"/>
        </w:rPr>
        <w:t>’</w:t>
      </w:r>
      <w:r w:rsidRPr="00B85E1D">
        <w:rPr>
          <w:lang w:val="fr-FR"/>
        </w:rPr>
        <w:t>éducation inclusive (2013). Les</w:t>
      </w:r>
      <w:r w:rsidR="008E0DE9">
        <w:rPr>
          <w:lang w:val="fr-FR"/>
        </w:rPr>
        <w:t> </w:t>
      </w:r>
      <w:r w:rsidRPr="00B85E1D">
        <w:rPr>
          <w:lang w:val="fr-FR"/>
        </w:rPr>
        <w:t>différents programmes d</w:t>
      </w:r>
      <w:r>
        <w:rPr>
          <w:lang w:val="fr-FR"/>
        </w:rPr>
        <w:t>’</w:t>
      </w:r>
      <w:r w:rsidRPr="00B85E1D">
        <w:rPr>
          <w:lang w:val="fr-FR"/>
        </w:rPr>
        <w:t>études favorisent l</w:t>
      </w:r>
      <w:r>
        <w:rPr>
          <w:lang w:val="fr-FR"/>
        </w:rPr>
        <w:t>’</w:t>
      </w:r>
      <w:r w:rsidRPr="00B85E1D">
        <w:rPr>
          <w:lang w:val="fr-FR"/>
        </w:rPr>
        <w:t>égalité des chances entre les hommes et les femmes, permettant aux deux sexes de participer pleinement et à égalité. Tous les enseignants devraient savoir et comprendre comment traiter les élèves de manière égale et tous les supports devraient appuyer l</w:t>
      </w:r>
      <w:r>
        <w:rPr>
          <w:lang w:val="fr-FR"/>
        </w:rPr>
        <w:t>’</w:t>
      </w:r>
      <w:r w:rsidRPr="00B85E1D">
        <w:rPr>
          <w:lang w:val="fr-FR"/>
        </w:rPr>
        <w:t>équité entre les sexes.</w:t>
      </w:r>
    </w:p>
    <w:p w14:paraId="2B8F0CC7" w14:textId="4AB2FF5D" w:rsidR="00A750CC" w:rsidRPr="00B85E1D" w:rsidRDefault="00A750CC" w:rsidP="008E0DE9">
      <w:pPr>
        <w:pStyle w:val="H1G"/>
        <w:rPr>
          <w:lang w:val="fr-FR"/>
        </w:rPr>
      </w:pPr>
      <w:bookmarkStart w:id="185" w:name="_Toc45282987"/>
      <w:bookmarkStart w:id="186" w:name="_Toc45284493"/>
      <w:bookmarkStart w:id="187" w:name="_Toc45284571"/>
      <w:r w:rsidRPr="00B85E1D">
        <w:rPr>
          <w:lang w:val="fr-FR"/>
        </w:rPr>
        <w:tab/>
        <w:t>L.</w:t>
      </w:r>
      <w:r w:rsidRPr="00B85E1D">
        <w:rPr>
          <w:lang w:val="fr-FR"/>
        </w:rPr>
        <w:tab/>
        <w:t>Ressources allouées pour assurer l</w:t>
      </w:r>
      <w:r>
        <w:rPr>
          <w:lang w:val="fr-FR"/>
        </w:rPr>
        <w:t>’</w:t>
      </w:r>
      <w:r w:rsidRPr="00B85E1D">
        <w:rPr>
          <w:lang w:val="fr-FR"/>
        </w:rPr>
        <w:t>égalité d</w:t>
      </w:r>
      <w:r>
        <w:rPr>
          <w:lang w:val="fr-FR"/>
        </w:rPr>
        <w:t>’</w:t>
      </w:r>
      <w:r w:rsidRPr="00B85E1D">
        <w:rPr>
          <w:lang w:val="fr-FR"/>
        </w:rPr>
        <w:t>accès à une éducation de</w:t>
      </w:r>
      <w:r w:rsidR="008E0DE9">
        <w:rPr>
          <w:lang w:val="fr-FR"/>
        </w:rPr>
        <w:t> </w:t>
      </w:r>
      <w:r w:rsidRPr="00B85E1D">
        <w:rPr>
          <w:lang w:val="fr-FR"/>
        </w:rPr>
        <w:t>qualité</w:t>
      </w:r>
      <w:bookmarkEnd w:id="185"/>
      <w:bookmarkEnd w:id="186"/>
      <w:bookmarkEnd w:id="187"/>
    </w:p>
    <w:p w14:paraId="29E9F39A" w14:textId="77777777" w:rsidR="00A750CC" w:rsidRPr="00B85E1D" w:rsidRDefault="00A750CC" w:rsidP="00A750CC">
      <w:pPr>
        <w:pStyle w:val="SingleTxtG"/>
        <w:rPr>
          <w:lang w:val="fr-FR"/>
        </w:rPr>
      </w:pPr>
      <w:r w:rsidRPr="00B85E1D">
        <w:rPr>
          <w:lang w:val="fr-FR"/>
        </w:rPr>
        <w:t>166.</w:t>
      </w:r>
      <w:r w:rsidRPr="00B85E1D">
        <w:rPr>
          <w:lang w:val="fr-FR"/>
        </w:rPr>
        <w:tab/>
        <w:t>Le Gouvernement a alloué des ressources pour assurer l</w:t>
      </w:r>
      <w:r>
        <w:rPr>
          <w:lang w:val="fr-FR"/>
        </w:rPr>
        <w:t>’</w:t>
      </w:r>
      <w:r w:rsidRPr="00B85E1D">
        <w:rPr>
          <w:lang w:val="fr-FR"/>
        </w:rPr>
        <w:t>égalité d</w:t>
      </w:r>
      <w:r>
        <w:rPr>
          <w:lang w:val="fr-FR"/>
        </w:rPr>
        <w:t>’</w:t>
      </w:r>
      <w:r w:rsidRPr="00B85E1D">
        <w:rPr>
          <w:lang w:val="fr-FR"/>
        </w:rPr>
        <w:t>accès à une éducation de qualité en mettant des fonds à disposition par le truchement du Programme d</w:t>
      </w:r>
      <w:r>
        <w:rPr>
          <w:lang w:val="fr-FR"/>
        </w:rPr>
        <w:t>’</w:t>
      </w:r>
      <w:r w:rsidRPr="00B85E1D">
        <w:rPr>
          <w:lang w:val="fr-FR"/>
        </w:rPr>
        <w:t>amélioration du secteur de l</w:t>
      </w:r>
      <w:r>
        <w:rPr>
          <w:lang w:val="fr-FR"/>
        </w:rPr>
        <w:t>’</w:t>
      </w:r>
      <w:r w:rsidRPr="00B85E1D">
        <w:rPr>
          <w:lang w:val="fr-FR"/>
        </w:rPr>
        <w:t>éducation et de la formation et du Compte « Millennium Challenge » pour l</w:t>
      </w:r>
      <w:r>
        <w:rPr>
          <w:lang w:val="fr-FR"/>
        </w:rPr>
        <w:t>’</w:t>
      </w:r>
      <w:r w:rsidRPr="00B85E1D">
        <w:rPr>
          <w:lang w:val="fr-FR"/>
        </w:rPr>
        <w:t>achat de manuels scolaires. La fourniture de manuels et de matériel pédagogique a été considérablement augmentée afin d</w:t>
      </w:r>
      <w:r>
        <w:rPr>
          <w:lang w:val="fr-FR"/>
        </w:rPr>
        <w:t>’</w:t>
      </w:r>
      <w:r w:rsidRPr="00B85E1D">
        <w:rPr>
          <w:lang w:val="fr-FR"/>
        </w:rPr>
        <w:t>atteindre un ratio élève/ manuel de 2/ 1 pour les matières principales. Le Cabinet a approuvé une politique relative aux manuels scolaires destinée à étayer et orienter les prochaines augmentations de fournitures concernant les livres et le matériel pédagogique.</w:t>
      </w:r>
    </w:p>
    <w:p w14:paraId="0F333576" w14:textId="0469951A" w:rsidR="00A750CC" w:rsidRPr="00B85E1D" w:rsidRDefault="00A750CC" w:rsidP="00A750CC">
      <w:pPr>
        <w:pStyle w:val="SingleTxtG"/>
        <w:rPr>
          <w:lang w:val="fr-FR"/>
        </w:rPr>
      </w:pPr>
      <w:r w:rsidRPr="00B85E1D">
        <w:rPr>
          <w:lang w:val="fr-FR"/>
        </w:rPr>
        <w:t>167.</w:t>
      </w:r>
      <w:r w:rsidRPr="00B85E1D">
        <w:rPr>
          <w:lang w:val="fr-FR"/>
        </w:rPr>
        <w:tab/>
        <w:t>L</w:t>
      </w:r>
      <w:r>
        <w:rPr>
          <w:lang w:val="fr-FR"/>
        </w:rPr>
        <w:t>’</w:t>
      </w:r>
      <w:r w:rsidRPr="00B85E1D">
        <w:rPr>
          <w:lang w:val="fr-FR"/>
        </w:rPr>
        <w:t>Institut national pour le développement de l</w:t>
      </w:r>
      <w:r>
        <w:rPr>
          <w:lang w:val="fr-FR"/>
        </w:rPr>
        <w:t>’</w:t>
      </w:r>
      <w:r w:rsidRPr="00B85E1D">
        <w:rPr>
          <w:lang w:val="fr-FR"/>
        </w:rPr>
        <w:t>éducation travaille en collaboration avec les parties prenantes à améliorer les connaissances des enseignants en physique et en chimie. Un cours sur mesure est proposé par B2Gold</w:t>
      </w:r>
      <w:r w:rsidR="00CC7C84">
        <w:rPr>
          <w:lang w:val="fr-FR"/>
        </w:rPr>
        <w:t> </w:t>
      </w:r>
      <w:r w:rsidRPr="00B85E1D">
        <w:rPr>
          <w:lang w:val="fr-FR"/>
        </w:rPr>
        <w:t>mine aux enseignants des régions, notamment dans les régions de Khomas, Otjozondjupa et Karas.</w:t>
      </w:r>
    </w:p>
    <w:p w14:paraId="3A96B387" w14:textId="794D2B67" w:rsidR="00A750CC" w:rsidRPr="00B85E1D" w:rsidRDefault="00A750CC" w:rsidP="00A750CC">
      <w:pPr>
        <w:pStyle w:val="SingleTxtG"/>
        <w:rPr>
          <w:lang w:val="fr-FR"/>
        </w:rPr>
      </w:pPr>
      <w:r w:rsidRPr="00B85E1D">
        <w:rPr>
          <w:lang w:val="fr-FR"/>
        </w:rPr>
        <w:t>168.</w:t>
      </w:r>
      <w:r w:rsidRPr="00B85E1D">
        <w:rPr>
          <w:lang w:val="fr-FR"/>
        </w:rPr>
        <w:tab/>
        <w:t>L</w:t>
      </w:r>
      <w:r>
        <w:rPr>
          <w:lang w:val="fr-FR"/>
        </w:rPr>
        <w:t>’</w:t>
      </w:r>
      <w:r w:rsidRPr="00B85E1D">
        <w:rPr>
          <w:lang w:val="fr-FR"/>
        </w:rPr>
        <w:t>Université de Namibie a créé Kopano, une plateforme virtuelle destinée aux enseignants et aux responsables de l</w:t>
      </w:r>
      <w:r>
        <w:rPr>
          <w:lang w:val="fr-FR"/>
        </w:rPr>
        <w:t>’</w:t>
      </w:r>
      <w:r w:rsidRPr="00B85E1D">
        <w:rPr>
          <w:lang w:val="fr-FR"/>
        </w:rPr>
        <w:t>éducation, avec l</w:t>
      </w:r>
      <w:r>
        <w:rPr>
          <w:lang w:val="fr-FR"/>
        </w:rPr>
        <w:t>’</w:t>
      </w:r>
      <w:r w:rsidRPr="00B85E1D">
        <w:rPr>
          <w:lang w:val="fr-FR"/>
        </w:rPr>
        <w:t>aide du projet UNESCO</w:t>
      </w:r>
      <w:r w:rsidR="00CC7C84">
        <w:rPr>
          <w:lang w:val="fr-FR"/>
        </w:rPr>
        <w:noBreakHyphen/>
      </w:r>
      <w:r w:rsidRPr="00B85E1D">
        <w:rPr>
          <w:lang w:val="fr-FR"/>
        </w:rPr>
        <w:t>Fonds</w:t>
      </w:r>
      <w:r w:rsidR="008E0DE9">
        <w:rPr>
          <w:lang w:val="fr-FR"/>
        </w:rPr>
        <w:noBreakHyphen/>
      </w:r>
      <w:r w:rsidRPr="00B85E1D">
        <w:rPr>
          <w:lang w:val="fr-FR"/>
        </w:rPr>
        <w:t>en</w:t>
      </w:r>
      <w:r w:rsidR="008E0DE9">
        <w:rPr>
          <w:lang w:val="fr-FR"/>
        </w:rPr>
        <w:noBreakHyphen/>
      </w:r>
      <w:r w:rsidRPr="00B85E1D">
        <w:rPr>
          <w:lang w:val="fr-FR"/>
        </w:rPr>
        <w:t>dépôt chinois (UNESCO</w:t>
      </w:r>
      <w:r w:rsidR="00CC7C84">
        <w:rPr>
          <w:lang w:val="fr-FR"/>
        </w:rPr>
        <w:t> </w:t>
      </w:r>
      <w:r w:rsidRPr="00B85E1D">
        <w:rPr>
          <w:lang w:val="fr-FR"/>
        </w:rPr>
        <w:t>C-FIT). Kopano permet aux éducateurs de partager des idées liées à leur sujet ou à leur domaine d</w:t>
      </w:r>
      <w:r>
        <w:rPr>
          <w:lang w:val="fr-FR"/>
        </w:rPr>
        <w:t>’</w:t>
      </w:r>
      <w:r w:rsidRPr="00B85E1D">
        <w:rPr>
          <w:lang w:val="fr-FR"/>
        </w:rPr>
        <w:t xml:space="preserve">intérêt dans leurs différents groupes. </w:t>
      </w:r>
      <w:r w:rsidRPr="00B85E1D">
        <w:rPr>
          <w:lang w:val="fr-FR"/>
        </w:rPr>
        <w:lastRenderedPageBreak/>
        <w:t>Le contenu développé pour le « Congrès des mathématiques » est ensuite partagé via Kopano afin que tous les éducateurs du groupe de mathématiques puissent y avoir accès.</w:t>
      </w:r>
    </w:p>
    <w:p w14:paraId="42721CB5" w14:textId="77777777" w:rsidR="00A750CC" w:rsidRPr="00B85E1D" w:rsidRDefault="00A750CC" w:rsidP="008E0DE9">
      <w:pPr>
        <w:pStyle w:val="H1G"/>
        <w:rPr>
          <w:lang w:val="fr-FR"/>
        </w:rPr>
      </w:pPr>
      <w:bookmarkStart w:id="188" w:name="_Toc45282988"/>
      <w:bookmarkStart w:id="189" w:name="_Toc45284494"/>
      <w:bookmarkStart w:id="190" w:name="_Toc45284572"/>
      <w:r w:rsidRPr="00B85E1D">
        <w:rPr>
          <w:lang w:val="fr-FR"/>
        </w:rPr>
        <w:tab/>
        <w:t>M.</w:t>
      </w:r>
      <w:r w:rsidRPr="00B85E1D">
        <w:rPr>
          <w:lang w:val="fr-FR"/>
        </w:rPr>
        <w:tab/>
        <w:t>Révision du système éducatif</w:t>
      </w:r>
      <w:bookmarkEnd w:id="188"/>
      <w:bookmarkEnd w:id="189"/>
      <w:bookmarkEnd w:id="190"/>
    </w:p>
    <w:p w14:paraId="2EC41D5A" w14:textId="78EF5E44" w:rsidR="00A750CC" w:rsidRPr="00E25C94" w:rsidRDefault="00A750CC" w:rsidP="00A750CC">
      <w:pPr>
        <w:pStyle w:val="SingleTxtG"/>
        <w:rPr>
          <w:lang w:val="fr-FR"/>
        </w:rPr>
      </w:pPr>
      <w:r w:rsidRPr="009673BE">
        <w:rPr>
          <w:lang w:val="fr-FR"/>
        </w:rPr>
        <w:t>169.</w:t>
      </w:r>
      <w:r w:rsidRPr="009673BE">
        <w:rPr>
          <w:lang w:val="fr-FR"/>
        </w:rPr>
        <w:tab/>
        <w:t>Le Ministère de l’éducation, des arts et de la culture s’est lancé dans une révision du système scolaire. Le Cabinet a approuvé</w:t>
      </w:r>
      <w:r w:rsidRPr="00B85E1D">
        <w:rPr>
          <w:lang w:val="fr-FR"/>
        </w:rPr>
        <w:t xml:space="preserve"> la </w:t>
      </w:r>
      <w:r w:rsidRPr="00E25C94">
        <w:rPr>
          <w:lang w:val="fr-FR"/>
        </w:rPr>
        <w:t>réforme des programmes pour l’éducation de base avec une mise en œuvre à partir de 2015 dans la phase junior (préprimaire à troisième année), jusqu’à la phase secondaire en 2020. L’éducation de base est divisée en quatre cycles scolaires, à savoir l’enseignement primaire (préprimaire, niveaux 1 à 3), l’enseignement primaire supérieur (niveaux 4 à 7), l’enseignement secondaire de base (niveaux 8 à 9) et l’enseignement secondaire supérieur (niveaux 10 à 12).</w:t>
      </w:r>
    </w:p>
    <w:p w14:paraId="34A6D81E" w14:textId="6432FFF5" w:rsidR="00A750CC" w:rsidRPr="00E25C94" w:rsidRDefault="00A750CC" w:rsidP="00A750CC">
      <w:pPr>
        <w:pStyle w:val="SingleTxtG"/>
        <w:rPr>
          <w:lang w:val="fr-FR"/>
        </w:rPr>
      </w:pPr>
      <w:r w:rsidRPr="00E25C94">
        <w:rPr>
          <w:lang w:val="fr-FR"/>
        </w:rPr>
        <w:t>170.</w:t>
      </w:r>
      <w:r w:rsidRPr="00E25C94">
        <w:rPr>
          <w:lang w:val="fr-FR"/>
        </w:rPr>
        <w:tab/>
        <w:t>Le programme d’études du cycle primaire junior (préprimaire et niveaux</w:t>
      </w:r>
      <w:r w:rsidR="009673BE" w:rsidRPr="00E25C94">
        <w:rPr>
          <w:lang w:val="fr-FR"/>
        </w:rPr>
        <w:t> </w:t>
      </w:r>
      <w:r w:rsidRPr="00E25C94">
        <w:rPr>
          <w:lang w:val="fr-FR"/>
        </w:rPr>
        <w:t>1 à 3) a été révisé et mis en œuvre en 2015 et celui du cycle primaire supérieur (niveaux</w:t>
      </w:r>
      <w:r w:rsidR="009673BE" w:rsidRPr="00E25C94">
        <w:rPr>
          <w:lang w:val="fr-FR"/>
        </w:rPr>
        <w:t> </w:t>
      </w:r>
      <w:r w:rsidRPr="00E25C94">
        <w:rPr>
          <w:lang w:val="fr-FR"/>
        </w:rPr>
        <w:t>4 à 7) l’a été en</w:t>
      </w:r>
      <w:r w:rsidR="009673BE" w:rsidRPr="00E25C94">
        <w:rPr>
          <w:lang w:val="fr-FR"/>
        </w:rPr>
        <w:t> </w:t>
      </w:r>
      <w:r w:rsidRPr="00E25C94">
        <w:rPr>
          <w:lang w:val="fr-FR"/>
        </w:rPr>
        <w:t xml:space="preserve">2016. La mise en œuvre du programme d’études révisé dans le premier cycle du secondaire a commencé en 2017 pour les élèves de </w:t>
      </w:r>
      <w:r w:rsidR="009673BE" w:rsidRPr="00E25C94">
        <w:rPr>
          <w:lang w:val="fr-FR"/>
        </w:rPr>
        <w:t xml:space="preserve">huitième </w:t>
      </w:r>
      <w:r w:rsidRPr="00E25C94">
        <w:rPr>
          <w:lang w:val="fr-FR"/>
        </w:rPr>
        <w:t xml:space="preserve">année et s’est achevée en 2018 pour ceux de </w:t>
      </w:r>
      <w:r w:rsidR="008E0DE9" w:rsidRPr="00E25C94">
        <w:rPr>
          <w:lang w:val="fr-FR"/>
        </w:rPr>
        <w:t xml:space="preserve">neuvième </w:t>
      </w:r>
      <w:r w:rsidRPr="00E25C94">
        <w:rPr>
          <w:lang w:val="fr-FR"/>
        </w:rPr>
        <w:t>année.</w:t>
      </w:r>
    </w:p>
    <w:p w14:paraId="7FBDC93E" w14:textId="3EBE953E" w:rsidR="00A750CC" w:rsidRPr="00E25C94" w:rsidRDefault="00A750CC" w:rsidP="00A750CC">
      <w:pPr>
        <w:pStyle w:val="SingleTxtG"/>
        <w:rPr>
          <w:lang w:val="fr-FR"/>
        </w:rPr>
      </w:pPr>
      <w:r w:rsidRPr="00E25C94">
        <w:rPr>
          <w:lang w:val="fr-FR"/>
        </w:rPr>
        <w:t>171.</w:t>
      </w:r>
      <w:r w:rsidRPr="00E25C94">
        <w:rPr>
          <w:lang w:val="fr-FR"/>
        </w:rPr>
        <w:tab/>
        <w:t>Le cycle de l’enseignement secondaire supérieur pour le nouveau Certificat d’études secondaires générales namibien (NSSCO) (niveaux 10 à 11) a commencé cette année (2019) et s’achèvera en 2020. Il s’agit d’un cours de deux ans. Le Certificat d’études secondaires supérieures namibien (NSCAS), niveau</w:t>
      </w:r>
      <w:r w:rsidR="008E0DE9" w:rsidRPr="00E25C94">
        <w:rPr>
          <w:lang w:val="fr-FR"/>
        </w:rPr>
        <w:t xml:space="preserve"> douzième</w:t>
      </w:r>
      <w:r w:rsidRPr="00E25C94">
        <w:rPr>
          <w:lang w:val="fr-FR"/>
        </w:rPr>
        <w:t xml:space="preserve"> année, sera mis en œuvre en 2021.</w:t>
      </w:r>
    </w:p>
    <w:p w14:paraId="2EDE4144" w14:textId="06D32081" w:rsidR="00A750CC" w:rsidRPr="00B85E1D" w:rsidRDefault="00A750CC" w:rsidP="00A750CC">
      <w:pPr>
        <w:pStyle w:val="SingleTxtG"/>
        <w:rPr>
          <w:lang w:val="fr-FR"/>
        </w:rPr>
      </w:pPr>
      <w:r w:rsidRPr="00E25C94">
        <w:rPr>
          <w:lang w:val="fr-FR"/>
        </w:rPr>
        <w:t>172.</w:t>
      </w:r>
      <w:r w:rsidRPr="00E25C94">
        <w:rPr>
          <w:lang w:val="fr-FR"/>
        </w:rPr>
        <w:tab/>
        <w:t>Le programme d’études réformé vise à renforcer les fondements de l’éducation de base en intégrant le niveau préprimaire dans le premier cycle primaire. Il renforce les compétences en lecture, écriture et calcul, avec notamment</w:t>
      </w:r>
      <w:r w:rsidRPr="00B85E1D">
        <w:rPr>
          <w:lang w:val="fr-FR"/>
        </w:rPr>
        <w:t xml:space="preserve"> la promotion des langues maternelles comme outil d</w:t>
      </w:r>
      <w:r>
        <w:rPr>
          <w:lang w:val="fr-FR"/>
        </w:rPr>
        <w:t>’</w:t>
      </w:r>
      <w:r w:rsidRPr="00B85E1D">
        <w:rPr>
          <w:lang w:val="fr-FR"/>
        </w:rPr>
        <w:t>enseignement pendant les années préparatoires de la scolarisation précoce. Le nouveau programme a intégré un cours de compétences préprofessionnelles de base pour les apprenants ayant des besoins particuliers dans les écoles-ressources et certaines écoles sélectionnées. Le programme vise à améliorer les possibilités d</w:t>
      </w:r>
      <w:r>
        <w:rPr>
          <w:lang w:val="fr-FR"/>
        </w:rPr>
        <w:t>’</w:t>
      </w:r>
      <w:r w:rsidRPr="00B85E1D">
        <w:rPr>
          <w:lang w:val="fr-FR"/>
        </w:rPr>
        <w:t>éducation et d</w:t>
      </w:r>
      <w:r>
        <w:rPr>
          <w:lang w:val="fr-FR"/>
        </w:rPr>
        <w:t>’</w:t>
      </w:r>
      <w:r w:rsidRPr="00B85E1D">
        <w:rPr>
          <w:lang w:val="fr-FR"/>
        </w:rPr>
        <w:t>emploi des apprenants ayant des besoins particulier et des handicaps.</w:t>
      </w:r>
    </w:p>
    <w:p w14:paraId="1F7A9D5B" w14:textId="40519F8A" w:rsidR="00A750CC" w:rsidRPr="00B85E1D" w:rsidRDefault="00A750CC" w:rsidP="008E0DE9">
      <w:pPr>
        <w:pStyle w:val="H1G"/>
        <w:rPr>
          <w:lang w:val="fr-FR"/>
        </w:rPr>
      </w:pPr>
      <w:bookmarkStart w:id="191" w:name="_Toc45282989"/>
      <w:bookmarkStart w:id="192" w:name="_Toc45284495"/>
      <w:bookmarkStart w:id="193" w:name="_Toc45284573"/>
      <w:r w:rsidRPr="00B85E1D">
        <w:rPr>
          <w:lang w:val="fr-FR"/>
        </w:rPr>
        <w:tab/>
        <w:t>N.</w:t>
      </w:r>
      <w:r w:rsidRPr="00B85E1D">
        <w:rPr>
          <w:lang w:val="fr-FR"/>
        </w:rPr>
        <w:tab/>
        <w:t>Droit de prendre part, dans des conditions d</w:t>
      </w:r>
      <w:r>
        <w:rPr>
          <w:lang w:val="fr-FR"/>
        </w:rPr>
        <w:t>’</w:t>
      </w:r>
      <w:r w:rsidRPr="00B85E1D">
        <w:rPr>
          <w:lang w:val="fr-FR"/>
        </w:rPr>
        <w:t>égalité, aux activités culturelles</w:t>
      </w:r>
      <w:bookmarkEnd w:id="191"/>
      <w:bookmarkEnd w:id="192"/>
      <w:bookmarkEnd w:id="193"/>
    </w:p>
    <w:p w14:paraId="3DF362C2" w14:textId="0A671A19" w:rsidR="00A750CC" w:rsidRPr="00B85E1D" w:rsidRDefault="00A750CC" w:rsidP="00A750CC">
      <w:pPr>
        <w:pStyle w:val="SingleTxtG"/>
        <w:rPr>
          <w:lang w:val="fr-FR"/>
        </w:rPr>
      </w:pPr>
      <w:r w:rsidRPr="00B85E1D">
        <w:rPr>
          <w:lang w:val="fr-FR"/>
        </w:rPr>
        <w:t>173.</w:t>
      </w:r>
      <w:r w:rsidRPr="00B85E1D">
        <w:rPr>
          <w:lang w:val="fr-FR"/>
        </w:rPr>
        <w:tab/>
        <w:t>Le Ministère de l</w:t>
      </w:r>
      <w:r>
        <w:rPr>
          <w:lang w:val="fr-FR"/>
        </w:rPr>
        <w:t>’</w:t>
      </w:r>
      <w:r w:rsidRPr="00B85E1D">
        <w:rPr>
          <w:lang w:val="fr-FR"/>
        </w:rPr>
        <w:t>éducation, des arts et de la culture est chargé de promouvoir la culture dans le pays. La culture fait partie du programme scolaire dans des matières telles que les études sociales dans les écoles primaires et l</w:t>
      </w:r>
      <w:r>
        <w:rPr>
          <w:lang w:val="fr-FR"/>
        </w:rPr>
        <w:t>’</w:t>
      </w:r>
      <w:r w:rsidRPr="00B85E1D">
        <w:rPr>
          <w:lang w:val="fr-FR"/>
        </w:rPr>
        <w:t>histoire dans les écoles secondaires. Le</w:t>
      </w:r>
      <w:r w:rsidR="008E0DE9">
        <w:rPr>
          <w:lang w:val="fr-FR"/>
        </w:rPr>
        <w:t> </w:t>
      </w:r>
      <w:r w:rsidRPr="00B85E1D">
        <w:rPr>
          <w:lang w:val="fr-FR"/>
        </w:rPr>
        <w:t>Ministère planifie des foires axées sur les échanges culturels dans les domaines de la danse culturelle, de la cuisine traditionnelle, des vêtements et de la médecine traditionnelle. Les</w:t>
      </w:r>
      <w:r w:rsidR="008E0DE9">
        <w:rPr>
          <w:lang w:val="fr-FR"/>
        </w:rPr>
        <w:t> </w:t>
      </w:r>
      <w:r w:rsidRPr="00B85E1D">
        <w:rPr>
          <w:lang w:val="fr-FR"/>
        </w:rPr>
        <w:t>foires ont lieu au niveau local, de la circonscription, de la région et du pays. Au niveau national, les apprenants de toutes les régions sont invités à participer. Le Ministère a mis en place un programme dans les écoles, qui leur demande de créer un « club de culture scolaire pour le développement ».</w:t>
      </w:r>
    </w:p>
    <w:p w14:paraId="3D2076E1" w14:textId="488BACB3" w:rsidR="00A750CC" w:rsidRPr="00B85E1D" w:rsidRDefault="00A750CC" w:rsidP="00A750CC">
      <w:pPr>
        <w:pStyle w:val="SingleTxtG"/>
        <w:rPr>
          <w:lang w:val="fr-FR"/>
        </w:rPr>
      </w:pPr>
      <w:r w:rsidRPr="00B85E1D">
        <w:rPr>
          <w:lang w:val="fr-FR"/>
        </w:rPr>
        <w:t>174.</w:t>
      </w:r>
      <w:r w:rsidRPr="00B85E1D">
        <w:rPr>
          <w:lang w:val="fr-FR"/>
        </w:rPr>
        <w:tab/>
        <w:t>La politique de 2001 relative aux arts et à la culture précise que le Gouvernement a pour mission et pour objectif de maintenir l</w:t>
      </w:r>
      <w:r>
        <w:rPr>
          <w:lang w:val="fr-FR"/>
        </w:rPr>
        <w:t>’</w:t>
      </w:r>
      <w:r w:rsidRPr="00B85E1D">
        <w:rPr>
          <w:lang w:val="fr-FR"/>
        </w:rPr>
        <w:t>unité dans la diversité, que tous les Namibiens sont libres de pratiquer n</w:t>
      </w:r>
      <w:r>
        <w:rPr>
          <w:lang w:val="fr-FR"/>
        </w:rPr>
        <w:t>’</w:t>
      </w:r>
      <w:r w:rsidRPr="00B85E1D">
        <w:rPr>
          <w:lang w:val="fr-FR"/>
        </w:rPr>
        <w:t>importe quelle culture, et reconnaît que cette unité est maintenue par la réciprocité de la compréhension, du respect et de la tolérance des uns envers les autres. Elle affirme également que le Gouvernement namibien a pour objectif de sauvegarder et de promouvoir le patrimoine linguistique et reconnaît le rôle de l</w:t>
      </w:r>
      <w:r>
        <w:rPr>
          <w:lang w:val="fr-FR"/>
        </w:rPr>
        <w:t>’</w:t>
      </w:r>
      <w:r w:rsidRPr="00B85E1D">
        <w:rPr>
          <w:lang w:val="fr-FR"/>
        </w:rPr>
        <w:t>éducation dans la promotion de la diversité culturelle.</w:t>
      </w:r>
    </w:p>
    <w:p w14:paraId="217D7DBE" w14:textId="316D1F94" w:rsidR="00A750CC" w:rsidRPr="00B85E1D" w:rsidRDefault="00A750CC" w:rsidP="00A750CC">
      <w:pPr>
        <w:pStyle w:val="SingleTxtG"/>
        <w:rPr>
          <w:lang w:val="fr-FR"/>
        </w:rPr>
      </w:pPr>
      <w:r w:rsidRPr="00B85E1D">
        <w:rPr>
          <w:lang w:val="fr-FR"/>
        </w:rPr>
        <w:t>175.</w:t>
      </w:r>
      <w:r w:rsidRPr="00B85E1D">
        <w:rPr>
          <w:lang w:val="fr-FR"/>
        </w:rPr>
        <w:tab/>
        <w:t>Toutes les écoles publiques sont encouragées à organiser des festivals culturels. Les</w:t>
      </w:r>
      <w:r w:rsidR="0030014B">
        <w:rPr>
          <w:lang w:val="fr-FR"/>
        </w:rPr>
        <w:t> </w:t>
      </w:r>
      <w:r w:rsidRPr="00B85E1D">
        <w:rPr>
          <w:lang w:val="fr-FR"/>
        </w:rPr>
        <w:t>établissements d</w:t>
      </w:r>
      <w:r>
        <w:rPr>
          <w:lang w:val="fr-FR"/>
        </w:rPr>
        <w:t>’</w:t>
      </w:r>
      <w:r w:rsidRPr="00B85E1D">
        <w:rPr>
          <w:lang w:val="fr-FR"/>
        </w:rPr>
        <w:t>enseignement supérieur organisent souvent des festivals culturels annuels au cours desquels les étudiants de toutes origines culturelles présentent leur riche patrimoine culturel. Le devoir de promouvoir la culture n</w:t>
      </w:r>
      <w:r>
        <w:rPr>
          <w:lang w:val="fr-FR"/>
        </w:rPr>
        <w:t>’</w:t>
      </w:r>
      <w:r w:rsidRPr="00B85E1D">
        <w:rPr>
          <w:lang w:val="fr-FR"/>
        </w:rPr>
        <w:t xml:space="preserve">incombe pas uniquement au Gouvernement, diverses communautés, autorités traditionnelles et organisations privées sont </w:t>
      </w:r>
      <w:r w:rsidRPr="00B85E1D">
        <w:rPr>
          <w:lang w:val="fr-FR"/>
        </w:rPr>
        <w:lastRenderedPageBreak/>
        <w:t>également impliquées. La plupart des autorités traditionnelles de Namibie organisent leurs propres festivals culturels afin de préserver leurs identités culturelles.</w:t>
      </w:r>
    </w:p>
    <w:p w14:paraId="664D99FE" w14:textId="50B72D4C" w:rsidR="00A750CC" w:rsidRPr="00B85E1D" w:rsidRDefault="00A750CC" w:rsidP="00A750CC">
      <w:pPr>
        <w:pStyle w:val="SingleTxtG"/>
        <w:rPr>
          <w:lang w:val="fr-FR"/>
        </w:rPr>
      </w:pPr>
      <w:r w:rsidRPr="00B85E1D">
        <w:rPr>
          <w:lang w:val="fr-FR"/>
        </w:rPr>
        <w:t>176.</w:t>
      </w:r>
      <w:r w:rsidRPr="00B85E1D">
        <w:rPr>
          <w:lang w:val="fr-FR"/>
        </w:rPr>
        <w:tab/>
        <w:t>En 2018, l</w:t>
      </w:r>
      <w:r>
        <w:rPr>
          <w:lang w:val="fr-FR"/>
        </w:rPr>
        <w:t>’</w:t>
      </w:r>
      <w:r w:rsidRPr="00B85E1D">
        <w:rPr>
          <w:lang w:val="fr-FR"/>
        </w:rPr>
        <w:t>Association des musées de Namibie a organisé des activités d</w:t>
      </w:r>
      <w:r>
        <w:rPr>
          <w:lang w:val="fr-FR"/>
        </w:rPr>
        <w:t>’</w:t>
      </w:r>
      <w:r w:rsidRPr="00B85E1D">
        <w:rPr>
          <w:lang w:val="fr-FR"/>
        </w:rPr>
        <w:t>une semaine mettant en valeur le riche patrimoine culturel de la Namibie dans ce qui a été appelé la Semaine du patrimoine. Le festival culturel Omagongo est célébré dans les régions du nord du pays et attire des personnes de tout le pays. Le festival Wika et l</w:t>
      </w:r>
      <w:r>
        <w:rPr>
          <w:lang w:val="fr-FR"/>
        </w:rPr>
        <w:t>’</w:t>
      </w:r>
      <w:r w:rsidRPr="00B85E1D">
        <w:rPr>
          <w:lang w:val="fr-FR"/>
        </w:rPr>
        <w:t>Oktoberfest sont des activités culturelles célébrées par les Namibiens germanophones et les autres Namibiens.</w:t>
      </w:r>
    </w:p>
    <w:p w14:paraId="4A199969" w14:textId="5D22321E" w:rsidR="00A750CC" w:rsidRPr="00B85E1D" w:rsidRDefault="00A750CC" w:rsidP="00A750CC">
      <w:pPr>
        <w:pStyle w:val="SingleTxtG"/>
        <w:rPr>
          <w:lang w:val="fr-FR"/>
        </w:rPr>
      </w:pPr>
      <w:r w:rsidRPr="00B85E1D">
        <w:rPr>
          <w:lang w:val="fr-FR"/>
        </w:rPr>
        <w:t>177.</w:t>
      </w:r>
      <w:r w:rsidRPr="00B85E1D">
        <w:rPr>
          <w:lang w:val="fr-FR"/>
        </w:rPr>
        <w:tab/>
        <w:t>La Namibian Broadcasting Corporation (NBC) met en lumière les activités culturelles des différents groupes en Namibie. Olufuko est le thème d</w:t>
      </w:r>
      <w:r>
        <w:rPr>
          <w:lang w:val="fr-FR"/>
        </w:rPr>
        <w:t>’</w:t>
      </w:r>
      <w:r w:rsidRPr="00B85E1D">
        <w:rPr>
          <w:lang w:val="fr-FR"/>
        </w:rPr>
        <w:t>un festival annuel, organisé à</w:t>
      </w:r>
      <w:r w:rsidR="00601E4E">
        <w:rPr>
          <w:lang w:val="fr-FR"/>
        </w:rPr>
        <w:t> </w:t>
      </w:r>
      <w:r w:rsidRPr="00B85E1D">
        <w:rPr>
          <w:lang w:val="fr-FR"/>
        </w:rPr>
        <w:t>Outapi, dans la région d</w:t>
      </w:r>
      <w:r>
        <w:rPr>
          <w:lang w:val="fr-FR"/>
        </w:rPr>
        <w:t>’</w:t>
      </w:r>
      <w:r w:rsidRPr="00B85E1D">
        <w:rPr>
          <w:lang w:val="fr-FR"/>
        </w:rPr>
        <w:t>Omusati, en Namibie. Le festival Olufuko a été lancé en 2012. Les</w:t>
      </w:r>
      <w:r w:rsidR="0030014B">
        <w:rPr>
          <w:lang w:val="fr-FR"/>
        </w:rPr>
        <w:t> </w:t>
      </w:r>
      <w:r w:rsidRPr="00B85E1D">
        <w:rPr>
          <w:lang w:val="fr-FR"/>
        </w:rPr>
        <w:t>Basters de Rehoboth se réunissent à Sam</w:t>
      </w:r>
      <w:r w:rsidR="00601E4E">
        <w:rPr>
          <w:lang w:val="fr-FR"/>
        </w:rPr>
        <w:t> </w:t>
      </w:r>
      <w:r w:rsidRPr="00B85E1D">
        <w:rPr>
          <w:lang w:val="fr-FR"/>
        </w:rPr>
        <w:t>Khubis, à quelque 80 k</w:t>
      </w:r>
      <w:r w:rsidR="00601E4E">
        <w:rPr>
          <w:lang w:val="fr-FR"/>
        </w:rPr>
        <w:t>ilomètres</w:t>
      </w:r>
      <w:r w:rsidRPr="00B85E1D">
        <w:rPr>
          <w:lang w:val="fr-FR"/>
        </w:rPr>
        <w:t xml:space="preserve"> au sud-ouest de Rehoboth, pour un festival de deux jours commémorant la victoire des « volks » sur les forces coloniales allemandes.</w:t>
      </w:r>
    </w:p>
    <w:p w14:paraId="531F3FD0" w14:textId="77777777" w:rsidR="00A750CC" w:rsidRPr="00B85E1D" w:rsidRDefault="00A750CC" w:rsidP="00A750CC">
      <w:pPr>
        <w:pStyle w:val="SingleTxtG"/>
        <w:rPr>
          <w:lang w:val="fr-FR"/>
        </w:rPr>
      </w:pPr>
      <w:r w:rsidRPr="00B85E1D">
        <w:rPr>
          <w:lang w:val="fr-FR"/>
        </w:rPr>
        <w:t>178.</w:t>
      </w:r>
      <w:r w:rsidRPr="00B85E1D">
        <w:rPr>
          <w:lang w:val="fr-FR"/>
        </w:rPr>
        <w:tab/>
        <w:t>Chaque année, le festival culturel traditionnel Herero Ovambanderu est organisé à Okahandja et ailleurs. Lors de ce festival, des groupes paramilitaires défilent devant les chefs et les femmes, sillonnent les rues en portant fièrement leurs magnifiques robes et chapeaux traditionnels aux couleurs vives. L</w:t>
      </w:r>
      <w:r>
        <w:rPr>
          <w:lang w:val="fr-FR"/>
        </w:rPr>
        <w:t>’</w:t>
      </w:r>
      <w:r w:rsidRPr="00B85E1D">
        <w:rPr>
          <w:lang w:val="fr-FR"/>
        </w:rPr>
        <w:t>identité culturelle est forte et représente une grande partie du passé des Herero, mais aussi du passé du peuple namibien.</w:t>
      </w:r>
    </w:p>
    <w:p w14:paraId="70DFF343" w14:textId="77777777" w:rsidR="00A750CC" w:rsidRPr="00B85E1D" w:rsidRDefault="00A750CC" w:rsidP="0030014B">
      <w:pPr>
        <w:pStyle w:val="H1G"/>
        <w:rPr>
          <w:lang w:val="fr-FR"/>
        </w:rPr>
      </w:pPr>
      <w:bookmarkStart w:id="194" w:name="_Toc45282990"/>
      <w:bookmarkStart w:id="195" w:name="_Toc45284496"/>
      <w:bookmarkStart w:id="196" w:name="_Toc45284574"/>
      <w:r w:rsidRPr="00B85E1D">
        <w:rPr>
          <w:lang w:val="fr-FR"/>
        </w:rPr>
        <w:tab/>
        <w:t>O.</w:t>
      </w:r>
      <w:r w:rsidRPr="00B85E1D">
        <w:rPr>
          <w:lang w:val="fr-FR"/>
        </w:rPr>
        <w:tab/>
        <w:t>Droit d</w:t>
      </w:r>
      <w:r>
        <w:rPr>
          <w:lang w:val="fr-FR"/>
        </w:rPr>
        <w:t>’</w:t>
      </w:r>
      <w:r w:rsidRPr="00B85E1D">
        <w:rPr>
          <w:lang w:val="fr-FR"/>
        </w:rPr>
        <w:t>accès à tous lieux et services destinés à l</w:t>
      </w:r>
      <w:r>
        <w:rPr>
          <w:lang w:val="fr-FR"/>
        </w:rPr>
        <w:t>’</w:t>
      </w:r>
      <w:r w:rsidRPr="00B85E1D">
        <w:rPr>
          <w:lang w:val="fr-FR"/>
        </w:rPr>
        <w:t>usage du public</w:t>
      </w:r>
      <w:bookmarkEnd w:id="194"/>
      <w:bookmarkEnd w:id="195"/>
      <w:bookmarkEnd w:id="196"/>
    </w:p>
    <w:p w14:paraId="5A845656" w14:textId="4888E916" w:rsidR="00A750CC" w:rsidRPr="00B85E1D" w:rsidRDefault="00A750CC" w:rsidP="00A750CC">
      <w:pPr>
        <w:pStyle w:val="SingleTxtG"/>
        <w:rPr>
          <w:lang w:val="fr-FR"/>
        </w:rPr>
      </w:pPr>
      <w:r w:rsidRPr="00B85E1D">
        <w:rPr>
          <w:lang w:val="fr-FR"/>
        </w:rPr>
        <w:t>179.</w:t>
      </w:r>
      <w:r w:rsidRPr="00B85E1D">
        <w:rPr>
          <w:lang w:val="fr-FR"/>
        </w:rPr>
        <w:tab/>
        <w:t>La fonction publique est accessible à tous les citoyens, y</w:t>
      </w:r>
      <w:r w:rsidR="0030014B">
        <w:rPr>
          <w:lang w:val="fr-FR"/>
        </w:rPr>
        <w:t> </w:t>
      </w:r>
      <w:r w:rsidRPr="00B85E1D">
        <w:rPr>
          <w:lang w:val="fr-FR"/>
        </w:rPr>
        <w:t>compris les non-citoyens. Les personnes qui ne sont pas des fonctionnaires peuvent accéder aux services publics le plus souvent gratuitement, sauf dans certains cas. Le paiement de certains services publics n</w:t>
      </w:r>
      <w:r>
        <w:rPr>
          <w:lang w:val="fr-FR"/>
        </w:rPr>
        <w:t>’</w:t>
      </w:r>
      <w:r w:rsidRPr="00B85E1D">
        <w:rPr>
          <w:lang w:val="fr-FR"/>
        </w:rPr>
        <w:t>est pas destiné à générer des revenus, mais plutôt à couvrir des coûts.</w:t>
      </w:r>
    </w:p>
    <w:p w14:paraId="21F10AF8" w14:textId="5B79677E" w:rsidR="00A750CC" w:rsidRPr="00B85E1D" w:rsidRDefault="00A750CC" w:rsidP="00A750CC">
      <w:pPr>
        <w:pStyle w:val="SingleTxtG"/>
        <w:rPr>
          <w:lang w:val="fr-FR"/>
        </w:rPr>
      </w:pPr>
      <w:r w:rsidRPr="00B85E1D">
        <w:rPr>
          <w:lang w:val="fr-FR"/>
        </w:rPr>
        <w:t>180.</w:t>
      </w:r>
      <w:r w:rsidRPr="00B85E1D">
        <w:rPr>
          <w:lang w:val="fr-FR"/>
        </w:rPr>
        <w:tab/>
        <w:t>Tous les citoyens peuvent accéder aux services de l</w:t>
      </w:r>
      <w:r>
        <w:rPr>
          <w:lang w:val="fr-FR"/>
        </w:rPr>
        <w:t>’</w:t>
      </w:r>
      <w:r w:rsidRPr="00B85E1D">
        <w:rPr>
          <w:lang w:val="fr-FR"/>
        </w:rPr>
        <w:t>État dans les langues qu</w:t>
      </w:r>
      <w:r>
        <w:rPr>
          <w:lang w:val="fr-FR"/>
        </w:rPr>
        <w:t>’</w:t>
      </w:r>
      <w:r w:rsidRPr="00B85E1D">
        <w:rPr>
          <w:lang w:val="fr-FR"/>
        </w:rPr>
        <w:t>ils comprennent. Dans les procédures judiciaires, des interprètes sont disponibles lorsque le témoin ou les parties à l</w:t>
      </w:r>
      <w:r>
        <w:rPr>
          <w:lang w:val="fr-FR"/>
        </w:rPr>
        <w:t>’</w:t>
      </w:r>
      <w:r w:rsidRPr="00B85E1D">
        <w:rPr>
          <w:lang w:val="fr-FR"/>
        </w:rPr>
        <w:t>affaire ne parlent pas ou ne comprennent pas l</w:t>
      </w:r>
      <w:r>
        <w:rPr>
          <w:lang w:val="fr-FR"/>
        </w:rPr>
        <w:t>’</w:t>
      </w:r>
      <w:r w:rsidRPr="00B85E1D">
        <w:rPr>
          <w:lang w:val="fr-FR"/>
        </w:rPr>
        <w:t>anglais. Aucune loi n</w:t>
      </w:r>
      <w:r>
        <w:rPr>
          <w:lang w:val="fr-FR"/>
        </w:rPr>
        <w:t>’</w:t>
      </w:r>
      <w:r w:rsidRPr="00B85E1D">
        <w:rPr>
          <w:lang w:val="fr-FR"/>
        </w:rPr>
        <w:t>interdit l</w:t>
      </w:r>
      <w:r>
        <w:rPr>
          <w:lang w:val="fr-FR"/>
        </w:rPr>
        <w:t>’</w:t>
      </w:r>
      <w:r w:rsidRPr="00B85E1D">
        <w:rPr>
          <w:lang w:val="fr-FR"/>
        </w:rPr>
        <w:t>accès aux bâtiments publics aux ressortissants namibiens ou étrangers. Les</w:t>
      </w:r>
      <w:r w:rsidR="0030014B">
        <w:rPr>
          <w:lang w:val="fr-FR"/>
        </w:rPr>
        <w:t> </w:t>
      </w:r>
      <w:r w:rsidRPr="00B85E1D">
        <w:rPr>
          <w:lang w:val="fr-FR"/>
        </w:rPr>
        <w:t>bâtiments gouvernementaux sont accessibles à tous. Toutefois, il faut une autorisation spéciale pour accéder aux bâtiments gouvernementaux qui sont essentiels à la sécurité nationale.</w:t>
      </w:r>
    </w:p>
    <w:p w14:paraId="373E8AE2" w14:textId="08D49BFE" w:rsidR="00A750CC" w:rsidRPr="00B85E1D" w:rsidRDefault="00A750CC" w:rsidP="00A750CC">
      <w:pPr>
        <w:pStyle w:val="SingleTxtG"/>
        <w:rPr>
          <w:lang w:val="fr-FR"/>
        </w:rPr>
      </w:pPr>
      <w:r w:rsidRPr="00B85E1D">
        <w:rPr>
          <w:lang w:val="fr-FR"/>
        </w:rPr>
        <w:t>181.</w:t>
      </w:r>
      <w:r w:rsidRPr="00B85E1D">
        <w:rPr>
          <w:lang w:val="fr-FR"/>
        </w:rPr>
        <w:tab/>
        <w:t>Les équipements et installations publics tels que les infrastructures sportives et les lieux de loisirs sont réglementés par des arrêtés municipaux et sont néanmoins accessibles à tous. En outre, les bus de la municipalité sont équipés de rampes destinées aux personnes handicapées.</w:t>
      </w:r>
    </w:p>
    <w:p w14:paraId="7562E22E" w14:textId="16562690" w:rsidR="00A750CC" w:rsidRPr="00B85E1D" w:rsidRDefault="00A750CC" w:rsidP="0030014B">
      <w:pPr>
        <w:pStyle w:val="HChG"/>
        <w:rPr>
          <w:lang w:val="fr-FR"/>
        </w:rPr>
      </w:pPr>
      <w:bookmarkStart w:id="197" w:name="_Toc45282991"/>
      <w:bookmarkStart w:id="198" w:name="_Toc45284497"/>
      <w:bookmarkStart w:id="199" w:name="_Toc45284575"/>
      <w:r w:rsidRPr="00B85E1D">
        <w:rPr>
          <w:lang w:val="fr-FR"/>
        </w:rPr>
        <w:tab/>
      </w:r>
      <w:r w:rsidRPr="00E25C94">
        <w:rPr>
          <w:lang w:val="fr-FR"/>
        </w:rPr>
        <w:t>VII.</w:t>
      </w:r>
      <w:r w:rsidRPr="00E25C94">
        <w:rPr>
          <w:lang w:val="fr-FR"/>
        </w:rPr>
        <w:tab/>
        <w:t>Renseignements émanant</w:t>
      </w:r>
      <w:r w:rsidRPr="00B85E1D">
        <w:rPr>
          <w:lang w:val="fr-FR"/>
        </w:rPr>
        <w:t xml:space="preserve"> de groupes de victimes ou de</w:t>
      </w:r>
      <w:r w:rsidR="005E5309">
        <w:rPr>
          <w:lang w:val="fr-FR"/>
        </w:rPr>
        <w:t> </w:t>
      </w:r>
      <w:r w:rsidRPr="00B85E1D">
        <w:rPr>
          <w:lang w:val="fr-FR"/>
        </w:rPr>
        <w:t>victimes potentielles de la discrimination raciale</w:t>
      </w:r>
      <w:bookmarkEnd w:id="197"/>
      <w:bookmarkEnd w:id="198"/>
      <w:bookmarkEnd w:id="199"/>
    </w:p>
    <w:p w14:paraId="6D8BF5FF" w14:textId="77777777" w:rsidR="00A750CC" w:rsidRPr="00B85E1D" w:rsidRDefault="00A750CC" w:rsidP="0030014B">
      <w:pPr>
        <w:pStyle w:val="H1G"/>
        <w:rPr>
          <w:lang w:val="fr-FR"/>
        </w:rPr>
      </w:pPr>
      <w:bookmarkStart w:id="200" w:name="_Toc45282992"/>
      <w:bookmarkStart w:id="201" w:name="_Toc45284498"/>
      <w:bookmarkStart w:id="202" w:name="_Toc45284576"/>
      <w:r w:rsidRPr="00B85E1D">
        <w:rPr>
          <w:lang w:val="fr-FR"/>
        </w:rPr>
        <w:tab/>
        <w:t>A.</w:t>
      </w:r>
      <w:r w:rsidRPr="00B85E1D">
        <w:rPr>
          <w:lang w:val="fr-FR"/>
        </w:rPr>
        <w:tab/>
        <w:t>Réfugiés et personnes déplacées</w:t>
      </w:r>
      <w:bookmarkEnd w:id="200"/>
      <w:bookmarkEnd w:id="201"/>
      <w:bookmarkEnd w:id="202"/>
    </w:p>
    <w:p w14:paraId="2D691812" w14:textId="684BC47E" w:rsidR="00A750CC" w:rsidRPr="00B85E1D" w:rsidRDefault="00A750CC" w:rsidP="00A750CC">
      <w:pPr>
        <w:pStyle w:val="SingleTxtG"/>
        <w:rPr>
          <w:lang w:val="fr-FR"/>
        </w:rPr>
      </w:pPr>
      <w:r w:rsidRPr="00B85E1D">
        <w:rPr>
          <w:lang w:val="fr-FR"/>
        </w:rPr>
        <w:t>182.</w:t>
      </w:r>
      <w:r w:rsidRPr="00B85E1D">
        <w:rPr>
          <w:lang w:val="fr-FR"/>
        </w:rPr>
        <w:tab/>
        <w:t>La communauté des réfugiés en République de Namibie ne risque pas et n</w:t>
      </w:r>
      <w:r>
        <w:rPr>
          <w:lang w:val="fr-FR"/>
        </w:rPr>
        <w:t>’</w:t>
      </w:r>
      <w:r w:rsidRPr="00B85E1D">
        <w:rPr>
          <w:lang w:val="fr-FR"/>
        </w:rPr>
        <w:t>a jamais risqué d</w:t>
      </w:r>
      <w:r>
        <w:rPr>
          <w:lang w:val="fr-FR"/>
        </w:rPr>
        <w:t>’</w:t>
      </w:r>
      <w:r w:rsidRPr="00B85E1D">
        <w:rPr>
          <w:lang w:val="fr-FR"/>
        </w:rPr>
        <w:t>être expulsée ou renvoyée dans des pays où la vie de ses membres ou leur liberté serait menacée. L</w:t>
      </w:r>
      <w:r>
        <w:rPr>
          <w:lang w:val="fr-FR"/>
        </w:rPr>
        <w:t>’</w:t>
      </w:r>
      <w:r w:rsidRPr="00B85E1D">
        <w:rPr>
          <w:lang w:val="fr-FR"/>
        </w:rPr>
        <w:t>environnement législatif et politique n</w:t>
      </w:r>
      <w:r>
        <w:rPr>
          <w:lang w:val="fr-FR"/>
        </w:rPr>
        <w:t>’</w:t>
      </w:r>
      <w:r w:rsidRPr="00B85E1D">
        <w:rPr>
          <w:lang w:val="fr-FR"/>
        </w:rPr>
        <w:t>a pas changé et la situation est restée la même depuis le dernier rapport. Le Gouvernement traite les demandeurs d</w:t>
      </w:r>
      <w:r>
        <w:rPr>
          <w:lang w:val="fr-FR"/>
        </w:rPr>
        <w:t>’</w:t>
      </w:r>
      <w:r w:rsidRPr="00B85E1D">
        <w:rPr>
          <w:lang w:val="fr-FR"/>
        </w:rPr>
        <w:t>asile et les réfugiés sur un pied d</w:t>
      </w:r>
      <w:r>
        <w:rPr>
          <w:lang w:val="fr-FR"/>
        </w:rPr>
        <w:t>’</w:t>
      </w:r>
      <w:r w:rsidRPr="00B85E1D">
        <w:rPr>
          <w:lang w:val="fr-FR"/>
        </w:rPr>
        <w:t>égalité, sans aucune discrimination. Les réfugiés reçoivent une carte d</w:t>
      </w:r>
      <w:r>
        <w:rPr>
          <w:lang w:val="fr-FR"/>
        </w:rPr>
        <w:t>’</w:t>
      </w:r>
      <w:r w:rsidRPr="00B85E1D">
        <w:rPr>
          <w:lang w:val="fr-FR"/>
        </w:rPr>
        <w:t>identité et des documents de voyage qui leur permettent de se déplacer librement à l</w:t>
      </w:r>
      <w:r>
        <w:rPr>
          <w:lang w:val="fr-FR"/>
        </w:rPr>
        <w:t>’</w:t>
      </w:r>
      <w:r w:rsidRPr="00B85E1D">
        <w:rPr>
          <w:lang w:val="fr-FR"/>
        </w:rPr>
        <w:t>intérieur du pays et en dehors des frontières de la Namibie.</w:t>
      </w:r>
    </w:p>
    <w:p w14:paraId="33CD3BB0" w14:textId="77777777" w:rsidR="00A750CC" w:rsidRPr="00B85E1D" w:rsidRDefault="00A750CC" w:rsidP="00A750CC">
      <w:pPr>
        <w:pStyle w:val="SingleTxtG"/>
        <w:rPr>
          <w:lang w:val="fr-FR"/>
        </w:rPr>
      </w:pPr>
      <w:r w:rsidRPr="00B85E1D">
        <w:rPr>
          <w:lang w:val="fr-FR"/>
        </w:rPr>
        <w:t>183.</w:t>
      </w:r>
      <w:r w:rsidRPr="00B85E1D">
        <w:rPr>
          <w:lang w:val="fr-FR"/>
        </w:rPr>
        <w:tab/>
        <w:t>Les réfugiés ont le droit de posséder une entreprise et, à ce titre, certains possèdent et gèrent la leur. Certains sont employés dans divers secteurs de l</w:t>
      </w:r>
      <w:r>
        <w:rPr>
          <w:lang w:val="fr-FR"/>
        </w:rPr>
        <w:t>’</w:t>
      </w:r>
      <w:r w:rsidRPr="00B85E1D">
        <w:rPr>
          <w:lang w:val="fr-FR"/>
        </w:rPr>
        <w:t>économie namibienne, l</w:t>
      </w:r>
      <w:r>
        <w:rPr>
          <w:lang w:val="fr-FR"/>
        </w:rPr>
        <w:t>’</w:t>
      </w:r>
      <w:r w:rsidRPr="00B85E1D">
        <w:rPr>
          <w:lang w:val="fr-FR"/>
        </w:rPr>
        <w:t>éducation, l</w:t>
      </w:r>
      <w:r>
        <w:rPr>
          <w:lang w:val="fr-FR"/>
        </w:rPr>
        <w:t>’</w:t>
      </w:r>
      <w:r w:rsidRPr="00B85E1D">
        <w:rPr>
          <w:lang w:val="fr-FR"/>
        </w:rPr>
        <w:t>agriculture, les transports. La population réfugiée scolarisée est inscrite à l</w:t>
      </w:r>
      <w:r>
        <w:rPr>
          <w:lang w:val="fr-FR"/>
        </w:rPr>
        <w:t>’</w:t>
      </w:r>
      <w:r w:rsidRPr="00B85E1D">
        <w:rPr>
          <w:lang w:val="fr-FR"/>
        </w:rPr>
        <w:t>école des réfugiés d</w:t>
      </w:r>
      <w:r>
        <w:rPr>
          <w:lang w:val="fr-FR"/>
        </w:rPr>
        <w:t>’</w:t>
      </w:r>
      <w:r w:rsidRPr="00B85E1D">
        <w:rPr>
          <w:lang w:val="fr-FR"/>
        </w:rPr>
        <w:t>Osire et dans les écoles publiques du pays. Le camp d</w:t>
      </w:r>
      <w:r>
        <w:rPr>
          <w:lang w:val="fr-FR"/>
        </w:rPr>
        <w:t>’</w:t>
      </w:r>
      <w:r w:rsidRPr="00B85E1D">
        <w:rPr>
          <w:lang w:val="fr-FR"/>
        </w:rPr>
        <w:t>Osire dispose d</w:t>
      </w:r>
      <w:r>
        <w:rPr>
          <w:lang w:val="fr-FR"/>
        </w:rPr>
        <w:t>’</w:t>
      </w:r>
      <w:r w:rsidRPr="00B85E1D">
        <w:rPr>
          <w:lang w:val="fr-FR"/>
        </w:rPr>
        <w:t>une clinique et de personnel pour s</w:t>
      </w:r>
      <w:r>
        <w:rPr>
          <w:lang w:val="fr-FR"/>
        </w:rPr>
        <w:t>’</w:t>
      </w:r>
      <w:r w:rsidRPr="00B85E1D">
        <w:rPr>
          <w:lang w:val="fr-FR"/>
        </w:rPr>
        <w:t xml:space="preserve">occuper des personnes nécessitant des services de santé. </w:t>
      </w:r>
      <w:r w:rsidRPr="00B85E1D">
        <w:rPr>
          <w:lang w:val="fr-FR"/>
        </w:rPr>
        <w:lastRenderedPageBreak/>
        <w:t>Le camp procure des hébergements et des denrées alimentaires sont apportées sur une base mensuelle.</w:t>
      </w:r>
    </w:p>
    <w:p w14:paraId="63779DE9" w14:textId="0471D819" w:rsidR="00A750CC" w:rsidRPr="00B85E1D" w:rsidRDefault="00A750CC" w:rsidP="00A750CC">
      <w:pPr>
        <w:pStyle w:val="SingleTxtG"/>
        <w:rPr>
          <w:lang w:val="fr-FR"/>
        </w:rPr>
      </w:pPr>
      <w:r w:rsidRPr="00B85E1D">
        <w:rPr>
          <w:lang w:val="fr-FR"/>
        </w:rPr>
        <w:t>184.</w:t>
      </w:r>
      <w:r w:rsidRPr="00B85E1D">
        <w:rPr>
          <w:lang w:val="fr-FR"/>
        </w:rPr>
        <w:tab/>
        <w:t>Le Ministère de l</w:t>
      </w:r>
      <w:r>
        <w:rPr>
          <w:lang w:val="fr-FR"/>
        </w:rPr>
        <w:t>’</w:t>
      </w:r>
      <w:r w:rsidRPr="00B85E1D">
        <w:rPr>
          <w:lang w:val="fr-FR"/>
        </w:rPr>
        <w:t>intérieur et de l</w:t>
      </w:r>
      <w:r>
        <w:rPr>
          <w:lang w:val="fr-FR"/>
        </w:rPr>
        <w:t>’</w:t>
      </w:r>
      <w:r w:rsidRPr="00B85E1D">
        <w:rPr>
          <w:lang w:val="fr-FR"/>
        </w:rPr>
        <w:t>immigration a mené des consultations régionales sur la Convention de l</w:t>
      </w:r>
      <w:r>
        <w:rPr>
          <w:lang w:val="fr-FR"/>
        </w:rPr>
        <w:t>’</w:t>
      </w:r>
      <w:r w:rsidRPr="00B85E1D">
        <w:rPr>
          <w:lang w:val="fr-FR"/>
        </w:rPr>
        <w:t>OUA de 1969 régissant les aspects propres aux problèmes des réfugiés en Afrique, la Convention des Nations</w:t>
      </w:r>
      <w:r w:rsidR="00E25C94">
        <w:rPr>
          <w:lang w:val="fr-FR"/>
        </w:rPr>
        <w:t> U</w:t>
      </w:r>
      <w:r w:rsidRPr="00B85E1D">
        <w:rPr>
          <w:lang w:val="fr-FR"/>
        </w:rPr>
        <w:t>nies relative au statut des apatrides et la Convention des Nations</w:t>
      </w:r>
      <w:r w:rsidR="00847272">
        <w:rPr>
          <w:lang w:val="fr-FR"/>
        </w:rPr>
        <w:t> U</w:t>
      </w:r>
      <w:r w:rsidRPr="00B85E1D">
        <w:rPr>
          <w:lang w:val="fr-FR"/>
        </w:rPr>
        <w:t>nies de 1961 sur la réduction des cas d</w:t>
      </w:r>
      <w:r>
        <w:rPr>
          <w:lang w:val="fr-FR"/>
        </w:rPr>
        <w:t>’</w:t>
      </w:r>
      <w:r w:rsidRPr="00B85E1D">
        <w:rPr>
          <w:lang w:val="fr-FR"/>
        </w:rPr>
        <w:t>apatridie. Au cours de la consultation, la Namibie a été invitée à transmettre des contributions afin de ratifier la Convention de l</w:t>
      </w:r>
      <w:r>
        <w:rPr>
          <w:lang w:val="fr-FR"/>
        </w:rPr>
        <w:t>’</w:t>
      </w:r>
      <w:r w:rsidRPr="00B85E1D">
        <w:rPr>
          <w:lang w:val="fr-FR"/>
        </w:rPr>
        <w:t>Union africaine de 2009 sur la protection et l</w:t>
      </w:r>
      <w:r>
        <w:rPr>
          <w:lang w:val="fr-FR"/>
        </w:rPr>
        <w:t>’</w:t>
      </w:r>
      <w:r w:rsidRPr="00B85E1D">
        <w:rPr>
          <w:lang w:val="fr-FR"/>
        </w:rPr>
        <w:t>assistance aux personnes déplacées en Afrique, communément appelée Convention de Kampala.</w:t>
      </w:r>
    </w:p>
    <w:p w14:paraId="7EF1DEB7" w14:textId="2BF33EAE" w:rsidR="00A750CC" w:rsidRPr="00B85E1D" w:rsidRDefault="00A750CC" w:rsidP="00A750CC">
      <w:pPr>
        <w:pStyle w:val="SingleTxtG"/>
        <w:rPr>
          <w:lang w:val="fr-FR"/>
        </w:rPr>
      </w:pPr>
      <w:r w:rsidRPr="00B85E1D">
        <w:rPr>
          <w:lang w:val="fr-FR"/>
        </w:rPr>
        <w:t>185.</w:t>
      </w:r>
      <w:r w:rsidRPr="00B85E1D">
        <w:rPr>
          <w:lang w:val="fr-FR"/>
        </w:rPr>
        <w:tab/>
        <w:t>Ces consultations régionales avaient pour but de solliciter des contributions régionales sur lesdites conventions en vue de déterminer si la Namibie les signerait et les ratifierait afin d</w:t>
      </w:r>
      <w:r>
        <w:rPr>
          <w:lang w:val="fr-FR"/>
        </w:rPr>
        <w:t>’</w:t>
      </w:r>
      <w:r w:rsidRPr="00B85E1D">
        <w:rPr>
          <w:lang w:val="fr-FR"/>
        </w:rPr>
        <w:t>œuvrer à la résolution du problème de l</w:t>
      </w:r>
      <w:r>
        <w:rPr>
          <w:lang w:val="fr-FR"/>
        </w:rPr>
        <w:t>’</w:t>
      </w:r>
      <w:r w:rsidRPr="00B85E1D">
        <w:rPr>
          <w:lang w:val="fr-FR"/>
        </w:rPr>
        <w:t>apatridie en Namibie d</w:t>
      </w:r>
      <w:r>
        <w:rPr>
          <w:lang w:val="fr-FR"/>
        </w:rPr>
        <w:t>’</w:t>
      </w:r>
      <w:r w:rsidRPr="00B85E1D">
        <w:rPr>
          <w:lang w:val="fr-FR"/>
        </w:rPr>
        <w:t xml:space="preserve">ici </w:t>
      </w:r>
      <w:r w:rsidR="0030014B">
        <w:rPr>
          <w:lang w:val="fr-FR"/>
        </w:rPr>
        <w:t xml:space="preserve">à </w:t>
      </w:r>
      <w:r w:rsidRPr="00B85E1D">
        <w:rPr>
          <w:lang w:val="fr-FR"/>
        </w:rPr>
        <w:t>2023 et de respecter la date limite fixée par les Nations</w:t>
      </w:r>
      <w:r w:rsidR="00E25C94">
        <w:rPr>
          <w:lang w:val="fr-FR"/>
        </w:rPr>
        <w:t> U</w:t>
      </w:r>
      <w:r w:rsidRPr="00B85E1D">
        <w:rPr>
          <w:lang w:val="fr-FR"/>
        </w:rPr>
        <w:t>nies pour y mettre fin avant 2024. Pour ce faire, une commission de travail nationale sur l</w:t>
      </w:r>
      <w:r>
        <w:rPr>
          <w:lang w:val="fr-FR"/>
        </w:rPr>
        <w:t>’</w:t>
      </w:r>
      <w:r w:rsidRPr="00B85E1D">
        <w:rPr>
          <w:lang w:val="fr-FR"/>
        </w:rPr>
        <w:t>apatridie a été créée et chargée de piloter la mise en œuvre dudit plan ; un projet de plan d</w:t>
      </w:r>
      <w:r>
        <w:rPr>
          <w:lang w:val="fr-FR"/>
        </w:rPr>
        <w:t>’</w:t>
      </w:r>
      <w:r w:rsidRPr="00B85E1D">
        <w:rPr>
          <w:lang w:val="fr-FR"/>
        </w:rPr>
        <w:t>action national sur l</w:t>
      </w:r>
      <w:r>
        <w:rPr>
          <w:lang w:val="fr-FR"/>
        </w:rPr>
        <w:t>’</w:t>
      </w:r>
      <w:r w:rsidRPr="00B85E1D">
        <w:rPr>
          <w:lang w:val="fr-FR"/>
        </w:rPr>
        <w:t>apatridie, destiné à servir de guide a également été élaboré.</w:t>
      </w:r>
    </w:p>
    <w:p w14:paraId="1FFA01FA" w14:textId="77777777" w:rsidR="00A750CC" w:rsidRPr="00B85E1D" w:rsidRDefault="00A750CC" w:rsidP="00A750CC">
      <w:pPr>
        <w:pStyle w:val="SingleTxtG"/>
        <w:rPr>
          <w:lang w:val="fr-FR"/>
        </w:rPr>
      </w:pPr>
      <w:r w:rsidRPr="00B85E1D">
        <w:rPr>
          <w:lang w:val="fr-FR"/>
        </w:rPr>
        <w:t>186.</w:t>
      </w:r>
      <w:r w:rsidRPr="00B85E1D">
        <w:rPr>
          <w:lang w:val="fr-FR"/>
        </w:rPr>
        <w:tab/>
        <w:t>Aucune notification n</w:t>
      </w:r>
      <w:r>
        <w:rPr>
          <w:lang w:val="fr-FR"/>
        </w:rPr>
        <w:t>’</w:t>
      </w:r>
      <w:r w:rsidRPr="00B85E1D">
        <w:rPr>
          <w:lang w:val="fr-FR"/>
        </w:rPr>
        <w:t>a été émise à l</w:t>
      </w:r>
      <w:r>
        <w:rPr>
          <w:lang w:val="fr-FR"/>
        </w:rPr>
        <w:t>’</w:t>
      </w:r>
      <w:r w:rsidRPr="00B85E1D">
        <w:rPr>
          <w:lang w:val="fr-FR"/>
        </w:rPr>
        <w:t>encontre d</w:t>
      </w:r>
      <w:r>
        <w:rPr>
          <w:lang w:val="fr-FR"/>
        </w:rPr>
        <w:t>’</w:t>
      </w:r>
      <w:r w:rsidRPr="00B85E1D">
        <w:rPr>
          <w:lang w:val="fr-FR"/>
        </w:rPr>
        <w:t>aucun réfugié ou demandeur d</w:t>
      </w:r>
      <w:r>
        <w:rPr>
          <w:lang w:val="fr-FR"/>
        </w:rPr>
        <w:t>’</w:t>
      </w:r>
      <w:r w:rsidRPr="00B85E1D">
        <w:rPr>
          <w:lang w:val="fr-FR"/>
        </w:rPr>
        <w:t>asile en Namibie à l</w:t>
      </w:r>
      <w:r>
        <w:rPr>
          <w:lang w:val="fr-FR"/>
        </w:rPr>
        <w:t>’</w:t>
      </w:r>
      <w:r w:rsidRPr="00B85E1D">
        <w:rPr>
          <w:lang w:val="fr-FR"/>
        </w:rPr>
        <w:t>effet qu</w:t>
      </w:r>
      <w:r>
        <w:rPr>
          <w:lang w:val="fr-FR"/>
        </w:rPr>
        <w:t>’</w:t>
      </w:r>
      <w:r w:rsidRPr="00B85E1D">
        <w:rPr>
          <w:lang w:val="fr-FR"/>
        </w:rPr>
        <w:t>il quitte le pays. Le Gouvernement traite tous les demandeurs d</w:t>
      </w:r>
      <w:r>
        <w:rPr>
          <w:lang w:val="fr-FR"/>
        </w:rPr>
        <w:t>’</w:t>
      </w:r>
      <w:r w:rsidRPr="00B85E1D">
        <w:rPr>
          <w:lang w:val="fr-FR"/>
        </w:rPr>
        <w:t>asile et les réfugiés sur un pied d</w:t>
      </w:r>
      <w:r>
        <w:rPr>
          <w:lang w:val="fr-FR"/>
        </w:rPr>
        <w:t>’</w:t>
      </w:r>
      <w:r w:rsidRPr="00B85E1D">
        <w:rPr>
          <w:lang w:val="fr-FR"/>
        </w:rPr>
        <w:t>égalité, indépendamment de leur orientation sexuelle ou de leur identité de genre, et le principe de non-refoulement est dûment pris en considération.</w:t>
      </w:r>
    </w:p>
    <w:p w14:paraId="552A9216" w14:textId="6588F2C0" w:rsidR="00A750CC" w:rsidRPr="00B85E1D" w:rsidRDefault="00A750CC" w:rsidP="0030014B">
      <w:pPr>
        <w:pStyle w:val="H23G"/>
        <w:rPr>
          <w:lang w:val="fr-FR"/>
        </w:rPr>
      </w:pPr>
      <w:r w:rsidRPr="0030014B">
        <w:rPr>
          <w:b w:val="0"/>
          <w:bCs/>
          <w:lang w:val="fr-FR"/>
        </w:rPr>
        <w:tab/>
      </w:r>
      <w:r w:rsidRPr="0030014B">
        <w:rPr>
          <w:b w:val="0"/>
          <w:bCs/>
          <w:lang w:val="fr-FR"/>
        </w:rPr>
        <w:tab/>
        <w:t>Tableau 18</w:t>
      </w:r>
      <w:r w:rsidR="0030014B">
        <w:rPr>
          <w:lang w:val="fr-FR"/>
        </w:rPr>
        <w:t xml:space="preserve"> </w:t>
      </w:r>
      <w:r w:rsidR="0030014B">
        <w:rPr>
          <w:lang w:val="fr-FR"/>
        </w:rPr>
        <w:br/>
      </w:r>
      <w:r w:rsidRPr="00B85E1D">
        <w:rPr>
          <w:lang w:val="fr-FR"/>
        </w:rPr>
        <w:t>Données ventilées 2017 et 2018 pour les demandeurs d</w:t>
      </w:r>
      <w:r>
        <w:rPr>
          <w:lang w:val="fr-FR"/>
        </w:rPr>
        <w:t>’</w:t>
      </w:r>
      <w:r w:rsidRPr="00B85E1D">
        <w:rPr>
          <w:lang w:val="fr-FR"/>
        </w:rPr>
        <w:t>asile et les réfugiés en Namibie</w:t>
      </w:r>
    </w:p>
    <w:p w14:paraId="5D332DA8" w14:textId="77777777" w:rsidR="00A750CC" w:rsidRPr="00B85E1D" w:rsidRDefault="00A750CC" w:rsidP="0030014B">
      <w:pPr>
        <w:pStyle w:val="H23G"/>
        <w:rPr>
          <w:lang w:val="fr-FR"/>
        </w:rPr>
      </w:pPr>
      <w:r w:rsidRPr="00B85E1D">
        <w:rPr>
          <w:lang w:val="fr-FR"/>
        </w:rPr>
        <w:tab/>
      </w:r>
      <w:r w:rsidRPr="00B85E1D">
        <w:rPr>
          <w:lang w:val="fr-FR"/>
        </w:rPr>
        <w:tab/>
        <w:t>2017</w:t>
      </w:r>
    </w:p>
    <w:tbl>
      <w:tblPr>
        <w:tblW w:w="7370" w:type="dxa"/>
        <w:tblInd w:w="1134" w:type="dxa"/>
        <w:tblLayout w:type="fixed"/>
        <w:tblCellMar>
          <w:left w:w="0" w:type="dxa"/>
          <w:right w:w="0" w:type="dxa"/>
        </w:tblCellMar>
        <w:tblLook w:val="04A0" w:firstRow="1" w:lastRow="0" w:firstColumn="1" w:lastColumn="0" w:noHBand="0" w:noVBand="1"/>
      </w:tblPr>
      <w:tblGrid>
        <w:gridCol w:w="1345"/>
        <w:gridCol w:w="409"/>
        <w:gridCol w:w="361"/>
        <w:gridCol w:w="413"/>
        <w:gridCol w:w="374"/>
        <w:gridCol w:w="478"/>
        <w:gridCol w:w="404"/>
        <w:gridCol w:w="520"/>
        <w:gridCol w:w="433"/>
        <w:gridCol w:w="448"/>
        <w:gridCol w:w="358"/>
        <w:gridCol w:w="611"/>
        <w:gridCol w:w="580"/>
        <w:gridCol w:w="636"/>
      </w:tblGrid>
      <w:tr w:rsidR="00A750CC" w:rsidRPr="0030014B" w14:paraId="6E08A69A" w14:textId="77777777" w:rsidTr="004F5CE1">
        <w:trPr>
          <w:tblHeader/>
        </w:trPr>
        <w:tc>
          <w:tcPr>
            <w:tcW w:w="1345" w:type="dxa"/>
            <w:tcBorders>
              <w:top w:val="single" w:sz="4" w:space="0" w:color="auto"/>
              <w:bottom w:val="single" w:sz="4" w:space="0" w:color="auto"/>
            </w:tcBorders>
            <w:shd w:val="clear" w:color="auto" w:fill="auto"/>
            <w:vAlign w:val="bottom"/>
          </w:tcPr>
          <w:p w14:paraId="0F6B73CE" w14:textId="77777777" w:rsidR="00A750CC" w:rsidRPr="0030014B" w:rsidRDefault="00A750CC" w:rsidP="0030014B">
            <w:pPr>
              <w:suppressAutoHyphens w:val="0"/>
              <w:spacing w:before="80" w:after="80" w:line="200" w:lineRule="exact"/>
              <w:rPr>
                <w:i/>
                <w:sz w:val="16"/>
                <w:lang w:val="fr-FR"/>
              </w:rPr>
            </w:pPr>
            <w:r w:rsidRPr="0030014B">
              <w:rPr>
                <w:i/>
                <w:sz w:val="16"/>
                <w:lang w:val="fr-FR"/>
              </w:rPr>
              <w:t>Pays d’origine</w:t>
            </w:r>
          </w:p>
        </w:tc>
        <w:tc>
          <w:tcPr>
            <w:tcW w:w="770" w:type="dxa"/>
            <w:gridSpan w:val="2"/>
            <w:tcBorders>
              <w:top w:val="single" w:sz="4" w:space="0" w:color="auto"/>
              <w:bottom w:val="single" w:sz="4" w:space="0" w:color="auto"/>
              <w:right w:val="single" w:sz="24" w:space="0" w:color="FFFFFF" w:themeColor="background1"/>
            </w:tcBorders>
            <w:shd w:val="clear" w:color="auto" w:fill="auto"/>
            <w:vAlign w:val="bottom"/>
          </w:tcPr>
          <w:p w14:paraId="28465D49"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0 à 4 ans</w:t>
            </w:r>
          </w:p>
        </w:tc>
        <w:tc>
          <w:tcPr>
            <w:tcW w:w="7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757CE2"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5 à 11 ans</w:t>
            </w:r>
          </w:p>
        </w:tc>
        <w:tc>
          <w:tcPr>
            <w:tcW w:w="8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44A8E4"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12 à 17 ans</w:t>
            </w:r>
          </w:p>
        </w:tc>
        <w:tc>
          <w:tcPr>
            <w:tcW w:w="9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1014E9"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18 à 59 ans</w:t>
            </w:r>
          </w:p>
        </w:tc>
        <w:tc>
          <w:tcPr>
            <w:tcW w:w="8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0FEFFA5" w14:textId="40AF046E" w:rsidR="00A750CC" w:rsidRPr="0030014B" w:rsidRDefault="00A750CC" w:rsidP="004F5CE1">
            <w:pPr>
              <w:suppressAutoHyphens w:val="0"/>
              <w:spacing w:before="80" w:after="80" w:line="200" w:lineRule="exact"/>
              <w:jc w:val="center"/>
              <w:rPr>
                <w:i/>
                <w:sz w:val="16"/>
                <w:lang w:val="fr-FR"/>
              </w:rPr>
            </w:pPr>
            <w:r w:rsidRPr="0030014B">
              <w:rPr>
                <w:i/>
                <w:sz w:val="16"/>
                <w:lang w:val="fr-FR"/>
              </w:rPr>
              <w:t>60 ans et</w:t>
            </w:r>
            <w:r w:rsidR="0030014B">
              <w:rPr>
                <w:i/>
                <w:sz w:val="16"/>
                <w:lang w:val="fr-FR"/>
              </w:rPr>
              <w:t> </w:t>
            </w:r>
            <w:r w:rsidRPr="0030014B">
              <w:rPr>
                <w:i/>
                <w:sz w:val="16"/>
                <w:lang w:val="fr-FR"/>
              </w:rPr>
              <w:t>plus</w:t>
            </w:r>
          </w:p>
        </w:tc>
        <w:tc>
          <w:tcPr>
            <w:tcW w:w="611"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1A21DFA" w14:textId="77777777" w:rsidR="00A750CC" w:rsidRPr="0030014B" w:rsidRDefault="00A750CC" w:rsidP="004F5CE1">
            <w:pPr>
              <w:suppressAutoHyphens w:val="0"/>
              <w:spacing w:before="80" w:after="80" w:line="200" w:lineRule="exact"/>
              <w:jc w:val="center"/>
              <w:rPr>
                <w:i/>
                <w:sz w:val="16"/>
                <w:lang w:val="fr-FR"/>
              </w:rPr>
            </w:pPr>
          </w:p>
        </w:tc>
        <w:tc>
          <w:tcPr>
            <w:tcW w:w="58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64F323"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Total</w:t>
            </w:r>
          </w:p>
        </w:tc>
        <w:tc>
          <w:tcPr>
            <w:tcW w:w="636" w:type="dxa"/>
            <w:tcBorders>
              <w:top w:val="single" w:sz="4" w:space="0" w:color="auto"/>
              <w:left w:val="single" w:sz="24" w:space="0" w:color="FFFFFF" w:themeColor="background1"/>
              <w:bottom w:val="single" w:sz="4" w:space="0" w:color="auto"/>
            </w:tcBorders>
            <w:shd w:val="clear" w:color="auto" w:fill="auto"/>
            <w:vAlign w:val="bottom"/>
          </w:tcPr>
          <w:p w14:paraId="62D0598F" w14:textId="77777777" w:rsidR="00A750CC" w:rsidRPr="0030014B" w:rsidRDefault="00A750CC" w:rsidP="004F5CE1">
            <w:pPr>
              <w:suppressAutoHyphens w:val="0"/>
              <w:spacing w:before="80" w:after="80" w:line="200" w:lineRule="exact"/>
              <w:jc w:val="center"/>
              <w:rPr>
                <w:i/>
                <w:sz w:val="16"/>
                <w:lang w:val="fr-FR"/>
              </w:rPr>
            </w:pPr>
            <w:r w:rsidRPr="0030014B">
              <w:rPr>
                <w:i/>
                <w:sz w:val="16"/>
                <w:lang w:val="fr-FR"/>
              </w:rPr>
              <w:t>Total général</w:t>
            </w:r>
          </w:p>
        </w:tc>
      </w:tr>
      <w:tr w:rsidR="00A750CC" w:rsidRPr="0030014B" w14:paraId="1072E2CC" w14:textId="77777777" w:rsidTr="004F5CE1">
        <w:trPr>
          <w:tblHeader/>
        </w:trPr>
        <w:tc>
          <w:tcPr>
            <w:tcW w:w="1345" w:type="dxa"/>
            <w:tcBorders>
              <w:top w:val="single" w:sz="4" w:space="0" w:color="auto"/>
              <w:bottom w:val="single" w:sz="12" w:space="0" w:color="auto"/>
            </w:tcBorders>
            <w:shd w:val="clear" w:color="auto" w:fill="auto"/>
          </w:tcPr>
          <w:p w14:paraId="5CEC521D" w14:textId="77777777" w:rsidR="00A750CC" w:rsidRPr="0030014B" w:rsidRDefault="00A750CC" w:rsidP="0030014B">
            <w:pPr>
              <w:suppressAutoHyphens w:val="0"/>
              <w:spacing w:before="80" w:after="80" w:line="200" w:lineRule="exact"/>
              <w:rPr>
                <w:i/>
                <w:spacing w:val="4"/>
                <w:w w:val="103"/>
                <w:kern w:val="14"/>
                <w:sz w:val="16"/>
                <w:szCs w:val="18"/>
                <w:lang w:val="fr-FR"/>
              </w:rPr>
            </w:pPr>
          </w:p>
        </w:tc>
        <w:tc>
          <w:tcPr>
            <w:tcW w:w="409" w:type="dxa"/>
            <w:tcBorders>
              <w:top w:val="single" w:sz="4" w:space="0" w:color="auto"/>
              <w:bottom w:val="single" w:sz="12" w:space="0" w:color="auto"/>
            </w:tcBorders>
            <w:shd w:val="clear" w:color="auto" w:fill="auto"/>
            <w:vAlign w:val="bottom"/>
          </w:tcPr>
          <w:p w14:paraId="7116F939"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361" w:type="dxa"/>
            <w:tcBorders>
              <w:top w:val="single" w:sz="4" w:space="0" w:color="auto"/>
              <w:bottom w:val="single" w:sz="12" w:space="0" w:color="auto"/>
              <w:right w:val="single" w:sz="24" w:space="0" w:color="FFFFFF" w:themeColor="background1"/>
            </w:tcBorders>
            <w:shd w:val="clear" w:color="auto" w:fill="auto"/>
            <w:vAlign w:val="bottom"/>
          </w:tcPr>
          <w:p w14:paraId="196405FB"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413" w:type="dxa"/>
            <w:tcBorders>
              <w:top w:val="single" w:sz="4" w:space="0" w:color="auto"/>
              <w:left w:val="single" w:sz="24" w:space="0" w:color="FFFFFF" w:themeColor="background1"/>
              <w:bottom w:val="single" w:sz="12" w:space="0" w:color="auto"/>
            </w:tcBorders>
            <w:shd w:val="clear" w:color="auto" w:fill="auto"/>
            <w:vAlign w:val="bottom"/>
          </w:tcPr>
          <w:p w14:paraId="2D4634D8"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374" w:type="dxa"/>
            <w:tcBorders>
              <w:top w:val="single" w:sz="4" w:space="0" w:color="auto"/>
              <w:bottom w:val="single" w:sz="12" w:space="0" w:color="auto"/>
              <w:right w:val="single" w:sz="24" w:space="0" w:color="FFFFFF" w:themeColor="background1"/>
            </w:tcBorders>
            <w:shd w:val="clear" w:color="auto" w:fill="auto"/>
            <w:vAlign w:val="bottom"/>
          </w:tcPr>
          <w:p w14:paraId="796600F5"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478" w:type="dxa"/>
            <w:tcBorders>
              <w:top w:val="single" w:sz="4" w:space="0" w:color="auto"/>
              <w:left w:val="single" w:sz="24" w:space="0" w:color="FFFFFF" w:themeColor="background1"/>
              <w:bottom w:val="single" w:sz="12" w:space="0" w:color="auto"/>
            </w:tcBorders>
            <w:shd w:val="clear" w:color="auto" w:fill="auto"/>
            <w:vAlign w:val="bottom"/>
          </w:tcPr>
          <w:p w14:paraId="593FA393"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404" w:type="dxa"/>
            <w:tcBorders>
              <w:top w:val="single" w:sz="4" w:space="0" w:color="auto"/>
              <w:bottom w:val="single" w:sz="12" w:space="0" w:color="auto"/>
              <w:right w:val="single" w:sz="24" w:space="0" w:color="FFFFFF" w:themeColor="background1"/>
            </w:tcBorders>
            <w:shd w:val="clear" w:color="auto" w:fill="auto"/>
            <w:vAlign w:val="bottom"/>
          </w:tcPr>
          <w:p w14:paraId="79731FE2"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520" w:type="dxa"/>
            <w:tcBorders>
              <w:top w:val="single" w:sz="4" w:space="0" w:color="auto"/>
              <w:left w:val="single" w:sz="24" w:space="0" w:color="FFFFFF" w:themeColor="background1"/>
              <w:bottom w:val="single" w:sz="12" w:space="0" w:color="auto"/>
            </w:tcBorders>
            <w:shd w:val="clear" w:color="auto" w:fill="auto"/>
            <w:vAlign w:val="bottom"/>
          </w:tcPr>
          <w:p w14:paraId="509B0701"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433" w:type="dxa"/>
            <w:tcBorders>
              <w:top w:val="single" w:sz="4" w:space="0" w:color="auto"/>
              <w:bottom w:val="single" w:sz="12" w:space="0" w:color="auto"/>
              <w:right w:val="single" w:sz="24" w:space="0" w:color="FFFFFF" w:themeColor="background1"/>
            </w:tcBorders>
            <w:shd w:val="clear" w:color="auto" w:fill="auto"/>
            <w:vAlign w:val="bottom"/>
          </w:tcPr>
          <w:p w14:paraId="66688C66"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448" w:type="dxa"/>
            <w:tcBorders>
              <w:top w:val="single" w:sz="4" w:space="0" w:color="auto"/>
              <w:left w:val="single" w:sz="24" w:space="0" w:color="FFFFFF" w:themeColor="background1"/>
              <w:bottom w:val="single" w:sz="12" w:space="0" w:color="auto"/>
            </w:tcBorders>
            <w:shd w:val="clear" w:color="auto" w:fill="auto"/>
            <w:vAlign w:val="bottom"/>
          </w:tcPr>
          <w:p w14:paraId="53DF197E"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358" w:type="dxa"/>
            <w:tcBorders>
              <w:top w:val="single" w:sz="4" w:space="0" w:color="auto"/>
              <w:bottom w:val="single" w:sz="12" w:space="0" w:color="auto"/>
              <w:right w:val="single" w:sz="24" w:space="0" w:color="FFFFFF" w:themeColor="background1"/>
            </w:tcBorders>
            <w:shd w:val="clear" w:color="auto" w:fill="auto"/>
            <w:vAlign w:val="bottom"/>
          </w:tcPr>
          <w:p w14:paraId="30E1DAF4"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61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639996DC"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580"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163D560F"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25</w:t>
            </w:r>
          </w:p>
        </w:tc>
        <w:tc>
          <w:tcPr>
            <w:tcW w:w="636" w:type="dxa"/>
            <w:tcBorders>
              <w:top w:val="single" w:sz="4" w:space="0" w:color="auto"/>
              <w:left w:val="single" w:sz="24" w:space="0" w:color="FFFFFF" w:themeColor="background1"/>
              <w:bottom w:val="single" w:sz="12" w:space="0" w:color="auto"/>
            </w:tcBorders>
            <w:shd w:val="clear" w:color="auto" w:fill="auto"/>
            <w:vAlign w:val="bottom"/>
          </w:tcPr>
          <w:p w14:paraId="4A1B32A6"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p>
        </w:tc>
      </w:tr>
      <w:tr w:rsidR="00A750CC" w:rsidRPr="0030014B" w14:paraId="06D39E1A" w14:textId="77777777" w:rsidTr="0030014B">
        <w:tc>
          <w:tcPr>
            <w:tcW w:w="1345" w:type="dxa"/>
            <w:tcBorders>
              <w:top w:val="single" w:sz="12" w:space="0" w:color="auto"/>
            </w:tcBorders>
            <w:shd w:val="clear" w:color="auto" w:fill="auto"/>
          </w:tcPr>
          <w:p w14:paraId="22737371"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Burundi</w:t>
            </w:r>
          </w:p>
        </w:tc>
        <w:tc>
          <w:tcPr>
            <w:tcW w:w="409" w:type="dxa"/>
            <w:tcBorders>
              <w:top w:val="single" w:sz="12" w:space="0" w:color="auto"/>
            </w:tcBorders>
            <w:shd w:val="clear" w:color="auto" w:fill="auto"/>
            <w:vAlign w:val="bottom"/>
          </w:tcPr>
          <w:p w14:paraId="42208CE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7</w:t>
            </w:r>
          </w:p>
        </w:tc>
        <w:tc>
          <w:tcPr>
            <w:tcW w:w="361" w:type="dxa"/>
            <w:tcBorders>
              <w:top w:val="single" w:sz="12" w:space="0" w:color="auto"/>
            </w:tcBorders>
            <w:shd w:val="clear" w:color="auto" w:fill="auto"/>
            <w:vAlign w:val="bottom"/>
          </w:tcPr>
          <w:p w14:paraId="75C9F4A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9</w:t>
            </w:r>
          </w:p>
        </w:tc>
        <w:tc>
          <w:tcPr>
            <w:tcW w:w="413" w:type="dxa"/>
            <w:tcBorders>
              <w:top w:val="single" w:sz="12" w:space="0" w:color="auto"/>
            </w:tcBorders>
            <w:shd w:val="clear" w:color="auto" w:fill="auto"/>
            <w:vAlign w:val="bottom"/>
          </w:tcPr>
          <w:p w14:paraId="5FBC4F4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374" w:type="dxa"/>
            <w:tcBorders>
              <w:top w:val="single" w:sz="12" w:space="0" w:color="auto"/>
            </w:tcBorders>
            <w:shd w:val="clear" w:color="auto" w:fill="auto"/>
            <w:vAlign w:val="bottom"/>
          </w:tcPr>
          <w:p w14:paraId="5639A30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w:t>
            </w:r>
          </w:p>
        </w:tc>
        <w:tc>
          <w:tcPr>
            <w:tcW w:w="478" w:type="dxa"/>
            <w:tcBorders>
              <w:top w:val="single" w:sz="12" w:space="0" w:color="auto"/>
            </w:tcBorders>
            <w:shd w:val="clear" w:color="auto" w:fill="auto"/>
            <w:vAlign w:val="bottom"/>
          </w:tcPr>
          <w:p w14:paraId="7C2FBCF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04" w:type="dxa"/>
            <w:tcBorders>
              <w:top w:val="single" w:sz="12" w:space="0" w:color="auto"/>
            </w:tcBorders>
            <w:shd w:val="clear" w:color="auto" w:fill="auto"/>
            <w:vAlign w:val="bottom"/>
          </w:tcPr>
          <w:p w14:paraId="4E7090B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520" w:type="dxa"/>
            <w:tcBorders>
              <w:top w:val="single" w:sz="12" w:space="0" w:color="auto"/>
            </w:tcBorders>
            <w:shd w:val="clear" w:color="auto" w:fill="auto"/>
            <w:vAlign w:val="bottom"/>
          </w:tcPr>
          <w:p w14:paraId="4F6C9F9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16</w:t>
            </w:r>
          </w:p>
        </w:tc>
        <w:tc>
          <w:tcPr>
            <w:tcW w:w="433" w:type="dxa"/>
            <w:tcBorders>
              <w:top w:val="single" w:sz="12" w:space="0" w:color="auto"/>
            </w:tcBorders>
            <w:shd w:val="clear" w:color="auto" w:fill="auto"/>
            <w:vAlign w:val="bottom"/>
          </w:tcPr>
          <w:p w14:paraId="1534096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9</w:t>
            </w:r>
          </w:p>
        </w:tc>
        <w:tc>
          <w:tcPr>
            <w:tcW w:w="448" w:type="dxa"/>
            <w:tcBorders>
              <w:top w:val="single" w:sz="12" w:space="0" w:color="auto"/>
            </w:tcBorders>
            <w:shd w:val="clear" w:color="auto" w:fill="auto"/>
            <w:vAlign w:val="bottom"/>
          </w:tcPr>
          <w:p w14:paraId="085A67B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58" w:type="dxa"/>
            <w:tcBorders>
              <w:top w:val="single" w:sz="12" w:space="0" w:color="auto"/>
            </w:tcBorders>
            <w:shd w:val="clear" w:color="auto" w:fill="auto"/>
            <w:vAlign w:val="bottom"/>
          </w:tcPr>
          <w:p w14:paraId="0F49145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611" w:type="dxa"/>
            <w:tcBorders>
              <w:top w:val="single" w:sz="12" w:space="0" w:color="auto"/>
            </w:tcBorders>
            <w:shd w:val="clear" w:color="auto" w:fill="auto"/>
            <w:vAlign w:val="bottom"/>
          </w:tcPr>
          <w:p w14:paraId="019E576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580" w:type="dxa"/>
            <w:tcBorders>
              <w:top w:val="single" w:sz="12" w:space="0" w:color="auto"/>
            </w:tcBorders>
            <w:shd w:val="clear" w:color="auto" w:fill="auto"/>
            <w:vAlign w:val="bottom"/>
          </w:tcPr>
          <w:p w14:paraId="328BBF5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23</w:t>
            </w:r>
          </w:p>
        </w:tc>
        <w:tc>
          <w:tcPr>
            <w:tcW w:w="636" w:type="dxa"/>
            <w:tcBorders>
              <w:top w:val="single" w:sz="12" w:space="0" w:color="auto"/>
            </w:tcBorders>
            <w:shd w:val="clear" w:color="auto" w:fill="auto"/>
            <w:vAlign w:val="bottom"/>
          </w:tcPr>
          <w:p w14:paraId="3637696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48</w:t>
            </w:r>
          </w:p>
        </w:tc>
      </w:tr>
      <w:tr w:rsidR="00A750CC" w:rsidRPr="0030014B" w14:paraId="46C58F13" w14:textId="77777777" w:rsidTr="0030014B">
        <w:tc>
          <w:tcPr>
            <w:tcW w:w="1345" w:type="dxa"/>
            <w:shd w:val="clear" w:color="auto" w:fill="auto"/>
          </w:tcPr>
          <w:p w14:paraId="7F650908" w14:textId="1501F82E" w:rsidR="00A750CC" w:rsidRPr="0030014B" w:rsidRDefault="00A750CC" w:rsidP="0030014B">
            <w:pPr>
              <w:suppressAutoHyphens w:val="0"/>
              <w:spacing w:before="40" w:after="40" w:line="220" w:lineRule="exact"/>
              <w:rPr>
                <w:sz w:val="18"/>
                <w:szCs w:val="18"/>
                <w:lang w:val="fr-FR"/>
              </w:rPr>
            </w:pPr>
            <w:r w:rsidRPr="0030014B">
              <w:rPr>
                <w:sz w:val="18"/>
                <w:szCs w:val="18"/>
                <w:lang w:val="fr-FR"/>
              </w:rPr>
              <w:t>République démocratique du</w:t>
            </w:r>
            <w:r w:rsidR="004F5CE1">
              <w:rPr>
                <w:sz w:val="18"/>
                <w:szCs w:val="18"/>
                <w:lang w:val="fr-FR"/>
              </w:rPr>
              <w:t> </w:t>
            </w:r>
            <w:r w:rsidRPr="0030014B">
              <w:rPr>
                <w:sz w:val="18"/>
                <w:szCs w:val="18"/>
                <w:lang w:val="fr-FR"/>
              </w:rPr>
              <w:t>Congo</w:t>
            </w:r>
          </w:p>
        </w:tc>
        <w:tc>
          <w:tcPr>
            <w:tcW w:w="409" w:type="dxa"/>
            <w:shd w:val="clear" w:color="auto" w:fill="auto"/>
            <w:vAlign w:val="bottom"/>
          </w:tcPr>
          <w:p w14:paraId="621883F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87</w:t>
            </w:r>
          </w:p>
        </w:tc>
        <w:tc>
          <w:tcPr>
            <w:tcW w:w="361" w:type="dxa"/>
            <w:shd w:val="clear" w:color="auto" w:fill="auto"/>
            <w:vAlign w:val="bottom"/>
          </w:tcPr>
          <w:p w14:paraId="618AC77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73</w:t>
            </w:r>
          </w:p>
        </w:tc>
        <w:tc>
          <w:tcPr>
            <w:tcW w:w="413" w:type="dxa"/>
            <w:shd w:val="clear" w:color="auto" w:fill="auto"/>
            <w:vAlign w:val="bottom"/>
          </w:tcPr>
          <w:p w14:paraId="2413C17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79</w:t>
            </w:r>
          </w:p>
        </w:tc>
        <w:tc>
          <w:tcPr>
            <w:tcW w:w="374" w:type="dxa"/>
            <w:shd w:val="clear" w:color="auto" w:fill="auto"/>
            <w:vAlign w:val="bottom"/>
          </w:tcPr>
          <w:p w14:paraId="24F15E1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57</w:t>
            </w:r>
          </w:p>
        </w:tc>
        <w:tc>
          <w:tcPr>
            <w:tcW w:w="478" w:type="dxa"/>
            <w:shd w:val="clear" w:color="auto" w:fill="auto"/>
            <w:vAlign w:val="bottom"/>
          </w:tcPr>
          <w:p w14:paraId="5AB2DE0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40</w:t>
            </w:r>
          </w:p>
        </w:tc>
        <w:tc>
          <w:tcPr>
            <w:tcW w:w="404" w:type="dxa"/>
            <w:shd w:val="clear" w:color="auto" w:fill="auto"/>
            <w:vAlign w:val="bottom"/>
          </w:tcPr>
          <w:p w14:paraId="1AFDD98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39</w:t>
            </w:r>
          </w:p>
        </w:tc>
        <w:tc>
          <w:tcPr>
            <w:tcW w:w="520" w:type="dxa"/>
            <w:shd w:val="clear" w:color="auto" w:fill="auto"/>
            <w:vAlign w:val="bottom"/>
          </w:tcPr>
          <w:p w14:paraId="178E5E4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207</w:t>
            </w:r>
          </w:p>
        </w:tc>
        <w:tc>
          <w:tcPr>
            <w:tcW w:w="433" w:type="dxa"/>
            <w:shd w:val="clear" w:color="auto" w:fill="auto"/>
            <w:vAlign w:val="bottom"/>
          </w:tcPr>
          <w:p w14:paraId="4BC425B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107</w:t>
            </w:r>
          </w:p>
        </w:tc>
        <w:tc>
          <w:tcPr>
            <w:tcW w:w="448" w:type="dxa"/>
            <w:shd w:val="clear" w:color="auto" w:fill="auto"/>
            <w:vAlign w:val="bottom"/>
          </w:tcPr>
          <w:p w14:paraId="3EE76F0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c>
          <w:tcPr>
            <w:tcW w:w="358" w:type="dxa"/>
            <w:shd w:val="clear" w:color="auto" w:fill="auto"/>
            <w:vAlign w:val="bottom"/>
          </w:tcPr>
          <w:p w14:paraId="4F9AB34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611" w:type="dxa"/>
            <w:shd w:val="clear" w:color="auto" w:fill="auto"/>
            <w:vAlign w:val="bottom"/>
          </w:tcPr>
          <w:p w14:paraId="7CDBDDC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580" w:type="dxa"/>
            <w:shd w:val="clear" w:color="auto" w:fill="auto"/>
            <w:vAlign w:val="bottom"/>
          </w:tcPr>
          <w:p w14:paraId="19D78C8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416</w:t>
            </w:r>
          </w:p>
        </w:tc>
        <w:tc>
          <w:tcPr>
            <w:tcW w:w="636" w:type="dxa"/>
            <w:shd w:val="clear" w:color="auto" w:fill="auto"/>
            <w:vAlign w:val="bottom"/>
          </w:tcPr>
          <w:p w14:paraId="7D371FA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693</w:t>
            </w:r>
          </w:p>
        </w:tc>
      </w:tr>
      <w:tr w:rsidR="00A750CC" w:rsidRPr="0030014B" w14:paraId="365FAAE4" w14:textId="77777777" w:rsidTr="0030014B">
        <w:tc>
          <w:tcPr>
            <w:tcW w:w="1345" w:type="dxa"/>
            <w:tcBorders>
              <w:bottom w:val="single" w:sz="4" w:space="0" w:color="auto"/>
            </w:tcBorders>
            <w:shd w:val="clear" w:color="auto" w:fill="auto"/>
          </w:tcPr>
          <w:p w14:paraId="240EA43F" w14:textId="77777777" w:rsidR="00A750CC" w:rsidRPr="0030014B" w:rsidRDefault="00A750CC" w:rsidP="0030014B">
            <w:pPr>
              <w:suppressAutoHyphens w:val="0"/>
              <w:spacing w:before="40" w:after="40" w:line="220" w:lineRule="exact"/>
              <w:rPr>
                <w:sz w:val="18"/>
                <w:szCs w:val="18"/>
                <w:lang w:val="fr-FR"/>
              </w:rPr>
            </w:pPr>
          </w:p>
        </w:tc>
        <w:tc>
          <w:tcPr>
            <w:tcW w:w="409" w:type="dxa"/>
            <w:tcBorders>
              <w:bottom w:val="single" w:sz="4" w:space="0" w:color="auto"/>
            </w:tcBorders>
            <w:shd w:val="clear" w:color="auto" w:fill="auto"/>
            <w:vAlign w:val="bottom"/>
          </w:tcPr>
          <w:p w14:paraId="60BFBE48" w14:textId="77777777" w:rsidR="00A750CC" w:rsidRPr="0030014B" w:rsidRDefault="00A750CC" w:rsidP="0030014B">
            <w:pPr>
              <w:suppressAutoHyphens w:val="0"/>
              <w:spacing w:before="40" w:after="40" w:line="220" w:lineRule="exact"/>
              <w:jc w:val="right"/>
              <w:rPr>
                <w:sz w:val="18"/>
                <w:szCs w:val="18"/>
                <w:lang w:val="fr-FR"/>
              </w:rPr>
            </w:pPr>
          </w:p>
        </w:tc>
        <w:tc>
          <w:tcPr>
            <w:tcW w:w="361" w:type="dxa"/>
            <w:tcBorders>
              <w:bottom w:val="single" w:sz="4" w:space="0" w:color="auto"/>
            </w:tcBorders>
            <w:shd w:val="clear" w:color="auto" w:fill="auto"/>
            <w:vAlign w:val="bottom"/>
          </w:tcPr>
          <w:p w14:paraId="36F3AF3E" w14:textId="77777777" w:rsidR="00A750CC" w:rsidRPr="0030014B" w:rsidRDefault="00A750CC" w:rsidP="0030014B">
            <w:pPr>
              <w:suppressAutoHyphens w:val="0"/>
              <w:spacing w:before="40" w:after="40" w:line="220" w:lineRule="exact"/>
              <w:jc w:val="right"/>
              <w:rPr>
                <w:sz w:val="18"/>
                <w:szCs w:val="18"/>
                <w:lang w:val="fr-FR"/>
              </w:rPr>
            </w:pPr>
          </w:p>
        </w:tc>
        <w:tc>
          <w:tcPr>
            <w:tcW w:w="413" w:type="dxa"/>
            <w:tcBorders>
              <w:bottom w:val="single" w:sz="4" w:space="0" w:color="auto"/>
            </w:tcBorders>
            <w:shd w:val="clear" w:color="auto" w:fill="auto"/>
            <w:vAlign w:val="bottom"/>
          </w:tcPr>
          <w:p w14:paraId="3D96A442" w14:textId="77777777" w:rsidR="00A750CC" w:rsidRPr="0030014B" w:rsidRDefault="00A750CC" w:rsidP="0030014B">
            <w:pPr>
              <w:suppressAutoHyphens w:val="0"/>
              <w:spacing w:before="40" w:after="40" w:line="220" w:lineRule="exact"/>
              <w:jc w:val="right"/>
              <w:rPr>
                <w:sz w:val="18"/>
                <w:szCs w:val="18"/>
                <w:lang w:val="fr-FR"/>
              </w:rPr>
            </w:pPr>
          </w:p>
        </w:tc>
        <w:tc>
          <w:tcPr>
            <w:tcW w:w="374" w:type="dxa"/>
            <w:tcBorders>
              <w:bottom w:val="single" w:sz="4" w:space="0" w:color="auto"/>
            </w:tcBorders>
            <w:shd w:val="clear" w:color="auto" w:fill="auto"/>
            <w:vAlign w:val="bottom"/>
          </w:tcPr>
          <w:p w14:paraId="57283D6F" w14:textId="77777777" w:rsidR="00A750CC" w:rsidRPr="0030014B" w:rsidRDefault="00A750CC" w:rsidP="0030014B">
            <w:pPr>
              <w:suppressAutoHyphens w:val="0"/>
              <w:spacing w:before="40" w:after="40" w:line="220" w:lineRule="exact"/>
              <w:jc w:val="right"/>
              <w:rPr>
                <w:sz w:val="18"/>
                <w:szCs w:val="18"/>
                <w:lang w:val="fr-FR"/>
              </w:rPr>
            </w:pPr>
          </w:p>
        </w:tc>
        <w:tc>
          <w:tcPr>
            <w:tcW w:w="478" w:type="dxa"/>
            <w:tcBorders>
              <w:bottom w:val="single" w:sz="4" w:space="0" w:color="auto"/>
            </w:tcBorders>
            <w:shd w:val="clear" w:color="auto" w:fill="auto"/>
            <w:vAlign w:val="bottom"/>
          </w:tcPr>
          <w:p w14:paraId="3DC9B3C6" w14:textId="77777777" w:rsidR="00A750CC" w:rsidRPr="0030014B" w:rsidRDefault="00A750CC" w:rsidP="0030014B">
            <w:pPr>
              <w:suppressAutoHyphens w:val="0"/>
              <w:spacing w:before="40" w:after="40" w:line="220" w:lineRule="exact"/>
              <w:jc w:val="right"/>
              <w:rPr>
                <w:sz w:val="18"/>
                <w:szCs w:val="18"/>
                <w:lang w:val="fr-FR"/>
              </w:rPr>
            </w:pPr>
          </w:p>
        </w:tc>
        <w:tc>
          <w:tcPr>
            <w:tcW w:w="404" w:type="dxa"/>
            <w:tcBorders>
              <w:bottom w:val="single" w:sz="4" w:space="0" w:color="auto"/>
            </w:tcBorders>
            <w:shd w:val="clear" w:color="auto" w:fill="auto"/>
            <w:vAlign w:val="bottom"/>
          </w:tcPr>
          <w:p w14:paraId="7E0294B5" w14:textId="77777777" w:rsidR="00A750CC" w:rsidRPr="0030014B" w:rsidRDefault="00A750CC" w:rsidP="0030014B">
            <w:pPr>
              <w:suppressAutoHyphens w:val="0"/>
              <w:spacing w:before="40" w:after="40" w:line="220" w:lineRule="exact"/>
              <w:jc w:val="right"/>
              <w:rPr>
                <w:sz w:val="18"/>
                <w:szCs w:val="18"/>
                <w:lang w:val="fr-FR"/>
              </w:rPr>
            </w:pPr>
          </w:p>
        </w:tc>
        <w:tc>
          <w:tcPr>
            <w:tcW w:w="520" w:type="dxa"/>
            <w:tcBorders>
              <w:bottom w:val="single" w:sz="4" w:space="0" w:color="auto"/>
            </w:tcBorders>
            <w:shd w:val="clear" w:color="auto" w:fill="auto"/>
            <w:vAlign w:val="bottom"/>
          </w:tcPr>
          <w:p w14:paraId="440FE588" w14:textId="77777777" w:rsidR="00A750CC" w:rsidRPr="0030014B" w:rsidRDefault="00A750CC" w:rsidP="0030014B">
            <w:pPr>
              <w:suppressAutoHyphens w:val="0"/>
              <w:spacing w:before="40" w:after="40" w:line="220" w:lineRule="exact"/>
              <w:jc w:val="right"/>
              <w:rPr>
                <w:sz w:val="18"/>
                <w:szCs w:val="18"/>
                <w:lang w:val="fr-FR"/>
              </w:rPr>
            </w:pPr>
          </w:p>
        </w:tc>
        <w:tc>
          <w:tcPr>
            <w:tcW w:w="433" w:type="dxa"/>
            <w:tcBorders>
              <w:bottom w:val="single" w:sz="4" w:space="0" w:color="auto"/>
            </w:tcBorders>
            <w:shd w:val="clear" w:color="auto" w:fill="auto"/>
            <w:vAlign w:val="bottom"/>
          </w:tcPr>
          <w:p w14:paraId="30E55CF6" w14:textId="77777777" w:rsidR="00A750CC" w:rsidRPr="0030014B" w:rsidRDefault="00A750CC" w:rsidP="0030014B">
            <w:pPr>
              <w:suppressAutoHyphens w:val="0"/>
              <w:spacing w:before="40" w:after="40" w:line="220" w:lineRule="exact"/>
              <w:jc w:val="right"/>
              <w:rPr>
                <w:sz w:val="18"/>
                <w:szCs w:val="18"/>
                <w:lang w:val="fr-FR"/>
              </w:rPr>
            </w:pPr>
          </w:p>
        </w:tc>
        <w:tc>
          <w:tcPr>
            <w:tcW w:w="448" w:type="dxa"/>
            <w:tcBorders>
              <w:bottom w:val="single" w:sz="4" w:space="0" w:color="auto"/>
            </w:tcBorders>
            <w:shd w:val="clear" w:color="auto" w:fill="auto"/>
            <w:vAlign w:val="bottom"/>
          </w:tcPr>
          <w:p w14:paraId="6A2C18F0" w14:textId="77777777" w:rsidR="00A750CC" w:rsidRPr="0030014B" w:rsidRDefault="00A750CC" w:rsidP="0030014B">
            <w:pPr>
              <w:suppressAutoHyphens w:val="0"/>
              <w:spacing w:before="40" w:after="40" w:line="220" w:lineRule="exact"/>
              <w:jc w:val="right"/>
              <w:rPr>
                <w:sz w:val="18"/>
                <w:szCs w:val="18"/>
                <w:lang w:val="fr-FR"/>
              </w:rPr>
            </w:pPr>
          </w:p>
        </w:tc>
        <w:tc>
          <w:tcPr>
            <w:tcW w:w="358" w:type="dxa"/>
            <w:tcBorders>
              <w:bottom w:val="single" w:sz="4" w:space="0" w:color="auto"/>
            </w:tcBorders>
            <w:shd w:val="clear" w:color="auto" w:fill="auto"/>
            <w:vAlign w:val="bottom"/>
          </w:tcPr>
          <w:p w14:paraId="38C5ABA5" w14:textId="77777777" w:rsidR="00A750CC" w:rsidRPr="0030014B" w:rsidRDefault="00A750CC" w:rsidP="0030014B">
            <w:pPr>
              <w:suppressAutoHyphens w:val="0"/>
              <w:spacing w:before="40" w:after="40" w:line="220" w:lineRule="exact"/>
              <w:jc w:val="right"/>
              <w:rPr>
                <w:sz w:val="18"/>
                <w:szCs w:val="18"/>
                <w:lang w:val="fr-FR"/>
              </w:rPr>
            </w:pPr>
          </w:p>
        </w:tc>
        <w:tc>
          <w:tcPr>
            <w:tcW w:w="611" w:type="dxa"/>
            <w:tcBorders>
              <w:bottom w:val="single" w:sz="4" w:space="0" w:color="auto"/>
            </w:tcBorders>
            <w:shd w:val="clear" w:color="auto" w:fill="auto"/>
            <w:vAlign w:val="bottom"/>
          </w:tcPr>
          <w:p w14:paraId="1256A77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580" w:type="dxa"/>
            <w:tcBorders>
              <w:bottom w:val="single" w:sz="4" w:space="0" w:color="auto"/>
            </w:tcBorders>
            <w:shd w:val="clear" w:color="auto" w:fill="auto"/>
            <w:vAlign w:val="bottom"/>
          </w:tcPr>
          <w:p w14:paraId="216367D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277</w:t>
            </w:r>
          </w:p>
        </w:tc>
        <w:tc>
          <w:tcPr>
            <w:tcW w:w="636" w:type="dxa"/>
            <w:tcBorders>
              <w:bottom w:val="single" w:sz="4" w:space="0" w:color="auto"/>
            </w:tcBorders>
            <w:shd w:val="clear" w:color="auto" w:fill="auto"/>
            <w:vAlign w:val="bottom"/>
          </w:tcPr>
          <w:p w14:paraId="7D941E69"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7E7E1057" w14:textId="77777777" w:rsidTr="0030014B">
        <w:tc>
          <w:tcPr>
            <w:tcW w:w="6734" w:type="dxa"/>
            <w:gridSpan w:val="13"/>
            <w:tcBorders>
              <w:top w:val="single" w:sz="4" w:space="0" w:color="auto"/>
              <w:bottom w:val="single" w:sz="12" w:space="0" w:color="auto"/>
            </w:tcBorders>
            <w:shd w:val="clear" w:color="auto" w:fill="auto"/>
          </w:tcPr>
          <w:p w14:paraId="0F2BB357" w14:textId="77777777" w:rsidR="00A750CC" w:rsidRPr="0030014B" w:rsidRDefault="00A750CC" w:rsidP="0030014B">
            <w:pPr>
              <w:suppressAutoHyphens w:val="0"/>
              <w:spacing w:before="80" w:after="80" w:line="220" w:lineRule="exact"/>
              <w:ind w:left="283"/>
              <w:rPr>
                <w:b/>
                <w:sz w:val="18"/>
                <w:szCs w:val="18"/>
                <w:lang w:val="fr-FR"/>
              </w:rPr>
            </w:pPr>
            <w:r w:rsidRPr="0030014B">
              <w:rPr>
                <w:b/>
                <w:sz w:val="18"/>
                <w:szCs w:val="18"/>
                <w:lang w:val="fr-FR"/>
              </w:rPr>
              <w:t>Total général</w:t>
            </w:r>
          </w:p>
        </w:tc>
        <w:tc>
          <w:tcPr>
            <w:tcW w:w="636" w:type="dxa"/>
            <w:tcBorders>
              <w:top w:val="single" w:sz="4" w:space="0" w:color="auto"/>
              <w:bottom w:val="single" w:sz="12" w:space="0" w:color="auto"/>
            </w:tcBorders>
            <w:shd w:val="clear" w:color="auto" w:fill="auto"/>
            <w:vAlign w:val="bottom"/>
          </w:tcPr>
          <w:p w14:paraId="1A8BC129" w14:textId="77777777" w:rsidR="00A750CC" w:rsidRPr="0030014B" w:rsidRDefault="00A750CC" w:rsidP="0030014B">
            <w:pPr>
              <w:suppressAutoHyphens w:val="0"/>
              <w:spacing w:before="80" w:after="80" w:line="220" w:lineRule="exact"/>
              <w:jc w:val="right"/>
              <w:rPr>
                <w:b/>
                <w:sz w:val="18"/>
                <w:szCs w:val="18"/>
                <w:lang w:val="fr-FR"/>
              </w:rPr>
            </w:pPr>
            <w:r w:rsidRPr="0030014B">
              <w:rPr>
                <w:b/>
                <w:sz w:val="18"/>
                <w:szCs w:val="18"/>
                <w:lang w:val="fr-FR"/>
              </w:rPr>
              <w:t>741</w:t>
            </w:r>
          </w:p>
        </w:tc>
      </w:tr>
    </w:tbl>
    <w:p w14:paraId="4545E0A0" w14:textId="77777777" w:rsidR="00A750CC" w:rsidRPr="0030014B" w:rsidRDefault="00A750CC" w:rsidP="0030014B">
      <w:pPr>
        <w:pStyle w:val="SingleTxtG"/>
        <w:spacing w:before="120" w:after="240"/>
        <w:ind w:firstLine="170"/>
        <w:rPr>
          <w:sz w:val="18"/>
          <w:szCs w:val="18"/>
          <w:lang w:val="fr-FR"/>
        </w:rPr>
      </w:pPr>
      <w:r w:rsidRPr="0030014B">
        <w:rPr>
          <w:i/>
          <w:sz w:val="18"/>
          <w:szCs w:val="18"/>
          <w:lang w:val="fr-FR"/>
        </w:rPr>
        <w:t>Source :</w:t>
      </w:r>
      <w:r w:rsidRPr="0030014B">
        <w:rPr>
          <w:sz w:val="18"/>
          <w:szCs w:val="18"/>
          <w:lang w:val="fr-FR"/>
        </w:rPr>
        <w:t xml:space="preserve"> Ministère de l’intérieur et de l’immigration.</w:t>
      </w:r>
    </w:p>
    <w:p w14:paraId="24C74041" w14:textId="77777777" w:rsidR="00A750CC" w:rsidRPr="00B85E1D" w:rsidRDefault="00A750CC" w:rsidP="0030014B">
      <w:pPr>
        <w:pStyle w:val="H23G"/>
        <w:rPr>
          <w:lang w:val="fr-FR"/>
        </w:rPr>
      </w:pPr>
      <w:r w:rsidRPr="00B85E1D">
        <w:rPr>
          <w:lang w:val="fr-FR"/>
        </w:rPr>
        <w:tab/>
      </w:r>
      <w:r w:rsidRPr="00B85E1D">
        <w:rPr>
          <w:lang w:val="fr-FR"/>
        </w:rPr>
        <w:tab/>
        <w:t>2018</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410"/>
        <w:gridCol w:w="389"/>
        <w:gridCol w:w="580"/>
        <w:gridCol w:w="485"/>
        <w:gridCol w:w="486"/>
        <w:gridCol w:w="486"/>
        <w:gridCol w:w="485"/>
        <w:gridCol w:w="486"/>
        <w:gridCol w:w="390"/>
        <w:gridCol w:w="390"/>
        <w:gridCol w:w="390"/>
        <w:gridCol w:w="486"/>
        <w:gridCol w:w="773"/>
      </w:tblGrid>
      <w:tr w:rsidR="00A750CC" w:rsidRPr="0030014B" w14:paraId="16E95A54" w14:textId="77777777" w:rsidTr="004F5CE1">
        <w:trPr>
          <w:tblHeader/>
        </w:trPr>
        <w:tc>
          <w:tcPr>
            <w:tcW w:w="1134" w:type="dxa"/>
            <w:tcBorders>
              <w:top w:val="single" w:sz="4" w:space="0" w:color="auto"/>
              <w:bottom w:val="single" w:sz="4" w:space="0" w:color="auto"/>
            </w:tcBorders>
            <w:shd w:val="clear" w:color="auto" w:fill="auto"/>
            <w:vAlign w:val="bottom"/>
          </w:tcPr>
          <w:p w14:paraId="0AF8C732" w14:textId="77777777" w:rsidR="00A750CC" w:rsidRPr="0030014B" w:rsidRDefault="00A750CC" w:rsidP="0030014B">
            <w:pPr>
              <w:suppressAutoHyphens w:val="0"/>
              <w:spacing w:before="80" w:after="80" w:line="200" w:lineRule="exact"/>
              <w:rPr>
                <w:i/>
                <w:sz w:val="16"/>
                <w:lang w:val="fr-FR"/>
              </w:rPr>
            </w:pPr>
            <w:r w:rsidRPr="0030014B">
              <w:rPr>
                <w:i/>
                <w:sz w:val="16"/>
                <w:lang w:val="fr-FR"/>
              </w:rPr>
              <w:t>Pays d’origine</w:t>
            </w:r>
          </w:p>
        </w:tc>
        <w:tc>
          <w:tcPr>
            <w:tcW w:w="799" w:type="dxa"/>
            <w:gridSpan w:val="2"/>
            <w:tcBorders>
              <w:top w:val="single" w:sz="4" w:space="0" w:color="auto"/>
              <w:bottom w:val="single" w:sz="4" w:space="0" w:color="auto"/>
              <w:right w:val="single" w:sz="24" w:space="0" w:color="FFFFFF" w:themeColor="background1"/>
            </w:tcBorders>
            <w:shd w:val="clear" w:color="auto" w:fill="auto"/>
            <w:vAlign w:val="bottom"/>
          </w:tcPr>
          <w:p w14:paraId="04FE8AE1"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0 à 4 ans</w:t>
            </w:r>
          </w:p>
        </w:tc>
        <w:tc>
          <w:tcPr>
            <w:tcW w:w="10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2298AE"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5 à 11 ans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4814DE"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12 à 17 ans</w:t>
            </w:r>
          </w:p>
        </w:tc>
        <w:tc>
          <w:tcPr>
            <w:tcW w:w="9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555155"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18 à 59 ans</w:t>
            </w:r>
          </w:p>
        </w:tc>
        <w:tc>
          <w:tcPr>
            <w:tcW w:w="7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1DE4B3"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60 ans</w:t>
            </w:r>
          </w:p>
        </w:tc>
        <w:tc>
          <w:tcPr>
            <w:tcW w:w="876" w:type="dxa"/>
            <w:gridSpan w:val="2"/>
            <w:tcBorders>
              <w:top w:val="single" w:sz="4" w:space="0" w:color="auto"/>
              <w:left w:val="single" w:sz="24" w:space="0" w:color="FFFFFF" w:themeColor="background1"/>
              <w:bottom w:val="single" w:sz="4" w:space="0" w:color="auto"/>
            </w:tcBorders>
            <w:shd w:val="clear" w:color="auto" w:fill="auto"/>
            <w:vAlign w:val="bottom"/>
          </w:tcPr>
          <w:p w14:paraId="77DB710E"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Total</w:t>
            </w:r>
          </w:p>
        </w:tc>
        <w:tc>
          <w:tcPr>
            <w:tcW w:w="773" w:type="dxa"/>
            <w:tcBorders>
              <w:top w:val="single" w:sz="4" w:space="0" w:color="auto"/>
              <w:bottom w:val="single" w:sz="4" w:space="0" w:color="auto"/>
            </w:tcBorders>
            <w:shd w:val="clear" w:color="auto" w:fill="auto"/>
            <w:vAlign w:val="bottom"/>
          </w:tcPr>
          <w:p w14:paraId="388D119C" w14:textId="77777777" w:rsidR="00A750CC" w:rsidRPr="0030014B" w:rsidRDefault="00A750CC" w:rsidP="0030014B">
            <w:pPr>
              <w:suppressAutoHyphens w:val="0"/>
              <w:spacing w:before="80" w:after="80" w:line="200" w:lineRule="exact"/>
              <w:jc w:val="right"/>
              <w:rPr>
                <w:i/>
                <w:sz w:val="16"/>
                <w:lang w:val="fr-FR"/>
              </w:rPr>
            </w:pPr>
            <w:r w:rsidRPr="0030014B">
              <w:rPr>
                <w:i/>
                <w:sz w:val="16"/>
                <w:lang w:val="fr-FR"/>
              </w:rPr>
              <w:t>Total général</w:t>
            </w:r>
          </w:p>
        </w:tc>
      </w:tr>
      <w:tr w:rsidR="00A750CC" w:rsidRPr="0030014B" w14:paraId="40E0F2A5" w14:textId="77777777" w:rsidTr="004F5CE1">
        <w:tc>
          <w:tcPr>
            <w:tcW w:w="1134" w:type="dxa"/>
            <w:tcBorders>
              <w:top w:val="single" w:sz="4" w:space="0" w:color="auto"/>
              <w:bottom w:val="single" w:sz="12" w:space="0" w:color="auto"/>
            </w:tcBorders>
            <w:shd w:val="clear" w:color="auto" w:fill="auto"/>
          </w:tcPr>
          <w:p w14:paraId="113AF507" w14:textId="77777777" w:rsidR="00A750CC" w:rsidRPr="0030014B" w:rsidRDefault="00A750CC" w:rsidP="0030014B">
            <w:pPr>
              <w:suppressAutoHyphens w:val="0"/>
              <w:spacing w:before="80" w:after="80" w:line="200" w:lineRule="exact"/>
              <w:rPr>
                <w:i/>
                <w:spacing w:val="4"/>
                <w:w w:val="103"/>
                <w:kern w:val="14"/>
                <w:sz w:val="16"/>
                <w:szCs w:val="18"/>
                <w:lang w:val="fr-FR"/>
              </w:rPr>
            </w:pPr>
          </w:p>
        </w:tc>
        <w:tc>
          <w:tcPr>
            <w:tcW w:w="410" w:type="dxa"/>
            <w:tcBorders>
              <w:top w:val="single" w:sz="4" w:space="0" w:color="auto"/>
              <w:bottom w:val="single" w:sz="12" w:space="0" w:color="auto"/>
            </w:tcBorders>
            <w:shd w:val="clear" w:color="auto" w:fill="auto"/>
            <w:vAlign w:val="bottom"/>
          </w:tcPr>
          <w:p w14:paraId="1DD6BCFA"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389" w:type="dxa"/>
            <w:tcBorders>
              <w:top w:val="single" w:sz="4" w:space="0" w:color="auto"/>
              <w:bottom w:val="single" w:sz="12" w:space="0" w:color="auto"/>
              <w:right w:val="single" w:sz="24" w:space="0" w:color="FFFFFF" w:themeColor="background1"/>
            </w:tcBorders>
            <w:shd w:val="clear" w:color="auto" w:fill="auto"/>
            <w:vAlign w:val="bottom"/>
          </w:tcPr>
          <w:p w14:paraId="521C7579"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580" w:type="dxa"/>
            <w:tcBorders>
              <w:top w:val="single" w:sz="4" w:space="0" w:color="auto"/>
              <w:left w:val="single" w:sz="24" w:space="0" w:color="FFFFFF" w:themeColor="background1"/>
              <w:bottom w:val="single" w:sz="12" w:space="0" w:color="auto"/>
            </w:tcBorders>
            <w:shd w:val="clear" w:color="auto" w:fill="auto"/>
            <w:vAlign w:val="bottom"/>
          </w:tcPr>
          <w:p w14:paraId="28D374B5"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485" w:type="dxa"/>
            <w:tcBorders>
              <w:top w:val="single" w:sz="4" w:space="0" w:color="auto"/>
              <w:bottom w:val="single" w:sz="12" w:space="0" w:color="auto"/>
              <w:right w:val="single" w:sz="24" w:space="0" w:color="FFFFFF" w:themeColor="background1"/>
            </w:tcBorders>
            <w:shd w:val="clear" w:color="auto" w:fill="auto"/>
            <w:vAlign w:val="bottom"/>
          </w:tcPr>
          <w:p w14:paraId="5330FDBF"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14:paraId="198378DB"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14:paraId="63C035AF"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485" w:type="dxa"/>
            <w:tcBorders>
              <w:top w:val="single" w:sz="4" w:space="0" w:color="auto"/>
              <w:left w:val="single" w:sz="24" w:space="0" w:color="FFFFFF" w:themeColor="background1"/>
              <w:bottom w:val="single" w:sz="12" w:space="0" w:color="auto"/>
            </w:tcBorders>
            <w:shd w:val="clear" w:color="auto" w:fill="auto"/>
            <w:vAlign w:val="bottom"/>
          </w:tcPr>
          <w:p w14:paraId="5FD86964"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486" w:type="dxa"/>
            <w:tcBorders>
              <w:top w:val="single" w:sz="4" w:space="0" w:color="auto"/>
              <w:bottom w:val="single" w:sz="12" w:space="0" w:color="auto"/>
              <w:right w:val="single" w:sz="24" w:space="0" w:color="FFFFFF" w:themeColor="background1"/>
            </w:tcBorders>
            <w:shd w:val="clear" w:color="auto" w:fill="auto"/>
            <w:vAlign w:val="bottom"/>
          </w:tcPr>
          <w:p w14:paraId="0C5013F9"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390" w:type="dxa"/>
            <w:tcBorders>
              <w:top w:val="single" w:sz="4" w:space="0" w:color="auto"/>
              <w:left w:val="single" w:sz="24" w:space="0" w:color="FFFFFF" w:themeColor="background1"/>
              <w:bottom w:val="single" w:sz="12" w:space="0" w:color="auto"/>
            </w:tcBorders>
            <w:shd w:val="clear" w:color="auto" w:fill="auto"/>
            <w:vAlign w:val="bottom"/>
          </w:tcPr>
          <w:p w14:paraId="771AE77C"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M</w:t>
            </w:r>
          </w:p>
        </w:tc>
        <w:tc>
          <w:tcPr>
            <w:tcW w:w="390" w:type="dxa"/>
            <w:tcBorders>
              <w:top w:val="single" w:sz="4" w:space="0" w:color="auto"/>
              <w:bottom w:val="single" w:sz="12" w:space="0" w:color="auto"/>
              <w:right w:val="single" w:sz="24" w:space="0" w:color="FFFFFF" w:themeColor="background1"/>
            </w:tcBorders>
            <w:shd w:val="clear" w:color="auto" w:fill="auto"/>
            <w:vAlign w:val="bottom"/>
          </w:tcPr>
          <w:p w14:paraId="5E2F6A72"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r w:rsidRPr="0030014B">
              <w:rPr>
                <w:i/>
                <w:spacing w:val="4"/>
                <w:w w:val="103"/>
                <w:kern w:val="14"/>
                <w:sz w:val="16"/>
                <w:szCs w:val="18"/>
                <w:lang w:val="fr-FR"/>
              </w:rPr>
              <w:t>F</w:t>
            </w:r>
          </w:p>
        </w:tc>
        <w:tc>
          <w:tcPr>
            <w:tcW w:w="390" w:type="dxa"/>
            <w:tcBorders>
              <w:top w:val="single" w:sz="4" w:space="0" w:color="auto"/>
              <w:left w:val="single" w:sz="24" w:space="0" w:color="FFFFFF" w:themeColor="background1"/>
              <w:bottom w:val="single" w:sz="12" w:space="0" w:color="auto"/>
            </w:tcBorders>
            <w:shd w:val="clear" w:color="auto" w:fill="auto"/>
            <w:vAlign w:val="bottom"/>
          </w:tcPr>
          <w:p w14:paraId="5C136E8E"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p>
        </w:tc>
        <w:tc>
          <w:tcPr>
            <w:tcW w:w="486" w:type="dxa"/>
            <w:tcBorders>
              <w:top w:val="single" w:sz="4" w:space="0" w:color="auto"/>
              <w:bottom w:val="single" w:sz="12" w:space="0" w:color="auto"/>
            </w:tcBorders>
            <w:shd w:val="clear" w:color="auto" w:fill="auto"/>
            <w:vAlign w:val="bottom"/>
          </w:tcPr>
          <w:p w14:paraId="708520F0"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p>
        </w:tc>
        <w:tc>
          <w:tcPr>
            <w:tcW w:w="773" w:type="dxa"/>
            <w:tcBorders>
              <w:top w:val="single" w:sz="4" w:space="0" w:color="auto"/>
              <w:bottom w:val="single" w:sz="12" w:space="0" w:color="auto"/>
            </w:tcBorders>
            <w:shd w:val="clear" w:color="auto" w:fill="auto"/>
            <w:vAlign w:val="bottom"/>
          </w:tcPr>
          <w:p w14:paraId="3E4D91D8" w14:textId="77777777" w:rsidR="00A750CC" w:rsidRPr="0030014B" w:rsidRDefault="00A750CC" w:rsidP="0030014B">
            <w:pPr>
              <w:suppressAutoHyphens w:val="0"/>
              <w:spacing w:before="80" w:after="80" w:line="200" w:lineRule="exact"/>
              <w:jc w:val="right"/>
              <w:rPr>
                <w:i/>
                <w:spacing w:val="4"/>
                <w:w w:val="103"/>
                <w:kern w:val="14"/>
                <w:sz w:val="16"/>
                <w:szCs w:val="18"/>
                <w:lang w:val="fr-FR"/>
              </w:rPr>
            </w:pPr>
          </w:p>
        </w:tc>
      </w:tr>
      <w:tr w:rsidR="00A750CC" w:rsidRPr="0030014B" w14:paraId="60F78864" w14:textId="77777777" w:rsidTr="0030014B">
        <w:tc>
          <w:tcPr>
            <w:tcW w:w="1134" w:type="dxa"/>
            <w:vMerge w:val="restart"/>
            <w:tcBorders>
              <w:top w:val="single" w:sz="12" w:space="0" w:color="auto"/>
            </w:tcBorders>
            <w:shd w:val="clear" w:color="auto" w:fill="auto"/>
          </w:tcPr>
          <w:p w14:paraId="10C9825B"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Burundi</w:t>
            </w:r>
          </w:p>
        </w:tc>
        <w:tc>
          <w:tcPr>
            <w:tcW w:w="410" w:type="dxa"/>
            <w:vMerge w:val="restart"/>
            <w:tcBorders>
              <w:top w:val="single" w:sz="12" w:space="0" w:color="auto"/>
            </w:tcBorders>
            <w:shd w:val="clear" w:color="auto" w:fill="auto"/>
            <w:vAlign w:val="bottom"/>
          </w:tcPr>
          <w:p w14:paraId="1D9A8B7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389" w:type="dxa"/>
            <w:vMerge w:val="restart"/>
            <w:tcBorders>
              <w:top w:val="single" w:sz="12" w:space="0" w:color="auto"/>
            </w:tcBorders>
            <w:shd w:val="clear" w:color="auto" w:fill="auto"/>
            <w:vAlign w:val="bottom"/>
          </w:tcPr>
          <w:p w14:paraId="4CE4323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5</w:t>
            </w:r>
          </w:p>
        </w:tc>
        <w:tc>
          <w:tcPr>
            <w:tcW w:w="580" w:type="dxa"/>
            <w:vMerge w:val="restart"/>
            <w:tcBorders>
              <w:top w:val="single" w:sz="12" w:space="0" w:color="auto"/>
            </w:tcBorders>
            <w:shd w:val="clear" w:color="auto" w:fill="auto"/>
            <w:vAlign w:val="bottom"/>
          </w:tcPr>
          <w:p w14:paraId="69680CD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tcBorders>
              <w:top w:val="single" w:sz="12" w:space="0" w:color="auto"/>
            </w:tcBorders>
            <w:shd w:val="clear" w:color="auto" w:fill="auto"/>
            <w:vAlign w:val="bottom"/>
          </w:tcPr>
          <w:p w14:paraId="57C2C87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6" w:type="dxa"/>
            <w:vMerge w:val="restart"/>
            <w:tcBorders>
              <w:top w:val="single" w:sz="12" w:space="0" w:color="auto"/>
            </w:tcBorders>
            <w:shd w:val="clear" w:color="auto" w:fill="auto"/>
            <w:vAlign w:val="bottom"/>
          </w:tcPr>
          <w:p w14:paraId="6692387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6" w:type="dxa"/>
            <w:vMerge w:val="restart"/>
            <w:tcBorders>
              <w:top w:val="single" w:sz="12" w:space="0" w:color="auto"/>
            </w:tcBorders>
            <w:shd w:val="clear" w:color="auto" w:fill="auto"/>
            <w:vAlign w:val="bottom"/>
          </w:tcPr>
          <w:p w14:paraId="128C9A3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485" w:type="dxa"/>
            <w:vMerge w:val="restart"/>
            <w:tcBorders>
              <w:top w:val="single" w:sz="12" w:space="0" w:color="auto"/>
            </w:tcBorders>
            <w:shd w:val="clear" w:color="auto" w:fill="auto"/>
            <w:vAlign w:val="bottom"/>
          </w:tcPr>
          <w:p w14:paraId="37046B1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17</w:t>
            </w:r>
          </w:p>
        </w:tc>
        <w:tc>
          <w:tcPr>
            <w:tcW w:w="486" w:type="dxa"/>
            <w:vMerge w:val="restart"/>
            <w:tcBorders>
              <w:top w:val="single" w:sz="12" w:space="0" w:color="auto"/>
            </w:tcBorders>
            <w:shd w:val="clear" w:color="auto" w:fill="auto"/>
            <w:vAlign w:val="bottom"/>
          </w:tcPr>
          <w:p w14:paraId="3F8E60E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390" w:type="dxa"/>
            <w:vMerge w:val="restart"/>
            <w:tcBorders>
              <w:top w:val="single" w:sz="12" w:space="0" w:color="auto"/>
            </w:tcBorders>
            <w:shd w:val="clear" w:color="auto" w:fill="auto"/>
            <w:vAlign w:val="bottom"/>
          </w:tcPr>
          <w:p w14:paraId="5427385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tcBorders>
              <w:top w:val="single" w:sz="12" w:space="0" w:color="auto"/>
            </w:tcBorders>
            <w:shd w:val="clear" w:color="auto" w:fill="auto"/>
            <w:vAlign w:val="bottom"/>
          </w:tcPr>
          <w:p w14:paraId="7FA8EF3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tcBorders>
              <w:top w:val="single" w:sz="12" w:space="0" w:color="auto"/>
            </w:tcBorders>
            <w:shd w:val="clear" w:color="auto" w:fill="auto"/>
            <w:vAlign w:val="bottom"/>
          </w:tcPr>
          <w:p w14:paraId="0EEEF99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tcBorders>
              <w:top w:val="single" w:sz="12" w:space="0" w:color="auto"/>
            </w:tcBorders>
            <w:shd w:val="clear" w:color="auto" w:fill="auto"/>
            <w:vAlign w:val="bottom"/>
          </w:tcPr>
          <w:p w14:paraId="00EAB8A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20</w:t>
            </w:r>
          </w:p>
        </w:tc>
        <w:tc>
          <w:tcPr>
            <w:tcW w:w="773" w:type="dxa"/>
            <w:vMerge w:val="restart"/>
            <w:tcBorders>
              <w:top w:val="single" w:sz="12" w:space="0" w:color="auto"/>
            </w:tcBorders>
            <w:shd w:val="clear" w:color="auto" w:fill="auto"/>
            <w:vAlign w:val="bottom"/>
          </w:tcPr>
          <w:p w14:paraId="47BAB67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29</w:t>
            </w:r>
          </w:p>
        </w:tc>
      </w:tr>
      <w:tr w:rsidR="00A750CC" w:rsidRPr="0030014B" w14:paraId="004D5B5E" w14:textId="77777777" w:rsidTr="0030014B">
        <w:tc>
          <w:tcPr>
            <w:tcW w:w="1134" w:type="dxa"/>
            <w:vMerge/>
            <w:shd w:val="clear" w:color="auto" w:fill="auto"/>
          </w:tcPr>
          <w:p w14:paraId="1338455D"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70C9BCE0"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065FD125"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24E71DFC"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51760019"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36EE97B9"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7A3F6979"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6DBE3BEB"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360D950B"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421B8569"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34D9F2C0"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28426EE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17A5E59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9</w:t>
            </w:r>
          </w:p>
        </w:tc>
        <w:tc>
          <w:tcPr>
            <w:tcW w:w="773" w:type="dxa"/>
            <w:vMerge/>
            <w:shd w:val="clear" w:color="auto" w:fill="auto"/>
            <w:vAlign w:val="bottom"/>
          </w:tcPr>
          <w:p w14:paraId="5264CE5B"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58E40275" w14:textId="77777777" w:rsidTr="0030014B">
        <w:tc>
          <w:tcPr>
            <w:tcW w:w="1134" w:type="dxa"/>
            <w:vMerge w:val="restart"/>
            <w:shd w:val="clear" w:color="auto" w:fill="auto"/>
          </w:tcPr>
          <w:p w14:paraId="32B6E49D"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Cameroun</w:t>
            </w:r>
          </w:p>
        </w:tc>
        <w:tc>
          <w:tcPr>
            <w:tcW w:w="410" w:type="dxa"/>
            <w:vMerge w:val="restart"/>
            <w:shd w:val="clear" w:color="auto" w:fill="auto"/>
            <w:vAlign w:val="bottom"/>
          </w:tcPr>
          <w:p w14:paraId="2D6D2F1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89" w:type="dxa"/>
            <w:vMerge w:val="restart"/>
            <w:shd w:val="clear" w:color="auto" w:fill="auto"/>
            <w:vAlign w:val="bottom"/>
          </w:tcPr>
          <w:p w14:paraId="50B4FF6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580" w:type="dxa"/>
            <w:vMerge w:val="restart"/>
            <w:shd w:val="clear" w:color="auto" w:fill="auto"/>
            <w:vAlign w:val="bottom"/>
          </w:tcPr>
          <w:p w14:paraId="4AB67E5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5" w:type="dxa"/>
            <w:vMerge w:val="restart"/>
            <w:shd w:val="clear" w:color="auto" w:fill="auto"/>
            <w:vAlign w:val="bottom"/>
          </w:tcPr>
          <w:p w14:paraId="56198F5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6" w:type="dxa"/>
            <w:vMerge w:val="restart"/>
            <w:shd w:val="clear" w:color="auto" w:fill="auto"/>
            <w:vAlign w:val="bottom"/>
          </w:tcPr>
          <w:p w14:paraId="2D9DF91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486" w:type="dxa"/>
            <w:vMerge w:val="restart"/>
            <w:shd w:val="clear" w:color="auto" w:fill="auto"/>
            <w:vAlign w:val="bottom"/>
          </w:tcPr>
          <w:p w14:paraId="2069CF6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1647944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8</w:t>
            </w:r>
          </w:p>
        </w:tc>
        <w:tc>
          <w:tcPr>
            <w:tcW w:w="486" w:type="dxa"/>
            <w:vMerge w:val="restart"/>
            <w:shd w:val="clear" w:color="auto" w:fill="auto"/>
            <w:vAlign w:val="bottom"/>
          </w:tcPr>
          <w:p w14:paraId="530FBE5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w:t>
            </w:r>
          </w:p>
        </w:tc>
        <w:tc>
          <w:tcPr>
            <w:tcW w:w="390" w:type="dxa"/>
            <w:vMerge w:val="restart"/>
            <w:shd w:val="clear" w:color="auto" w:fill="auto"/>
            <w:vAlign w:val="bottom"/>
          </w:tcPr>
          <w:p w14:paraId="1E06981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7E05FEA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4706308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5380237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11</w:t>
            </w:r>
          </w:p>
        </w:tc>
        <w:tc>
          <w:tcPr>
            <w:tcW w:w="773" w:type="dxa"/>
            <w:vMerge w:val="restart"/>
            <w:shd w:val="clear" w:color="auto" w:fill="auto"/>
            <w:vAlign w:val="bottom"/>
          </w:tcPr>
          <w:p w14:paraId="75DDCBE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16</w:t>
            </w:r>
          </w:p>
        </w:tc>
      </w:tr>
      <w:tr w:rsidR="00A750CC" w:rsidRPr="0030014B" w14:paraId="74A75296" w14:textId="77777777" w:rsidTr="0030014B">
        <w:tc>
          <w:tcPr>
            <w:tcW w:w="1134" w:type="dxa"/>
            <w:vMerge/>
            <w:shd w:val="clear" w:color="auto" w:fill="auto"/>
          </w:tcPr>
          <w:p w14:paraId="3E3F1C7E"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1634ED63"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078399C1"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5EAE29B9"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5A838947"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0336584A"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56E5CD26"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48FC0279"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06F7BA5F"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68B57CE4"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15852161"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2F5E44F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4E881FC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5</w:t>
            </w:r>
          </w:p>
        </w:tc>
        <w:tc>
          <w:tcPr>
            <w:tcW w:w="773" w:type="dxa"/>
            <w:vMerge/>
            <w:shd w:val="clear" w:color="auto" w:fill="auto"/>
            <w:vAlign w:val="bottom"/>
          </w:tcPr>
          <w:p w14:paraId="57370428"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2A99A8EE" w14:textId="77777777" w:rsidTr="0030014B">
        <w:tc>
          <w:tcPr>
            <w:tcW w:w="1134" w:type="dxa"/>
            <w:vMerge w:val="restart"/>
            <w:shd w:val="clear" w:color="auto" w:fill="auto"/>
          </w:tcPr>
          <w:p w14:paraId="52183F73"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République centrafricaine</w:t>
            </w:r>
          </w:p>
        </w:tc>
        <w:tc>
          <w:tcPr>
            <w:tcW w:w="410" w:type="dxa"/>
            <w:vMerge w:val="restart"/>
            <w:shd w:val="clear" w:color="auto" w:fill="auto"/>
            <w:vAlign w:val="bottom"/>
          </w:tcPr>
          <w:p w14:paraId="0746FB7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6</w:t>
            </w:r>
          </w:p>
        </w:tc>
        <w:tc>
          <w:tcPr>
            <w:tcW w:w="389" w:type="dxa"/>
            <w:vMerge w:val="restart"/>
            <w:shd w:val="clear" w:color="auto" w:fill="auto"/>
            <w:vAlign w:val="bottom"/>
          </w:tcPr>
          <w:p w14:paraId="4929D22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580" w:type="dxa"/>
            <w:vMerge w:val="restart"/>
            <w:shd w:val="clear" w:color="auto" w:fill="auto"/>
            <w:vAlign w:val="bottom"/>
          </w:tcPr>
          <w:p w14:paraId="64701EC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485" w:type="dxa"/>
            <w:vMerge w:val="restart"/>
            <w:shd w:val="clear" w:color="auto" w:fill="auto"/>
            <w:vAlign w:val="bottom"/>
          </w:tcPr>
          <w:p w14:paraId="3C596E6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486" w:type="dxa"/>
            <w:vMerge w:val="restart"/>
            <w:shd w:val="clear" w:color="auto" w:fill="auto"/>
            <w:vAlign w:val="bottom"/>
          </w:tcPr>
          <w:p w14:paraId="4DECD1B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113615BA"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62EC358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c>
          <w:tcPr>
            <w:tcW w:w="486" w:type="dxa"/>
            <w:vMerge w:val="restart"/>
            <w:shd w:val="clear" w:color="auto" w:fill="auto"/>
            <w:vAlign w:val="bottom"/>
          </w:tcPr>
          <w:p w14:paraId="1ACEFF7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c>
          <w:tcPr>
            <w:tcW w:w="390" w:type="dxa"/>
            <w:vMerge w:val="restart"/>
            <w:shd w:val="clear" w:color="auto" w:fill="auto"/>
            <w:vAlign w:val="bottom"/>
          </w:tcPr>
          <w:p w14:paraId="122A8C1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054DE3E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182C73E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7C662E3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11</w:t>
            </w:r>
          </w:p>
        </w:tc>
        <w:tc>
          <w:tcPr>
            <w:tcW w:w="773" w:type="dxa"/>
            <w:vMerge w:val="restart"/>
            <w:shd w:val="clear" w:color="auto" w:fill="auto"/>
            <w:vAlign w:val="bottom"/>
          </w:tcPr>
          <w:p w14:paraId="7708E08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17</w:t>
            </w:r>
          </w:p>
        </w:tc>
      </w:tr>
      <w:tr w:rsidR="00A750CC" w:rsidRPr="0030014B" w14:paraId="539D03C7" w14:textId="77777777" w:rsidTr="0030014B">
        <w:tc>
          <w:tcPr>
            <w:tcW w:w="1134" w:type="dxa"/>
            <w:vMerge/>
            <w:shd w:val="clear" w:color="auto" w:fill="auto"/>
          </w:tcPr>
          <w:p w14:paraId="63F273DF"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675421CD"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21A1B5FA"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53CEFF00"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47199245"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3B0D30CA"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0415996B"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4BAB3DCA"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036E56C3"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3B032B4A"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03A0956C"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4290F40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4DEF69D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6</w:t>
            </w:r>
          </w:p>
        </w:tc>
        <w:tc>
          <w:tcPr>
            <w:tcW w:w="773" w:type="dxa"/>
            <w:vMerge/>
            <w:shd w:val="clear" w:color="auto" w:fill="auto"/>
            <w:vAlign w:val="bottom"/>
          </w:tcPr>
          <w:p w14:paraId="74BB619F"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72F153C1" w14:textId="77777777" w:rsidTr="0030014B">
        <w:tc>
          <w:tcPr>
            <w:tcW w:w="1134" w:type="dxa"/>
            <w:vMerge w:val="restart"/>
            <w:shd w:val="clear" w:color="auto" w:fill="auto"/>
          </w:tcPr>
          <w:p w14:paraId="49A6BC3D"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République démocratique du Congo</w:t>
            </w:r>
          </w:p>
        </w:tc>
        <w:tc>
          <w:tcPr>
            <w:tcW w:w="410" w:type="dxa"/>
            <w:vMerge w:val="restart"/>
            <w:shd w:val="clear" w:color="auto" w:fill="auto"/>
            <w:vAlign w:val="bottom"/>
          </w:tcPr>
          <w:p w14:paraId="1C904CE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94</w:t>
            </w:r>
          </w:p>
        </w:tc>
        <w:tc>
          <w:tcPr>
            <w:tcW w:w="389" w:type="dxa"/>
            <w:vMerge w:val="restart"/>
            <w:shd w:val="clear" w:color="auto" w:fill="auto"/>
            <w:vAlign w:val="bottom"/>
          </w:tcPr>
          <w:p w14:paraId="66E3CEA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105</w:t>
            </w:r>
          </w:p>
        </w:tc>
        <w:tc>
          <w:tcPr>
            <w:tcW w:w="580" w:type="dxa"/>
            <w:vMerge w:val="restart"/>
            <w:shd w:val="clear" w:color="auto" w:fill="auto"/>
            <w:vAlign w:val="bottom"/>
          </w:tcPr>
          <w:p w14:paraId="4C7AC89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75</w:t>
            </w:r>
          </w:p>
        </w:tc>
        <w:tc>
          <w:tcPr>
            <w:tcW w:w="485" w:type="dxa"/>
            <w:vMerge w:val="restart"/>
            <w:shd w:val="clear" w:color="auto" w:fill="auto"/>
            <w:vAlign w:val="bottom"/>
          </w:tcPr>
          <w:p w14:paraId="1D6EE58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63</w:t>
            </w:r>
          </w:p>
        </w:tc>
        <w:tc>
          <w:tcPr>
            <w:tcW w:w="486" w:type="dxa"/>
            <w:vMerge w:val="restart"/>
            <w:shd w:val="clear" w:color="auto" w:fill="auto"/>
            <w:vAlign w:val="bottom"/>
          </w:tcPr>
          <w:p w14:paraId="4267881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44</w:t>
            </w:r>
          </w:p>
        </w:tc>
        <w:tc>
          <w:tcPr>
            <w:tcW w:w="486" w:type="dxa"/>
            <w:vMerge w:val="restart"/>
            <w:shd w:val="clear" w:color="auto" w:fill="auto"/>
            <w:vAlign w:val="bottom"/>
          </w:tcPr>
          <w:p w14:paraId="18DCA85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44</w:t>
            </w:r>
          </w:p>
        </w:tc>
        <w:tc>
          <w:tcPr>
            <w:tcW w:w="485" w:type="dxa"/>
            <w:vMerge w:val="restart"/>
            <w:shd w:val="clear" w:color="auto" w:fill="auto"/>
            <w:vAlign w:val="bottom"/>
          </w:tcPr>
          <w:p w14:paraId="6433884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233</w:t>
            </w:r>
          </w:p>
        </w:tc>
        <w:tc>
          <w:tcPr>
            <w:tcW w:w="486" w:type="dxa"/>
            <w:vMerge w:val="restart"/>
            <w:shd w:val="clear" w:color="auto" w:fill="auto"/>
            <w:vAlign w:val="bottom"/>
          </w:tcPr>
          <w:p w14:paraId="27FF976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154</w:t>
            </w:r>
          </w:p>
        </w:tc>
        <w:tc>
          <w:tcPr>
            <w:tcW w:w="390" w:type="dxa"/>
            <w:vMerge w:val="restart"/>
            <w:shd w:val="clear" w:color="auto" w:fill="auto"/>
            <w:vAlign w:val="bottom"/>
          </w:tcPr>
          <w:p w14:paraId="1360508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c>
          <w:tcPr>
            <w:tcW w:w="390" w:type="dxa"/>
            <w:vMerge w:val="restart"/>
            <w:shd w:val="clear" w:color="auto" w:fill="auto"/>
            <w:vAlign w:val="bottom"/>
          </w:tcPr>
          <w:p w14:paraId="70FE9D3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6</w:t>
            </w:r>
          </w:p>
        </w:tc>
        <w:tc>
          <w:tcPr>
            <w:tcW w:w="390" w:type="dxa"/>
            <w:shd w:val="clear" w:color="auto" w:fill="auto"/>
            <w:vAlign w:val="bottom"/>
          </w:tcPr>
          <w:p w14:paraId="72E2341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6AF4A8B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449</w:t>
            </w:r>
          </w:p>
        </w:tc>
        <w:tc>
          <w:tcPr>
            <w:tcW w:w="773" w:type="dxa"/>
            <w:vMerge w:val="restart"/>
            <w:shd w:val="clear" w:color="auto" w:fill="auto"/>
            <w:vAlign w:val="bottom"/>
          </w:tcPr>
          <w:p w14:paraId="46F9A9B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822</w:t>
            </w:r>
          </w:p>
        </w:tc>
      </w:tr>
      <w:tr w:rsidR="00A750CC" w:rsidRPr="0030014B" w14:paraId="16B67CE9" w14:textId="77777777" w:rsidTr="0030014B">
        <w:tc>
          <w:tcPr>
            <w:tcW w:w="1134" w:type="dxa"/>
            <w:vMerge/>
            <w:shd w:val="clear" w:color="auto" w:fill="auto"/>
          </w:tcPr>
          <w:p w14:paraId="2F2717BD"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09C6749F"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1D74ABC4"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1FEE33EE"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104AEE02"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25996D36"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09FF8A16"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2B611CD3"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479B9249"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3647C6DF"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7AA5365E"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2F23C0CA"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09A7DCFA"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373</w:t>
            </w:r>
          </w:p>
        </w:tc>
        <w:tc>
          <w:tcPr>
            <w:tcW w:w="773" w:type="dxa"/>
            <w:vMerge/>
            <w:shd w:val="clear" w:color="auto" w:fill="auto"/>
            <w:vAlign w:val="bottom"/>
          </w:tcPr>
          <w:p w14:paraId="07D52343"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3884431E" w14:textId="77777777" w:rsidTr="0030014B">
        <w:tc>
          <w:tcPr>
            <w:tcW w:w="1134" w:type="dxa"/>
            <w:vMerge w:val="restart"/>
            <w:shd w:val="clear" w:color="auto" w:fill="auto"/>
          </w:tcPr>
          <w:p w14:paraId="71E2B9A1"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Érythrée</w:t>
            </w:r>
          </w:p>
        </w:tc>
        <w:tc>
          <w:tcPr>
            <w:tcW w:w="410" w:type="dxa"/>
            <w:vMerge w:val="restart"/>
            <w:shd w:val="clear" w:color="auto" w:fill="auto"/>
            <w:vAlign w:val="bottom"/>
          </w:tcPr>
          <w:p w14:paraId="21F83E2A"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89" w:type="dxa"/>
            <w:vMerge w:val="restart"/>
            <w:shd w:val="clear" w:color="auto" w:fill="auto"/>
            <w:vAlign w:val="bottom"/>
          </w:tcPr>
          <w:p w14:paraId="4B75A1A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580" w:type="dxa"/>
            <w:vMerge w:val="restart"/>
            <w:shd w:val="clear" w:color="auto" w:fill="auto"/>
            <w:vAlign w:val="bottom"/>
          </w:tcPr>
          <w:p w14:paraId="7AC7800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52883A4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4F30A19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17B4EC7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12E132D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6" w:type="dxa"/>
            <w:vMerge w:val="restart"/>
            <w:shd w:val="clear" w:color="auto" w:fill="auto"/>
            <w:vAlign w:val="bottom"/>
          </w:tcPr>
          <w:p w14:paraId="6467CA6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7CCDA88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78C69F8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76E2D44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76F6D10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773" w:type="dxa"/>
            <w:vMerge w:val="restart"/>
            <w:shd w:val="clear" w:color="auto" w:fill="auto"/>
            <w:vAlign w:val="bottom"/>
          </w:tcPr>
          <w:p w14:paraId="75BEEC8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r>
      <w:tr w:rsidR="00A750CC" w:rsidRPr="0030014B" w14:paraId="69E3FCB4" w14:textId="77777777" w:rsidTr="0030014B">
        <w:tc>
          <w:tcPr>
            <w:tcW w:w="1134" w:type="dxa"/>
            <w:vMerge/>
            <w:shd w:val="clear" w:color="auto" w:fill="auto"/>
          </w:tcPr>
          <w:p w14:paraId="450FB488"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068DAF0F"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04818A46"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78A25F44"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082DAA9E"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5AF72D10"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5788AB75"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31268FE1"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2F6A858D"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249251C2"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1C5749A8"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5BB1852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444D075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773" w:type="dxa"/>
            <w:vMerge/>
            <w:shd w:val="clear" w:color="auto" w:fill="auto"/>
            <w:vAlign w:val="bottom"/>
          </w:tcPr>
          <w:p w14:paraId="5A1EC7CD"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103AA43E" w14:textId="77777777" w:rsidTr="0030014B">
        <w:tc>
          <w:tcPr>
            <w:tcW w:w="1134" w:type="dxa"/>
            <w:vMerge w:val="restart"/>
            <w:shd w:val="clear" w:color="auto" w:fill="auto"/>
          </w:tcPr>
          <w:p w14:paraId="6A62818B"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lastRenderedPageBreak/>
              <w:t>Rwanda</w:t>
            </w:r>
          </w:p>
        </w:tc>
        <w:tc>
          <w:tcPr>
            <w:tcW w:w="410" w:type="dxa"/>
            <w:vMerge w:val="restart"/>
            <w:shd w:val="clear" w:color="auto" w:fill="auto"/>
            <w:vAlign w:val="bottom"/>
          </w:tcPr>
          <w:p w14:paraId="6010B0D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89" w:type="dxa"/>
            <w:vMerge w:val="restart"/>
            <w:shd w:val="clear" w:color="auto" w:fill="auto"/>
            <w:vAlign w:val="bottom"/>
          </w:tcPr>
          <w:p w14:paraId="7B5E531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580" w:type="dxa"/>
            <w:vMerge w:val="restart"/>
            <w:shd w:val="clear" w:color="auto" w:fill="auto"/>
            <w:vAlign w:val="bottom"/>
          </w:tcPr>
          <w:p w14:paraId="6CA7AC9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77961A0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5470E59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0A24BF7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3ED27B3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2BCCF8C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390" w:type="dxa"/>
            <w:vMerge w:val="restart"/>
            <w:shd w:val="clear" w:color="auto" w:fill="auto"/>
            <w:vAlign w:val="bottom"/>
          </w:tcPr>
          <w:p w14:paraId="71705B9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7E77326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3DD6A02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6DCB755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773" w:type="dxa"/>
            <w:vMerge w:val="restart"/>
            <w:shd w:val="clear" w:color="auto" w:fill="auto"/>
            <w:vAlign w:val="bottom"/>
          </w:tcPr>
          <w:p w14:paraId="3161CE78"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r>
      <w:tr w:rsidR="00A750CC" w:rsidRPr="0030014B" w14:paraId="646D45D3" w14:textId="77777777" w:rsidTr="0030014B">
        <w:tc>
          <w:tcPr>
            <w:tcW w:w="1134" w:type="dxa"/>
            <w:vMerge/>
            <w:shd w:val="clear" w:color="auto" w:fill="auto"/>
          </w:tcPr>
          <w:p w14:paraId="34BB9F6A"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1CDF6486"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4120394E"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0C4329E6"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07AB17C0"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49BAE742"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2246A5E5"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0B5710A5"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2626443D"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251497C7"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220F68F0"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4439892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6E4F0EA1"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3</w:t>
            </w:r>
          </w:p>
        </w:tc>
        <w:tc>
          <w:tcPr>
            <w:tcW w:w="773" w:type="dxa"/>
            <w:vMerge/>
            <w:shd w:val="clear" w:color="auto" w:fill="auto"/>
            <w:vAlign w:val="bottom"/>
          </w:tcPr>
          <w:p w14:paraId="69F12D8C"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0B64012F" w14:textId="77777777" w:rsidTr="0030014B">
        <w:tc>
          <w:tcPr>
            <w:tcW w:w="1134" w:type="dxa"/>
            <w:vMerge w:val="restart"/>
            <w:shd w:val="clear" w:color="auto" w:fill="auto"/>
          </w:tcPr>
          <w:p w14:paraId="4F1C940E"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Somalie</w:t>
            </w:r>
          </w:p>
        </w:tc>
        <w:tc>
          <w:tcPr>
            <w:tcW w:w="410" w:type="dxa"/>
            <w:vMerge w:val="restart"/>
            <w:shd w:val="clear" w:color="auto" w:fill="auto"/>
            <w:vAlign w:val="bottom"/>
          </w:tcPr>
          <w:p w14:paraId="1668C63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89" w:type="dxa"/>
            <w:vMerge w:val="restart"/>
            <w:shd w:val="clear" w:color="auto" w:fill="auto"/>
            <w:vAlign w:val="bottom"/>
          </w:tcPr>
          <w:p w14:paraId="4C88D96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580" w:type="dxa"/>
            <w:vMerge w:val="restart"/>
            <w:shd w:val="clear" w:color="auto" w:fill="auto"/>
            <w:vAlign w:val="bottom"/>
          </w:tcPr>
          <w:p w14:paraId="390887A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1748DF9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61B6A07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3636AB54"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6A5794E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486" w:type="dxa"/>
            <w:vMerge w:val="restart"/>
            <w:shd w:val="clear" w:color="auto" w:fill="auto"/>
            <w:vAlign w:val="bottom"/>
          </w:tcPr>
          <w:p w14:paraId="3CF81E2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15A9E63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31F24F6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37DC364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161BD75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c>
          <w:tcPr>
            <w:tcW w:w="773" w:type="dxa"/>
            <w:vMerge w:val="restart"/>
            <w:shd w:val="clear" w:color="auto" w:fill="auto"/>
            <w:vAlign w:val="bottom"/>
          </w:tcPr>
          <w:p w14:paraId="4520839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r>
      <w:tr w:rsidR="00A750CC" w:rsidRPr="0030014B" w14:paraId="5DC0C028" w14:textId="77777777" w:rsidTr="0030014B">
        <w:tc>
          <w:tcPr>
            <w:tcW w:w="1134" w:type="dxa"/>
            <w:vMerge/>
            <w:shd w:val="clear" w:color="auto" w:fill="auto"/>
          </w:tcPr>
          <w:p w14:paraId="168E21B2" w14:textId="77777777" w:rsidR="00A750CC" w:rsidRPr="0030014B" w:rsidRDefault="00A750CC" w:rsidP="0030014B">
            <w:pPr>
              <w:suppressAutoHyphens w:val="0"/>
              <w:spacing w:before="40" w:after="40" w:line="220" w:lineRule="exact"/>
              <w:rPr>
                <w:sz w:val="18"/>
                <w:szCs w:val="18"/>
                <w:lang w:val="fr-FR"/>
              </w:rPr>
            </w:pPr>
          </w:p>
        </w:tc>
        <w:tc>
          <w:tcPr>
            <w:tcW w:w="410" w:type="dxa"/>
            <w:vMerge/>
            <w:shd w:val="clear" w:color="auto" w:fill="auto"/>
            <w:vAlign w:val="bottom"/>
          </w:tcPr>
          <w:p w14:paraId="65AF774A"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shd w:val="clear" w:color="auto" w:fill="auto"/>
            <w:vAlign w:val="bottom"/>
          </w:tcPr>
          <w:p w14:paraId="1780329E"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shd w:val="clear" w:color="auto" w:fill="auto"/>
            <w:vAlign w:val="bottom"/>
          </w:tcPr>
          <w:p w14:paraId="2C229DFC"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47138412"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52BE70DE"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6EFCD5AE"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shd w:val="clear" w:color="auto" w:fill="auto"/>
            <w:vAlign w:val="bottom"/>
          </w:tcPr>
          <w:p w14:paraId="749E56AA"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shd w:val="clear" w:color="auto" w:fill="auto"/>
            <w:vAlign w:val="bottom"/>
          </w:tcPr>
          <w:p w14:paraId="796FABAB"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4C19BF53"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shd w:val="clear" w:color="auto" w:fill="auto"/>
            <w:vAlign w:val="bottom"/>
          </w:tcPr>
          <w:p w14:paraId="12CDA4E7" w14:textId="77777777" w:rsidR="00A750CC" w:rsidRPr="0030014B" w:rsidRDefault="00A750CC" w:rsidP="0030014B">
            <w:pPr>
              <w:suppressAutoHyphens w:val="0"/>
              <w:spacing w:before="40" w:after="40" w:line="220" w:lineRule="exact"/>
              <w:jc w:val="right"/>
              <w:rPr>
                <w:sz w:val="18"/>
                <w:szCs w:val="18"/>
                <w:lang w:val="fr-FR"/>
              </w:rPr>
            </w:pPr>
          </w:p>
        </w:tc>
        <w:tc>
          <w:tcPr>
            <w:tcW w:w="390" w:type="dxa"/>
            <w:shd w:val="clear" w:color="auto" w:fill="auto"/>
            <w:vAlign w:val="bottom"/>
          </w:tcPr>
          <w:p w14:paraId="763BEBE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shd w:val="clear" w:color="auto" w:fill="auto"/>
            <w:vAlign w:val="bottom"/>
          </w:tcPr>
          <w:p w14:paraId="73D63A1C"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773" w:type="dxa"/>
            <w:vMerge/>
            <w:shd w:val="clear" w:color="auto" w:fill="auto"/>
            <w:vAlign w:val="bottom"/>
          </w:tcPr>
          <w:p w14:paraId="7C8036BC"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2655D41D" w14:textId="77777777" w:rsidTr="0030014B">
        <w:tc>
          <w:tcPr>
            <w:tcW w:w="1134" w:type="dxa"/>
            <w:vMerge w:val="restart"/>
            <w:shd w:val="clear" w:color="auto" w:fill="auto"/>
          </w:tcPr>
          <w:p w14:paraId="4698B418" w14:textId="77777777" w:rsidR="00A750CC" w:rsidRPr="0030014B" w:rsidRDefault="00A750CC" w:rsidP="0030014B">
            <w:pPr>
              <w:suppressAutoHyphens w:val="0"/>
              <w:spacing w:before="40" w:after="40" w:line="220" w:lineRule="exact"/>
              <w:rPr>
                <w:sz w:val="18"/>
                <w:szCs w:val="18"/>
                <w:lang w:val="fr-FR"/>
              </w:rPr>
            </w:pPr>
            <w:r w:rsidRPr="0030014B">
              <w:rPr>
                <w:sz w:val="18"/>
                <w:szCs w:val="18"/>
                <w:lang w:val="fr-FR"/>
              </w:rPr>
              <w:t>Soudan du Sud</w:t>
            </w:r>
          </w:p>
        </w:tc>
        <w:tc>
          <w:tcPr>
            <w:tcW w:w="410" w:type="dxa"/>
            <w:vMerge w:val="restart"/>
            <w:shd w:val="clear" w:color="auto" w:fill="auto"/>
            <w:vAlign w:val="bottom"/>
          </w:tcPr>
          <w:p w14:paraId="6B41D65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89" w:type="dxa"/>
            <w:vMerge w:val="restart"/>
            <w:shd w:val="clear" w:color="auto" w:fill="auto"/>
            <w:vAlign w:val="bottom"/>
          </w:tcPr>
          <w:p w14:paraId="57C85E02"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580" w:type="dxa"/>
            <w:vMerge w:val="restart"/>
            <w:shd w:val="clear" w:color="auto" w:fill="auto"/>
            <w:vAlign w:val="bottom"/>
          </w:tcPr>
          <w:p w14:paraId="3CCB588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601113A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0A2BE63B"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6" w:type="dxa"/>
            <w:vMerge w:val="restart"/>
            <w:shd w:val="clear" w:color="auto" w:fill="auto"/>
            <w:vAlign w:val="bottom"/>
          </w:tcPr>
          <w:p w14:paraId="512C22E0"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485" w:type="dxa"/>
            <w:vMerge w:val="restart"/>
            <w:shd w:val="clear" w:color="auto" w:fill="auto"/>
            <w:vAlign w:val="bottom"/>
          </w:tcPr>
          <w:p w14:paraId="2542C31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486" w:type="dxa"/>
            <w:vMerge w:val="restart"/>
            <w:shd w:val="clear" w:color="auto" w:fill="auto"/>
            <w:vAlign w:val="bottom"/>
          </w:tcPr>
          <w:p w14:paraId="0D442447"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390" w:type="dxa"/>
            <w:vMerge w:val="restart"/>
            <w:shd w:val="clear" w:color="auto" w:fill="auto"/>
            <w:vAlign w:val="bottom"/>
          </w:tcPr>
          <w:p w14:paraId="0A306B1F"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vMerge w:val="restart"/>
            <w:shd w:val="clear" w:color="auto" w:fill="auto"/>
            <w:vAlign w:val="bottom"/>
          </w:tcPr>
          <w:p w14:paraId="7E8A47FE"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0</w:t>
            </w:r>
          </w:p>
        </w:tc>
        <w:tc>
          <w:tcPr>
            <w:tcW w:w="390" w:type="dxa"/>
            <w:shd w:val="clear" w:color="auto" w:fill="auto"/>
            <w:vAlign w:val="bottom"/>
          </w:tcPr>
          <w:p w14:paraId="19F8E345"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M</w:t>
            </w:r>
          </w:p>
        </w:tc>
        <w:tc>
          <w:tcPr>
            <w:tcW w:w="486" w:type="dxa"/>
            <w:shd w:val="clear" w:color="auto" w:fill="auto"/>
            <w:vAlign w:val="bottom"/>
          </w:tcPr>
          <w:p w14:paraId="7C339B9D"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773" w:type="dxa"/>
            <w:vMerge w:val="restart"/>
            <w:shd w:val="clear" w:color="auto" w:fill="auto"/>
            <w:vAlign w:val="bottom"/>
          </w:tcPr>
          <w:p w14:paraId="62E5D629"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2</w:t>
            </w:r>
          </w:p>
        </w:tc>
      </w:tr>
      <w:tr w:rsidR="00A750CC" w:rsidRPr="0030014B" w14:paraId="066A6D90" w14:textId="77777777" w:rsidTr="0030014B">
        <w:tc>
          <w:tcPr>
            <w:tcW w:w="1134" w:type="dxa"/>
            <w:vMerge/>
            <w:tcBorders>
              <w:bottom w:val="single" w:sz="4" w:space="0" w:color="auto"/>
            </w:tcBorders>
            <w:shd w:val="clear" w:color="auto" w:fill="auto"/>
          </w:tcPr>
          <w:p w14:paraId="45B7219E" w14:textId="77777777" w:rsidR="00A750CC" w:rsidRPr="0030014B" w:rsidRDefault="00A750CC" w:rsidP="0030014B">
            <w:pPr>
              <w:suppressAutoHyphens w:val="0"/>
              <w:spacing w:before="40" w:after="40" w:line="220" w:lineRule="exact"/>
              <w:rPr>
                <w:sz w:val="18"/>
                <w:szCs w:val="18"/>
                <w:lang w:val="fr-FR"/>
              </w:rPr>
            </w:pPr>
          </w:p>
        </w:tc>
        <w:tc>
          <w:tcPr>
            <w:tcW w:w="410" w:type="dxa"/>
            <w:vMerge/>
            <w:tcBorders>
              <w:bottom w:val="single" w:sz="4" w:space="0" w:color="auto"/>
            </w:tcBorders>
            <w:shd w:val="clear" w:color="auto" w:fill="auto"/>
            <w:vAlign w:val="bottom"/>
          </w:tcPr>
          <w:p w14:paraId="1D91965F" w14:textId="77777777" w:rsidR="00A750CC" w:rsidRPr="0030014B" w:rsidRDefault="00A750CC" w:rsidP="0030014B">
            <w:pPr>
              <w:suppressAutoHyphens w:val="0"/>
              <w:spacing w:before="40" w:after="40" w:line="220" w:lineRule="exact"/>
              <w:jc w:val="right"/>
              <w:rPr>
                <w:sz w:val="18"/>
                <w:szCs w:val="18"/>
                <w:lang w:val="fr-FR"/>
              </w:rPr>
            </w:pPr>
          </w:p>
        </w:tc>
        <w:tc>
          <w:tcPr>
            <w:tcW w:w="389" w:type="dxa"/>
            <w:vMerge/>
            <w:tcBorders>
              <w:bottom w:val="single" w:sz="4" w:space="0" w:color="auto"/>
            </w:tcBorders>
            <w:shd w:val="clear" w:color="auto" w:fill="auto"/>
            <w:vAlign w:val="bottom"/>
          </w:tcPr>
          <w:p w14:paraId="75428A88" w14:textId="77777777" w:rsidR="00A750CC" w:rsidRPr="0030014B" w:rsidRDefault="00A750CC" w:rsidP="0030014B">
            <w:pPr>
              <w:suppressAutoHyphens w:val="0"/>
              <w:spacing w:before="40" w:after="40" w:line="220" w:lineRule="exact"/>
              <w:jc w:val="right"/>
              <w:rPr>
                <w:sz w:val="18"/>
                <w:szCs w:val="18"/>
                <w:lang w:val="fr-FR"/>
              </w:rPr>
            </w:pPr>
          </w:p>
        </w:tc>
        <w:tc>
          <w:tcPr>
            <w:tcW w:w="580" w:type="dxa"/>
            <w:vMerge/>
            <w:tcBorders>
              <w:bottom w:val="single" w:sz="4" w:space="0" w:color="auto"/>
            </w:tcBorders>
            <w:shd w:val="clear" w:color="auto" w:fill="auto"/>
            <w:vAlign w:val="bottom"/>
          </w:tcPr>
          <w:p w14:paraId="14C98350"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tcBorders>
              <w:bottom w:val="single" w:sz="4" w:space="0" w:color="auto"/>
            </w:tcBorders>
            <w:shd w:val="clear" w:color="auto" w:fill="auto"/>
            <w:vAlign w:val="bottom"/>
          </w:tcPr>
          <w:p w14:paraId="11BF49F0"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tcBorders>
              <w:bottom w:val="single" w:sz="4" w:space="0" w:color="auto"/>
            </w:tcBorders>
            <w:shd w:val="clear" w:color="auto" w:fill="auto"/>
            <w:vAlign w:val="bottom"/>
          </w:tcPr>
          <w:p w14:paraId="728446AA"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tcBorders>
              <w:bottom w:val="single" w:sz="4" w:space="0" w:color="auto"/>
            </w:tcBorders>
            <w:shd w:val="clear" w:color="auto" w:fill="auto"/>
            <w:vAlign w:val="bottom"/>
          </w:tcPr>
          <w:p w14:paraId="5797D6BA" w14:textId="77777777" w:rsidR="00A750CC" w:rsidRPr="0030014B" w:rsidRDefault="00A750CC" w:rsidP="0030014B">
            <w:pPr>
              <w:suppressAutoHyphens w:val="0"/>
              <w:spacing w:before="40" w:after="40" w:line="220" w:lineRule="exact"/>
              <w:jc w:val="right"/>
              <w:rPr>
                <w:sz w:val="18"/>
                <w:szCs w:val="18"/>
                <w:lang w:val="fr-FR"/>
              </w:rPr>
            </w:pPr>
          </w:p>
        </w:tc>
        <w:tc>
          <w:tcPr>
            <w:tcW w:w="485" w:type="dxa"/>
            <w:vMerge/>
            <w:tcBorders>
              <w:bottom w:val="single" w:sz="4" w:space="0" w:color="auto"/>
            </w:tcBorders>
            <w:shd w:val="clear" w:color="auto" w:fill="auto"/>
            <w:vAlign w:val="bottom"/>
          </w:tcPr>
          <w:p w14:paraId="771577DB" w14:textId="77777777" w:rsidR="00A750CC" w:rsidRPr="0030014B" w:rsidRDefault="00A750CC" w:rsidP="0030014B">
            <w:pPr>
              <w:suppressAutoHyphens w:val="0"/>
              <w:spacing w:before="40" w:after="40" w:line="220" w:lineRule="exact"/>
              <w:jc w:val="right"/>
              <w:rPr>
                <w:sz w:val="18"/>
                <w:szCs w:val="18"/>
                <w:lang w:val="fr-FR"/>
              </w:rPr>
            </w:pPr>
          </w:p>
        </w:tc>
        <w:tc>
          <w:tcPr>
            <w:tcW w:w="486" w:type="dxa"/>
            <w:vMerge/>
            <w:tcBorders>
              <w:bottom w:val="single" w:sz="4" w:space="0" w:color="auto"/>
            </w:tcBorders>
            <w:shd w:val="clear" w:color="auto" w:fill="auto"/>
            <w:vAlign w:val="bottom"/>
          </w:tcPr>
          <w:p w14:paraId="0DA4080B"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tcBorders>
              <w:bottom w:val="single" w:sz="4" w:space="0" w:color="auto"/>
            </w:tcBorders>
            <w:shd w:val="clear" w:color="auto" w:fill="auto"/>
            <w:vAlign w:val="bottom"/>
          </w:tcPr>
          <w:p w14:paraId="68D54EA8" w14:textId="77777777" w:rsidR="00A750CC" w:rsidRPr="0030014B" w:rsidRDefault="00A750CC" w:rsidP="0030014B">
            <w:pPr>
              <w:suppressAutoHyphens w:val="0"/>
              <w:spacing w:before="40" w:after="40" w:line="220" w:lineRule="exact"/>
              <w:jc w:val="right"/>
              <w:rPr>
                <w:sz w:val="18"/>
                <w:szCs w:val="18"/>
                <w:lang w:val="fr-FR"/>
              </w:rPr>
            </w:pPr>
          </w:p>
        </w:tc>
        <w:tc>
          <w:tcPr>
            <w:tcW w:w="390" w:type="dxa"/>
            <w:vMerge/>
            <w:tcBorders>
              <w:bottom w:val="single" w:sz="4" w:space="0" w:color="auto"/>
            </w:tcBorders>
            <w:shd w:val="clear" w:color="auto" w:fill="auto"/>
            <w:vAlign w:val="bottom"/>
          </w:tcPr>
          <w:p w14:paraId="5A3779DE" w14:textId="77777777" w:rsidR="00A750CC" w:rsidRPr="0030014B" w:rsidRDefault="00A750CC" w:rsidP="0030014B">
            <w:pPr>
              <w:suppressAutoHyphens w:val="0"/>
              <w:spacing w:before="40" w:after="40" w:line="220" w:lineRule="exact"/>
              <w:jc w:val="right"/>
              <w:rPr>
                <w:sz w:val="18"/>
                <w:szCs w:val="18"/>
                <w:lang w:val="fr-FR"/>
              </w:rPr>
            </w:pPr>
          </w:p>
        </w:tc>
        <w:tc>
          <w:tcPr>
            <w:tcW w:w="390" w:type="dxa"/>
            <w:tcBorders>
              <w:bottom w:val="single" w:sz="4" w:space="0" w:color="auto"/>
            </w:tcBorders>
            <w:shd w:val="clear" w:color="auto" w:fill="auto"/>
            <w:vAlign w:val="bottom"/>
          </w:tcPr>
          <w:p w14:paraId="1D4B16A3"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F</w:t>
            </w:r>
          </w:p>
        </w:tc>
        <w:tc>
          <w:tcPr>
            <w:tcW w:w="486" w:type="dxa"/>
            <w:tcBorders>
              <w:bottom w:val="single" w:sz="4" w:space="0" w:color="auto"/>
            </w:tcBorders>
            <w:shd w:val="clear" w:color="auto" w:fill="auto"/>
            <w:vAlign w:val="bottom"/>
          </w:tcPr>
          <w:p w14:paraId="64B02EA6" w14:textId="77777777" w:rsidR="00A750CC" w:rsidRPr="0030014B" w:rsidRDefault="00A750CC" w:rsidP="0030014B">
            <w:pPr>
              <w:suppressAutoHyphens w:val="0"/>
              <w:spacing w:before="40" w:after="40" w:line="220" w:lineRule="exact"/>
              <w:jc w:val="right"/>
              <w:rPr>
                <w:sz w:val="18"/>
                <w:szCs w:val="18"/>
                <w:lang w:val="fr-FR"/>
              </w:rPr>
            </w:pPr>
            <w:r w:rsidRPr="0030014B">
              <w:rPr>
                <w:sz w:val="18"/>
                <w:szCs w:val="18"/>
                <w:lang w:val="fr-FR"/>
              </w:rPr>
              <w:t>1</w:t>
            </w:r>
          </w:p>
        </w:tc>
        <w:tc>
          <w:tcPr>
            <w:tcW w:w="773" w:type="dxa"/>
            <w:vMerge/>
            <w:tcBorders>
              <w:bottom w:val="single" w:sz="4" w:space="0" w:color="auto"/>
            </w:tcBorders>
            <w:shd w:val="clear" w:color="auto" w:fill="auto"/>
            <w:vAlign w:val="bottom"/>
          </w:tcPr>
          <w:p w14:paraId="55FA826D" w14:textId="77777777" w:rsidR="00A750CC" w:rsidRPr="0030014B" w:rsidRDefault="00A750CC" w:rsidP="0030014B">
            <w:pPr>
              <w:suppressAutoHyphens w:val="0"/>
              <w:spacing w:before="40" w:after="40" w:line="220" w:lineRule="exact"/>
              <w:jc w:val="right"/>
              <w:rPr>
                <w:sz w:val="18"/>
                <w:szCs w:val="18"/>
                <w:lang w:val="fr-FR"/>
              </w:rPr>
            </w:pPr>
          </w:p>
        </w:tc>
      </w:tr>
      <w:tr w:rsidR="00A750CC" w:rsidRPr="0030014B" w14:paraId="755605F0" w14:textId="77777777" w:rsidTr="0030014B">
        <w:tc>
          <w:tcPr>
            <w:tcW w:w="6597" w:type="dxa"/>
            <w:gridSpan w:val="13"/>
            <w:tcBorders>
              <w:top w:val="single" w:sz="4" w:space="0" w:color="auto"/>
              <w:bottom w:val="single" w:sz="12" w:space="0" w:color="auto"/>
            </w:tcBorders>
            <w:shd w:val="clear" w:color="auto" w:fill="auto"/>
          </w:tcPr>
          <w:p w14:paraId="3BF9D83F" w14:textId="77777777" w:rsidR="00A750CC" w:rsidRPr="0030014B" w:rsidRDefault="00A750CC" w:rsidP="0030014B">
            <w:pPr>
              <w:suppressAutoHyphens w:val="0"/>
              <w:spacing w:before="80" w:after="80" w:line="220" w:lineRule="exact"/>
              <w:ind w:left="283"/>
              <w:rPr>
                <w:b/>
                <w:sz w:val="18"/>
                <w:szCs w:val="18"/>
                <w:lang w:val="fr-FR"/>
              </w:rPr>
            </w:pPr>
            <w:r w:rsidRPr="0030014B">
              <w:rPr>
                <w:b/>
                <w:sz w:val="18"/>
                <w:szCs w:val="18"/>
                <w:lang w:val="fr-FR"/>
              </w:rPr>
              <w:t>Total général</w:t>
            </w:r>
          </w:p>
        </w:tc>
        <w:tc>
          <w:tcPr>
            <w:tcW w:w="773" w:type="dxa"/>
            <w:tcBorders>
              <w:top w:val="single" w:sz="4" w:space="0" w:color="auto"/>
              <w:bottom w:val="single" w:sz="12" w:space="0" w:color="auto"/>
            </w:tcBorders>
            <w:shd w:val="clear" w:color="auto" w:fill="auto"/>
            <w:vAlign w:val="bottom"/>
          </w:tcPr>
          <w:p w14:paraId="7AE9C5CB" w14:textId="77777777" w:rsidR="00A750CC" w:rsidRPr="0030014B" w:rsidRDefault="00A750CC" w:rsidP="0030014B">
            <w:pPr>
              <w:suppressAutoHyphens w:val="0"/>
              <w:spacing w:before="80" w:after="80" w:line="220" w:lineRule="exact"/>
              <w:jc w:val="right"/>
              <w:rPr>
                <w:b/>
                <w:sz w:val="18"/>
                <w:szCs w:val="18"/>
                <w:lang w:val="fr-FR"/>
              </w:rPr>
            </w:pPr>
            <w:r w:rsidRPr="0030014B">
              <w:rPr>
                <w:b/>
                <w:sz w:val="18"/>
                <w:szCs w:val="18"/>
                <w:lang w:val="fr-FR"/>
              </w:rPr>
              <w:t>892</w:t>
            </w:r>
          </w:p>
        </w:tc>
      </w:tr>
    </w:tbl>
    <w:p w14:paraId="002EB882" w14:textId="77777777" w:rsidR="00A750CC" w:rsidRPr="00B85E1D" w:rsidRDefault="00A750CC" w:rsidP="0030014B">
      <w:pPr>
        <w:pStyle w:val="SingleTxtG"/>
        <w:spacing w:before="120" w:after="240"/>
        <w:ind w:firstLine="170"/>
        <w:rPr>
          <w:sz w:val="18"/>
          <w:szCs w:val="18"/>
          <w:lang w:val="fr-FR"/>
        </w:rPr>
      </w:pPr>
      <w:r w:rsidRPr="00B85E1D">
        <w:rPr>
          <w:i/>
          <w:sz w:val="18"/>
          <w:szCs w:val="18"/>
          <w:lang w:val="fr-FR"/>
        </w:rPr>
        <w:t>Source :</w:t>
      </w:r>
      <w:r w:rsidRPr="00B85E1D">
        <w:rPr>
          <w:sz w:val="18"/>
          <w:szCs w:val="18"/>
          <w:lang w:val="fr-FR"/>
        </w:rPr>
        <w:t xml:space="preserve"> Ministère de l</w:t>
      </w:r>
      <w:r>
        <w:rPr>
          <w:sz w:val="18"/>
          <w:szCs w:val="18"/>
          <w:lang w:val="fr-FR"/>
        </w:rPr>
        <w:t>’</w:t>
      </w:r>
      <w:r w:rsidRPr="00B85E1D">
        <w:rPr>
          <w:sz w:val="18"/>
          <w:szCs w:val="18"/>
          <w:lang w:val="fr-FR"/>
        </w:rPr>
        <w:t>intérieur et de l</w:t>
      </w:r>
      <w:r>
        <w:rPr>
          <w:sz w:val="18"/>
          <w:szCs w:val="18"/>
          <w:lang w:val="fr-FR"/>
        </w:rPr>
        <w:t>’</w:t>
      </w:r>
      <w:r w:rsidRPr="00B85E1D">
        <w:rPr>
          <w:sz w:val="18"/>
          <w:szCs w:val="18"/>
          <w:lang w:val="fr-FR"/>
        </w:rPr>
        <w:t>immigration.</w:t>
      </w:r>
    </w:p>
    <w:p w14:paraId="1B69117F" w14:textId="77777777" w:rsidR="00A750CC" w:rsidRPr="00B85E1D" w:rsidRDefault="00A750CC" w:rsidP="0030014B">
      <w:pPr>
        <w:pStyle w:val="H1G"/>
        <w:rPr>
          <w:lang w:val="fr-FR"/>
        </w:rPr>
      </w:pPr>
      <w:bookmarkStart w:id="203" w:name="_Toc45282993"/>
      <w:bookmarkStart w:id="204" w:name="_Toc45284499"/>
      <w:bookmarkStart w:id="205" w:name="_Toc45284577"/>
      <w:r w:rsidRPr="00B85E1D">
        <w:rPr>
          <w:lang w:val="fr-FR"/>
        </w:rPr>
        <w:tab/>
        <w:t>B.</w:t>
      </w:r>
      <w:r w:rsidRPr="00B85E1D">
        <w:rPr>
          <w:lang w:val="fr-FR"/>
        </w:rPr>
        <w:tab/>
        <w:t>Groupes minoritaires marginalisés (groupes minoritaires autochtones)</w:t>
      </w:r>
      <w:bookmarkEnd w:id="203"/>
      <w:bookmarkEnd w:id="204"/>
      <w:bookmarkEnd w:id="205"/>
    </w:p>
    <w:p w14:paraId="28D0E671" w14:textId="77777777" w:rsidR="00A750CC" w:rsidRPr="00B85E1D" w:rsidRDefault="00A750CC" w:rsidP="00A750CC">
      <w:pPr>
        <w:pStyle w:val="SingleTxtG"/>
        <w:rPr>
          <w:lang w:val="fr-FR"/>
        </w:rPr>
      </w:pPr>
      <w:r w:rsidRPr="00B85E1D">
        <w:rPr>
          <w:lang w:val="fr-FR"/>
        </w:rPr>
        <w:t>187.</w:t>
      </w:r>
      <w:r w:rsidRPr="00B85E1D">
        <w:rPr>
          <w:lang w:val="fr-FR"/>
        </w:rPr>
        <w:tab/>
        <w:t xml:space="preserve">Au sein du Cabinet du Président, une division des personnes marginalisées est chargée de suivre les mesures prises pour que les autochtones </w:t>
      </w:r>
      <w:r>
        <w:rPr>
          <w:lang w:val="fr-FR"/>
        </w:rPr>
        <w:t>puissent exercer</w:t>
      </w:r>
      <w:r w:rsidRPr="00B85E1D">
        <w:rPr>
          <w:lang w:val="fr-FR"/>
        </w:rPr>
        <w:t xml:space="preserve"> leurs droits, et de continuer d</w:t>
      </w:r>
      <w:r>
        <w:rPr>
          <w:lang w:val="fr-FR"/>
        </w:rPr>
        <w:t>’</w:t>
      </w:r>
      <w:r w:rsidRPr="00B85E1D">
        <w:rPr>
          <w:lang w:val="fr-FR"/>
        </w:rPr>
        <w:t>améliorer les moyens de subsistance des communautés marginalisées en guidant et en accélérant leur intégration</w:t>
      </w:r>
      <w:r>
        <w:rPr>
          <w:lang w:val="fr-FR"/>
        </w:rPr>
        <w:t xml:space="preserve"> dans la société</w:t>
      </w:r>
      <w:r w:rsidRPr="00B85E1D">
        <w:rPr>
          <w:lang w:val="fr-FR"/>
        </w:rPr>
        <w:t>.</w:t>
      </w:r>
    </w:p>
    <w:p w14:paraId="712552D7" w14:textId="15D24848" w:rsidR="00A750CC" w:rsidRPr="00B85E1D" w:rsidRDefault="00A750CC" w:rsidP="00A750CC">
      <w:pPr>
        <w:pStyle w:val="SingleTxtG"/>
        <w:rPr>
          <w:lang w:val="fr-FR"/>
        </w:rPr>
      </w:pPr>
      <w:r w:rsidRPr="00B85E1D">
        <w:rPr>
          <w:lang w:val="fr-FR"/>
        </w:rPr>
        <w:t>188.</w:t>
      </w:r>
      <w:r w:rsidRPr="00B85E1D">
        <w:rPr>
          <w:lang w:val="fr-FR"/>
        </w:rPr>
        <w:tab/>
        <w:t>Le Gouvernement namibien dispose de mécanismes, de lois et de politiques qui permettent la participation de tous ses citoyens, notamment des communautés marginalisées, à la vie publique et politique. La Société namibienne de radiodiffusion (NBC) offre des émissions de radio dans les dialectes san locaux. Ce service de radio ouvre ses ondes aux appels des auditeurs pour permettre aux populations autochtones de faire connaître leurs doléances au Gouvernement.</w:t>
      </w:r>
    </w:p>
    <w:p w14:paraId="3FE8017C" w14:textId="2E4E04E6" w:rsidR="00A750CC" w:rsidRPr="00B85E1D" w:rsidRDefault="00A750CC" w:rsidP="0030014B">
      <w:pPr>
        <w:pStyle w:val="H1G"/>
        <w:rPr>
          <w:lang w:val="fr-FR"/>
        </w:rPr>
      </w:pPr>
      <w:bookmarkStart w:id="206" w:name="_Toc45282994"/>
      <w:bookmarkStart w:id="207" w:name="_Toc45284500"/>
      <w:bookmarkStart w:id="208" w:name="_Toc45284578"/>
      <w:r w:rsidRPr="00B85E1D">
        <w:rPr>
          <w:lang w:val="fr-FR"/>
        </w:rPr>
        <w:tab/>
        <w:t>C.</w:t>
      </w:r>
      <w:r w:rsidRPr="00B85E1D">
        <w:rPr>
          <w:lang w:val="fr-FR"/>
        </w:rPr>
        <w:tab/>
        <w:t>Égalité femmes-hommes</w:t>
      </w:r>
      <w:bookmarkEnd w:id="206"/>
      <w:bookmarkEnd w:id="207"/>
      <w:bookmarkEnd w:id="208"/>
    </w:p>
    <w:p w14:paraId="428DC3CB" w14:textId="3F2BADF3" w:rsidR="00A750CC" w:rsidRPr="00B85E1D" w:rsidRDefault="00A750CC" w:rsidP="00A750CC">
      <w:pPr>
        <w:pStyle w:val="SingleTxtG"/>
        <w:rPr>
          <w:lang w:val="fr-FR"/>
        </w:rPr>
      </w:pPr>
      <w:r w:rsidRPr="00B85E1D">
        <w:rPr>
          <w:lang w:val="fr-FR"/>
        </w:rPr>
        <w:t>189.</w:t>
      </w:r>
      <w:r w:rsidRPr="00B85E1D">
        <w:rPr>
          <w:lang w:val="fr-FR"/>
        </w:rPr>
        <w:tab/>
        <w:t>Le Gouvernement s</w:t>
      </w:r>
      <w:r>
        <w:rPr>
          <w:lang w:val="fr-FR"/>
        </w:rPr>
        <w:t>’</w:t>
      </w:r>
      <w:r w:rsidRPr="00B85E1D">
        <w:rPr>
          <w:lang w:val="fr-FR"/>
        </w:rPr>
        <w:t>est efforcé de créer une prise de conscience et de sensibiliser les populations aux questions relatives à l</w:t>
      </w:r>
      <w:r>
        <w:rPr>
          <w:lang w:val="fr-FR"/>
        </w:rPr>
        <w:t>’</w:t>
      </w:r>
      <w:r w:rsidRPr="00B85E1D">
        <w:rPr>
          <w:lang w:val="fr-FR"/>
        </w:rPr>
        <w:t>égalité des sexes en promouvant une indépendance économique égale pour les femmes et les hommes, en faisant progresser l</w:t>
      </w:r>
      <w:r>
        <w:rPr>
          <w:lang w:val="fr-FR"/>
        </w:rPr>
        <w:t>’</w:t>
      </w:r>
      <w:r w:rsidRPr="00B85E1D">
        <w:rPr>
          <w:lang w:val="fr-FR"/>
        </w:rPr>
        <w:t>équilibre entre les sexes dans la prise de décision</w:t>
      </w:r>
      <w:r w:rsidR="009707C4">
        <w:rPr>
          <w:lang w:val="fr-FR"/>
        </w:rPr>
        <w:t>s</w:t>
      </w:r>
      <w:r w:rsidRPr="00B85E1D">
        <w:rPr>
          <w:lang w:val="fr-FR"/>
        </w:rPr>
        <w:t>, en mettant fin à la violence fondée sur le genre et en promouvant l</w:t>
      </w:r>
      <w:r>
        <w:rPr>
          <w:lang w:val="fr-FR"/>
        </w:rPr>
        <w:t>’</w:t>
      </w:r>
      <w:r w:rsidRPr="00B85E1D">
        <w:rPr>
          <w:lang w:val="fr-FR"/>
        </w:rPr>
        <w:t>égalité des sexes. Le Ministère de l</w:t>
      </w:r>
      <w:r>
        <w:rPr>
          <w:lang w:val="fr-FR"/>
        </w:rPr>
        <w:t>’</w:t>
      </w:r>
      <w:r w:rsidRPr="00B85E1D">
        <w:rPr>
          <w:lang w:val="fr-FR"/>
        </w:rPr>
        <w:t>égalité des sexes et de la protection de l</w:t>
      </w:r>
      <w:r>
        <w:rPr>
          <w:lang w:val="fr-FR"/>
        </w:rPr>
        <w:t>’</w:t>
      </w:r>
      <w:r w:rsidRPr="00B85E1D">
        <w:rPr>
          <w:lang w:val="fr-FR"/>
        </w:rPr>
        <w:t>enfance a créé des postes d</w:t>
      </w:r>
      <w:r>
        <w:rPr>
          <w:lang w:val="fr-FR"/>
        </w:rPr>
        <w:t>’</w:t>
      </w:r>
      <w:r w:rsidRPr="00B85E1D">
        <w:rPr>
          <w:lang w:val="fr-FR"/>
        </w:rPr>
        <w:t>agents de liaison dans les 14 régions politiques du pays, qui ont la responsabilité de sensibiliser les communautés à l</w:t>
      </w:r>
      <w:r>
        <w:rPr>
          <w:lang w:val="fr-FR"/>
        </w:rPr>
        <w:t>’</w:t>
      </w:r>
      <w:r w:rsidRPr="00B85E1D">
        <w:rPr>
          <w:lang w:val="fr-FR"/>
        </w:rPr>
        <w:t>égalité des sexes, ce qui inclut les droits des femmes.</w:t>
      </w:r>
    </w:p>
    <w:p w14:paraId="539D231A" w14:textId="2C1799BF" w:rsidR="00A750CC" w:rsidRPr="00B85E1D" w:rsidRDefault="00A750CC" w:rsidP="00A750CC">
      <w:pPr>
        <w:pStyle w:val="SingleTxtG"/>
        <w:rPr>
          <w:lang w:val="fr-FR"/>
        </w:rPr>
      </w:pPr>
      <w:r w:rsidRPr="00B85E1D">
        <w:rPr>
          <w:lang w:val="fr-FR"/>
        </w:rPr>
        <w:t>190.</w:t>
      </w:r>
      <w:r w:rsidRPr="00B85E1D">
        <w:rPr>
          <w:lang w:val="fr-FR"/>
        </w:rPr>
        <w:tab/>
        <w:t>Le 6 juin 2018, le Gouvernement a reçu un « prix africain du genre » de la part du comité directeur de la campagne « Gender is my Agenda » (GIMAC), en reconnaissance des progrès réalisés par le pays dans la promotion de l</w:t>
      </w:r>
      <w:r>
        <w:rPr>
          <w:lang w:val="fr-FR"/>
        </w:rPr>
        <w:t>’</w:t>
      </w:r>
      <w:r w:rsidRPr="00B85E1D">
        <w:rPr>
          <w:lang w:val="fr-FR"/>
        </w:rPr>
        <w:t>égalité des sexes et de l</w:t>
      </w:r>
      <w:r>
        <w:rPr>
          <w:lang w:val="fr-FR"/>
        </w:rPr>
        <w:t>’</w:t>
      </w:r>
      <w:r w:rsidRPr="00B85E1D">
        <w:rPr>
          <w:lang w:val="fr-FR"/>
        </w:rPr>
        <w:t>autonomisation des femmes, et pour avoir particulièrement favorisé la représentation des femmes aux postes de décision. La promotion des femmes dans les rôles décisionnels a été un objectif cl</w:t>
      </w:r>
      <w:r w:rsidR="00FA555A">
        <w:rPr>
          <w:lang w:val="fr-FR"/>
        </w:rPr>
        <w:t>ef</w:t>
      </w:r>
      <w:r w:rsidRPr="00B85E1D">
        <w:rPr>
          <w:lang w:val="fr-FR"/>
        </w:rPr>
        <w:t xml:space="preserve"> du Gouvernement pour éliminer les inégalités fondées sur le genre, promouvoir l</w:t>
      </w:r>
      <w:r>
        <w:rPr>
          <w:lang w:val="fr-FR"/>
        </w:rPr>
        <w:t>’</w:t>
      </w:r>
      <w:r w:rsidRPr="00B85E1D">
        <w:rPr>
          <w:lang w:val="fr-FR"/>
        </w:rPr>
        <w:t xml:space="preserve">égalité des sexes et, ce faisant, éradiquer la violence fondée sur le genre. Actuellement, la Namibie se classe au </w:t>
      </w:r>
      <w:r w:rsidR="0030014B">
        <w:rPr>
          <w:lang w:val="fr-FR"/>
        </w:rPr>
        <w:t xml:space="preserve">onzième </w:t>
      </w:r>
      <w:r w:rsidRPr="00B85E1D">
        <w:rPr>
          <w:lang w:val="fr-FR"/>
        </w:rPr>
        <w:t>rang mondial quant au nombre de femmes au Parlement, avec 46 % de femmes parlementaires.</w:t>
      </w:r>
    </w:p>
    <w:p w14:paraId="4E588CEA" w14:textId="77777777" w:rsidR="00A750CC" w:rsidRPr="00B85E1D" w:rsidRDefault="00A750CC" w:rsidP="00A750CC">
      <w:pPr>
        <w:pStyle w:val="SingleTxtG"/>
        <w:rPr>
          <w:lang w:val="fr-FR"/>
        </w:rPr>
      </w:pPr>
      <w:r w:rsidRPr="00B85E1D">
        <w:rPr>
          <w:lang w:val="fr-FR"/>
        </w:rPr>
        <w:t>191.</w:t>
      </w:r>
      <w:r w:rsidRPr="00B85E1D">
        <w:rPr>
          <w:lang w:val="fr-FR"/>
        </w:rPr>
        <w:tab/>
        <w:t>À l</w:t>
      </w:r>
      <w:r>
        <w:rPr>
          <w:lang w:val="fr-FR"/>
        </w:rPr>
        <w:t>’</w:t>
      </w:r>
      <w:r w:rsidRPr="00B85E1D">
        <w:rPr>
          <w:lang w:val="fr-FR"/>
        </w:rPr>
        <w:t>occasion de campagnes telles que celle, annuelle, des 16 Journées de mobilisation, le Ministère de l</w:t>
      </w:r>
      <w:r>
        <w:rPr>
          <w:lang w:val="fr-FR"/>
        </w:rPr>
        <w:t>’</w:t>
      </w:r>
      <w:r w:rsidRPr="00B85E1D">
        <w:rPr>
          <w:lang w:val="fr-FR"/>
        </w:rPr>
        <w:t>égalité des sexes et de la protection de l</w:t>
      </w:r>
      <w:r>
        <w:rPr>
          <w:lang w:val="fr-FR"/>
        </w:rPr>
        <w:t>’</w:t>
      </w:r>
      <w:r w:rsidRPr="00B85E1D">
        <w:rPr>
          <w:lang w:val="fr-FR"/>
        </w:rPr>
        <w:t>enfance, celui de la sûreté, de la sécurité et de la justice, et les organisations de la société civile commencent à collaborer activement pour sensibiliser les hommes et les garçons aux types d</w:t>
      </w:r>
      <w:r>
        <w:rPr>
          <w:lang w:val="fr-FR"/>
        </w:rPr>
        <w:t>’</w:t>
      </w:r>
      <w:r w:rsidRPr="00B85E1D">
        <w:rPr>
          <w:lang w:val="fr-FR"/>
        </w:rPr>
        <w:t>attitude et de comportement qui perpétuent la violence fondée sur le genre. En outre, le Gouvernement a adopté la politique nationale relative au genre (2010-2020) afin de promouvoir l</w:t>
      </w:r>
      <w:r>
        <w:rPr>
          <w:lang w:val="fr-FR"/>
        </w:rPr>
        <w:t>’</w:t>
      </w:r>
      <w:r w:rsidRPr="00B85E1D">
        <w:rPr>
          <w:lang w:val="fr-FR"/>
        </w:rPr>
        <w:t>égalité des sexes et de mener des campagnes nationales contre la violence.</w:t>
      </w:r>
    </w:p>
    <w:p w14:paraId="3622B923" w14:textId="77777777" w:rsidR="00A750CC" w:rsidRPr="00B85E1D" w:rsidRDefault="00A750CC" w:rsidP="00A750CC">
      <w:pPr>
        <w:pStyle w:val="SingleTxtG"/>
        <w:rPr>
          <w:lang w:val="fr-FR"/>
        </w:rPr>
      </w:pPr>
      <w:r w:rsidRPr="00B85E1D">
        <w:rPr>
          <w:lang w:val="fr-FR"/>
        </w:rPr>
        <w:t>192.</w:t>
      </w:r>
      <w:r w:rsidRPr="00B85E1D">
        <w:rPr>
          <w:lang w:val="fr-FR"/>
        </w:rPr>
        <w:tab/>
        <w:t>Afin d</w:t>
      </w:r>
      <w:r>
        <w:rPr>
          <w:lang w:val="fr-FR"/>
        </w:rPr>
        <w:t>’</w:t>
      </w:r>
      <w:r w:rsidRPr="00B85E1D">
        <w:rPr>
          <w:lang w:val="fr-FR"/>
        </w:rPr>
        <w:t>identifier et de comprendre les causes profondes et les conséquences de la violence contre les femmes et les filles, le Ministère de l</w:t>
      </w:r>
      <w:r>
        <w:rPr>
          <w:lang w:val="fr-FR"/>
        </w:rPr>
        <w:t>’</w:t>
      </w:r>
      <w:r w:rsidRPr="00B85E1D">
        <w:rPr>
          <w:lang w:val="fr-FR"/>
        </w:rPr>
        <w:t>égalité des sexes et de la protection de l</w:t>
      </w:r>
      <w:r>
        <w:rPr>
          <w:lang w:val="fr-FR"/>
        </w:rPr>
        <w:t>’</w:t>
      </w:r>
      <w:r w:rsidRPr="00B85E1D">
        <w:rPr>
          <w:lang w:val="fr-FR"/>
        </w:rPr>
        <w:t xml:space="preserve">enfance a mené en 2017 une étude de référence nationale relative à la violence fondée </w:t>
      </w:r>
      <w:r w:rsidRPr="00B85E1D">
        <w:rPr>
          <w:lang w:val="fr-FR"/>
        </w:rPr>
        <w:lastRenderedPageBreak/>
        <w:t>sur le genre (Consolider l</w:t>
      </w:r>
      <w:r>
        <w:rPr>
          <w:lang w:val="fr-FR"/>
        </w:rPr>
        <w:t>’</w:t>
      </w:r>
      <w:r w:rsidRPr="00B85E1D">
        <w:rPr>
          <w:lang w:val="fr-FR"/>
        </w:rPr>
        <w:t>effort de prévention contre la violence fondée sur le genre et accélérer la réaction de la Namibie). L</w:t>
      </w:r>
      <w:r>
        <w:rPr>
          <w:lang w:val="fr-FR"/>
        </w:rPr>
        <w:t>’</w:t>
      </w:r>
      <w:r w:rsidRPr="00B85E1D">
        <w:rPr>
          <w:lang w:val="fr-FR"/>
        </w:rPr>
        <w:t>objectif principal était de synthétiser les informations sur les connaissances, les attitudes et les bonnes pratiques pour lutter contre cette violence. L</w:t>
      </w:r>
      <w:r>
        <w:rPr>
          <w:lang w:val="fr-FR"/>
        </w:rPr>
        <w:t>’</w:t>
      </w:r>
      <w:r w:rsidRPr="00B85E1D">
        <w:rPr>
          <w:lang w:val="fr-FR"/>
        </w:rPr>
        <w:t>étude a révélé que la plupart des vecteurs de la violence fondée sur le genre étaient de nature relationnelle, profondément ancrés dans les normes socioculturelles, et parvenaient au niveau de vecteurs sociétaux.</w:t>
      </w:r>
    </w:p>
    <w:p w14:paraId="6D253C2B" w14:textId="242E8439" w:rsidR="00A750CC" w:rsidRPr="00B85E1D" w:rsidRDefault="00A750CC" w:rsidP="00A750CC">
      <w:pPr>
        <w:pStyle w:val="SingleTxtG"/>
        <w:rPr>
          <w:lang w:val="fr-FR"/>
        </w:rPr>
      </w:pPr>
      <w:r w:rsidRPr="00B85E1D">
        <w:rPr>
          <w:lang w:val="fr-FR"/>
        </w:rPr>
        <w:t>193.</w:t>
      </w:r>
      <w:r w:rsidRPr="00B85E1D">
        <w:rPr>
          <w:lang w:val="fr-FR"/>
        </w:rPr>
        <w:tab/>
        <w:t>Dans le but de sensibiliser le public à la nécessité de modifier les attitudes et les comportements, la Campagne nationale de tolérance zéro de 2009 a été remaniée en juillet 2015 sous le thème « L</w:t>
      </w:r>
      <w:r>
        <w:rPr>
          <w:lang w:val="fr-FR"/>
        </w:rPr>
        <w:t>’</w:t>
      </w:r>
      <w:r w:rsidRPr="00B85E1D">
        <w:rPr>
          <w:lang w:val="fr-FR"/>
        </w:rPr>
        <w:t>amour, c</w:t>
      </w:r>
      <w:r>
        <w:rPr>
          <w:lang w:val="fr-FR"/>
        </w:rPr>
        <w:t>’</w:t>
      </w:r>
      <w:r w:rsidRPr="00B85E1D">
        <w:rPr>
          <w:lang w:val="fr-FR"/>
        </w:rPr>
        <w:t>est ». La campagne se concentre sur trois questions principales : la violence domestique ; le viol et la maladie mentale. Des séries de fictions radiophoniques ont été développées en anglais. Ces séries en anglais sont traduites dans les langues locales namibiennes (oshiwambo ; silozi ; rukwangali ; afrikaans</w:t>
      </w:r>
      <w:r w:rsidR="00BA3B28">
        <w:rPr>
          <w:lang w:val="fr-FR"/>
        </w:rPr>
        <w:t> </w:t>
      </w:r>
      <w:r w:rsidRPr="00B85E1D">
        <w:rPr>
          <w:lang w:val="fr-FR"/>
        </w:rPr>
        <w:t>; herero</w:t>
      </w:r>
      <w:r w:rsidR="00BA3B28">
        <w:rPr>
          <w:lang w:val="fr-FR"/>
        </w:rPr>
        <w:t> </w:t>
      </w:r>
      <w:r w:rsidRPr="00B85E1D">
        <w:rPr>
          <w:lang w:val="fr-FR"/>
        </w:rPr>
        <w:t>; damara</w:t>
      </w:r>
      <w:r w:rsidR="00BA3B28">
        <w:rPr>
          <w:lang w:val="fr-FR"/>
        </w:rPr>
        <w:noBreakHyphen/>
      </w:r>
      <w:r w:rsidRPr="00B85E1D">
        <w:rPr>
          <w:lang w:val="fr-FR"/>
        </w:rPr>
        <w:t>nama ; san et setswana).</w:t>
      </w:r>
    </w:p>
    <w:p w14:paraId="48823043" w14:textId="2793437E" w:rsidR="00A750CC" w:rsidRPr="00B85E1D" w:rsidRDefault="00A750CC" w:rsidP="00A750CC">
      <w:pPr>
        <w:pStyle w:val="SingleTxtG"/>
        <w:rPr>
          <w:lang w:val="fr-FR"/>
        </w:rPr>
      </w:pPr>
      <w:r w:rsidRPr="00B85E1D">
        <w:rPr>
          <w:lang w:val="fr-FR"/>
        </w:rPr>
        <w:t>194.</w:t>
      </w:r>
      <w:r w:rsidRPr="00B85E1D">
        <w:rPr>
          <w:lang w:val="fr-FR"/>
        </w:rPr>
        <w:tab/>
        <w:t>Afin de mobiliser les communautés dans la lutte contre la violence à l</w:t>
      </w:r>
      <w:r>
        <w:rPr>
          <w:lang w:val="fr-FR"/>
        </w:rPr>
        <w:t>’</w:t>
      </w:r>
      <w:r w:rsidRPr="00B85E1D">
        <w:rPr>
          <w:lang w:val="fr-FR"/>
        </w:rPr>
        <w:t>égard des femmes et des filles, des groupes de soutien communautaires ont été créés dans les régions (Zambezi, Ohangwena et Omusati). Ces groupes ont été efficaces pour discuter des questions liées à la violence fondée sur le genre, y</w:t>
      </w:r>
      <w:r w:rsidR="0030014B">
        <w:rPr>
          <w:lang w:val="fr-FR"/>
        </w:rPr>
        <w:t> </w:t>
      </w:r>
      <w:r w:rsidRPr="00B85E1D">
        <w:rPr>
          <w:lang w:val="fr-FR"/>
        </w:rPr>
        <w:t>compris des pratiques culturelles négatives. Le</w:t>
      </w:r>
      <w:r w:rsidR="0030014B">
        <w:rPr>
          <w:lang w:val="fr-FR"/>
        </w:rPr>
        <w:t> </w:t>
      </w:r>
      <w:r w:rsidRPr="00B85E1D">
        <w:rPr>
          <w:lang w:val="fr-FR"/>
        </w:rPr>
        <w:t>programme d</w:t>
      </w:r>
      <w:r>
        <w:rPr>
          <w:lang w:val="fr-FR"/>
        </w:rPr>
        <w:t>’</w:t>
      </w:r>
      <w:r w:rsidRPr="00B85E1D">
        <w:rPr>
          <w:lang w:val="fr-FR"/>
        </w:rPr>
        <w:t>engagement des hommes a également été intensifié et le manuel de formation est disponible.</w:t>
      </w:r>
    </w:p>
    <w:p w14:paraId="458250E2" w14:textId="25DB4D5C" w:rsidR="00A750CC" w:rsidRPr="00B85E1D" w:rsidRDefault="00A750CC" w:rsidP="00A750CC">
      <w:pPr>
        <w:pStyle w:val="SingleTxtG"/>
        <w:rPr>
          <w:lang w:val="fr-FR"/>
        </w:rPr>
      </w:pPr>
      <w:r w:rsidRPr="00B85E1D">
        <w:rPr>
          <w:lang w:val="fr-FR"/>
        </w:rPr>
        <w:t>195.</w:t>
      </w:r>
      <w:r w:rsidRPr="00B85E1D">
        <w:rPr>
          <w:lang w:val="fr-FR"/>
        </w:rPr>
        <w:tab/>
        <w:t>En octobre 2018, un atelier de formation des formateurs à l</w:t>
      </w:r>
      <w:r>
        <w:rPr>
          <w:lang w:val="fr-FR"/>
        </w:rPr>
        <w:t>’</w:t>
      </w:r>
      <w:r w:rsidRPr="00B85E1D">
        <w:rPr>
          <w:lang w:val="fr-FR"/>
        </w:rPr>
        <w:t>engagement masculin a été organisé sur l</w:t>
      </w:r>
      <w:r>
        <w:rPr>
          <w:lang w:val="fr-FR"/>
        </w:rPr>
        <w:t>’</w:t>
      </w:r>
      <w:r w:rsidRPr="00B85E1D">
        <w:rPr>
          <w:lang w:val="fr-FR"/>
        </w:rPr>
        <w:t>utilisation du manuel de formation pour les hommes et les garçons. L</w:t>
      </w:r>
      <w:r>
        <w:rPr>
          <w:lang w:val="fr-FR"/>
        </w:rPr>
        <w:t>’</w:t>
      </w:r>
      <w:r w:rsidRPr="00B85E1D">
        <w:rPr>
          <w:lang w:val="fr-FR"/>
        </w:rPr>
        <w:t>objectif global était d</w:t>
      </w:r>
      <w:r>
        <w:rPr>
          <w:lang w:val="fr-FR"/>
        </w:rPr>
        <w:t>’</w:t>
      </w:r>
      <w:r w:rsidRPr="00B85E1D">
        <w:rPr>
          <w:lang w:val="fr-FR"/>
        </w:rPr>
        <w:t>améliorer les connaissances et les compétences des agents de liaison communautaires régionaux chargés des questions de genre, du personnel cl</w:t>
      </w:r>
      <w:r w:rsidR="00BA3B28">
        <w:rPr>
          <w:lang w:val="fr-FR"/>
        </w:rPr>
        <w:t>ef</w:t>
      </w:r>
      <w:r w:rsidRPr="00B85E1D">
        <w:rPr>
          <w:lang w:val="fr-FR"/>
        </w:rPr>
        <w:t xml:space="preserve"> du Ministère de l</w:t>
      </w:r>
      <w:r>
        <w:rPr>
          <w:lang w:val="fr-FR"/>
        </w:rPr>
        <w:t>’</w:t>
      </w:r>
      <w:r w:rsidRPr="00B85E1D">
        <w:rPr>
          <w:lang w:val="fr-FR"/>
        </w:rPr>
        <w:t>égalité des sexes et de la protection de l</w:t>
      </w:r>
      <w:r>
        <w:rPr>
          <w:lang w:val="fr-FR"/>
        </w:rPr>
        <w:t>’</w:t>
      </w:r>
      <w:r w:rsidRPr="00B85E1D">
        <w:rPr>
          <w:lang w:val="fr-FR"/>
        </w:rPr>
        <w:t>enfance, de la société civile et des ONG ainsi que des organisations de jeunesse, pour la promotion de la santé et des droits sexuels et reproductifs ; ainsi que de renforcer la prévention de la violence fondée sur le genre, au VIH et au sida.</w:t>
      </w:r>
    </w:p>
    <w:p w14:paraId="3365C013" w14:textId="77777777" w:rsidR="00A750CC" w:rsidRPr="00B85E1D" w:rsidRDefault="00A750CC" w:rsidP="0030014B">
      <w:pPr>
        <w:pStyle w:val="H1G"/>
        <w:rPr>
          <w:lang w:val="fr-FR"/>
        </w:rPr>
      </w:pPr>
      <w:bookmarkStart w:id="209" w:name="_Toc45282995"/>
      <w:bookmarkStart w:id="210" w:name="_Toc45284501"/>
      <w:bookmarkStart w:id="211" w:name="_Toc45284579"/>
      <w:r w:rsidRPr="00B85E1D">
        <w:rPr>
          <w:lang w:val="fr-FR"/>
        </w:rPr>
        <w:tab/>
        <w:t>D.</w:t>
      </w:r>
      <w:r w:rsidRPr="00B85E1D">
        <w:rPr>
          <w:lang w:val="fr-FR"/>
        </w:rPr>
        <w:tab/>
        <w:t>Article 6</w:t>
      </w:r>
      <w:bookmarkEnd w:id="209"/>
      <w:bookmarkEnd w:id="210"/>
      <w:bookmarkEnd w:id="211"/>
    </w:p>
    <w:p w14:paraId="618667CD" w14:textId="45CBF42E" w:rsidR="00A750CC" w:rsidRPr="00B85E1D" w:rsidRDefault="00A750CC" w:rsidP="0030014B">
      <w:pPr>
        <w:pStyle w:val="H23G"/>
        <w:rPr>
          <w:lang w:val="fr-FR"/>
        </w:rPr>
      </w:pPr>
      <w:r w:rsidRPr="00B85E1D">
        <w:rPr>
          <w:lang w:val="fr-FR"/>
        </w:rPr>
        <w:tab/>
      </w:r>
      <w:r w:rsidRPr="00B85E1D">
        <w:rPr>
          <w:lang w:val="fr-FR"/>
        </w:rPr>
        <w:tab/>
        <w:t>Informations sur les mesures d</w:t>
      </w:r>
      <w:r>
        <w:rPr>
          <w:lang w:val="fr-FR"/>
        </w:rPr>
        <w:t>’</w:t>
      </w:r>
      <w:r w:rsidRPr="00B85E1D">
        <w:rPr>
          <w:lang w:val="fr-FR"/>
        </w:rPr>
        <w:t>ordre législatif, judiciaire, administratif ou autre donnant effet aux dispositions de l</w:t>
      </w:r>
      <w:r>
        <w:rPr>
          <w:lang w:val="fr-FR"/>
        </w:rPr>
        <w:t>’</w:t>
      </w:r>
      <w:r w:rsidRPr="00B85E1D">
        <w:rPr>
          <w:lang w:val="fr-FR"/>
        </w:rPr>
        <w:t xml:space="preserve">article 6 de la Convention, et sur la pratique </w:t>
      </w:r>
      <w:r w:rsidR="0030014B">
        <w:rPr>
          <w:lang w:val="fr-FR"/>
        </w:rPr>
        <w:br/>
      </w:r>
      <w:r w:rsidRPr="00B85E1D">
        <w:rPr>
          <w:lang w:val="fr-FR"/>
        </w:rPr>
        <w:t>et les décisions des tribunaux et autres organes judiciaires et administratifs</w:t>
      </w:r>
    </w:p>
    <w:p w14:paraId="7C490793" w14:textId="77777777" w:rsidR="00A750CC" w:rsidRPr="00B85E1D" w:rsidRDefault="00A750CC" w:rsidP="00A750CC">
      <w:pPr>
        <w:pStyle w:val="SingleTxtG"/>
        <w:rPr>
          <w:lang w:val="fr-FR"/>
        </w:rPr>
      </w:pPr>
      <w:r w:rsidRPr="00B85E1D">
        <w:rPr>
          <w:lang w:val="fr-FR"/>
        </w:rPr>
        <w:t>196.</w:t>
      </w:r>
      <w:r w:rsidRPr="00B85E1D">
        <w:rPr>
          <w:lang w:val="fr-FR"/>
        </w:rPr>
        <w:tab/>
        <w:t>Comme indiqué dans le rapport précédent, la loi sur l</w:t>
      </w:r>
      <w:r>
        <w:rPr>
          <w:lang w:val="fr-FR"/>
        </w:rPr>
        <w:t>’</w:t>
      </w:r>
      <w:r w:rsidRPr="00B85E1D">
        <w:rPr>
          <w:lang w:val="fr-FR"/>
        </w:rPr>
        <w:t>interdiction de la discrimination raciale, qui érige en infraction pénale la discrimination fondée sur la race, a été modifiée pour prévoir des délits liés à la diffusion d</w:t>
      </w:r>
      <w:r>
        <w:rPr>
          <w:lang w:val="fr-FR"/>
        </w:rPr>
        <w:t>’</w:t>
      </w:r>
      <w:r w:rsidRPr="00B85E1D">
        <w:rPr>
          <w:lang w:val="fr-FR"/>
        </w:rPr>
        <w:t>idées sur la supériorité raciale ; elle crée certains recours contre les poursuites et augmente les peines relatives aux infractions.</w:t>
      </w:r>
    </w:p>
    <w:p w14:paraId="18B48605" w14:textId="77777777" w:rsidR="00A750CC" w:rsidRPr="00B85E1D" w:rsidRDefault="00A750CC" w:rsidP="0030014B">
      <w:pPr>
        <w:pStyle w:val="H1G"/>
        <w:rPr>
          <w:lang w:val="fr-FR"/>
        </w:rPr>
      </w:pPr>
      <w:bookmarkStart w:id="212" w:name="_Toc45282996"/>
      <w:bookmarkStart w:id="213" w:name="_Toc45284502"/>
      <w:bookmarkStart w:id="214" w:name="_Toc45284580"/>
      <w:r w:rsidRPr="00B85E1D">
        <w:rPr>
          <w:lang w:val="fr-FR"/>
        </w:rPr>
        <w:tab/>
        <w:t>E.</w:t>
      </w:r>
      <w:r w:rsidRPr="00B85E1D">
        <w:rPr>
          <w:lang w:val="fr-FR"/>
        </w:rPr>
        <w:tab/>
        <w:t>Mesures prises pour garantir que les victimes soient dûment informées de leurs droits</w:t>
      </w:r>
      <w:bookmarkEnd w:id="212"/>
      <w:bookmarkEnd w:id="213"/>
      <w:bookmarkEnd w:id="214"/>
    </w:p>
    <w:p w14:paraId="60862BC8" w14:textId="77777777" w:rsidR="00A750CC" w:rsidRPr="00B85E1D" w:rsidRDefault="00A750CC" w:rsidP="00A750CC">
      <w:pPr>
        <w:pStyle w:val="SingleTxtG"/>
        <w:rPr>
          <w:lang w:val="fr-FR"/>
        </w:rPr>
      </w:pPr>
      <w:r w:rsidRPr="00B85E1D">
        <w:rPr>
          <w:lang w:val="fr-FR"/>
        </w:rPr>
        <w:t>197.</w:t>
      </w:r>
      <w:r w:rsidRPr="00B85E1D">
        <w:rPr>
          <w:lang w:val="fr-FR"/>
        </w:rPr>
        <w:tab/>
        <w:t>La Constitution et la loi n</w:t>
      </w:r>
      <w:r>
        <w:rPr>
          <w:lang w:val="fr-FR"/>
        </w:rPr>
        <w:t>’</w:t>
      </w:r>
      <w:r w:rsidRPr="00B85E1D">
        <w:rPr>
          <w:lang w:val="fr-FR"/>
        </w:rPr>
        <w:t>obligent pas expressément le Médiateur à promouvoir les droits de l</w:t>
      </w:r>
      <w:r>
        <w:rPr>
          <w:lang w:val="fr-FR"/>
        </w:rPr>
        <w:t>’</w:t>
      </w:r>
      <w:r w:rsidRPr="00B85E1D">
        <w:rPr>
          <w:lang w:val="fr-FR"/>
        </w:rPr>
        <w:t>homme. Il s</w:t>
      </w:r>
      <w:r>
        <w:rPr>
          <w:lang w:val="fr-FR"/>
        </w:rPr>
        <w:t>’</w:t>
      </w:r>
      <w:r w:rsidRPr="00B85E1D">
        <w:rPr>
          <w:lang w:val="fr-FR"/>
        </w:rPr>
        <w:t>agit d</w:t>
      </w:r>
      <w:r>
        <w:rPr>
          <w:lang w:val="fr-FR"/>
        </w:rPr>
        <w:t>’</w:t>
      </w:r>
      <w:r w:rsidRPr="00B85E1D">
        <w:rPr>
          <w:lang w:val="fr-FR"/>
        </w:rPr>
        <w:t>un devoir assumé que le Médiateur remplit au mieux de ses capacités, avec ses ressources pour seules limites. Le Médiateur a pris les mesures suivantes :</w:t>
      </w:r>
    </w:p>
    <w:p w14:paraId="164A79D1" w14:textId="4F97B217" w:rsidR="00A750CC" w:rsidRPr="00B85E1D" w:rsidRDefault="00A750CC" w:rsidP="0030014B">
      <w:pPr>
        <w:pStyle w:val="SingleTxtG"/>
        <w:ind w:firstLine="567"/>
        <w:rPr>
          <w:lang w:val="fr-FR"/>
        </w:rPr>
      </w:pPr>
      <w:r w:rsidRPr="00B85E1D">
        <w:rPr>
          <w:lang w:val="fr-FR"/>
        </w:rPr>
        <w:t>a)</w:t>
      </w:r>
      <w:r w:rsidRPr="00B85E1D">
        <w:rPr>
          <w:lang w:val="fr-FR"/>
        </w:rPr>
        <w:tab/>
        <w:t>En 2009, il a décidé de mener une étude de référence, puis d</w:t>
      </w:r>
      <w:r>
        <w:rPr>
          <w:lang w:val="fr-FR"/>
        </w:rPr>
        <w:t>’</w:t>
      </w:r>
      <w:r w:rsidRPr="00B85E1D">
        <w:rPr>
          <w:lang w:val="fr-FR"/>
        </w:rPr>
        <w:t>élaborer un Plan d</w:t>
      </w:r>
      <w:r>
        <w:rPr>
          <w:lang w:val="fr-FR"/>
        </w:rPr>
        <w:t>’</w:t>
      </w:r>
      <w:r w:rsidRPr="00B85E1D">
        <w:rPr>
          <w:lang w:val="fr-FR"/>
        </w:rPr>
        <w:t>action national en faveur des droits de l</w:t>
      </w:r>
      <w:r>
        <w:rPr>
          <w:lang w:val="fr-FR"/>
        </w:rPr>
        <w:t>’</w:t>
      </w:r>
      <w:r w:rsidRPr="00B85E1D">
        <w:rPr>
          <w:lang w:val="fr-FR"/>
        </w:rPr>
        <w:t>homme. Cela a abouti au rapport d</w:t>
      </w:r>
      <w:r>
        <w:rPr>
          <w:lang w:val="fr-FR"/>
        </w:rPr>
        <w:t>’</w:t>
      </w:r>
      <w:r w:rsidRPr="00B85E1D">
        <w:rPr>
          <w:lang w:val="fr-FR"/>
        </w:rPr>
        <w:t>étude de référence de 2013 sur les droits de l</w:t>
      </w:r>
      <w:r>
        <w:rPr>
          <w:lang w:val="fr-FR"/>
        </w:rPr>
        <w:t>’</w:t>
      </w:r>
      <w:r w:rsidRPr="00B85E1D">
        <w:rPr>
          <w:lang w:val="fr-FR"/>
        </w:rPr>
        <w:t>homme en Namibie, qui a été suivi par le Plan d</w:t>
      </w:r>
      <w:r>
        <w:rPr>
          <w:lang w:val="fr-FR"/>
        </w:rPr>
        <w:t>’</w:t>
      </w:r>
      <w:r w:rsidRPr="00B85E1D">
        <w:rPr>
          <w:lang w:val="fr-FR"/>
        </w:rPr>
        <w:t>action national 2015-2019 pour les droits de l</w:t>
      </w:r>
      <w:r>
        <w:rPr>
          <w:lang w:val="fr-FR"/>
        </w:rPr>
        <w:t>’</w:t>
      </w:r>
      <w:r w:rsidRPr="00B85E1D">
        <w:rPr>
          <w:lang w:val="fr-FR"/>
        </w:rPr>
        <w:t>homme. Le domaine d</w:t>
      </w:r>
      <w:r>
        <w:rPr>
          <w:lang w:val="fr-FR"/>
        </w:rPr>
        <w:t>’</w:t>
      </w:r>
      <w:r w:rsidRPr="00B85E1D">
        <w:rPr>
          <w:lang w:val="fr-FR"/>
        </w:rPr>
        <w:t xml:space="preserve">action </w:t>
      </w:r>
      <w:r w:rsidR="0030014B">
        <w:rPr>
          <w:lang w:val="fr-FR"/>
        </w:rPr>
        <w:t>n</w:t>
      </w:r>
      <w:r w:rsidR="0030014B" w:rsidRPr="0030014B">
        <w:rPr>
          <w:vertAlign w:val="superscript"/>
          <w:lang w:val="fr-FR"/>
        </w:rPr>
        <w:t>o</w:t>
      </w:r>
      <w:r w:rsidR="0030014B">
        <w:rPr>
          <w:lang w:val="fr-FR"/>
        </w:rPr>
        <w:t> </w:t>
      </w:r>
      <w:r w:rsidRPr="00B85E1D">
        <w:rPr>
          <w:lang w:val="fr-FR"/>
        </w:rPr>
        <w:t>7 traite du droit de ne pas faire l</w:t>
      </w:r>
      <w:r>
        <w:rPr>
          <w:lang w:val="fr-FR"/>
        </w:rPr>
        <w:t>’</w:t>
      </w:r>
      <w:r w:rsidRPr="00B85E1D">
        <w:rPr>
          <w:lang w:val="fr-FR"/>
        </w:rPr>
        <w:t>objet de discrimination ;</w:t>
      </w:r>
    </w:p>
    <w:p w14:paraId="422FF874" w14:textId="23D5A478" w:rsidR="00A750CC" w:rsidRPr="00B85E1D" w:rsidRDefault="00A750CC" w:rsidP="0030014B">
      <w:pPr>
        <w:pStyle w:val="SingleTxtG"/>
        <w:ind w:firstLine="567"/>
        <w:rPr>
          <w:lang w:val="fr-FR"/>
        </w:rPr>
      </w:pPr>
      <w:r w:rsidRPr="00B85E1D">
        <w:rPr>
          <w:lang w:val="fr-FR"/>
        </w:rPr>
        <w:t>b)</w:t>
      </w:r>
      <w:r w:rsidRPr="00B85E1D">
        <w:rPr>
          <w:lang w:val="fr-FR"/>
        </w:rPr>
        <w:tab/>
        <w:t>Le Médiateur a également lancé l</w:t>
      </w:r>
      <w:r>
        <w:rPr>
          <w:lang w:val="fr-FR"/>
        </w:rPr>
        <w:t>’</w:t>
      </w:r>
      <w:r w:rsidRPr="00B85E1D">
        <w:rPr>
          <w:lang w:val="fr-FR"/>
        </w:rPr>
        <w:t>élaboration d</w:t>
      </w:r>
      <w:r>
        <w:rPr>
          <w:lang w:val="fr-FR"/>
        </w:rPr>
        <w:t>’</w:t>
      </w:r>
      <w:r w:rsidRPr="00B85E1D">
        <w:rPr>
          <w:lang w:val="fr-FR"/>
        </w:rPr>
        <w:t>un livre blanc sur les droits des peuples autochtones. Le projet a été soumis à la Vice-Présidence et à la Division des communautés marginalisées. Des ateliers ont été organisés en 2017 et 2018 au cours desquels les communautés autochtones ont été consultées.</w:t>
      </w:r>
    </w:p>
    <w:p w14:paraId="455B5674" w14:textId="78B72DC6" w:rsidR="00A750CC" w:rsidRPr="00B85E1D" w:rsidRDefault="00A750CC" w:rsidP="00A750CC">
      <w:pPr>
        <w:pStyle w:val="SingleTxtG"/>
        <w:rPr>
          <w:lang w:val="fr-FR"/>
        </w:rPr>
      </w:pPr>
      <w:r w:rsidRPr="00B85E1D">
        <w:rPr>
          <w:lang w:val="fr-FR"/>
        </w:rPr>
        <w:lastRenderedPageBreak/>
        <w:t>198.</w:t>
      </w:r>
      <w:r w:rsidRPr="00B85E1D">
        <w:rPr>
          <w:lang w:val="fr-FR"/>
        </w:rPr>
        <w:tab/>
        <w:t>Le Médiateur est nommé en application de l</w:t>
      </w:r>
      <w:r>
        <w:rPr>
          <w:lang w:val="fr-FR"/>
        </w:rPr>
        <w:t>’</w:t>
      </w:r>
      <w:r w:rsidRPr="00B85E1D">
        <w:rPr>
          <w:lang w:val="fr-FR"/>
        </w:rPr>
        <w:t>article 91 de la Constitution namibienne. Il est chargé de recevoir et d</w:t>
      </w:r>
      <w:r>
        <w:rPr>
          <w:lang w:val="fr-FR"/>
        </w:rPr>
        <w:t>’</w:t>
      </w:r>
      <w:r w:rsidRPr="00B85E1D">
        <w:rPr>
          <w:lang w:val="fr-FR"/>
        </w:rPr>
        <w:t>enquêter sur des plaintes relatives à des cas de mauvaise administration, de violation des droits de l</w:t>
      </w:r>
      <w:r>
        <w:rPr>
          <w:lang w:val="fr-FR"/>
        </w:rPr>
        <w:t>’</w:t>
      </w:r>
      <w:r w:rsidRPr="00B85E1D">
        <w:rPr>
          <w:lang w:val="fr-FR"/>
        </w:rPr>
        <w:t>homme et des libertés, de détournement de fonds publics et d</w:t>
      </w:r>
      <w:r>
        <w:rPr>
          <w:lang w:val="fr-FR"/>
        </w:rPr>
        <w:t>’</w:t>
      </w:r>
      <w:r w:rsidRPr="00B85E1D">
        <w:rPr>
          <w:lang w:val="fr-FR"/>
        </w:rPr>
        <w:t>abus de biens par des fonctionnaires, et de la protection de l</w:t>
      </w:r>
      <w:r>
        <w:rPr>
          <w:lang w:val="fr-FR"/>
        </w:rPr>
        <w:t>’</w:t>
      </w:r>
      <w:r w:rsidRPr="00B85E1D">
        <w:rPr>
          <w:lang w:val="fr-FR"/>
        </w:rPr>
        <w:t>environnement. Afin</w:t>
      </w:r>
      <w:r w:rsidR="00BA3B28">
        <w:rPr>
          <w:lang w:val="fr-FR"/>
        </w:rPr>
        <w:t> </w:t>
      </w:r>
      <w:r w:rsidRPr="00B85E1D">
        <w:rPr>
          <w:lang w:val="fr-FR"/>
        </w:rPr>
        <w:t>de mener ses enquêtes, il invoque les pouvoirs suivants qui lui sont conférés par la loi sur le Médiateur :</w:t>
      </w:r>
    </w:p>
    <w:p w14:paraId="5C107196" w14:textId="7B7CB485" w:rsidR="00A750CC" w:rsidRPr="00B85E1D" w:rsidRDefault="00A750CC" w:rsidP="0030014B">
      <w:pPr>
        <w:pStyle w:val="SingleTxtG"/>
        <w:ind w:firstLine="567"/>
        <w:rPr>
          <w:lang w:val="fr-FR"/>
        </w:rPr>
      </w:pPr>
      <w:r w:rsidRPr="00B85E1D">
        <w:rPr>
          <w:lang w:val="fr-FR"/>
        </w:rPr>
        <w:t>a)</w:t>
      </w:r>
      <w:r w:rsidRPr="00B85E1D">
        <w:rPr>
          <w:lang w:val="fr-FR"/>
        </w:rPr>
        <w:tab/>
        <w:t>Se renseigner et enquêter à la suite de plaintes concernant des questions, ou des présomptions, ou des menaces ou des cas de violations ou d</w:t>
      </w:r>
      <w:r>
        <w:rPr>
          <w:lang w:val="fr-FR"/>
        </w:rPr>
        <w:t>’</w:t>
      </w:r>
      <w:r w:rsidRPr="00B85E1D">
        <w:rPr>
          <w:lang w:val="fr-FR"/>
        </w:rPr>
        <w:t>atteintes aux libertés et aux droits fondamentaux</w:t>
      </w:r>
      <w:r w:rsidR="0030014B">
        <w:rPr>
          <w:lang w:val="fr-FR"/>
        </w:rPr>
        <w:t> </w:t>
      </w:r>
      <w:r w:rsidRPr="00B85E1D">
        <w:rPr>
          <w:lang w:val="fr-FR"/>
        </w:rPr>
        <w:t>;</w:t>
      </w:r>
    </w:p>
    <w:p w14:paraId="7DE27256" w14:textId="13601895" w:rsidR="00A750CC" w:rsidRPr="00B85E1D" w:rsidRDefault="00A750CC" w:rsidP="0030014B">
      <w:pPr>
        <w:pStyle w:val="SingleTxtG"/>
        <w:ind w:firstLine="567"/>
        <w:rPr>
          <w:lang w:val="fr-FR"/>
        </w:rPr>
      </w:pPr>
      <w:r w:rsidRPr="00B85E1D">
        <w:rPr>
          <w:lang w:val="fr-FR"/>
        </w:rPr>
        <w:t>b)</w:t>
      </w:r>
      <w:r w:rsidRPr="00B85E1D">
        <w:rPr>
          <w:lang w:val="fr-FR"/>
        </w:rPr>
        <w:tab/>
        <w:t>Appeler toute personne à comparaître devant lui dans le cadre de l</w:t>
      </w:r>
      <w:r>
        <w:rPr>
          <w:lang w:val="fr-FR"/>
        </w:rPr>
        <w:t>’</w:t>
      </w:r>
      <w:r w:rsidRPr="00B85E1D">
        <w:rPr>
          <w:lang w:val="fr-FR"/>
        </w:rPr>
        <w:t>enquête ;</w:t>
      </w:r>
    </w:p>
    <w:p w14:paraId="73494E31" w14:textId="0F423F22" w:rsidR="00A750CC" w:rsidRPr="00B85E1D" w:rsidRDefault="00A750CC" w:rsidP="0030014B">
      <w:pPr>
        <w:pStyle w:val="SingleTxtG"/>
        <w:ind w:firstLine="567"/>
        <w:rPr>
          <w:lang w:val="fr-FR"/>
        </w:rPr>
      </w:pPr>
      <w:r w:rsidRPr="00B85E1D">
        <w:rPr>
          <w:lang w:val="fr-FR"/>
        </w:rPr>
        <w:t>c)</w:t>
      </w:r>
      <w:r w:rsidRPr="00B85E1D">
        <w:rPr>
          <w:lang w:val="fr-FR"/>
        </w:rPr>
        <w:tab/>
        <w:t>Demander à la personne qui comparaît devant lui de témoigner ou de présenter des observations ;</w:t>
      </w:r>
    </w:p>
    <w:p w14:paraId="5E499EDE" w14:textId="3CE3EE85" w:rsidR="00A750CC" w:rsidRPr="00B85E1D" w:rsidRDefault="00A750CC" w:rsidP="0030014B">
      <w:pPr>
        <w:pStyle w:val="SingleTxtG"/>
        <w:ind w:firstLine="567"/>
        <w:rPr>
          <w:lang w:val="fr-FR"/>
        </w:rPr>
      </w:pPr>
      <w:r w:rsidRPr="00B85E1D">
        <w:rPr>
          <w:lang w:val="fr-FR"/>
        </w:rPr>
        <w:t>d)</w:t>
      </w:r>
      <w:r w:rsidRPr="00B85E1D">
        <w:rPr>
          <w:lang w:val="fr-FR"/>
        </w:rPr>
        <w:tab/>
        <w:t>Interroger toute personne qui se présente devant lui sur toute question qu</w:t>
      </w:r>
      <w:r>
        <w:rPr>
          <w:lang w:val="fr-FR"/>
        </w:rPr>
        <w:t>’</w:t>
      </w:r>
      <w:r w:rsidRPr="00B85E1D">
        <w:rPr>
          <w:lang w:val="fr-FR"/>
        </w:rPr>
        <w:t>il peut juger nécessaire dans le cadre de l</w:t>
      </w:r>
      <w:r>
        <w:rPr>
          <w:lang w:val="fr-FR"/>
        </w:rPr>
        <w:t>’</w:t>
      </w:r>
      <w:r w:rsidRPr="00B85E1D">
        <w:rPr>
          <w:lang w:val="fr-FR"/>
        </w:rPr>
        <w:t>enquête.</w:t>
      </w:r>
    </w:p>
    <w:p w14:paraId="4960883C" w14:textId="1BC57274" w:rsidR="00A750CC" w:rsidRPr="00B85E1D" w:rsidRDefault="00A750CC" w:rsidP="0030014B">
      <w:pPr>
        <w:pStyle w:val="H1G"/>
        <w:rPr>
          <w:lang w:val="fr-FR"/>
        </w:rPr>
      </w:pPr>
      <w:bookmarkStart w:id="215" w:name="_Toc45282997"/>
      <w:bookmarkStart w:id="216" w:name="_Toc45284503"/>
      <w:bookmarkStart w:id="217" w:name="_Toc45284581"/>
      <w:r w:rsidRPr="00B85E1D">
        <w:rPr>
          <w:lang w:val="fr-FR"/>
        </w:rPr>
        <w:tab/>
        <w:t>F.</w:t>
      </w:r>
      <w:r w:rsidRPr="00B85E1D">
        <w:rPr>
          <w:lang w:val="fr-FR"/>
        </w:rPr>
        <w:tab/>
        <w:t xml:space="preserve">Types de </w:t>
      </w:r>
      <w:r>
        <w:rPr>
          <w:lang w:val="fr-FR"/>
        </w:rPr>
        <w:t>réparations et de satisfactions considérées</w:t>
      </w:r>
      <w:r w:rsidRPr="00B85E1D">
        <w:rPr>
          <w:lang w:val="fr-FR"/>
        </w:rPr>
        <w:t xml:space="preserve"> comme suffisantes en droit interne dans les situations de discrimination raciale. Des</w:t>
      </w:r>
      <w:r w:rsidR="0030014B">
        <w:rPr>
          <w:lang w:val="fr-FR"/>
        </w:rPr>
        <w:t> </w:t>
      </w:r>
      <w:r w:rsidRPr="00B85E1D">
        <w:rPr>
          <w:lang w:val="fr-FR"/>
        </w:rPr>
        <w:t>exemples devraient être fournis</w:t>
      </w:r>
      <w:bookmarkEnd w:id="215"/>
      <w:bookmarkEnd w:id="216"/>
      <w:bookmarkEnd w:id="217"/>
    </w:p>
    <w:p w14:paraId="17573A9E" w14:textId="111AAA49" w:rsidR="00A750CC" w:rsidRPr="00B85E1D" w:rsidRDefault="00A750CC" w:rsidP="00A750CC">
      <w:pPr>
        <w:pStyle w:val="SingleTxtG"/>
        <w:rPr>
          <w:lang w:val="fr-FR"/>
        </w:rPr>
      </w:pPr>
      <w:r w:rsidRPr="00B85E1D">
        <w:rPr>
          <w:lang w:val="fr-FR"/>
        </w:rPr>
        <w:t>199.</w:t>
      </w:r>
      <w:r w:rsidRPr="00B85E1D">
        <w:rPr>
          <w:lang w:val="fr-FR"/>
        </w:rPr>
        <w:tab/>
        <w:t>Les renseignements sont les mêmes que ceux livrés dans le rapport précédent. En</w:t>
      </w:r>
      <w:r w:rsidR="0030014B">
        <w:rPr>
          <w:lang w:val="fr-FR"/>
        </w:rPr>
        <w:t> </w:t>
      </w:r>
      <w:r w:rsidRPr="00B85E1D">
        <w:rPr>
          <w:lang w:val="fr-FR"/>
        </w:rPr>
        <w:t>outre, la personne lésée peut obtenir satisfaction en s</w:t>
      </w:r>
      <w:r>
        <w:rPr>
          <w:lang w:val="fr-FR"/>
        </w:rPr>
        <w:t>’</w:t>
      </w:r>
      <w:r w:rsidRPr="00B85E1D">
        <w:rPr>
          <w:lang w:val="fr-FR"/>
        </w:rPr>
        <w:t>adressant au tribunal ou au bureau du Médiateur qui, dans le cadre de leurs mandats respectifs de promotion et de protection des droits de l</w:t>
      </w:r>
      <w:r>
        <w:rPr>
          <w:lang w:val="fr-FR"/>
        </w:rPr>
        <w:t>’</w:t>
      </w:r>
      <w:r w:rsidRPr="00B85E1D">
        <w:rPr>
          <w:lang w:val="fr-FR"/>
        </w:rPr>
        <w:t>homme fondamentaux, ont la responsabilité constitutionnelle et statutaire de rappeler à l</w:t>
      </w:r>
      <w:r>
        <w:rPr>
          <w:lang w:val="fr-FR"/>
        </w:rPr>
        <w:t>’</w:t>
      </w:r>
      <w:r w:rsidRPr="00B85E1D">
        <w:rPr>
          <w:lang w:val="fr-FR"/>
        </w:rPr>
        <w:t>ordre les institutions publiques et privées lorsqu</w:t>
      </w:r>
      <w:r>
        <w:rPr>
          <w:lang w:val="fr-FR"/>
        </w:rPr>
        <w:t>’</w:t>
      </w:r>
      <w:r w:rsidRPr="00B85E1D">
        <w:rPr>
          <w:lang w:val="fr-FR"/>
        </w:rPr>
        <w:t>elles se rendent coupables de discrimination raciale.</w:t>
      </w:r>
    </w:p>
    <w:p w14:paraId="08708A8E" w14:textId="228C8901" w:rsidR="00A750CC" w:rsidRPr="00B85E1D" w:rsidRDefault="00A750CC" w:rsidP="0030014B">
      <w:pPr>
        <w:pStyle w:val="H1G"/>
        <w:rPr>
          <w:lang w:val="fr-FR"/>
        </w:rPr>
      </w:pPr>
      <w:bookmarkStart w:id="218" w:name="_Toc45282998"/>
      <w:bookmarkStart w:id="219" w:name="_Toc45284504"/>
      <w:bookmarkStart w:id="220" w:name="_Toc45284582"/>
      <w:r w:rsidRPr="00B85E1D">
        <w:rPr>
          <w:lang w:val="fr-FR"/>
        </w:rPr>
        <w:tab/>
        <w:t>G.</w:t>
      </w:r>
      <w:r w:rsidRPr="00B85E1D">
        <w:rPr>
          <w:lang w:val="fr-FR"/>
        </w:rPr>
        <w:tab/>
        <w:t>Charge de la preuve dans les procédures civiles en lien avec des cas de</w:t>
      </w:r>
      <w:r w:rsidR="006C0905">
        <w:rPr>
          <w:lang w:val="fr-FR"/>
        </w:rPr>
        <w:t> </w:t>
      </w:r>
      <w:r w:rsidRPr="00B85E1D">
        <w:rPr>
          <w:lang w:val="fr-FR"/>
        </w:rPr>
        <w:t>discrimination raciale</w:t>
      </w:r>
      <w:bookmarkEnd w:id="218"/>
      <w:bookmarkEnd w:id="219"/>
      <w:bookmarkEnd w:id="220"/>
    </w:p>
    <w:p w14:paraId="6080242E" w14:textId="6E00D7E5" w:rsidR="00A750CC" w:rsidRPr="00B85E1D" w:rsidRDefault="00A750CC" w:rsidP="00A750CC">
      <w:pPr>
        <w:pStyle w:val="SingleTxtG"/>
        <w:rPr>
          <w:lang w:val="fr-FR"/>
        </w:rPr>
      </w:pPr>
      <w:r w:rsidRPr="00B85E1D">
        <w:rPr>
          <w:lang w:val="fr-FR"/>
        </w:rPr>
        <w:t>200.</w:t>
      </w:r>
      <w:r w:rsidRPr="00B85E1D">
        <w:rPr>
          <w:lang w:val="fr-FR"/>
        </w:rPr>
        <w:tab/>
        <w:t>Il convient de noter que dans le système juridique namibien, les procédures civiles relatives aux affaires de discrimination raciale font reposer la charge de la preuve du caractère délictueux sur l</w:t>
      </w:r>
      <w:r>
        <w:rPr>
          <w:lang w:val="fr-FR"/>
        </w:rPr>
        <w:t>’</w:t>
      </w:r>
      <w:r w:rsidRPr="00B85E1D">
        <w:rPr>
          <w:lang w:val="fr-FR"/>
        </w:rPr>
        <w:t>hypothèse la plus probable.</w:t>
      </w:r>
    </w:p>
    <w:p w14:paraId="2EF8D433" w14:textId="47035BBB" w:rsidR="00A750CC" w:rsidRPr="00B85E1D" w:rsidRDefault="00A750CC" w:rsidP="0030014B">
      <w:pPr>
        <w:pStyle w:val="H1G"/>
        <w:rPr>
          <w:lang w:val="fr-FR"/>
        </w:rPr>
      </w:pPr>
      <w:bookmarkStart w:id="221" w:name="_Toc45282999"/>
      <w:bookmarkStart w:id="222" w:name="_Toc45284505"/>
      <w:bookmarkStart w:id="223" w:name="_Toc45284583"/>
      <w:r w:rsidRPr="00B85E1D">
        <w:rPr>
          <w:lang w:val="fr-FR"/>
        </w:rPr>
        <w:tab/>
        <w:t>H.</w:t>
      </w:r>
      <w:r w:rsidRPr="00B85E1D">
        <w:rPr>
          <w:lang w:val="fr-FR"/>
        </w:rPr>
        <w:tab/>
        <w:t>Article 7</w:t>
      </w:r>
      <w:bookmarkEnd w:id="221"/>
      <w:bookmarkEnd w:id="222"/>
      <w:bookmarkEnd w:id="223"/>
    </w:p>
    <w:p w14:paraId="1AF17A0D" w14:textId="77777777" w:rsidR="00A750CC" w:rsidRPr="00B85E1D" w:rsidRDefault="00A750CC" w:rsidP="0030014B">
      <w:pPr>
        <w:pStyle w:val="H23G"/>
        <w:rPr>
          <w:lang w:val="fr-FR"/>
        </w:rPr>
      </w:pPr>
      <w:bookmarkStart w:id="224" w:name="_Toc45283000"/>
      <w:bookmarkStart w:id="225" w:name="_Toc45284506"/>
      <w:bookmarkStart w:id="226" w:name="_Toc45284584"/>
      <w:r w:rsidRPr="00B85E1D">
        <w:rPr>
          <w:lang w:val="fr-FR"/>
        </w:rPr>
        <w:tab/>
      </w:r>
      <w:r w:rsidRPr="00B85E1D">
        <w:rPr>
          <w:lang w:val="fr-FR"/>
        </w:rPr>
        <w:tab/>
      </w:r>
      <w:r w:rsidRPr="00B85E1D">
        <w:rPr>
          <w:lang w:val="fr-FR"/>
        </w:rPr>
        <w:tab/>
        <w:t>Éducation, enseignement et culture</w:t>
      </w:r>
      <w:bookmarkEnd w:id="224"/>
      <w:bookmarkEnd w:id="225"/>
      <w:bookmarkEnd w:id="226"/>
    </w:p>
    <w:p w14:paraId="3CE4102D" w14:textId="4083499C" w:rsidR="00A750CC" w:rsidRPr="00B85E1D" w:rsidRDefault="00A750CC" w:rsidP="00A750CC">
      <w:pPr>
        <w:pStyle w:val="SingleTxtG"/>
        <w:rPr>
          <w:lang w:val="fr-FR"/>
        </w:rPr>
      </w:pPr>
      <w:r w:rsidRPr="00B85E1D">
        <w:rPr>
          <w:lang w:val="fr-FR"/>
        </w:rPr>
        <w:t>201.</w:t>
      </w:r>
      <w:r w:rsidRPr="00B85E1D">
        <w:rPr>
          <w:lang w:val="fr-FR"/>
        </w:rPr>
        <w:tab/>
        <w:t>Nous renvoyons ici à notre réponse aux points</w:t>
      </w:r>
      <w:r w:rsidR="0030014B">
        <w:rPr>
          <w:lang w:val="fr-FR"/>
        </w:rPr>
        <w:t> </w:t>
      </w:r>
      <w:r w:rsidRPr="00B85E1D">
        <w:rPr>
          <w:lang w:val="fr-FR"/>
        </w:rPr>
        <w:t>50</w:t>
      </w:r>
      <w:r>
        <w:rPr>
          <w:lang w:val="fr-FR"/>
        </w:rPr>
        <w:t xml:space="preserve"> à </w:t>
      </w:r>
      <w:r w:rsidRPr="00B85E1D">
        <w:rPr>
          <w:lang w:val="fr-FR"/>
        </w:rPr>
        <w:t>53 ci-dessus.</w:t>
      </w:r>
    </w:p>
    <w:p w14:paraId="144D64D1" w14:textId="49B93F40" w:rsidR="00A750CC" w:rsidRPr="00B85E1D" w:rsidRDefault="00A750CC" w:rsidP="0030014B">
      <w:pPr>
        <w:pStyle w:val="H1G"/>
        <w:rPr>
          <w:lang w:val="fr-FR"/>
        </w:rPr>
      </w:pPr>
      <w:bookmarkStart w:id="227" w:name="_Toc45283001"/>
      <w:bookmarkStart w:id="228" w:name="_Toc45284507"/>
      <w:bookmarkStart w:id="229" w:name="_Toc45284585"/>
      <w:r w:rsidRPr="00B85E1D">
        <w:rPr>
          <w:lang w:val="fr-FR"/>
        </w:rPr>
        <w:tab/>
        <w:t>I.</w:t>
      </w:r>
      <w:r w:rsidRPr="00B85E1D">
        <w:rPr>
          <w:lang w:val="fr-FR"/>
        </w:rPr>
        <w:tab/>
        <w:t>Accès à l</w:t>
      </w:r>
      <w:r>
        <w:rPr>
          <w:lang w:val="fr-FR"/>
        </w:rPr>
        <w:t>’</w:t>
      </w:r>
      <w:r w:rsidRPr="00B85E1D">
        <w:rPr>
          <w:lang w:val="fr-FR"/>
        </w:rPr>
        <w:t>information, rôle des médias dans la lutte contre le racisme</w:t>
      </w:r>
      <w:bookmarkEnd w:id="227"/>
      <w:bookmarkEnd w:id="228"/>
      <w:bookmarkEnd w:id="229"/>
    </w:p>
    <w:p w14:paraId="782170ED" w14:textId="4B156936" w:rsidR="00A750CC" w:rsidRPr="00B85E1D" w:rsidRDefault="00A750CC" w:rsidP="00A750CC">
      <w:pPr>
        <w:pStyle w:val="SingleTxtG"/>
        <w:rPr>
          <w:lang w:val="fr-FR"/>
        </w:rPr>
      </w:pPr>
      <w:r w:rsidRPr="00B85E1D">
        <w:rPr>
          <w:lang w:val="fr-FR"/>
        </w:rPr>
        <w:t>202.</w:t>
      </w:r>
      <w:r w:rsidRPr="00B85E1D">
        <w:rPr>
          <w:lang w:val="fr-FR"/>
        </w:rPr>
        <w:tab/>
        <w:t>La Namibie compte trois établissements médiatiques appartenant à l</w:t>
      </w:r>
      <w:r>
        <w:rPr>
          <w:lang w:val="fr-FR"/>
        </w:rPr>
        <w:t>’</w:t>
      </w:r>
      <w:r w:rsidRPr="00B85E1D">
        <w:rPr>
          <w:lang w:val="fr-FR"/>
        </w:rPr>
        <w:t>État, à savoir le journal New</w:t>
      </w:r>
      <w:r w:rsidR="00C23B10">
        <w:rPr>
          <w:lang w:val="fr-FR"/>
        </w:rPr>
        <w:t> </w:t>
      </w:r>
      <w:r w:rsidRPr="00B85E1D">
        <w:rPr>
          <w:lang w:val="fr-FR"/>
        </w:rPr>
        <w:t>Era, la Namibian Broadcasting Corporation (NBC) et la Namibia Press Agency (NAMPA). Ces institutions médiatiques ont pour objectif d</w:t>
      </w:r>
      <w:r>
        <w:rPr>
          <w:lang w:val="fr-FR"/>
        </w:rPr>
        <w:t>’</w:t>
      </w:r>
      <w:r w:rsidRPr="00B85E1D">
        <w:rPr>
          <w:lang w:val="fr-FR"/>
        </w:rPr>
        <w:t>informer, d</w:t>
      </w:r>
      <w:r>
        <w:rPr>
          <w:lang w:val="fr-FR"/>
        </w:rPr>
        <w:t>’</w:t>
      </w:r>
      <w:r w:rsidRPr="00B85E1D">
        <w:rPr>
          <w:lang w:val="fr-FR"/>
        </w:rPr>
        <w:t>éduquer et de divertir le public par la diffusion d</w:t>
      </w:r>
      <w:r>
        <w:rPr>
          <w:lang w:val="fr-FR"/>
        </w:rPr>
        <w:t>’</w:t>
      </w:r>
      <w:r w:rsidRPr="00B85E1D">
        <w:rPr>
          <w:lang w:val="fr-FR"/>
        </w:rPr>
        <w:t>informations. En ce qui concerne la diffusion d</w:t>
      </w:r>
      <w:r>
        <w:rPr>
          <w:lang w:val="fr-FR"/>
        </w:rPr>
        <w:t>’</w:t>
      </w:r>
      <w:r w:rsidRPr="00B85E1D">
        <w:rPr>
          <w:lang w:val="fr-FR"/>
        </w:rPr>
        <w:t>informations pour combattre les préjugés raciaux, le mandat de ces institutions est le suivant :</w:t>
      </w:r>
    </w:p>
    <w:p w14:paraId="35F62D7C" w14:textId="377BBB41" w:rsidR="00A750CC" w:rsidRPr="00B85E1D" w:rsidRDefault="00A750CC" w:rsidP="0030014B">
      <w:pPr>
        <w:pStyle w:val="SingleTxtG"/>
        <w:ind w:firstLine="567"/>
        <w:rPr>
          <w:lang w:val="fr-FR"/>
        </w:rPr>
      </w:pPr>
      <w:r w:rsidRPr="00B85E1D">
        <w:rPr>
          <w:lang w:val="fr-FR"/>
        </w:rPr>
        <w:t>a)</w:t>
      </w:r>
      <w:r w:rsidRPr="00B85E1D">
        <w:rPr>
          <w:lang w:val="fr-FR"/>
        </w:rPr>
        <w:tab/>
        <w:t>Veiller à ce que ces informations sur la lutte contre la discrimination raciale atteignent toutes les régions du pays dans tous les types de médias d</w:t>
      </w:r>
      <w:r>
        <w:rPr>
          <w:lang w:val="fr-FR"/>
        </w:rPr>
        <w:t>’</w:t>
      </w:r>
      <w:r w:rsidRPr="00B85E1D">
        <w:rPr>
          <w:lang w:val="fr-FR"/>
        </w:rPr>
        <w:t>information (presse écrite, radio, télévision et médias d</w:t>
      </w:r>
      <w:r>
        <w:rPr>
          <w:lang w:val="fr-FR"/>
        </w:rPr>
        <w:t>’</w:t>
      </w:r>
      <w:r w:rsidRPr="00B85E1D">
        <w:rPr>
          <w:lang w:val="fr-FR"/>
        </w:rPr>
        <w:t>information) ;</w:t>
      </w:r>
    </w:p>
    <w:p w14:paraId="403BAB6A" w14:textId="20CB8D6C" w:rsidR="00A750CC" w:rsidRPr="00B85E1D" w:rsidRDefault="00A750CC" w:rsidP="0030014B">
      <w:pPr>
        <w:pStyle w:val="SingleTxtG"/>
        <w:ind w:firstLine="567"/>
        <w:rPr>
          <w:lang w:val="fr-FR"/>
        </w:rPr>
      </w:pPr>
      <w:r w:rsidRPr="00B85E1D">
        <w:rPr>
          <w:lang w:val="fr-FR"/>
        </w:rPr>
        <w:t>b)</w:t>
      </w:r>
      <w:r w:rsidRPr="00B85E1D">
        <w:rPr>
          <w:lang w:val="fr-FR"/>
        </w:rPr>
        <w:tab/>
        <w:t>Veiller à ce que les informations à diffuser pour condamner la discrimination raciale soient traduites dans toutes les langues autochtones ;</w:t>
      </w:r>
    </w:p>
    <w:p w14:paraId="4C2BD248" w14:textId="3BFD35C9" w:rsidR="00A750CC" w:rsidRPr="00B85E1D" w:rsidRDefault="00A750CC" w:rsidP="0030014B">
      <w:pPr>
        <w:pStyle w:val="SingleTxtG"/>
        <w:ind w:firstLine="567"/>
        <w:rPr>
          <w:lang w:val="fr-FR"/>
        </w:rPr>
      </w:pPr>
      <w:r w:rsidRPr="00B85E1D">
        <w:rPr>
          <w:lang w:val="fr-FR"/>
        </w:rPr>
        <w:t>c)</w:t>
      </w:r>
      <w:r w:rsidRPr="00B85E1D">
        <w:rPr>
          <w:lang w:val="fr-FR"/>
        </w:rPr>
        <w:tab/>
        <w:t>Veiller à ce que les informations à diffuser soient réduites à l</w:t>
      </w:r>
      <w:r>
        <w:rPr>
          <w:lang w:val="fr-FR"/>
        </w:rPr>
        <w:t>’</w:t>
      </w:r>
      <w:r w:rsidRPr="00B85E1D">
        <w:rPr>
          <w:lang w:val="fr-FR"/>
        </w:rPr>
        <w:t>essentiel et présentées dans un format facile à comprendre, de sorte qu</w:t>
      </w:r>
      <w:r>
        <w:rPr>
          <w:lang w:val="fr-FR"/>
        </w:rPr>
        <w:t>’</w:t>
      </w:r>
      <w:r w:rsidRPr="00B85E1D">
        <w:rPr>
          <w:lang w:val="fr-FR"/>
        </w:rPr>
        <w:t>elles soient aisément assimilées ;</w:t>
      </w:r>
    </w:p>
    <w:p w14:paraId="482EE6A7" w14:textId="7C0539C8" w:rsidR="00A750CC" w:rsidRPr="00B85E1D" w:rsidRDefault="00A750CC" w:rsidP="0030014B">
      <w:pPr>
        <w:pStyle w:val="SingleTxtG"/>
        <w:ind w:firstLine="567"/>
        <w:rPr>
          <w:lang w:val="fr-FR"/>
        </w:rPr>
      </w:pPr>
      <w:r w:rsidRPr="00B85E1D">
        <w:rPr>
          <w:lang w:val="fr-FR"/>
        </w:rPr>
        <w:lastRenderedPageBreak/>
        <w:t>d)</w:t>
      </w:r>
      <w:r w:rsidRPr="00B85E1D">
        <w:rPr>
          <w:lang w:val="fr-FR"/>
        </w:rPr>
        <w:tab/>
        <w:t>Éduquer les citoyens en interrogeant des personnes ressources bien informées pour faire passer le message sur les changements apportés aux politiques et aux lois afin de traiter les questions de profilage racial, de préjugés raciaux et de discrimination raciale.</w:t>
      </w:r>
    </w:p>
    <w:p w14:paraId="4A536DFB" w14:textId="77777777" w:rsidR="00A750CC" w:rsidRPr="00B85E1D" w:rsidRDefault="00A750CC" w:rsidP="00A750CC">
      <w:pPr>
        <w:pStyle w:val="SingleTxtG"/>
        <w:rPr>
          <w:lang w:val="fr-FR"/>
        </w:rPr>
      </w:pPr>
      <w:r w:rsidRPr="00B85E1D">
        <w:rPr>
          <w:lang w:val="fr-FR"/>
        </w:rPr>
        <w:t>203.</w:t>
      </w:r>
      <w:r w:rsidRPr="00B85E1D">
        <w:rPr>
          <w:lang w:val="fr-FR"/>
        </w:rPr>
        <w:tab/>
        <w:t>En outre, le Gouvernement est en train de promulguer la loi sur l</w:t>
      </w:r>
      <w:r>
        <w:rPr>
          <w:lang w:val="fr-FR"/>
        </w:rPr>
        <w:t>’</w:t>
      </w:r>
      <w:r w:rsidRPr="00B85E1D">
        <w:rPr>
          <w:lang w:val="fr-FR"/>
        </w:rPr>
        <w:t>accès à l</w:t>
      </w:r>
      <w:r>
        <w:rPr>
          <w:lang w:val="fr-FR"/>
        </w:rPr>
        <w:t>’</w:t>
      </w:r>
      <w:r w:rsidRPr="00B85E1D">
        <w:rPr>
          <w:lang w:val="fr-FR"/>
        </w:rPr>
        <w:t>information. Il reconnaît la nécessité de mettre l</w:t>
      </w:r>
      <w:r>
        <w:rPr>
          <w:lang w:val="fr-FR"/>
        </w:rPr>
        <w:t>’</w:t>
      </w:r>
      <w:r w:rsidRPr="00B85E1D">
        <w:rPr>
          <w:lang w:val="fr-FR"/>
        </w:rPr>
        <w:t>information à la disposition du public, gratuitement ou à moindre coût, par divers moyens. Les ministères sont tenus de publier des bulletins d</w:t>
      </w:r>
      <w:r>
        <w:rPr>
          <w:lang w:val="fr-FR"/>
        </w:rPr>
        <w:t>’</w:t>
      </w:r>
      <w:r w:rsidRPr="00B85E1D">
        <w:rPr>
          <w:lang w:val="fr-FR"/>
        </w:rPr>
        <w:t>information sur leur mandat et de mettre ces bulletins à la disposition du public dans des lieux facilement accessibles.</w:t>
      </w:r>
    </w:p>
    <w:p w14:paraId="7DAF23CD" w14:textId="6F869EB8" w:rsidR="00A750CC" w:rsidRPr="00B85E1D" w:rsidRDefault="00A750CC" w:rsidP="00A750CC">
      <w:pPr>
        <w:pStyle w:val="SingleTxtG"/>
        <w:rPr>
          <w:lang w:val="fr-FR"/>
        </w:rPr>
      </w:pPr>
      <w:r w:rsidRPr="00B85E1D">
        <w:rPr>
          <w:lang w:val="fr-FR"/>
        </w:rPr>
        <w:t>204.</w:t>
      </w:r>
      <w:r w:rsidRPr="00B85E1D">
        <w:rPr>
          <w:lang w:val="fr-FR"/>
        </w:rPr>
        <w:tab/>
        <w:t>Le Ministère des technologies de l</w:t>
      </w:r>
      <w:r>
        <w:rPr>
          <w:lang w:val="fr-FR"/>
        </w:rPr>
        <w:t>’</w:t>
      </w:r>
      <w:r w:rsidRPr="00B85E1D">
        <w:rPr>
          <w:lang w:val="fr-FR"/>
        </w:rPr>
        <w:t>information et de la communication est en outre chargé de diffuser toutes les informations gouvernementales au public. La Namibian Broadcasting Corporation (NBC) est également chargée de diffuser des informations sur les droits de l</w:t>
      </w:r>
      <w:r>
        <w:rPr>
          <w:lang w:val="fr-FR"/>
        </w:rPr>
        <w:t>’</w:t>
      </w:r>
      <w:r w:rsidRPr="00B85E1D">
        <w:rPr>
          <w:lang w:val="fr-FR"/>
        </w:rPr>
        <w:t>homme au public, par des campagnes de sensibilisation, la production de bulletins d</w:t>
      </w:r>
      <w:r>
        <w:rPr>
          <w:lang w:val="fr-FR"/>
        </w:rPr>
        <w:t>’</w:t>
      </w:r>
      <w:r w:rsidRPr="00B85E1D">
        <w:rPr>
          <w:lang w:val="fr-FR"/>
        </w:rPr>
        <w:t>information et de programmes radio.</w:t>
      </w:r>
    </w:p>
    <w:p w14:paraId="42FD65B6" w14:textId="77777777" w:rsidR="00A750CC" w:rsidRPr="00B85E1D" w:rsidRDefault="00A750CC" w:rsidP="00A750CC">
      <w:pPr>
        <w:pStyle w:val="SingleTxtG"/>
        <w:rPr>
          <w:lang w:val="fr-FR"/>
        </w:rPr>
      </w:pPr>
      <w:r w:rsidRPr="00B85E1D">
        <w:rPr>
          <w:lang w:val="fr-FR"/>
        </w:rPr>
        <w:t>205.</w:t>
      </w:r>
      <w:r w:rsidRPr="00B85E1D">
        <w:rPr>
          <w:lang w:val="fr-FR"/>
        </w:rPr>
        <w:tab/>
        <w:t>La liberté d</w:t>
      </w:r>
      <w:r>
        <w:rPr>
          <w:lang w:val="fr-FR"/>
        </w:rPr>
        <w:t>’</w:t>
      </w:r>
      <w:r w:rsidRPr="00B85E1D">
        <w:rPr>
          <w:lang w:val="fr-FR"/>
        </w:rPr>
        <w:t>exprimer et de diffuser son opinion est également garantie en Namibie. Les Namibiens peuvent exprimer de diverses manières leurs griefs à l</w:t>
      </w:r>
      <w:r>
        <w:rPr>
          <w:lang w:val="fr-FR"/>
        </w:rPr>
        <w:t>’</w:t>
      </w:r>
      <w:r w:rsidRPr="00B85E1D">
        <w:rPr>
          <w:lang w:val="fr-FR"/>
        </w:rPr>
        <w:t>encontre des institutions gouvernementales. Ils peuvent le faire par le truchement d</w:t>
      </w:r>
      <w:r>
        <w:rPr>
          <w:lang w:val="fr-FR"/>
        </w:rPr>
        <w:t>’</w:t>
      </w:r>
      <w:r w:rsidRPr="00B85E1D">
        <w:rPr>
          <w:lang w:val="fr-FR"/>
        </w:rPr>
        <w:t>un programme d</w:t>
      </w:r>
      <w:r>
        <w:rPr>
          <w:lang w:val="fr-FR"/>
        </w:rPr>
        <w:t>’</w:t>
      </w:r>
      <w:r w:rsidRPr="00B85E1D">
        <w:rPr>
          <w:lang w:val="fr-FR"/>
        </w:rPr>
        <w:t>appel sur la radio nationale appelé « ligne ouverte ». Ils peuvent également diffuser librement leurs opinions dans les journaux locaux sans aucune intimidation de la part de l</w:t>
      </w:r>
      <w:r>
        <w:rPr>
          <w:lang w:val="fr-FR"/>
        </w:rPr>
        <w:t>’</w:t>
      </w:r>
      <w:r w:rsidRPr="00B85E1D">
        <w:rPr>
          <w:lang w:val="fr-FR"/>
        </w:rPr>
        <w:t>État. La plupart des médias namibiens sont privés et fonctionnent de manière indépendante, sans crainte de l</w:t>
      </w:r>
      <w:r>
        <w:rPr>
          <w:lang w:val="fr-FR"/>
        </w:rPr>
        <w:t>’</w:t>
      </w:r>
      <w:r w:rsidRPr="00B85E1D">
        <w:rPr>
          <w:lang w:val="fr-FR"/>
        </w:rPr>
        <w:t>État. À cet égard, ils servent de pilier pour promouvoir le droit à la liberté d</w:t>
      </w:r>
      <w:r>
        <w:rPr>
          <w:lang w:val="fr-FR"/>
        </w:rPr>
        <w:t>’</w:t>
      </w:r>
      <w:r w:rsidRPr="00B85E1D">
        <w:rPr>
          <w:lang w:val="fr-FR"/>
        </w:rPr>
        <w:t>expression.</w:t>
      </w:r>
    </w:p>
    <w:p w14:paraId="0E33C2E0" w14:textId="1A83FCCC" w:rsidR="00A750CC" w:rsidRPr="00B85E1D" w:rsidRDefault="00A750CC" w:rsidP="0030014B">
      <w:pPr>
        <w:pStyle w:val="HChG"/>
        <w:rPr>
          <w:lang w:val="fr-FR"/>
        </w:rPr>
      </w:pPr>
      <w:bookmarkStart w:id="230" w:name="_Toc45283002"/>
      <w:bookmarkStart w:id="231" w:name="_Toc45284508"/>
      <w:bookmarkStart w:id="232" w:name="_Toc45284586"/>
      <w:r w:rsidRPr="00B85E1D">
        <w:rPr>
          <w:lang w:val="fr-FR"/>
        </w:rPr>
        <w:tab/>
        <w:t>VIII.</w:t>
      </w:r>
      <w:r w:rsidRPr="00B85E1D">
        <w:rPr>
          <w:lang w:val="fr-FR"/>
        </w:rPr>
        <w:tab/>
        <w:t>Conclusion</w:t>
      </w:r>
      <w:bookmarkEnd w:id="230"/>
      <w:bookmarkEnd w:id="231"/>
      <w:bookmarkEnd w:id="232"/>
    </w:p>
    <w:p w14:paraId="72C7B0FC" w14:textId="77777777" w:rsidR="00A750CC" w:rsidRPr="00B85E1D" w:rsidRDefault="00A750CC" w:rsidP="00A750CC">
      <w:pPr>
        <w:pStyle w:val="SingleTxtG"/>
        <w:rPr>
          <w:lang w:val="fr-FR"/>
        </w:rPr>
      </w:pPr>
      <w:r w:rsidRPr="00B85E1D">
        <w:rPr>
          <w:lang w:val="fr-FR"/>
        </w:rPr>
        <w:t>206.</w:t>
      </w:r>
      <w:r w:rsidRPr="00B85E1D">
        <w:rPr>
          <w:lang w:val="fr-FR"/>
        </w:rPr>
        <w:tab/>
        <w:t>Depuis son indépendance, la Namibie a reconnu que toute forme de discrimination est contraire à l</w:t>
      </w:r>
      <w:r>
        <w:rPr>
          <w:lang w:val="fr-FR"/>
        </w:rPr>
        <w:t>’</w:t>
      </w:r>
      <w:r w:rsidRPr="00B85E1D">
        <w:rPr>
          <w:lang w:val="fr-FR"/>
        </w:rPr>
        <w:t>esprit des droits de l</w:t>
      </w:r>
      <w:r>
        <w:rPr>
          <w:lang w:val="fr-FR"/>
        </w:rPr>
        <w:t>’</w:t>
      </w:r>
      <w:r w:rsidRPr="00B85E1D">
        <w:rPr>
          <w:lang w:val="fr-FR"/>
        </w:rPr>
        <w:t xml:space="preserve">homme. À cet égard, le Gouvernement </w:t>
      </w:r>
      <w:r>
        <w:rPr>
          <w:lang w:val="fr-FR"/>
        </w:rPr>
        <w:t>namibien</w:t>
      </w:r>
      <w:r w:rsidRPr="00B85E1D">
        <w:rPr>
          <w:lang w:val="fr-FR"/>
        </w:rPr>
        <w:t xml:space="preserve"> continue de concevoir des mécanismes visant à garantir que les droits et le bien-être de ses citoyens restent une priorité de l</w:t>
      </w:r>
      <w:r>
        <w:rPr>
          <w:lang w:val="fr-FR"/>
        </w:rPr>
        <w:t>’</w:t>
      </w:r>
      <w:r w:rsidRPr="00B85E1D">
        <w:rPr>
          <w:lang w:val="fr-FR"/>
        </w:rPr>
        <w:t>État. À cet effet, des lois telles que la loi sur l</w:t>
      </w:r>
      <w:r>
        <w:rPr>
          <w:lang w:val="fr-FR"/>
        </w:rPr>
        <w:t>’</w:t>
      </w:r>
      <w:r w:rsidRPr="00B85E1D">
        <w:rPr>
          <w:lang w:val="fr-FR"/>
        </w:rPr>
        <w:t>abrogation des lois obsolètes ont été adoptées. Cette loi vise à prévoir l</w:t>
      </w:r>
      <w:r>
        <w:rPr>
          <w:lang w:val="fr-FR"/>
        </w:rPr>
        <w:t>’</w:t>
      </w:r>
      <w:r w:rsidRPr="00B85E1D">
        <w:rPr>
          <w:lang w:val="fr-FR"/>
        </w:rPr>
        <w:t>abrogation de certaines lois obsolètes. Elle est entrée en vigueur le 1</w:t>
      </w:r>
      <w:r w:rsidRPr="00B85E1D">
        <w:rPr>
          <w:vertAlign w:val="superscript"/>
          <w:lang w:val="fr-FR"/>
        </w:rPr>
        <w:t>er</w:t>
      </w:r>
      <w:r w:rsidRPr="00B85E1D">
        <w:rPr>
          <w:lang w:val="fr-FR"/>
        </w:rPr>
        <w:t> mars 2018. La loi sur l</w:t>
      </w:r>
      <w:r>
        <w:rPr>
          <w:lang w:val="fr-FR"/>
        </w:rPr>
        <w:t>’</w:t>
      </w:r>
      <w:r w:rsidRPr="00B85E1D">
        <w:rPr>
          <w:lang w:val="fr-FR"/>
        </w:rPr>
        <w:t>abrogation des lois obsolètes a été promulguée parce qu</w:t>
      </w:r>
      <w:r>
        <w:rPr>
          <w:lang w:val="fr-FR"/>
        </w:rPr>
        <w:t>’</w:t>
      </w:r>
      <w:r w:rsidRPr="00B85E1D">
        <w:rPr>
          <w:lang w:val="fr-FR"/>
        </w:rPr>
        <w:t>il existe encore un certain nombre de lois, de règlements, de proclamations et d</w:t>
      </w:r>
      <w:r>
        <w:rPr>
          <w:lang w:val="fr-FR"/>
        </w:rPr>
        <w:t>’</w:t>
      </w:r>
      <w:r w:rsidRPr="00B85E1D">
        <w:rPr>
          <w:lang w:val="fr-FR"/>
        </w:rPr>
        <w:t>ordonnances qui sont discriminatoires en raison de la race, du sexe, de la couleur, de l</w:t>
      </w:r>
      <w:r>
        <w:rPr>
          <w:lang w:val="fr-FR"/>
        </w:rPr>
        <w:t>’</w:t>
      </w:r>
      <w:r w:rsidRPr="00B85E1D">
        <w:rPr>
          <w:lang w:val="fr-FR"/>
        </w:rPr>
        <w:t>origine ethnique, de la religion, de la croyance et du statut social et économique. L</w:t>
      </w:r>
      <w:r>
        <w:rPr>
          <w:lang w:val="fr-FR"/>
        </w:rPr>
        <w:t>’</w:t>
      </w:r>
      <w:r w:rsidRPr="00B85E1D">
        <w:rPr>
          <w:lang w:val="fr-FR"/>
        </w:rPr>
        <w:t xml:space="preserve">objectif est de se </w:t>
      </w:r>
      <w:r>
        <w:rPr>
          <w:lang w:val="fr-FR"/>
        </w:rPr>
        <w:t>défaire</w:t>
      </w:r>
      <w:r w:rsidRPr="00B85E1D">
        <w:rPr>
          <w:lang w:val="fr-FR"/>
        </w:rPr>
        <w:t xml:space="preserve"> de toutes les lois obsolètes et de remplacer les lois </w:t>
      </w:r>
      <w:r>
        <w:rPr>
          <w:lang w:val="fr-FR"/>
        </w:rPr>
        <w:t>inéquitables</w:t>
      </w:r>
      <w:r w:rsidRPr="00B85E1D">
        <w:rPr>
          <w:lang w:val="fr-FR"/>
        </w:rPr>
        <w:t xml:space="preserve"> par des lois justes.</w:t>
      </w:r>
    </w:p>
    <w:p w14:paraId="0C554919" w14:textId="2278318F" w:rsidR="00A750CC" w:rsidRDefault="00A750CC" w:rsidP="00A750CC">
      <w:pPr>
        <w:pStyle w:val="SingleTxtG"/>
        <w:rPr>
          <w:lang w:val="fr-FR"/>
        </w:rPr>
      </w:pPr>
      <w:r w:rsidRPr="00B85E1D">
        <w:rPr>
          <w:lang w:val="fr-FR"/>
        </w:rPr>
        <w:t>207.</w:t>
      </w:r>
      <w:r w:rsidRPr="00B85E1D">
        <w:rPr>
          <w:lang w:val="fr-FR"/>
        </w:rPr>
        <w:tab/>
        <w:t>En outre, le Gouvernement namibien a fait des efforts considérables pour améliorer les droits socioéconomiques et culturels des peuples autochtones et marginalisés tels que les San et les Himbas. Plusieurs écoles ont été construites dans des zones majoritairement habitées par ces communautés. Le nombre d</w:t>
      </w:r>
      <w:r>
        <w:rPr>
          <w:lang w:val="fr-FR"/>
        </w:rPr>
        <w:t>’</w:t>
      </w:r>
      <w:r w:rsidRPr="00B85E1D">
        <w:rPr>
          <w:lang w:val="fr-FR"/>
        </w:rPr>
        <w:t>abandons scolaires parmi les communautés</w:t>
      </w:r>
      <w:r w:rsidR="007125DE">
        <w:rPr>
          <w:lang w:val="fr-FR"/>
        </w:rPr>
        <w:t> </w:t>
      </w:r>
      <w:r w:rsidRPr="00B85E1D">
        <w:rPr>
          <w:lang w:val="fr-FR"/>
        </w:rPr>
        <w:t xml:space="preserve">san et himba a </w:t>
      </w:r>
      <w:r>
        <w:rPr>
          <w:lang w:val="fr-FR"/>
        </w:rPr>
        <w:t>constamment</w:t>
      </w:r>
      <w:r w:rsidRPr="00B85E1D">
        <w:rPr>
          <w:lang w:val="fr-FR"/>
        </w:rPr>
        <w:t xml:space="preserve"> diminué depuis le dernier rapport. De plus, un certain nombre de projets générateurs de revenus pour les communautés san ont aussi été lancés. Il s</w:t>
      </w:r>
      <w:r>
        <w:rPr>
          <w:lang w:val="fr-FR"/>
        </w:rPr>
        <w:t>’</w:t>
      </w:r>
      <w:r w:rsidRPr="00B85E1D">
        <w:rPr>
          <w:lang w:val="fr-FR"/>
        </w:rPr>
        <w:t xml:space="preserve">agit notamment de déclarer certaines terres domaniales comme des </w:t>
      </w:r>
      <w:r>
        <w:rPr>
          <w:lang w:val="fr-FR"/>
        </w:rPr>
        <w:t xml:space="preserve">zones protégées </w:t>
      </w:r>
      <w:r w:rsidRPr="00B85E1D">
        <w:rPr>
          <w:lang w:val="fr-FR"/>
        </w:rPr>
        <w:t>et d</w:t>
      </w:r>
      <w:r>
        <w:rPr>
          <w:lang w:val="fr-FR"/>
        </w:rPr>
        <w:t>’</w:t>
      </w:r>
      <w:r w:rsidRPr="00B85E1D">
        <w:rPr>
          <w:lang w:val="fr-FR"/>
        </w:rPr>
        <w:t>employer les communautés</w:t>
      </w:r>
      <w:r w:rsidR="007125DE">
        <w:rPr>
          <w:lang w:val="fr-FR"/>
        </w:rPr>
        <w:t> </w:t>
      </w:r>
      <w:r w:rsidRPr="00B85E1D">
        <w:rPr>
          <w:lang w:val="fr-FR"/>
        </w:rPr>
        <w:t>san et himba pour gérer en partie ces zones. L</w:t>
      </w:r>
      <w:r>
        <w:rPr>
          <w:lang w:val="fr-FR"/>
        </w:rPr>
        <w:t>’</w:t>
      </w:r>
      <w:r w:rsidRPr="00B85E1D">
        <w:rPr>
          <w:lang w:val="fr-FR"/>
        </w:rPr>
        <w:t xml:space="preserve">État partie reconnaît </w:t>
      </w:r>
      <w:r>
        <w:rPr>
          <w:lang w:val="fr-FR"/>
        </w:rPr>
        <w:t>que peu de</w:t>
      </w:r>
      <w:r w:rsidRPr="00B85E1D">
        <w:rPr>
          <w:lang w:val="fr-FR"/>
        </w:rPr>
        <w:t xml:space="preserve"> membres des communautés marginalisées ou autochtones sont représentés dans la sphère politique. Pour relever ce défi, la Vice-Présidence, dont dépendent les questions relatives aux affaires des personnes marginalisées, a </w:t>
      </w:r>
      <w:r>
        <w:rPr>
          <w:lang w:val="fr-FR"/>
        </w:rPr>
        <w:t>entrepris</w:t>
      </w:r>
      <w:r w:rsidRPr="00B85E1D">
        <w:rPr>
          <w:lang w:val="fr-FR"/>
        </w:rPr>
        <w:t xml:space="preserve"> </w:t>
      </w:r>
      <w:r>
        <w:rPr>
          <w:lang w:val="fr-FR"/>
        </w:rPr>
        <w:t>d’</w:t>
      </w:r>
      <w:r w:rsidRPr="00B85E1D">
        <w:rPr>
          <w:lang w:val="fr-FR"/>
        </w:rPr>
        <w:t xml:space="preserve">encourager les </w:t>
      </w:r>
      <w:r w:rsidRPr="007125DE">
        <w:t>communautés</w:t>
      </w:r>
      <w:r w:rsidR="007125DE">
        <w:t> </w:t>
      </w:r>
      <w:r w:rsidRPr="007125DE">
        <w:t>san</w:t>
      </w:r>
      <w:r w:rsidRPr="00B85E1D">
        <w:rPr>
          <w:lang w:val="fr-FR"/>
        </w:rPr>
        <w:t xml:space="preserve"> et himba à prendre part aux affaires politiques du pays. La Commission électorale de Namibie a mené des campagnes de sensibilisation sur l</w:t>
      </w:r>
      <w:r>
        <w:rPr>
          <w:lang w:val="fr-FR"/>
        </w:rPr>
        <w:t>’</w:t>
      </w:r>
      <w:r w:rsidRPr="00B85E1D">
        <w:rPr>
          <w:lang w:val="fr-FR"/>
        </w:rPr>
        <w:t>importance de la participation politique aux affaires de l</w:t>
      </w:r>
      <w:r>
        <w:rPr>
          <w:lang w:val="fr-FR"/>
        </w:rPr>
        <w:t>’</w:t>
      </w:r>
      <w:r w:rsidRPr="00B85E1D">
        <w:rPr>
          <w:lang w:val="fr-FR"/>
        </w:rPr>
        <w:t>État dans les zones habitées par des communautés marginalisées ou autochtones.</w:t>
      </w:r>
    </w:p>
    <w:p w14:paraId="3FD4B98D" w14:textId="17525D52" w:rsidR="00A750CC" w:rsidRPr="00A750CC" w:rsidRDefault="00A750CC" w:rsidP="00A750CC">
      <w:pPr>
        <w:pStyle w:val="SingleTxtG"/>
        <w:spacing w:before="240" w:after="0"/>
        <w:jc w:val="center"/>
        <w:rPr>
          <w:u w:val="single"/>
        </w:rPr>
      </w:pPr>
      <w:r>
        <w:rPr>
          <w:u w:val="single"/>
        </w:rPr>
        <w:tab/>
      </w:r>
      <w:r>
        <w:rPr>
          <w:u w:val="single"/>
        </w:rPr>
        <w:tab/>
      </w:r>
      <w:r>
        <w:rPr>
          <w:u w:val="single"/>
        </w:rPr>
        <w:tab/>
      </w:r>
    </w:p>
    <w:sectPr w:rsidR="00A750CC" w:rsidRPr="00A750CC" w:rsidSect="00A750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73A48" w14:textId="77777777" w:rsidR="00343C3D" w:rsidRDefault="00343C3D" w:rsidP="00F95C08">
      <w:pPr>
        <w:spacing w:line="240" w:lineRule="auto"/>
      </w:pPr>
    </w:p>
  </w:endnote>
  <w:endnote w:type="continuationSeparator" w:id="0">
    <w:p w14:paraId="45CBB693" w14:textId="77777777" w:rsidR="00343C3D" w:rsidRPr="00AC3823" w:rsidRDefault="00343C3D" w:rsidP="00AC3823">
      <w:pPr>
        <w:pStyle w:val="Pieddepage"/>
      </w:pPr>
    </w:p>
  </w:endnote>
  <w:endnote w:type="continuationNotice" w:id="1">
    <w:p w14:paraId="1E165A9D" w14:textId="77777777" w:rsidR="00343C3D" w:rsidRDefault="00343C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F932" w14:textId="536CCCEF" w:rsidR="00A750CC" w:rsidRPr="00A750CC" w:rsidRDefault="00A750CC" w:rsidP="00A750CC">
    <w:pPr>
      <w:pStyle w:val="Pieddepage"/>
      <w:tabs>
        <w:tab w:val="right" w:pos="9638"/>
      </w:tabs>
    </w:pPr>
    <w:r w:rsidRPr="00A750CC">
      <w:rPr>
        <w:b/>
        <w:sz w:val="18"/>
      </w:rPr>
      <w:fldChar w:fldCharType="begin"/>
    </w:r>
    <w:r w:rsidRPr="00A750CC">
      <w:rPr>
        <w:b/>
        <w:sz w:val="18"/>
      </w:rPr>
      <w:instrText xml:space="preserve"> PAGE  \* MERGEFORMAT </w:instrText>
    </w:r>
    <w:r w:rsidRPr="00A750CC">
      <w:rPr>
        <w:b/>
        <w:sz w:val="18"/>
      </w:rPr>
      <w:fldChar w:fldCharType="separate"/>
    </w:r>
    <w:r w:rsidRPr="00A750CC">
      <w:rPr>
        <w:b/>
        <w:noProof/>
        <w:sz w:val="18"/>
      </w:rPr>
      <w:t>2</w:t>
    </w:r>
    <w:r w:rsidRPr="00A750CC">
      <w:rPr>
        <w:b/>
        <w:sz w:val="18"/>
      </w:rPr>
      <w:fldChar w:fldCharType="end"/>
    </w:r>
    <w:r>
      <w:rPr>
        <w:b/>
        <w:sz w:val="18"/>
      </w:rPr>
      <w:tab/>
    </w:r>
    <w:r>
      <w:t>GE.22-02340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4904" w14:textId="4F954B43" w:rsidR="00A750CC" w:rsidRPr="00A750CC" w:rsidRDefault="00A750CC" w:rsidP="00A750CC">
    <w:pPr>
      <w:pStyle w:val="Pieddepage"/>
      <w:tabs>
        <w:tab w:val="right" w:pos="9638"/>
      </w:tabs>
      <w:rPr>
        <w:b/>
        <w:sz w:val="18"/>
      </w:rPr>
    </w:pPr>
    <w:r>
      <w:t>GE.22-02340</w:t>
    </w:r>
    <w:r>
      <w:tab/>
    </w:r>
    <w:r w:rsidRPr="00A750CC">
      <w:rPr>
        <w:b/>
        <w:sz w:val="18"/>
      </w:rPr>
      <w:fldChar w:fldCharType="begin"/>
    </w:r>
    <w:r w:rsidRPr="00A750CC">
      <w:rPr>
        <w:b/>
        <w:sz w:val="18"/>
      </w:rPr>
      <w:instrText xml:space="preserve"> PAGE  \* MERGEFORMAT </w:instrText>
    </w:r>
    <w:r w:rsidRPr="00A750CC">
      <w:rPr>
        <w:b/>
        <w:sz w:val="18"/>
      </w:rPr>
      <w:fldChar w:fldCharType="separate"/>
    </w:r>
    <w:r w:rsidRPr="00A750CC">
      <w:rPr>
        <w:b/>
        <w:noProof/>
        <w:sz w:val="18"/>
      </w:rPr>
      <w:t>3</w:t>
    </w:r>
    <w:r w:rsidRPr="00A750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3CD4" w14:textId="7E01819B" w:rsidR="00984B29" w:rsidRPr="00A750CC" w:rsidRDefault="00A750CC" w:rsidP="00A750C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024348E" wp14:editId="1F0CD7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22-02340  (F)</w:t>
    </w:r>
    <w:r>
      <w:rPr>
        <w:noProof/>
        <w:sz w:val="20"/>
      </w:rPr>
      <w:drawing>
        <wp:anchor distT="0" distB="0" distL="114300" distR="114300" simplePos="0" relativeHeight="251660288" behindDoc="0" locked="0" layoutInCell="1" allowOverlap="1" wp14:anchorId="582A2E3E" wp14:editId="58F59FF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w:t>
    </w:r>
    <w:r w:rsidR="002F6F94">
      <w:rPr>
        <w:sz w:val="20"/>
      </w:rPr>
      <w:t>05</w:t>
    </w:r>
    <w:r w:rsidR="009707C4">
      <w:rPr>
        <w:sz w:val="20"/>
      </w:rPr>
      <w:t>07</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1A511" w14:textId="77777777" w:rsidR="00343C3D" w:rsidRPr="00AC3823" w:rsidRDefault="00343C3D" w:rsidP="00AC3823">
      <w:pPr>
        <w:pStyle w:val="Pieddepage"/>
        <w:tabs>
          <w:tab w:val="right" w:pos="2155"/>
        </w:tabs>
        <w:spacing w:after="80" w:line="240" w:lineRule="atLeast"/>
        <w:ind w:left="680"/>
        <w:rPr>
          <w:u w:val="single"/>
        </w:rPr>
      </w:pPr>
      <w:r>
        <w:rPr>
          <w:u w:val="single"/>
        </w:rPr>
        <w:tab/>
      </w:r>
    </w:p>
  </w:footnote>
  <w:footnote w:type="continuationSeparator" w:id="0">
    <w:p w14:paraId="0BF4AADB" w14:textId="77777777" w:rsidR="00343C3D" w:rsidRPr="00AC3823" w:rsidRDefault="00343C3D" w:rsidP="00AC3823">
      <w:pPr>
        <w:pStyle w:val="Pieddepage"/>
        <w:tabs>
          <w:tab w:val="right" w:pos="2155"/>
        </w:tabs>
        <w:spacing w:after="80" w:line="240" w:lineRule="atLeast"/>
        <w:ind w:left="680"/>
        <w:rPr>
          <w:u w:val="single"/>
        </w:rPr>
      </w:pPr>
      <w:r>
        <w:rPr>
          <w:u w:val="single"/>
        </w:rPr>
        <w:tab/>
      </w:r>
    </w:p>
  </w:footnote>
  <w:footnote w:type="continuationNotice" w:id="1">
    <w:p w14:paraId="19CB1518" w14:textId="77777777" w:rsidR="00343C3D" w:rsidRPr="00AC3823" w:rsidRDefault="00343C3D">
      <w:pPr>
        <w:spacing w:line="240" w:lineRule="auto"/>
        <w:rPr>
          <w:sz w:val="2"/>
          <w:szCs w:val="2"/>
        </w:rPr>
      </w:pPr>
    </w:p>
  </w:footnote>
  <w:footnote w:id="2">
    <w:p w14:paraId="74817E8B" w14:textId="50044A3E" w:rsidR="00A750CC" w:rsidRPr="00A750CC" w:rsidRDefault="00A750CC">
      <w:pPr>
        <w:pStyle w:val="Notedebasdepage"/>
      </w:pPr>
      <w:r>
        <w:rPr>
          <w:rStyle w:val="Appelnotedebasdep"/>
        </w:rPr>
        <w:tab/>
      </w:r>
      <w:r w:rsidRPr="00A750CC">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7E0A0CA" w14:textId="621C2BCD" w:rsidR="00A750CC" w:rsidRPr="00A750CC" w:rsidRDefault="00A750CC" w:rsidP="00A750CC">
      <w:pPr>
        <w:rPr>
          <w:sz w:val="2"/>
          <w:szCs w:val="2"/>
          <w:lang w:val="fr-FR"/>
        </w:rPr>
      </w:pPr>
    </w:p>
  </w:footnote>
  <w:footnote w:id="4">
    <w:p w14:paraId="6253D257" w14:textId="0DBE6FAF" w:rsidR="00A750CC" w:rsidRPr="001159FF" w:rsidRDefault="00A750CC" w:rsidP="00853C49">
      <w:pPr>
        <w:pStyle w:val="Notedebasdepage"/>
        <w:rPr>
          <w:lang w:val="fr-FR"/>
        </w:rPr>
      </w:pPr>
      <w:r>
        <w:rPr>
          <w:lang w:val="fr-FR"/>
        </w:rPr>
        <w:tab/>
      </w:r>
      <w:r w:rsidRPr="00C60B9E">
        <w:rPr>
          <w:rStyle w:val="Appelnotedebasdep"/>
        </w:rPr>
        <w:footnoteRef/>
      </w:r>
      <w:r>
        <w:rPr>
          <w:lang w:val="fr-FR"/>
        </w:rPr>
        <w:tab/>
        <w:t>(A206/2015) [2019] NAHCMD 312 (28</w:t>
      </w:r>
      <w:r w:rsidR="00853C49">
        <w:rPr>
          <w:lang w:val="fr-FR"/>
        </w:rPr>
        <w:t> </w:t>
      </w:r>
      <w:r>
        <w:rPr>
          <w:lang w:val="fr-FR"/>
        </w:rPr>
        <w:t>août 2019).</w:t>
      </w:r>
    </w:p>
  </w:footnote>
  <w:footnote w:id="5">
    <w:p w14:paraId="44B9304B" w14:textId="18259AFB" w:rsidR="00A750CC" w:rsidRPr="001159FF" w:rsidRDefault="00A750CC" w:rsidP="00830C4A">
      <w:pPr>
        <w:pStyle w:val="Notedebasdepage"/>
        <w:rPr>
          <w:lang w:val="fr-FR"/>
        </w:rPr>
      </w:pPr>
      <w:r>
        <w:rPr>
          <w:lang w:val="fr-FR"/>
        </w:rPr>
        <w:tab/>
      </w:r>
      <w:r w:rsidRPr="00C60B9E">
        <w:rPr>
          <w:rStyle w:val="Appelnotedebasdep"/>
        </w:rPr>
        <w:footnoteRef/>
      </w:r>
      <w:r>
        <w:rPr>
          <w:lang w:val="fr-FR"/>
        </w:rPr>
        <w:tab/>
        <w:t>Loi de 1991 sur l’interdiction de la discrimination raciale, (loi</w:t>
      </w:r>
      <w:r w:rsidR="00830C4A">
        <w:rPr>
          <w:lang w:val="fr-FR"/>
        </w:rPr>
        <w:t> </w:t>
      </w:r>
      <w:r>
        <w:rPr>
          <w:lang w:val="fr-FR"/>
        </w:rPr>
        <w:t>26 de 1991), telle que modifiée.</w:t>
      </w:r>
    </w:p>
  </w:footnote>
  <w:footnote w:id="6">
    <w:p w14:paraId="0F7E7B2D" w14:textId="0D29979D" w:rsidR="00A750CC" w:rsidRPr="001159FF" w:rsidRDefault="00A750CC" w:rsidP="00BF3342">
      <w:pPr>
        <w:pStyle w:val="Notedebasdepage"/>
        <w:rPr>
          <w:lang w:val="fr-FR"/>
        </w:rPr>
      </w:pPr>
      <w:r>
        <w:rPr>
          <w:lang w:val="fr-FR"/>
        </w:rPr>
        <w:tab/>
      </w:r>
      <w:r w:rsidRPr="00C60B9E">
        <w:rPr>
          <w:rStyle w:val="Appelnotedebasdep"/>
        </w:rPr>
        <w:footnoteRef/>
      </w:r>
      <w:r>
        <w:rPr>
          <w:lang w:val="fr-FR"/>
        </w:rPr>
        <w:tab/>
        <w:t>(A147/2013) [2014]NAHCMD 160 (22</w:t>
      </w:r>
      <w:r w:rsidR="00BF3342">
        <w:rPr>
          <w:lang w:val="fr-FR"/>
        </w:rPr>
        <w:t> </w:t>
      </w:r>
      <w:r>
        <w:rPr>
          <w:lang w:val="fr-FR"/>
        </w:rPr>
        <w:t>mai 2014).</w:t>
      </w:r>
    </w:p>
  </w:footnote>
  <w:footnote w:id="7">
    <w:p w14:paraId="02481D3B" w14:textId="1F6C36BD" w:rsidR="00A750CC" w:rsidRPr="001159FF" w:rsidRDefault="00A750CC" w:rsidP="00BF3342">
      <w:pPr>
        <w:pStyle w:val="Notedebasdepage"/>
        <w:rPr>
          <w:lang w:val="fr-FR"/>
        </w:rPr>
      </w:pPr>
      <w:r>
        <w:rPr>
          <w:lang w:val="fr-FR"/>
        </w:rPr>
        <w:tab/>
      </w:r>
      <w:r w:rsidRPr="00C60B9E">
        <w:rPr>
          <w:rStyle w:val="Appelnotedebasdep"/>
        </w:rPr>
        <w:footnoteRef/>
      </w:r>
      <w:r>
        <w:rPr>
          <w:lang w:val="fr-FR"/>
        </w:rPr>
        <w:tab/>
        <w:t>(SA 15-2017) [2018] NASC (16</w:t>
      </w:r>
      <w:r w:rsidR="00BF3342">
        <w:rPr>
          <w:lang w:val="fr-FR"/>
        </w:rPr>
        <w:t> </w:t>
      </w:r>
      <w:r>
        <w:rPr>
          <w:lang w:val="fr-FR"/>
        </w:rPr>
        <w:t>novembre 2018).</w:t>
      </w:r>
    </w:p>
  </w:footnote>
  <w:footnote w:id="8">
    <w:p w14:paraId="23961689" w14:textId="1E0F3DA2" w:rsidR="00A750CC" w:rsidRPr="008A4F46" w:rsidRDefault="00A750CC" w:rsidP="00FA6A16">
      <w:pPr>
        <w:pStyle w:val="Notedebasdepage"/>
        <w:rPr>
          <w:lang w:val="fr-FR"/>
        </w:rPr>
      </w:pPr>
      <w:r w:rsidRPr="001159FF">
        <w:rPr>
          <w:lang w:val="fr-FR"/>
        </w:rPr>
        <w:tab/>
      </w:r>
      <w:r w:rsidRPr="00C60B9E">
        <w:rPr>
          <w:rStyle w:val="Appelnotedebasdep"/>
        </w:rPr>
        <w:footnoteRef/>
      </w:r>
      <w:r w:rsidRPr="008A4F46">
        <w:rPr>
          <w:lang w:val="fr-FR"/>
        </w:rPr>
        <w:tab/>
      </w:r>
      <w:r w:rsidRPr="0062593A">
        <w:rPr>
          <w:lang w:val="fr-FR"/>
        </w:rPr>
        <w:t>(SA 57/2012) [2015] NASC 11 (24</w:t>
      </w:r>
      <w:r w:rsidR="00BF3342">
        <w:rPr>
          <w:lang w:val="fr-FR"/>
        </w:rPr>
        <w:t> </w:t>
      </w:r>
      <w:r>
        <w:rPr>
          <w:lang w:val="fr-FR"/>
        </w:rPr>
        <w:t>juin</w:t>
      </w:r>
      <w:r w:rsidRPr="0062593A">
        <w:rPr>
          <w:lang w:val="fr-FR"/>
        </w:rPr>
        <w:t xml:space="preserve"> 2015)</w:t>
      </w:r>
      <w:r>
        <w:rPr>
          <w:lang w:val="fr-FR"/>
        </w:rPr>
        <w:t>.</w:t>
      </w:r>
    </w:p>
  </w:footnote>
  <w:footnote w:id="9">
    <w:p w14:paraId="4FEB3ECB" w14:textId="14BF2223" w:rsidR="00A750CC" w:rsidRPr="001159FF" w:rsidRDefault="00A750CC" w:rsidP="00FA6A16">
      <w:pPr>
        <w:pStyle w:val="Notedebasdepage"/>
        <w:rPr>
          <w:lang w:val="fr-FR"/>
        </w:rPr>
      </w:pPr>
      <w:r w:rsidRPr="008A4F46">
        <w:rPr>
          <w:lang w:val="fr-FR"/>
        </w:rPr>
        <w:tab/>
      </w:r>
      <w:r w:rsidRPr="00C60B9E">
        <w:rPr>
          <w:rStyle w:val="Appelnotedebasdep"/>
        </w:rPr>
        <w:footnoteRef/>
      </w:r>
      <w:r>
        <w:rPr>
          <w:lang w:val="fr-FR"/>
        </w:rPr>
        <w:tab/>
        <w:t>(HC-MD-CIV-MOT-GEN-2018/00107 [2018] NAHCMD 174 (18</w:t>
      </w:r>
      <w:r w:rsidR="00FA6A16">
        <w:rPr>
          <w:lang w:val="fr-FR"/>
        </w:rPr>
        <w:t> </w:t>
      </w:r>
      <w:r>
        <w:rPr>
          <w:lang w:val="fr-FR"/>
        </w:rPr>
        <w:t>juin 2018</w:t>
      </w:r>
      <w:r w:rsidR="00CD0F82">
        <w:rPr>
          <w:lang w:val="fr-FR"/>
        </w:rPr>
        <w:t>)</w:t>
      </w:r>
      <w:r>
        <w:rPr>
          <w:lang w:val="fr-FR"/>
        </w:rPr>
        <w:t>).</w:t>
      </w:r>
    </w:p>
  </w:footnote>
  <w:footnote w:id="10">
    <w:p w14:paraId="0ED4C4FF" w14:textId="3862FF78" w:rsidR="00A750CC" w:rsidRPr="008142A5" w:rsidRDefault="00A750CC" w:rsidP="00FA6A16">
      <w:pPr>
        <w:pStyle w:val="Notedebasdepage"/>
      </w:pPr>
      <w:r w:rsidRPr="008A4F46">
        <w:rPr>
          <w:lang w:val="fr-FR"/>
        </w:rPr>
        <w:tab/>
      </w:r>
      <w:r w:rsidRPr="00C60B9E">
        <w:rPr>
          <w:rStyle w:val="Appelnotedebasdep"/>
        </w:rPr>
        <w:footnoteRef/>
      </w:r>
      <w:r>
        <w:rPr>
          <w:lang w:val="fr-FR"/>
        </w:rPr>
        <w:tab/>
        <w:t>(2016/02822) (2019) NAHCMD 216.</w:t>
      </w:r>
    </w:p>
  </w:footnote>
  <w:footnote w:id="11">
    <w:p w14:paraId="1396168C" w14:textId="3E99C174" w:rsidR="00A750CC" w:rsidRPr="00B136E2" w:rsidRDefault="00A750CC" w:rsidP="00FA6A16">
      <w:pPr>
        <w:pStyle w:val="Notedebasdepage"/>
      </w:pPr>
      <w:r>
        <w:rPr>
          <w:lang w:val="fr-FR"/>
        </w:rPr>
        <w:tab/>
      </w:r>
      <w:r w:rsidRPr="00C60B9E">
        <w:rPr>
          <w:rStyle w:val="Appelnotedebasdep"/>
        </w:rPr>
        <w:footnoteRef/>
      </w:r>
      <w:r>
        <w:rPr>
          <w:lang w:val="fr-FR"/>
        </w:rPr>
        <w:tab/>
        <w:t>(LC</w:t>
      </w:r>
      <w:r w:rsidR="00AF5A05">
        <w:rPr>
          <w:lang w:val="fr-FR"/>
        </w:rPr>
        <w:t> </w:t>
      </w:r>
      <w:r>
        <w:rPr>
          <w:lang w:val="fr-FR"/>
        </w:rPr>
        <w:t>151/2015) [2016] NAHCMD</w:t>
      </w:r>
      <w:r w:rsidR="00AF5A05">
        <w:rPr>
          <w:lang w:val="fr-FR"/>
        </w:rPr>
        <w:t> </w:t>
      </w:r>
      <w:r>
        <w:rPr>
          <w:lang w:val="fr-FR"/>
        </w:rPr>
        <w:t>41 (24</w:t>
      </w:r>
      <w:r w:rsidR="00FA6A16">
        <w:rPr>
          <w:lang w:val="fr-FR"/>
        </w:rPr>
        <w:t> </w:t>
      </w:r>
      <w:r>
        <w:rPr>
          <w:lang w:val="fr-FR"/>
        </w:rPr>
        <w:t>octobre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4D475" w14:textId="709BA381" w:rsidR="00A750CC" w:rsidRPr="00A750CC" w:rsidRDefault="002F6F94">
    <w:pPr>
      <w:pStyle w:val="En-tte"/>
    </w:pPr>
    <w:fldSimple w:instr=" TITLE  \* MERGEFORMAT ">
      <w:r w:rsidR="00A750CC">
        <w:t>CERD/C/NAM/16-18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E1F2C" w14:textId="27117754" w:rsidR="00A750CC" w:rsidRPr="00A750CC" w:rsidRDefault="002F6F94" w:rsidP="00A750CC">
    <w:pPr>
      <w:pStyle w:val="En-tte"/>
      <w:jc w:val="right"/>
    </w:pPr>
    <w:fldSimple w:instr=" TITLE  \* MERGEFORMAT ">
      <w:r w:rsidR="00A750CC">
        <w:t>CERD/C/NAM/16-18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A30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A6598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5"/>
  </w:num>
  <w:num w:numId="18">
    <w:abstractNumId w:val="14"/>
  </w:num>
  <w:num w:numId="19">
    <w:abstractNumId w:val="10"/>
  </w:num>
  <w:num w:numId="20">
    <w:abstractNumId w:val="18"/>
  </w:num>
  <w:num w:numId="21">
    <w:abstractNumId w:val="17"/>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3D"/>
    <w:rsid w:val="00017F94"/>
    <w:rsid w:val="00023842"/>
    <w:rsid w:val="000334F9"/>
    <w:rsid w:val="0007796D"/>
    <w:rsid w:val="000B7790"/>
    <w:rsid w:val="000B7BF8"/>
    <w:rsid w:val="000E63B1"/>
    <w:rsid w:val="00111F2F"/>
    <w:rsid w:val="0014365E"/>
    <w:rsid w:val="00176178"/>
    <w:rsid w:val="001F525A"/>
    <w:rsid w:val="00215BEC"/>
    <w:rsid w:val="00223272"/>
    <w:rsid w:val="0024779E"/>
    <w:rsid w:val="00262657"/>
    <w:rsid w:val="00280999"/>
    <w:rsid w:val="002A717A"/>
    <w:rsid w:val="002F6F94"/>
    <w:rsid w:val="0030014B"/>
    <w:rsid w:val="00343C3D"/>
    <w:rsid w:val="003A0CC5"/>
    <w:rsid w:val="003E18C1"/>
    <w:rsid w:val="00446FE5"/>
    <w:rsid w:val="00452396"/>
    <w:rsid w:val="004C1A3E"/>
    <w:rsid w:val="004C7346"/>
    <w:rsid w:val="004E44AC"/>
    <w:rsid w:val="004E54B1"/>
    <w:rsid w:val="004F094E"/>
    <w:rsid w:val="004F5CE1"/>
    <w:rsid w:val="005505B7"/>
    <w:rsid w:val="00573BE5"/>
    <w:rsid w:val="00586ED3"/>
    <w:rsid w:val="00596AA9"/>
    <w:rsid w:val="005B55A1"/>
    <w:rsid w:val="005E5309"/>
    <w:rsid w:val="00601E4E"/>
    <w:rsid w:val="00623CA8"/>
    <w:rsid w:val="00630C2A"/>
    <w:rsid w:val="006607BB"/>
    <w:rsid w:val="00664351"/>
    <w:rsid w:val="006C0905"/>
    <w:rsid w:val="006E0451"/>
    <w:rsid w:val="007125DE"/>
    <w:rsid w:val="00712E6E"/>
    <w:rsid w:val="0071601D"/>
    <w:rsid w:val="00721998"/>
    <w:rsid w:val="00746ED0"/>
    <w:rsid w:val="0077611E"/>
    <w:rsid w:val="00780585"/>
    <w:rsid w:val="00783E9F"/>
    <w:rsid w:val="007A62E6"/>
    <w:rsid w:val="0080684C"/>
    <w:rsid w:val="00830C4A"/>
    <w:rsid w:val="00832EF5"/>
    <w:rsid w:val="00847272"/>
    <w:rsid w:val="00853C49"/>
    <w:rsid w:val="00871C75"/>
    <w:rsid w:val="008776DC"/>
    <w:rsid w:val="00881C5C"/>
    <w:rsid w:val="008E0DE9"/>
    <w:rsid w:val="009673BE"/>
    <w:rsid w:val="009705C8"/>
    <w:rsid w:val="009707C4"/>
    <w:rsid w:val="00984B29"/>
    <w:rsid w:val="009D5F1A"/>
    <w:rsid w:val="009F1680"/>
    <w:rsid w:val="00A30353"/>
    <w:rsid w:val="00A3494E"/>
    <w:rsid w:val="00A750CC"/>
    <w:rsid w:val="00A9402A"/>
    <w:rsid w:val="00AA443A"/>
    <w:rsid w:val="00AC3823"/>
    <w:rsid w:val="00AE323C"/>
    <w:rsid w:val="00AF5A05"/>
    <w:rsid w:val="00B00181"/>
    <w:rsid w:val="00B765F7"/>
    <w:rsid w:val="00BA0CA9"/>
    <w:rsid w:val="00BA3B28"/>
    <w:rsid w:val="00BB0B66"/>
    <w:rsid w:val="00BB19C3"/>
    <w:rsid w:val="00BE433D"/>
    <w:rsid w:val="00BE4C6F"/>
    <w:rsid w:val="00BF3342"/>
    <w:rsid w:val="00C02897"/>
    <w:rsid w:val="00C23B10"/>
    <w:rsid w:val="00C77DF0"/>
    <w:rsid w:val="00CC7C84"/>
    <w:rsid w:val="00CD0F82"/>
    <w:rsid w:val="00D32B99"/>
    <w:rsid w:val="00D3439C"/>
    <w:rsid w:val="00DA23A9"/>
    <w:rsid w:val="00DB02BE"/>
    <w:rsid w:val="00DB1831"/>
    <w:rsid w:val="00DC0149"/>
    <w:rsid w:val="00DD310E"/>
    <w:rsid w:val="00DD3BFD"/>
    <w:rsid w:val="00DF6678"/>
    <w:rsid w:val="00E25C94"/>
    <w:rsid w:val="00EC5CD7"/>
    <w:rsid w:val="00F660DF"/>
    <w:rsid w:val="00F95C08"/>
    <w:rsid w:val="00FA555A"/>
    <w:rsid w:val="00FA6A16"/>
    <w:rsid w:val="00FD76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77129"/>
  <w15:docId w15:val="{9DDD2F9D-2977-48B7-BF1C-03ED5232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45</Pages>
  <Words>23288</Words>
  <Characters>123905</Characters>
  <Application>Microsoft Office Word</Application>
  <DocSecurity>0</DocSecurity>
  <Lines>2908</Lines>
  <Paragraphs>1333</Paragraphs>
  <ScaleCrop>false</ScaleCrop>
  <HeadingPairs>
    <vt:vector size="2" baseType="variant">
      <vt:variant>
        <vt:lpstr>Titre</vt:lpstr>
      </vt:variant>
      <vt:variant>
        <vt:i4>1</vt:i4>
      </vt:variant>
    </vt:vector>
  </HeadingPairs>
  <TitlesOfParts>
    <vt:vector size="1" baseType="lpstr">
      <vt:lpstr>CERD/C/NAM/16-18</vt:lpstr>
    </vt:vector>
  </TitlesOfParts>
  <Company>DCM</Company>
  <LinksUpToDate>false</LinksUpToDate>
  <CharactersWithSpaces>146230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CERD/C/NAM/16-18</dc:title>
  <dc:subject/>
  <dc:creator>Marie DESCHAMPS</dc:creator>
  <cp:keywords/>
  <cp:lastModifiedBy>Marie Deschamps</cp:lastModifiedBy>
  <cp:revision>2</cp:revision>
  <cp:lastPrinted>2014-05-14T10:59:00Z</cp:lastPrinted>
  <dcterms:created xsi:type="dcterms:W3CDTF">2022-07-05T15:44:00Z</dcterms:created>
  <dcterms:modified xsi:type="dcterms:W3CDTF">2022-07-05T15:44:00Z</dcterms:modified>
</cp:coreProperties>
</file>