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2197476"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8E2BBB">
            <w:pPr>
              <w:spacing w:before="284" w:after="240"/>
            </w:pPr>
            <w:r w:rsidRPr="008E2BBB">
              <w:t>CAT/C/MNE/Q/1</w:t>
            </w:r>
            <w:r w:rsidR="00544A5C">
              <w:br/>
            </w:r>
            <w:r>
              <w:t>9 septembre</w:t>
            </w:r>
            <w:r w:rsidR="00544A5C">
              <w:t xml:space="preserve"> 200</w:t>
            </w:r>
            <w:r w:rsidR="00363BA3">
              <w:t>8</w:t>
            </w:r>
          </w:p>
          <w:p w:rsidR="00544A5C" w:rsidRDefault="00544A5C">
            <w:pPr>
              <w:spacing w:before="284" w:after="240"/>
            </w:pPr>
            <w:r>
              <w:t>FRANÇAIS</w:t>
            </w:r>
            <w:r>
              <w:br/>
              <w:t xml:space="preserve">Original: </w:t>
            </w:r>
            <w:r w:rsidR="008E2BBB">
              <w:t>ANGLAIS</w:t>
            </w:r>
          </w:p>
        </w:tc>
      </w:tr>
    </w:tbl>
    <w:p w:rsidR="008E2BBB" w:rsidRDefault="00544A5C" w:rsidP="00A5615C">
      <w:pPr>
        <w:spacing w:before="240" w:after="360"/>
      </w:pPr>
      <w:r>
        <w:t>COMITÉ CONTRE LA TORTURE</w:t>
      </w:r>
      <w:r w:rsidR="008E2BBB">
        <w:br/>
        <w:t>Quara</w:t>
      </w:r>
      <w:r w:rsidR="00A5615C">
        <w:t xml:space="preserve">nte </w:t>
      </w:r>
      <w:r w:rsidR="008E2BBB">
        <w:t>et</w:t>
      </w:r>
      <w:r w:rsidR="00A5615C">
        <w:t xml:space="preserve"> </w:t>
      </w:r>
      <w:r w:rsidR="008E2BBB">
        <w:t>unième session</w:t>
      </w:r>
      <w:r w:rsidR="008E2BBB">
        <w:br/>
        <w:t>Genève, 3</w:t>
      </w:r>
      <w:r w:rsidR="008E2BBB">
        <w:noBreakHyphen/>
        <w:t>21 novembre 2008</w:t>
      </w:r>
    </w:p>
    <w:p w:rsidR="008E2BBB" w:rsidRDefault="008E2BBB" w:rsidP="008E2BBB">
      <w:pPr>
        <w:spacing w:after="240"/>
        <w:jc w:val="center"/>
        <w:rPr>
          <w:b/>
          <w:bCs/>
        </w:rPr>
      </w:pPr>
      <w:r>
        <w:rPr>
          <w:b/>
          <w:bCs/>
        </w:rPr>
        <w:t>Liste des points à traiter à l’occasion de l’examen du rapport initial</w:t>
      </w:r>
      <w:r>
        <w:rPr>
          <w:b/>
          <w:bCs/>
        </w:rPr>
        <w:br/>
        <w:t>du Monténégro (CAT/C/MNE/1)</w:t>
      </w:r>
    </w:p>
    <w:p w:rsidR="008E2BBB" w:rsidRDefault="008E2BBB" w:rsidP="008E2BBB">
      <w:pPr>
        <w:spacing w:after="240"/>
        <w:jc w:val="center"/>
        <w:rPr>
          <w:b/>
          <w:bCs/>
        </w:rPr>
      </w:pPr>
      <w:r>
        <w:rPr>
          <w:b/>
          <w:bCs/>
        </w:rPr>
        <w:t>Arti</w:t>
      </w:r>
      <w:r w:rsidR="00A5615C">
        <w:rPr>
          <w:b/>
          <w:bCs/>
        </w:rPr>
        <w:t>cle premier</w:t>
      </w:r>
    </w:p>
    <w:p w:rsidR="008E2BBB" w:rsidRDefault="008E2BBB" w:rsidP="00A5615C">
      <w:pPr>
        <w:spacing w:after="240"/>
        <w:ind w:left="567" w:hanging="567"/>
      </w:pPr>
      <w:r>
        <w:rPr>
          <w:bCs/>
        </w:rPr>
        <w:t>1.</w:t>
      </w:r>
      <w:r>
        <w:rPr>
          <w:bCs/>
        </w:rPr>
        <w:tab/>
        <w:t xml:space="preserve">Le Comité note que l’article 28 de la nouvelle constitution </w:t>
      </w:r>
      <w:r w:rsidR="00A5615C">
        <w:rPr>
          <w:bCs/>
        </w:rPr>
        <w:t>du M</w:t>
      </w:r>
      <w:r>
        <w:rPr>
          <w:bCs/>
        </w:rPr>
        <w:t>onténégr</w:t>
      </w:r>
      <w:r w:rsidR="00A5615C">
        <w:rPr>
          <w:bCs/>
        </w:rPr>
        <w:t>o</w:t>
      </w:r>
      <w:r>
        <w:rPr>
          <w:bCs/>
        </w:rPr>
        <w:t xml:space="preserve"> interdit la torture et les traitements cruels, inhumains ou dégradants. </w:t>
      </w:r>
      <w:r w:rsidR="00A5615C">
        <w:rPr>
          <w:bCs/>
        </w:rPr>
        <w:t xml:space="preserve">Donner </w:t>
      </w:r>
      <w:r w:rsidRPr="00DA6600">
        <w:rPr>
          <w:bCs/>
        </w:rPr>
        <w:t xml:space="preserve">des </w:t>
      </w:r>
      <w:r w:rsidRPr="00DA6600">
        <w:t>informations sur la définition de la torture dans le droit interne</w:t>
      </w:r>
      <w:r w:rsidR="00A5615C">
        <w:t xml:space="preserve"> et expliquer </w:t>
      </w:r>
      <w:r w:rsidRPr="00DA6600">
        <w:t>si cette définition est conforme à celle</w:t>
      </w:r>
      <w:r>
        <w:t xml:space="preserve"> </w:t>
      </w:r>
      <w:r w:rsidR="00A5615C">
        <w:t xml:space="preserve">figurant à </w:t>
      </w:r>
      <w:r>
        <w:t xml:space="preserve">l’article premier </w:t>
      </w:r>
      <w:r w:rsidRPr="005D6326">
        <w:t>de</w:t>
      </w:r>
      <w:r w:rsidRPr="00DA6600">
        <w:t xml:space="preserve"> la Convention.</w:t>
      </w:r>
      <w:r>
        <w:t xml:space="preserve"> Indiquer si la Convention peut être invoquée devant les tribunaux nationaux. </w:t>
      </w:r>
    </w:p>
    <w:p w:rsidR="008E2BBB" w:rsidRDefault="008E2BBB" w:rsidP="00A5615C">
      <w:pPr>
        <w:keepNext/>
        <w:spacing w:after="240"/>
        <w:jc w:val="center"/>
        <w:rPr>
          <w:b/>
        </w:rPr>
      </w:pPr>
      <w:r>
        <w:rPr>
          <w:b/>
        </w:rPr>
        <w:t>Article 2</w:t>
      </w:r>
    </w:p>
    <w:p w:rsidR="008E2BBB" w:rsidRDefault="008E2BBB" w:rsidP="00C55A27">
      <w:pPr>
        <w:spacing w:after="240"/>
        <w:ind w:left="567" w:hanging="567"/>
      </w:pPr>
      <w:r>
        <w:t>2.</w:t>
      </w:r>
      <w:r>
        <w:tab/>
      </w:r>
      <w:r w:rsidR="00C55A27">
        <w:t>Apporter</w:t>
      </w:r>
      <w:r>
        <w:t xml:space="preserve"> des renseignements supplémentaires sur les droits des personnes placées en garde à vue, en particulier sur le droit d’être notifié du placement en garde à vue, d</w:t>
      </w:r>
      <w:r w:rsidR="00C55A27">
        <w:t xml:space="preserve">e consulter </w:t>
      </w:r>
      <w:r>
        <w:t xml:space="preserve">un médecin de leur choix et d’informer une personne de leur choix de leur </w:t>
      </w:r>
      <w:r w:rsidR="00C55A27">
        <w:t xml:space="preserve">situation </w:t>
      </w:r>
      <w:r>
        <w:t xml:space="preserve">dès les premières heures de </w:t>
      </w:r>
      <w:r w:rsidR="00C55A27">
        <w:t>la détention</w:t>
      </w:r>
      <w:r>
        <w:t>.</w:t>
      </w:r>
    </w:p>
    <w:p w:rsidR="008E2BBB" w:rsidRDefault="008E2BBB" w:rsidP="00C55A27">
      <w:pPr>
        <w:spacing w:after="240"/>
        <w:ind w:left="567" w:hanging="567"/>
      </w:pPr>
      <w:r>
        <w:t>3.</w:t>
      </w:r>
      <w:r>
        <w:tab/>
      </w:r>
      <w:r w:rsidR="00C55A27">
        <w:t xml:space="preserve">Le Comité note que la loi sur la </w:t>
      </w:r>
      <w:r>
        <w:t>procédure p</w:t>
      </w:r>
      <w:r w:rsidR="00C55A27">
        <w:t>énale</w:t>
      </w:r>
      <w:r>
        <w:t xml:space="preserve"> comporte des dispositions générales (art</w:t>
      </w:r>
      <w:r w:rsidR="00C55A27">
        <w:t>. </w:t>
      </w:r>
      <w:r>
        <w:t xml:space="preserve">88 et 89) qui </w:t>
      </w:r>
      <w:r w:rsidR="00C55A27">
        <w:t xml:space="preserve">définissent les conditions dans lesquelles </w:t>
      </w:r>
      <w:r>
        <w:t xml:space="preserve">les interrogatoires de police doivent </w:t>
      </w:r>
      <w:r w:rsidR="00C55A27">
        <w:t xml:space="preserve">se dérouler et il </w:t>
      </w:r>
      <w:r>
        <w:t xml:space="preserve">souhaiterait savoir si l’État partie a adopté le Code d’éthique de la police auquel il fait référence au paragraphe 97. Dans la négative, expliquer </w:t>
      </w:r>
      <w:r w:rsidR="00C55A27">
        <w:t>pourquoi il en est ainsi</w:t>
      </w:r>
      <w:r>
        <w:t xml:space="preserve">. </w:t>
      </w:r>
    </w:p>
    <w:p w:rsidR="008E2BBB" w:rsidRDefault="008E2BBB" w:rsidP="00C55A27">
      <w:pPr>
        <w:spacing w:after="240"/>
        <w:ind w:left="567" w:hanging="567"/>
      </w:pPr>
      <w:r>
        <w:t>4.</w:t>
      </w:r>
      <w:r>
        <w:tab/>
        <w:t>La législation interne de l’État partie dispose-t-elle expressément qu’aucune circonstance exceptionnelle</w:t>
      </w:r>
      <w:r w:rsidR="00C55A27">
        <w:t>,</w:t>
      </w:r>
      <w:r>
        <w:t xml:space="preserve"> quelle qu’elle soit</w:t>
      </w:r>
      <w:r w:rsidR="00C55A27">
        <w:t>,</w:t>
      </w:r>
      <w:r>
        <w:t xml:space="preserve"> ni l’ordre d’un supérieur ou d’une autorité publique ne peuvent être invoqués pour justifier la torture? Dans l’affirmative, donner, </w:t>
      </w:r>
      <w:r w:rsidR="00C55A27">
        <w:t xml:space="preserve">s’il en existe, </w:t>
      </w:r>
      <w:r>
        <w:t>des exemples de l’application de cette disposition par les tribunaux du Monténégro.</w:t>
      </w:r>
    </w:p>
    <w:p w:rsidR="008E2BBB" w:rsidRDefault="008E2BBB" w:rsidP="004B16BC">
      <w:pPr>
        <w:keepNext/>
        <w:spacing w:after="200"/>
        <w:jc w:val="center"/>
        <w:rPr>
          <w:b/>
        </w:rPr>
      </w:pPr>
      <w:r>
        <w:rPr>
          <w:b/>
        </w:rPr>
        <w:t>Article 3</w:t>
      </w:r>
    </w:p>
    <w:p w:rsidR="008E2BBB" w:rsidRDefault="008E2BBB" w:rsidP="004B16BC">
      <w:pPr>
        <w:spacing w:after="200"/>
        <w:ind w:left="567" w:hanging="567"/>
      </w:pPr>
      <w:r>
        <w:t>5.</w:t>
      </w:r>
      <w:r>
        <w:tab/>
      </w:r>
      <w:r w:rsidRPr="00DA6600">
        <w:t>Indiquer si l’État partie</w:t>
      </w:r>
      <w:r w:rsidRPr="00196677">
        <w:t xml:space="preserve"> demande</w:t>
      </w:r>
      <w:r w:rsidRPr="00DA6600">
        <w:t xml:space="preserve"> des garanties, notamment des assurances diplomatiques, avant d’extrader ou de renvoyer une personne vers un autre État afin d’éviter que celle-ci ne retourne dans un pays où elle risque d’être soumise à la torture</w:t>
      </w:r>
      <w:r>
        <w:t xml:space="preserve">. Donner des exemples de cas dans lesquels </w:t>
      </w:r>
      <w:r w:rsidRPr="00DA6600">
        <w:t>les autorités n’ont pas procédé à l’extradition, au re</w:t>
      </w:r>
      <w:r w:rsidR="00C55A27">
        <w:t xml:space="preserve">nvoi </w:t>
      </w:r>
      <w:r w:rsidRPr="00DA6600">
        <w:t xml:space="preserve">ou à l’expulsion d’une personne </w:t>
      </w:r>
      <w:r w:rsidR="00C55A27">
        <w:t>parce qu’il existait un risque qu’elle soit soumise à la torture</w:t>
      </w:r>
      <w:r w:rsidRPr="00DA6600">
        <w:t>.</w:t>
      </w:r>
      <w:r>
        <w:t xml:space="preserve"> Indiquer également si d’autres États ont déjà demandé des assurances diplomatiques au Monténégro. Dans l’affirmative, donner des exemples.</w:t>
      </w:r>
    </w:p>
    <w:p w:rsidR="008E2BBB" w:rsidRDefault="008E2BBB" w:rsidP="004B16BC">
      <w:pPr>
        <w:spacing w:after="200"/>
        <w:ind w:left="567" w:hanging="567"/>
      </w:pPr>
      <w:r w:rsidRPr="005647D1">
        <w:t>6.</w:t>
      </w:r>
      <w:r w:rsidRPr="005647D1">
        <w:tab/>
        <w:t xml:space="preserve">Donner des renseignements sur la législation </w:t>
      </w:r>
      <w:r w:rsidR="00C55A27">
        <w:t xml:space="preserve">régissant </w:t>
      </w:r>
      <w:r w:rsidRPr="005647D1">
        <w:t>l</w:t>
      </w:r>
      <w:r>
        <w:t>’</w:t>
      </w:r>
      <w:r w:rsidRPr="005647D1">
        <w:t>asile et la détermination du statut de réfugié</w:t>
      </w:r>
      <w:r>
        <w:t xml:space="preserve">. </w:t>
      </w:r>
      <w:r w:rsidR="00C55A27">
        <w:t xml:space="preserve">Apporter </w:t>
      </w:r>
      <w:r>
        <w:t>également</w:t>
      </w:r>
      <w:r w:rsidR="00C55A27">
        <w:t xml:space="preserve"> des </w:t>
      </w:r>
      <w:r w:rsidRPr="005647D1">
        <w:t xml:space="preserve">données statistiques, ventilées par âge, sexe et nationalité </w:t>
      </w:r>
      <w:r w:rsidR="00C55A27">
        <w:t xml:space="preserve">portant </w:t>
      </w:r>
      <w:r w:rsidRPr="005647D1">
        <w:t>sur</w:t>
      </w:r>
      <w:r w:rsidR="00C55A27">
        <w:t xml:space="preserve"> les trois dernières années relatives au nombre</w:t>
      </w:r>
      <w:r>
        <w:t>:</w:t>
      </w:r>
    </w:p>
    <w:p w:rsidR="008E2BBB" w:rsidRDefault="008E2BBB" w:rsidP="004B16BC">
      <w:pPr>
        <w:spacing w:after="200"/>
        <w:ind w:left="567" w:hanging="567"/>
      </w:pPr>
      <w:r>
        <w:tab/>
        <w:t>a)</w:t>
      </w:r>
      <w:r>
        <w:tab/>
      </w:r>
      <w:r w:rsidR="00C55A27">
        <w:t>D</w:t>
      </w:r>
      <w:r>
        <w:t>e demandes d’asile enregistrées;</w:t>
      </w:r>
    </w:p>
    <w:p w:rsidR="008E2BBB" w:rsidRDefault="008E2BBB" w:rsidP="004B16BC">
      <w:pPr>
        <w:spacing w:after="200"/>
      </w:pPr>
      <w:r>
        <w:tab/>
        <w:t>b)</w:t>
      </w:r>
      <w:r>
        <w:tab/>
      </w:r>
      <w:r w:rsidR="00C55A27">
        <w:t>D</w:t>
      </w:r>
      <w:r>
        <w:t>e demandes acceptées;</w:t>
      </w:r>
    </w:p>
    <w:p w:rsidR="008E2BBB" w:rsidRDefault="008E2BBB" w:rsidP="004B16BC">
      <w:pPr>
        <w:spacing w:after="200"/>
        <w:ind w:left="1134" w:hanging="567"/>
      </w:pPr>
      <w:r>
        <w:t>c)</w:t>
      </w:r>
      <w:r>
        <w:tab/>
      </w:r>
      <w:r w:rsidR="00C55A27">
        <w:t>D</w:t>
      </w:r>
      <w:r>
        <w:t>e personnes dont l</w:t>
      </w:r>
      <w:r w:rsidR="00C55A27">
        <w:t xml:space="preserve">a </w:t>
      </w:r>
      <w:r>
        <w:t xml:space="preserve">demande </w:t>
      </w:r>
      <w:r w:rsidR="00C55A27">
        <w:t xml:space="preserve">a </w:t>
      </w:r>
      <w:r>
        <w:t>été acceptée</w:t>
      </w:r>
      <w:r w:rsidR="00C55A27">
        <w:t xml:space="preserve"> parce </w:t>
      </w:r>
      <w:r>
        <w:t>qu’elles avaient été torturées ou qu’elles risquaient d</w:t>
      </w:r>
      <w:r w:rsidR="00C55A27">
        <w:t xml:space="preserve">’être soumises à la torture si elles étaient renvoyées vers </w:t>
      </w:r>
      <w:r w:rsidRPr="005647D1">
        <w:t>leur pays d</w:t>
      </w:r>
      <w:r w:rsidR="00C55A27">
        <w:t>’origine</w:t>
      </w:r>
      <w:r w:rsidRPr="005647D1">
        <w:t>.</w:t>
      </w:r>
    </w:p>
    <w:p w:rsidR="008E2BBB" w:rsidRDefault="008E2BBB" w:rsidP="004B16BC">
      <w:pPr>
        <w:keepNext/>
        <w:spacing w:after="200"/>
        <w:jc w:val="center"/>
        <w:rPr>
          <w:b/>
        </w:rPr>
      </w:pPr>
      <w:r>
        <w:rPr>
          <w:b/>
        </w:rPr>
        <w:t>Article 4</w:t>
      </w:r>
    </w:p>
    <w:p w:rsidR="008E2BBB" w:rsidRDefault="008E2BBB" w:rsidP="004B16BC">
      <w:pPr>
        <w:spacing w:after="200"/>
        <w:ind w:left="567" w:hanging="567"/>
      </w:pPr>
      <w:r>
        <w:t>7.</w:t>
      </w:r>
      <w:r>
        <w:tab/>
        <w:t xml:space="preserve">Donner des informations sur le nombre et la nature des cas dans lesquels la législation pénale relative </w:t>
      </w:r>
      <w:r w:rsidR="00C55A27">
        <w:t xml:space="preserve">aux </w:t>
      </w:r>
      <w:r>
        <w:t xml:space="preserve">infractions </w:t>
      </w:r>
      <w:r w:rsidR="00C55A27">
        <w:t xml:space="preserve">constituées par la tentative d’acte de torture, la perpétration d’actes de torture ou l’ordre donné par une </w:t>
      </w:r>
      <w:r>
        <w:t xml:space="preserve">personne investie d’une autorité de commettre des actes de torture a été appliquée au cours des trois dernières années. Indiquer </w:t>
      </w:r>
      <w:r w:rsidR="0079498B">
        <w:t>quel</w:t>
      </w:r>
      <w:r>
        <w:t>les</w:t>
      </w:r>
      <w:r w:rsidR="0079498B">
        <w:t xml:space="preserve"> peines ou </w:t>
      </w:r>
      <w:r>
        <w:t>sanctions</w:t>
      </w:r>
      <w:r w:rsidR="0079498B">
        <w:t xml:space="preserve"> </w:t>
      </w:r>
      <w:r>
        <w:t>disciplinaires</w:t>
      </w:r>
      <w:r w:rsidR="0079498B">
        <w:t xml:space="preserve"> </w:t>
      </w:r>
      <w:r>
        <w:t xml:space="preserve">ont été </w:t>
      </w:r>
      <w:r w:rsidR="0079498B">
        <w:t xml:space="preserve">prononcées </w:t>
      </w:r>
      <w:r>
        <w:t xml:space="preserve">pour l’une ou l’autre de ces infractions. </w:t>
      </w:r>
    </w:p>
    <w:p w:rsidR="008E2BBB" w:rsidRDefault="008E2BBB" w:rsidP="004B16BC">
      <w:pPr>
        <w:keepNext/>
        <w:spacing w:after="200"/>
        <w:jc w:val="center"/>
        <w:rPr>
          <w:b/>
        </w:rPr>
      </w:pPr>
      <w:r>
        <w:rPr>
          <w:b/>
        </w:rPr>
        <w:t>Articles 5,</w:t>
      </w:r>
      <w:r w:rsidR="0079498B">
        <w:rPr>
          <w:b/>
        </w:rPr>
        <w:t xml:space="preserve"> </w:t>
      </w:r>
      <w:r>
        <w:rPr>
          <w:b/>
        </w:rPr>
        <w:t>6 et 7</w:t>
      </w:r>
    </w:p>
    <w:p w:rsidR="008E2BBB" w:rsidRDefault="008E2BBB" w:rsidP="004B16BC">
      <w:pPr>
        <w:spacing w:after="200"/>
        <w:ind w:left="567" w:hanging="567"/>
        <w:rPr>
          <w:szCs w:val="24"/>
          <w:lang w:val="fr-FR"/>
        </w:rPr>
      </w:pPr>
      <w:r>
        <w:t>8.</w:t>
      </w:r>
      <w:r>
        <w:tab/>
        <w:t>I</w:t>
      </w:r>
      <w:r w:rsidRPr="001E5E6E">
        <w:t>ndiquer si la législation interne prévoit l</w:t>
      </w:r>
      <w:r>
        <w:t>’</w:t>
      </w:r>
      <w:r w:rsidRPr="001E5E6E">
        <w:t>établissement de la compétence universelle pour le crime de torture</w:t>
      </w:r>
      <w:r>
        <w:t xml:space="preserve">. </w:t>
      </w:r>
      <w:r w:rsidR="0079498B">
        <w:t xml:space="preserve">Préciser </w:t>
      </w:r>
      <w:r>
        <w:t xml:space="preserve">si les tribunaux monténégrins ont déjà exercé cette compétence et, le cas échéant, s’ils l’ont fait en se fondant sur le principe </w:t>
      </w:r>
      <w:r>
        <w:rPr>
          <w:i/>
        </w:rPr>
        <w:t>aut dedere aut punire</w:t>
      </w:r>
      <w:r>
        <w:t xml:space="preserve">. Donner des informations sur le régime de coopération entre l’État partie et le </w:t>
      </w:r>
      <w:r>
        <w:rPr>
          <w:szCs w:val="24"/>
          <w:lang w:val="fr-FR"/>
        </w:rPr>
        <w:t>Tribunal pénal international pour l’ex-Yougoslavie.</w:t>
      </w:r>
    </w:p>
    <w:p w:rsidR="008E2BBB" w:rsidRDefault="008E2BBB" w:rsidP="004B16BC">
      <w:pPr>
        <w:keepNext/>
        <w:spacing w:after="200"/>
        <w:jc w:val="center"/>
        <w:rPr>
          <w:b/>
          <w:szCs w:val="24"/>
          <w:lang w:val="fr-FR"/>
        </w:rPr>
      </w:pPr>
      <w:r>
        <w:rPr>
          <w:b/>
          <w:szCs w:val="24"/>
          <w:lang w:val="fr-FR"/>
        </w:rPr>
        <w:t>Article 10</w:t>
      </w:r>
    </w:p>
    <w:p w:rsidR="008E2BBB" w:rsidRDefault="008E2BBB" w:rsidP="004B16BC">
      <w:pPr>
        <w:spacing w:after="200"/>
        <w:ind w:left="567" w:hanging="567"/>
      </w:pPr>
      <w:r>
        <w:rPr>
          <w:szCs w:val="24"/>
          <w:lang w:val="fr-FR"/>
        </w:rPr>
        <w:t>9.</w:t>
      </w:r>
      <w:r>
        <w:rPr>
          <w:szCs w:val="24"/>
          <w:lang w:val="fr-FR"/>
        </w:rPr>
        <w:tab/>
        <w:t xml:space="preserve">Le Comité </w:t>
      </w:r>
      <w:r w:rsidR="0079498B">
        <w:rPr>
          <w:szCs w:val="24"/>
          <w:lang w:val="fr-FR"/>
        </w:rPr>
        <w:t>a relevé l</w:t>
      </w:r>
      <w:r>
        <w:rPr>
          <w:szCs w:val="24"/>
          <w:lang w:val="fr-FR"/>
        </w:rPr>
        <w:t xml:space="preserve">es divers ateliers et activités de formation </w:t>
      </w:r>
      <w:r w:rsidR="0079498B">
        <w:rPr>
          <w:szCs w:val="24"/>
          <w:lang w:val="fr-FR"/>
        </w:rPr>
        <w:t xml:space="preserve">signalés </w:t>
      </w:r>
      <w:r>
        <w:rPr>
          <w:szCs w:val="24"/>
          <w:lang w:val="fr-FR"/>
        </w:rPr>
        <w:t xml:space="preserve">dans le rapport de l’État partie. Préciser si </w:t>
      </w:r>
      <w:r w:rsidRPr="00DA6600">
        <w:rPr>
          <w:szCs w:val="24"/>
          <w:lang w:val="fr-FR"/>
        </w:rPr>
        <w:t xml:space="preserve">les agents de la force publique, le personnel pénitentiaire et d’autres agents de l’État reçoivent systématiquement une formation sur les droits de l’homme et en particulier sur le traitement des détenus et sur les moyens de prévenir la torture </w:t>
      </w:r>
      <w:r w:rsidRPr="00DA6600">
        <w:t>et les autres traitements cruels, inhumains ou dégradants</w:t>
      </w:r>
      <w:r w:rsidRPr="002874B3">
        <w:t>.</w:t>
      </w:r>
    </w:p>
    <w:p w:rsidR="008E2BBB" w:rsidRDefault="008E2BBB" w:rsidP="004B16BC">
      <w:pPr>
        <w:spacing w:after="200"/>
        <w:ind w:left="567" w:hanging="567"/>
      </w:pPr>
      <w:r>
        <w:t>10.</w:t>
      </w:r>
      <w:r>
        <w:tab/>
      </w:r>
      <w:r w:rsidRPr="00DA6600">
        <w:t>Indiquer s’il existe des programmes de formation à l’intention du personnel médical qui est chargé de déceler et d’attester les cas de torture et d’aider à la réadaptation des victimes</w:t>
      </w:r>
      <w:r w:rsidRPr="002874B3">
        <w:t>.</w:t>
      </w:r>
      <w:r>
        <w:t xml:space="preserve"> </w:t>
      </w:r>
      <w:r w:rsidR="0079498B">
        <w:t xml:space="preserve">Donner </w:t>
      </w:r>
      <w:r>
        <w:t xml:space="preserve">des </w:t>
      </w:r>
      <w:r w:rsidR="0079498B">
        <w:t xml:space="preserve">détails </w:t>
      </w:r>
      <w:r>
        <w:t xml:space="preserve">sur l’état d’avancement du projet de loi </w:t>
      </w:r>
      <w:r w:rsidR="0079498B">
        <w:t xml:space="preserve">relatif à </w:t>
      </w:r>
      <w:r>
        <w:t>la protection des patients souffrant de troubles mentaux.</w:t>
      </w:r>
    </w:p>
    <w:p w:rsidR="008E2BBB" w:rsidRDefault="008E2BBB" w:rsidP="0079498B">
      <w:pPr>
        <w:keepNext/>
        <w:spacing w:after="240"/>
        <w:jc w:val="center"/>
        <w:rPr>
          <w:b/>
        </w:rPr>
      </w:pPr>
      <w:r>
        <w:rPr>
          <w:b/>
        </w:rPr>
        <w:t>Article 11</w:t>
      </w:r>
    </w:p>
    <w:p w:rsidR="008E2BBB" w:rsidRDefault="008E2BBB" w:rsidP="00C55A27">
      <w:pPr>
        <w:spacing w:after="240"/>
        <w:ind w:left="567" w:hanging="567"/>
      </w:pPr>
      <w:r>
        <w:t>11.</w:t>
      </w:r>
      <w:r>
        <w:tab/>
      </w:r>
      <w:r w:rsidR="0079498B">
        <w:t xml:space="preserve">Donner </w:t>
      </w:r>
      <w:r>
        <w:t>des renseignements sur l</w:t>
      </w:r>
      <w:r w:rsidR="0079498B">
        <w:t xml:space="preserve">’organisation </w:t>
      </w:r>
      <w:r>
        <w:t>de</w:t>
      </w:r>
      <w:r w:rsidR="0079498B">
        <w:t>s</w:t>
      </w:r>
      <w:r>
        <w:t xml:space="preserve"> soins de santé </w:t>
      </w:r>
      <w:r w:rsidR="0079498B">
        <w:t xml:space="preserve">en prison montrant si les détenus reçoivent des soins adéquats, </w:t>
      </w:r>
      <w:r>
        <w:t>y compris de</w:t>
      </w:r>
      <w:r w:rsidR="0079498B">
        <w:t>s</w:t>
      </w:r>
      <w:r>
        <w:t xml:space="preserve"> soins de santé mentale, </w:t>
      </w:r>
      <w:r w:rsidR="0079498B">
        <w:t>quand leur état le nécessite</w:t>
      </w:r>
      <w:r>
        <w:t xml:space="preserve">. </w:t>
      </w:r>
    </w:p>
    <w:p w:rsidR="008E2BBB" w:rsidRDefault="008E2BBB" w:rsidP="00C55A27">
      <w:pPr>
        <w:spacing w:after="240"/>
        <w:ind w:left="567" w:hanging="567"/>
        <w:rPr>
          <w:szCs w:val="24"/>
          <w:lang w:val="fr-FR"/>
        </w:rPr>
      </w:pPr>
      <w:r>
        <w:t>12.</w:t>
      </w:r>
      <w:r>
        <w:tab/>
        <w:t xml:space="preserve">À la </w:t>
      </w:r>
      <w:r w:rsidRPr="00544AD1">
        <w:t>suite de la visite qu</w:t>
      </w:r>
      <w:r>
        <w:t>’</w:t>
      </w:r>
      <w:r w:rsidRPr="00544AD1">
        <w:t>il a effectuée en République du Monténégro (Serbie</w:t>
      </w:r>
      <w:r w:rsidR="00AC4BE2">
        <w:noBreakHyphen/>
      </w:r>
      <w:r w:rsidRPr="00544AD1">
        <w:t>et</w:t>
      </w:r>
      <w:r w:rsidR="00AC4BE2">
        <w:noBreakHyphen/>
      </w:r>
      <w:r>
        <w:t xml:space="preserve">Monténégro) en septembre 2004, le </w:t>
      </w:r>
      <w:r w:rsidRPr="00DA6600">
        <w:rPr>
          <w:szCs w:val="24"/>
          <w:lang w:val="fr-FR"/>
        </w:rPr>
        <w:t xml:space="preserve">Comité européen pour la prévention de la torture et des peines ou </w:t>
      </w:r>
      <w:r w:rsidRPr="00C55A27">
        <w:t>traitements</w:t>
      </w:r>
      <w:r w:rsidRPr="00DA6600">
        <w:rPr>
          <w:szCs w:val="24"/>
          <w:lang w:val="fr-FR"/>
        </w:rPr>
        <w:t xml:space="preserve"> inhumains ou dégradants</w:t>
      </w:r>
      <w:r>
        <w:rPr>
          <w:szCs w:val="24"/>
          <w:lang w:val="fr-FR"/>
        </w:rPr>
        <w:t xml:space="preserve"> a </w:t>
      </w:r>
      <w:r w:rsidR="0079498B">
        <w:rPr>
          <w:szCs w:val="24"/>
          <w:lang w:val="fr-FR"/>
        </w:rPr>
        <w:t xml:space="preserve">relevé avec préoccupation qu’en général </w:t>
      </w:r>
      <w:r>
        <w:rPr>
          <w:szCs w:val="24"/>
          <w:lang w:val="fr-FR"/>
        </w:rPr>
        <w:t xml:space="preserve">les personnes placées en garde à vue ne recevaient </w:t>
      </w:r>
      <w:r w:rsidR="0079498B">
        <w:rPr>
          <w:szCs w:val="24"/>
          <w:lang w:val="fr-FR"/>
        </w:rPr>
        <w:t>rien à manger</w:t>
      </w:r>
      <w:r>
        <w:rPr>
          <w:szCs w:val="24"/>
          <w:lang w:val="fr-FR"/>
        </w:rPr>
        <w:t xml:space="preserve">, principalement </w:t>
      </w:r>
      <w:r w:rsidR="0079498B">
        <w:rPr>
          <w:szCs w:val="24"/>
          <w:lang w:val="fr-FR"/>
        </w:rPr>
        <w:t>par manque de</w:t>
      </w:r>
      <w:r>
        <w:rPr>
          <w:szCs w:val="24"/>
          <w:lang w:val="fr-FR"/>
        </w:rPr>
        <w:t xml:space="preserve"> crédits budgétaires, sauf si un membre de leur famille ou un ami </w:t>
      </w:r>
      <w:r w:rsidR="0079498B">
        <w:rPr>
          <w:szCs w:val="24"/>
          <w:lang w:val="fr-FR"/>
        </w:rPr>
        <w:t xml:space="preserve">leur apportait quelque chose </w:t>
      </w:r>
      <w:r>
        <w:rPr>
          <w:szCs w:val="24"/>
          <w:lang w:val="fr-FR"/>
        </w:rPr>
        <w:t>au poste de police. Donner des renseignements sur les mesures prises pour remédier à ce problème.</w:t>
      </w:r>
    </w:p>
    <w:p w:rsidR="008E2BBB" w:rsidRDefault="008E2BBB" w:rsidP="00C55A27">
      <w:pPr>
        <w:spacing w:after="240"/>
        <w:ind w:left="567" w:hanging="567"/>
        <w:rPr>
          <w:szCs w:val="24"/>
          <w:lang w:val="fr-FR"/>
        </w:rPr>
      </w:pPr>
      <w:r>
        <w:rPr>
          <w:szCs w:val="24"/>
          <w:lang w:val="fr-FR"/>
        </w:rPr>
        <w:t>13.</w:t>
      </w:r>
      <w:r>
        <w:rPr>
          <w:szCs w:val="24"/>
          <w:lang w:val="fr-FR"/>
        </w:rPr>
        <w:tab/>
      </w:r>
      <w:r w:rsidR="0079498B">
        <w:rPr>
          <w:szCs w:val="24"/>
          <w:lang w:val="fr-FR"/>
        </w:rPr>
        <w:t xml:space="preserve">Donner </w:t>
      </w:r>
      <w:r>
        <w:rPr>
          <w:szCs w:val="24"/>
          <w:lang w:val="fr-FR"/>
        </w:rPr>
        <w:t xml:space="preserve">des informations à jour sur le nombre de </w:t>
      </w:r>
      <w:r w:rsidR="0079498B">
        <w:rPr>
          <w:szCs w:val="24"/>
          <w:lang w:val="fr-FR"/>
        </w:rPr>
        <w:t>personnes incarcérées</w:t>
      </w:r>
      <w:r>
        <w:rPr>
          <w:szCs w:val="24"/>
          <w:lang w:val="fr-FR"/>
        </w:rPr>
        <w:t xml:space="preserve">, ventilées par âge, sexe et nationalité, </w:t>
      </w:r>
      <w:r w:rsidRPr="00544AD1">
        <w:rPr>
          <w:szCs w:val="24"/>
          <w:lang w:val="fr-FR"/>
        </w:rPr>
        <w:t>sur le taux d</w:t>
      </w:r>
      <w:r>
        <w:rPr>
          <w:szCs w:val="24"/>
          <w:lang w:val="fr-FR"/>
        </w:rPr>
        <w:t>’</w:t>
      </w:r>
      <w:r w:rsidRPr="00544AD1">
        <w:rPr>
          <w:szCs w:val="24"/>
          <w:lang w:val="fr-FR"/>
        </w:rPr>
        <w:t>occupation et la capacité</w:t>
      </w:r>
      <w:r>
        <w:rPr>
          <w:szCs w:val="24"/>
          <w:lang w:val="fr-FR"/>
        </w:rPr>
        <w:t xml:space="preserve"> d’accueil </w:t>
      </w:r>
      <w:r w:rsidR="0079498B" w:rsidRPr="00544AD1">
        <w:rPr>
          <w:szCs w:val="24"/>
          <w:lang w:val="fr-FR"/>
        </w:rPr>
        <w:t xml:space="preserve">des lieux de détention </w:t>
      </w:r>
      <w:r>
        <w:rPr>
          <w:szCs w:val="24"/>
          <w:lang w:val="fr-FR"/>
        </w:rPr>
        <w:t xml:space="preserve">pour 2006 et 2007. </w:t>
      </w:r>
      <w:r w:rsidR="0079498B">
        <w:rPr>
          <w:szCs w:val="24"/>
          <w:lang w:val="fr-FR"/>
        </w:rPr>
        <w:t>E</w:t>
      </w:r>
      <w:r>
        <w:rPr>
          <w:szCs w:val="24"/>
          <w:lang w:val="fr-FR"/>
        </w:rPr>
        <w:t xml:space="preserve">n particulier </w:t>
      </w:r>
      <w:r w:rsidR="0079498B">
        <w:rPr>
          <w:szCs w:val="24"/>
          <w:lang w:val="fr-FR"/>
        </w:rPr>
        <w:t xml:space="preserve">exposer </w:t>
      </w:r>
      <w:r>
        <w:rPr>
          <w:szCs w:val="24"/>
          <w:lang w:val="fr-FR"/>
        </w:rPr>
        <w:t xml:space="preserve">les mesures prises pour </w:t>
      </w:r>
      <w:r w:rsidR="0079498B">
        <w:rPr>
          <w:szCs w:val="24"/>
          <w:lang w:val="fr-FR"/>
        </w:rPr>
        <w:t xml:space="preserve">diminuer </w:t>
      </w:r>
      <w:r>
        <w:rPr>
          <w:szCs w:val="24"/>
          <w:lang w:val="fr-FR"/>
        </w:rPr>
        <w:t>la surpopulation carcérale.</w:t>
      </w:r>
    </w:p>
    <w:p w:rsidR="008E2BBB" w:rsidRDefault="008E2BBB" w:rsidP="00C55A27">
      <w:pPr>
        <w:spacing w:after="240"/>
        <w:ind w:left="567" w:hanging="567"/>
        <w:rPr>
          <w:szCs w:val="24"/>
          <w:lang w:val="fr-FR"/>
        </w:rPr>
      </w:pPr>
      <w:r>
        <w:rPr>
          <w:szCs w:val="24"/>
          <w:lang w:val="fr-FR"/>
        </w:rPr>
        <w:t>14.</w:t>
      </w:r>
      <w:r>
        <w:rPr>
          <w:szCs w:val="24"/>
          <w:lang w:val="fr-FR"/>
        </w:rPr>
        <w:tab/>
      </w:r>
      <w:r w:rsidR="0079498B">
        <w:rPr>
          <w:szCs w:val="24"/>
          <w:lang w:val="fr-FR"/>
        </w:rPr>
        <w:t xml:space="preserve">Donner </w:t>
      </w:r>
      <w:r w:rsidRPr="00C55A27">
        <w:t>des</w:t>
      </w:r>
      <w:r>
        <w:rPr>
          <w:szCs w:val="24"/>
          <w:lang w:val="fr-FR"/>
        </w:rPr>
        <w:t xml:space="preserve"> renseignements sur la situation actuelle en ce qui concerne la séparation des mineurs </w:t>
      </w:r>
      <w:r w:rsidR="0079498B">
        <w:rPr>
          <w:szCs w:val="24"/>
          <w:lang w:val="fr-FR"/>
        </w:rPr>
        <w:t xml:space="preserve">et </w:t>
      </w:r>
      <w:r>
        <w:rPr>
          <w:szCs w:val="24"/>
          <w:lang w:val="fr-FR"/>
        </w:rPr>
        <w:t xml:space="preserve">des adultes dans les </w:t>
      </w:r>
      <w:r w:rsidR="0079498B">
        <w:rPr>
          <w:szCs w:val="24"/>
          <w:lang w:val="fr-FR"/>
        </w:rPr>
        <w:t>établissements pénitentiaires</w:t>
      </w:r>
      <w:r>
        <w:rPr>
          <w:szCs w:val="24"/>
          <w:lang w:val="fr-FR"/>
        </w:rPr>
        <w:t>.</w:t>
      </w:r>
    </w:p>
    <w:p w:rsidR="008E2BBB" w:rsidRDefault="008E2BBB" w:rsidP="00C55A27">
      <w:pPr>
        <w:spacing w:after="240"/>
        <w:ind w:left="567" w:hanging="567"/>
      </w:pPr>
      <w:r>
        <w:rPr>
          <w:szCs w:val="24"/>
          <w:lang w:val="fr-FR"/>
        </w:rPr>
        <w:t>15.</w:t>
      </w:r>
      <w:r>
        <w:rPr>
          <w:szCs w:val="24"/>
          <w:lang w:val="fr-FR"/>
        </w:rPr>
        <w:tab/>
        <w:t xml:space="preserve">Indiquer quelles mesures ont été prises pour protéger et garantir les droits des personnes vulnérables </w:t>
      </w:r>
      <w:r w:rsidRPr="002874B3">
        <w:t>priv</w:t>
      </w:r>
      <w:r w:rsidR="0079498B">
        <w:t>ées de liberté, en particulier des femmes, des malades mentaux et d</w:t>
      </w:r>
      <w:r w:rsidRPr="002874B3">
        <w:t>es enfants.</w:t>
      </w:r>
    </w:p>
    <w:p w:rsidR="008E2BBB" w:rsidRDefault="008E2BBB" w:rsidP="0079498B">
      <w:pPr>
        <w:keepNext/>
        <w:spacing w:after="240"/>
        <w:jc w:val="center"/>
        <w:rPr>
          <w:b/>
          <w:szCs w:val="24"/>
        </w:rPr>
      </w:pPr>
      <w:r w:rsidRPr="00D65CA5">
        <w:rPr>
          <w:b/>
          <w:szCs w:val="24"/>
        </w:rPr>
        <w:t xml:space="preserve">Articles </w:t>
      </w:r>
      <w:r>
        <w:rPr>
          <w:b/>
          <w:szCs w:val="24"/>
        </w:rPr>
        <w:t>12 et 13</w:t>
      </w:r>
    </w:p>
    <w:p w:rsidR="008E2BBB" w:rsidRPr="00DA6600" w:rsidRDefault="008E2BBB" w:rsidP="00C55A27">
      <w:pPr>
        <w:spacing w:after="240"/>
        <w:ind w:left="567" w:hanging="567"/>
        <w:rPr>
          <w:szCs w:val="24"/>
        </w:rPr>
      </w:pPr>
      <w:r>
        <w:rPr>
          <w:szCs w:val="24"/>
        </w:rPr>
        <w:t>16.</w:t>
      </w:r>
      <w:r>
        <w:rPr>
          <w:szCs w:val="24"/>
        </w:rPr>
        <w:tab/>
      </w:r>
      <w:r w:rsidR="0079498B">
        <w:rPr>
          <w:szCs w:val="24"/>
        </w:rPr>
        <w:t xml:space="preserve">Décrire </w:t>
      </w:r>
      <w:r>
        <w:rPr>
          <w:szCs w:val="24"/>
        </w:rPr>
        <w:t xml:space="preserve">les mesures prises pour garantir </w:t>
      </w:r>
      <w:r w:rsidRPr="00DA6600">
        <w:rPr>
          <w:szCs w:val="24"/>
        </w:rPr>
        <w:t>que les autorités compétentes procèdent immédiatement à une enquête impartiale chaque fois qu’il y a des motifs raisonnables de croire qu’un acte de torture a été commis sur tout territoire sous sa juridiction.</w:t>
      </w:r>
    </w:p>
    <w:p w:rsidR="008E2BBB" w:rsidRDefault="008E2BBB" w:rsidP="00C55A27">
      <w:pPr>
        <w:spacing w:after="240"/>
        <w:ind w:left="567" w:hanging="567"/>
        <w:rPr>
          <w:szCs w:val="24"/>
        </w:rPr>
      </w:pPr>
      <w:r w:rsidRPr="00814B1A">
        <w:rPr>
          <w:szCs w:val="24"/>
        </w:rPr>
        <w:t>17.</w:t>
      </w:r>
      <w:r w:rsidRPr="00814B1A">
        <w:rPr>
          <w:szCs w:val="24"/>
        </w:rPr>
        <w:tab/>
      </w:r>
      <w:r w:rsidR="0079498B">
        <w:rPr>
          <w:szCs w:val="24"/>
        </w:rPr>
        <w:t xml:space="preserve">Donner </w:t>
      </w:r>
      <w:r>
        <w:rPr>
          <w:szCs w:val="24"/>
        </w:rPr>
        <w:t>de</w:t>
      </w:r>
      <w:r w:rsidR="0079498B">
        <w:rPr>
          <w:szCs w:val="24"/>
        </w:rPr>
        <w:t xml:space="preserve"> plus amples </w:t>
      </w:r>
      <w:r>
        <w:rPr>
          <w:szCs w:val="24"/>
        </w:rPr>
        <w:t xml:space="preserve">renseignements sur les efforts déployés pour assurer une </w:t>
      </w:r>
      <w:r w:rsidRPr="00C55A27">
        <w:t>surveillance</w:t>
      </w:r>
      <w:r>
        <w:rPr>
          <w:szCs w:val="24"/>
        </w:rPr>
        <w:t xml:space="preserve"> efficace et indépendante des établissements de détention. Fournir en particulier des renseignements sur les organismes habilités à effectuer des visites dans les postes de police. Préciser également</w:t>
      </w:r>
      <w:r w:rsidR="0079498B">
        <w:rPr>
          <w:szCs w:val="24"/>
        </w:rPr>
        <w:t xml:space="preserve"> si le b</w:t>
      </w:r>
      <w:r>
        <w:rPr>
          <w:szCs w:val="24"/>
        </w:rPr>
        <w:t xml:space="preserve">ureau du </w:t>
      </w:r>
      <w:r w:rsidR="0079498B">
        <w:rPr>
          <w:szCs w:val="24"/>
        </w:rPr>
        <w:t>M</w:t>
      </w:r>
      <w:r>
        <w:rPr>
          <w:szCs w:val="24"/>
        </w:rPr>
        <w:t xml:space="preserve">édiateur est habilité à procéder à de telles visites. </w:t>
      </w:r>
    </w:p>
    <w:p w:rsidR="008E2BBB" w:rsidRPr="00DA6600" w:rsidRDefault="008E2BBB" w:rsidP="00C55A27">
      <w:pPr>
        <w:spacing w:after="240"/>
        <w:ind w:left="567" w:hanging="567"/>
        <w:rPr>
          <w:szCs w:val="24"/>
        </w:rPr>
      </w:pPr>
      <w:r>
        <w:rPr>
          <w:szCs w:val="24"/>
        </w:rPr>
        <w:t>18.</w:t>
      </w:r>
      <w:r>
        <w:rPr>
          <w:szCs w:val="24"/>
        </w:rPr>
        <w:tab/>
        <w:t xml:space="preserve">Apporter des précisions sur le rôle et le mandat du Médiateur, </w:t>
      </w:r>
      <w:r w:rsidRPr="00DA6600">
        <w:rPr>
          <w:szCs w:val="24"/>
        </w:rPr>
        <w:t xml:space="preserve">et indiquer en particulier s’il est habilité à </w:t>
      </w:r>
      <w:r w:rsidRPr="00C55A27">
        <w:t>enquêter</w:t>
      </w:r>
      <w:r w:rsidRPr="00DA6600">
        <w:rPr>
          <w:szCs w:val="24"/>
        </w:rPr>
        <w:t xml:space="preserve"> sur les cas d’abus de pouvoir ou</w:t>
      </w:r>
      <w:r>
        <w:rPr>
          <w:szCs w:val="24"/>
        </w:rPr>
        <w:t xml:space="preserve"> d’usage excessifs de la force</w:t>
      </w:r>
      <w:r w:rsidRPr="002874B3">
        <w:rPr>
          <w:szCs w:val="24"/>
        </w:rPr>
        <w:t xml:space="preserve"> </w:t>
      </w:r>
      <w:r w:rsidRPr="00DA6600">
        <w:rPr>
          <w:szCs w:val="24"/>
        </w:rPr>
        <w:t>imputés aux agents de la force publique.</w:t>
      </w:r>
      <w:r w:rsidRPr="005430D2">
        <w:rPr>
          <w:szCs w:val="24"/>
        </w:rPr>
        <w:t xml:space="preserve"> </w:t>
      </w:r>
      <w:r w:rsidRPr="00DA6600">
        <w:rPr>
          <w:szCs w:val="24"/>
        </w:rPr>
        <w:t>Dans quelle mesure les décisions du Médiateur, lorsqu’il conclut à une violation, sont</w:t>
      </w:r>
      <w:r w:rsidRPr="00DA6600">
        <w:rPr>
          <w:szCs w:val="24"/>
        </w:rPr>
        <w:noBreakHyphen/>
        <w:t>elles contraignantes pour les autorités et quelle suite est</w:t>
      </w:r>
      <w:r w:rsidRPr="00DA6600">
        <w:rPr>
          <w:szCs w:val="24"/>
        </w:rPr>
        <w:noBreakHyphen/>
        <w:t>il donnée à ses recommandations?</w:t>
      </w:r>
    </w:p>
    <w:p w:rsidR="008E2BBB" w:rsidRPr="005430D2" w:rsidRDefault="008E2BBB" w:rsidP="00A340BF">
      <w:pPr>
        <w:keepNext/>
        <w:spacing w:after="240"/>
        <w:jc w:val="center"/>
        <w:rPr>
          <w:b/>
          <w:szCs w:val="24"/>
        </w:rPr>
      </w:pPr>
      <w:r>
        <w:rPr>
          <w:b/>
          <w:szCs w:val="24"/>
        </w:rPr>
        <w:t>Article 14</w:t>
      </w:r>
    </w:p>
    <w:p w:rsidR="008E2BBB" w:rsidRDefault="00A340BF" w:rsidP="00C55A27">
      <w:pPr>
        <w:spacing w:after="240"/>
        <w:ind w:left="567" w:hanging="567"/>
        <w:rPr>
          <w:szCs w:val="24"/>
        </w:rPr>
      </w:pPr>
      <w:r>
        <w:rPr>
          <w:szCs w:val="24"/>
        </w:rPr>
        <w:t>19.</w:t>
      </w:r>
      <w:r>
        <w:rPr>
          <w:szCs w:val="24"/>
        </w:rPr>
        <w:tab/>
      </w:r>
      <w:r w:rsidR="008E2BBB">
        <w:rPr>
          <w:szCs w:val="24"/>
        </w:rPr>
        <w:t xml:space="preserve">Fournir </w:t>
      </w:r>
      <w:r w:rsidR="008E2BBB" w:rsidRPr="005430D2">
        <w:rPr>
          <w:szCs w:val="24"/>
        </w:rPr>
        <w:t xml:space="preserve">des données statistiques </w:t>
      </w:r>
      <w:r w:rsidR="008E2BBB" w:rsidRPr="00037C77">
        <w:rPr>
          <w:szCs w:val="24"/>
        </w:rPr>
        <w:t xml:space="preserve">sur les indemnisations </w:t>
      </w:r>
      <w:r>
        <w:rPr>
          <w:szCs w:val="24"/>
        </w:rPr>
        <w:t xml:space="preserve">qui ont pu être </w:t>
      </w:r>
      <w:r w:rsidR="008E2BBB" w:rsidRPr="00037C77">
        <w:rPr>
          <w:szCs w:val="24"/>
        </w:rPr>
        <w:t>accordées aux victimes d</w:t>
      </w:r>
      <w:r w:rsidR="008E2BBB">
        <w:rPr>
          <w:szCs w:val="24"/>
        </w:rPr>
        <w:t>’</w:t>
      </w:r>
      <w:r w:rsidR="008E2BBB" w:rsidRPr="00037C77">
        <w:rPr>
          <w:szCs w:val="24"/>
        </w:rPr>
        <w:t>actes de torture ou de traitements cruels, inhumains ou dégradants commis au</w:t>
      </w:r>
      <w:r w:rsidR="008E2BBB" w:rsidRPr="00E20761">
        <w:rPr>
          <w:szCs w:val="24"/>
        </w:rPr>
        <w:t xml:space="preserve"> Monténégro au cours des trois dernières années.</w:t>
      </w:r>
    </w:p>
    <w:p w:rsidR="008E2BBB" w:rsidRDefault="00A340BF" w:rsidP="00C55A27">
      <w:pPr>
        <w:spacing w:after="240"/>
        <w:ind w:left="567" w:hanging="567"/>
        <w:rPr>
          <w:szCs w:val="24"/>
        </w:rPr>
      </w:pPr>
      <w:r>
        <w:rPr>
          <w:szCs w:val="24"/>
        </w:rPr>
        <w:t>20.</w:t>
      </w:r>
      <w:r>
        <w:rPr>
          <w:szCs w:val="24"/>
        </w:rPr>
        <w:tab/>
      </w:r>
      <w:r w:rsidR="008E2BBB">
        <w:rPr>
          <w:szCs w:val="24"/>
        </w:rPr>
        <w:t xml:space="preserve">Indiquer si l’État partie </w:t>
      </w:r>
      <w:r>
        <w:rPr>
          <w:szCs w:val="24"/>
        </w:rPr>
        <w:t xml:space="preserve">offre </w:t>
      </w:r>
      <w:r w:rsidR="008E2BBB">
        <w:rPr>
          <w:szCs w:val="24"/>
        </w:rPr>
        <w:t xml:space="preserve">aux victimes des services de réadaptation physique, psychologique et </w:t>
      </w:r>
      <w:r w:rsidR="008E2BBB" w:rsidRPr="00C55A27">
        <w:t>sociale</w:t>
      </w:r>
      <w:r w:rsidR="008E2BBB">
        <w:rPr>
          <w:szCs w:val="24"/>
        </w:rPr>
        <w:t>.</w:t>
      </w:r>
    </w:p>
    <w:p w:rsidR="008E2BBB" w:rsidRDefault="008E2BBB" w:rsidP="00A340BF">
      <w:pPr>
        <w:keepNext/>
        <w:spacing w:after="240"/>
        <w:jc w:val="center"/>
        <w:rPr>
          <w:b/>
          <w:szCs w:val="24"/>
        </w:rPr>
      </w:pPr>
      <w:r>
        <w:rPr>
          <w:b/>
          <w:szCs w:val="24"/>
        </w:rPr>
        <w:t>Article 15</w:t>
      </w:r>
    </w:p>
    <w:p w:rsidR="008E2BBB" w:rsidRDefault="008E2BBB" w:rsidP="00C55A27">
      <w:pPr>
        <w:spacing w:after="240"/>
        <w:ind w:left="567" w:hanging="567"/>
        <w:rPr>
          <w:szCs w:val="24"/>
        </w:rPr>
      </w:pPr>
      <w:r>
        <w:rPr>
          <w:szCs w:val="24"/>
        </w:rPr>
        <w:t>21.</w:t>
      </w:r>
      <w:r>
        <w:rPr>
          <w:szCs w:val="24"/>
        </w:rPr>
        <w:tab/>
        <w:t xml:space="preserve">Donner des précisions sur </w:t>
      </w:r>
      <w:r w:rsidRPr="00DA6600">
        <w:rPr>
          <w:szCs w:val="24"/>
        </w:rPr>
        <w:t xml:space="preserve">la pratique en vigueur en ce qui concerne l’interdiction d’utiliser une déclaration </w:t>
      </w:r>
      <w:r w:rsidRPr="00C55A27">
        <w:t>obtenue</w:t>
      </w:r>
      <w:r w:rsidRPr="00DA6600">
        <w:rPr>
          <w:szCs w:val="24"/>
        </w:rPr>
        <w:t xml:space="preserve"> par la torture comme élément de preuve</w:t>
      </w:r>
      <w:r>
        <w:rPr>
          <w:szCs w:val="24"/>
        </w:rPr>
        <w:t xml:space="preserve">. Donner en outre des informations sur les cas dans lesquels la loi a été appliquée. </w:t>
      </w:r>
    </w:p>
    <w:p w:rsidR="008E2BBB" w:rsidRDefault="008E2BBB" w:rsidP="00A340BF">
      <w:pPr>
        <w:keepNext/>
        <w:spacing w:after="240"/>
        <w:jc w:val="center"/>
        <w:rPr>
          <w:b/>
          <w:szCs w:val="24"/>
        </w:rPr>
      </w:pPr>
      <w:r>
        <w:rPr>
          <w:b/>
          <w:szCs w:val="24"/>
        </w:rPr>
        <w:t>Article 16</w:t>
      </w:r>
    </w:p>
    <w:p w:rsidR="008E2BBB" w:rsidRDefault="008E2BBB" w:rsidP="00C55A27">
      <w:pPr>
        <w:spacing w:after="240"/>
        <w:ind w:left="567" w:hanging="567"/>
        <w:rPr>
          <w:szCs w:val="24"/>
        </w:rPr>
      </w:pPr>
      <w:r>
        <w:rPr>
          <w:szCs w:val="24"/>
        </w:rPr>
        <w:t>22.</w:t>
      </w:r>
      <w:r>
        <w:rPr>
          <w:szCs w:val="24"/>
        </w:rPr>
        <w:tab/>
        <w:t xml:space="preserve">Indiquer le </w:t>
      </w:r>
      <w:r w:rsidRPr="00C55A27">
        <w:t>nombre</w:t>
      </w:r>
      <w:r>
        <w:rPr>
          <w:szCs w:val="24"/>
        </w:rPr>
        <w:t xml:space="preserve"> d</w:t>
      </w:r>
      <w:r w:rsidR="00A340BF">
        <w:rPr>
          <w:szCs w:val="24"/>
        </w:rPr>
        <w:t xml:space="preserve">’actions en justice </w:t>
      </w:r>
      <w:r>
        <w:rPr>
          <w:szCs w:val="24"/>
        </w:rPr>
        <w:t xml:space="preserve">engagées pour des infractions liées à la traite de femmes et d’enfants et le nombre de condamnations prononcées. Préciser à </w:t>
      </w:r>
      <w:r w:rsidR="00AC4BE2">
        <w:rPr>
          <w:szCs w:val="24"/>
        </w:rPr>
        <w:t xml:space="preserve">ce </w:t>
      </w:r>
      <w:r w:rsidR="00A340BF">
        <w:rPr>
          <w:szCs w:val="24"/>
        </w:rPr>
        <w:t xml:space="preserve">propos </w:t>
      </w:r>
      <w:r>
        <w:rPr>
          <w:szCs w:val="24"/>
        </w:rPr>
        <w:t xml:space="preserve">s’il est arrivé qu’un agent de l’État se rende complice de traite et, dans l’affirmative, si enquête a été menée et des sanctions prononcées. </w:t>
      </w:r>
    </w:p>
    <w:p w:rsidR="008E2BBB" w:rsidRDefault="008E2BBB" w:rsidP="00C55A27">
      <w:pPr>
        <w:spacing w:after="240"/>
        <w:ind w:left="567" w:hanging="567"/>
        <w:rPr>
          <w:szCs w:val="24"/>
        </w:rPr>
      </w:pPr>
      <w:r>
        <w:rPr>
          <w:szCs w:val="24"/>
        </w:rPr>
        <w:t>23.</w:t>
      </w:r>
      <w:r>
        <w:rPr>
          <w:szCs w:val="24"/>
        </w:rPr>
        <w:tab/>
      </w:r>
      <w:r w:rsidR="00A340BF">
        <w:rPr>
          <w:szCs w:val="24"/>
        </w:rPr>
        <w:t xml:space="preserve">Donner </w:t>
      </w:r>
      <w:r>
        <w:rPr>
          <w:szCs w:val="24"/>
        </w:rPr>
        <w:t xml:space="preserve">des renseignements sur les mesures législatives et autres prises par l’État partie pour </w:t>
      </w:r>
      <w:r w:rsidR="00A340BF">
        <w:rPr>
          <w:szCs w:val="24"/>
        </w:rPr>
        <w:t>assurer la protection d</w:t>
      </w:r>
      <w:r>
        <w:rPr>
          <w:szCs w:val="24"/>
        </w:rPr>
        <w:t>es groupe</w:t>
      </w:r>
      <w:r w:rsidR="00A340BF">
        <w:rPr>
          <w:szCs w:val="24"/>
        </w:rPr>
        <w:t>s minoritaires, en particulier d</w:t>
      </w:r>
      <w:r>
        <w:rPr>
          <w:szCs w:val="24"/>
        </w:rPr>
        <w:t>es Roms, contre les traitements cruels, inhumains ou dégradants.</w:t>
      </w:r>
    </w:p>
    <w:p w:rsidR="008E2BBB" w:rsidRDefault="008E2BBB" w:rsidP="00C55A27">
      <w:pPr>
        <w:spacing w:after="240"/>
        <w:ind w:left="567" w:hanging="567"/>
        <w:rPr>
          <w:szCs w:val="24"/>
        </w:rPr>
      </w:pPr>
      <w:r>
        <w:rPr>
          <w:szCs w:val="24"/>
        </w:rPr>
        <w:t>24.</w:t>
      </w:r>
      <w:r>
        <w:rPr>
          <w:szCs w:val="24"/>
        </w:rPr>
        <w:tab/>
      </w:r>
      <w:r w:rsidR="00A340BF">
        <w:rPr>
          <w:szCs w:val="24"/>
        </w:rPr>
        <w:t xml:space="preserve">Préciser si la pratique des châtiments </w:t>
      </w:r>
      <w:r>
        <w:rPr>
          <w:szCs w:val="24"/>
        </w:rPr>
        <w:t>corporel</w:t>
      </w:r>
      <w:r w:rsidR="00A340BF">
        <w:rPr>
          <w:szCs w:val="24"/>
        </w:rPr>
        <w:t>s</w:t>
      </w:r>
      <w:r>
        <w:rPr>
          <w:szCs w:val="24"/>
        </w:rPr>
        <w:t xml:space="preserve"> a été officiellement aboli</w:t>
      </w:r>
      <w:r w:rsidR="00A340BF">
        <w:rPr>
          <w:szCs w:val="24"/>
        </w:rPr>
        <w:t>e</w:t>
      </w:r>
      <w:r>
        <w:rPr>
          <w:szCs w:val="24"/>
        </w:rPr>
        <w:t xml:space="preserve"> dans tou</w:t>
      </w:r>
      <w:r w:rsidR="00A340BF">
        <w:rPr>
          <w:szCs w:val="24"/>
        </w:rPr>
        <w:t>te</w:t>
      </w:r>
      <w:r>
        <w:rPr>
          <w:szCs w:val="24"/>
        </w:rPr>
        <w:t xml:space="preserve">s les </w:t>
      </w:r>
      <w:r w:rsidR="00A340BF">
        <w:rPr>
          <w:szCs w:val="24"/>
        </w:rPr>
        <w:t xml:space="preserve">situations </w:t>
      </w:r>
      <w:r>
        <w:rPr>
          <w:szCs w:val="24"/>
        </w:rPr>
        <w:t xml:space="preserve">(au foyer et dans la famille, </w:t>
      </w:r>
      <w:r w:rsidR="00A340BF">
        <w:rPr>
          <w:szCs w:val="24"/>
        </w:rPr>
        <w:t>à l’</w:t>
      </w:r>
      <w:r>
        <w:rPr>
          <w:szCs w:val="24"/>
        </w:rPr>
        <w:t xml:space="preserve">école et </w:t>
      </w:r>
      <w:r w:rsidR="00A340BF">
        <w:rPr>
          <w:szCs w:val="24"/>
        </w:rPr>
        <w:t xml:space="preserve">dans </w:t>
      </w:r>
      <w:r>
        <w:rPr>
          <w:szCs w:val="24"/>
        </w:rPr>
        <w:t xml:space="preserve">les établissements éducatifs, dans les </w:t>
      </w:r>
      <w:r w:rsidR="00A340BF">
        <w:rPr>
          <w:szCs w:val="24"/>
        </w:rPr>
        <w:t xml:space="preserve">foyers pour </w:t>
      </w:r>
      <w:r>
        <w:rPr>
          <w:szCs w:val="24"/>
        </w:rPr>
        <w:t xml:space="preserve">enfants et les établissements </w:t>
      </w:r>
      <w:r w:rsidR="00A340BF">
        <w:rPr>
          <w:szCs w:val="24"/>
        </w:rPr>
        <w:t>de prise en charge judiciaire, pour faire régner la discipline comme à titre de punition</w:t>
      </w:r>
      <w:r>
        <w:rPr>
          <w:szCs w:val="24"/>
        </w:rPr>
        <w:t>).</w:t>
      </w:r>
    </w:p>
    <w:p w:rsidR="008E2BBB" w:rsidRPr="002874B3" w:rsidRDefault="008E2BBB" w:rsidP="004B16BC">
      <w:pPr>
        <w:keepNext/>
        <w:spacing w:after="240"/>
        <w:jc w:val="center"/>
        <w:rPr>
          <w:b/>
          <w:bCs/>
        </w:rPr>
      </w:pPr>
      <w:r w:rsidRPr="002874B3">
        <w:rPr>
          <w:b/>
          <w:bCs/>
        </w:rPr>
        <w:t>Autres questions</w:t>
      </w:r>
    </w:p>
    <w:p w:rsidR="008E2BBB" w:rsidRPr="00DA6600" w:rsidRDefault="008E2BBB" w:rsidP="008E2BBB">
      <w:pPr>
        <w:spacing w:after="240"/>
        <w:ind w:left="567" w:hanging="567"/>
      </w:pPr>
      <w:r>
        <w:t>25.</w:t>
      </w:r>
      <w:r>
        <w:tab/>
      </w:r>
      <w:r w:rsidRPr="00DA6600">
        <w:t>Indiquer si l’État partie s’est doté d’une législation visant à empêcher ou à interdire la production, le commerce, l’exportation et l’utilisation de matériel spécialement conçu pour infliger des tortures ou d’autres traitements cruels, inhumains ou dégradants. Dans l’affirmative, donner des renseignements sur sa teneur ou sur sa mise en œuvre. Dans le cas contraire, indiquer s’il est envisagé de légiférer</w:t>
      </w:r>
      <w:r>
        <w:t xml:space="preserve"> en la matière</w:t>
      </w:r>
      <w:r w:rsidRPr="00DA6600">
        <w:t>.</w:t>
      </w:r>
    </w:p>
    <w:p w:rsidR="008E2BBB" w:rsidRDefault="008E2BBB" w:rsidP="008E2BBB">
      <w:pPr>
        <w:spacing w:after="240"/>
        <w:ind w:left="567" w:hanging="567"/>
        <w:rPr>
          <w:szCs w:val="24"/>
          <w:lang w:val="fr-FR"/>
        </w:rPr>
      </w:pPr>
      <w:r>
        <w:t>26.</w:t>
      </w:r>
      <w:r>
        <w:tab/>
        <w:t xml:space="preserve">Le Monténégro envisage-t-il de ratifier le </w:t>
      </w:r>
      <w:hyperlink r:id="rId9" w:tgtFrame="_blank" w:history="1">
        <w:r w:rsidRPr="00B262B3">
          <w:t xml:space="preserve">Protocole facultatif </w:t>
        </w:r>
        <w:r w:rsidR="00A340BF">
          <w:t xml:space="preserve">se rapportant </w:t>
        </w:r>
        <w:r w:rsidRPr="00B262B3">
          <w:t>à la Convention contre la</w:t>
        </w:r>
        <w:r>
          <w:t xml:space="preserve"> </w:t>
        </w:r>
        <w:r w:rsidRPr="00B262B3">
          <w:t>torture et autres peines ou traitements cruels, inhumains ou dégradants</w:t>
        </w:r>
      </w:hyperlink>
      <w:r>
        <w:t xml:space="preserve">? Dans l’affirmative, a-t-il mis en place ou désigné un mécanisme national chargé d’effectuer des visites périodiques </w:t>
      </w:r>
      <w:r w:rsidRPr="00DA6600">
        <w:t xml:space="preserve">des lieux de détention </w:t>
      </w:r>
      <w:r w:rsidRPr="00DA6600">
        <w:rPr>
          <w:szCs w:val="24"/>
          <w:lang w:val="fr-FR"/>
        </w:rPr>
        <w:t>afin de prévenir la torture et autres peines ou traitements cruels, inhumains ou dégradants</w:t>
      </w:r>
      <w:r>
        <w:rPr>
          <w:szCs w:val="24"/>
          <w:lang w:val="fr-FR"/>
        </w:rPr>
        <w:t>?</w:t>
      </w:r>
    </w:p>
    <w:p w:rsidR="008E2BBB" w:rsidRPr="00DA6600" w:rsidRDefault="008E2BBB" w:rsidP="008E2BBB">
      <w:pPr>
        <w:spacing w:after="240"/>
        <w:ind w:left="567" w:hanging="567"/>
        <w:rPr>
          <w:szCs w:val="24"/>
          <w:lang w:val="fr-FR"/>
        </w:rPr>
      </w:pPr>
      <w:r>
        <w:rPr>
          <w:szCs w:val="24"/>
          <w:lang w:val="fr-FR"/>
        </w:rPr>
        <w:t>27.</w:t>
      </w:r>
      <w:r>
        <w:rPr>
          <w:szCs w:val="24"/>
          <w:lang w:val="fr-FR"/>
        </w:rPr>
        <w:tab/>
      </w:r>
      <w:r w:rsidR="00A340BF">
        <w:rPr>
          <w:szCs w:val="24"/>
          <w:lang w:val="fr-FR"/>
        </w:rPr>
        <w:t xml:space="preserve">Donner </w:t>
      </w:r>
      <w:r w:rsidRPr="00DA6600">
        <w:rPr>
          <w:szCs w:val="24"/>
          <w:lang w:val="fr-FR"/>
        </w:rPr>
        <w:t xml:space="preserve">des informations sur les mesures législatives, administratives et autres prises par le Gouvernement pour répondre à la menace du terrorisme et indiquer si ces mesures ont eu une </w:t>
      </w:r>
      <w:r w:rsidRPr="00C55A27">
        <w:t>incidence</w:t>
      </w:r>
      <w:r w:rsidRPr="00DA6600">
        <w:rPr>
          <w:szCs w:val="24"/>
          <w:lang w:val="fr-FR"/>
        </w:rPr>
        <w:t xml:space="preserve"> sur la protection des droits de l’homme, en droit et dans la pratique, et de quelle manière. </w:t>
      </w:r>
    </w:p>
    <w:p w:rsidR="00544A5C" w:rsidRPr="008E2BBB" w:rsidRDefault="008E2BBB" w:rsidP="008E2BBB">
      <w:pPr>
        <w:spacing w:after="240"/>
        <w:ind w:left="567" w:hanging="567"/>
        <w:jc w:val="center"/>
        <w:rPr>
          <w:b/>
        </w:rPr>
      </w:pPr>
      <w:r>
        <w:rPr>
          <w:szCs w:val="24"/>
          <w:lang w:val="fr-FR"/>
        </w:rPr>
        <w:t>----</w:t>
      </w:r>
      <w:r>
        <w:rPr>
          <w:b/>
        </w:rPr>
        <w:t>-</w:t>
      </w:r>
    </w:p>
    <w:sectPr w:rsidR="00544A5C" w:rsidRPr="008E2BBB" w:rsidSect="00C55A27">
      <w:headerReference w:type="even" r:id="rId10"/>
      <w:headerReference w:type="default" r:id="rId11"/>
      <w:footerReference w:type="first" r:id="rId12"/>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C4E77" w:rsidRDefault="00EC4E77">
      <w:r>
        <w:separator/>
      </w:r>
    </w:p>
  </w:endnote>
  <w:endnote w:type="continuationSeparator" w:id="0">
    <w:p w:rsidR="00EC4E77" w:rsidRDefault="00EC4E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5A27" w:rsidRDefault="00C55A27">
    <w:pPr>
      <w:pStyle w:val="Footer"/>
    </w:pPr>
    <w:r>
      <w:t xml:space="preserve">GE.08-43977 (F)    011008    </w:t>
    </w:r>
    <w:r w:rsidR="00AC4BE2">
      <w:t>021008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C4E77" w:rsidRDefault="00EC4E77">
      <w:r>
        <w:separator/>
      </w:r>
    </w:p>
  </w:footnote>
  <w:footnote w:type="continuationSeparator" w:id="0">
    <w:p w:rsidR="00EC4E77" w:rsidRDefault="00EC4E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BB" w:rsidRDefault="008E2BBB">
    <w:pPr>
      <w:pStyle w:val="Header"/>
    </w:pPr>
    <w:r>
      <w:t>CAT/C/MNE/Q/1</w:t>
    </w:r>
  </w:p>
  <w:p w:rsidR="008E2BBB" w:rsidRDefault="008E2BBB">
    <w:pPr>
      <w:pStyle w:val="Header"/>
    </w:pPr>
    <w:r>
      <w:t xml:space="preserve">page </w:t>
    </w:r>
    <w:r>
      <w:fldChar w:fldCharType="begin"/>
    </w:r>
    <w:r>
      <w:instrText xml:space="preserve"> PAGE  \* MERGEFORMAT </w:instrText>
    </w:r>
    <w:r>
      <w:fldChar w:fldCharType="separate"/>
    </w:r>
    <w:r w:rsidR="001154DC">
      <w:rPr>
        <w:noProof/>
      </w:rPr>
      <w:t>4</w:t>
    </w:r>
    <w:r>
      <w:fldChar w:fldCharType="end"/>
    </w:r>
  </w:p>
  <w:p w:rsidR="008E2BBB" w:rsidRDefault="008E2BB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BB" w:rsidRDefault="008E2BBB" w:rsidP="008E2BBB">
    <w:pPr>
      <w:pStyle w:val="Header"/>
      <w:tabs>
        <w:tab w:val="clear" w:pos="4320"/>
        <w:tab w:val="clear" w:pos="8640"/>
        <w:tab w:val="left" w:pos="6803"/>
      </w:tabs>
    </w:pPr>
    <w:r>
      <w:tab/>
      <w:t>CAT/C/MNE/Q/1</w:t>
    </w:r>
  </w:p>
  <w:p w:rsidR="008E2BBB" w:rsidRDefault="008E2BBB" w:rsidP="008E2BBB">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1154DC">
      <w:rPr>
        <w:noProof/>
      </w:rPr>
      <w:t>3</w:t>
    </w:r>
    <w:r>
      <w:fldChar w:fldCharType="end"/>
    </w:r>
  </w:p>
  <w:p w:rsidR="008E2BBB" w:rsidRDefault="008E2BBB" w:rsidP="008E2BBB">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15A6A"/>
    <w:rsid w:val="001154DC"/>
    <w:rsid w:val="00276F3F"/>
    <w:rsid w:val="002B482A"/>
    <w:rsid w:val="00363BA3"/>
    <w:rsid w:val="004B16BC"/>
    <w:rsid w:val="004E6713"/>
    <w:rsid w:val="00544A5C"/>
    <w:rsid w:val="0079498B"/>
    <w:rsid w:val="008147BD"/>
    <w:rsid w:val="008E2BBB"/>
    <w:rsid w:val="00A340BF"/>
    <w:rsid w:val="00A5615C"/>
    <w:rsid w:val="00AC4BE2"/>
    <w:rsid w:val="00C55A27"/>
    <w:rsid w:val="00E15A6A"/>
    <w:rsid w:val="00EC4E7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daccess-ods.un.org/access.nsf/Get?Open&amp;DS=A/RES/57/199&amp;Lang=F"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4</Pages>
  <Words>1526</Words>
  <Characters>8320</Characters>
  <Application>Microsoft Office Word</Application>
  <DocSecurity>4</DocSecurity>
  <Lines>154</Lines>
  <Paragraphs>61</Paragraphs>
  <ScaleCrop>false</ScaleCrop>
  <HeadingPairs>
    <vt:vector size="2" baseType="variant">
      <vt:variant>
        <vt:lpstr>Titre</vt:lpstr>
      </vt:variant>
      <vt:variant>
        <vt:i4>1</vt:i4>
      </vt:variant>
    </vt:vector>
  </HeadingPairs>
  <TitlesOfParts>
    <vt:vector size="1" baseType="lpstr">
      <vt:lpstr>CAT/C/MNE/Q/1</vt:lpstr>
    </vt:vector>
  </TitlesOfParts>
  <Company/>
  <LinksUpToDate>false</LinksUpToDate>
  <CharactersWithSpaces>9785</CharactersWithSpaces>
  <SharedDoc>false</SharedDoc>
  <HLinks>
    <vt:vector size="6" baseType="variant">
      <vt:variant>
        <vt:i4>1310722</vt:i4>
      </vt:variant>
      <vt:variant>
        <vt:i4>3</vt:i4>
      </vt:variant>
      <vt:variant>
        <vt:i4>0</vt:i4>
      </vt:variant>
      <vt:variant>
        <vt:i4>5</vt:i4>
      </vt:variant>
      <vt:variant>
        <vt:lpwstr>http://daccess-ods.un.org/access.nsf/Get?Open&amp;DS=A/RES/57/199&amp;Lang=F</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CAT/C/MNE/Q/1</dc:title>
  <dc:subject>Final</dc:subject>
  <dc:creator>NM</dc:creator>
  <cp:keywords/>
  <dc:description/>
  <cp:lastModifiedBy>Adtpsfra</cp:lastModifiedBy>
  <cp:revision>2</cp:revision>
  <cp:lastPrinted>2008-10-02T11:25:00Z</cp:lastPrinted>
  <dcterms:created xsi:type="dcterms:W3CDTF">2008-10-02T14:39:00Z</dcterms:created>
  <dcterms:modified xsi:type="dcterms:W3CDTF">2008-10-02T14:39:00Z</dcterms:modified>
</cp:coreProperties>
</file>