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CE8CEC" w14:textId="77777777" w:rsidR="0094558E" w:rsidRDefault="0094558E" w:rsidP="0094558E">
      <w:pPr>
        <w:spacing w:line="60" w:lineRule="exact"/>
        <w:rPr>
          <w:color w:val="010000"/>
          <w:sz w:val="2"/>
        </w:rPr>
        <w:sectPr w:rsidR="0094558E" w:rsidSect="003A4AC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bookmarkStart w:id="1" w:name="_GoBack"/>
      <w:bookmarkEnd w:id="1"/>
    </w:p>
    <w:p w14:paraId="101F30BB" w14:textId="2C797676" w:rsidR="003A4AC2" w:rsidRDefault="003A4AC2" w:rsidP="003A4AC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3A4AC2">
        <w:t xml:space="preserve">Комитет по ликвидации дискриминации </w:t>
      </w:r>
      <w:r>
        <w:br/>
      </w:r>
      <w:r w:rsidRPr="003A4AC2">
        <w:t>в отношении женщин</w:t>
      </w:r>
    </w:p>
    <w:p w14:paraId="4AC260F0" w14:textId="1E0DA963" w:rsidR="003A4AC2" w:rsidRPr="003A4AC2" w:rsidRDefault="003A4AC2" w:rsidP="003A4AC2">
      <w:pPr>
        <w:spacing w:line="120" w:lineRule="exact"/>
        <w:rPr>
          <w:sz w:val="10"/>
        </w:rPr>
      </w:pPr>
    </w:p>
    <w:p w14:paraId="0D27F869" w14:textId="51718586" w:rsidR="003A4AC2" w:rsidRPr="003A4AC2" w:rsidRDefault="003A4AC2" w:rsidP="003A4AC2">
      <w:pPr>
        <w:spacing w:line="120" w:lineRule="exact"/>
        <w:rPr>
          <w:sz w:val="10"/>
        </w:rPr>
      </w:pPr>
    </w:p>
    <w:p w14:paraId="0B1C340F" w14:textId="5405D6C6" w:rsidR="003A4AC2" w:rsidRPr="003A4AC2" w:rsidRDefault="003A4AC2" w:rsidP="003A4AC2">
      <w:pPr>
        <w:spacing w:line="120" w:lineRule="exact"/>
        <w:rPr>
          <w:sz w:val="10"/>
        </w:rPr>
      </w:pPr>
    </w:p>
    <w:p w14:paraId="179D3E64" w14:textId="12E1259B" w:rsidR="003A4AC2" w:rsidRDefault="003A4AC2" w:rsidP="003A4AC2">
      <w:pPr>
        <w:pStyle w:val="TitleHCH"/>
      </w:pPr>
      <w:r w:rsidRPr="003A4AC2">
        <w:tab/>
      </w:r>
      <w:r w:rsidRPr="003A4AC2">
        <w:tab/>
        <w:t>Девятый периодический доклад, представленный Российской Федерацией в соответствии со статьей 18</w:t>
      </w:r>
      <w:r>
        <w:rPr>
          <w:lang w:val="en-US"/>
        </w:rPr>
        <w:t> </w:t>
      </w:r>
      <w:r w:rsidRPr="003A4AC2">
        <w:t>Конвенции и подлежащий представлению в</w:t>
      </w:r>
      <w:r>
        <w:rPr>
          <w:lang w:val="en-US"/>
        </w:rPr>
        <w:t> </w:t>
      </w:r>
      <w:r w:rsidRPr="003A4AC2">
        <w:t>2019</w:t>
      </w:r>
      <w:r>
        <w:rPr>
          <w:lang w:val="en-US"/>
        </w:rPr>
        <w:t> </w:t>
      </w:r>
      <w:r w:rsidRPr="003A4AC2">
        <w:t>году</w:t>
      </w:r>
      <w:r w:rsidRPr="003A4AC2">
        <w:rPr>
          <w:sz w:val="20"/>
        </w:rPr>
        <w:footnoteReference w:customMarkFollows="1" w:id="1"/>
        <w:t>*</w:t>
      </w:r>
    </w:p>
    <w:p w14:paraId="67BF6F5E" w14:textId="77777777" w:rsidR="003A4AC2" w:rsidRPr="003A4AC2" w:rsidRDefault="003A4AC2" w:rsidP="003A4AC2">
      <w:pPr>
        <w:pStyle w:val="SingleTxt"/>
      </w:pPr>
    </w:p>
    <w:p w14:paraId="066F4E9C" w14:textId="77777777" w:rsidR="003A4AC2" w:rsidRPr="003A4AC2" w:rsidRDefault="003A4AC2" w:rsidP="003A4AC2">
      <w:pPr>
        <w:pStyle w:val="SingleTxt"/>
        <w:jc w:val="right"/>
      </w:pPr>
      <w:r w:rsidRPr="003A4AC2">
        <w:t>[Дата получения: 26 сентября 2019 года]</w:t>
      </w:r>
    </w:p>
    <w:p w14:paraId="6D1C7566" w14:textId="3B1909DD" w:rsidR="00595D26" w:rsidRDefault="00674C24" w:rsidP="00595D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br w:type="page"/>
      </w:r>
      <w:r w:rsidR="00595D26" w:rsidRPr="00595D26">
        <w:lastRenderedPageBreak/>
        <w:tab/>
      </w:r>
      <w:r w:rsidR="00595D26" w:rsidRPr="00595D26">
        <w:tab/>
        <w:t>Обзор (постатейный) осуществления положений Конвенции о</w:t>
      </w:r>
      <w:r w:rsidR="00595D26">
        <w:t> </w:t>
      </w:r>
      <w:r w:rsidR="00595D26" w:rsidRPr="00595D26">
        <w:t>ликвидации всех форм дискриминации в отношении женщин</w:t>
      </w:r>
    </w:p>
    <w:p w14:paraId="4A9C45F7" w14:textId="6834F709" w:rsidR="00595D26" w:rsidRPr="00595D26" w:rsidRDefault="00595D26" w:rsidP="00595D26">
      <w:pPr>
        <w:pStyle w:val="SingleTxt"/>
        <w:spacing w:after="0" w:line="120" w:lineRule="exact"/>
        <w:rPr>
          <w:sz w:val="10"/>
        </w:rPr>
      </w:pPr>
    </w:p>
    <w:p w14:paraId="52F5FA19" w14:textId="41886527" w:rsidR="00595D26" w:rsidRPr="00595D26" w:rsidRDefault="00595D26" w:rsidP="00595D26">
      <w:pPr>
        <w:pStyle w:val="SingleTxt"/>
        <w:spacing w:after="0" w:line="120" w:lineRule="exact"/>
        <w:rPr>
          <w:sz w:val="10"/>
        </w:rPr>
      </w:pPr>
    </w:p>
    <w:p w14:paraId="77D0BA5E" w14:textId="21C7CE60" w:rsidR="00595D26" w:rsidRPr="00595D26" w:rsidRDefault="00595D26" w:rsidP="00595D26">
      <w:pPr>
        <w:pStyle w:val="SingleTxt"/>
      </w:pPr>
      <w:r w:rsidRPr="00595D26">
        <w:t>1.</w:t>
      </w:r>
      <w:r w:rsidRPr="00595D26">
        <w:tab/>
        <w:t>Настоящий доклад подготовлен во исполнение ст.18 Конвенции. При подготовке данного документа использовались Компиляция руководящих принципов в отношении формы и содержания докладов, представляемых государствами-участниками международных договоров по правам человека (</w:t>
      </w:r>
      <w:hyperlink r:id="rId16" w:history="1">
        <w:r w:rsidRPr="00AA4AB5">
          <w:rPr>
            <w:rStyle w:val="Hyperlink"/>
            <w:lang w:val="en-US"/>
          </w:rPr>
          <w:t>HRI</w:t>
        </w:r>
        <w:r w:rsidRPr="00AA4AB5">
          <w:rPr>
            <w:rStyle w:val="Hyperlink"/>
          </w:rPr>
          <w:t>/</w:t>
        </w:r>
        <w:r w:rsidRPr="00AA4AB5">
          <w:rPr>
            <w:rStyle w:val="Hyperlink"/>
            <w:lang w:val="en-US"/>
          </w:rPr>
          <w:t>GEN</w:t>
        </w:r>
        <w:r w:rsidRPr="00AA4AB5">
          <w:rPr>
            <w:rStyle w:val="Hyperlink"/>
          </w:rPr>
          <w:t>/2/</w:t>
        </w:r>
        <w:r w:rsidRPr="00AA4AB5">
          <w:rPr>
            <w:rStyle w:val="Hyperlink"/>
            <w:lang w:val="en-US"/>
          </w:rPr>
          <w:t>Rev</w:t>
        </w:r>
        <w:r w:rsidRPr="00AA4AB5">
          <w:rPr>
            <w:rStyle w:val="Hyperlink"/>
          </w:rPr>
          <w:t>.6</w:t>
        </w:r>
      </w:hyperlink>
      <w:r w:rsidRPr="00595D26">
        <w:t xml:space="preserve">), резолюция </w:t>
      </w:r>
      <w:hyperlink r:id="rId17" w:history="1">
        <w:r w:rsidRPr="00AA4AB5">
          <w:rPr>
            <w:rStyle w:val="Hyperlink"/>
          </w:rPr>
          <w:t>68/268</w:t>
        </w:r>
      </w:hyperlink>
      <w:r w:rsidRPr="00595D26">
        <w:t xml:space="preserve"> Генеральной Ассамблеи ООН «Укрепление и повышение эффективности функционирования системы договорных органов по правам человека», а также учитывались заключительные замечания Комитета по ликвидации дискриминации в отношении женщин по итогам рассмотрения восьмого периодического доклада Российской Федерации о выполнении положений Конвенции о ликвидации всех форм дискриминации в отношении женщин (</w:t>
      </w:r>
      <w:hyperlink r:id="rId18" w:history="1">
        <w:r w:rsidRPr="00AA4AB5">
          <w:rPr>
            <w:rStyle w:val="Hyperlink"/>
            <w:lang w:val="en-US"/>
          </w:rPr>
          <w:t>CEDAW</w:t>
        </w:r>
        <w:r w:rsidRPr="00AA4AB5">
          <w:rPr>
            <w:rStyle w:val="Hyperlink"/>
          </w:rPr>
          <w:t>/</w:t>
        </w:r>
        <w:r w:rsidRPr="00AA4AB5">
          <w:rPr>
            <w:rStyle w:val="Hyperlink"/>
            <w:lang w:val="en-US"/>
          </w:rPr>
          <w:t>C</w:t>
        </w:r>
        <w:r w:rsidRPr="00AA4AB5">
          <w:rPr>
            <w:rStyle w:val="Hyperlink"/>
          </w:rPr>
          <w:t>/</w:t>
        </w:r>
        <w:r w:rsidRPr="00AA4AB5">
          <w:rPr>
            <w:rStyle w:val="Hyperlink"/>
            <w:lang w:val="en-US"/>
          </w:rPr>
          <w:t>RUS</w:t>
        </w:r>
        <w:r w:rsidRPr="00AA4AB5">
          <w:rPr>
            <w:rStyle w:val="Hyperlink"/>
          </w:rPr>
          <w:t>/</w:t>
        </w:r>
        <w:r w:rsidRPr="00AA4AB5">
          <w:rPr>
            <w:rStyle w:val="Hyperlink"/>
            <w:lang w:val="en-US"/>
          </w:rPr>
          <w:t>CO</w:t>
        </w:r>
        <w:r w:rsidRPr="00AA4AB5">
          <w:rPr>
            <w:rStyle w:val="Hyperlink"/>
          </w:rPr>
          <w:t>/8</w:t>
        </w:r>
      </w:hyperlink>
      <w:r w:rsidRPr="00595D26">
        <w:t xml:space="preserve">). </w:t>
      </w:r>
    </w:p>
    <w:p w14:paraId="1D8AB325" w14:textId="5DEAAFC6" w:rsidR="00595D26" w:rsidRDefault="00595D26" w:rsidP="00595D26">
      <w:pPr>
        <w:pStyle w:val="SingleTxt"/>
      </w:pPr>
      <w:r w:rsidRPr="00595D26">
        <w:t>2.</w:t>
      </w:r>
      <w:r w:rsidRPr="00595D26">
        <w:tab/>
        <w:t>В настоящем докладе использованы сведения, представленные Министерством труда и социальной защиты Российской Федерации (далее</w:t>
      </w:r>
      <w:r>
        <w:t xml:space="preserve"> — </w:t>
      </w:r>
      <w:r w:rsidRPr="00595D26">
        <w:t>Минтруд России), Министерством здравоохранения Российской Федерации (далее</w:t>
      </w:r>
      <w:r>
        <w:t xml:space="preserve"> — </w:t>
      </w:r>
      <w:r w:rsidRPr="00595D26">
        <w:t>Минздрав России), Министерством просвещения Российской Федерации (далее</w:t>
      </w:r>
      <w:r>
        <w:t xml:space="preserve"> — </w:t>
      </w:r>
      <w:r w:rsidRPr="00595D26">
        <w:t>Минпросвещения России), Министерством науки и высшего образования Российской Федерации (далее</w:t>
      </w:r>
      <w:r>
        <w:t xml:space="preserve"> — </w:t>
      </w:r>
      <w:r w:rsidRPr="00595D26">
        <w:t xml:space="preserve">Минобрнауки России), Министерством внутренних дел Российской Федерации </w:t>
      </w:r>
      <w:r w:rsidRPr="00595D26">
        <w:rPr>
          <w:bCs/>
        </w:rPr>
        <w:t>(</w:t>
      </w:r>
      <w:r w:rsidRPr="00595D26">
        <w:t>далее</w:t>
      </w:r>
      <w:r>
        <w:t xml:space="preserve"> — </w:t>
      </w:r>
      <w:r w:rsidRPr="00595D26">
        <w:rPr>
          <w:bCs/>
        </w:rPr>
        <w:t>МВД России)</w:t>
      </w:r>
      <w:r w:rsidRPr="00595D26">
        <w:t>, Министерством экономического развития Российской Федерации (далее</w:t>
      </w:r>
      <w:r>
        <w:t xml:space="preserve"> — </w:t>
      </w:r>
      <w:r w:rsidRPr="00595D26">
        <w:t>Минэкономразвития России), Министерством юстиции Российской Федерации (далее</w:t>
      </w:r>
      <w:r>
        <w:t xml:space="preserve"> — </w:t>
      </w:r>
      <w:r w:rsidRPr="00595D26">
        <w:t>Минюст России), Министерством культуры Российской Федерации (далее</w:t>
      </w:r>
      <w:r>
        <w:t xml:space="preserve"> — </w:t>
      </w:r>
      <w:r w:rsidRPr="00595D26">
        <w:t xml:space="preserve">Минкультуры России), Министерством иностранных дел Российской Федерации </w:t>
      </w:r>
      <w:r w:rsidRPr="00595D26">
        <w:rPr>
          <w:bCs/>
        </w:rPr>
        <w:t>(</w:t>
      </w:r>
      <w:r w:rsidRPr="00595D26">
        <w:t>далее</w:t>
      </w:r>
      <w:r>
        <w:t xml:space="preserve"> — </w:t>
      </w:r>
      <w:r w:rsidRPr="00595D26">
        <w:rPr>
          <w:bCs/>
        </w:rPr>
        <w:t>МИД России)</w:t>
      </w:r>
      <w:r w:rsidRPr="00595D26">
        <w:t>, Федеральной службой государственной статистики (далее</w:t>
      </w:r>
      <w:r>
        <w:t xml:space="preserve"> — </w:t>
      </w:r>
      <w:r w:rsidRPr="00595D26">
        <w:t>Росстат), Федеральной службой исполнения наказаний (далее</w:t>
      </w:r>
      <w:r>
        <w:t xml:space="preserve"> — </w:t>
      </w:r>
      <w:r w:rsidRPr="00595D26">
        <w:t>ФСИН России), Генеральной прокуратурой Российской Федерации (далее</w:t>
      </w:r>
      <w:r>
        <w:t xml:space="preserve"> — </w:t>
      </w:r>
      <w:r w:rsidRPr="00595D26">
        <w:t>Генпрокуратура России), Федеральным агентством по делам национальностей (далее</w:t>
      </w:r>
      <w:r>
        <w:t xml:space="preserve"> — </w:t>
      </w:r>
      <w:r w:rsidRPr="00595D26">
        <w:t>ФАДН России), Федеральной службой по труду и занятости (далее</w:t>
      </w:r>
      <w:r>
        <w:t xml:space="preserve"> — </w:t>
      </w:r>
      <w:r w:rsidRPr="00595D26">
        <w:t>Роструд), Аппаратом Уполномоченного по правам человека в Российской Федерации.</w:t>
      </w:r>
    </w:p>
    <w:p w14:paraId="0F661EFE" w14:textId="5BBFA481" w:rsidR="00595D26" w:rsidRPr="00595D26" w:rsidRDefault="00595D26" w:rsidP="00595D26">
      <w:pPr>
        <w:pStyle w:val="SingleTxt"/>
        <w:spacing w:after="0" w:line="120" w:lineRule="exact"/>
        <w:rPr>
          <w:sz w:val="10"/>
        </w:rPr>
      </w:pPr>
    </w:p>
    <w:p w14:paraId="6216C579" w14:textId="1EA2A048" w:rsidR="00595D26" w:rsidRPr="00595D26" w:rsidRDefault="00595D26" w:rsidP="00595D26">
      <w:pPr>
        <w:pStyle w:val="SingleTxt"/>
        <w:spacing w:after="0" w:line="120" w:lineRule="exact"/>
        <w:rPr>
          <w:sz w:val="10"/>
        </w:rPr>
      </w:pPr>
    </w:p>
    <w:p w14:paraId="6D0743D1" w14:textId="6D1F409E" w:rsidR="00595D26" w:rsidRDefault="00595D26" w:rsidP="00595D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Часть I</w:t>
      </w:r>
    </w:p>
    <w:p w14:paraId="62FED04D" w14:textId="648A112F" w:rsidR="00595D26" w:rsidRPr="00595D26" w:rsidRDefault="00595D26" w:rsidP="00595D26">
      <w:pPr>
        <w:pStyle w:val="SingleTxt"/>
        <w:spacing w:after="0" w:line="120" w:lineRule="exact"/>
        <w:rPr>
          <w:sz w:val="10"/>
        </w:rPr>
      </w:pPr>
    </w:p>
    <w:p w14:paraId="1FC2118A" w14:textId="7327B053" w:rsidR="00595D26" w:rsidRPr="00595D26" w:rsidRDefault="00595D26" w:rsidP="00595D26">
      <w:pPr>
        <w:pStyle w:val="SingleTxt"/>
        <w:spacing w:after="0" w:line="120" w:lineRule="exact"/>
        <w:rPr>
          <w:sz w:val="10"/>
        </w:rPr>
      </w:pPr>
    </w:p>
    <w:p w14:paraId="4AC19DAA" w14:textId="3E56D428" w:rsidR="00595D26" w:rsidRDefault="00595D26" w:rsidP="00595D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Статья 1</w:t>
      </w:r>
    </w:p>
    <w:p w14:paraId="2415DFE5" w14:textId="763B141A" w:rsidR="00595D26" w:rsidRPr="00595D26" w:rsidRDefault="00595D26" w:rsidP="00595D26">
      <w:pPr>
        <w:pStyle w:val="SingleTxt"/>
        <w:spacing w:after="0" w:line="120" w:lineRule="exact"/>
        <w:rPr>
          <w:sz w:val="10"/>
        </w:rPr>
      </w:pPr>
    </w:p>
    <w:p w14:paraId="537F2753" w14:textId="50147AFC" w:rsidR="00595D26" w:rsidRPr="00595D26" w:rsidRDefault="00595D26" w:rsidP="00595D26">
      <w:pPr>
        <w:pStyle w:val="SingleTxt"/>
        <w:spacing w:after="0" w:line="120" w:lineRule="exact"/>
        <w:rPr>
          <w:sz w:val="10"/>
        </w:rPr>
      </w:pPr>
    </w:p>
    <w:p w14:paraId="00CA5C9A" w14:textId="3D1D5196" w:rsidR="00595D26" w:rsidRDefault="00595D26" w:rsidP="00595D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9</w:t>
      </w:r>
      <w:r>
        <w:t>–</w:t>
      </w:r>
      <w:r w:rsidRPr="00595D26">
        <w:t>10 заключительных замечаний</w:t>
      </w:r>
    </w:p>
    <w:p w14:paraId="28CFB4AC" w14:textId="4352E168" w:rsidR="00595D26" w:rsidRPr="00595D26" w:rsidRDefault="00595D26" w:rsidP="00595D26">
      <w:pPr>
        <w:pStyle w:val="SingleTxt"/>
        <w:spacing w:after="0" w:line="120" w:lineRule="exact"/>
        <w:rPr>
          <w:sz w:val="10"/>
        </w:rPr>
      </w:pPr>
    </w:p>
    <w:p w14:paraId="6E4F2B40" w14:textId="77777777" w:rsidR="00595D26" w:rsidRPr="00595D26" w:rsidRDefault="00595D26" w:rsidP="00595D26">
      <w:pPr>
        <w:pStyle w:val="SingleTxt"/>
      </w:pPr>
      <w:r w:rsidRPr="00595D26">
        <w:t>3.</w:t>
      </w:r>
      <w:r w:rsidRPr="00595D26">
        <w:tab/>
        <w:t>Согласно статье 19 Конституции Российской Федерации гарантируется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 Закреплено положение о том, что «мужчина и женщина имеют равные права и свободы и равные возможности для их реализации». Указание на то, что мужчины и женщины имеют также равные возможности для реализации соответствующих прав и свобод, ориентирует на полноправное осуществление женщинами прав и свобод, на достижение фактического равенства. Конституцией также гарантируется защита материнства, отцовства и детства. Принцип равноправия полов закреплен в семейном, трудовом, гражданском, налоговом законодательстве.</w:t>
      </w:r>
    </w:p>
    <w:p w14:paraId="6E3B3600" w14:textId="77777777" w:rsidR="00595D26" w:rsidRPr="00595D26" w:rsidRDefault="00595D26" w:rsidP="00595D26">
      <w:pPr>
        <w:pStyle w:val="SingleTxt"/>
      </w:pPr>
      <w:r w:rsidRPr="00595D26">
        <w:lastRenderedPageBreak/>
        <w:t>4.</w:t>
      </w:r>
      <w:r w:rsidRPr="00595D26">
        <w:tab/>
        <w:t>Статьёй 5.62 Кодекса Российской Федерации об административных правонарушениях (КоАП РФ) предусмотрена административная ответственность за дискриминацию.</w:t>
      </w:r>
    </w:p>
    <w:p w14:paraId="70939E33" w14:textId="77777777" w:rsidR="00595D26" w:rsidRPr="00595D26" w:rsidRDefault="00595D26" w:rsidP="00595D26">
      <w:pPr>
        <w:pStyle w:val="SingleTxt"/>
      </w:pPr>
      <w:r w:rsidRPr="00595D26">
        <w:t>5.</w:t>
      </w:r>
      <w:r w:rsidRPr="00595D26">
        <w:tab/>
        <w:t xml:space="preserve">Применительно к отрасли уголовного права принцип запрета дискриминации нашёл отражение, в частности, в статье 136 Уголовного кодекса Российской Федерации (УК России), согласно которой уголовная ответственность наступает за дискриминацию, совершенную лицом с использованием своего служебного положения. Согласно статье 145 УК России необоснованный отказ в приёме на работу или необоснованное увольнение женщины по мотивам её беременности, а равно женщины, имеющей детей в возрасте до трёх лет, по этим мотивам влечёт уголовную ответственность. </w:t>
      </w:r>
    </w:p>
    <w:p w14:paraId="6A2902A3" w14:textId="18F477FF" w:rsidR="00595D26" w:rsidRDefault="00595D26" w:rsidP="00595D26">
      <w:pPr>
        <w:pStyle w:val="SingleTxt"/>
      </w:pPr>
      <w:r w:rsidRPr="00595D26">
        <w:t>6.</w:t>
      </w:r>
      <w:r w:rsidRPr="00595D26">
        <w:tab/>
        <w:t>Нормы российского законодательства, направленные на обеспечение равенства мужчин и женщин и запрещение дискриминации, были подробно освещены в восьмом периодическом докладе. Таким образом, необходимость в дополнительном закреплении в федеральном законодательстве положений, запрещающих дискриминацию, отсутствует.</w:t>
      </w:r>
    </w:p>
    <w:p w14:paraId="75AC2ABB" w14:textId="68F03181" w:rsidR="00595D26" w:rsidRPr="00595D26" w:rsidRDefault="00595D26" w:rsidP="00595D26">
      <w:pPr>
        <w:pStyle w:val="SingleTxt"/>
        <w:spacing w:after="0" w:line="120" w:lineRule="exact"/>
        <w:rPr>
          <w:sz w:val="10"/>
        </w:rPr>
      </w:pPr>
    </w:p>
    <w:p w14:paraId="425707A6" w14:textId="09CDFC40" w:rsidR="00595D26" w:rsidRDefault="00595D26" w:rsidP="00595D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Статья 2</w:t>
      </w:r>
    </w:p>
    <w:p w14:paraId="3E52C8F0" w14:textId="08F3870B" w:rsidR="00595D26" w:rsidRPr="00595D26" w:rsidRDefault="00595D26" w:rsidP="00595D26">
      <w:pPr>
        <w:pStyle w:val="SingleTxt"/>
        <w:spacing w:after="0" w:line="120" w:lineRule="exact"/>
        <w:rPr>
          <w:sz w:val="10"/>
        </w:rPr>
      </w:pPr>
    </w:p>
    <w:p w14:paraId="1FCD3C61" w14:textId="0944F4BF" w:rsidR="00595D26" w:rsidRPr="00595D26" w:rsidRDefault="00595D26" w:rsidP="00595D26">
      <w:pPr>
        <w:pStyle w:val="SingleTxt"/>
      </w:pPr>
      <w:r w:rsidRPr="00595D26">
        <w:t>7.</w:t>
      </w:r>
      <w:r w:rsidRPr="00595D26">
        <w:tab/>
        <w:t>В целях улучшения положения женщин, обеспечения их прав и расширения возможностей принята Национальная стратегия действий в интересах женщин на 2017</w:t>
      </w:r>
      <w:r>
        <w:t>–</w:t>
      </w:r>
      <w:r w:rsidRPr="00595D26">
        <w:t>2022 годы (далее</w:t>
      </w:r>
      <w:r>
        <w:t xml:space="preserve"> — </w:t>
      </w:r>
      <w:r w:rsidRPr="00595D26">
        <w:t>Стратегия). Стратегия определяет основные направления государственной политики в отношении женщин и нацелена на реализацию принципа равных прав и свобод мужчины и женщины и создание равных возможностей для их реализации женщинами в соответствии с положениями Конституции Российской Федерации, общепризнанными принципами и нормами международного права, международными договорами Российской Федерации. Стратегия основывается на том, что права женщин являются неотъемлемой частью общих прав человека. Создание условий для полного и равноправного участия женщин в политической, экономической, социальной и культурной сферах жизни общества является приоритетным направлением государственной политики Российской Федерации. Более подробные сведения по данному вопросу представлены в Информации Российской Федерации в ответ на заключительные замечания (</w:t>
      </w:r>
      <w:hyperlink r:id="rId19" w:history="1">
        <w:r w:rsidRPr="00AA4AB5">
          <w:rPr>
            <w:rStyle w:val="Hyperlink"/>
            <w:lang w:val="en-US"/>
          </w:rPr>
          <w:t>CEDAW</w:t>
        </w:r>
        <w:r w:rsidRPr="00AA4AB5">
          <w:rPr>
            <w:rStyle w:val="Hyperlink"/>
          </w:rPr>
          <w:t>/</w:t>
        </w:r>
        <w:r w:rsidRPr="00AA4AB5">
          <w:rPr>
            <w:rStyle w:val="Hyperlink"/>
            <w:lang w:val="en-US"/>
          </w:rPr>
          <w:t>C</w:t>
        </w:r>
        <w:r w:rsidRPr="00AA4AB5">
          <w:rPr>
            <w:rStyle w:val="Hyperlink"/>
          </w:rPr>
          <w:t>/</w:t>
        </w:r>
        <w:r w:rsidRPr="00AA4AB5">
          <w:rPr>
            <w:rStyle w:val="Hyperlink"/>
            <w:lang w:val="en-US"/>
          </w:rPr>
          <w:t>RUS</w:t>
        </w:r>
        <w:r w:rsidRPr="00AA4AB5">
          <w:rPr>
            <w:rStyle w:val="Hyperlink"/>
          </w:rPr>
          <w:t>/</w:t>
        </w:r>
        <w:r w:rsidRPr="00AA4AB5">
          <w:rPr>
            <w:rStyle w:val="Hyperlink"/>
            <w:lang w:val="en-US"/>
          </w:rPr>
          <w:t>CO</w:t>
        </w:r>
        <w:r w:rsidRPr="00AA4AB5">
          <w:rPr>
            <w:rStyle w:val="Hyperlink"/>
          </w:rPr>
          <w:t>/8/</w:t>
        </w:r>
        <w:r w:rsidRPr="00AA4AB5">
          <w:rPr>
            <w:rStyle w:val="Hyperlink"/>
            <w:lang w:val="en-US"/>
          </w:rPr>
          <w:t>Add</w:t>
        </w:r>
        <w:r w:rsidRPr="00AA4AB5">
          <w:rPr>
            <w:rStyle w:val="Hyperlink"/>
          </w:rPr>
          <w:t>/1</w:t>
        </w:r>
      </w:hyperlink>
      <w:r w:rsidRPr="00595D26">
        <w:t>).</w:t>
      </w:r>
    </w:p>
    <w:p w14:paraId="1F921D3F" w14:textId="77777777" w:rsidR="00595D26" w:rsidRPr="00595D26" w:rsidRDefault="00595D26" w:rsidP="00595D26">
      <w:pPr>
        <w:pStyle w:val="SingleTxt"/>
      </w:pPr>
      <w:r w:rsidRPr="00595D26">
        <w:t>8.</w:t>
      </w:r>
      <w:r w:rsidRPr="00595D26">
        <w:tab/>
        <w:t>Для реализации Стратегии Распоряжением Правительства Российской Федерации утвержден соответствующий план мероприятий. В соответствии с планом мероприятий осуществляется деятельность по созданию условий для сохранения здоровья женщин всех возрастов; улучшению экономического положения женщин, обеспечению роста их благосостояния; профилактике и предупреждению социального неблагополучия женщин и насилия в отношении женщин; расширению участия женщин в общественно-политической жизни; совершенствованию государственной статистики, характеризующей положение женщин в обществе. Данная работа ведется, в том числе с учетом заключительных рекомендаций Комитета.</w:t>
      </w:r>
    </w:p>
    <w:p w14:paraId="4378C2B8" w14:textId="7DC7315D" w:rsidR="00595D26" w:rsidRDefault="00595D26" w:rsidP="00595D26">
      <w:pPr>
        <w:pStyle w:val="SingleTxt"/>
      </w:pPr>
      <w:r w:rsidRPr="00595D26">
        <w:t>9.</w:t>
      </w:r>
      <w:r w:rsidRPr="00595D26">
        <w:tab/>
        <w:t>При Правительстве Российской Федерации образован Координационный совет по реализации Стратегии, который обеспечивает взаимодействие федеральных органов государственной власти, органов государственной власти субъектов Российской Федерации, органов местного самоуправления, общественных объединений, научных и других организаций при рассмотрении вопросов, связанных с реализацией Стратегии. В состав Координационного совета входят члены Совета Федерации Федерального Собрания Российской Федерации, депутаты Государственной Думы Федерального Собрания Российской Федерации, высшие должностные лица субъектов Российской Федерации (руководители высших исполнительных органов государственной власти), представители федеральных органов исполнительной власти, общественных организаций. Председателем Координационного совета является заместитель Председателя Правительства Российской Федерации.</w:t>
      </w:r>
    </w:p>
    <w:p w14:paraId="5DBDC7ED" w14:textId="54ABB4C6" w:rsidR="00595D26" w:rsidRPr="00595D26" w:rsidRDefault="00595D26" w:rsidP="00595D26">
      <w:pPr>
        <w:pStyle w:val="SingleTxt"/>
        <w:spacing w:after="0" w:line="120" w:lineRule="exact"/>
        <w:rPr>
          <w:sz w:val="10"/>
        </w:rPr>
      </w:pPr>
    </w:p>
    <w:p w14:paraId="0AD2D59A" w14:textId="7EB6B6EF" w:rsidR="00595D26" w:rsidRDefault="00595D26" w:rsidP="00595D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6</w:t>
      </w:r>
      <w:r>
        <w:t>–</w:t>
      </w:r>
      <w:r w:rsidRPr="00595D26">
        <w:t xml:space="preserve">8 заключительных замечаний </w:t>
      </w:r>
    </w:p>
    <w:p w14:paraId="4294E669" w14:textId="65582016" w:rsidR="00595D26" w:rsidRPr="00595D26" w:rsidRDefault="00595D26" w:rsidP="00595D26">
      <w:pPr>
        <w:pStyle w:val="SingleTxt"/>
        <w:spacing w:after="0" w:line="120" w:lineRule="exact"/>
        <w:rPr>
          <w:sz w:val="10"/>
        </w:rPr>
      </w:pPr>
    </w:p>
    <w:p w14:paraId="555936BB" w14:textId="356DFBE2" w:rsidR="00595D26" w:rsidRPr="00595D26" w:rsidRDefault="00595D26" w:rsidP="00595D26">
      <w:pPr>
        <w:pStyle w:val="SingleTxt"/>
      </w:pPr>
      <w:r w:rsidRPr="00595D26">
        <w:t>10.</w:t>
      </w:r>
      <w:r w:rsidRPr="00595D26">
        <w:tab/>
        <w:t xml:space="preserve">Работа по выполнению рекомендаций Комитета по ликвидации дискриминации в отношении женщин осуществляется в рамках текущей деятельности федеральных органов исполнительной власти. На официальном сайте Минтруда России сформирован раздел «Гендерная политика», в котором размещаются материалы по вопросам положения женщин, в том числе Конвенция о ликвидации всех форм дискриминации в отношении женщин, Факультативный протокол к ней и заключительные замечания Комитета по итогам рассмотрения 8-го периодического доклада </w:t>
      </w:r>
      <w:r w:rsidRPr="00595D26">
        <w:rPr>
          <w:u w:val="single"/>
        </w:rPr>
        <w:t>(</w:t>
      </w:r>
      <w:hyperlink r:id="rId20" w:history="1">
        <w:r w:rsidRPr="00595D26">
          <w:rPr>
            <w:rStyle w:val="Hyperlink"/>
          </w:rPr>
          <w:t>https://rosmintrud.ru/ministry/programms/8</w:t>
        </w:r>
      </w:hyperlink>
      <w:r w:rsidRPr="00595D26">
        <w:t>). Международные документы в области прав человека, включая Конвенцию о ликвидации всех форм дискриминации в отношении женщин, также размещены на официальном сайте Уполномоченного по правам человека в Российской Федерации, а также на сайте Общероссийской общественно-государственной организации «Союз женщин России».</w:t>
      </w:r>
      <w:r w:rsidRPr="00595D26">
        <w:rPr>
          <w:bCs/>
        </w:rPr>
        <w:t xml:space="preserve"> </w:t>
      </w:r>
    </w:p>
    <w:p w14:paraId="5A959034" w14:textId="788C4AEF" w:rsidR="00595D26" w:rsidRDefault="00595D26" w:rsidP="00595D26">
      <w:pPr>
        <w:pStyle w:val="SingleTxt"/>
      </w:pPr>
      <w:r w:rsidRPr="00595D26">
        <w:t>11.</w:t>
      </w:r>
      <w:r w:rsidRPr="00595D26">
        <w:tab/>
        <w:t>В соответствии с рекомендациями Комитета в реализации гендерной политики активно участвует Федеральное Собрание Российской Федерации. Под эгидой Совета Федерации Федерального Собрания Российской Федерации и Межпарламентской ассамблеи государств – участников Содружества Независимых Государств проведены Евразийские женские форумы в 2015 и в 2018 годах. Евразийский женский форум является международной площадкой для обсуждения роли женщин в современном обществе, нацеленной на консолидацию и развитие сотрудничества женщин-лидеров в решении актуальных проблем и упрочении атмосферы доверия и взаимопонимания в мире. При Совете Федерации на постоянной основе работает консультативный орган – Совет Евразийского женского форума.</w:t>
      </w:r>
    </w:p>
    <w:p w14:paraId="3923AC49" w14:textId="289530EE" w:rsidR="00595D26" w:rsidRPr="00595D26" w:rsidRDefault="00595D26" w:rsidP="00595D26">
      <w:pPr>
        <w:pStyle w:val="SingleTxt"/>
        <w:spacing w:after="0" w:line="120" w:lineRule="exact"/>
        <w:rPr>
          <w:sz w:val="10"/>
        </w:rPr>
      </w:pPr>
    </w:p>
    <w:p w14:paraId="36CA06CA" w14:textId="03540839" w:rsidR="00595D26" w:rsidRDefault="00595D26" w:rsidP="00595D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11</w:t>
      </w:r>
      <w:r>
        <w:t>–</w:t>
      </w:r>
      <w:r w:rsidRPr="00595D26">
        <w:t xml:space="preserve">12 заключительных замечаний </w:t>
      </w:r>
    </w:p>
    <w:p w14:paraId="49CC32B2" w14:textId="39C1B527" w:rsidR="00595D26" w:rsidRPr="00595D26" w:rsidRDefault="00595D26" w:rsidP="00595D26">
      <w:pPr>
        <w:pStyle w:val="SingleTxt"/>
        <w:spacing w:after="0" w:line="120" w:lineRule="exact"/>
        <w:rPr>
          <w:sz w:val="10"/>
        </w:rPr>
      </w:pPr>
    </w:p>
    <w:p w14:paraId="7F733C6F" w14:textId="77777777" w:rsidR="00595D26" w:rsidRPr="00595D26" w:rsidRDefault="00595D26" w:rsidP="00595D26">
      <w:pPr>
        <w:pStyle w:val="SingleTxt"/>
      </w:pPr>
      <w:r w:rsidRPr="00595D26">
        <w:t>12.</w:t>
      </w:r>
      <w:r w:rsidRPr="00595D26">
        <w:tab/>
        <w:t>В соответствии с Федеральным законом от 2 мая 2006 г. №59-ФЗ «О порядке рассмотрения обращений граждан Российской Федерации» граждане Российской Федерации, как мужчины, так и женщины имеют право подавать устные и письменные обращения и жалобы, что позволяет отстаивать им свои права. Препятствий для обращения женщин с жалобами и обращениями не имеется. Федеральный закон действует единообразно по всей стране.</w:t>
      </w:r>
    </w:p>
    <w:p w14:paraId="02E2725A" w14:textId="77777777" w:rsidR="00595D26" w:rsidRPr="00595D26" w:rsidRDefault="00595D26" w:rsidP="00595D26">
      <w:pPr>
        <w:pStyle w:val="SingleTxt"/>
      </w:pPr>
      <w:r w:rsidRPr="00595D26">
        <w:t>13.</w:t>
      </w:r>
      <w:r w:rsidRPr="00595D26">
        <w:tab/>
        <w:t xml:space="preserve">В Российской Федерации осуществляют деятельность Уполномоченный по правам человека в Российской Федерации, Уполномоченный при Президенте Российской Федерации по правам ребенка, Уполномоченный при Президенте Российской Федерации по защите прав предпринимателей, уполномоченный по правам потребителей финансовых услуг. </w:t>
      </w:r>
    </w:p>
    <w:p w14:paraId="44499C45" w14:textId="77777777" w:rsidR="00595D26" w:rsidRPr="00595D26" w:rsidRDefault="00595D26" w:rsidP="00595D26">
      <w:pPr>
        <w:pStyle w:val="SingleTxt"/>
      </w:pPr>
      <w:r w:rsidRPr="00595D26">
        <w:t>14.</w:t>
      </w:r>
      <w:r w:rsidRPr="00595D26">
        <w:tab/>
        <w:t xml:space="preserve">В субъектах Российской Федерации действуют региональные уполномоченные по правам человека, по правам ребенка и защите прав предпринимателей. В отдельных регионах созданы посты уполномоченных по правам коренных народов. </w:t>
      </w:r>
    </w:p>
    <w:p w14:paraId="56FCD809" w14:textId="5C5292D9" w:rsidR="00595D26" w:rsidRPr="00595D26" w:rsidRDefault="00595D26" w:rsidP="00595D26">
      <w:pPr>
        <w:pStyle w:val="SingleTxt"/>
      </w:pPr>
      <w:r w:rsidRPr="00595D26">
        <w:t>15.</w:t>
      </w:r>
      <w:r w:rsidRPr="00595D26">
        <w:tab/>
        <w:t>В Аппарате Уполномоченного по правам человека в Российской Федерации создан отдел по защите прав женщин, семьи и ребёнка. В 2018 году в адрес Уполномоченного по правам человека в Российской Федерации поступило 440</w:t>
      </w:r>
      <w:r>
        <w:t> </w:t>
      </w:r>
      <w:r w:rsidRPr="00595D26">
        <w:t>обращений от женщин (в 2017 г.</w:t>
      </w:r>
      <w:r>
        <w:t xml:space="preserve">  — </w:t>
      </w:r>
      <w:r w:rsidRPr="00595D26">
        <w:t>243). В основном эти обращения касались вопросов охраны семьи, материнства, отцовства и детства, трудоустройства.</w:t>
      </w:r>
    </w:p>
    <w:p w14:paraId="3CF8C15D" w14:textId="77777777" w:rsidR="00595D26" w:rsidRPr="00595D26" w:rsidRDefault="00595D26" w:rsidP="00595D26">
      <w:pPr>
        <w:pStyle w:val="SingleTxt"/>
      </w:pPr>
      <w:r w:rsidRPr="00595D26">
        <w:t>16.</w:t>
      </w:r>
      <w:r w:rsidRPr="00595D26">
        <w:tab/>
        <w:t xml:space="preserve">Региональные уполномоченные по правам человека выезжают в отдаленные и сельские районы в целях оказания жителям сельской местности, в том числе женщинам, юридической помощи и поддержки, или принятия неотложных мер для восстановления их нарушенных прав и законных интересов. Это позволяет женщинам напрямую получить квалифицированную и своевременную помощь и консультацию по всем актуальным вопросам. </w:t>
      </w:r>
    </w:p>
    <w:p w14:paraId="2E1EDC6F" w14:textId="1BFA0932" w:rsidR="00595D26" w:rsidRPr="00595D26" w:rsidRDefault="00595D26" w:rsidP="00595D26">
      <w:pPr>
        <w:pStyle w:val="SingleTxt"/>
      </w:pPr>
      <w:r w:rsidRPr="00595D26">
        <w:t>17.</w:t>
      </w:r>
      <w:r w:rsidRPr="00595D26">
        <w:tab/>
        <w:t>Уполномоченным по правам человека в Российской Федерации на постоянной основе осуществляется правовое просвещение: с 2013 года существует игровая платформа «Правовые волонтеры», которая включает такие интерактивные форматы правового просвещения для российских школьников, как правовой марафон, правозащитный квест, телевизионное шоу, творческий конкурс. Игровая платформа «Правовые волонтеры» помогает познакомить школьников всех регионов страны с работой института государственного правозащитника, а также с лучшими практиками в области правового просвещения граждан. С 2017</w:t>
      </w:r>
      <w:r>
        <w:t> </w:t>
      </w:r>
      <w:r w:rsidRPr="00595D26">
        <w:t>года в рамках просветительского проекта «Школа правозащитников» в регионах Российской Федерации создаются юридические клиники, которые являются площадками оказания бесплатной юридической помощи различным категориям граждан. На сегодняшний день на территории страны создано 243 площадки; с 2017 года реализуется социально-просветительский проект «Правовой марафон для пенсионеров».</w:t>
      </w:r>
    </w:p>
    <w:p w14:paraId="70FB6B62" w14:textId="77777777" w:rsidR="00595D26" w:rsidRPr="00595D26" w:rsidRDefault="00595D26" w:rsidP="00595D26">
      <w:pPr>
        <w:pStyle w:val="SingleTxt"/>
      </w:pPr>
      <w:r w:rsidRPr="00595D26">
        <w:t>18.</w:t>
      </w:r>
      <w:r w:rsidRPr="00595D26">
        <w:tab/>
        <w:t xml:space="preserve">Взаимодействие гражданского общества с органами государственной власти обеспечивают Совет при Президенте Российской Федерации по развитию гражданского общества и правам человека, Общественная палата Российской Федерации и другие координационные структуры, в частности, общественные советы, сформированные при федеральных органах исполнительной власти и главах субъектов Российской Федерации. </w:t>
      </w:r>
    </w:p>
    <w:p w14:paraId="78537F5E" w14:textId="623F8373" w:rsidR="00595D26" w:rsidRDefault="00595D26" w:rsidP="00595D26">
      <w:pPr>
        <w:pStyle w:val="SingleTxt"/>
      </w:pPr>
      <w:r w:rsidRPr="00595D26">
        <w:t>19.</w:t>
      </w:r>
      <w:r w:rsidRPr="00595D26">
        <w:tab/>
        <w:t xml:space="preserve">Ежегодно 1 декабря, начиная с 2017 года, проводится Всероссийский открытый урок по правам человека образовательного проекта «ПРАВА ЧЕЛОВЕКА». Мероприятия в рамках Единого урока «ПРАВА ЧЕЛОВЕКА» проходят в российских школах. </w:t>
      </w:r>
    </w:p>
    <w:p w14:paraId="39A2CD23" w14:textId="35A482F2" w:rsidR="00595D26" w:rsidRPr="00595D26" w:rsidRDefault="00595D26" w:rsidP="00595D26">
      <w:pPr>
        <w:pStyle w:val="SingleTxt"/>
        <w:spacing w:after="0" w:line="120" w:lineRule="exact"/>
        <w:rPr>
          <w:sz w:val="10"/>
        </w:rPr>
      </w:pPr>
    </w:p>
    <w:p w14:paraId="364A213A" w14:textId="52D002B0" w:rsidR="00595D26" w:rsidRDefault="00595D26" w:rsidP="00595D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Статья 3</w:t>
      </w:r>
    </w:p>
    <w:p w14:paraId="1103EBD7" w14:textId="5E7B4FAD" w:rsidR="00595D26" w:rsidRPr="00595D26" w:rsidRDefault="00595D26" w:rsidP="00595D26">
      <w:pPr>
        <w:pStyle w:val="SingleTxt"/>
        <w:spacing w:after="0" w:line="120" w:lineRule="exact"/>
        <w:rPr>
          <w:sz w:val="10"/>
        </w:rPr>
      </w:pPr>
    </w:p>
    <w:p w14:paraId="54E96D16" w14:textId="77777777" w:rsidR="00595D26" w:rsidRPr="00595D26" w:rsidRDefault="00595D26" w:rsidP="00595D26">
      <w:pPr>
        <w:pStyle w:val="SingleTxt"/>
      </w:pPr>
      <w:r w:rsidRPr="00595D26">
        <w:t>20.</w:t>
      </w:r>
      <w:r w:rsidRPr="00595D26">
        <w:tab/>
        <w:t xml:space="preserve">Обеспечение равноправия и расширение возможностей всех женщин и девочек в осуществлении прав является одной из основных целей Правительства Российской Федерации. Деятельность в этом направлении осуществляется в соответствии с положениями Конвенции. В практической работе учитываются рекомендации Комитета по ликвидации дискриминации в отношении женщин, положения Пекинской декларации и Платформы действий, Повестки дня в области устойчивого развития на период до 2030 года, других документов. </w:t>
      </w:r>
    </w:p>
    <w:p w14:paraId="1A0AB59E" w14:textId="77777777" w:rsidR="00595D26" w:rsidRPr="00595D26" w:rsidRDefault="00595D26" w:rsidP="00595D26">
      <w:pPr>
        <w:pStyle w:val="SingleTxt"/>
      </w:pPr>
      <w:r w:rsidRPr="00595D26">
        <w:t>21.</w:t>
      </w:r>
      <w:r w:rsidRPr="00595D26">
        <w:tab/>
        <w:t>Улучшению положения женщин способствовали принятые в течение последних пяти лет меры, которые включают: совершенствование системы пособий в связи с рождением и воспитанием детей, реализация программы материнского (семейного) капитала; повышение конкурентоспособности женщин на рынке труда за счёт организации профессионального обучения женщин, находящихся в отпуске по уходу за ребёнком; поэтапное повышение оплаты труда в бюджетных секторах экономики, в которых заняты преимущественно женщины (образование, наука, здравоохранение, культура и социальная защита); создание благоприятных условий для совмещения семейных обязанностей по воспитанию детей, в том числе детей-инвалидов, с трудовой деятельностью (обеспечение доступности дошкольного образования для детей в возрасте от 3 до 7 лет, закрепление в 2015 году на законодательном уровне положения о предоставлении по желанию работника, имеющего трех и более детей в возрасте до 12 лет, а также одному из родителей лица, воспитывающего ребёнка-инвалида в возрасте до 18 лет, ежегодного оплачиваемого отпуска в удобное для них время); повышение качества оказания медицинской помощи женщинам в период беременности, родов и послеродовой период, в том числе в рамках реализации программы родового сертификата, строительства перинатальных центров; государственную поддержку малого и среднего предпринимательства, в том числе с участием женщин; государственную поддержку социально ориентированных некоммерческих организаций, деятельность которых направлена на улучшение положения женщин, семьи и детей.</w:t>
      </w:r>
    </w:p>
    <w:p w14:paraId="27E632F6" w14:textId="574EE92F" w:rsidR="00595D26" w:rsidRPr="00595D26" w:rsidRDefault="00595D26" w:rsidP="00595D26">
      <w:pPr>
        <w:pStyle w:val="SingleTxt"/>
      </w:pPr>
      <w:r w:rsidRPr="00595D26">
        <w:t>22.</w:t>
      </w:r>
      <w:r w:rsidRPr="00595D26">
        <w:tab/>
        <w:t>Достижения в области улучшения положения женщин стали возможны благодаря реализации Концепции демографической политики Российской Федерации на период до 2025 года, Национальной стратегии действий в интересах детей на 2012</w:t>
      </w:r>
      <w:r>
        <w:t>–</w:t>
      </w:r>
      <w:r w:rsidRPr="00595D26">
        <w:t>2017 годы, Концепции государственной семейной политики в Российской Федерации на период до 2025 года, Стратегии действий в интересах граждан старшего поколения в Российской Федерации до 2025 года, Национальной стратегии действий в интересах женщин на 2017</w:t>
      </w:r>
      <w:r w:rsidR="00BC0B6E">
        <w:t>–</w:t>
      </w:r>
      <w:r w:rsidRPr="00595D26">
        <w:t>2022 годы, государственных программ в сферах образования, здравоохранения и социальной поддержки граждан.</w:t>
      </w:r>
    </w:p>
    <w:p w14:paraId="453DC290" w14:textId="30CDFBA4" w:rsidR="00595D26" w:rsidRPr="00595D26" w:rsidRDefault="00595D26" w:rsidP="00595D26">
      <w:pPr>
        <w:pStyle w:val="SingleTxt"/>
      </w:pPr>
      <w:r w:rsidRPr="00595D26">
        <w:t>23.</w:t>
      </w:r>
      <w:r w:rsidRPr="00595D26">
        <w:tab/>
        <w:t>Более подробная информация о Национальной стратегии действий в интересах женщин на 2017</w:t>
      </w:r>
      <w:r w:rsidR="00BC0B6E">
        <w:t>–</w:t>
      </w:r>
      <w:r w:rsidRPr="00595D26">
        <w:t>2022 гг. представлена в пунктах 7</w:t>
      </w:r>
      <w:r w:rsidR="00BC0B6E">
        <w:t>–</w:t>
      </w:r>
      <w:r w:rsidRPr="00595D26">
        <w:t>8 настоящего доклада.</w:t>
      </w:r>
    </w:p>
    <w:p w14:paraId="6D5DD4D1" w14:textId="77777777" w:rsidR="00595D26" w:rsidRPr="00595D26" w:rsidRDefault="00595D26" w:rsidP="00595D26">
      <w:pPr>
        <w:pStyle w:val="SingleTxt"/>
      </w:pPr>
      <w:r w:rsidRPr="00595D26">
        <w:t>24.</w:t>
      </w:r>
      <w:r w:rsidRPr="00595D26">
        <w:tab/>
        <w:t xml:space="preserve">В рамках поддержки женского предпринимательства осуществлен комплекс мероприятий, в результате которых вырос индекс предпринимательской активности женщин (Women Business Index, WBI). Индекс WBI учитывает отношение общества к женщинам-предпринимателям, оценивает условия ведения бизнеса для женщин, а также показывает личные качества женщины-предпринимателя. Значение индекса выше 50 пунктов указывает на преобладание позитивных оценок, показатель ниже 50 пунктов говорит о негативных оценках. По данным проведенного Аналитическим центром Национального агентства финансовых исследований вместе с общероссийской общественной организацией поддержки малого и среднего предпринимательства «Опора России» исследования, индекс предпринимательской активности женщин в России в августе 2018 года достиг 69,4 процентных пункта. По сравнению с аналогичным периодом 2017 года индекс увеличился на 0,2 процентных пункта, с момента начала исследования в 2015 году индекс увеличился на 13 процентных пунктов. </w:t>
      </w:r>
    </w:p>
    <w:p w14:paraId="43BA5335" w14:textId="693BA089" w:rsidR="00595D26" w:rsidRDefault="00595D26" w:rsidP="00595D26">
      <w:pPr>
        <w:pStyle w:val="SingleTxt"/>
      </w:pPr>
      <w:r w:rsidRPr="00595D26">
        <w:t>25.</w:t>
      </w:r>
      <w:r w:rsidRPr="00595D26">
        <w:tab/>
        <w:t xml:space="preserve">В России активно развивается сообщество женщин-членов советов директоров, цель которого – распространение передовой практики корпоративного управления, способствующей устойчивому росту экономики с учетом гендерного баланса. На специализированном информационном ресурсе о женщинах и для женщин в Советах директоров – womenonboards.ru размещена информация об участии женщин в Советах директоров в России и мире, а также примеры личного и профессионального развития женщин-руководителей. По данным исследования «Женщины в Советах директоров ТОП100 российских публичных компаний, 2019», опубликованном на портале, по доле женщин топ-менеджеров Россия входит в тройку лидеров в мире. </w:t>
      </w:r>
    </w:p>
    <w:p w14:paraId="2F8A9F6E" w14:textId="74131BDF" w:rsidR="00BC0B6E" w:rsidRPr="00BC0B6E" w:rsidRDefault="00BC0B6E" w:rsidP="00BC0B6E">
      <w:pPr>
        <w:pStyle w:val="SingleTxt"/>
        <w:spacing w:after="0" w:line="120" w:lineRule="exact"/>
        <w:rPr>
          <w:sz w:val="10"/>
        </w:rPr>
      </w:pPr>
    </w:p>
    <w:p w14:paraId="5E16E6B4" w14:textId="490EF115" w:rsidR="00595D26" w:rsidRDefault="00595D26" w:rsidP="00BC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13</w:t>
      </w:r>
      <w:r w:rsidR="00BC0B6E">
        <w:t>–</w:t>
      </w:r>
      <w:r w:rsidRPr="00595D26">
        <w:t>14 заключительных замечаний</w:t>
      </w:r>
    </w:p>
    <w:p w14:paraId="5D437E28" w14:textId="014BA1F9" w:rsidR="00BC0B6E" w:rsidRPr="00BC0B6E" w:rsidRDefault="00BC0B6E" w:rsidP="00BC0B6E">
      <w:pPr>
        <w:pStyle w:val="SingleTxt"/>
        <w:spacing w:after="0" w:line="120" w:lineRule="exact"/>
        <w:rPr>
          <w:sz w:val="10"/>
        </w:rPr>
      </w:pPr>
    </w:p>
    <w:p w14:paraId="2F9D680D" w14:textId="577F2BBC" w:rsidR="00595D26" w:rsidRPr="00595D26" w:rsidRDefault="00595D26" w:rsidP="00595D26">
      <w:pPr>
        <w:pStyle w:val="SingleTxt"/>
      </w:pPr>
      <w:r w:rsidRPr="00595D26">
        <w:t>26.</w:t>
      </w:r>
      <w:r w:rsidRPr="00595D26">
        <w:tab/>
        <w:t>Более подробная информация о реализации Национальной стратегии действий в интересах женщин на 2017</w:t>
      </w:r>
      <w:r w:rsidR="00BC0B6E">
        <w:t>–</w:t>
      </w:r>
      <w:r w:rsidRPr="00595D26">
        <w:t>2022 гг. представлена в пунктах 7</w:t>
      </w:r>
      <w:r w:rsidR="00BC0B6E">
        <w:t>–</w:t>
      </w:r>
      <w:r w:rsidRPr="00595D26">
        <w:t>9 настоящего доклада.</w:t>
      </w:r>
    </w:p>
    <w:p w14:paraId="44AD7A56" w14:textId="44BDA5F6" w:rsidR="00595D26" w:rsidRDefault="00595D26" w:rsidP="00595D26">
      <w:pPr>
        <w:pStyle w:val="SingleTxt"/>
      </w:pPr>
      <w:r w:rsidRPr="00595D26">
        <w:t>27.</w:t>
      </w:r>
      <w:r w:rsidRPr="00595D26">
        <w:tab/>
        <w:t>Вопросы обеспечения гендерного равенства в той или иной степени входят в компетенцию различных федеральных органов государственной власти, органов государственной власти субъектов Российской Федерации, органов местного самоуправления.</w:t>
      </w:r>
    </w:p>
    <w:p w14:paraId="3A949FF7" w14:textId="72C99926" w:rsidR="00BC0B6E" w:rsidRPr="00BC0B6E" w:rsidRDefault="00BC0B6E" w:rsidP="00BC0B6E">
      <w:pPr>
        <w:pStyle w:val="SingleTxt"/>
        <w:spacing w:after="0" w:line="120" w:lineRule="exact"/>
        <w:rPr>
          <w:sz w:val="10"/>
        </w:rPr>
      </w:pPr>
    </w:p>
    <w:p w14:paraId="4E3B173F" w14:textId="5FDE4440" w:rsidR="00595D26" w:rsidRDefault="00595D26" w:rsidP="00BC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15</w:t>
      </w:r>
      <w:r w:rsidR="00BC0B6E">
        <w:t>–</w:t>
      </w:r>
      <w:r w:rsidRPr="00595D26">
        <w:t>16 заключительных замечаний</w:t>
      </w:r>
    </w:p>
    <w:p w14:paraId="6CED44A2" w14:textId="656EDE94" w:rsidR="00BC0B6E" w:rsidRPr="00BC0B6E" w:rsidRDefault="00BC0B6E" w:rsidP="00BC0B6E">
      <w:pPr>
        <w:pStyle w:val="SingleTxt"/>
        <w:spacing w:after="0" w:line="120" w:lineRule="exact"/>
        <w:rPr>
          <w:sz w:val="10"/>
        </w:rPr>
      </w:pPr>
    </w:p>
    <w:p w14:paraId="4BF7BC34" w14:textId="65F97404" w:rsidR="00595D26" w:rsidRPr="00595D26" w:rsidRDefault="00595D26" w:rsidP="00595D26">
      <w:pPr>
        <w:pStyle w:val="SingleTxt"/>
      </w:pPr>
      <w:r w:rsidRPr="00595D26">
        <w:t>28.</w:t>
      </w:r>
      <w:r w:rsidRPr="00595D26">
        <w:tab/>
        <w:t>Федеральный закон от 20 июля 2012 года № 121-ФЗ «О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 обеспечивает должный контроль за деятельностью некоммерческих организаций (далее</w:t>
      </w:r>
      <w:r w:rsidR="00BC0B6E">
        <w:t xml:space="preserve"> — </w:t>
      </w:r>
      <w:r w:rsidRPr="00595D26">
        <w:t>НКО), финансируемых из иностранных источников и преследующих при этом политические цели, в том числе в интересах своих финансовых доноров. Для признания НКО организацией, выполняющей функции иностранного агента, необходимо наличие двух признаков: получение денежных средств и иного имущества от иностранных источников, а также участие в политической деятельности (в установленных законом сферах и с использованием одной из перечисленных в законе форм).</w:t>
      </w:r>
    </w:p>
    <w:p w14:paraId="79FBFB71" w14:textId="77777777" w:rsidR="00595D26" w:rsidRPr="00595D26" w:rsidRDefault="00595D26" w:rsidP="00595D26">
      <w:pPr>
        <w:pStyle w:val="SingleTxt"/>
      </w:pPr>
      <w:r w:rsidRPr="00595D26">
        <w:t>29.</w:t>
      </w:r>
      <w:r w:rsidRPr="00595D26">
        <w:tab/>
        <w:t xml:space="preserve">В апреле 2014 г. Конституционный Суд Российской Федерации рассмотрел вопрос о конституционности положений Федерального закона и пришел к выводу, что созданный институт не противоречит нормам Конституции Российской Федерации и международного законодательства. </w:t>
      </w:r>
    </w:p>
    <w:p w14:paraId="52EA151C" w14:textId="7F9F17DE" w:rsidR="00595D26" w:rsidRPr="00595D26" w:rsidRDefault="00595D26" w:rsidP="00595D26">
      <w:pPr>
        <w:pStyle w:val="SingleTxt"/>
      </w:pPr>
      <w:r w:rsidRPr="00595D26">
        <w:t>30.</w:t>
      </w:r>
      <w:r w:rsidRPr="00595D26">
        <w:tab/>
        <w:t>В постановлении Конституционного Суда Российской Федерации от 8 апреля 2014 г. № 10-П указано, что НКО, выполняющая функции иностранного агента, обязана подать заявление о включении в реестр некоммерческих организаций, выполняющих функции иностранного агента, что не препятствует получению ею</w:t>
      </w:r>
      <w:r w:rsidR="00BC0B6E">
        <w:t xml:space="preserve"> — </w:t>
      </w:r>
      <w:r w:rsidRPr="00595D26">
        <w:t>как в виде денежных средств, так и в виде того или иного имущества</w:t>
      </w:r>
      <w:r w:rsidR="00BC0B6E">
        <w:t xml:space="preserve"> — </w:t>
      </w:r>
      <w:r w:rsidRPr="00595D26">
        <w:t xml:space="preserve">финансовой поддержки от зарубежных и международных организаций, иностранных граждан и лиц без гражданства. Не лишается она и возможности участия в политической деятельности, осуществляемой на территории Российской Федерации, и тем самым не ставится в дискриминационное положение по сравнению с некоммерческими организациями, не получающими иностранного финансирования. </w:t>
      </w:r>
    </w:p>
    <w:p w14:paraId="7938C522" w14:textId="77777777" w:rsidR="00595D26" w:rsidRPr="00595D26" w:rsidRDefault="00595D26" w:rsidP="00595D26">
      <w:pPr>
        <w:pStyle w:val="SingleTxt"/>
      </w:pPr>
      <w:r w:rsidRPr="00595D26">
        <w:t>31.</w:t>
      </w:r>
      <w:r w:rsidRPr="00595D26">
        <w:tab/>
        <w:t>В соответствии со статьей 19.34 Кодекса об административных правонарушениях Российской Федерации «Нарушение порядка деятельности некоммерческой организации, выполняющей функции иностранного агента» к НКО, выполняющей функции иностранного агента, нарушившей закон, применяется административное наказание в виде административного штрафа в размере от ста тысяч до трехсот тысяч рублей от должностных лиц; от трехсот тысяч до пятисот тысяч рублей – от юридических лиц.</w:t>
      </w:r>
    </w:p>
    <w:p w14:paraId="11EFB41F" w14:textId="77777777" w:rsidR="00595D26" w:rsidRPr="00595D26" w:rsidRDefault="00595D26" w:rsidP="00595D26">
      <w:pPr>
        <w:pStyle w:val="SingleTxt"/>
      </w:pPr>
      <w:r w:rsidRPr="00595D26">
        <w:t>32.</w:t>
      </w:r>
      <w:r w:rsidRPr="00595D26">
        <w:tab/>
        <w:t xml:space="preserve">В 2016 году внесены изменения в действующее законодательство об общественных объединениях и некоммерческих организациях в части уточнения понятия НКО, выполняющей функции иностранного агента, путем закрепления перечней сфер и форм осуществления политической деятельности. </w:t>
      </w:r>
    </w:p>
    <w:p w14:paraId="33DDCC06" w14:textId="4AE23599" w:rsidR="00595D26" w:rsidRPr="00595D26" w:rsidRDefault="00595D26" w:rsidP="00595D26">
      <w:pPr>
        <w:pStyle w:val="SingleTxt"/>
      </w:pPr>
      <w:r w:rsidRPr="00595D26">
        <w:t>33.</w:t>
      </w:r>
      <w:r w:rsidRPr="00595D26">
        <w:tab/>
        <w:t>В соответствии с общим рамочным документом Совета Европы «Основополагающие принципы статуса неправительственных организаций в Европе» 2002 года компетентные надзорные органы вправе истребовать отчеты о бюджете и деятельности неправительственных организаций, проверять их бухгалтерскую отчетность, документы либо деятельность, требовать от них раскрыть процентное содержание их фондов, используемых для сбора средств.</w:t>
      </w:r>
      <w:r w:rsidRPr="00595D26">
        <w:rPr>
          <w:b/>
        </w:rPr>
        <w:t xml:space="preserve"> </w:t>
      </w:r>
      <w:r w:rsidRPr="00595D26">
        <w:t>Этим документом также предусмотрено проведение аудита счетов неправительственных организацией или лицом, независимыми от их руководства. Следовательно, установленные законодательством требования к НКО, выполняющим функции иностранного агента, представлять в уполномоченный орган отчет о своей деятельности, о персональном составе руководящих органов один раз в полгода, документы о целях расходования денежных средств и использования иного имущества, в том числе полученных от иностранных источников,</w:t>
      </w:r>
      <w:r w:rsidR="00BC0B6E">
        <w:t xml:space="preserve"> — </w:t>
      </w:r>
      <w:r w:rsidRPr="00595D26">
        <w:t>ежеквартально, аудиторское заключение</w:t>
      </w:r>
      <w:r w:rsidR="00BC0B6E">
        <w:t xml:space="preserve"> — </w:t>
      </w:r>
      <w:r w:rsidRPr="00595D26">
        <w:t xml:space="preserve">ежегодно, не выходят за рамки международных стандартов. При этом требование об обязательном аудите годовой бухгалтерской отчетности предусмотрено не только в отношении НКО, выполняющих функции иностранного агента, но также и в отношении государственных корпораций, государственных компаний, структурных подразделений иностранных неправительственных организаций. </w:t>
      </w:r>
    </w:p>
    <w:p w14:paraId="5EE8D5F3" w14:textId="3101D540" w:rsidR="00595D26" w:rsidRPr="00595D26" w:rsidRDefault="00595D26" w:rsidP="00595D26">
      <w:pPr>
        <w:pStyle w:val="SingleTxt"/>
      </w:pPr>
      <w:r w:rsidRPr="00595D26">
        <w:t>34.</w:t>
      </w:r>
      <w:r w:rsidRPr="00595D26">
        <w:tab/>
        <w:t xml:space="preserve">В </w:t>
      </w:r>
      <w:r w:rsidRPr="00595D26">
        <w:rPr>
          <w:bCs/>
        </w:rPr>
        <w:t>Федеральном законе «О некоммерческих организациях» используется понятие «НКО, выполняющая функции иностранного агента», а не «НКО</w:t>
      </w:r>
      <w:r w:rsidR="00BC0B6E">
        <w:rPr>
          <w:bCs/>
        </w:rPr>
        <w:t xml:space="preserve"> — </w:t>
      </w:r>
      <w:r w:rsidRPr="00595D26">
        <w:rPr>
          <w:bCs/>
        </w:rPr>
        <w:t xml:space="preserve">иностранный агент». В публичном дискурсе происходит подмена понятий, что искажает смысл, заложенный законом. </w:t>
      </w:r>
      <w:r w:rsidRPr="00595D26">
        <w:t>Подлинный смысл понятия «НКО, выполняющая функции иностранного агента»</w:t>
      </w:r>
      <w:r w:rsidR="00BC0B6E">
        <w:t xml:space="preserve"> — </w:t>
      </w:r>
      <w:r w:rsidRPr="00595D26">
        <w:t>это НКО, осуществляющая деятельность в интересах иностранных спонсоров. Аналог указанного понятия имеется в законодательстве Соединенных Штатов Америки. Понятие «агент иностранного принципала» по Закону «О регистрации иностранных агентов» 1938 года (</w:t>
      </w:r>
      <w:r w:rsidRPr="00595D26">
        <w:rPr>
          <w:lang w:val="en-US"/>
        </w:rPr>
        <w:t>Foreign</w:t>
      </w:r>
      <w:r w:rsidRPr="00595D26">
        <w:t xml:space="preserve"> </w:t>
      </w:r>
      <w:r w:rsidRPr="00595D26">
        <w:rPr>
          <w:lang w:val="en-US"/>
        </w:rPr>
        <w:t>Agents</w:t>
      </w:r>
      <w:r w:rsidRPr="00595D26">
        <w:t xml:space="preserve"> </w:t>
      </w:r>
      <w:r w:rsidRPr="00595D26">
        <w:rPr>
          <w:lang w:val="en-US"/>
        </w:rPr>
        <w:t>Registration</w:t>
      </w:r>
      <w:r w:rsidRPr="00595D26">
        <w:t xml:space="preserve"> </w:t>
      </w:r>
      <w:r w:rsidRPr="00595D26">
        <w:rPr>
          <w:lang w:val="en-US"/>
        </w:rPr>
        <w:t>Act</w:t>
      </w:r>
      <w:r w:rsidRPr="00595D26">
        <w:t xml:space="preserve">, </w:t>
      </w:r>
      <w:r w:rsidRPr="00595D26">
        <w:rPr>
          <w:lang w:val="en-US"/>
        </w:rPr>
        <w:t>FARA</w:t>
      </w:r>
      <w:r w:rsidRPr="00595D26">
        <w:t xml:space="preserve">) подразумевает любое физическое и юридическое лицо, включая НКО, занимающееся в США политической деятельностью, сбором или раздачей пожертвований, связями с общественностью или лоббированием федеральных агентств и официальных лиц в интересах любого иностранного заказчика. При этом в отличие от российского законодательства по смыслу подпункта 1 пункта «с» § 611 указанного Закона США получение иностранного финансирования является факультативным признаком. Лицо, действующее в интересах «иностранного принципала», может считаться «агентом иностранного принципала» и при отсутствии такого финансирования. </w:t>
      </w:r>
    </w:p>
    <w:p w14:paraId="2564A7F7" w14:textId="77777777" w:rsidR="00595D26" w:rsidRPr="00595D26" w:rsidRDefault="00595D26" w:rsidP="00595D26">
      <w:pPr>
        <w:pStyle w:val="SingleTxt"/>
      </w:pPr>
      <w:r w:rsidRPr="00595D26">
        <w:t>35.</w:t>
      </w:r>
      <w:r w:rsidRPr="00595D26">
        <w:tab/>
        <w:t xml:space="preserve">В нормах российского законодательства не проводится различие между НКО, выполняющими функции иностранного агента, в зависимости от области их деятельности (в частности, осуществляющих деятельность в области защиты прав женщин). При этом государство не накладывает на такие НКО каких-либо невыполнимых или трудновыполнимых обязательств, способных повлечь прекращение их деятельности. Рекомендации о создании условий для свободной деятельности женских ассоциаций и неправительственных организаций в Российской Федерации выполняются. </w:t>
      </w:r>
    </w:p>
    <w:p w14:paraId="218C7CA8" w14:textId="77777777" w:rsidR="00595D26" w:rsidRPr="00595D26" w:rsidRDefault="00595D26" w:rsidP="00595D26">
      <w:pPr>
        <w:pStyle w:val="SingleTxt"/>
      </w:pPr>
      <w:r w:rsidRPr="00595D26">
        <w:t>36.</w:t>
      </w:r>
      <w:r w:rsidRPr="00595D26">
        <w:tab/>
        <w:t xml:space="preserve">Минюст России и его территориальные органы осуществляют государственную регистрацию некоммерческих организаций и контроль (надзор) за их деятельностью. Указанная деятельность органов юстиции не связана с непосредственным взаимодействием с НКО, реализующими мероприятия по улучшению положения женщин. По состоянию на 18 марта 2019 года в реестре НКО, выполняющих функции иностранного агента, содержатся сведения о 182 НКО, из которых 74 являются действующими, а из них 4 осуществляют свою деятельность по вопросам гендерной проблематики: женское общественное объединение «Женщины Евразии» (г. Челябинск), региональная общественная организация помощи женщинам и детям, находящимся в кризисной ситуации «Информационно-методический центр «Анна» (г. Москва), региональная общественная организация содействия охране репродуктивного здоровья граждан «Народонаселение и Развитие» (г. Москва), городская общественная организация «Самарский центр гендерных исследований» (г. Самара). </w:t>
      </w:r>
    </w:p>
    <w:p w14:paraId="06D3EC5A" w14:textId="77777777" w:rsidR="00BC0B6E" w:rsidRDefault="00BC0B6E">
      <w:pPr>
        <w:spacing w:after="200" w:line="276" w:lineRule="auto"/>
      </w:pPr>
      <w:r>
        <w:br w:type="page"/>
      </w:r>
    </w:p>
    <w:p w14:paraId="25970F47" w14:textId="2E5ED311" w:rsidR="00595D26" w:rsidRPr="00595D26" w:rsidRDefault="00595D26" w:rsidP="00595D26">
      <w:pPr>
        <w:pStyle w:val="SingleTxt"/>
      </w:pPr>
      <w:r w:rsidRPr="00595D26">
        <w:t>37.</w:t>
      </w:r>
      <w:r w:rsidRPr="00595D26">
        <w:tab/>
        <w:t xml:space="preserve">Решение об исключении некоммерческой организации из реестра НКО, выполняющих функции иностранного агента, принимается Минюстом России по следующим основаниям: прекращение деятельности некоммерческой организации в связи с ее ликвидацией или реорганизацией в форме, предусматривающей прекращение деятельности юридического лица, или в связи с исключением некоммерческой организации, прекратившей свою деятельность в качестве юридического лица, из единого государственного реестра юридических лиц; по результатам внеплановой проверки, установлено, что некоммерческая организация в течение года, предшествовавшего дню подачи заявления об исключении этой некоммерческой организации из реестра, не получала денежные средства и иное имущество от иностранных источников и (или) не участвовала в политической деятельности, осуществляемой на территории Российской Федерации; некоммерческая организация в течение трех лет, предшествовавших дню подачи заявления об исключении ее из реестра, не получала денежные средства и иное имущество от иностранных источников и (или) не участвовала в политической деятельности, осуществляемой на территории Российской Федерации; некоммерческая организация не позднее чем через три месяца со дня включения ее в реестр НКО, выполняющих функции иностранного агента, отказалась от получения денежных средств и иного имущества от иностранных источников и возвратила денежные средства и иное имущество иностранному источнику, от которого они были получены. </w:t>
      </w:r>
    </w:p>
    <w:p w14:paraId="2F31CCE4" w14:textId="0B1EDC84" w:rsidR="00595D26" w:rsidRDefault="00595D26" w:rsidP="00595D26">
      <w:pPr>
        <w:pStyle w:val="SingleTxt"/>
      </w:pPr>
      <w:r w:rsidRPr="00595D26">
        <w:t>38.</w:t>
      </w:r>
      <w:r w:rsidRPr="00595D26">
        <w:tab/>
        <w:t xml:space="preserve">Таким образом, положений, препятствующих свободной деятельности женских ассоциаций и неправительственных организаций, работающих в области обеспечения гендерного равенства и расширения прав и возможностей женщин, а также мобилизации ими необходимых средств, в действующем законодательстве не усматривается. </w:t>
      </w:r>
    </w:p>
    <w:p w14:paraId="39FE60B0" w14:textId="6ED00445" w:rsidR="00BC0B6E" w:rsidRPr="00BC0B6E" w:rsidRDefault="00BC0B6E" w:rsidP="00BC0B6E">
      <w:pPr>
        <w:pStyle w:val="SingleTxt"/>
        <w:spacing w:after="0" w:line="120" w:lineRule="exact"/>
        <w:rPr>
          <w:sz w:val="10"/>
        </w:rPr>
      </w:pPr>
    </w:p>
    <w:p w14:paraId="74DB2A29" w14:textId="77777777" w:rsidR="00BC0B6E" w:rsidRPr="00BC0B6E" w:rsidRDefault="00BC0B6E" w:rsidP="00BC0B6E">
      <w:pPr>
        <w:pStyle w:val="SingleTxt"/>
        <w:spacing w:after="0" w:line="120" w:lineRule="exact"/>
        <w:rPr>
          <w:b/>
          <w:sz w:val="10"/>
        </w:rPr>
      </w:pPr>
    </w:p>
    <w:p w14:paraId="248E2637" w14:textId="16ED624E" w:rsidR="00595D26" w:rsidRDefault="00595D26" w:rsidP="00BC0B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Статья 4</w:t>
      </w:r>
    </w:p>
    <w:p w14:paraId="2BE1041B" w14:textId="7F5701C4" w:rsidR="00BC0B6E" w:rsidRPr="00BC0B6E" w:rsidRDefault="00BC0B6E" w:rsidP="00BC0B6E">
      <w:pPr>
        <w:pStyle w:val="SingleTxt"/>
        <w:spacing w:after="0" w:line="120" w:lineRule="exact"/>
        <w:rPr>
          <w:sz w:val="10"/>
        </w:rPr>
      </w:pPr>
    </w:p>
    <w:p w14:paraId="47EBC061" w14:textId="77777777" w:rsidR="00BC0B6E" w:rsidRPr="00BC0B6E" w:rsidRDefault="00BC0B6E" w:rsidP="00BC0B6E">
      <w:pPr>
        <w:pStyle w:val="SingleTxt"/>
        <w:spacing w:after="0" w:line="120" w:lineRule="exact"/>
        <w:rPr>
          <w:sz w:val="10"/>
        </w:rPr>
      </w:pPr>
    </w:p>
    <w:p w14:paraId="7C5CC838" w14:textId="134935C6" w:rsidR="00595D26" w:rsidRDefault="00595D26" w:rsidP="00BC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17</w:t>
      </w:r>
      <w:r w:rsidR="00BC0B6E">
        <w:t>–</w:t>
      </w:r>
      <w:r w:rsidRPr="00595D26">
        <w:t xml:space="preserve">18 заключительных замечаний </w:t>
      </w:r>
    </w:p>
    <w:p w14:paraId="49A586E7" w14:textId="6E352AB3" w:rsidR="00BC0B6E" w:rsidRPr="00BC0B6E" w:rsidRDefault="00BC0B6E" w:rsidP="00BC0B6E">
      <w:pPr>
        <w:pStyle w:val="SingleTxt"/>
        <w:spacing w:after="0" w:line="120" w:lineRule="exact"/>
        <w:rPr>
          <w:sz w:val="10"/>
        </w:rPr>
      </w:pPr>
    </w:p>
    <w:p w14:paraId="0E7A0E0C" w14:textId="7AA0B695" w:rsidR="00595D26" w:rsidRDefault="00595D26" w:rsidP="00595D26">
      <w:pPr>
        <w:pStyle w:val="SingleTxt"/>
      </w:pPr>
      <w:r w:rsidRPr="00595D26">
        <w:t>39.</w:t>
      </w:r>
      <w:r w:rsidRPr="00595D26">
        <w:rPr>
          <w:b/>
        </w:rPr>
        <w:tab/>
      </w:r>
      <w:r w:rsidRPr="00595D26">
        <w:t>В Российской Федерации не планируется введение временных специальных мер. Подробная информация по данному вопросу была представлена в пункте 140 восьмого периодического доклада.</w:t>
      </w:r>
    </w:p>
    <w:p w14:paraId="0289612D" w14:textId="6B61B650" w:rsidR="00BC0B6E" w:rsidRPr="00BC0B6E" w:rsidRDefault="00BC0B6E" w:rsidP="00BC0B6E">
      <w:pPr>
        <w:pStyle w:val="SingleTxt"/>
        <w:spacing w:after="0" w:line="120" w:lineRule="exact"/>
        <w:rPr>
          <w:sz w:val="10"/>
        </w:rPr>
      </w:pPr>
    </w:p>
    <w:p w14:paraId="1E9C1965" w14:textId="65870BAF" w:rsidR="00BC0B6E" w:rsidRPr="00BC0B6E" w:rsidRDefault="00BC0B6E" w:rsidP="00BC0B6E">
      <w:pPr>
        <w:pStyle w:val="SingleTxt"/>
        <w:spacing w:after="0" w:line="120" w:lineRule="exact"/>
        <w:rPr>
          <w:sz w:val="10"/>
        </w:rPr>
      </w:pPr>
    </w:p>
    <w:p w14:paraId="7B79A604" w14:textId="67D6752E" w:rsidR="00595D26" w:rsidRDefault="00595D26" w:rsidP="00BC0B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Статья 5</w:t>
      </w:r>
    </w:p>
    <w:p w14:paraId="295A6371" w14:textId="4F97B27B" w:rsidR="00BC0B6E" w:rsidRPr="00BC0B6E" w:rsidRDefault="00BC0B6E" w:rsidP="00BC0B6E">
      <w:pPr>
        <w:pStyle w:val="SingleTxt"/>
        <w:spacing w:after="0" w:line="120" w:lineRule="exact"/>
        <w:rPr>
          <w:sz w:val="10"/>
        </w:rPr>
      </w:pPr>
    </w:p>
    <w:p w14:paraId="09A6E5A3" w14:textId="77777777" w:rsidR="00BC0B6E" w:rsidRPr="00BC0B6E" w:rsidRDefault="00BC0B6E" w:rsidP="00BC0B6E">
      <w:pPr>
        <w:pStyle w:val="SingleTxt"/>
        <w:spacing w:after="0" w:line="120" w:lineRule="exact"/>
        <w:rPr>
          <w:sz w:val="10"/>
        </w:rPr>
      </w:pPr>
    </w:p>
    <w:p w14:paraId="04E2E87C" w14:textId="6914C557" w:rsidR="00595D26" w:rsidRDefault="00595D26" w:rsidP="00BC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19</w:t>
      </w:r>
      <w:r w:rsidR="00BC0B6E">
        <w:t>–</w:t>
      </w:r>
      <w:r w:rsidRPr="00595D26">
        <w:t xml:space="preserve">20 заключительных замечаний </w:t>
      </w:r>
    </w:p>
    <w:p w14:paraId="5CE384A1" w14:textId="1F63EF27" w:rsidR="00BC0B6E" w:rsidRPr="00BC0B6E" w:rsidRDefault="00BC0B6E" w:rsidP="00BC0B6E">
      <w:pPr>
        <w:pStyle w:val="SingleTxt"/>
        <w:spacing w:after="0" w:line="120" w:lineRule="exact"/>
        <w:rPr>
          <w:sz w:val="10"/>
        </w:rPr>
      </w:pPr>
    </w:p>
    <w:p w14:paraId="0FFD886F" w14:textId="08D5F57A" w:rsidR="00595D26" w:rsidRPr="00595D26" w:rsidRDefault="00595D26" w:rsidP="00595D26">
      <w:pPr>
        <w:pStyle w:val="SingleTxt"/>
      </w:pPr>
      <w:r w:rsidRPr="00595D26">
        <w:t>40.</w:t>
      </w:r>
      <w:r w:rsidRPr="00595D26">
        <w:tab/>
        <w:t>Национальная стратегия действий в интересах женщин на 2017</w:t>
      </w:r>
      <w:r w:rsidR="00BC0B6E">
        <w:t>–</w:t>
      </w:r>
      <w:r w:rsidRPr="00595D26">
        <w:t>2022 годы нацелена на расширение возможностей женщин в сфере образования и науки, в том числе в целях получения профессионального образования в наиболее передовых областях экономики, предоставляющих широкие возможности для трудоустройства на высокооплачиваемые рабочие места в сфере труда без ущерба для семейной жизни, для сокращения разницы в оплате труда мужчин и женщин, для расширения возможностей занятости женщин в сфере малого и среднего предпринимательства, а также в сфере культуры, общественной и политической жизни, правовое просвещение. При наличии равенства де-юре, создание возможностей для пользования всеми правами человека на практике ведет к равенству де-факто.</w:t>
      </w:r>
    </w:p>
    <w:p w14:paraId="0C67C452" w14:textId="50035A83" w:rsidR="00595D26" w:rsidRPr="00595D26" w:rsidRDefault="00595D26" w:rsidP="00595D26">
      <w:pPr>
        <w:pStyle w:val="SingleTxt"/>
      </w:pPr>
      <w:r w:rsidRPr="00595D26">
        <w:t>41.</w:t>
      </w:r>
      <w:r w:rsidRPr="00595D26">
        <w:tab/>
        <w:t>В целях формирования и продвижения в общественном сознании позитивного образа женщины и демонстрации её роли в преобразовании мир, увеличения в средствах массовой информации (далее – СМИ) позитивной информации о достижениях женщин в различных сферах жизни в 2018 году под эгидой Евразийского женского форума создан информационно-коммуникационный интернет-портал «Евразийское женское сообщество», который является негосударственным независимым СМИ. За 2 года работы на портале размещено более 2000 оригинальных публикаций, в том числе о социально-активных женщинах</w:t>
      </w:r>
      <w:r w:rsidR="00BC0B6E">
        <w:t xml:space="preserve"> — </w:t>
      </w:r>
      <w:r w:rsidRPr="00595D26">
        <w:t xml:space="preserve">политиках и предпринимателях. В 2018 году портал посетило с более полутора миллионов человек из 150 стран мира. </w:t>
      </w:r>
    </w:p>
    <w:p w14:paraId="03E347E6" w14:textId="77777777" w:rsidR="00595D26" w:rsidRPr="00595D26" w:rsidRDefault="00595D26" w:rsidP="00595D26">
      <w:pPr>
        <w:pStyle w:val="SingleTxt"/>
      </w:pPr>
      <w:r w:rsidRPr="00595D26">
        <w:t>42.</w:t>
      </w:r>
      <w:r w:rsidRPr="00595D26">
        <w:tab/>
        <w:t>На портале создан уникальный реестр из 2 тысяч женских организаций России. Портал предлагает возможность всем женским организациям создать собственную страницу и наполнить её информационными материалами. Данный информационный ресурс позволяет женским организациям активнее взаимодействовать между собой, предоставляет возможность привлекать их к участию в различных программах, координировать работу всех сайтов женских организаций, поддерживать постоянную новостную рубрику.</w:t>
      </w:r>
    </w:p>
    <w:p w14:paraId="4149E852" w14:textId="2BB42CE8" w:rsidR="00595D26" w:rsidRDefault="00595D26" w:rsidP="00595D26">
      <w:pPr>
        <w:pStyle w:val="SingleTxt"/>
        <w:rPr>
          <w:bCs/>
        </w:rPr>
      </w:pPr>
      <w:r w:rsidRPr="00595D26">
        <w:t>43.</w:t>
      </w:r>
      <w:r w:rsidRPr="00595D26">
        <w:tab/>
      </w:r>
      <w:r w:rsidRPr="00595D26">
        <w:rPr>
          <w:bCs/>
        </w:rPr>
        <w:t>Государством предоставляется поддержка организациям, осуществляющим производство (выпуск), распространение и (или) тиражирование социально значимых проектов в области печатных и электронных СМИ.</w:t>
      </w:r>
    </w:p>
    <w:p w14:paraId="3A2B878A" w14:textId="32FB8902" w:rsidR="00BC0B6E" w:rsidRPr="00BC0B6E" w:rsidRDefault="00BC0B6E" w:rsidP="00BC0B6E">
      <w:pPr>
        <w:pStyle w:val="SingleTxt"/>
        <w:spacing w:after="0" w:line="120" w:lineRule="exact"/>
        <w:rPr>
          <w:bCs/>
          <w:sz w:val="10"/>
        </w:rPr>
      </w:pPr>
    </w:p>
    <w:p w14:paraId="4B625A3F" w14:textId="39E996E8" w:rsidR="00595D26" w:rsidRDefault="00595D26" w:rsidP="00BC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21</w:t>
      </w:r>
      <w:r w:rsidR="00BC0B6E">
        <w:t>–</w:t>
      </w:r>
      <w:r w:rsidRPr="00595D26">
        <w:t xml:space="preserve">22 заключительных замечаний </w:t>
      </w:r>
    </w:p>
    <w:p w14:paraId="514F1F1E" w14:textId="63699DC2" w:rsidR="00BC0B6E" w:rsidRPr="00BC0B6E" w:rsidRDefault="00BC0B6E" w:rsidP="00BC0B6E">
      <w:pPr>
        <w:pStyle w:val="SingleTxt"/>
        <w:spacing w:after="0" w:line="120" w:lineRule="exact"/>
        <w:rPr>
          <w:sz w:val="10"/>
        </w:rPr>
      </w:pPr>
    </w:p>
    <w:p w14:paraId="172CEF2B" w14:textId="77777777" w:rsidR="00595D26" w:rsidRPr="00595D26" w:rsidRDefault="00595D26" w:rsidP="00595D26">
      <w:pPr>
        <w:pStyle w:val="SingleTxt"/>
      </w:pPr>
      <w:r w:rsidRPr="00595D26">
        <w:t>44.</w:t>
      </w:r>
      <w:r w:rsidRPr="00595D26">
        <w:tab/>
        <w:t xml:space="preserve">В отчетный период работа по предотвращению насилия в отношении женщин осуществлялась путем правового просвещения женщин о принадлежащих им правах и способах их реализации, повышения их правовой осведомлённости и правовой культуры, разъяснения порядка и способов защиты принадлежащих им прав, предоставление женщинам, пострадавшим от домашнего насилия или находящимся в тяжёлой социальной ситуации, помощи в кризисных центрах и других стационарных и полустационарных организациях социального обслуживания населения субъектов Российской Федерации; разработки законодательства в сфере профилактики семейно-бытового насилия в отношении женщин, проведения информационно-просветительских мероприятий в субъектах Российской Федерации в рамках глобальной кампании ООН «16 дней против насилия», оказания поддержки организациям, оказывающим помощь жертвам насилия. </w:t>
      </w:r>
    </w:p>
    <w:p w14:paraId="31DFF4A7" w14:textId="77777777" w:rsidR="00595D26" w:rsidRPr="00595D26" w:rsidRDefault="00595D26" w:rsidP="00595D26">
      <w:pPr>
        <w:pStyle w:val="SingleTxt"/>
      </w:pPr>
      <w:r w:rsidRPr="00595D26">
        <w:t>45.</w:t>
      </w:r>
      <w:r w:rsidRPr="00595D26">
        <w:tab/>
        <w:t xml:space="preserve">Граждане, совершающие правонарушения в семейно-бытовой сфере, ставятся на профилактический учет с последующим проведением с ними профилактической работы. По состоянию на 1 января 2019 года на учете в органах внутренних дел состоит 88,7 тыс. лиц, совершающих правонарушения в семейно-бытовой сфере, с которыми сотрудники полиции проводят индивидуально-профилактическую работу. </w:t>
      </w:r>
    </w:p>
    <w:p w14:paraId="77B96EB3" w14:textId="77777777" w:rsidR="00595D26" w:rsidRPr="00595D26" w:rsidRDefault="00595D26" w:rsidP="00595D26">
      <w:pPr>
        <w:pStyle w:val="SingleTxt"/>
      </w:pPr>
      <w:r w:rsidRPr="00595D26">
        <w:t>46.</w:t>
      </w:r>
      <w:r w:rsidRPr="00595D26">
        <w:tab/>
        <w:t xml:space="preserve">В 2014 г. в Государственной Думе Российской Федерации был разработан проект федерального закона «О профилактике семейно-бытового насилия». В порядке законодательной инициативы данный документ был направлен в Правительство Российской Федерации. В отзыве Правительства Российской Федерации от 17 апреля 2015 г. № 2307п-П4 отмечено, что проект закона поддерживается при условии его доработки с учетом замечаний, касающихся устранения противоречий, дублирования норм права, четкости определений, а также определения источников и порядка исполнения новых видов расходных обязательств, в том числе в случае необходимости передачи финансовых ресурсов на новые виды расходных обязательств в соответствующие бюджеты бюджетной системы Российской Федерации. Доработанный в соответствии с замечаниями проект федерального закона «О предупреждении и профилактике семейно-бытового насилия» был повторно направлен на рассмотрение в Правительство Российской Федерации и по поручению Правительства Российской Федерации повторно рассмотрен в федеральных органах исполнительной власти. </w:t>
      </w:r>
    </w:p>
    <w:p w14:paraId="1FD8C689" w14:textId="77777777" w:rsidR="00595D26" w:rsidRPr="00595D26" w:rsidRDefault="00595D26" w:rsidP="00595D26">
      <w:pPr>
        <w:pStyle w:val="SingleTxt"/>
      </w:pPr>
      <w:r w:rsidRPr="00595D26">
        <w:t>47.</w:t>
      </w:r>
      <w:r w:rsidRPr="00595D26">
        <w:tab/>
        <w:t xml:space="preserve">1 ноября 2016 года после рассмотрения законопроекта профильным Комитетом Государственной Думы Российской Федерации по вопросам семьи, женщин и детей было принято решение вернуть проект федерального закона «О профилактике семейно-бытового насилия» субъекту права законодательной инициативы для выполнения требований Конституции Российской Федерации и Регламента Государственной Думы. В июле 2019 г. по поручению председателя Совета Федерации Федерального Собрания Российской Федерации В.И.Матвиенко сформирована межведомственная рабочая группа по совершенствованию законодательства и правоприменительной практики в сфере предупреждения и профилактики семейного (бытового) насилия. </w:t>
      </w:r>
    </w:p>
    <w:p w14:paraId="5A4532D6" w14:textId="65A371A8" w:rsidR="00595D26" w:rsidRPr="00595D26" w:rsidRDefault="00595D26" w:rsidP="00595D26">
      <w:pPr>
        <w:pStyle w:val="SingleTxt"/>
      </w:pPr>
      <w:r w:rsidRPr="00595D26">
        <w:t>48.</w:t>
      </w:r>
      <w:r w:rsidRPr="00595D26">
        <w:tab/>
        <w:t>В целях гуманизации уголовного законодательства в 2016 году внесены изменения в Уголовный кодекс Российской Федерации (далее</w:t>
      </w:r>
      <w:r w:rsidR="00BC0B6E">
        <w:t xml:space="preserve"> — </w:t>
      </w:r>
      <w:r w:rsidRPr="00595D26">
        <w:t>УК России) и Уголовно-процессуальный кодекс Российской Федерации (далее</w:t>
      </w:r>
      <w:r w:rsidR="00BC0B6E">
        <w:t xml:space="preserve"> — </w:t>
      </w:r>
      <w:r w:rsidRPr="00595D26">
        <w:t>УПК России) в части совершенствования оснований и порядка освобождения от уголовной ответственности, которыми декриминализированы побои или иные насильственные действия, причинившие физическую боль, но не повлекшие последствий. Одновременно Кодекс об административных правонарушениях (далее – КоАП) дополнен новой статьей 6.1.1 «Побои», устанавливающей административную ответственность за побои, если эти действия не содержат уголовно наказуемого деяния. Данные нововведения не касались членов семьи и других близких родственников, причинивших физическую боль. В отношении них на тот момент продолжала применяться уголовная ответственность.</w:t>
      </w:r>
    </w:p>
    <w:p w14:paraId="2BBC1702" w14:textId="5764E54B" w:rsidR="00595D26" w:rsidRPr="00595D26" w:rsidRDefault="00595D26" w:rsidP="00595D26">
      <w:pPr>
        <w:pStyle w:val="SingleTxt"/>
      </w:pPr>
      <w:r w:rsidRPr="00595D26">
        <w:t>49.</w:t>
      </w:r>
      <w:r w:rsidRPr="00595D26">
        <w:tab/>
        <w:t>В 2017 году были внесены изменения в УК России, переводящие однократное совершение названных действий в отношении близких лиц в разряд административных правонарушений, ответственность за которые предусмотрена статьей 6.1.1. КоАП. «Побои». Повторное нанесение побоев лицом, подвергнутым административному наказанию по указанной статье, влечет уголовное преследование по статье 116.1 УК России «Нанесение побоев лицом, подвергнутым административному наказанию». Уголовная ответственность за повторное административное правонарушение направлена в том числе на своевременное выявление и противодействие фактам семейного насилия, противоправного поведения родителей и других лиц, склонных к совершению насильственных действий, а также в целях профилактики и предупреждения совершения более тяжких преступлений, например, бытовых убийств, которым предшествовала длительная конфликтная ситуация в семье. Более подробные сведения по данному вопросу представлены в Информации Российской Федерации в ответ на заключительные замечания (</w:t>
      </w:r>
      <w:hyperlink r:id="rId21" w:history="1">
        <w:r w:rsidRPr="00AA4AB5">
          <w:rPr>
            <w:rStyle w:val="Hyperlink"/>
            <w:lang w:val="en-US"/>
          </w:rPr>
          <w:t>CEDAW</w:t>
        </w:r>
        <w:r w:rsidRPr="00AA4AB5">
          <w:rPr>
            <w:rStyle w:val="Hyperlink"/>
          </w:rPr>
          <w:t>/</w:t>
        </w:r>
        <w:r w:rsidRPr="00AA4AB5">
          <w:rPr>
            <w:rStyle w:val="Hyperlink"/>
            <w:lang w:val="en-US"/>
          </w:rPr>
          <w:t>C</w:t>
        </w:r>
        <w:r w:rsidRPr="00AA4AB5">
          <w:rPr>
            <w:rStyle w:val="Hyperlink"/>
          </w:rPr>
          <w:t>/</w:t>
        </w:r>
        <w:r w:rsidRPr="00AA4AB5">
          <w:rPr>
            <w:rStyle w:val="Hyperlink"/>
            <w:lang w:val="en-US"/>
          </w:rPr>
          <w:t>RUS</w:t>
        </w:r>
        <w:r w:rsidRPr="00AA4AB5">
          <w:rPr>
            <w:rStyle w:val="Hyperlink"/>
          </w:rPr>
          <w:t>/</w:t>
        </w:r>
        <w:r w:rsidRPr="00AA4AB5">
          <w:rPr>
            <w:rStyle w:val="Hyperlink"/>
            <w:lang w:val="en-US"/>
          </w:rPr>
          <w:t>CO</w:t>
        </w:r>
        <w:r w:rsidRPr="00AA4AB5">
          <w:rPr>
            <w:rStyle w:val="Hyperlink"/>
          </w:rPr>
          <w:t>/8/</w:t>
        </w:r>
        <w:r w:rsidRPr="00AA4AB5">
          <w:rPr>
            <w:rStyle w:val="Hyperlink"/>
            <w:lang w:val="en-US"/>
          </w:rPr>
          <w:t>Add</w:t>
        </w:r>
        <w:r w:rsidRPr="00AA4AB5">
          <w:rPr>
            <w:rStyle w:val="Hyperlink"/>
          </w:rPr>
          <w:t>/1</w:t>
        </w:r>
      </w:hyperlink>
      <w:r w:rsidRPr="00595D26">
        <w:t>).</w:t>
      </w:r>
    </w:p>
    <w:p w14:paraId="69CB6457" w14:textId="1347B29A" w:rsidR="00595D26" w:rsidRPr="00595D26" w:rsidRDefault="00595D26" w:rsidP="00595D26">
      <w:pPr>
        <w:pStyle w:val="SingleTxt"/>
      </w:pPr>
      <w:r w:rsidRPr="00595D26">
        <w:t>50.</w:t>
      </w:r>
      <w:r w:rsidRPr="00595D26">
        <w:tab/>
        <w:t>Перевод противоправного деяния «побои» в сферу административно</w:t>
      </w:r>
      <w:r w:rsidR="00BC0B6E">
        <w:t xml:space="preserve"> — </w:t>
      </w:r>
      <w:r w:rsidRPr="00595D26">
        <w:t xml:space="preserve">деликтных отношений стал действенным превентивным инструментом предотвращения тяжких последствий указанных проступков. Кроме того, отнесение побоев к числу деяний, ответственность за которые наступает без учёта «пожеланий» пострадавшего, позволили выявить значительное число латентных деяний и обеспечить неотвратимость наказания за их совершение. </w:t>
      </w:r>
    </w:p>
    <w:p w14:paraId="3AD55BC9" w14:textId="77777777" w:rsidR="00595D26" w:rsidRPr="00595D26" w:rsidRDefault="00595D26" w:rsidP="00595D26">
      <w:pPr>
        <w:pStyle w:val="SingleTxt"/>
      </w:pPr>
      <w:r w:rsidRPr="00595D26">
        <w:t>51.</w:t>
      </w:r>
      <w:r w:rsidRPr="00595D26">
        <w:tab/>
        <w:t xml:space="preserve">При снижении количества обращений граждан по факту нанесения побоев по итогам 2018 года на 16,9%, число лиц, привлеченных к административной и уголовной ответственности за допущенные нарушения, увеличилось на 9,9%. </w:t>
      </w:r>
    </w:p>
    <w:p w14:paraId="262F035D" w14:textId="28AE1323" w:rsidR="00595D26" w:rsidRPr="00595D26" w:rsidRDefault="00595D26" w:rsidP="00595D26">
      <w:pPr>
        <w:pStyle w:val="SingleTxt"/>
      </w:pPr>
      <w:r w:rsidRPr="00595D26">
        <w:rPr>
          <w:bCs/>
        </w:rPr>
        <w:t>52.</w:t>
      </w:r>
      <w:r w:rsidRPr="00595D26">
        <w:rPr>
          <w:bCs/>
        </w:rPr>
        <w:tab/>
        <w:t xml:space="preserve">Принятые меры дали положительные результаты. </w:t>
      </w:r>
      <w:r w:rsidRPr="00595D26">
        <w:t>Если в 2015 году было совершено 4,3 тыс. тяжких и особо тяжких преступлений в сфере семейно-бытовых отношений, то благодаря выявлению 48,0 тыс. (за 2 полугодие 2016 года) «административных» побоев, количество таких преступных деяний по итогам 2016 года снизилось до 3,9 тыс. (-9,5%). За счет пресечения в 2017 году 224,3</w:t>
      </w:r>
      <w:r w:rsidR="00BC0B6E">
        <w:t> </w:t>
      </w:r>
      <w:r w:rsidRPr="00595D26">
        <w:t xml:space="preserve">тыс. (+367,3%) административных правонарушений по статье 6.1.1 КоАП количество семейно-бытовых тяжких и особо тяжких преступлений снизилось на 11,3% (до 3,4 тыс.). За 2018 год снижение составило 4,6% (до 3,3 тыс.), при этом пресечено 248,3 тыс. (+10,7%) административных правонарушений в данной сфере. </w:t>
      </w:r>
    </w:p>
    <w:p w14:paraId="74A0DC5A" w14:textId="27B34C7B" w:rsidR="00595D26" w:rsidRPr="00595D26" w:rsidRDefault="00595D26" w:rsidP="00595D26">
      <w:pPr>
        <w:pStyle w:val="SingleTxt"/>
      </w:pPr>
      <w:r w:rsidRPr="00595D26">
        <w:t>53.</w:t>
      </w:r>
      <w:r w:rsidRPr="00595D26">
        <w:tab/>
        <w:t>В 2018 году зарегистрировано 34 тыс. преступлений, связанных с семейно-бытовым насилием. При этом 69,1% указанных преступлений совершено в отношении женщин и детей. В целом за 2018 год было зарегистрировано 8,0 тыс. случаев побоев и 2,6 тыс. преступлений, предусмотренных статьей 116.1 УК России, связанной с побоями, совершенными лицом, подвергнутым административному взысканию. Количество женщин, пострадавших от преступных деяний, предусмотренных статьей 116 УК России, составило 1,8 тыс., несовершеннолетних лиц</w:t>
      </w:r>
      <w:r w:rsidR="00BC0B6E">
        <w:t xml:space="preserve"> — </w:t>
      </w:r>
      <w:r w:rsidRPr="00595D26">
        <w:t>1,1 тыс. человек. За четыре года (2015</w:t>
      </w:r>
      <w:r w:rsidR="00BC0B6E">
        <w:t>–</w:t>
      </w:r>
      <w:r w:rsidRPr="00595D26">
        <w:t xml:space="preserve">2018 годы) число тяжких и особо тяжких преступлений в сфере семейно-бытовых сократилось на четверть (-23,4%). В </w:t>
      </w:r>
      <w:r w:rsidRPr="00595D26">
        <w:rPr>
          <w:bCs/>
        </w:rPr>
        <w:t xml:space="preserve">2018 г. сократилось число женщин, ставших жертвами преступлений (до 299,2 тыс. человек или на 6,7%), в том числе по преступлениям против жизни и здоровья (до 43,0 тыс. человек или на 9%). </w:t>
      </w:r>
      <w:r w:rsidRPr="00595D26">
        <w:t>Таким образом, введенные в законодательство изменения позволили существенно снизить преступления в данной сфере.</w:t>
      </w:r>
    </w:p>
    <w:p w14:paraId="5A32532B" w14:textId="77777777" w:rsidR="00595D26" w:rsidRPr="00595D26" w:rsidRDefault="00595D26" w:rsidP="00595D26">
      <w:pPr>
        <w:pStyle w:val="SingleTxt"/>
      </w:pPr>
      <w:r w:rsidRPr="00595D26">
        <w:t>54.</w:t>
      </w:r>
      <w:r w:rsidRPr="00595D26">
        <w:tab/>
        <w:t>Во всех субъектах Российской Федерации созданы организации социального обслуживания населения, в том числе кризисные центры или отделения для женщин, которые предоставляют социальные услуги бытового характера, социально-медицинского, психологического, педагогического, трудового, правового характера женщинам, попавшим в кризисную ситуацию, в том числе связанную с семейно-бытовым насилием. Организации социального обслуживания населения, помимо предоставления услуг, реализуют мероприятия, направленные на профилактику семейного и детского неблагополучия, жестокого обращения в семье, оказание комплексной помощи всем членам семьи и каждому в отдельности, в том числе и мужчинам, допустившим жестокое обращение. Проводится реабилитация и комплексное социальное сопровождение семей, находящихся в социально опасном положении, направленные на раннее выявление и профилактику семейного неблагополучия, жестокого обращения. Осуществляется выезд специалистов учреждений в семьи, предоставляются различные услуги по стабилизации ситуации в семье.</w:t>
      </w:r>
    </w:p>
    <w:p w14:paraId="57AD76CE" w14:textId="77777777" w:rsidR="00595D26" w:rsidRPr="00595D26" w:rsidRDefault="00595D26" w:rsidP="00595D26">
      <w:pPr>
        <w:pStyle w:val="SingleTxt"/>
      </w:pPr>
      <w:r w:rsidRPr="00595D26">
        <w:t>55.</w:t>
      </w:r>
      <w:r w:rsidRPr="00595D26">
        <w:tab/>
        <w:t>Кроме того, женщинам, попавшим в кризисную ситуацию, предоставляется помощь в кабинетах медико-социальной помощи в женских консультациях и центрах медико-социальной поддержки беременных женщин, оказавшихся в трудной жизненной ситуации, в которых работают психологи и специалисты по социальной работе.</w:t>
      </w:r>
    </w:p>
    <w:p w14:paraId="34B3A30A" w14:textId="77777777" w:rsidR="00595D26" w:rsidRPr="00595D26" w:rsidRDefault="00595D26" w:rsidP="00595D26">
      <w:pPr>
        <w:pStyle w:val="SingleTxt"/>
      </w:pPr>
      <w:r w:rsidRPr="00595D26">
        <w:t>56.</w:t>
      </w:r>
      <w:r w:rsidRPr="00595D26">
        <w:tab/>
        <w:t xml:space="preserve">Вопросы защиты прав женщин, запрета их дискриминации и соблюдения положений уголовного законодательства, касающихся запрета насилия в отношении женщин, включены в планы подготовки и переподготовки прокурорских работников Университета прокуратуры Российской Федерации и его филиалов (далее – Университет). Указанные вопросы освещаются в рамках дисциплин о прокурорском надзоре за следствием, дознанием и оперативно-розыскной деятельностью, за соблюдением установленного порядка проведения расследования преступлений и за исполнением законов, соответствием законам правовых актов, соблюдением прав и свобод человека и гражданина. </w:t>
      </w:r>
    </w:p>
    <w:p w14:paraId="57DD33B1" w14:textId="77777777" w:rsidR="00BC0B6E" w:rsidRDefault="00BC0B6E">
      <w:pPr>
        <w:spacing w:after="200" w:line="276" w:lineRule="auto"/>
      </w:pPr>
      <w:r>
        <w:br w:type="page"/>
      </w:r>
    </w:p>
    <w:p w14:paraId="6A82872E" w14:textId="2489DC82" w:rsidR="00595D26" w:rsidRPr="00595D26" w:rsidRDefault="00595D26" w:rsidP="00595D26">
      <w:pPr>
        <w:pStyle w:val="SingleTxt"/>
      </w:pPr>
      <w:r w:rsidRPr="00595D26">
        <w:t>57.</w:t>
      </w:r>
      <w:r w:rsidRPr="00595D26">
        <w:tab/>
        <w:t xml:space="preserve">Университетом проводятся научные исследования по вопросам защиты прав женщин средствами прокурорского надзора, международно-правового сотрудничества в сфере защиты прав женщин, уголовно-правовой защиты прав и законных интересов женщин, потерпевших от преступлений, а также по криминологическим аспектам преступности в отношении женщин. </w:t>
      </w:r>
    </w:p>
    <w:p w14:paraId="2C88D3AB" w14:textId="77777777" w:rsidR="00595D26" w:rsidRPr="00595D26" w:rsidRDefault="00595D26" w:rsidP="00595D26">
      <w:pPr>
        <w:pStyle w:val="SingleTxt"/>
      </w:pPr>
      <w:r w:rsidRPr="00595D26">
        <w:rPr>
          <w:bCs/>
        </w:rPr>
        <w:t>58.</w:t>
      </w:r>
      <w:r w:rsidRPr="00595D26">
        <w:rPr>
          <w:bCs/>
        </w:rPr>
        <w:tab/>
        <w:t>В целях повышения профессионального уровня сотрудников органов внутренних дел в 2018 году в территориальные органы МВД России направлены информационно-аналитические материалы по вопросам профилактики насилия в отношении женщин.</w:t>
      </w:r>
    </w:p>
    <w:p w14:paraId="182D0670" w14:textId="77777777" w:rsidR="00595D26" w:rsidRPr="00595D26" w:rsidRDefault="00595D26" w:rsidP="00595D26">
      <w:pPr>
        <w:pStyle w:val="SingleTxt"/>
      </w:pPr>
      <w:r w:rsidRPr="00595D26">
        <w:t>59.</w:t>
      </w:r>
      <w:r w:rsidRPr="00595D26">
        <w:tab/>
        <w:t>В целях повышения осведомленности сотрудников уголовно-исполнительной системы (далее – УИС) и формирования компетенций в сфере противодействия насилию в отношении женщин в учреждениях и органах УИС в октябре-ноябре 2018 г. проведены дополнительные занятия по вопросам насилия в отношении женщин в рамках профессиональной служебной подготовки.</w:t>
      </w:r>
    </w:p>
    <w:p w14:paraId="125CBCD3" w14:textId="77777777" w:rsidR="00595D26" w:rsidRPr="00595D26" w:rsidRDefault="00595D26" w:rsidP="00595D26">
      <w:pPr>
        <w:pStyle w:val="SingleTxt"/>
      </w:pPr>
      <w:r w:rsidRPr="00595D26">
        <w:t>60.</w:t>
      </w:r>
      <w:r w:rsidRPr="00595D26">
        <w:tab/>
        <w:t>Информационно-пропагандистская работа по профилактике насилия в отношении женщин проводится на уровне субъектов Российской Федерации. Проведены международные научно-практические конференции по теме: «Ребенок и семья. Роль государства и общества в профилактике семейного насилия» (Липецк, 2017), «Женщины против насилия» (Москва, 2017).</w:t>
      </w:r>
    </w:p>
    <w:p w14:paraId="0AC49EBB" w14:textId="282C5AB4" w:rsidR="00595D26" w:rsidRPr="00595D26" w:rsidRDefault="00595D26" w:rsidP="00595D26">
      <w:pPr>
        <w:pStyle w:val="SingleTxt"/>
      </w:pPr>
      <w:r w:rsidRPr="00595D26">
        <w:t>61.</w:t>
      </w:r>
      <w:r w:rsidRPr="00595D26">
        <w:tab/>
        <w:t>Совместно с Советом Европы при финансовой поддержке Европейского союза реализуется проект по сотрудничеству в осуществлении Национальной стратегии действий в интересах женщин на 2017</w:t>
      </w:r>
      <w:r w:rsidR="00BC0B6E">
        <w:t>–</w:t>
      </w:r>
      <w:r w:rsidRPr="00595D26">
        <w:t xml:space="preserve">2022 годы по направлению «Профилактика и предупреждение социального неблагополучия женщин и насилия в отношении женщин». Участниками проекта являются Совет Европы, Минтруд России, Уполномоченный по правам человека в Российской Федерации, МИД России. </w:t>
      </w:r>
    </w:p>
    <w:p w14:paraId="340A28A0" w14:textId="48A06CCE" w:rsidR="00595D26" w:rsidRDefault="00595D26" w:rsidP="00595D26">
      <w:pPr>
        <w:pStyle w:val="SingleTxt"/>
      </w:pPr>
      <w:r w:rsidRPr="00595D26">
        <w:t>62.</w:t>
      </w:r>
      <w:r w:rsidRPr="00595D26">
        <w:tab/>
        <w:t xml:space="preserve">В рамках проекта в 2019 г. в Астрахани состоялся семинар на тему «Межведомственное сотрудничество – модели предотвращения и борьбы с насилием в отношении женщин в регионах». В семинаре приняли участие представители Совета Европы, Аппарата Уполномоченного по правам человека в Российской Федерации, Федерального Собрания Российской Федерации, Минтруда России, Минздрава России, МВД России, уполномоченные по правам человека в субъектах Российской Федерации, заместители руководителей субъектов Приволжского и Южного федеральных округов, курирующие социальные вопросы, а также представители научного сообщества и неправительственных организаций. На семинаре были представлены модели межведомственного взаимодействия по реагированию на случаи насилия в отношении женщин, лучшие российские региональные практики в данной области (Астраханской, Саратовской, Ульяновской, Волгоградской областей, Пермского края и Удмуртской Республики). Международный опыт в области предупреждения насилия в отношении женщин представлен экспертами из Швеции, Нидерландов и Болгарии. </w:t>
      </w:r>
    </w:p>
    <w:p w14:paraId="4D7AE444" w14:textId="7E93DED7" w:rsidR="00BC0B6E" w:rsidRPr="00BC0B6E" w:rsidRDefault="00BC0B6E" w:rsidP="00BC0B6E">
      <w:pPr>
        <w:pStyle w:val="SingleTxt"/>
        <w:spacing w:after="0" w:line="120" w:lineRule="exact"/>
        <w:rPr>
          <w:sz w:val="10"/>
        </w:rPr>
      </w:pPr>
    </w:p>
    <w:p w14:paraId="04C560EA" w14:textId="0B871C70" w:rsidR="00595D26" w:rsidRDefault="00595D26" w:rsidP="00BC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23</w:t>
      </w:r>
      <w:r w:rsidR="00BC0B6E">
        <w:t>–</w:t>
      </w:r>
      <w:r w:rsidRPr="00595D26">
        <w:t xml:space="preserve">24 заключительных замечаний </w:t>
      </w:r>
    </w:p>
    <w:p w14:paraId="595ABBB8" w14:textId="08E0632E" w:rsidR="00BC0B6E" w:rsidRPr="00BC0B6E" w:rsidRDefault="00BC0B6E" w:rsidP="00BC0B6E">
      <w:pPr>
        <w:pStyle w:val="SingleTxt"/>
        <w:spacing w:after="0" w:line="120" w:lineRule="exact"/>
        <w:rPr>
          <w:sz w:val="10"/>
        </w:rPr>
      </w:pPr>
    </w:p>
    <w:p w14:paraId="23239BDE" w14:textId="77777777" w:rsidR="00595D26" w:rsidRPr="00595D26" w:rsidRDefault="00595D26" w:rsidP="00595D26">
      <w:pPr>
        <w:pStyle w:val="SingleTxt"/>
      </w:pPr>
      <w:r w:rsidRPr="00595D26">
        <w:t>63.</w:t>
      </w:r>
      <w:r w:rsidRPr="00595D26">
        <w:tab/>
        <w:t>Поскольку в заключительных замечаниях не приведены какие-либо конкретные факты нарушения прав женщин и/или девочек на Северном Кавказе, утверждение о том, что на Северном Кавказе получили широкое распространение такие виды вредной практики как ранние браки и/или браки по принуждению, похищение женщин и девочек для вступления в брак по принуждению, так называемые «преступления во имя защиты чести», калечащие операции на женских половых органах и полигамия, проверить не представляется невозможным.</w:t>
      </w:r>
    </w:p>
    <w:p w14:paraId="281F6998" w14:textId="7096B277" w:rsidR="00595D26" w:rsidRDefault="00595D26" w:rsidP="00595D26">
      <w:pPr>
        <w:pStyle w:val="SingleTxt"/>
      </w:pPr>
      <w:r w:rsidRPr="00595D26">
        <w:t>64.</w:t>
      </w:r>
      <w:r w:rsidRPr="00595D26">
        <w:tab/>
        <w:t>По информации следственных органов Северо-Кавказского региона, проведение процессуальных проверок и производство предварительного следствия по уголовным делам о преступлениях, совершенных в отношении женщин, осуществляется в общем порядке в соответствии с законодательством Российской Федерации, отдельных мер правового и организационного характера не принималось. При этом особое внимание уделяется вопросам организации рассмотрения сообщений и расследования уголовных дел о преступлениях, совершенных в отношении несовершеннолетних, и профилактике преступности в отношении детей. В 2012</w:t>
      </w:r>
      <w:r w:rsidR="00BC0B6E">
        <w:t>–</w:t>
      </w:r>
      <w:r w:rsidRPr="00595D26">
        <w:t>2015 гг. практически всеми следственными управлениями заключены соглашения с уполномоченными по правам человека и уполномоченными по правам ребенка. Соглашениями предусмотрено взаимодействие в виде регулярного обмена информацией, в том числе о случаях совершения дискриминационных действий.</w:t>
      </w:r>
    </w:p>
    <w:p w14:paraId="60497CA9" w14:textId="7E403BED" w:rsidR="00BC0B6E" w:rsidRPr="00BC0B6E" w:rsidRDefault="00BC0B6E" w:rsidP="00BC0B6E">
      <w:pPr>
        <w:pStyle w:val="SingleTxt"/>
        <w:spacing w:after="0" w:line="120" w:lineRule="exact"/>
        <w:rPr>
          <w:sz w:val="10"/>
        </w:rPr>
      </w:pPr>
    </w:p>
    <w:p w14:paraId="0147FFD1" w14:textId="422DAD32" w:rsidR="00BC0B6E" w:rsidRPr="00BC0B6E" w:rsidRDefault="00BC0B6E" w:rsidP="00BC0B6E">
      <w:pPr>
        <w:pStyle w:val="SingleTxt"/>
        <w:spacing w:after="0" w:line="120" w:lineRule="exact"/>
        <w:rPr>
          <w:sz w:val="10"/>
        </w:rPr>
      </w:pPr>
    </w:p>
    <w:p w14:paraId="5822ACCE" w14:textId="3A755536" w:rsidR="00595D26" w:rsidRDefault="00595D26" w:rsidP="00BC0B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Статья 6</w:t>
      </w:r>
    </w:p>
    <w:p w14:paraId="4252D6F4" w14:textId="7F0D1C6A" w:rsidR="00BC0B6E" w:rsidRPr="00BC0B6E" w:rsidRDefault="00BC0B6E" w:rsidP="00BC0B6E">
      <w:pPr>
        <w:pStyle w:val="SingleTxt"/>
        <w:spacing w:after="0" w:line="120" w:lineRule="exact"/>
        <w:rPr>
          <w:sz w:val="10"/>
        </w:rPr>
      </w:pPr>
    </w:p>
    <w:p w14:paraId="3507FD2E" w14:textId="0E888C21" w:rsidR="00BC0B6E" w:rsidRPr="00BC0B6E" w:rsidRDefault="00BC0B6E" w:rsidP="00BC0B6E">
      <w:pPr>
        <w:pStyle w:val="SingleTxt"/>
        <w:spacing w:after="0" w:line="120" w:lineRule="exact"/>
        <w:rPr>
          <w:sz w:val="10"/>
        </w:rPr>
      </w:pPr>
    </w:p>
    <w:p w14:paraId="454C4AB4" w14:textId="598CF6C8" w:rsidR="00595D26" w:rsidRDefault="00595D26" w:rsidP="00BC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25</w:t>
      </w:r>
      <w:r w:rsidR="00BC0B6E">
        <w:t>–</w:t>
      </w:r>
      <w:r w:rsidRPr="00595D26">
        <w:t xml:space="preserve">26 заключительных замечаний </w:t>
      </w:r>
    </w:p>
    <w:p w14:paraId="0FE43C7D" w14:textId="41F1351E" w:rsidR="00BC0B6E" w:rsidRPr="00BC0B6E" w:rsidRDefault="00BC0B6E" w:rsidP="00BC0B6E">
      <w:pPr>
        <w:pStyle w:val="SingleTxt"/>
        <w:spacing w:after="0" w:line="120" w:lineRule="exact"/>
        <w:rPr>
          <w:sz w:val="10"/>
        </w:rPr>
      </w:pPr>
    </w:p>
    <w:p w14:paraId="1ADABC80" w14:textId="77777777" w:rsidR="00595D26" w:rsidRPr="00595D26" w:rsidRDefault="00595D26" w:rsidP="00595D26">
      <w:pPr>
        <w:pStyle w:val="SingleTxt"/>
      </w:pPr>
      <w:r w:rsidRPr="00595D26">
        <w:t>65.</w:t>
      </w:r>
      <w:r w:rsidRPr="00595D26">
        <w:tab/>
        <w:t>Работа по выявлению лиц, занимающихся торговлей людьми, вовлечением в занятие проституцией и организацией данной преступной деятельности с использованием сети Интернет, ведется на постоянной основе. Реализуется комплекс мероприятий, направленных на противодействие сексуальной эксплуатации женщин, торговли людьми и формирование в обществе непримиримого отношения к таким явлениям.</w:t>
      </w:r>
    </w:p>
    <w:p w14:paraId="547E3D8F" w14:textId="77777777" w:rsidR="00595D26" w:rsidRPr="00595D26" w:rsidRDefault="00595D26" w:rsidP="00595D26">
      <w:pPr>
        <w:pStyle w:val="SingleTxt"/>
      </w:pPr>
      <w:r w:rsidRPr="00595D26">
        <w:t>66.</w:t>
      </w:r>
      <w:r w:rsidRPr="00595D26">
        <w:tab/>
        <w:t xml:space="preserve">В УК России криминализирован ряд деяний, связанных с торговлей людьми и их эксплуатацией. Подробная информация была представлена в пунктах 112-115 8-го периодического доклада. </w:t>
      </w:r>
    </w:p>
    <w:p w14:paraId="0A0C8699" w14:textId="77777777" w:rsidR="00595D26" w:rsidRPr="00595D26" w:rsidRDefault="00595D26" w:rsidP="00595D26">
      <w:pPr>
        <w:pStyle w:val="SingleTxt"/>
      </w:pPr>
      <w:r w:rsidRPr="00595D26">
        <w:t>67.</w:t>
      </w:r>
      <w:r w:rsidRPr="00595D26">
        <w:tab/>
        <w:t xml:space="preserve">В июле 2018 года Государственной Думой Федерального Собрания Российской Федерации принят в первом чтении проект федерального закона «О внесении изменений в Уголовный кодекс Российской Федерации и Уголовно-процессуальный кодекс Российской Федерации в части совершенствования механизмов борьбы с преступлениями против половой неприкосновенности несовершеннолетних». </w:t>
      </w:r>
    </w:p>
    <w:p w14:paraId="1D94416C" w14:textId="52C89DF5" w:rsidR="00595D26" w:rsidRPr="00595D26" w:rsidRDefault="00595D26" w:rsidP="00BC0B6E">
      <w:pPr>
        <w:pStyle w:val="SingleTxt"/>
      </w:pPr>
      <w:r w:rsidRPr="00595D26">
        <w:t>68.</w:t>
      </w:r>
      <w:r w:rsidRPr="00595D26">
        <w:tab/>
        <w:t>В 2018 году правоохранительными органами зарегистрировано 24 преступления по статье 127.1 УК России «Торговля людьми» (в 2017 году</w:t>
      </w:r>
      <w:r w:rsidR="00BC0B6E">
        <w:t xml:space="preserve"> — </w:t>
      </w:r>
      <w:r w:rsidRPr="00595D26">
        <w:t>21), при этом раскрыто 18 (в 2017 году</w:t>
      </w:r>
      <w:r w:rsidR="00BC0B6E">
        <w:t xml:space="preserve"> — </w:t>
      </w:r>
      <w:r w:rsidRPr="00595D26">
        <w:t>13), в том числе 2 преступления совершены в составе организованной группы и преступного сообщества (в 2017 г</w:t>
      </w:r>
      <w:r w:rsidR="00BC0B6E">
        <w:t xml:space="preserve">оду — </w:t>
      </w:r>
      <w:r w:rsidRPr="00595D26">
        <w:t>1). Привлечено к уголовной ответственности 27 лиц, совершивших преступные деяния (в 2017 году</w:t>
      </w:r>
      <w:r w:rsidR="00BC0B6E">
        <w:t xml:space="preserve"> — </w:t>
      </w:r>
      <w:r w:rsidRPr="00595D26">
        <w:t>28).</w:t>
      </w:r>
    </w:p>
    <w:p w14:paraId="5B9E9BA8" w14:textId="77777777" w:rsidR="00595D26" w:rsidRPr="00595D26" w:rsidRDefault="00595D26" w:rsidP="00595D26">
      <w:pPr>
        <w:pStyle w:val="SingleTxt"/>
      </w:pPr>
      <w:r w:rsidRPr="00595D26">
        <w:t>69.</w:t>
      </w:r>
      <w:r w:rsidRPr="00595D26">
        <w:tab/>
        <w:t>В частности, пресечена деятельность организованной группы, участники которой на протяжении пяти лет совершали преступления с целью сексуальной эксплуатации людей, их вербовки, перевозки и укрывательства с последующим перемещением через государственную границу Российской Федерации на территорию Королевства Бахрейн. В результате оперативно-розыскных мероприятий в отношении участников организованной группы возбуждены уголовные дела по статьям Уголовного кодекса Российской Федерации 127.1 «Торговля людьми», 240 «Вовлечение в занятие проституцией», 241 «Организация занятия проституцией» и 325 «Похищение или повреждение документов, штампов, печатей либо похищение акцизных марок, специальных марок или знаков соответствия». К уголовной ответственности привлечено 6 участников указанной группы.</w:t>
      </w:r>
    </w:p>
    <w:p w14:paraId="6EC66A8C" w14:textId="14AD5425" w:rsidR="00595D26" w:rsidRPr="00595D26" w:rsidRDefault="00595D26" w:rsidP="00595D26">
      <w:pPr>
        <w:pStyle w:val="SingleTxt"/>
      </w:pPr>
      <w:r w:rsidRPr="00595D26">
        <w:t>70.</w:t>
      </w:r>
      <w:r w:rsidRPr="00595D26">
        <w:tab/>
        <w:t>Проведены оперативно-розыскные мероприятия по проверке информации в отношении участников организованной группы, занимающихся торговлей людьми, вовлечением в занятие проституцией и организацией занятия проституцией с использованием сети Интернет. По результатам указанных мероприятий в марте 2018 года в международном аэропорту Домодедово задержаны два участника организованной группы при передаче денежных средств в сумме 1,5</w:t>
      </w:r>
      <w:r w:rsidR="00BC0B6E">
        <w:t> </w:t>
      </w:r>
      <w:r w:rsidRPr="00595D26">
        <w:t>млн. рублей за продажу несовершеннолетней с целью дальнейшего занятия проституцией на территории Турецкой Республики. По данному факту Следственным комитетом Российской Федерации в отношении фигурантов возбуждено уголовное дело по признакам преступления, предусмотренного частью первой статьи 127.1 УК России.</w:t>
      </w:r>
    </w:p>
    <w:p w14:paraId="4CF279FD" w14:textId="07BA650B" w:rsidR="00595D26" w:rsidRPr="00595D26" w:rsidRDefault="00595D26" w:rsidP="00595D26">
      <w:pPr>
        <w:pStyle w:val="SingleTxt"/>
      </w:pPr>
      <w:r w:rsidRPr="00595D26">
        <w:t>71.</w:t>
      </w:r>
      <w:r w:rsidRPr="00595D26">
        <w:tab/>
        <w:t>В целях борьбы с сексуальной эксплуатацией женщин и торговлей людьми в 2017</w:t>
      </w:r>
      <w:r w:rsidR="00BC0B6E">
        <w:t>–</w:t>
      </w:r>
      <w:r w:rsidRPr="00595D26">
        <w:t>2018 годах проведено шесть скоординированных оперативно-профилактических и специальных мероприятий.</w:t>
      </w:r>
    </w:p>
    <w:p w14:paraId="0D3EC5F1" w14:textId="19D7513C" w:rsidR="00595D26" w:rsidRPr="00595D26" w:rsidRDefault="00595D26" w:rsidP="00595D26">
      <w:pPr>
        <w:pStyle w:val="SingleTxt"/>
      </w:pPr>
      <w:r w:rsidRPr="00595D26">
        <w:t>72.</w:t>
      </w:r>
      <w:r w:rsidRPr="00595D26">
        <w:tab/>
        <w:t>По данным мониторинга результатов борьбы с торговлей людьми, 98% таких преступлений связаны с различными формами сексуальной эксплуатации: в этот перечень входят такие преступные деяния, как вовлечение в занятие проституцией (статья 240 УК России), получение сексуальных услуг несовершеннолетнего (статья 240.1 УК России), организация занятия проституцией (статья</w:t>
      </w:r>
      <w:r w:rsidR="00BC0B6E">
        <w:t> </w:t>
      </w:r>
      <w:r w:rsidRPr="00595D26">
        <w:t>241 УК России), изготовление и оборот материалов или предметов с порнографическими изображениями несовершеннолетних (статья 242.1 УК России), использование несовершеннолетнего в целях изготовления порнографических материалов или предметов (статья 242.2 УК России). Правоохранительными органами на постоянной основе проводится комплекс мероприятий, направленных на выявление, пресечение и раскрытие преступлений рассматриваемых составов.</w:t>
      </w:r>
    </w:p>
    <w:p w14:paraId="3C3C58A9" w14:textId="77777777" w:rsidR="00595D26" w:rsidRPr="00595D26" w:rsidRDefault="00595D26" w:rsidP="00595D26">
      <w:pPr>
        <w:pStyle w:val="SingleTxt"/>
      </w:pPr>
      <w:r w:rsidRPr="00595D26">
        <w:t>73.</w:t>
      </w:r>
      <w:r w:rsidRPr="00595D26">
        <w:tab/>
        <w:t>В 2018 году по статье 240 УК России зарегистрировано 148 (-11,9%) преступлений, раскрыто 124 (-31,1%), выявлено 65 (+20,4%) лиц, их совершивших. По статье 240.1 УК России зарегистрировано 8 (-20%) преступлений, раскрыто 2 (-71,4%), выявлено 2 (-50%) лица, их совершивших. По статье 241 УК России зарегистрировано 202 (-24,9%) преступления, раскрыто 139 (-24,9%), выявлено 276 (-12,1%) лиц, их совершивших. По статье 242.1 УК России совершено 290 (-0,7%) преступлений, раскрыто 194 (+8,4%), выявлено 114 (-5,8%) лиц, их совершивших. По статье 242.2 УК России выявлено 140 (+91,8%) преступлений, раскрыто 94 (+38,2%), установлено 35 (+45,8%) лиц, их совершивших.</w:t>
      </w:r>
    </w:p>
    <w:p w14:paraId="72222861" w14:textId="1B502498" w:rsidR="00595D26" w:rsidRPr="00595D26" w:rsidRDefault="00595D26" w:rsidP="00595D26">
      <w:pPr>
        <w:pStyle w:val="SingleTxt"/>
      </w:pPr>
      <w:r w:rsidRPr="00595D26">
        <w:t>74.</w:t>
      </w:r>
      <w:r w:rsidRPr="00595D26">
        <w:tab/>
        <w:t>На официальных Интернет-сайтах МВД России и Генпрокуратуры России размещается информация о проведенных мероприятиях, направленных на предотвращение сексуальной эксплуатации женщин и торговли людьми, а также профилактику данных видов преступлений. В средствах массовой информации и Интернете за отчетный период было опубликовано более 4 тыс. информационных материалов о работе сотрудников органов внутренних дел по предотвращению преступлений указанной направленности, в том числе в федеральных СМИ</w:t>
      </w:r>
      <w:r w:rsidR="00BC0B6E">
        <w:t xml:space="preserve"> — </w:t>
      </w:r>
      <w:r w:rsidRPr="00595D26">
        <w:t>более 1 тыс., в региональных</w:t>
      </w:r>
      <w:r w:rsidR="00BC0B6E">
        <w:t xml:space="preserve"> — </w:t>
      </w:r>
      <w:r w:rsidRPr="00595D26">
        <w:t xml:space="preserve">около 3 тыс. </w:t>
      </w:r>
    </w:p>
    <w:p w14:paraId="2373FB0A" w14:textId="77777777" w:rsidR="00595D26" w:rsidRPr="00595D26" w:rsidRDefault="00595D26" w:rsidP="00595D26">
      <w:pPr>
        <w:pStyle w:val="SingleTxt"/>
      </w:pPr>
      <w:r w:rsidRPr="00595D26">
        <w:t>75.</w:t>
      </w:r>
      <w:r w:rsidRPr="00595D26">
        <w:tab/>
        <w:t>При выявлении и раскрытии преступлений, связанных с торговлей людьми, особое значение приобретает расширение международного сотрудничества. В отчетный период реализовывались мероприятия Программы сотрудничества в борьбе с торговлей людьми на 2014-2018 годы, утвержденной Советом глав государств - участников СНГ. Вопросы противодействия торговле людьми традиционно являются одним из предметов обсуждения не только в рамках СНГ, но и в других многосторонних форматах, таких как ОДКБ, ЧЭС, СГБМ, ОБСЕ, ООН, Европол.</w:t>
      </w:r>
    </w:p>
    <w:p w14:paraId="33727464" w14:textId="2F38E385" w:rsidR="00595D26" w:rsidRPr="00595D26" w:rsidRDefault="00595D26" w:rsidP="00595D26">
      <w:pPr>
        <w:pStyle w:val="SingleTxt"/>
      </w:pPr>
      <w:r w:rsidRPr="00595D26">
        <w:t>76.</w:t>
      </w:r>
      <w:r w:rsidRPr="00595D26">
        <w:tab/>
        <w:t>Общественной палатой Российской Федерации в 2016 г. при поддержке Бюро Международной организации по миграции (далее</w:t>
      </w:r>
      <w:r w:rsidR="00BC0B6E">
        <w:t xml:space="preserve"> — </w:t>
      </w:r>
      <w:r w:rsidRPr="00595D26">
        <w:t>Бюро МОМ) в г.</w:t>
      </w:r>
      <w:r w:rsidR="00BC0B6E">
        <w:t> </w:t>
      </w:r>
      <w:r w:rsidRPr="00595D26">
        <w:t>Москве проведен круглый стол на тему: «Проблема торговли людьми как современная угроза личности и обществу в Российской Федерации». По результатам всестороннего, предметного анализа обсуждаемой проблемы и с учетом высказанных экспертных оценок были даны конкретные рекомендации Правительству Российской Федерации и Государственной Думе Федерального Собрания Российской Федерации, направленные на повышение эффективности противодействия торговле людьми и дальнейшее совершенствование и модернизацию федерального законодательства в данной сфере.</w:t>
      </w:r>
    </w:p>
    <w:p w14:paraId="48E7FE4A" w14:textId="6CA8D481" w:rsidR="00595D26" w:rsidRPr="00595D26" w:rsidRDefault="00595D26" w:rsidP="00595D26">
      <w:pPr>
        <w:pStyle w:val="SingleTxt"/>
      </w:pPr>
      <w:r w:rsidRPr="00595D26">
        <w:t>77.</w:t>
      </w:r>
      <w:r w:rsidRPr="00595D26">
        <w:tab/>
        <w:t>Проведены международные мероприятия по обмену опытом организации работы по противодействию торговле людьми и защите жертв таких преступлений: круглый стол, организованный Общественной палатой Российской Федерации и Бюро МОМ в Москве, на тему: «Проблема торговли людьми как современная угроза личности и обществу в Российской Федерации» (г. Москва, 2016</w:t>
      </w:r>
      <w:r w:rsidR="00BC0B6E">
        <w:t> </w:t>
      </w:r>
      <w:r w:rsidRPr="00595D26">
        <w:t>г.); семинар с участием Генпрокуратуры России и Минюста Финляндии по теме «Борьба с торговлей людьми и организацией незаконной миграции. Обеспечение защиты прав человека при осуществлении уголовного преследования за преступления, связанные с торговлей людьми и организацией незаконной миграции» (г. Москва, 2017 г.); круглый стол с участием Генпрокуратуры России и представителей правоохранительных органов республик Беларусь, Казахстан, Кыргызстан, Таджикистан, Узбекистан по теме «Практика взаимодействия подразделений финансовой разведки с правоохранительными органами в области противодействия торговле людьми» (г. Москва, 2017 г.); круглые столы, организованные Советом Европы совместно с Российским государственным университетом правосудия, по вопросам противодействия насилию и дискриминации (г.</w:t>
      </w:r>
      <w:r w:rsidR="00BC0B6E">
        <w:t> </w:t>
      </w:r>
      <w:r w:rsidRPr="00595D26">
        <w:t>Казань, г. Иркутск, 2018 г.).</w:t>
      </w:r>
    </w:p>
    <w:p w14:paraId="07132E2F" w14:textId="77777777" w:rsidR="00595D26" w:rsidRPr="00595D26" w:rsidRDefault="00595D26" w:rsidP="00595D26">
      <w:pPr>
        <w:pStyle w:val="SingleTxt"/>
      </w:pPr>
      <w:r w:rsidRPr="00595D26">
        <w:t>78.</w:t>
      </w:r>
      <w:r w:rsidRPr="00595D26">
        <w:tab/>
        <w:t>Органами государственной власти субъектов Российской Федерации осуществляются мероприятия по правовому просвещению в сфере противодействия торговле людьми. В 2017 году в г. Санкт-Петербурге в рамках реализации проекта «Укрепление роли муниципалитетов в области работы по предотвращению торговли людьми» при поддержке региональных аппаратов уполномоченных по правам человека, Комитета по межнациональным отношениям и реализации миграционной политики Санкт-Петербурга, Комитета по социальной защите населения Ленинградской области и других государственных и общественных структур разработаны и изданы Рекомендации «Усиление мер по противодействию торговле людьми в Санкт-Петербурге и Ленинградской области».</w:t>
      </w:r>
    </w:p>
    <w:p w14:paraId="05DF77A0" w14:textId="77777777" w:rsidR="00595D26" w:rsidRPr="00595D26" w:rsidRDefault="00595D26" w:rsidP="00595D26">
      <w:pPr>
        <w:pStyle w:val="SingleTxt"/>
      </w:pPr>
      <w:r w:rsidRPr="00595D26">
        <w:t>79.</w:t>
      </w:r>
      <w:r w:rsidRPr="00595D26">
        <w:tab/>
        <w:t>Важное место в системе профилактики преступлений, связанных с торговлей людьми, занимает надзор за исполнением законодательства о здравоохранении. Проведение проверок способствует предотвращению создания предпосылок для возможных злоупотреблений со стороны медицинских работников, совершения нарушений в сфере донорства, трансплантации органов и тканей человека, незаконного оборота биоматериала. В России законодательно закреплен запрет на куплю-продажу человеческих органов и тканей, установлено уголовное наказание.</w:t>
      </w:r>
    </w:p>
    <w:p w14:paraId="68FCF197" w14:textId="602BD934" w:rsidR="00595D26" w:rsidRPr="00595D26" w:rsidRDefault="00595D26" w:rsidP="00595D26">
      <w:pPr>
        <w:pStyle w:val="SingleTxt"/>
      </w:pPr>
      <w:r w:rsidRPr="00595D26">
        <w:t>80.</w:t>
      </w:r>
      <w:r w:rsidRPr="00595D26">
        <w:tab/>
        <w:t>Органы прокуратуры осуществляют международное сотрудничество в сфере оказания правовой помощи по уголовным делам более чем с 80 странами. В Генпрокуратуре России ведется учет запросов о правовой помощи по уголовным делам, возбужденным по торговле людьми. В 2016</w:t>
      </w:r>
      <w:r w:rsidR="00BC0B6E">
        <w:t>–</w:t>
      </w:r>
      <w:r w:rsidRPr="00595D26">
        <w:t>2018 годах рассмотрено 67 ходатайств по делам данной категории (17 российских ходатайств компетентным органам иностранных государств и 50 иностранных запросов российским компетентным органам). Из них на территории иностранных государств исполнено 8 российских запросов, на территории Российской Федерации исполнено 50 иностранных ходатайств.</w:t>
      </w:r>
    </w:p>
    <w:p w14:paraId="4ACD1E19" w14:textId="2CD4F4BF" w:rsidR="00595D26" w:rsidRDefault="00595D26" w:rsidP="00595D26">
      <w:pPr>
        <w:pStyle w:val="SingleTxt"/>
      </w:pPr>
      <w:r w:rsidRPr="00595D26">
        <w:t>81.</w:t>
      </w:r>
      <w:r w:rsidRPr="00595D26">
        <w:tab/>
        <w:t>В ходе осуществления взаимодействия по оказанию правовой помощи производится обмен информацией о совершенных и готовящихся преступлениях, а также о лицах, их совершивших. Как правило, такой обмен осуществляется при направлении запросов об оказании правовой помощи. При поступлении информации о совершенном или готовящемся преступлении на территории Российской Федерации, а также о лицах, их совершивших, Генпрокуратурой России дается поручение органам предварительного расследования о проведении процессуальной проверки и принятии решения в рамках статей 144</w:t>
      </w:r>
      <w:r w:rsidR="00BC0B6E">
        <w:t>–</w:t>
      </w:r>
      <w:r w:rsidRPr="00595D26">
        <w:t>145 УПК России.</w:t>
      </w:r>
      <w:bookmarkStart w:id="2" w:name="bookmark8"/>
    </w:p>
    <w:p w14:paraId="4A71EECE" w14:textId="6F0518E1" w:rsidR="00BC0B6E" w:rsidRPr="00BC0B6E" w:rsidRDefault="00BC0B6E" w:rsidP="00BC0B6E">
      <w:pPr>
        <w:pStyle w:val="SingleTxt"/>
        <w:spacing w:after="0" w:line="120" w:lineRule="exact"/>
        <w:rPr>
          <w:sz w:val="10"/>
        </w:rPr>
      </w:pPr>
    </w:p>
    <w:p w14:paraId="3198630E" w14:textId="2C3F3A53" w:rsidR="00BC0B6E" w:rsidRPr="00BC0B6E" w:rsidRDefault="00BC0B6E" w:rsidP="00BC0B6E">
      <w:pPr>
        <w:pStyle w:val="SingleTxt"/>
        <w:spacing w:after="0" w:line="120" w:lineRule="exact"/>
        <w:rPr>
          <w:sz w:val="10"/>
        </w:rPr>
      </w:pPr>
    </w:p>
    <w:p w14:paraId="3A0882AB" w14:textId="626D5673" w:rsidR="00595D26" w:rsidRDefault="00595D26" w:rsidP="00BC0B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Часть II</w:t>
      </w:r>
      <w:bookmarkEnd w:id="2"/>
    </w:p>
    <w:p w14:paraId="179A5904" w14:textId="17559CC3" w:rsidR="00BC0B6E" w:rsidRPr="00BC0B6E" w:rsidRDefault="00BC0B6E" w:rsidP="00BC0B6E">
      <w:pPr>
        <w:pStyle w:val="SingleTxt"/>
        <w:spacing w:after="0" w:line="120" w:lineRule="exact"/>
        <w:rPr>
          <w:sz w:val="10"/>
        </w:rPr>
      </w:pPr>
    </w:p>
    <w:p w14:paraId="4A6BA20E" w14:textId="1E34DC4A" w:rsidR="00BC0B6E" w:rsidRPr="00BC0B6E" w:rsidRDefault="00BC0B6E" w:rsidP="00BC0B6E">
      <w:pPr>
        <w:pStyle w:val="SingleTxt"/>
        <w:spacing w:after="0" w:line="120" w:lineRule="exact"/>
        <w:rPr>
          <w:sz w:val="10"/>
        </w:rPr>
      </w:pPr>
    </w:p>
    <w:p w14:paraId="7389AEF0" w14:textId="5CCA378A" w:rsidR="00595D26" w:rsidRDefault="00595D26" w:rsidP="00BC0B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Статья 7</w:t>
      </w:r>
    </w:p>
    <w:p w14:paraId="54C19DF2" w14:textId="22D52D93" w:rsidR="00BC0B6E" w:rsidRPr="00BC0B6E" w:rsidRDefault="00BC0B6E" w:rsidP="00BC0B6E">
      <w:pPr>
        <w:pStyle w:val="SingleTxt"/>
        <w:spacing w:after="0" w:line="120" w:lineRule="exact"/>
        <w:rPr>
          <w:sz w:val="10"/>
        </w:rPr>
      </w:pPr>
    </w:p>
    <w:p w14:paraId="67422004" w14:textId="6ED31B75" w:rsidR="00BC0B6E" w:rsidRPr="00BC0B6E" w:rsidRDefault="00BC0B6E" w:rsidP="00BC0B6E">
      <w:pPr>
        <w:pStyle w:val="SingleTxt"/>
        <w:spacing w:after="0" w:line="120" w:lineRule="exact"/>
        <w:rPr>
          <w:sz w:val="10"/>
        </w:rPr>
      </w:pPr>
    </w:p>
    <w:p w14:paraId="04091EB5" w14:textId="5F0C5930" w:rsidR="00595D26" w:rsidRDefault="00595D26" w:rsidP="00BC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27</w:t>
      </w:r>
      <w:r w:rsidR="00BC0B6E">
        <w:t>–</w:t>
      </w:r>
      <w:r w:rsidRPr="00595D26">
        <w:t>28 заключительных замечаний</w:t>
      </w:r>
    </w:p>
    <w:p w14:paraId="77C6722E" w14:textId="1317568F" w:rsidR="00BC0B6E" w:rsidRPr="00BC0B6E" w:rsidRDefault="00BC0B6E" w:rsidP="00BC0B6E">
      <w:pPr>
        <w:pStyle w:val="SingleTxt"/>
        <w:spacing w:after="0" w:line="120" w:lineRule="exact"/>
        <w:rPr>
          <w:sz w:val="10"/>
        </w:rPr>
      </w:pPr>
    </w:p>
    <w:p w14:paraId="6CEBC06C" w14:textId="77777777" w:rsidR="00595D26" w:rsidRPr="00595D26" w:rsidRDefault="00595D26" w:rsidP="00595D26">
      <w:pPr>
        <w:pStyle w:val="SingleTxt"/>
      </w:pPr>
      <w:r w:rsidRPr="00595D26">
        <w:t>82.</w:t>
      </w:r>
      <w:r w:rsidRPr="00595D26">
        <w:tab/>
        <w:t xml:space="preserve">Вопросы участия женщин в политической и общественной жизни регламентированы федеральными законами (см. пункт 133 8-го периодического доклада). Женщины принимают активное участие в общественно-политической жизни, являются депутатами законодательных органов власти, членами общественных палат, общественных советов, комиссий всех уровней. Деятельность женских общественных организаций носит, как правило, социально-ориентированный характер, нацелена на поддержку семьи, женщин и детей и реализуется в таких сферах, как образование, культура, социальная защита, экология, правовое просвещение, гражданская активность, благотворительность, волонтёрская деятельность, помощь жертвам насилия. Финансовая поддержка женских организаций осуществляется за счёт средств Фонда президентских грантов и средств бюджетов субъектов Российской Федерации. </w:t>
      </w:r>
    </w:p>
    <w:p w14:paraId="2B41D1B1" w14:textId="77777777" w:rsidR="00595D26" w:rsidRPr="00595D26" w:rsidRDefault="00595D26" w:rsidP="00595D26">
      <w:pPr>
        <w:pStyle w:val="SingleTxt"/>
      </w:pPr>
      <w:r w:rsidRPr="00595D26">
        <w:t>83.</w:t>
      </w:r>
      <w:r w:rsidRPr="00595D26">
        <w:tab/>
        <w:t xml:space="preserve">По данным Минюста России, по состоянию на 17 июня 2019 года в Российской Федерации зарегистрировано 59 политических партий, выдвижение которыми кандидатов и списков кандидатов не требует сбора подписей избирателей для участия в выборах. Из них 7 политических партий возглавляют женщины, это Политическая партия «Российская объединенная демократическая партия «Яблоко»; Всероссийская политическая партия «Аграрная партия России»; Общероссийская политическая партия «Народная партия «За женщин России»; Политическая партия «Российская социалистическая партия»; Всероссийская политическая партия «Женский диалог»; Политическая партия «Альтернатива для России (Партия социалистического выбора)»; Общественная организация – Политическая партия «Партия родителей будущего». </w:t>
      </w:r>
    </w:p>
    <w:p w14:paraId="171640DB" w14:textId="77777777" w:rsidR="00595D26" w:rsidRPr="00595D26" w:rsidRDefault="00595D26" w:rsidP="00595D26">
      <w:pPr>
        <w:pStyle w:val="SingleTxt"/>
      </w:pPr>
      <w:r w:rsidRPr="00595D26">
        <w:t>84.</w:t>
      </w:r>
      <w:r w:rsidRPr="00595D26">
        <w:tab/>
        <w:t xml:space="preserve">В субъектах Российской Федерации на постоянной основе реализуются информационно-просветительских мероприятия, направленные на повышение участия женщин в общественно-политической жизни. Органами исполнительной власти субъектов Российской Федерации предоставляется грантовая поддержка на реализацию социально значимых проектов и программ женских организаций. </w:t>
      </w:r>
    </w:p>
    <w:p w14:paraId="4BC2C4F6" w14:textId="77777777" w:rsidR="00595D26" w:rsidRPr="00595D26" w:rsidRDefault="00595D26" w:rsidP="00595D26">
      <w:pPr>
        <w:pStyle w:val="SingleTxt"/>
      </w:pPr>
      <w:r w:rsidRPr="00595D26">
        <w:t>85.</w:t>
      </w:r>
      <w:r w:rsidRPr="00595D26">
        <w:tab/>
        <w:t>В течение ряда лет проводятся конкурсы деловых и социально активных женщин. В 2018 году состоялись: Национальная премия «Женщина года» (по номинациям: «Политическая деятельность и государственная служба», «Образование», «Общественная деятельность и благотворительность», «Культура», «Научная деятельность», «Производство и промышленность», «Красота и индустрия моды», «Физическая культура и спорт», «СМИ и реклама», «Малый и средний бизнес», «Силовые структуры и правоохранительные органы», «Медицина и здоровье»); Международный форум «</w:t>
      </w:r>
      <w:r w:rsidRPr="00595D26">
        <w:rPr>
          <w:lang w:val="en-US"/>
        </w:rPr>
        <w:t>Woman</w:t>
      </w:r>
      <w:r w:rsidRPr="00595D26">
        <w:t xml:space="preserve"> </w:t>
      </w:r>
      <w:r w:rsidRPr="00595D26">
        <w:rPr>
          <w:lang w:val="en-US"/>
        </w:rPr>
        <w:t>who</w:t>
      </w:r>
      <w:r w:rsidRPr="00595D26">
        <w:t xml:space="preserve"> </w:t>
      </w:r>
      <w:r w:rsidRPr="00595D26">
        <w:rPr>
          <w:lang w:val="en-US"/>
        </w:rPr>
        <w:t>Matters</w:t>
      </w:r>
      <w:r w:rsidRPr="00595D26">
        <w:t>» («Женщина имеет значение»), направленный на выявление лучших инициатив, практик и программ для кампаний в отношении женщин; XXII Всероссийский конкурс «Женщина – директор года», целью которого является демонстрация роли женщины-лидера в обществе, её вклада в развитие различных сфер деятельности.</w:t>
      </w:r>
    </w:p>
    <w:p w14:paraId="0A0ADC13" w14:textId="77777777" w:rsidR="00595D26" w:rsidRPr="00595D26" w:rsidRDefault="00595D26" w:rsidP="00595D26">
      <w:pPr>
        <w:pStyle w:val="SingleTxt"/>
      </w:pPr>
      <w:r w:rsidRPr="00595D26">
        <w:t>86.</w:t>
      </w:r>
      <w:r w:rsidRPr="00595D26">
        <w:tab/>
        <w:t xml:space="preserve">Общероссийской общественно-государственной организацией «Союз женщин России» на постоянной основе реализуется проект «Школа гражданской активности». В рамках проекта осуществляется повышение правовой компетентности (практика применения и механизмы участия гражданского общества в реализации законов, технологии получения государственной поддержки, обмен позитивным опытом). </w:t>
      </w:r>
    </w:p>
    <w:p w14:paraId="5DA97C0C" w14:textId="160CE76C" w:rsidR="00595D26" w:rsidRPr="00595D26" w:rsidRDefault="00595D26" w:rsidP="00595D26">
      <w:pPr>
        <w:pStyle w:val="SingleTxt"/>
      </w:pPr>
      <w:r w:rsidRPr="00595D26">
        <w:t>87.</w:t>
      </w:r>
      <w:r w:rsidRPr="00595D26">
        <w:tab/>
        <w:t>Совместно с Советом Европы при финансовой поддержке Европейского союза реализуется проект по сотрудничеству в осуществлении Национальной стратегии действий в интересах женщин на 2017</w:t>
      </w:r>
      <w:r w:rsidR="00BC0B6E">
        <w:t>–</w:t>
      </w:r>
      <w:r w:rsidRPr="00595D26">
        <w:t>2022 годы по направлению «Повышение участия женщин в политической и общественной жизни». Участниками проекта являются Совет Европы, Минтруд России, Уполномоченный по правам человека в Российской Федерации, МИД России.</w:t>
      </w:r>
    </w:p>
    <w:p w14:paraId="4A08CC93" w14:textId="42016E10" w:rsidR="00595D26" w:rsidRPr="00595D26" w:rsidRDefault="00595D26" w:rsidP="00595D26">
      <w:pPr>
        <w:pStyle w:val="SingleTxt"/>
      </w:pPr>
      <w:r w:rsidRPr="00595D26">
        <w:t>88.</w:t>
      </w:r>
      <w:r w:rsidRPr="00595D26">
        <w:tab/>
        <w:t>Увеличилось число женщин в составе Правительства Российской Федерации. Две женщины являются заместителями Председателя Правительства Российской Федерации, 2 женщины являются федеральными министрами (просвещения и здравоохранения). В составе Совета Федерации Федерального Собрания Российской Федерации 28 женщин, в том числе Председатель Совета Федерации Федерального Собрания и заместитель Председателя Совета Федерации Федерального Собрания. В составе Государственной Думы Федерального Собрания Российской Федерации VII созыва 70 женщин (в предыдущем составе</w:t>
      </w:r>
      <w:r w:rsidR="00BC0B6E">
        <w:t xml:space="preserve"> — </w:t>
      </w:r>
      <w:r w:rsidRPr="00595D26">
        <w:t xml:space="preserve"> 21 женщина). Женщины являются председателями 4-х из 25 комитетов Государственной Думы, 8 женщин</w:t>
      </w:r>
      <w:r w:rsidR="00BC0B6E">
        <w:t xml:space="preserve"> — </w:t>
      </w:r>
      <w:r w:rsidRPr="00595D26">
        <w:t>первыми заместителями председателя комитета, 10</w:t>
      </w:r>
      <w:r w:rsidR="00BC0B6E">
        <w:t> </w:t>
      </w:r>
      <w:r w:rsidRPr="00595D26">
        <w:t>женщин</w:t>
      </w:r>
      <w:r w:rsidR="00BC0B6E">
        <w:t xml:space="preserve"> — </w:t>
      </w:r>
      <w:r w:rsidRPr="00595D26">
        <w:t xml:space="preserve">заместителями председателя комитета. Женщины занимают посты Председателя Центрального банка России, Уполномоченного по правам человека в Российской Федерации и Уполномоченного при Президенте Российской Федерации по правам ребенка. </w:t>
      </w:r>
    </w:p>
    <w:p w14:paraId="4E9CF2AD" w14:textId="091F4B07" w:rsidR="00595D26" w:rsidRPr="00595D26" w:rsidRDefault="00595D26" w:rsidP="00595D26">
      <w:pPr>
        <w:pStyle w:val="SingleTxt"/>
      </w:pPr>
      <w:r w:rsidRPr="00595D26">
        <w:t>89.</w:t>
      </w:r>
      <w:r w:rsidRPr="00595D26">
        <w:tab/>
        <w:t>Право женщин на продвижение по службе в органах государственного управления реализуется в соответствии с Федеральным законом «О государственной гражданской службе Российской Федерации». К конкурсу допускаются российские граждане (мужчины и женщины), достигшие возраста 18 лет, владеющие государственным языком Российской Федерации и отвечающие квалификационным требованиям для замещения должностей гражданской службы, установленным в соответствии с законодательством Российской Федерации о гражданской службе. Для замещения должности гражданской службы требуется соответствие квалификационным требованиям к уровню профессионального образования, стажу гражданской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w:t>
      </w:r>
      <w:r w:rsidR="00BC0B6E">
        <w:t xml:space="preserve"> — </w:t>
      </w:r>
      <w:r w:rsidRPr="00595D26">
        <w:t xml:space="preserve">к специальности, направлению подготовки. </w:t>
      </w:r>
    </w:p>
    <w:p w14:paraId="7616B76D" w14:textId="54BD4011" w:rsidR="00595D26" w:rsidRPr="00595D26" w:rsidRDefault="00595D26" w:rsidP="00595D26">
      <w:pPr>
        <w:pStyle w:val="SingleTxt"/>
      </w:pPr>
      <w:r w:rsidRPr="00595D26">
        <w:t>90.</w:t>
      </w:r>
      <w:r w:rsidRPr="00595D26">
        <w:tab/>
        <w:t>Информация о вакантных должностях государственной гражданской службы, квалификационных требованиях, необходимых для их замещения, проводимых конкурсах и оценочных процедурах размещается на официальных сайтах государственных органов в информационно-телекоммуникационной сети «Интернет», и в федеральной государственной информационной системе «Единая информационная система управления кадровым составом государственной гражданской службы Российской Федерации» (</w:t>
      </w:r>
      <w:hyperlink r:id="rId22" w:history="1">
        <w:r w:rsidRPr="00595D26">
          <w:rPr>
            <w:rStyle w:val="Hyperlink"/>
          </w:rPr>
          <w:t>www.gossluzhba.gov.ru</w:t>
        </w:r>
      </w:hyperlink>
      <w:r w:rsidRPr="00595D26">
        <w:t xml:space="preserve">). Единая система обеспечивает взаимодействие между гражданами Российской Федерации, заинтересованными в поступлении на государственную гражданскую службу, и кадровыми службами государственных органов, предоставляет доступ к полной и регулярно обновляемой информации о государственной гражданской службе. После регистрации в единой системе каждый желающий, независимо от пола, может заполнить анкету установленной формы, которая будет доступна кадровым службам государственных органов, аппаратов судов Российской Федерации, а также государственных корпораций и организаций, перечень которых определяется Правительством Российской Федерации. </w:t>
      </w:r>
    </w:p>
    <w:p w14:paraId="6087D5F8" w14:textId="77777777" w:rsidR="00595D26" w:rsidRPr="00595D26" w:rsidRDefault="00595D26" w:rsidP="00595D26">
      <w:pPr>
        <w:pStyle w:val="SingleTxt"/>
      </w:pPr>
      <w:r w:rsidRPr="00595D26">
        <w:t>91.</w:t>
      </w:r>
      <w:r w:rsidRPr="00595D26">
        <w:tab/>
        <w:t xml:space="preserve">В последние два года в Российской Федерации заметно изменилась система отбора и подготовки управленческих кадров. Администрацией Президента Российской Федерации и Высшей школой государственного управления Российской Академии народного хозяйства и государственной службы в рамках исполнения поручения Президента Российской Федерации реализуется проект «Лидеры России», направленный на отбор талантливых людей и создание перспективного кадрового резерва. Проект направлен на реформирование кадровой политики, внедрение KPI – ключевых показателей эффективности для оценки работы государственных служащих. Конкурс предоставляет возможность для развития потенциала и мотивации молодежи в управленческой деятельности. </w:t>
      </w:r>
    </w:p>
    <w:p w14:paraId="56287138" w14:textId="14299922" w:rsidR="00595D26" w:rsidRDefault="00595D26" w:rsidP="00595D26">
      <w:pPr>
        <w:pStyle w:val="SingleTxt"/>
      </w:pPr>
      <w:r w:rsidRPr="00595D26">
        <w:t>92.</w:t>
      </w:r>
      <w:r w:rsidRPr="00595D26">
        <w:tab/>
        <w:t>Финалисты конкурса получают гранты на сумму 1 млн. рублей для дальнейшего обучения. Победителям предоставляются в течение года личные карьерные консультации от топ-менеджеров крупнейших компаний и крупных государственных деятелей. Критерием оценки участников является уровень проявления ими управленческих компетенций и лидерских качеств при выполнении заданий конкурса. Финалистами конкурса в 2018</w:t>
      </w:r>
      <w:r w:rsidR="00BC0B6E">
        <w:t>–</w:t>
      </w:r>
      <w:r w:rsidRPr="00595D26">
        <w:t>2019 годах стали 300 человек, из них 46 женщин (15%), победителями</w:t>
      </w:r>
      <w:r w:rsidR="00BC0B6E">
        <w:t xml:space="preserve"> — </w:t>
      </w:r>
      <w:r w:rsidRPr="00595D26">
        <w:t xml:space="preserve">104 человека, из них 13 женщин (12,5%). Одним из наставников проекта является Председатель Совета Федерации Федерального Собрания Российской Федерации, которая призвала женщин активнее принимать участие в конкурсе. </w:t>
      </w:r>
    </w:p>
    <w:p w14:paraId="1AE4578A" w14:textId="44FF06B9" w:rsidR="0026483A" w:rsidRPr="0026483A" w:rsidRDefault="0026483A" w:rsidP="0026483A">
      <w:pPr>
        <w:pStyle w:val="SingleTxt"/>
        <w:spacing w:after="0" w:line="120" w:lineRule="exact"/>
        <w:rPr>
          <w:sz w:val="10"/>
        </w:rPr>
      </w:pPr>
    </w:p>
    <w:p w14:paraId="688C6149" w14:textId="6E0DE698" w:rsidR="00595D26" w:rsidRDefault="00595D26" w:rsidP="002648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Статья 8</w:t>
      </w:r>
    </w:p>
    <w:p w14:paraId="26545606" w14:textId="0C74E0F3" w:rsidR="0026483A" w:rsidRPr="0026483A" w:rsidRDefault="0026483A" w:rsidP="0026483A">
      <w:pPr>
        <w:pStyle w:val="SingleTxt"/>
        <w:spacing w:after="0" w:line="120" w:lineRule="exact"/>
        <w:rPr>
          <w:sz w:val="10"/>
        </w:rPr>
      </w:pPr>
    </w:p>
    <w:p w14:paraId="6C7D1598" w14:textId="77777777" w:rsidR="00595D26" w:rsidRPr="00595D26" w:rsidRDefault="00595D26" w:rsidP="00595D26">
      <w:pPr>
        <w:pStyle w:val="SingleTxt"/>
      </w:pPr>
      <w:r w:rsidRPr="00595D26">
        <w:t>93.</w:t>
      </w:r>
      <w:r w:rsidRPr="00595D26">
        <w:tab/>
        <w:t xml:space="preserve">В Российской Федерации женщины имеют возможность на равных условиях с мужчинами и без какой-либо дискриминации представлять страну на международном уровне и участвовать в работе международных организаций. </w:t>
      </w:r>
    </w:p>
    <w:p w14:paraId="15B24D86" w14:textId="0FAD9C68" w:rsidR="00595D26" w:rsidRPr="00595D26" w:rsidRDefault="00595D26" w:rsidP="00595D26">
      <w:pPr>
        <w:pStyle w:val="SingleTxt"/>
      </w:pPr>
      <w:r w:rsidRPr="00595D26">
        <w:t>94.</w:t>
      </w:r>
      <w:r w:rsidRPr="00595D26">
        <w:tab/>
        <w:t>В настоящее время женщины, имеющие дипломатические ранги и работающие в Центральном аппарате МИД России, составляют 32% всего дипломатического состава Министерства. При этом 65 женщин занимают руководящие должности. В загранучреждениях Министерства 12,7% от общего числа дипломатов</w:t>
      </w:r>
      <w:r w:rsidR="0026483A">
        <w:t xml:space="preserve"> — </w:t>
      </w:r>
      <w:r w:rsidRPr="00595D26">
        <w:t>женщины; в отчетный период 4 женщины являлись послами и советниками-посланниками. МИД России проводит целенаправленную линию по привлечению женщин на дипломатическую работу. Женщины составляют около 40% среди выпускников вузов, рекомендованных на работу в МИД России Комиссией МИД России по работе с выпускниками вузов. Поскольку решение пойти на дипломатическую службу</w:t>
      </w:r>
      <w:r w:rsidR="0026483A">
        <w:t xml:space="preserve"> — </w:t>
      </w:r>
      <w:r w:rsidRPr="00595D26">
        <w:t>личный выбор каждого, ежегодно лишь 20% среди принятых на работу в МИД России на дипломатические должности</w:t>
      </w:r>
      <w:r w:rsidR="0026483A">
        <w:t xml:space="preserve"> — </w:t>
      </w:r>
      <w:r w:rsidRPr="00595D26">
        <w:t xml:space="preserve">женщины. </w:t>
      </w:r>
    </w:p>
    <w:p w14:paraId="7454D755" w14:textId="6C13E04D" w:rsidR="00595D26" w:rsidRPr="00595D26" w:rsidRDefault="00595D26" w:rsidP="00595D26">
      <w:pPr>
        <w:pStyle w:val="SingleTxt"/>
      </w:pPr>
      <w:r w:rsidRPr="00595D26">
        <w:t>95.</w:t>
      </w:r>
      <w:r w:rsidRPr="00595D26">
        <w:tab/>
        <w:t>В 2016 г. в Москве состоялась международная встреча женщин</w:t>
      </w:r>
      <w:r w:rsidR="0026483A">
        <w:t xml:space="preserve"> — </w:t>
      </w:r>
      <w:r w:rsidRPr="00595D26">
        <w:t xml:space="preserve">участниц военно-христианского движения, организованная Обществом во имя святой равноапостольной великой княгини Ольги. Женщины-христианки из США, Сербии, Великобритании, Болгарии рассказали о своей миссионерской деятельности среди военнослужащих. </w:t>
      </w:r>
    </w:p>
    <w:p w14:paraId="75D5C6EB" w14:textId="77777777" w:rsidR="00595D26" w:rsidRPr="00595D26" w:rsidRDefault="00595D26" w:rsidP="00595D26">
      <w:pPr>
        <w:pStyle w:val="SingleTxt"/>
      </w:pPr>
      <w:r w:rsidRPr="00595D26">
        <w:t>96.</w:t>
      </w:r>
      <w:r w:rsidRPr="00595D26">
        <w:tab/>
        <w:t xml:space="preserve">В 2017 году состоялись: первый международный конгресс женщин стран Шанхайской организации сотрудничества (ШОС) и БРИКС на тему «Роль женщин в современном обществе: сотрудничество в политике, экономике, науке, образовании и культуре», одним из итогов этого мероприятия стало предложение женских предпринимательских кругов с российской стороны о создании Делового Альянса женщин БРИКС (г. Новосибирск); первая встреча женских организаций стран Евразийского экономического сотрудничества (г. Москва), на которой участницы из Армении, Белоруссии, Казахстана, Киргизии, Молдавии и России обсудили насущные проблемы развития женского движения, государственной политики продвижения равноправия женщин и мужчин в своих странах, усилия женских организаций, необходимые для устойчивого развития, достижения согласия и взаимопонимания между странами СНГ (в 2018 году состав участниц встречи расширился за счёт Азербайджана и Таджикистана); совместный российско-белорусский Форум «Женщины за объединение созидательных сил во имя мира» (г. Москва). </w:t>
      </w:r>
    </w:p>
    <w:p w14:paraId="253D2D11" w14:textId="77777777" w:rsidR="00595D26" w:rsidRPr="00595D26" w:rsidRDefault="00595D26" w:rsidP="00595D26">
      <w:pPr>
        <w:pStyle w:val="SingleTxt"/>
      </w:pPr>
      <w:r w:rsidRPr="00595D26">
        <w:t>97.</w:t>
      </w:r>
      <w:r w:rsidRPr="00595D26">
        <w:tab/>
        <w:t xml:space="preserve">В 2018 г. в рамках Второго Евразийского женского форума впервые прошел саммит женщин-дипломатов. Участницы встречи обсудили возможности и препятствия для развития дипломатической карьеры женщин в разных странах, а также поделились опытом работы женщин-дипломатов в продвижении повестки мира и безопасности. </w:t>
      </w:r>
    </w:p>
    <w:p w14:paraId="36F6BD38" w14:textId="5190D5B8" w:rsidR="00595D26" w:rsidRDefault="00595D26" w:rsidP="00595D26">
      <w:pPr>
        <w:pStyle w:val="SingleTxt"/>
      </w:pPr>
      <w:r w:rsidRPr="00595D26">
        <w:t>98.</w:t>
      </w:r>
      <w:r w:rsidRPr="00595D26">
        <w:tab/>
        <w:t>В 2018 года «Союзом женщин России» организована международная встреча представительниц женских организаций СНГ на тему: «Партнёрство женских организаций СНГ ради мира и стабильности в интересах устойчивого развития».</w:t>
      </w:r>
    </w:p>
    <w:p w14:paraId="3C63D57A" w14:textId="5D0176CB" w:rsidR="0026483A" w:rsidRPr="0026483A" w:rsidRDefault="0026483A" w:rsidP="0026483A">
      <w:pPr>
        <w:pStyle w:val="SingleTxt"/>
        <w:spacing w:after="0" w:line="120" w:lineRule="exact"/>
        <w:rPr>
          <w:sz w:val="10"/>
        </w:rPr>
      </w:pPr>
    </w:p>
    <w:p w14:paraId="32C5D13B" w14:textId="79095E65" w:rsidR="00595D26" w:rsidRDefault="00595D26" w:rsidP="002648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29</w:t>
      </w:r>
      <w:r w:rsidR="0026483A">
        <w:t>–</w:t>
      </w:r>
      <w:r w:rsidRPr="00595D26">
        <w:t>30 заключительных замечаний</w:t>
      </w:r>
    </w:p>
    <w:p w14:paraId="77774DC3" w14:textId="36EF2275" w:rsidR="0026483A" w:rsidRPr="0026483A" w:rsidRDefault="0026483A" w:rsidP="0026483A">
      <w:pPr>
        <w:pStyle w:val="SingleTxt"/>
        <w:spacing w:after="0" w:line="120" w:lineRule="exact"/>
        <w:rPr>
          <w:sz w:val="10"/>
        </w:rPr>
      </w:pPr>
    </w:p>
    <w:p w14:paraId="69F88DA3" w14:textId="071A7C65" w:rsidR="00595D26" w:rsidRPr="00595D26" w:rsidRDefault="00595D26" w:rsidP="00595D26">
      <w:pPr>
        <w:pStyle w:val="SingleTxt"/>
      </w:pPr>
      <w:r w:rsidRPr="00595D26">
        <w:t>99.</w:t>
      </w:r>
      <w:r w:rsidRPr="00595D26">
        <w:tab/>
        <w:t>Вопрос относительно выполнения положений Конвенции на территории Донецкой Народной Республики и Луганской Народной Республики не относится к компетенции Российской Федерации. Ситуация на Донбассе</w:t>
      </w:r>
      <w:r w:rsidR="0026483A">
        <w:t xml:space="preserve"> — </w:t>
      </w:r>
      <w:r w:rsidRPr="00595D26">
        <w:t xml:space="preserve">это внутриукраинский конфликт. Вопросы о защите женщин в Луганской и Донецкой областях необходимо адресовать, в первую очередь, властям Украины, а также представителям Луганской и Донецкой Народных Республик. Ключом к урегулированию внутреннего вооружённого конфликта на Украине является строгое и неукоснительное соблюдение сторонами данного конфликта Минских договорённостей. </w:t>
      </w:r>
    </w:p>
    <w:p w14:paraId="7F5E91CF" w14:textId="77777777" w:rsidR="00595D26" w:rsidRPr="00595D26" w:rsidRDefault="00595D26" w:rsidP="00595D26">
      <w:pPr>
        <w:pStyle w:val="SingleTxt"/>
      </w:pPr>
      <w:r w:rsidRPr="00595D26">
        <w:t>100.</w:t>
      </w:r>
      <w:r w:rsidRPr="00595D26">
        <w:tab/>
        <w:t xml:space="preserve">Республика Крым и г. Севастополь вошли в состав Российской Федерации по итогам референдума 16 марта 2014 года в полном соответствии с нормами международного права. Посредством референдума население Крыма реализовало право на самоопределение, закреплённое в таких основополагающих международных документах, как Устав ООН и в общей статье 1 Международного пакта о гражданских и политических правах и Международного пакта об экономических, социальных и культурных правах, а также Декларации о принципах международного права, касающихся дружественных отношений и сотрудничества между государствами в соответствии с Уставом ООН. </w:t>
      </w:r>
    </w:p>
    <w:p w14:paraId="6A0CAC1B" w14:textId="77777777" w:rsidR="00595D26" w:rsidRPr="00595D26" w:rsidRDefault="00595D26" w:rsidP="00595D26">
      <w:pPr>
        <w:pStyle w:val="SingleTxt"/>
      </w:pPr>
      <w:r w:rsidRPr="00595D26">
        <w:t>101.</w:t>
      </w:r>
      <w:r w:rsidRPr="00595D26">
        <w:tab/>
        <w:t xml:space="preserve">На территории Республики Крым и города федерального значения Севастополь как субъектов Российской Федерации в полной мере действуют Конституция Российской Федерации, российское законодательство и иные нормативные правовые акты, а также международные договоры Российской Федерации, в том числе в области прав человека (включая Конвенцию о ликвидации всех форм дискриминации в отношении женщин). </w:t>
      </w:r>
    </w:p>
    <w:p w14:paraId="03337608" w14:textId="77777777" w:rsidR="00595D26" w:rsidRPr="00595D26" w:rsidRDefault="00595D26" w:rsidP="00595D26">
      <w:pPr>
        <w:pStyle w:val="SingleTxt"/>
      </w:pPr>
      <w:r w:rsidRPr="00595D26">
        <w:t>102.</w:t>
      </w:r>
      <w:r w:rsidRPr="00595D26">
        <w:tab/>
        <w:t>Жители данных субъектов Российской Федерации пользуются всеми правами и свободами человека, гарантированными соответствующими правозащитными договорами, на равной основе без какой-либо дискриминации по сравнению с жителями других регионов России. Все достоверные и заслуживающие внимания сообщения о возможных нарушениях правозащитных норм проверяются российскими компетентными органами. При этом если какое-либо лицо считает, что оно стало жертвой такого нарушения, у него имеются все возможности для защиты своих прав в рамках национальной правовой системы, в том числе через суд. Каких-либо отличий в деятельности правоохранительных или судебных органов на территории Республики Крым и города федерального значения Севастополь по сравнению с тем, как они функционируют на территории других субъектов Российской Федерации, нет.</w:t>
      </w:r>
    </w:p>
    <w:p w14:paraId="6843CBCC" w14:textId="7B4FB380" w:rsidR="00595D26" w:rsidRPr="00595D26" w:rsidRDefault="00595D26" w:rsidP="00595D26">
      <w:pPr>
        <w:pStyle w:val="SingleTxt"/>
      </w:pPr>
      <w:r w:rsidRPr="00595D26">
        <w:t>103.</w:t>
      </w:r>
      <w:r w:rsidRPr="00595D26">
        <w:tab/>
        <w:t xml:space="preserve">Российская Федерация придерживается принципиальной позиции неприятия политически мотивированных и избирательных страновых резолюций, таких, в частности, как резолюция генеральной Ассамблеи ООН </w:t>
      </w:r>
      <w:hyperlink r:id="rId23" w:history="1">
        <w:r w:rsidRPr="00AA4AB5">
          <w:rPr>
            <w:rStyle w:val="Hyperlink"/>
          </w:rPr>
          <w:t>68/262</w:t>
        </w:r>
      </w:hyperlink>
      <w:r w:rsidRPr="00595D26">
        <w:t xml:space="preserve">, которая была принята голосованием. Данная позиция в отношении упомянутой, а также аналогичных резолюций Генеральной Ассамблеи ООН хорошо известна и изложена в выступлениях российских представителей при принятии соответствующих документов, а также в комментариях МИД России. </w:t>
      </w:r>
    </w:p>
    <w:p w14:paraId="0BEE487A" w14:textId="1E22EEE8" w:rsidR="00595D26" w:rsidRDefault="00595D26" w:rsidP="00595D26">
      <w:pPr>
        <w:pStyle w:val="SingleTxt"/>
      </w:pPr>
      <w:r w:rsidRPr="00595D26">
        <w:t>104.</w:t>
      </w:r>
      <w:r w:rsidRPr="00595D26">
        <w:tab/>
        <w:t xml:space="preserve">Сообщения о случаях насилия в отношении женщин либо о принятии репрессивных мер в отношении защитников прав женщин на территории Крымского полуострова в соответствующие следственные управления с момента их образования и по настоящее время не поступали. </w:t>
      </w:r>
    </w:p>
    <w:p w14:paraId="3D34074F" w14:textId="1009310D" w:rsidR="0026483A" w:rsidRPr="0026483A" w:rsidRDefault="0026483A" w:rsidP="0026483A">
      <w:pPr>
        <w:pStyle w:val="SingleTxt"/>
        <w:spacing w:after="0" w:line="120" w:lineRule="exact"/>
        <w:rPr>
          <w:sz w:val="10"/>
        </w:rPr>
      </w:pPr>
    </w:p>
    <w:p w14:paraId="4F5F21FF" w14:textId="0D7D4589" w:rsidR="00595D26" w:rsidRDefault="00595D26" w:rsidP="002648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Статья 9</w:t>
      </w:r>
    </w:p>
    <w:p w14:paraId="19E158E9" w14:textId="751CA8B3" w:rsidR="0026483A" w:rsidRPr="0026483A" w:rsidRDefault="0026483A" w:rsidP="0026483A">
      <w:pPr>
        <w:pStyle w:val="SingleTxt"/>
        <w:spacing w:after="0" w:line="120" w:lineRule="exact"/>
        <w:rPr>
          <w:sz w:val="10"/>
        </w:rPr>
      </w:pPr>
    </w:p>
    <w:p w14:paraId="0FA81DE3" w14:textId="77777777" w:rsidR="00595D26" w:rsidRPr="00595D26" w:rsidRDefault="00595D26" w:rsidP="00595D26">
      <w:pPr>
        <w:pStyle w:val="SingleTxt"/>
      </w:pPr>
      <w:r w:rsidRPr="00595D26">
        <w:t>105.</w:t>
      </w:r>
      <w:r w:rsidRPr="00595D26">
        <w:tab/>
        <w:t xml:space="preserve">В отчетный период в федеральные законы « О гражданстве Российской Федерации», «О порядке выезда из Российской Федерации и въезда в Российскую Федерацию» и «О правовом положении иностранных граждан в Российской Федерации» внесены изменения, которыми упрощены процедуры получения нового статуса иностранными гражданами, в том числе разрешения на временное проживание, на законных основаниях до получения вида на жительство; установлена возможность льготного принятия гражданского статуса русскоязычным гражданам бывших республик Советского Союза. В 2019 году внесены изменения в закон «О гражданстве Российской Федерации», по которым стать гражданином Российской Федерации иностранному гражданину можно или на общих основаниях, или при наличии льготных оснований. Новый регламент получения гражданства позволяет привлекать в страну предпринимателей, инвесторов, профессионалов в разных сферах деятельности, независимо от пола. </w:t>
      </w:r>
    </w:p>
    <w:p w14:paraId="3F8F56AC" w14:textId="77777777" w:rsidR="00595D26" w:rsidRPr="00595D26" w:rsidRDefault="00595D26" w:rsidP="00595D26">
      <w:pPr>
        <w:pStyle w:val="SingleTxt"/>
      </w:pPr>
      <w:r w:rsidRPr="00595D26">
        <w:t>106.</w:t>
      </w:r>
      <w:r w:rsidRPr="00595D26">
        <w:tab/>
        <w:t xml:space="preserve">Продолжается реализация Государственной программы по оказанию содействия добровольному переселению в Российскую Федерацию соотечественников, проживающих за рубежом, утвержденной Указом Президента Российской Федерации от 22 июня 2006 г. № 637. </w:t>
      </w:r>
    </w:p>
    <w:p w14:paraId="78FCC9B7" w14:textId="77777777" w:rsidR="00595D26" w:rsidRPr="00595D26" w:rsidRDefault="00595D26" w:rsidP="00595D26">
      <w:pPr>
        <w:pStyle w:val="SingleTxt"/>
      </w:pPr>
      <w:r w:rsidRPr="00595D26">
        <w:t>107.</w:t>
      </w:r>
      <w:r w:rsidRPr="00595D26">
        <w:tab/>
        <w:t xml:space="preserve">Участник Государственной программы и члены его семьи, совместно переселяющиеся на постоянное место жительства в Российскую Федерацию, имеют право на получение государственных гарантий и социальной поддержки, в том числе: на компенсацию расходов на переезд к будущему месту проживания, на компенсацию расходов на уплату государственной пошлины за оформление документов, определяющих правовой статус переселенцев на территории Российской Федерации, на получение подъемных (пособия на обустройство); на получение ежемесячного пособия при отсутствии дохода от трудовой, предпринимательской и иной не запрещенной законодательством Российской Федерации деятельности в период до дня приобретения гражданства Российской Федерации, но не более, чем в течение шести месяцев (на территориях приоритетного заселения); на ввоз в Российскую Федерацию личного имущества без ограничения общей стоимости и вне зависимости от веса товара, включая получение разрешения на временное проживание вне квот, вида на жительство и на приобретение гражданства Российской Федерации в упрощенном порядке; на осуществление в Российской Федерации трудовой деятельности без получения разрешения на работу. Все указанные государственные гарантии предоставляются соотечественникам до истечения срока действия свидетельства участника Государственной программы. </w:t>
      </w:r>
    </w:p>
    <w:p w14:paraId="14D36B64" w14:textId="77777777" w:rsidR="00595D26" w:rsidRPr="00595D26" w:rsidRDefault="00595D26" w:rsidP="00595D26">
      <w:pPr>
        <w:pStyle w:val="SingleTxt"/>
      </w:pPr>
      <w:r w:rsidRPr="00595D26">
        <w:t>108.</w:t>
      </w:r>
      <w:r w:rsidRPr="00595D26">
        <w:tab/>
        <w:t xml:space="preserve">Решение вопросов, связанных с рассмотрением заявлений о выплатах участникам Государственной программы и членам их семей, о выдаче разрешений на временное проживание или вида на жительство в России, а также вопросов, касающихся приема в российское гражданство, осуществляется в сроки, определенные нормативными правовыми актами. </w:t>
      </w:r>
    </w:p>
    <w:p w14:paraId="0DCBA330" w14:textId="5472E33F" w:rsidR="00595D26" w:rsidRDefault="00595D26" w:rsidP="00595D26">
      <w:pPr>
        <w:pStyle w:val="SingleTxt"/>
      </w:pPr>
      <w:r w:rsidRPr="00595D26">
        <w:t>109.</w:t>
      </w:r>
      <w:r w:rsidRPr="00595D26">
        <w:tab/>
        <w:t>Миграционная политика Российской Федерации реализуется в соответствии с Концепцией государственной миграционной политики Российской Федерации на период до 2019-2025</w:t>
      </w:r>
      <w:r w:rsidRPr="00595D26">
        <w:rPr>
          <w:lang w:val="en-US"/>
        </w:rPr>
        <w:t> </w:t>
      </w:r>
      <w:r w:rsidRPr="00595D26">
        <w:t>годы, утвержденной Указом Президентом Российской Федерации от 31 октября 2018</w:t>
      </w:r>
      <w:r w:rsidRPr="00595D26">
        <w:rPr>
          <w:lang w:val="en-US"/>
        </w:rPr>
        <w:t> </w:t>
      </w:r>
      <w:r w:rsidRPr="00595D26">
        <w:t xml:space="preserve">г. №622, с учетом современных демографических тенденций, социально-экономического развития, потребностей экономики и национальной безопасности. Акцент делается на создание условий и стимулов для переселения в Российскую Федерацию на постоянное место жительства соотечественников, проживающих за рубежом, квалифицированных специалистов (мужчин и женщин), а также иных иностранных работников, востребованных на российском рынке труда. </w:t>
      </w:r>
    </w:p>
    <w:p w14:paraId="5684D43B" w14:textId="40CECE4D" w:rsidR="0026483A" w:rsidRPr="0026483A" w:rsidRDefault="0026483A" w:rsidP="0026483A">
      <w:pPr>
        <w:pStyle w:val="SingleTxt"/>
        <w:spacing w:after="0" w:line="120" w:lineRule="exact"/>
        <w:rPr>
          <w:sz w:val="10"/>
        </w:rPr>
      </w:pPr>
    </w:p>
    <w:p w14:paraId="58CD24E8" w14:textId="510DB651" w:rsidR="0026483A" w:rsidRPr="0026483A" w:rsidRDefault="0026483A" w:rsidP="0026483A">
      <w:pPr>
        <w:pStyle w:val="SingleTxt"/>
        <w:spacing w:after="0" w:line="120" w:lineRule="exact"/>
        <w:rPr>
          <w:sz w:val="10"/>
        </w:rPr>
      </w:pPr>
    </w:p>
    <w:p w14:paraId="58402354" w14:textId="359E7417" w:rsidR="00595D26" w:rsidRDefault="00595D26" w:rsidP="002648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Часть III</w:t>
      </w:r>
    </w:p>
    <w:p w14:paraId="1AD87990" w14:textId="7DBC4FAB" w:rsidR="0026483A" w:rsidRPr="0026483A" w:rsidRDefault="0026483A" w:rsidP="0026483A">
      <w:pPr>
        <w:pStyle w:val="SingleTxt"/>
        <w:spacing w:after="0" w:line="120" w:lineRule="exact"/>
        <w:rPr>
          <w:sz w:val="10"/>
        </w:rPr>
      </w:pPr>
    </w:p>
    <w:p w14:paraId="3C494277" w14:textId="6187A612" w:rsidR="0026483A" w:rsidRPr="0026483A" w:rsidRDefault="0026483A" w:rsidP="0026483A">
      <w:pPr>
        <w:pStyle w:val="SingleTxt"/>
        <w:spacing w:after="0" w:line="120" w:lineRule="exact"/>
        <w:rPr>
          <w:sz w:val="10"/>
        </w:rPr>
      </w:pPr>
    </w:p>
    <w:p w14:paraId="2F9844E1" w14:textId="54980A61" w:rsidR="00595D26" w:rsidRDefault="00595D26" w:rsidP="002648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Статья 10</w:t>
      </w:r>
    </w:p>
    <w:p w14:paraId="67D310D7" w14:textId="2739EDA3" w:rsidR="0026483A" w:rsidRPr="0026483A" w:rsidRDefault="0026483A" w:rsidP="0026483A">
      <w:pPr>
        <w:pStyle w:val="SingleTxt"/>
        <w:spacing w:after="0" w:line="120" w:lineRule="exact"/>
        <w:rPr>
          <w:sz w:val="10"/>
        </w:rPr>
      </w:pPr>
    </w:p>
    <w:p w14:paraId="745E3E68" w14:textId="5E8D24D3" w:rsidR="0026483A" w:rsidRPr="0026483A" w:rsidRDefault="0026483A" w:rsidP="0026483A">
      <w:pPr>
        <w:pStyle w:val="SingleTxt"/>
        <w:spacing w:after="0" w:line="120" w:lineRule="exact"/>
        <w:rPr>
          <w:sz w:val="10"/>
        </w:rPr>
      </w:pPr>
    </w:p>
    <w:p w14:paraId="7F972CC6" w14:textId="77777777" w:rsidR="00595D26" w:rsidRPr="00595D26" w:rsidRDefault="00595D26" w:rsidP="00595D26">
      <w:pPr>
        <w:pStyle w:val="SingleTxt"/>
      </w:pPr>
      <w:r w:rsidRPr="00595D26">
        <w:t>110.</w:t>
      </w:r>
      <w:r w:rsidRPr="00595D26">
        <w:tab/>
        <w:t xml:space="preserve">В соответствии с Федеральным законом «Об образовании в Российской Федерации» государственная политика и правовое регулирование отношений в сфере образования в Российской Федерации основаны на принципах обеспечения права каждого человека на образование и недопустимости дискриминации в сфере образования. Общедоступность и бесплатность образования гарантируется в Российской Федерации в соответствии с федеральными государственными образовательными стандартами дошкольного, начального общего, основного общего и среднего общего образования, среднего профессионального образования, а также на конкурсной основе бесплатность высшего образования, если образование данного уровня гражданин получает впервые. Укрепление и развитие единого образовательного пространства гарантирует одинаковый доступ к качественному образованию для всех детей на территории нашей страны. </w:t>
      </w:r>
    </w:p>
    <w:p w14:paraId="659D9B3E" w14:textId="77777777" w:rsidR="00595D26" w:rsidRPr="00595D26" w:rsidRDefault="00595D26" w:rsidP="00595D26">
      <w:pPr>
        <w:pStyle w:val="SingleTxt"/>
      </w:pPr>
      <w:r w:rsidRPr="00595D26">
        <w:t>111.</w:t>
      </w:r>
      <w:r w:rsidRPr="00595D26">
        <w:tab/>
        <w:t>С 2019 года начата реализация национального проекта «Образование», который включает в себя десять федеральных проектов: «Современная школа», «Успех каждого ребёнка», «Поддержка семей, имеющих детей», «Цифровая образовательная среда», «Учитель будущего», «Молодые профессионалы», «Новые возможности для каждого», «Социальная активность», «Экспорт образования» и «Социальные лифты для каждого».</w:t>
      </w:r>
    </w:p>
    <w:p w14:paraId="6A598857" w14:textId="77777777" w:rsidR="00595D26" w:rsidRPr="00595D26" w:rsidRDefault="00595D26" w:rsidP="00595D26">
      <w:pPr>
        <w:pStyle w:val="SingleTxt"/>
      </w:pPr>
      <w:r w:rsidRPr="00595D26">
        <w:t>112.</w:t>
      </w:r>
      <w:r w:rsidRPr="00595D26">
        <w:tab/>
        <w:t xml:space="preserve">По инициативе ОЭСР осуществляется «Программа международной оценки компетенций взрослых» (PIAAC), которая исследует ключевые компетенции взрослого населения, их влияние на успешность и эффективную самореализацию человека в технологически и информационно насыщенной среде и направлена на обеспечения равного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разрыва в знаниях мужчин и женщин. </w:t>
      </w:r>
    </w:p>
    <w:p w14:paraId="07D06440" w14:textId="38E3970D" w:rsidR="00595D26" w:rsidRPr="00595D26" w:rsidRDefault="00595D26" w:rsidP="00595D26">
      <w:pPr>
        <w:pStyle w:val="SingleTxt"/>
      </w:pPr>
      <w:r w:rsidRPr="00595D26">
        <w:t>113.</w:t>
      </w:r>
      <w:r w:rsidRPr="00595D26">
        <w:tab/>
        <w:t>По данным PIAAC (исследование 2009-2013 гг.) российские женщины по сравнению с мужчинами продемонстрировали более высокие результаты по всем направлениям функциональной грамотности</w:t>
      </w:r>
      <w:r w:rsidR="0026483A">
        <w:t xml:space="preserve"> — </w:t>
      </w:r>
      <w:r w:rsidRPr="00595D26">
        <w:t xml:space="preserve">грамотности в области чтения, математической грамотности, а также при решении задач в технологически насыщенной среде. Второй цикл исследования будет проводиться в 2021 году. </w:t>
      </w:r>
    </w:p>
    <w:p w14:paraId="60A29B47" w14:textId="55409525" w:rsidR="00595D26" w:rsidRPr="00595D26" w:rsidRDefault="00595D26" w:rsidP="00595D26">
      <w:pPr>
        <w:pStyle w:val="SingleTxt"/>
      </w:pPr>
      <w:r w:rsidRPr="00595D26">
        <w:t>114.</w:t>
      </w:r>
      <w:r w:rsidRPr="00595D26">
        <w:tab/>
        <w:t xml:space="preserve">Реализуются мероприятия, направленные на получение девушками и женщинами образования в новых и перспективных видах деятельности, в том числе </w:t>
      </w:r>
      <w:r w:rsidRPr="00595D26">
        <w:rPr>
          <w:lang w:val="en-US"/>
        </w:rPr>
        <w:t>STEM</w:t>
      </w:r>
      <w:r w:rsidRPr="00595D26">
        <w:t>, цифровые технологии, предпринимательство. Акционерное общество «Федеральная корпорация по развитию малого и среднего предпринимательства» (Корпорация МСП) реализует: программу обучения «Азбука предпринимательства» (создание бизнеса с нуля) и «Школа предпринимательства» (развитие бизнеса). В 2018 г. обучение прошли 16,5 тыс. человек, доля женщин среди участников программ составила 58 %; обучающую программу «Мама</w:t>
      </w:r>
      <w:r w:rsidR="0026483A">
        <w:t xml:space="preserve"> — </w:t>
      </w:r>
      <w:r w:rsidRPr="00595D26">
        <w:t>предприниматель» (далее</w:t>
      </w:r>
      <w:r w:rsidR="0026483A">
        <w:t xml:space="preserve"> — </w:t>
      </w:r>
      <w:r w:rsidRPr="00595D26">
        <w:t>Программа), разработанную специально для женщин, находящихся в отпуске по уходу за ребёнком, матерей несовершеннолетних детей, а также женщин, находящихся на учёте в службе занятости. Обучение проводится в форме пятидневного очного тренинга по основам предпринимательской деятельности и эффективного управления бизнесом с погружением в деловую среду, привлечением опытных экспертов и представителей региональных структур поддержки малого и среднего предпринимательства. По итогам защиты бизнес-планов независимое жюри определяет победительниц, которые получают гранты на открытие собственного бизнеса. В 2018 году Программа реализована в 52 субъектах Российской Федерации. Количество участников</w:t>
      </w:r>
      <w:r w:rsidR="0026483A">
        <w:t xml:space="preserve"> — </w:t>
      </w:r>
      <w:r w:rsidRPr="00595D26">
        <w:t>2170</w:t>
      </w:r>
      <w:r w:rsidR="0026483A">
        <w:t> </w:t>
      </w:r>
      <w:r w:rsidRPr="00595D26">
        <w:t>женщин (42</w:t>
      </w:r>
      <w:r w:rsidR="0026483A">
        <w:t xml:space="preserve"> — </w:t>
      </w:r>
      <w:r w:rsidRPr="00595D26">
        <w:t xml:space="preserve">победителя). </w:t>
      </w:r>
    </w:p>
    <w:p w14:paraId="592BDD31" w14:textId="29A68C80" w:rsidR="00595D26" w:rsidRDefault="00595D26" w:rsidP="00595D26">
      <w:pPr>
        <w:pStyle w:val="SingleTxt"/>
      </w:pPr>
      <w:r w:rsidRPr="00595D26">
        <w:t>115.</w:t>
      </w:r>
      <w:r w:rsidRPr="00595D26">
        <w:tab/>
        <w:t xml:space="preserve">В рамках осуществления федерального проекта «Разработка и реализация программы системной поддержки и повышения качества жизни граждан старшего поколения» национального проекта «Демография» реализуется мероприятие по организации профессионального обучения и дополнительного профессионального образования мужчин и женщин предпенсионного возраста (за 5 лет до наступления возраста, дающего право на страховую пенсию по старости) востребованным в экономике навыкам и компетенциям. Реализация проекта создаст экономические и социальные условия, обеспечивающие недопущение дискриминации граждан предпенсионного возраста, и будет способствовать продолжению трудовой деятельности как на прежних рабочих местах, так и на новых рабочих местах в соответствии с пожеланиями граждан предпенсионного возраста, их профессиональными навыками и физическими возможностями. Профессиональное обучение направлено на приобретение лицами предпенсионного возраста профессиональной компетенции, в том числе для работы с конкретным оборудованием, технологиями, аппаратно-программными и иными профессиональными средствами, получение указанными лицами квалификационных разрядов, классов, категорий по профессиям рабочего или должности служащего без изменения уровня образования. </w:t>
      </w:r>
    </w:p>
    <w:p w14:paraId="7568DF17" w14:textId="53437854" w:rsidR="0026483A" w:rsidRPr="0026483A" w:rsidRDefault="0026483A" w:rsidP="0026483A">
      <w:pPr>
        <w:pStyle w:val="SingleTxt"/>
        <w:spacing w:after="0" w:line="120" w:lineRule="exact"/>
        <w:rPr>
          <w:sz w:val="10"/>
        </w:rPr>
      </w:pPr>
    </w:p>
    <w:p w14:paraId="02D177F2" w14:textId="1552F22D" w:rsidR="00595D26" w:rsidRDefault="00595D26" w:rsidP="002648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31</w:t>
      </w:r>
      <w:r w:rsidR="0026483A">
        <w:t>–</w:t>
      </w:r>
      <w:r w:rsidRPr="00595D26">
        <w:t>32 заключительных замечаний</w:t>
      </w:r>
    </w:p>
    <w:p w14:paraId="2A2159CD" w14:textId="5C7EE2D1" w:rsidR="0026483A" w:rsidRPr="0026483A" w:rsidRDefault="0026483A" w:rsidP="0026483A">
      <w:pPr>
        <w:pStyle w:val="SingleTxt"/>
        <w:spacing w:after="0" w:line="120" w:lineRule="exact"/>
        <w:rPr>
          <w:sz w:val="10"/>
        </w:rPr>
      </w:pPr>
    </w:p>
    <w:p w14:paraId="38F33BE8" w14:textId="77777777" w:rsidR="00595D26" w:rsidRPr="00595D26" w:rsidRDefault="00595D26" w:rsidP="00595D26">
      <w:pPr>
        <w:pStyle w:val="SingleTxt"/>
      </w:pPr>
      <w:r w:rsidRPr="00595D26">
        <w:t>116.</w:t>
      </w:r>
      <w:r w:rsidRPr="00595D26">
        <w:tab/>
        <w:t xml:space="preserve">Вопросы включения в обязательную программу начальных и средних школ комплексного курса по тематике сексуального и репродуктивного здоровья, учитывающего гендерную проблематику и соответствующего возрасту, находятся в компетенции органов управления в сфере образования субъектов Российской Федерации. </w:t>
      </w:r>
    </w:p>
    <w:p w14:paraId="664E0793" w14:textId="726D693E" w:rsidR="00595D26" w:rsidRDefault="00595D26" w:rsidP="00595D26">
      <w:pPr>
        <w:pStyle w:val="SingleTxt"/>
      </w:pPr>
      <w:r w:rsidRPr="00595D26">
        <w:t>117.</w:t>
      </w:r>
      <w:r w:rsidRPr="00595D26">
        <w:tab/>
        <w:t xml:space="preserve">Большая работа по правовому просвещению школьников и студентов ведется Аппаратом Уполномоченного по правам человека в Российской Федерации. В образовательных организациях среднего, среднего специального и высшего образования в рамках Международного дня прав человека проходят мероприятия по проведению Единого урока «Права человека». Проводится Всероссийский конкурс «Инновационные технологии в правовом просвещении по вопросам прав и свобод граждан, форм и методов их защиты», Всероссийский профессиональный конкурс «Правовая Россия», организованный Российской ассоциацией правовой информации ГАРАНТ при поддержке Совета судей Российской Федерации. </w:t>
      </w:r>
    </w:p>
    <w:p w14:paraId="6A6B73FF" w14:textId="374DDCDF" w:rsidR="0026483A" w:rsidRPr="0026483A" w:rsidRDefault="0026483A" w:rsidP="0026483A">
      <w:pPr>
        <w:pStyle w:val="SingleTxt"/>
        <w:spacing w:after="0" w:line="120" w:lineRule="exact"/>
        <w:rPr>
          <w:sz w:val="10"/>
        </w:rPr>
      </w:pPr>
    </w:p>
    <w:p w14:paraId="411F2BAE" w14:textId="63DB95CA" w:rsidR="0026483A" w:rsidRPr="0026483A" w:rsidRDefault="0026483A" w:rsidP="0026483A">
      <w:pPr>
        <w:pStyle w:val="SingleTxt"/>
        <w:spacing w:after="0" w:line="120" w:lineRule="exact"/>
        <w:rPr>
          <w:sz w:val="10"/>
        </w:rPr>
      </w:pPr>
    </w:p>
    <w:p w14:paraId="5A859081" w14:textId="120FE1DF" w:rsidR="00595D26" w:rsidRDefault="00595D26" w:rsidP="002648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 xml:space="preserve">Статья 11 </w:t>
      </w:r>
    </w:p>
    <w:p w14:paraId="0658DA4B" w14:textId="19BB1E27" w:rsidR="0026483A" w:rsidRPr="0026483A" w:rsidRDefault="0026483A" w:rsidP="0026483A">
      <w:pPr>
        <w:pStyle w:val="SingleTxt"/>
        <w:spacing w:after="0" w:line="120" w:lineRule="exact"/>
        <w:rPr>
          <w:sz w:val="10"/>
        </w:rPr>
      </w:pPr>
    </w:p>
    <w:p w14:paraId="3A808CC5" w14:textId="70A529CB" w:rsidR="0026483A" w:rsidRPr="0026483A" w:rsidRDefault="0026483A" w:rsidP="0026483A">
      <w:pPr>
        <w:pStyle w:val="SingleTxt"/>
        <w:spacing w:after="0" w:line="120" w:lineRule="exact"/>
        <w:rPr>
          <w:sz w:val="10"/>
        </w:rPr>
      </w:pPr>
    </w:p>
    <w:p w14:paraId="5105999A" w14:textId="4BC15CC8" w:rsidR="00595D26" w:rsidRDefault="00595D26" w:rsidP="002648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33</w:t>
      </w:r>
      <w:r w:rsidR="0026483A">
        <w:t>–</w:t>
      </w:r>
      <w:r w:rsidRPr="00595D26">
        <w:t xml:space="preserve">34 заключительных замечаний </w:t>
      </w:r>
    </w:p>
    <w:p w14:paraId="5411398D" w14:textId="33D9A858" w:rsidR="0026483A" w:rsidRPr="0026483A" w:rsidRDefault="0026483A" w:rsidP="0026483A">
      <w:pPr>
        <w:pStyle w:val="SingleTxt"/>
        <w:spacing w:after="0" w:line="120" w:lineRule="exact"/>
        <w:rPr>
          <w:sz w:val="10"/>
        </w:rPr>
      </w:pPr>
    </w:p>
    <w:p w14:paraId="5EE282A2" w14:textId="7475E706" w:rsidR="00595D26" w:rsidRPr="00595D26" w:rsidRDefault="00595D26" w:rsidP="00595D26">
      <w:pPr>
        <w:pStyle w:val="SingleTxt"/>
      </w:pPr>
      <w:r w:rsidRPr="00595D26">
        <w:t>118.</w:t>
      </w:r>
      <w:r w:rsidRPr="00595D26">
        <w:tab/>
        <w:t>Одним из направлений Национальной стратегией действий в интересах женщин на 2017</w:t>
      </w:r>
      <w:r w:rsidR="0026483A">
        <w:t>–</w:t>
      </w:r>
      <w:r w:rsidRPr="00595D26">
        <w:t xml:space="preserve">2022 годы является обеспечение повышения конкурентоспособности и востребованности на рынке труда женщин, воспитывающих несовершеннолетних детей, а также вовлечение женщин в предпринимательскую деятельность, в изучение математических и естественных наук, повышение цифровой грамотности и совершенствование цифровых навыков. </w:t>
      </w:r>
    </w:p>
    <w:p w14:paraId="32BA6AF3" w14:textId="77777777" w:rsidR="00595D26" w:rsidRPr="00595D26" w:rsidRDefault="00595D26" w:rsidP="00595D26">
      <w:pPr>
        <w:pStyle w:val="SingleTxt"/>
      </w:pPr>
      <w:r w:rsidRPr="00595D26">
        <w:t>119.</w:t>
      </w:r>
      <w:r w:rsidRPr="00595D26">
        <w:tab/>
        <w:t xml:space="preserve">Ежегодно в субъектах Российской Федерации реализуется более 500 программ переобучения и 300 программ повышения квалификации для женщин, находящихся в отпуске по уходу за ребёнком до достижения им возраста 3 лет. </w:t>
      </w:r>
    </w:p>
    <w:p w14:paraId="34A5CDE9" w14:textId="77777777" w:rsidR="00595D26" w:rsidRPr="00595D26" w:rsidRDefault="00595D26" w:rsidP="00595D26">
      <w:pPr>
        <w:pStyle w:val="SingleTxt"/>
      </w:pPr>
      <w:r w:rsidRPr="00595D26">
        <w:t>120.</w:t>
      </w:r>
      <w:r w:rsidRPr="00595D26">
        <w:tab/>
        <w:t xml:space="preserve">Принимаются меры по развитию гибких и дистанционных форм занятости женщин с детьми. Органами исполнительной власти субъектов Российской Федерации проводится работа по организации повышения информированности женщин, имеющих детей в возрасте до 3-х лет, о наличии рабочих мест с гибким рабочим графиком, на условиях неполного рабочего дня или неполной рабочей недели; по содействию развитию дистанционных, надомных форм занятости, расширению практики содействия трудоустройству женщин, воспитывающих детей в возрасте от 1,5 до 3 лет, на рабочие места с гибким графиком работы; по организации временной занятости женщин из числа выпускников профессиональных образовательных организаций в период ухода за ребёнком в возрасте от 1,5 до 3 лет в форме стажировок с частичным возмещением работодателю расходов по оплате труда женщин данной категории и их наставников. </w:t>
      </w:r>
    </w:p>
    <w:p w14:paraId="57D9311F" w14:textId="77777777" w:rsidR="00595D26" w:rsidRPr="00595D26" w:rsidRDefault="00595D26" w:rsidP="00595D26">
      <w:pPr>
        <w:pStyle w:val="SingleTxt"/>
      </w:pPr>
      <w:r w:rsidRPr="00595D26">
        <w:t>121.</w:t>
      </w:r>
      <w:r w:rsidRPr="00595D26">
        <w:tab/>
        <w:t>В рамках государственной программы «Содействие занятости населения» реализуется мероприятие по содействию трудовой занятости женщин, воспитывающих детей, направленное на создание возможности для женщин пройти по направлению органов службы занятости профессиональное обучение и вернуться к трудовой деятельности на прежнее рабочее место (актуализировав профессиональные знания и навыки), либо после выхода из отпуска по уходу за ребёнком в возрасте до трёх лет трудоустроиться на новое место работы, наиболее подходящее для совмещения с обязанностями по воспитанию ребёнка.</w:t>
      </w:r>
    </w:p>
    <w:p w14:paraId="423E450F" w14:textId="54EAC874" w:rsidR="00595D26" w:rsidRPr="00595D26" w:rsidRDefault="00595D26" w:rsidP="00595D26">
      <w:pPr>
        <w:pStyle w:val="SingleTxt"/>
      </w:pPr>
      <w:r w:rsidRPr="00595D26">
        <w:t>122.</w:t>
      </w:r>
      <w:r w:rsidRPr="00595D26">
        <w:tab/>
        <w:t>Данное мероприятие позволяет снизить издержки работодателей на повышение квалификации и профессиональную переподготовку женщин, вернувшихся к трудовой деятельности после окончания отпуска по уходу за ребёнком, и ориентирует работодателей на развитие трудовых отношений с данной категорией женщин. Особое значение профессиональное обучение имеет для женщин с низкой конкурентоспособностью на рынке труда (многодетных матерей, матерей детей-инвалидов), а также женщин, имеющих профессии (специальности), требующие постоянного обновления профессиональных знаний и навыков. Ожидается, что уровень занятости женщин, имеющих детей дошкольного возраста, к 2024 году увеличится на 3,9 процентных пункта по сравнению со средним значением за 2015</w:t>
      </w:r>
      <w:r w:rsidR="0026483A">
        <w:t>–</w:t>
      </w:r>
      <w:r w:rsidRPr="00595D26">
        <w:t xml:space="preserve">2017 гг. и составит 68,5%. </w:t>
      </w:r>
    </w:p>
    <w:p w14:paraId="69EC1F46" w14:textId="765147C6" w:rsidR="00595D26" w:rsidRPr="00595D26" w:rsidRDefault="00595D26" w:rsidP="00595D26">
      <w:pPr>
        <w:pStyle w:val="SingleTxt"/>
      </w:pPr>
      <w:r w:rsidRPr="00595D26">
        <w:t>123.</w:t>
      </w:r>
      <w:r w:rsidRPr="00595D26">
        <w:tab/>
        <w:t>С 2020 года реализация мероприятий по организации профессионального обучения и дополнительного профессионального образования женщин, находящихся в отпуске по уходу за ребенком до достижения им возраста трех лет, планируется в рамках федерального проекта «Содействие занятости женщин</w:t>
      </w:r>
      <w:r w:rsidR="0026483A">
        <w:t xml:space="preserve"> — </w:t>
      </w:r>
      <w:r w:rsidRPr="00595D26">
        <w:t xml:space="preserve">создание условий дошкольного образования для детей в возрасте до трех лет» национального проекта «Демография». Кроме того, в рамках данного проекта к 2024 году будет создано не менее 255 тысяч новых мест в детских садах. </w:t>
      </w:r>
    </w:p>
    <w:p w14:paraId="22789D91" w14:textId="77777777" w:rsidR="00595D26" w:rsidRPr="00595D26" w:rsidRDefault="00595D26" w:rsidP="00595D26">
      <w:pPr>
        <w:pStyle w:val="SingleTxt"/>
      </w:pPr>
      <w:r w:rsidRPr="00595D26">
        <w:t>124.</w:t>
      </w:r>
      <w:r w:rsidRPr="00595D26">
        <w:tab/>
        <w:t xml:space="preserve">Приказом Минтруда России от 18 июля 2019 г. № 512н утвержден Перечень производств, работ и должностей с вредными и (или) опасными условиями труда, на которых ограничивается применение труда женщин взамен действующего Перечня тяжелых работ и работ с вредными или опасными условиями труда, при выполнении которых запрещается применение труда женщин, утвержденного постановлением Правительства Российской Федерации от 25 февраля 2000 года № 162. Новый перечень по сравнению с действующим сокращен более чем в четыре раза: вместо 456 позиций приказом Минтруда России утверждено 100. Критериями при пересмотре и актуализации перечня явились факторы, опасные для репродуктивного здоровья женщин, влияющие на здоровье будущего поколения и имеющие отдаленные последствия. </w:t>
      </w:r>
    </w:p>
    <w:p w14:paraId="0841950D" w14:textId="77777777" w:rsidR="00595D26" w:rsidRPr="00595D26" w:rsidRDefault="00595D26" w:rsidP="00595D26">
      <w:pPr>
        <w:pStyle w:val="SingleTxt"/>
      </w:pPr>
      <w:r w:rsidRPr="00595D26">
        <w:t>125.</w:t>
      </w:r>
      <w:r w:rsidRPr="00595D26">
        <w:tab/>
        <w:t xml:space="preserve">Перечнем исключается произвольное ограничение использования труда женщин на работах, что является гарантией их права на справедливые условия труда. Так, например, снимаются ограничения для женщин на следующие профессии и работы: водитель большегрузных автомобилей и сельскохозяйственной спецтехники, таких как фура, трактор, самосвал, КамАЗ и пр., за исключением машинистов строительной техники (бульдозер, экскаватор, автогрейдер); член палубной команды судна (боцман, шкипер, матрос), за исключением работ в машинном отделении судна; машинист электропоезда (электрички), скоростных и высокоскоростных поездов (Ласточка, Сапсан и другие); верхолазные работы на высоте свыше 10 метров. </w:t>
      </w:r>
    </w:p>
    <w:p w14:paraId="56FFD13D" w14:textId="77777777" w:rsidR="00595D26" w:rsidRPr="00595D26" w:rsidRDefault="00595D26" w:rsidP="00595D26">
      <w:pPr>
        <w:pStyle w:val="SingleTxt"/>
      </w:pPr>
      <w:r w:rsidRPr="00595D26">
        <w:t>126.</w:t>
      </w:r>
      <w:r w:rsidRPr="00595D26">
        <w:tab/>
        <w:t>Действие перечня также не распространяется на женский труд в фармацевтической промышленности, медицинских организациях, научно-исследовательских лабораториях, организациях по оказанию бытовых услуг населению. П</w:t>
      </w:r>
      <w:r w:rsidRPr="00595D26">
        <w:rPr>
          <w:bCs/>
        </w:rPr>
        <w:t>ри создании безопасных условий труда работодатель вправе применять труд женщин без ограничений</w:t>
      </w:r>
      <w:r w:rsidRPr="00595D26">
        <w:t xml:space="preserve">. </w:t>
      </w:r>
    </w:p>
    <w:p w14:paraId="2F0AEFDF" w14:textId="2CDDC18D" w:rsidR="00595D26" w:rsidRPr="00595D26" w:rsidRDefault="00595D26" w:rsidP="00595D26">
      <w:pPr>
        <w:pStyle w:val="SingleTxt"/>
      </w:pPr>
      <w:r w:rsidRPr="00595D26">
        <w:t>127.</w:t>
      </w:r>
      <w:r w:rsidRPr="00595D26">
        <w:tab/>
        <w:t>К работе по пересмотру перечня были привлечены Федерация независимых профсоюзов России, Федеральное государственное бюджетное научное учреждение «Научно-исследовательский институт медицины труда имени академика Н.Ф.Измерова», Российский союз промышленников и предпринимателей, отраслевые объединения работодателей и профсоюзов. Проведен ряд совещаний с представителями объединений работодателей и профессиональных союзов различных отраслей экономики, в том числе с представителями черной и цветной металлургии, Российских железных дорог, речного и морского транспорта, представителями химической отрасли, легкой промышленности, представителями стекольной промышленности, агропромышленного комплекса, отрасли по добыче нефти и газа и другие. Приказ вступает в силу с 1 января 2021</w:t>
      </w:r>
      <w:r w:rsidR="0026483A">
        <w:t> </w:t>
      </w:r>
      <w:r w:rsidRPr="00595D26">
        <w:t>года.</w:t>
      </w:r>
    </w:p>
    <w:p w14:paraId="51A10844" w14:textId="77777777" w:rsidR="00595D26" w:rsidRPr="00595D26" w:rsidRDefault="00595D26" w:rsidP="00595D26">
      <w:pPr>
        <w:pStyle w:val="SingleTxt"/>
      </w:pPr>
      <w:r w:rsidRPr="00595D26">
        <w:t>128.</w:t>
      </w:r>
      <w:r w:rsidRPr="00595D26">
        <w:tab/>
        <w:t xml:space="preserve">В связи с замечанием Комитета относительно принятия комплексного законодательства по борьбе с дискриминацией и сексуальными домогательствами на работе необходимо отметить, что в Российской Федерации ответственность за насильственные действия сексуального характера регламентирована Уголовным кодексом Российской Федерации (ст. 132 «Насильственные действия сексуального характера»). Уголовная ответственность применяется к виновным лицам вне зависимости от места совершения преступления, т.е. ответственность распространяется, в том числе и на лиц, совершивших преступление на работе, в общественном месте, в бытовых условиях и т.д. </w:t>
      </w:r>
    </w:p>
    <w:p w14:paraId="29C6F2C5" w14:textId="77777777" w:rsidR="00595D26" w:rsidRPr="00595D26" w:rsidRDefault="00595D26" w:rsidP="00595D26">
      <w:pPr>
        <w:pStyle w:val="SingleTxt"/>
      </w:pPr>
      <w:r w:rsidRPr="00595D26">
        <w:t>129.</w:t>
      </w:r>
      <w:r w:rsidRPr="00595D26">
        <w:tab/>
        <w:t>В связи с замечанием Комитета о необходимости принятия мер, направленных на устранение разрыва в заработной плате мужчин и женщин, необходимо отметить, что в соответствии со статьей 22 Трудового кодекса Российской Федерации работодатель обязан обеспечить работникам равную оплату за труд равной ценности. Вместе с тем заработная плата учитывает квалификацию, сложность труда, количество и качество выполненной работы. Заработная плата работнику устанавливается трудовым договором в соответствии с действующими у данного работодателя системами оплаты труда. При этом системы оплаты труда должны обеспечивать дифференциацию оплаты труда работников, выполняющих работы различной сложности, и установление оплаты труда в зависимости от качества выполняемых работ и эффективности деятельности работников по заданным критериям и показателям. На размер отплаты труда пол работника не влияет.</w:t>
      </w:r>
      <w:r w:rsidRPr="00595D26">
        <w:rPr>
          <w:i/>
        </w:rPr>
        <w:t xml:space="preserve"> </w:t>
      </w:r>
    </w:p>
    <w:p w14:paraId="505C2FC7" w14:textId="5257107E" w:rsidR="00595D26" w:rsidRDefault="00595D26" w:rsidP="00595D26">
      <w:pPr>
        <w:pStyle w:val="SingleTxt"/>
        <w:rPr>
          <w:bCs/>
        </w:rPr>
      </w:pPr>
      <w:r w:rsidRPr="00595D26">
        <w:t>130.</w:t>
      </w:r>
      <w:r w:rsidRPr="00595D26">
        <w:tab/>
      </w:r>
      <w:r w:rsidRPr="00595D26">
        <w:rPr>
          <w:bCs/>
        </w:rPr>
        <w:t>По данным Росстата, в целом по Российской Федерации отношение заработной платы женщин к заработной плате мужчин за октябрь 2017 г. составило 71,7% (за октябрь 2015 г. 72,6%, за октябрь 2013 г. 74,2 %). Вместе с тем разрыв в размере заработной платы женщин и мужчин объясняется тем, что среди занятых в отраслях экономики с более низкой оплатой труда доля женщины выше.</w:t>
      </w:r>
    </w:p>
    <w:p w14:paraId="71209C8B" w14:textId="0B227A7C" w:rsidR="0026483A" w:rsidRPr="0026483A" w:rsidRDefault="0026483A" w:rsidP="0026483A">
      <w:pPr>
        <w:pStyle w:val="SingleTxt"/>
        <w:spacing w:after="0" w:line="120" w:lineRule="exact"/>
        <w:rPr>
          <w:bCs/>
          <w:sz w:val="10"/>
        </w:rPr>
      </w:pPr>
    </w:p>
    <w:p w14:paraId="44C18F6F" w14:textId="50A86B7E" w:rsidR="0026483A" w:rsidRPr="0026483A" w:rsidRDefault="0026483A" w:rsidP="0026483A">
      <w:pPr>
        <w:pStyle w:val="SingleTxt"/>
        <w:spacing w:after="0" w:line="120" w:lineRule="exact"/>
        <w:rPr>
          <w:sz w:val="10"/>
        </w:rPr>
      </w:pPr>
    </w:p>
    <w:p w14:paraId="7BA1D8AE" w14:textId="2B019236" w:rsidR="00595D26" w:rsidRDefault="00595D26" w:rsidP="002648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Статья 12</w:t>
      </w:r>
    </w:p>
    <w:p w14:paraId="7652DD7B" w14:textId="6407BCE7" w:rsidR="0026483A" w:rsidRPr="0026483A" w:rsidRDefault="0026483A" w:rsidP="0026483A">
      <w:pPr>
        <w:pStyle w:val="SingleTxt"/>
        <w:spacing w:after="0" w:line="120" w:lineRule="exact"/>
        <w:rPr>
          <w:sz w:val="10"/>
        </w:rPr>
      </w:pPr>
    </w:p>
    <w:p w14:paraId="17E6E8A0" w14:textId="1076FB86" w:rsidR="0026483A" w:rsidRPr="0026483A" w:rsidRDefault="0026483A" w:rsidP="0026483A">
      <w:pPr>
        <w:pStyle w:val="SingleTxt"/>
        <w:spacing w:after="0" w:line="120" w:lineRule="exact"/>
        <w:rPr>
          <w:sz w:val="10"/>
        </w:rPr>
      </w:pPr>
    </w:p>
    <w:p w14:paraId="0B0280ED" w14:textId="6A263D93" w:rsidR="00595D26" w:rsidRDefault="00595D26" w:rsidP="002648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35</w:t>
      </w:r>
      <w:r w:rsidR="0026483A">
        <w:t>–</w:t>
      </w:r>
      <w:r w:rsidRPr="00595D26">
        <w:t>36 заключительных замечаний</w:t>
      </w:r>
    </w:p>
    <w:p w14:paraId="5815122F" w14:textId="3B67707D" w:rsidR="0026483A" w:rsidRPr="0026483A" w:rsidRDefault="0026483A" w:rsidP="0026483A">
      <w:pPr>
        <w:pStyle w:val="SingleTxt"/>
        <w:spacing w:after="0" w:line="120" w:lineRule="exact"/>
        <w:rPr>
          <w:sz w:val="10"/>
        </w:rPr>
      </w:pPr>
    </w:p>
    <w:p w14:paraId="7A18C55B" w14:textId="77777777" w:rsidR="00595D26" w:rsidRPr="00595D26" w:rsidRDefault="00595D26" w:rsidP="00595D26">
      <w:pPr>
        <w:pStyle w:val="SingleTxt"/>
      </w:pPr>
      <w:r w:rsidRPr="00595D26">
        <w:t>131.</w:t>
      </w:r>
      <w:r w:rsidRPr="00595D26">
        <w:tab/>
        <w:t xml:space="preserve">Охрана здоровья женщин является одним из важных направлений работы Правительства Российской Федерации. Ежегодно проводится диспансеризация взрослого и детского населения, работающего населения и населения пожилого возраста, профилактические осмотры. Работают центры здоровья, осуществляется профилактика неинфекционных заболеваний. </w:t>
      </w:r>
    </w:p>
    <w:p w14:paraId="23583C48" w14:textId="77777777" w:rsidR="00595D26" w:rsidRPr="00595D26" w:rsidRDefault="00595D26" w:rsidP="00595D26">
      <w:pPr>
        <w:pStyle w:val="SingleTxt"/>
      </w:pPr>
      <w:r w:rsidRPr="00595D26">
        <w:t>132.</w:t>
      </w:r>
      <w:r w:rsidRPr="00595D26">
        <w:tab/>
        <w:t xml:space="preserve">Для повышения доступности и качества медицинской помощи женщинам и детям сформирована трехуровневая система перинатальной помощи. Введены в эксплуатацию и оказывают медицинскую помощь женщинам в период беременности, родов, в послеродовом периоде и новорожденным 32 перинатальных центра в 30 субъектах Российской Федерации. </w:t>
      </w:r>
    </w:p>
    <w:p w14:paraId="0B0D5254" w14:textId="77777777" w:rsidR="00595D26" w:rsidRPr="00595D26" w:rsidRDefault="00595D26" w:rsidP="00595D26">
      <w:pPr>
        <w:pStyle w:val="SingleTxt"/>
      </w:pPr>
      <w:r w:rsidRPr="00595D26">
        <w:t>133.</w:t>
      </w:r>
      <w:r w:rsidRPr="00595D26">
        <w:tab/>
        <w:t xml:space="preserve">В 2018 г. в целях профилактики неинфекционных заболеваний у женщин и снижения факторов риска их развития разработаны для применения в ходе профилактического консультирования при оказании первичной медико-санитарной помощи женщинам репродуктивного возраста методические рекомендации для врачей первичного звена здравоохранения по профилактике рака шейки матки, по профилактике рака молочной железы, по ведению пациентов со старческой астенией, по защите здоровья женщин от воздействия табачного дыма, по профилактике и лечению потребления табака и табачной зависимости у женщин, по повышению мотивации к отказу от употребления алкоголя. Разработан и внедрён алгоритм диагностики синдрома старческой астении у женщин. </w:t>
      </w:r>
    </w:p>
    <w:p w14:paraId="191C0E86" w14:textId="77777777" w:rsidR="00595D26" w:rsidRPr="00595D26" w:rsidRDefault="00595D26" w:rsidP="00595D26">
      <w:pPr>
        <w:pStyle w:val="SingleTxt"/>
      </w:pPr>
      <w:r w:rsidRPr="00595D26">
        <w:t>134.</w:t>
      </w:r>
      <w:r w:rsidRPr="00595D26">
        <w:tab/>
        <w:t xml:space="preserve">С 2019 года начата реализация национального проекта «Здравоохранение», который направлен на снижение общей смертности, младенческой смертности, ликвидацию кадрового дефицита в медицинских организациях, оказывающих первичную медико-санитарную помощь, обеспечение охвата всех граждан профилактическими медицинскими осмотрами не реже одного раза в год, обеспечение оптимальной доступности для населения медицинских организаций, оказывающих первичную медико-санитарную помощь, упрощение процедуры записи на приём к врачу. </w:t>
      </w:r>
    </w:p>
    <w:p w14:paraId="6465F262" w14:textId="74A5CF57" w:rsidR="00595D26" w:rsidRPr="00595D26" w:rsidRDefault="00595D26" w:rsidP="00595D26">
      <w:pPr>
        <w:pStyle w:val="SingleTxt"/>
      </w:pPr>
      <w:r w:rsidRPr="00595D26">
        <w:t>135.</w:t>
      </w:r>
      <w:r w:rsidRPr="00595D26">
        <w:tab/>
        <w:t>Улучшению здоровья женщин и девочек способствует реализация федеральных проектов «Укрепление общественного здоровья» и «Спорт</w:t>
      </w:r>
      <w:r w:rsidR="0026483A">
        <w:t xml:space="preserve"> — </w:t>
      </w:r>
      <w:r w:rsidRPr="00595D26">
        <w:t xml:space="preserve">норма жизни», входящих в национальный проект «Демография», которыми предусмотрено формирование профилактической среды, минимизирующей негативное воздействие на здоровье факторов риска, мониторинг за состоянием питания различных групп населения, активное вовлечение гражданского общества и работодателей через корпоративные программы в формирование мотивации у населения к ведению здорового образа жизни, занятиям физической культурой и спортом. Реализация проектов будет способствовать увеличению ожидаемой продолжительности здоровой жизни, увеличению числа граждан, ведущих здоровый образ жизни, и числа граждан, систематически занимающихся физической культурой и спортом. </w:t>
      </w:r>
    </w:p>
    <w:p w14:paraId="36109349" w14:textId="77777777" w:rsidR="00595D26" w:rsidRPr="00595D26" w:rsidRDefault="00595D26" w:rsidP="00595D26">
      <w:pPr>
        <w:pStyle w:val="SingleTxt"/>
      </w:pPr>
      <w:r w:rsidRPr="00595D26">
        <w:t>136.</w:t>
      </w:r>
      <w:r w:rsidRPr="00595D26">
        <w:tab/>
        <w:t xml:space="preserve">С целью снижения числа абортов в Российской Федерации в женских консультациях субъектов Российской Федерации введено лицензирование работ (услуг) по искусственному прерыванию беременности; утверждена новая форма информированного добровольного согласия на проведение искусственного прерывания беременности по желанию женщины, содержащая информацию о возможных последствиях; предусмотрено ультразвуковое исследование до проведения аборта для визуализации плода и его сердцебиения и/или аускультации сердцебиения плода; созданы кабинеты медико-социальной помощи, а также центры медико-социальной поддержки беременных женщин, оказавшихся в трудной жизненной ситуации, основной задачей которых является социально-психологическая помощь женщинам в случаях незапланированной беременности, направленная на обеспечение позитивной альтернативы аборту; организовано психологическое консультирование женщин, планирующих искусственное прерывание беременности; введена оплата доабортного консультирования женщин медицинскими психологами (психологами, специалистами по социальной работе) за счет средств обязательного медицинского страхования (включены разъяснения в информационные письма по формированию и экономическому обоснованию территориальных программ государственных гарантий бесплатного оказания гражданам медицинской помощи на 2017, 2018 годы); разработана дополнительная профессиональная образовательная программа (программа повышения квалификации) медицинских психологов, психологов, специалистов по социальной работе по доабортному консультированию (2016 г.). </w:t>
      </w:r>
    </w:p>
    <w:p w14:paraId="34EF30C3" w14:textId="77777777" w:rsidR="00595D26" w:rsidRPr="00595D26" w:rsidRDefault="00595D26" w:rsidP="00595D26">
      <w:pPr>
        <w:pStyle w:val="SingleTxt"/>
      </w:pPr>
      <w:r w:rsidRPr="00595D26">
        <w:t>137.</w:t>
      </w:r>
      <w:r w:rsidRPr="00595D26">
        <w:tab/>
        <w:t xml:space="preserve">В рамках программы государственных гарантий бесплатно предоставляется медицинская помощь по предупреждению абортов. Финансирование приобретения средств контрацепции осуществляется в рамках территориальных программ государственных гарантий бесплатного оказания гражданам медицинской помощи на соответствующий год. По данным Минздрава России, доля женщин, использующих высокоэффективные методы контрацепции (внутриматочные спирали и гормональные контрацептивы), составила 22,9% от числа женщин фертильного возраста. </w:t>
      </w:r>
    </w:p>
    <w:p w14:paraId="572E6921" w14:textId="77777777" w:rsidR="00595D26" w:rsidRPr="00595D26" w:rsidRDefault="00595D26" w:rsidP="00595D26">
      <w:pPr>
        <w:pStyle w:val="SingleTxt"/>
      </w:pPr>
      <w:r w:rsidRPr="00595D26">
        <w:t>138.</w:t>
      </w:r>
      <w:r w:rsidRPr="00595D26">
        <w:tab/>
        <w:t xml:space="preserve">В результате проводимой работы в Российской Федерации отмечается стойкое сокращение числа абортов. По данным Росстата, число абортов снизилось с 930 тыс. в 2014 г. до 779 тыс. в 2017 г. Показатель абортов на 1000 женщин фертильного возраста уменьшился с 25,9 (в 2014 г.) до 22,3 (в 2017 г.). По данным Минздрава России, число медицинских абортов по желанию женщины в общей структуре прерываний беременности за последние годы снизилось на 42,5 % (с 511 799 в 2014 г. до 294 456 в 2018 г.). </w:t>
      </w:r>
    </w:p>
    <w:p w14:paraId="2A83EAFC" w14:textId="77777777" w:rsidR="00595D26" w:rsidRPr="00595D26" w:rsidRDefault="00595D26" w:rsidP="00595D26">
      <w:pPr>
        <w:pStyle w:val="SingleTxt"/>
      </w:pPr>
      <w:r w:rsidRPr="00595D26">
        <w:t>139.</w:t>
      </w:r>
      <w:r w:rsidRPr="00595D26">
        <w:tab/>
        <w:t xml:space="preserve">Улучшается медицинское обслуживание в сельской местности. Действует 33,8 тыс. фельдшерско-акушерских пунктов; 2,0 тыс. фельдшерских пунктов; 5,5 тыс. амбулаторий, в том числе врачебных; 1,4 тыс. центров (отделений) общей врачебной практики; 7,9 тыс. домовых хозяйств; 1,6 тыс. участковых больниц. Для обеспечения доступности первичной медико-санитарной помощи, в том числе в сельской местности, в субъектах Российской Федерации действуют 1 016 мобильных медицинских бригад (оснащённых транспортными средствами с медицинским оборудованием), 48 передвижных амбулаторий, 107 передвижных стоматологических кабинетов, 108 передвижных фельдшерско-акушерских пунктов, 98 передвижных маммографических установок, 867 передвижных флюорографических установок, а также 30 передвижных клинических диагностических лабораторий. </w:t>
      </w:r>
    </w:p>
    <w:p w14:paraId="21DA90C7" w14:textId="77777777" w:rsidR="00595D26" w:rsidRPr="00595D26" w:rsidRDefault="00595D26" w:rsidP="00595D26">
      <w:pPr>
        <w:pStyle w:val="SingleTxt"/>
      </w:pPr>
      <w:r w:rsidRPr="00595D26">
        <w:t>140.</w:t>
      </w:r>
      <w:r w:rsidRPr="00595D26">
        <w:tab/>
        <w:t xml:space="preserve">В целях повышения доступности лекарственной помощи гражданам, проживающим в сельской местности, медицинским работникам обособленных подразделений медицинских организаций, расположенных в сельских поселениях, в которых отсутствуют аптечные организации, предоставлено право осуществлять розничную торговлю лекарственными препаратами после получения медицинскими организациями лицензии на фармацевтическую деятельность. </w:t>
      </w:r>
    </w:p>
    <w:p w14:paraId="58F0E3DB" w14:textId="77777777" w:rsidR="00595D26" w:rsidRPr="00595D26" w:rsidRDefault="00595D26" w:rsidP="00595D26">
      <w:pPr>
        <w:pStyle w:val="SingleTxt"/>
      </w:pPr>
      <w:r w:rsidRPr="00595D26">
        <w:t>141.</w:t>
      </w:r>
      <w:r w:rsidRPr="00595D26">
        <w:tab/>
        <w:t>В связи с замечанием Комитета (п.35) относительно разработки программы заместительной терапии для женщин, употребляющих наркотики, необходимо отметить, что «заместительные методы» терапии при опиоидной зависимости задекларированы как направленные на снижение вреда от употребления наркотических средств (смертность от передозировок, преступность, распространение ВИЧ-инфекции), а не на лечение самого заболевания «наркомания».</w:t>
      </w:r>
      <w:r w:rsidRPr="00595D26">
        <w:rPr>
          <w:b/>
        </w:rPr>
        <w:t xml:space="preserve"> </w:t>
      </w:r>
      <w:r w:rsidRPr="00595D26">
        <w:t xml:space="preserve">Концепция «снижения вреда» направлена на уменьшение возможных последствий от незаконного потребления наркотиков, а не на устранение их причины – наркомании. Резолюция, принятая Конференцией ООН для принятия Единой Конвенции о наркотических средствах, гласит: «Конференция, напоминая о постановлениях статьи 38 Конвенции относительно лечения наркоманов и восстановления их трудоспособности, заявляет, что одним из наиболее действенных методов лечения наркоманов является лечение в больничном учреждении в свободной от наркотиков атмосфере; настоятельно предлагает Сторонам, у которых наркомания представляет серьезную проблему и которые имеют экономические средства это сделать, обеспечить такие возможности». В этой связи в Российской Федерации лечение лиц, больных наркоманией, осуществляется в свободной от наркотиков атмосфере. Применяются методы, связанные с полным отказом от потребления наркотических средств при использовании антагонистов опиоидных рецепторов. Эффективность данного метода, в том числе фармакоэкономическая, доказана в совместных исследованиях ученых США и России. </w:t>
      </w:r>
    </w:p>
    <w:p w14:paraId="2C621FED" w14:textId="77777777" w:rsidR="00595D26" w:rsidRPr="00595D26" w:rsidRDefault="00595D26" w:rsidP="00595D26">
      <w:pPr>
        <w:pStyle w:val="SingleTxt"/>
      </w:pPr>
      <w:r w:rsidRPr="00595D26">
        <w:t>142.</w:t>
      </w:r>
      <w:r w:rsidRPr="00595D26">
        <w:tab/>
        <w:t>В настоящее время в России 808 тысяч граждан являются ВИЧ-положительными, ежегодный прирост числа больных составляет 85 тысяч. Количество пациентов, которые заразились ВИЧ при гетеросексуальных контактах, составляет 60%. По данным Федеральной службы по надзору в сфере защиты прав потребителей и благополучия человека, за 2017 год среди ВИЧ-инфицированных преобладают мужчины (62,9%), женщины (37,6%). Наиболее высокий уровень поражённости ВИЧ-инфекцией среди населения наблюдается в возрастной группе 30–44 года.</w:t>
      </w:r>
    </w:p>
    <w:p w14:paraId="4B6F98FE" w14:textId="77777777" w:rsidR="00595D26" w:rsidRPr="00595D26" w:rsidRDefault="00595D26" w:rsidP="00595D26">
      <w:pPr>
        <w:pStyle w:val="SingleTxt"/>
      </w:pPr>
      <w:r w:rsidRPr="00595D26">
        <w:t>143.</w:t>
      </w:r>
      <w:r w:rsidRPr="00595D26">
        <w:tab/>
        <w:t>В Российской Федерации 75% случаев заражения вирусом иммунодефицита человека выявляется на ранних стадиях. В стране был создан Федеральный регистр лиц, инфицированных ВИЧ. Он позволяет вести учет людей с положительным статусом ВИЧ, гарантируя при этом высокую степень конфиденциальности данных. В рамках действующего законодательства реализуется комплекс мероприятий, направленный на формирование необходимых условий для увеличения охвата населения медицинским освидетельствованием на ВИЧ-инфекцию, повышение доступности медицинской помощи, эффективности диагностики и лечения ВИЧ-инфекции, а также дальнейшее снижение риска передачи ВИЧ-инфекции от матери к ребенку. В 2017 году утвержден план мероприятий по реализации государственной стратегии противодействия распространению ВИЧ-инфекции в Российской Федерации на период до 2020 года и дальнейшую перспективу (см. Таблица 3 Приложения).</w:t>
      </w:r>
    </w:p>
    <w:p w14:paraId="134D3692" w14:textId="77777777" w:rsidR="00595D26" w:rsidRPr="00595D26" w:rsidRDefault="00595D26" w:rsidP="00595D26">
      <w:pPr>
        <w:pStyle w:val="SingleTxt"/>
      </w:pPr>
      <w:r w:rsidRPr="00595D26">
        <w:t>144.</w:t>
      </w:r>
      <w:r w:rsidRPr="00595D26">
        <w:tab/>
        <w:t xml:space="preserve">В соответствии с указанным планом в субъектах Российской Федерации реализуются меры по повышению эффективности социальной поддержки беременных женщин, зараженных вирусом иммунодефицита человека, и детей, рожденных ВИЧ-инфицированными матерями, а также усыновителей и опекунов детей, зараженных вирусом иммунодефицита человека; коммуникационные кампании, направленные на информирование граждан Российской Федерации по вопросам ВИЧ-инфекции и мотивирование их к прохождению тестирования. Особое внимание уделяется молодежным проектам при активной поддержке Минобрнауки России и Министерства цифрового развития, связи и массовых коммуникаций Российской Федерации. </w:t>
      </w:r>
    </w:p>
    <w:p w14:paraId="143340E7" w14:textId="77777777" w:rsidR="00595D26" w:rsidRPr="00595D26" w:rsidRDefault="00595D26" w:rsidP="00595D26">
      <w:pPr>
        <w:pStyle w:val="SingleTxt"/>
      </w:pPr>
      <w:r w:rsidRPr="00595D26">
        <w:t>145.</w:t>
      </w:r>
      <w:r w:rsidRPr="00595D26">
        <w:tab/>
        <w:t xml:space="preserve">В реализации данного плана принимают участие федеральные органы исполнительной власти, все субъекты Российской Федерации, Общероссийский союз «Федерация независимых профсоюзов России» и Общероссийское объединение работодателей «Российский союз промышленников и предпринимателей». </w:t>
      </w:r>
    </w:p>
    <w:p w14:paraId="0D4DAACC" w14:textId="77777777" w:rsidR="00595D26" w:rsidRPr="00595D26" w:rsidRDefault="00595D26" w:rsidP="00595D26">
      <w:pPr>
        <w:pStyle w:val="SingleTxt"/>
      </w:pPr>
      <w:r w:rsidRPr="00595D26">
        <w:t>146.</w:t>
      </w:r>
      <w:r w:rsidRPr="00595D26">
        <w:tab/>
        <w:t xml:space="preserve">В рамках реализации плана в 2017 году Национальной ассоциацией специалистов по профилактике, диагностике и лечению вируса иммунодефицита человека пересмотрены клинические рекомендации (протоколы лечения): ВИЧ-инфекция у взрослых; ВИЧ-инфекция у детей; ВИЧ-инфекция: профилактика перинатальной передачи вируса иммунодефицита человека, которые обеспечивают использование современных, рекомендованных ВОЗ, схем лечения и профилактики ВИЧ-инфекции. </w:t>
      </w:r>
    </w:p>
    <w:p w14:paraId="779E1585" w14:textId="77777777" w:rsidR="00595D26" w:rsidRPr="00595D26" w:rsidRDefault="00595D26" w:rsidP="00595D26">
      <w:pPr>
        <w:pStyle w:val="SingleTxt"/>
      </w:pPr>
      <w:r w:rsidRPr="00595D26">
        <w:t>147.</w:t>
      </w:r>
      <w:r w:rsidRPr="00595D26">
        <w:tab/>
        <w:t xml:space="preserve">В целях повышения доступности современных и эффективных антиретровирусных лекарственных препаратов Минздравом России внедрены эффективные механизмы снижения цен на антиретровирусные лекарственные препараты. С 1 января 2017 года Минздравом России осуществляется централизованная закупка лекарственных препаратов для лиц, инфицированных ВИЧ, в том числе в сочетании с вирусами гепатитов B и C. Охват пациентов антиретровирусной терапией составляет 55,6%. </w:t>
      </w:r>
    </w:p>
    <w:p w14:paraId="06AC7F1D" w14:textId="77777777" w:rsidR="00595D26" w:rsidRPr="00595D26" w:rsidRDefault="00595D26" w:rsidP="00595D26">
      <w:pPr>
        <w:pStyle w:val="SingleTxt"/>
      </w:pPr>
      <w:r w:rsidRPr="00595D26">
        <w:t>148.</w:t>
      </w:r>
      <w:r w:rsidRPr="00595D26">
        <w:tab/>
        <w:t xml:space="preserve">На реализацию отдельных мероприятий государственной программы Российской Федерации «Развитие здравоохранения» бюджетам субъектов Российской Федерации в 2019 году предоставлены субсидии на финансовое обеспечение закупок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B и (или) C; повышение информированности граждан по вопросам профилактики ВИЧ-инфекции, а также заболеваний, ассоциированных с ВИЧ-инфекцией, в том числе с привлечением к реализации указанных мероприятий социально ориентированных некоммерческих организаций. </w:t>
      </w:r>
    </w:p>
    <w:p w14:paraId="22952F50" w14:textId="77777777" w:rsidR="00595D26" w:rsidRPr="00595D26" w:rsidRDefault="00595D26" w:rsidP="00595D26">
      <w:pPr>
        <w:pStyle w:val="SingleTxt"/>
      </w:pPr>
      <w:r w:rsidRPr="00595D26">
        <w:t>149.</w:t>
      </w:r>
      <w:r w:rsidRPr="00595D26">
        <w:tab/>
        <w:t xml:space="preserve">На основе обобщения лучших региональных практик разработаны методические рекомендации по реализации в ключевых группах населения мероприятий по профилактике ВИЧ-инфекции и ассоциированных с ней заболеваний, а также по поддержке деятельности социально ориентированных некоммерческих организаций, оказывающих услуги по профилактике ВИЧ-инфекции. </w:t>
      </w:r>
    </w:p>
    <w:p w14:paraId="5044D73E" w14:textId="77777777" w:rsidR="00595D26" w:rsidRPr="00595D26" w:rsidRDefault="00595D26" w:rsidP="00595D26">
      <w:pPr>
        <w:pStyle w:val="SingleTxt"/>
      </w:pPr>
      <w:r w:rsidRPr="00595D26">
        <w:t>150.</w:t>
      </w:r>
      <w:r w:rsidRPr="00595D26">
        <w:tab/>
        <w:t>С 1 января 2017 г. осуществляется ведение Федерального регистра лиц, инфицированных вирусом иммунодефицита человека, и Федерального регистра лиц, больных туберкулезом. Органы государственной власти субъектов Российской Федерации осуществляют ведение региональных сегментов федеральных регистров. Предоставление сведений в регистр осуществляется через защищенную сеть передачи данных всеми медицинскими организациями субъектов Российской Федерации, учреждениями ФСИН России и Федерального медико-биологического агентства, оказывающими медицинскую помощь лицам с ВИЧ-инфекцией. На федеральном уровне регистр деперсонифицирован.</w:t>
      </w:r>
    </w:p>
    <w:p w14:paraId="7C0254CA" w14:textId="77777777" w:rsidR="00595D26" w:rsidRPr="00595D26" w:rsidRDefault="00595D26" w:rsidP="00595D26">
      <w:pPr>
        <w:pStyle w:val="SingleTxt"/>
      </w:pPr>
      <w:r w:rsidRPr="00595D26">
        <w:t>151.</w:t>
      </w:r>
      <w:r w:rsidRPr="00595D26">
        <w:tab/>
        <w:t xml:space="preserve">Утверждены Комплексная программа по совершенствованию ведомственного контроля за обеспечением инфекционной безопасности, профилактикой внутрибольничной передачи ВИЧ-инфекции и профессионального заражения ВИЧ-инфекцией в учреждениях уголовно-исполнительной системы и План мероприятий («дорожная карта») совершенствования кадрового обеспечения и подготовки соответствующих специалистов для оказания медицинской помощи лицам, инфицированным ВИЧ, в учреждениях уголовно-исполнительной системы. Охват высокоактивной антиретровирусной терапией ВИЧ-инфицированных лиц, содержащихся в местах лишения свободы, существенно увеличился и составил 39,9 % или 25,5 тыс. человек. Обеспечение ВИЧ-инфицированных лиц, содержащихся в учреждениях УИС, лекарственными препаратами осуществляется из средств федерального бюджета. Отсутствует дефицита лекарственных средств для проведения высокоактивной антиретровирусной терапии в учреждениях УИС. </w:t>
      </w:r>
    </w:p>
    <w:p w14:paraId="007BBF79" w14:textId="77777777" w:rsidR="00595D26" w:rsidRPr="00595D26" w:rsidRDefault="00595D26" w:rsidP="00595D26">
      <w:pPr>
        <w:pStyle w:val="SingleTxt"/>
      </w:pPr>
      <w:r w:rsidRPr="00595D26">
        <w:t>152.</w:t>
      </w:r>
      <w:r w:rsidRPr="00595D26">
        <w:tab/>
        <w:t xml:space="preserve">В 52 медико-санитарных частях ФСИН России функционируют иммунологические лаборатории, обслуживающие 61 территориальный орган ФСИН России, 37 лабораторий осуществляют полный цикл иммунологических исследований от скрининговых исследований на ВИЧ, вирусные гепатиты, сопутствующие и оппортунистические инфекционные заболевания до оценки эффективности проводимой терапии. </w:t>
      </w:r>
    </w:p>
    <w:p w14:paraId="266D42A0" w14:textId="77777777" w:rsidR="00595D26" w:rsidRPr="00595D26" w:rsidRDefault="00595D26" w:rsidP="00595D26">
      <w:pPr>
        <w:pStyle w:val="SingleTxt"/>
      </w:pPr>
      <w:r w:rsidRPr="00595D26">
        <w:t>153.</w:t>
      </w:r>
      <w:r w:rsidRPr="00595D26">
        <w:tab/>
        <w:t xml:space="preserve">В сети Интернет работает интернет-портал Минздрава России по профилактике ВИЧ-инфекции, вирусных гепатитов В и С по адресу: www.o-spide.ru. Реализован ряд мероприятий, включающих создание и размещение тематических программ, сюжетов и рубрик, тематических рекламных роликов и документального фильма, специальных проектов на федеральных и региональных телеканалах, на Интернет-ресурсах, в эфирах радио, материалов в ведущих печатных изданиях. </w:t>
      </w:r>
    </w:p>
    <w:p w14:paraId="48A1BA69" w14:textId="5D35C91F" w:rsidR="00595D26" w:rsidRPr="00595D26" w:rsidRDefault="00595D26" w:rsidP="00595D26">
      <w:pPr>
        <w:pStyle w:val="SingleTxt"/>
      </w:pPr>
      <w:r w:rsidRPr="00595D26">
        <w:t>154.</w:t>
      </w:r>
      <w:r w:rsidRPr="00595D26">
        <w:tab/>
        <w:t>Проводится Всероссийская акция «СТОП ВИЧ/СПИД», приуроченная к Всемирному дню памяти жертв СПИДа. Мероприятия акции проводятся в различных форматах: лекции, уроки здоровья, круглые столы, викторины, беседы, диспуты, конференции, семинары, кинолектории, выставки тематической литературы, просмотр видеофильмов, акции «Остановим СПИД вместе», «Красная лента», «Умей сказать</w:t>
      </w:r>
      <w:r w:rsidR="0026483A">
        <w:t xml:space="preserve"> — </w:t>
      </w:r>
      <w:r w:rsidRPr="00595D26">
        <w:t>НЕТ!», «Многое зависит от тебя!», флэшмобы «Мы сильнее, чем СПИД», «Знать, чтобы жить», «Стоп</w:t>
      </w:r>
      <w:r w:rsidR="0026483A">
        <w:t xml:space="preserve"> — </w:t>
      </w:r>
      <w:r w:rsidRPr="00595D26">
        <w:t>СПИД», «Энергию молодых</w:t>
      </w:r>
      <w:r w:rsidR="0026483A">
        <w:t xml:space="preserve"> — </w:t>
      </w:r>
      <w:r w:rsidRPr="00595D26">
        <w:t>в здоровое русло!», квест-игры профилактической тематики, спортивные мероприятия, встречи с медицинскими работниками. Многие мероприятия сопровождаются распространением буклетов, брошюр, листовок, плакатов. В акции участвует порядка 15 млн. человек</w:t>
      </w:r>
      <w:r w:rsidR="0026483A">
        <w:t xml:space="preserve"> — </w:t>
      </w:r>
      <w:r w:rsidRPr="00595D26">
        <w:t xml:space="preserve">обучающиеся образовательных организаций, представители рабочей и студенческой молодежи, студенческого актива. </w:t>
      </w:r>
    </w:p>
    <w:p w14:paraId="7F791BA8" w14:textId="3BA621D9" w:rsidR="00595D26" w:rsidRPr="00595D26" w:rsidRDefault="00595D26" w:rsidP="00595D26">
      <w:pPr>
        <w:pStyle w:val="SingleTxt"/>
      </w:pPr>
      <w:r w:rsidRPr="00595D26">
        <w:t>155.</w:t>
      </w:r>
      <w:r w:rsidRPr="00595D26">
        <w:tab/>
        <w:t>В рамках Всероссийской акции проводится Всероссийский открытый урок «День единых действий по информированию детей и молодежи против ВИЧ/</w:t>
      </w:r>
      <w:r w:rsidR="0026483A">
        <w:t xml:space="preserve"> </w:t>
      </w:r>
      <w:r w:rsidRPr="00595D26">
        <w:t>СПИДа «ЗНАНИЕ</w:t>
      </w:r>
      <w:r w:rsidR="0026483A">
        <w:t xml:space="preserve"> — </w:t>
      </w:r>
      <w:r w:rsidRPr="00595D26">
        <w:t>ОТВЕТСТВЕННОСТЬ</w:t>
      </w:r>
      <w:r w:rsidR="0026483A">
        <w:t xml:space="preserve"> — </w:t>
      </w:r>
      <w:r w:rsidRPr="00595D26">
        <w:t xml:space="preserve">ЗДОРОВЬЕ», адресованный обучающимся старших классов общеобразовательных организаций и поддержанный трансляцией в информационно-телекоммуникационной сети «Интернет». Ключевым мероприятием Всероссийской акции стал Открытый студенческий форум «Остановим СПИД вместе!». Информация по профилактике ВИЧ-инфекции в образовательной среде публикуется на сайте Федерального государственного бюджетного научного учреждения «Центр защиты прав и интересов детей» по адресу: http:fcprc.ru/progects/hiv, а также на сайте Федерального агентства по делам молодежи по адресу: </w:t>
      </w:r>
      <w:hyperlink r:id="rId24" w:history="1">
        <w:r w:rsidRPr="00595D26">
          <w:rPr>
            <w:rStyle w:val="Hyperlink"/>
          </w:rPr>
          <w:t>https://fadm.gov.ru/</w:t>
        </w:r>
      </w:hyperlink>
      <w:r w:rsidR="0026483A">
        <w:t xml:space="preserve">. </w:t>
      </w:r>
      <w:r w:rsidRPr="00595D26">
        <w:t>С 17 июня по 5 ноября 2019 г. Минздравом России проводится Всероссийская акция по бесплатному анонимному экспресс-тестированию на ВИЧ-инфекцию в целях информирования граждан по проблемам ВИЧ/СПИДа, снижения стигматизации ВИЧ-положительных граждан и мотивирования населения к прохождению теста на ВИЧ.</w:t>
      </w:r>
    </w:p>
    <w:p w14:paraId="6426E587" w14:textId="12805B1E" w:rsidR="00595D26" w:rsidRPr="00595D26" w:rsidRDefault="00595D26" w:rsidP="00595D26">
      <w:pPr>
        <w:pStyle w:val="SingleTxt"/>
      </w:pPr>
      <w:r w:rsidRPr="00595D26">
        <w:t>156.</w:t>
      </w:r>
      <w:r w:rsidRPr="00595D26">
        <w:tab/>
        <w:t>Во всех субъектах Российской Федерации разработаны и утверждены региональные планы первоочередных мероприятий по противодействию распространению ВИЧ-инфекции на 2018</w:t>
      </w:r>
      <w:r w:rsidR="0026483A">
        <w:t>–</w:t>
      </w:r>
      <w:r w:rsidRPr="00595D26">
        <w:t>2019 годы с учетом особенностей эпидемиологической ситуации по ВИЧ-инфекции и результатов анализа реализации аналогичных планов по итогам 2016</w:t>
      </w:r>
      <w:r w:rsidR="0026483A">
        <w:t>–</w:t>
      </w:r>
      <w:r w:rsidRPr="00595D26">
        <w:t xml:space="preserve">2017 годов. Региональными планами предусмотрены целевые показатели эффективности по каждому мероприятию. Разработана и внедрена система мониторинга реализации планов субъектов Российской Федерации. </w:t>
      </w:r>
    </w:p>
    <w:p w14:paraId="434062A8" w14:textId="77777777" w:rsidR="00595D26" w:rsidRPr="00595D26" w:rsidRDefault="00595D26" w:rsidP="00595D26">
      <w:pPr>
        <w:pStyle w:val="SingleTxt"/>
      </w:pPr>
      <w:r w:rsidRPr="00595D26">
        <w:t>157.</w:t>
      </w:r>
      <w:r w:rsidRPr="00595D26">
        <w:tab/>
        <w:t xml:space="preserve">Утверждены методические рекомендации «Разработка типовой межведомственной программы по вопросам профилактики ВИЧ-инфекции в ключевых группах населения», которые включают типовую межведомственную программу по вопросам профилактики ВИЧ-инфекции в ключевых группах населения и призваны помочь специалистам в разработке межведомственных программ на территориях субъектов Российской Федерации. </w:t>
      </w:r>
    </w:p>
    <w:p w14:paraId="18158F1D" w14:textId="61343A08" w:rsidR="00595D26" w:rsidRDefault="00595D26" w:rsidP="00595D26">
      <w:pPr>
        <w:pStyle w:val="SingleTxt"/>
      </w:pPr>
      <w:r w:rsidRPr="00595D26">
        <w:t>158.</w:t>
      </w:r>
      <w:r w:rsidRPr="00595D26">
        <w:tab/>
        <w:t xml:space="preserve">Утверждены стандарты первичной медико-санитарной помощи взрослым при болезни, вызванной вирусом иммунодефицита человека (ВИЧ), по обследованию в целях установления диагноза и подготовки к лечению, предпочтительной антиретровирусной терапии первого и второго ряда, альтернативной антиретровирусной терапии первого и второго ряда, особых случаев антиретровирусной терапии первого ряда, предпочтительной антиретровирусной терапии второго ряда, антиретровирусной терапии третьего ряда. </w:t>
      </w:r>
    </w:p>
    <w:p w14:paraId="2BA31E39" w14:textId="2BCB37F7" w:rsidR="0026483A" w:rsidRPr="0026483A" w:rsidRDefault="0026483A" w:rsidP="0026483A">
      <w:pPr>
        <w:pStyle w:val="SingleTxt"/>
        <w:spacing w:after="0" w:line="120" w:lineRule="exact"/>
        <w:rPr>
          <w:sz w:val="10"/>
        </w:rPr>
      </w:pPr>
    </w:p>
    <w:p w14:paraId="0E201B56" w14:textId="54B8DBE9" w:rsidR="00595D26" w:rsidRDefault="00595D26" w:rsidP="002648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Статья 13</w:t>
      </w:r>
    </w:p>
    <w:p w14:paraId="52D95E0C" w14:textId="77F9DB7B" w:rsidR="0026483A" w:rsidRPr="0026483A" w:rsidRDefault="0026483A" w:rsidP="0026483A">
      <w:pPr>
        <w:pStyle w:val="SingleTxt"/>
        <w:spacing w:after="0" w:line="120" w:lineRule="exact"/>
        <w:rPr>
          <w:sz w:val="10"/>
        </w:rPr>
      </w:pPr>
    </w:p>
    <w:p w14:paraId="00C576E1" w14:textId="2874B9B4" w:rsidR="00595D26" w:rsidRPr="00595D26" w:rsidRDefault="00595D26" w:rsidP="00595D26">
      <w:pPr>
        <w:pStyle w:val="SingleTxt"/>
      </w:pPr>
      <w:r w:rsidRPr="00595D26">
        <w:t>159.</w:t>
      </w:r>
      <w:r w:rsidRPr="00595D26">
        <w:tab/>
        <w:t>О системе установленных на федеральном уровне государственных пособий гражданам, имеющим детей, информация представлена в 8-м периодическом докладе (пункты 205</w:t>
      </w:r>
      <w:r w:rsidR="0026483A">
        <w:t>–</w:t>
      </w:r>
      <w:r w:rsidRPr="00595D26">
        <w:t xml:space="preserve">208), а также в объединенных 6-м и 7-м докладах (пункт 13). </w:t>
      </w:r>
    </w:p>
    <w:p w14:paraId="326E57E7" w14:textId="5753658A" w:rsidR="00595D26" w:rsidRPr="00595D26" w:rsidRDefault="00595D26" w:rsidP="00595D26">
      <w:pPr>
        <w:pStyle w:val="SingleTxt"/>
      </w:pPr>
      <w:r w:rsidRPr="00595D26">
        <w:t>160.</w:t>
      </w:r>
      <w:r w:rsidRPr="00595D26">
        <w:tab/>
        <w:t>С 1 января 2018 года введены дополнительные меры поддержки семей с детьми. Семьям с доходами на одного члена семьи в размере не более 1,5 прожиточного минимума трудоспособного населения предоставляется ежемесячная денежная выплата на первого ребёнка в размере прожиточного минимума ребёнка до достижения им возраста 1,5 лет и ежемесячная денежная выплата на второго ребёнка до достижения ребёнком возраста 1,5 лет в размере прожиточного минимума ребёнка из средств материнского (семейного) капитала. С 2020</w:t>
      </w:r>
      <w:r w:rsidR="0026483A">
        <w:t> </w:t>
      </w:r>
      <w:r w:rsidRPr="00595D26">
        <w:t xml:space="preserve">года указанная выплата будет предоставляться семьям с доходами на одного члена семьи в размере не более 2 прожиточных минимумов трудоспособного населения до достижения ребенком возраста 3 лет. </w:t>
      </w:r>
    </w:p>
    <w:p w14:paraId="4E2EFB4E" w14:textId="6D3BFCB7" w:rsidR="00595D26" w:rsidRPr="00595D26" w:rsidRDefault="00595D26" w:rsidP="00595D26">
      <w:pPr>
        <w:pStyle w:val="SingleTxt"/>
      </w:pPr>
      <w:r w:rsidRPr="00595D26">
        <w:t>161.</w:t>
      </w:r>
      <w:r w:rsidRPr="00595D26">
        <w:tab/>
        <w:t>Продлено действие программы материнского (семейного) капитала до 2021</w:t>
      </w:r>
      <w:r w:rsidR="0026483A">
        <w:t> </w:t>
      </w:r>
      <w:r w:rsidRPr="00595D26">
        <w:t xml:space="preserve">года, предоставляемого при рождении второго ребёнка или последующих детей (453 тысячи рублей). </w:t>
      </w:r>
    </w:p>
    <w:p w14:paraId="7B6BC220" w14:textId="050C9C7D" w:rsidR="00595D26" w:rsidRPr="00595D26" w:rsidRDefault="00595D26" w:rsidP="00595D26">
      <w:pPr>
        <w:pStyle w:val="SingleTxt"/>
      </w:pPr>
      <w:r w:rsidRPr="00595D26">
        <w:t>162.</w:t>
      </w:r>
      <w:r w:rsidRPr="00595D26">
        <w:tab/>
        <w:t>С 1 января 2018 года установлено субсидирование процентной ставки по ипотечным (жилищным) кредитам до уровня 6 % при рождении с 1 января 2018</w:t>
      </w:r>
      <w:r w:rsidR="0026483A">
        <w:t> </w:t>
      </w:r>
      <w:r w:rsidRPr="00595D26">
        <w:t xml:space="preserve">года по 31 декабря 2022 года соответственно второго и последующих детей у заемщиков, которые возьмут кредит или рефинансируют действующий кредит на покупку жилья на первичном рынке. </w:t>
      </w:r>
    </w:p>
    <w:p w14:paraId="7003459A" w14:textId="08DD26A9" w:rsidR="00595D26" w:rsidRPr="00595D26" w:rsidRDefault="00595D26" w:rsidP="00595D26">
      <w:pPr>
        <w:pStyle w:val="SingleTxt"/>
      </w:pPr>
      <w:r w:rsidRPr="00595D26">
        <w:t>163.</w:t>
      </w:r>
      <w:r w:rsidRPr="00595D26">
        <w:tab/>
        <w:t>В рамках своих полномочий органы государственной власти субъектов Российской Федерации могут устанавливать дополнительные меры социальной поддержки и социальной помощи для отдельных категорий населения, в том числе для многодетных, неполных, малоимущих семей, цель которых</w:t>
      </w:r>
      <w:r w:rsidR="0026483A">
        <w:t xml:space="preserve"> — </w:t>
      </w:r>
      <w:r w:rsidRPr="00595D26">
        <w:t xml:space="preserve">содействие формированию равных возможностей для воспитания детей. </w:t>
      </w:r>
    </w:p>
    <w:p w14:paraId="48920813" w14:textId="77777777" w:rsidR="00595D26" w:rsidRPr="00595D26" w:rsidRDefault="00595D26" w:rsidP="00595D26">
      <w:pPr>
        <w:pStyle w:val="SingleTxt"/>
      </w:pPr>
      <w:r w:rsidRPr="00595D26">
        <w:t>164.</w:t>
      </w:r>
      <w:r w:rsidRPr="00595D26">
        <w:tab/>
        <w:t xml:space="preserve">Гражданам, признанным в установленном порядке малоимущими и нуждающимися в жилых помещениях, предоставляется жилое помещение из государственного или муниципального жилищного фонда по договору социального найма. Признание гражданина малоимущим осуществляется органами местного самоуправления с учётом дохода, приходящегося на каждого члена семьи, и стоимости имущества, находящегося в собственности членов семьи и подлежащего налогообложению. </w:t>
      </w:r>
    </w:p>
    <w:p w14:paraId="254CA6BB" w14:textId="23803D01" w:rsidR="00595D26" w:rsidRPr="00595D26" w:rsidRDefault="00595D26" w:rsidP="00595D26">
      <w:pPr>
        <w:pStyle w:val="SingleTxt"/>
      </w:pPr>
      <w:r w:rsidRPr="00595D26">
        <w:t>165.</w:t>
      </w:r>
      <w:r w:rsidRPr="00595D26">
        <w:tab/>
        <w:t>Малоимущим семьям, малоимущим одиноко проживающим гражданам, иным категориям граждан, которые по независящим от них причинам имеют среднедушевой доход ниже величины прожиточного минимума, установленного в соответствующем субъекте Российской Федерации, предоставляется государственная социальная помощь (в виде денежных выплат</w:t>
      </w:r>
      <w:r w:rsidR="0026483A">
        <w:t xml:space="preserve"> — </w:t>
      </w:r>
      <w:r w:rsidRPr="00595D26">
        <w:t>социальные пособия, субсидии и другие выплаты, а также в виде натуральной помощи</w:t>
      </w:r>
      <w:r w:rsidR="0026483A">
        <w:t xml:space="preserve"> — </w:t>
      </w:r>
      <w:r w:rsidRPr="00595D26">
        <w:t xml:space="preserve">топливо, продукты питания, одежда и другие виды натуральной помощи). Малоимущим семьям и малоимущим одиноко проживающим гражданам, которые хотят предпринять активные действия по преодолению трудной жизненной ситуации и выйти на постоянный самостоятельный источник дохода, предоставляется государственная помощь на основании социального контракта. Средний размер единовременной денежной выплаты семьям с детьми в рамках социального контракта в среднем по субъектам Российской Федерации составляет около 40 тыс. рублей. </w:t>
      </w:r>
    </w:p>
    <w:p w14:paraId="08A52802" w14:textId="73C32E7A" w:rsidR="00595D26" w:rsidRPr="00595D26" w:rsidRDefault="00595D26" w:rsidP="00595D26">
      <w:pPr>
        <w:pStyle w:val="SingleTxt"/>
      </w:pPr>
      <w:r w:rsidRPr="00595D26">
        <w:t>166.</w:t>
      </w:r>
      <w:r w:rsidRPr="00595D26">
        <w:tab/>
        <w:t>В 2018 году внесены изменения в законодательство Российской Федерации по вопросам назначения и выплаты пенсий, в соответствии с которым осуществляется повышение общеустановленного возраста, дающего право на назначение страховой пенсии по старости и пенсии по государственному обеспечению. Изменения будут происходить поэтапно в течение 10 лет. К 2028 году пенсионный возраст будет повышен на 5 лет и составит для женщин 60 лет, для мужчин</w:t>
      </w:r>
      <w:r w:rsidR="00BC241C">
        <w:t xml:space="preserve"> — </w:t>
      </w:r>
      <w:r w:rsidRPr="00595D26">
        <w:t>65 лет.</w:t>
      </w:r>
    </w:p>
    <w:p w14:paraId="42FC808F" w14:textId="77777777" w:rsidR="00595D26" w:rsidRPr="00595D26" w:rsidRDefault="00595D26" w:rsidP="00595D26">
      <w:pPr>
        <w:pStyle w:val="SingleTxt"/>
      </w:pPr>
      <w:r w:rsidRPr="00595D26">
        <w:t>167.</w:t>
      </w:r>
      <w:r w:rsidRPr="00595D26">
        <w:tab/>
        <w:t>При этом сохраняется право на досрочную пенсию по старости женщинам, родившим и воспитавшим до восьмилетнего возраста пятерых и более детей. Они по-прежнему будут выходить на пенсию в 50 лет. Одновременно законодательно установлены новые категории женщин, которые имеют право оформить пенсию ранее общеустановленного пенсионного возраста: женщины, родившие троих детей и воспитавшие их до 8-летнего возраста, будут выходить на пенсию в 57 лет. женщины, родившие четверых детей и воспитавшие их до 8-летнего возраста, будут выходить на пенсию в 56 лет.</w:t>
      </w:r>
    </w:p>
    <w:p w14:paraId="6BDCD1C0" w14:textId="77777777" w:rsidR="00595D26" w:rsidRPr="00595D26" w:rsidRDefault="00595D26" w:rsidP="00595D26">
      <w:pPr>
        <w:pStyle w:val="SingleTxt"/>
      </w:pPr>
      <w:r w:rsidRPr="00595D26">
        <w:t>168.</w:t>
      </w:r>
      <w:r w:rsidRPr="00595D26">
        <w:tab/>
        <w:t xml:space="preserve">Для граждан предпенсионного возраста сохраняются льготы и меры социальной поддержки, ранее предоставляемые по достижении пенсионного возраста: бесплатные лекарства и проезд на транспорте, скидка на оплату капитального ремонта и других жилищно-коммунальных услуг, льготы по уплате имущественного и земельного налогов и прочие. </w:t>
      </w:r>
    </w:p>
    <w:p w14:paraId="1167B0DC" w14:textId="77777777" w:rsidR="00595D26" w:rsidRPr="00595D26" w:rsidRDefault="00595D26" w:rsidP="00595D26">
      <w:pPr>
        <w:pStyle w:val="SingleTxt"/>
      </w:pPr>
      <w:r w:rsidRPr="00595D26">
        <w:t>169.</w:t>
      </w:r>
      <w:r w:rsidRPr="00595D26">
        <w:tab/>
        <w:t xml:space="preserve">С 2019 года для граждан предпенсионного возраста введена ежегодная диспансеризация и дополнительные гарантии трудовой занятости. За увольнение работников предпенсионного возраста или отказ в приеме их на работу по причине возраста в отношении работодателей предусматривается административная и уголовная ответственность. За работодателем также закрепляется обязанность ежегодно предоставлять работникам предпенсионного возраста два дня на бесплатную диспансеризацию с сохранением заработной платы. </w:t>
      </w:r>
    </w:p>
    <w:p w14:paraId="51F89002" w14:textId="77777777" w:rsidR="00595D26" w:rsidRPr="00595D26" w:rsidRDefault="00595D26" w:rsidP="00595D26">
      <w:pPr>
        <w:pStyle w:val="SingleTxt"/>
      </w:pPr>
      <w:r w:rsidRPr="00595D26">
        <w:t>170.</w:t>
      </w:r>
      <w:r w:rsidRPr="00595D26">
        <w:tab/>
        <w:t xml:space="preserve">В Российской Федерации растет численность лиц старше трудоспособного возраста, среди которых преобладают женщины. В возрастной группе «80 лет и более» численность женщин в 3 раза превышает численности мужчин. На начало 2018 года в России действовало 584 дома-интерната для престарелых и инвалидов, ветеранов войны и труда, в которых проживали свыше 79 тысяч человек. Более 1,1 млн. человек являются получателями социальных услуг на дому. Сохраняется проблема доступности и качества социального обслуживания. </w:t>
      </w:r>
    </w:p>
    <w:p w14:paraId="47B97D62" w14:textId="23A9430F" w:rsidR="00595D26" w:rsidRDefault="00595D26" w:rsidP="00595D26">
      <w:pPr>
        <w:pStyle w:val="SingleTxt"/>
      </w:pPr>
      <w:r w:rsidRPr="00595D26">
        <w:t>171.</w:t>
      </w:r>
      <w:r w:rsidRPr="00595D26">
        <w:tab/>
        <w:t>В целях улучшения положения пожилых граждан, в том числе женщин, в 2019 году в рамках национального проекта «Демография» началось создание системы долговременного ухода за инвалидами и пожилыми людьми, которые не могут самостоятельно за собой ухаживать. Система долговременного ухода будет способствовать изменению самого механизма социального обслуживания с учетом индивидуального подхода, профилактики заболеваний, обучения родственников правильному уходу. Главная цель системы</w:t>
      </w:r>
      <w:r w:rsidR="00BC241C">
        <w:t xml:space="preserve"> — </w:t>
      </w:r>
      <w:r w:rsidRPr="00595D26">
        <w:t xml:space="preserve">обеспечить людям, нуждающимся в уходе, сбалансированное социальное обслуживание и медицинскую помощь как на дому, так и в стационаре, а также поддержать их семьи и научить их оказывать помощь своим близким самостоятельно. </w:t>
      </w:r>
    </w:p>
    <w:p w14:paraId="2F7E4C79" w14:textId="1B489660" w:rsidR="00BC241C" w:rsidRPr="00BC241C" w:rsidRDefault="00BC241C" w:rsidP="00BC241C">
      <w:pPr>
        <w:pStyle w:val="SingleTxt"/>
        <w:spacing w:after="0" w:line="120" w:lineRule="exact"/>
        <w:rPr>
          <w:sz w:val="10"/>
        </w:rPr>
      </w:pPr>
    </w:p>
    <w:p w14:paraId="4ABDA13D" w14:textId="67DF7C1F" w:rsidR="00BC241C" w:rsidRPr="00BC241C" w:rsidRDefault="00BC241C" w:rsidP="00BC241C">
      <w:pPr>
        <w:pStyle w:val="SingleTxt"/>
        <w:spacing w:after="0" w:line="120" w:lineRule="exact"/>
        <w:rPr>
          <w:sz w:val="10"/>
        </w:rPr>
      </w:pPr>
    </w:p>
    <w:p w14:paraId="320BFE95" w14:textId="1D3B543C" w:rsidR="00595D26" w:rsidRDefault="00595D26" w:rsidP="00BC24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Статья 14</w:t>
      </w:r>
    </w:p>
    <w:p w14:paraId="081B55A5" w14:textId="1BB1583C" w:rsidR="00BC241C" w:rsidRPr="00BC241C" w:rsidRDefault="00BC241C" w:rsidP="00BC241C">
      <w:pPr>
        <w:pStyle w:val="SingleTxt"/>
        <w:spacing w:after="0" w:line="120" w:lineRule="exact"/>
        <w:rPr>
          <w:sz w:val="10"/>
        </w:rPr>
      </w:pPr>
    </w:p>
    <w:p w14:paraId="7D92BF99" w14:textId="01CD4D91" w:rsidR="00BC241C" w:rsidRPr="00BC241C" w:rsidRDefault="00BC241C" w:rsidP="00BC241C">
      <w:pPr>
        <w:pStyle w:val="SingleTxt"/>
        <w:spacing w:after="0" w:line="120" w:lineRule="exact"/>
        <w:rPr>
          <w:sz w:val="10"/>
        </w:rPr>
      </w:pPr>
    </w:p>
    <w:p w14:paraId="113255C6" w14:textId="70826D3A" w:rsidR="00595D26" w:rsidRDefault="00595D26" w:rsidP="00BC2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37</w:t>
      </w:r>
      <w:r w:rsidR="00BC241C">
        <w:t>–</w:t>
      </w:r>
      <w:r w:rsidRPr="00595D26">
        <w:t>38 заключительных замечаний</w:t>
      </w:r>
    </w:p>
    <w:p w14:paraId="56A5318C" w14:textId="1A6A9BDB" w:rsidR="00BC241C" w:rsidRPr="00BC241C" w:rsidRDefault="00BC241C" w:rsidP="00BC241C">
      <w:pPr>
        <w:pStyle w:val="SingleTxt"/>
        <w:spacing w:after="0" w:line="120" w:lineRule="exact"/>
        <w:rPr>
          <w:sz w:val="10"/>
        </w:rPr>
      </w:pPr>
    </w:p>
    <w:p w14:paraId="531156E2" w14:textId="794F0D18" w:rsidR="00595D26" w:rsidRPr="00595D26" w:rsidRDefault="00595D26" w:rsidP="00595D26">
      <w:pPr>
        <w:pStyle w:val="SingleTxt"/>
      </w:pPr>
      <w:r w:rsidRPr="00595D26">
        <w:t>172.</w:t>
      </w:r>
      <w:r w:rsidRPr="00595D26">
        <w:tab/>
        <w:t>На селе проживает 37,6 млн. человек или 25,6% населения России, из них 19,2 млн. женщин, из них в трудоспособном возрасте</w:t>
      </w:r>
      <w:r w:rsidR="00BC241C">
        <w:t xml:space="preserve"> — </w:t>
      </w:r>
      <w:r w:rsidRPr="00595D26">
        <w:t>9,2 млн. женщин, 6,6</w:t>
      </w:r>
      <w:r w:rsidR="00BC241C">
        <w:t> </w:t>
      </w:r>
      <w:r w:rsidRPr="00595D26">
        <w:t>млн. женщин старше трудоспособного возраста. Продолжительность жизни на селе ниже, чем в городе. Младенческая смертность за последние годы значительно сократилась, однако остаётся более высокой, чем в городах. Среди серьёзных проблем</w:t>
      </w:r>
      <w:r w:rsidR="00BC241C">
        <w:t xml:space="preserve"> — </w:t>
      </w:r>
      <w:r w:rsidRPr="00595D26">
        <w:t xml:space="preserve">отток жителей из села. Женщины возглавляют практически каждое третье сельхозпредприятие, занимают 30% должностей в органах местного самоуправления, составляют большинство работников образования, здравоохранения, социального обслуживания. </w:t>
      </w:r>
    </w:p>
    <w:p w14:paraId="5B3F00A7" w14:textId="66A0FD4D" w:rsidR="00595D26" w:rsidRPr="00595D26" w:rsidRDefault="00595D26" w:rsidP="00595D26">
      <w:pPr>
        <w:pStyle w:val="SingleTxt"/>
      </w:pPr>
      <w:r w:rsidRPr="00595D26">
        <w:t>173.</w:t>
      </w:r>
      <w:r w:rsidRPr="00595D26">
        <w:tab/>
        <w:t>Решение проблем села осуществляется в рамках Государственной программы развития сельского хозяйства и регулирования рынков сельскохозяйственной продукции, сырья и продовольствия на 2013</w:t>
      </w:r>
      <w:r w:rsidR="00BC241C">
        <w:t>–</w:t>
      </w:r>
      <w:r w:rsidRPr="00595D26">
        <w:t xml:space="preserve">2020 годы. В целях поддержки местных инициатив граждан в рамках указанной Государственной программы в регионах России предоставляются гранты на реализацию местных инициатив граждан на создание и обустройство зон отдыха, спортивных и детских игровых площадок; сохранение и восстановление природных ландшафтов и историко-культурных памятников; поддержку национальных культурных традиций, народных промыслов и ремёсел. Размер гранта не более 2 млн. рублей. </w:t>
      </w:r>
    </w:p>
    <w:p w14:paraId="1B08FDBB" w14:textId="77777777" w:rsidR="00595D26" w:rsidRPr="00595D26" w:rsidRDefault="00595D26" w:rsidP="00595D26">
      <w:pPr>
        <w:pStyle w:val="SingleTxt"/>
      </w:pPr>
      <w:r w:rsidRPr="00595D26">
        <w:t>174.</w:t>
      </w:r>
      <w:r w:rsidRPr="00595D26">
        <w:tab/>
        <w:t xml:space="preserve">О доступности медицинской помощи на селе см. пункты 139-140 настоящего доклада. </w:t>
      </w:r>
    </w:p>
    <w:p w14:paraId="42FABA76" w14:textId="77777777" w:rsidR="00595D26" w:rsidRPr="00595D26" w:rsidRDefault="00595D26" w:rsidP="00595D26">
      <w:pPr>
        <w:pStyle w:val="SingleTxt"/>
      </w:pPr>
      <w:r w:rsidRPr="00595D26">
        <w:t>175.</w:t>
      </w:r>
      <w:r w:rsidRPr="00595D26">
        <w:tab/>
        <w:t xml:space="preserve">В целях обеспечения доступа сельских женщин к правосудию в ряде следственных управлений введены в практику выездные приемы руководства следственного органа совместно с уполномоченным по правам человека в регионе в отдаленные населенные пункты для оказания жителям сельской местности, в том числе женщинам, юридической помощи и поддержки, и принятия, в случае необходимости, неотложных мер для восстановления их нарушенных прав и законных интересов. </w:t>
      </w:r>
    </w:p>
    <w:p w14:paraId="27D01E4E" w14:textId="492254FB" w:rsidR="00595D26" w:rsidRDefault="00595D26" w:rsidP="00595D26">
      <w:pPr>
        <w:pStyle w:val="SingleTxt"/>
      </w:pPr>
      <w:r w:rsidRPr="00595D26">
        <w:t>176.</w:t>
      </w:r>
      <w:r w:rsidRPr="00595D26">
        <w:tab/>
        <w:t xml:space="preserve">Активную роль в развитии сельских территорий играют местные сообщества – женские советы, созданные общественно-государственной организацией «Союз женщин России» практически во всех сельских поселениях. С 2016 года «Союзом женщин России» реализуется программа «Женщины за возрождение села». Женсоветы стараются привлечь внимание органов государственной власти, органов местного самоуправления и общественности к положению женщин на селе, определить оптимальные пути решения наиболее острых проблем: занятости и безработицы в сельской местности, развития рабочих мест в доступности от места проживания и собственного подсобного хозяйства, доступности медицинского обслуживания, дошкольных и школьных организаций, транспортного обслуживания. Женсоветы работают вместе с центрами занятости, консультируют и обучают женщин основам предпринимательства, малого бизнеса. Большое внимание женсоветы уделяют сохранению социальной инфраструктуры села, оказывают поддержку и помощь в решении социально-бытовых вопросов в семьях, воспитании детей, трудоустройстве женщин на предприятия производственной и социальной сферы, помогают в организации семейного бизнеса. Важным направлением работы женских советов является закрепление молодых семей на селе, развитие молодёжных подворий. </w:t>
      </w:r>
    </w:p>
    <w:p w14:paraId="4522EB23" w14:textId="67A38244" w:rsidR="00BC241C" w:rsidRPr="00BC241C" w:rsidRDefault="00BC241C" w:rsidP="00BC241C">
      <w:pPr>
        <w:pStyle w:val="SingleTxt"/>
        <w:spacing w:after="0" w:line="120" w:lineRule="exact"/>
        <w:rPr>
          <w:sz w:val="10"/>
        </w:rPr>
      </w:pPr>
    </w:p>
    <w:p w14:paraId="76275D37" w14:textId="3E7B5978" w:rsidR="00595D26" w:rsidRDefault="00595D26" w:rsidP="00BC2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39</w:t>
      </w:r>
      <w:r w:rsidR="00BC241C">
        <w:t>–</w:t>
      </w:r>
      <w:r w:rsidRPr="00595D26">
        <w:t>40 заключительных замечаний</w:t>
      </w:r>
    </w:p>
    <w:p w14:paraId="1D242AF6" w14:textId="0F90D518" w:rsidR="00BC241C" w:rsidRPr="00BC241C" w:rsidRDefault="00BC241C" w:rsidP="00BC241C">
      <w:pPr>
        <w:pStyle w:val="SingleTxt"/>
        <w:spacing w:after="0" w:line="120" w:lineRule="exact"/>
        <w:rPr>
          <w:sz w:val="10"/>
        </w:rPr>
      </w:pPr>
    </w:p>
    <w:p w14:paraId="5F3000BD" w14:textId="77777777" w:rsidR="00595D26" w:rsidRPr="00595D26" w:rsidRDefault="00595D26" w:rsidP="00595D26">
      <w:pPr>
        <w:pStyle w:val="SingleTxt"/>
      </w:pPr>
      <w:r w:rsidRPr="00595D26">
        <w:t>177.</w:t>
      </w:r>
      <w:r w:rsidRPr="00595D26">
        <w:tab/>
        <w:t>Права коренных и малочисленных народов Севера, Сибири и Дальнего Востока Российской Федерации, в том числе женщин из числа коренных и малочисленных народов, на обеспечение приоритетного традиционного природоиспользования и промыслов, сохранение их традиционного уклада жизни и быта, осуществление регулирования правоотношений на указанных территориях посредством обычаев коренных малочисленных народов регламентированы Федеральным законом от 7 мая 2001 года № 49-ФЗ «О территориях традиционного природоиспользования коренных и малочисленных народов Севера, Сибири и Дальнего Востока Российской Федерации». В части совершенствования законодательства разработан проект федерального закона «О внесении изменений в Федеральный закон «О территориях традиционного природоиспользования коренных малочисленных народов Севера, Сибири и Дальнего Востока Российской Федерации», который внесён в 2018 году в Правительство Российской Федерации. Данным законопроектом предусматривается определение порядка создания территорий традиционного природопользования коренных малочисленных народов Севера, Сибири и Дальнего Востока Российской Федерации, в том числе федерального значения.</w:t>
      </w:r>
    </w:p>
    <w:p w14:paraId="4F9932F1" w14:textId="6D9BF92F" w:rsidR="00595D26" w:rsidRDefault="00595D26" w:rsidP="00595D26">
      <w:pPr>
        <w:pStyle w:val="SingleTxt"/>
      </w:pPr>
      <w:r w:rsidRPr="00595D26">
        <w:t>178.</w:t>
      </w:r>
      <w:r w:rsidRPr="00595D26">
        <w:tab/>
        <w:t xml:space="preserve">В целях обеспечения доступа к эффективным средствам правовой защиты от любых нарушений прав коренных малочисленных народов осуществляет свою деятельность институт Уполномоченного по правам человека в Российской Федерации и уполномоченные по правам человека в субъектах Российской Федерации. На уполномоченного по правам человека в субъекте Российской Федерации могут быть возложены функции уполномоченного по правам коренных малочисленных народов в субъекте Российской Федерации. Должности уполномоченных по правам коренных малочисленных народов учреждены в Республике Саха (Якутия), Камчатском и Красноярском краях. </w:t>
      </w:r>
    </w:p>
    <w:p w14:paraId="13B37FE8" w14:textId="683E9642" w:rsidR="00BC241C" w:rsidRPr="00BC241C" w:rsidRDefault="00BC241C" w:rsidP="00BC241C">
      <w:pPr>
        <w:pStyle w:val="SingleTxt"/>
        <w:spacing w:after="0" w:line="120" w:lineRule="exact"/>
        <w:rPr>
          <w:sz w:val="10"/>
        </w:rPr>
      </w:pPr>
    </w:p>
    <w:p w14:paraId="4344310D" w14:textId="52DC0438" w:rsidR="00595D26" w:rsidRDefault="00595D26" w:rsidP="00BC2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41</w:t>
      </w:r>
      <w:r w:rsidR="00BC241C">
        <w:t>–</w:t>
      </w:r>
      <w:r w:rsidRPr="00595D26">
        <w:t>42 заключительных замечаний</w:t>
      </w:r>
    </w:p>
    <w:p w14:paraId="5D9ABBEC" w14:textId="142835F0" w:rsidR="00BC241C" w:rsidRPr="00BC241C" w:rsidRDefault="00BC241C" w:rsidP="00BC241C">
      <w:pPr>
        <w:pStyle w:val="SingleTxt"/>
        <w:spacing w:after="0" w:line="120" w:lineRule="exact"/>
        <w:rPr>
          <w:sz w:val="10"/>
        </w:rPr>
      </w:pPr>
    </w:p>
    <w:p w14:paraId="2A1A8FF9" w14:textId="42E528E1" w:rsidR="00595D26" w:rsidRDefault="00595D26" w:rsidP="00595D26">
      <w:pPr>
        <w:pStyle w:val="SingleTxt"/>
      </w:pPr>
      <w:r w:rsidRPr="00595D26">
        <w:t>179.</w:t>
      </w:r>
      <w:r w:rsidRPr="00595D26">
        <w:tab/>
        <w:t xml:space="preserve">Трудовое законодательство Российской Федерации содержит запрет на дискриминацию по каким-либо признакам и обстоятельствам, не связанным с деловыми качествами работника. Согласно статье 3 Трудового кодекса Российской Федерации никто не может быть ограничен в трудовых правах и свободах или получать какие-либо преимущества в зависимости от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а также от обстоятельств, не связанных с деловыми качествами работника. Открытый перечень охраняемых законом оснований предполагает запрет не только на дискриминацию по перечисленным основаниям, но и запрет на дискриминацию по признаку сексуальной ориентации и половой идентичности. Российское законодательство не содержит дискриминационных норм в отношении представителей сексменьшинств. </w:t>
      </w:r>
    </w:p>
    <w:p w14:paraId="6C5E0E09" w14:textId="6F4D685A" w:rsidR="00BC241C" w:rsidRPr="00BC241C" w:rsidRDefault="00BC241C" w:rsidP="00BC241C">
      <w:pPr>
        <w:pStyle w:val="SingleTxt"/>
        <w:spacing w:after="0" w:line="120" w:lineRule="exact"/>
        <w:rPr>
          <w:sz w:val="10"/>
        </w:rPr>
      </w:pPr>
    </w:p>
    <w:p w14:paraId="07A932EB" w14:textId="01131C58" w:rsidR="00BC241C" w:rsidRPr="00BC241C" w:rsidRDefault="00BC241C" w:rsidP="00BC241C">
      <w:pPr>
        <w:pStyle w:val="SingleTxt"/>
        <w:spacing w:after="0" w:line="120" w:lineRule="exact"/>
        <w:rPr>
          <w:sz w:val="10"/>
        </w:rPr>
      </w:pPr>
    </w:p>
    <w:p w14:paraId="58120B89" w14:textId="229C7D53" w:rsidR="00595D26" w:rsidRDefault="00595D26" w:rsidP="00BC24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Статья 15</w:t>
      </w:r>
    </w:p>
    <w:p w14:paraId="68808B94" w14:textId="26778FF9" w:rsidR="00BC241C" w:rsidRPr="00BC241C" w:rsidRDefault="00BC241C" w:rsidP="00BC241C">
      <w:pPr>
        <w:pStyle w:val="SingleTxt"/>
        <w:spacing w:after="0" w:line="120" w:lineRule="exact"/>
        <w:rPr>
          <w:sz w:val="10"/>
        </w:rPr>
      </w:pPr>
    </w:p>
    <w:p w14:paraId="53DB09D0" w14:textId="15145FE9" w:rsidR="00BC241C" w:rsidRPr="00BC241C" w:rsidRDefault="00BC241C" w:rsidP="00BC241C">
      <w:pPr>
        <w:pStyle w:val="SingleTxt"/>
        <w:spacing w:after="0" w:line="120" w:lineRule="exact"/>
        <w:rPr>
          <w:sz w:val="10"/>
        </w:rPr>
      </w:pPr>
    </w:p>
    <w:p w14:paraId="47517CEE" w14:textId="1685F0B1" w:rsidR="00595D26" w:rsidRDefault="00595D26" w:rsidP="00BC2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43</w:t>
      </w:r>
      <w:r w:rsidR="00BC241C">
        <w:t>–</w:t>
      </w:r>
      <w:r w:rsidRPr="00595D26">
        <w:t>44 заключительных замечаний</w:t>
      </w:r>
    </w:p>
    <w:p w14:paraId="2B6F7CA9" w14:textId="6F0E285F" w:rsidR="00BC241C" w:rsidRPr="00BC241C" w:rsidRDefault="00BC241C" w:rsidP="00BC241C">
      <w:pPr>
        <w:pStyle w:val="SingleTxt"/>
        <w:spacing w:after="0" w:line="120" w:lineRule="exact"/>
        <w:rPr>
          <w:sz w:val="10"/>
        </w:rPr>
      </w:pPr>
    </w:p>
    <w:p w14:paraId="1C32A176" w14:textId="04614C8E" w:rsidR="00595D26" w:rsidRPr="00595D26" w:rsidRDefault="00595D26" w:rsidP="00595D26">
      <w:pPr>
        <w:pStyle w:val="SingleTxt"/>
      </w:pPr>
      <w:r w:rsidRPr="00595D26">
        <w:t>180.</w:t>
      </w:r>
      <w:r w:rsidRPr="00595D26">
        <w:tab/>
        <w:t>Распоряжением Правительства от 28 декабря 2018 г. № 2985-р утвержден план мероприятий по реализации в 2019 – 2021 годах Стратегии государственной национальной политики Российской Федерации на период до 2025 года (утверждена Указом Президента Российской Федерации в 19 декабря 2012 г</w:t>
      </w:r>
      <w:r w:rsidR="00BC241C">
        <w:t>ода</w:t>
      </w:r>
      <w:r w:rsidRPr="00595D26">
        <w:t xml:space="preserve"> № 1666). Планом мероприятий предусмотрено решение задач, направленных на предотвращение, мирное разрешение конфликтных ситуаций в сфере межнациональных (межэтнических) и межрелигиозных отношений; обеспечение условий для сохранения, изучения и развития языков народов Российской Федерации; обеспечение поддержки коренных малочисленных народов Российской Федерации, включая создание необходимых условий для сохранения и защиты их исконной среды обитания и традиционного образа жизни; создание условий для социальной и культурной адаптации иностранных граждан в Российской Федерации и их интеграции в российское общество; проведение мероприятий по социальной и культурной адаптации иностранных граждан и лиц без гражданства в целях обеспечения на территории Российской Федерации межнационального и межрелигиозного мира и согласия и др. </w:t>
      </w:r>
    </w:p>
    <w:p w14:paraId="5D68EE07" w14:textId="01922ACE" w:rsidR="00595D26" w:rsidRPr="00595D26" w:rsidRDefault="00595D26" w:rsidP="00595D26">
      <w:pPr>
        <w:pStyle w:val="SingleTxt"/>
      </w:pPr>
      <w:r w:rsidRPr="00595D26">
        <w:t>181.</w:t>
      </w:r>
      <w:r w:rsidRPr="00595D26">
        <w:tab/>
        <w:t>31 октября 2018 г. Указом Президента Российской Федерации № 622 утверждена Концепция государственной миграционной политики Российской Федерации на 2019</w:t>
      </w:r>
      <w:r w:rsidR="00BC241C">
        <w:t>–</w:t>
      </w:r>
      <w:r w:rsidRPr="00595D26">
        <w:t xml:space="preserve">2025 годы, в которой определены цели, принципы, задачи и основные направления миграционной политики, исходя из анализа практики регулирования миграционных процессов и современного понимания национальных и глобальных проблем миграции. Целью миграционной политики является создание миграционной ситуации, которая способствует решению задач в сфере социально-экономического, пространственного и демографического развития страны. </w:t>
      </w:r>
    </w:p>
    <w:p w14:paraId="1D806B4C" w14:textId="77777777" w:rsidR="00595D26" w:rsidRPr="00595D26" w:rsidRDefault="00595D26" w:rsidP="00595D26">
      <w:pPr>
        <w:pStyle w:val="SingleTxt"/>
      </w:pPr>
      <w:r w:rsidRPr="00595D26">
        <w:t>182.</w:t>
      </w:r>
      <w:r w:rsidRPr="00595D26">
        <w:tab/>
        <w:t xml:space="preserve">В 2018 году внесены изменения в некоторые акты Президента Российской Федерации по вопросам реализации Государственной программы по оказанию содействия добровольному переселению в Российскую Федерацию соотечественников, проживающих за рубежом, в части сохранения за лицами, указанными в свидетельстве участника Государственной программы (в том числе за женщинами), статуса членов семьи ее участника в случае расторжения брака между супругами. </w:t>
      </w:r>
    </w:p>
    <w:p w14:paraId="62A0F389" w14:textId="77777777" w:rsidR="00595D26" w:rsidRPr="00595D26" w:rsidRDefault="00595D26" w:rsidP="00595D26">
      <w:pPr>
        <w:pStyle w:val="SingleTxt"/>
      </w:pPr>
      <w:r w:rsidRPr="00595D26">
        <w:t>183.</w:t>
      </w:r>
      <w:r w:rsidRPr="00595D26">
        <w:tab/>
        <w:t xml:space="preserve">Одним из средств обеспечения равных прав женщин в решении вопросов, связанных с осуществлением гражданских прав, в том числе в суде, является оказание бесплатной юридической помощи в соответствии с Федеральным законом «О бесплатной юридической помощи в Российской Федерации». В субъектах Российской Федерации приняты законодательные акты по регулированию вопросов оказания бесплатной юридической помощи, определены органы исполнительной власти, уполномоченные на обеспечение граждан бесплатной юридической помощью. В 72 регионах Российской Федерации установлены дополнительные гарантии реализации права граждан на получение бесплатной юридической помощи. </w:t>
      </w:r>
    </w:p>
    <w:p w14:paraId="53ABC00F" w14:textId="701C3162" w:rsidR="00595D26" w:rsidRDefault="00595D26" w:rsidP="00595D26">
      <w:pPr>
        <w:pStyle w:val="SingleTxt"/>
      </w:pPr>
      <w:r w:rsidRPr="00595D26">
        <w:t>184.</w:t>
      </w:r>
      <w:r w:rsidRPr="00595D26">
        <w:tab/>
        <w:t>В государственной системе бесплатной юридической помощи в 60 субъектах Российской Федерации задействованы только адвокаты, в 8</w:t>
      </w:r>
      <w:r w:rsidR="00BC241C">
        <w:t xml:space="preserve"> — </w:t>
      </w:r>
      <w:r w:rsidRPr="00595D26">
        <w:t xml:space="preserve">только государственные юридические бюро. В 16 субъектах оказание бесплатной юридической помощи осуществляется совместно адвокатами и юридическим бюро. Бесплатную юридическую помощь в негосударственной системе бесплатной юридической помощи оказывают 10 негосударственных центров бесплатной юридической помощи. Государственные юридические бюро и адвокаты представляют в судах, государственных и муниципальных органах, организациях интересы граждан, имеющих право на получение бесплатной юридической помощи. Рядом субъектов Российской Федерации приняты акты, регулирующие порядок государственной поддержки социально ориентированных некоммерческих организаций, в том числе оказывающих бесплатную юридическую помощь. </w:t>
      </w:r>
    </w:p>
    <w:p w14:paraId="049F6FC5" w14:textId="738F9315" w:rsidR="00BC241C" w:rsidRPr="00BC241C" w:rsidRDefault="00BC241C" w:rsidP="00BC241C">
      <w:pPr>
        <w:pStyle w:val="SingleTxt"/>
        <w:spacing w:after="0" w:line="120" w:lineRule="exact"/>
        <w:rPr>
          <w:sz w:val="10"/>
        </w:rPr>
      </w:pPr>
    </w:p>
    <w:p w14:paraId="7EF3F1DC" w14:textId="3CFD823C" w:rsidR="00595D26" w:rsidRDefault="00595D26" w:rsidP="00BC2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Статья 16</w:t>
      </w:r>
    </w:p>
    <w:p w14:paraId="647A02E0" w14:textId="37CD255D" w:rsidR="00BC241C" w:rsidRPr="00BC241C" w:rsidRDefault="00BC241C" w:rsidP="00BC241C">
      <w:pPr>
        <w:pStyle w:val="SingleTxt"/>
        <w:spacing w:after="0" w:line="120" w:lineRule="exact"/>
        <w:rPr>
          <w:sz w:val="10"/>
        </w:rPr>
      </w:pPr>
    </w:p>
    <w:p w14:paraId="6F929322" w14:textId="77777777" w:rsidR="00595D26" w:rsidRPr="00595D26" w:rsidRDefault="00595D26" w:rsidP="00595D26">
      <w:pPr>
        <w:pStyle w:val="SingleTxt"/>
      </w:pPr>
      <w:r w:rsidRPr="00595D26">
        <w:t>185.</w:t>
      </w:r>
      <w:r w:rsidRPr="00595D26">
        <w:tab/>
        <w:t xml:space="preserve">В 2018 году внесены изменения в Гражданский кодекс Российской Федерации в части регулирования вопросов общей собственности супругов. Введено понятие «брачный договор» в качестве дополнительного механизма регулирования вопросов, касающихся совместной собственности супругов. Кроме того, введено новое положение, согласно которому в случае смерти одного из супругов пережившему супругу принадлежит доля в праве на общее имущество супругов, равная одной второй, если иной размер доли не был определен брачным договором, совместным завещанием супругов, наследственным договором или решением суда. </w:t>
      </w:r>
    </w:p>
    <w:p w14:paraId="65237643" w14:textId="77777777" w:rsidR="00595D26" w:rsidRPr="00595D26" w:rsidRDefault="00595D26" w:rsidP="00595D26">
      <w:pPr>
        <w:pStyle w:val="SingleTxt"/>
      </w:pPr>
      <w:r w:rsidRPr="00595D26">
        <w:t>186.</w:t>
      </w:r>
      <w:r w:rsidRPr="00595D26">
        <w:tab/>
        <w:t>В отчетный период совершенствовалось семейное законодательство. В 2015 году в Семейный кодекс Российской Федерации (далее – СК России) в</w:t>
      </w:r>
      <w:r w:rsidRPr="00595D26">
        <w:rPr>
          <w:bCs/>
        </w:rPr>
        <w:t>ведена норма об обязательной нотариальной форме соглашения о разделе супружеского имущества. Упразднено дополнительное основание и пресекательный срок для оспаривания сделки по распоряжению совместно нажитым имуществом, которую совершил один из супругов</w:t>
      </w:r>
      <w:r w:rsidRPr="00595D26">
        <w:t xml:space="preserve"> без ведома и согласия второго супруга. Соглашение о разделе супружеского имущества, которое не удостоверено нотариально является ничтожным. До принятия указанных изменений соглашение о разделе супружеского имущества могло быть составлено в простой письменной форме, не прибегая к услугам нотариуса. </w:t>
      </w:r>
    </w:p>
    <w:p w14:paraId="792F8E14" w14:textId="77777777" w:rsidR="00BC241C" w:rsidRDefault="00BC241C">
      <w:pPr>
        <w:spacing w:after="200" w:line="276" w:lineRule="auto"/>
      </w:pPr>
      <w:r>
        <w:br w:type="page"/>
      </w:r>
    </w:p>
    <w:p w14:paraId="1C7CCC5F" w14:textId="4DF633D7" w:rsidR="00595D26" w:rsidRPr="00595D26" w:rsidRDefault="00595D26" w:rsidP="00595D26">
      <w:pPr>
        <w:pStyle w:val="SingleTxt"/>
      </w:pPr>
      <w:r w:rsidRPr="00595D26">
        <w:t>187.</w:t>
      </w:r>
      <w:r w:rsidRPr="00595D26">
        <w:tab/>
        <w:t xml:space="preserve">Совершенствовались нормы, касающиеся алиментных обязательств. В 2016 году внесены изменения, согласно которым выплаты на содержание несовершеннолетних (алименты) производятся вычетами из любого вида зарплаты без ограничений, в том числе с дополнительных надбавок и премий. Не имеет значения форма зарплаты (денежная или нет), основной заработок или совместительный. </w:t>
      </w:r>
    </w:p>
    <w:p w14:paraId="7AB91ECB" w14:textId="77777777" w:rsidR="00595D26" w:rsidRPr="00595D26" w:rsidRDefault="00595D26" w:rsidP="00595D26">
      <w:pPr>
        <w:pStyle w:val="SingleTxt"/>
      </w:pPr>
      <w:r w:rsidRPr="00595D26">
        <w:t>188.</w:t>
      </w:r>
      <w:r w:rsidRPr="00595D26">
        <w:tab/>
        <w:t xml:space="preserve">В 2017 году внесены изменения, согласно которым работодатели обязаны индексировать алименты, взыскиваемые в твердой денежной сумме, пропорционально росту величины прожиточного минимума для соответствующей социально-демографической группы населения, установленной в соответствующем субъекте Российской Федерации по месту жительства лица, получающего алименты. Если в соответствующем субъекте Российской Федерации региональный прожиточный минимум не установлен, то размер алиментов должен быть проиндексирован пропорционально росту прожиточного минимума для соответствующей социально-демографической группы населения, установленной в целом по Российской Федерации. </w:t>
      </w:r>
    </w:p>
    <w:p w14:paraId="2ADF3A1F" w14:textId="77777777" w:rsidR="00595D26" w:rsidRPr="00595D26" w:rsidRDefault="00595D26" w:rsidP="00595D26">
      <w:pPr>
        <w:pStyle w:val="SingleTxt"/>
      </w:pPr>
      <w:r w:rsidRPr="00595D26">
        <w:t>189.</w:t>
      </w:r>
      <w:r w:rsidRPr="00595D26">
        <w:tab/>
        <w:t xml:space="preserve">В 2018 году внесены изменения в СК России, согласно которым размер неустойки за не вовремя перечисленные алименты снижен с 0,5% до 0,1% от суммы невыплаченных алиментов за каждый день просрочки. При этом сохраняется норма, согласно которой установлена возможность полного освобождения от выплаты задолженности по неустойке или снижение суммы задолженности по алиментам, но по договоренности сторон за исключением уплаты алиментов на несовершеннолетних детей. </w:t>
      </w:r>
    </w:p>
    <w:p w14:paraId="50C59226" w14:textId="306A8057" w:rsidR="00595D26" w:rsidRDefault="00595D26" w:rsidP="00595D26">
      <w:pPr>
        <w:pStyle w:val="SingleTxt"/>
      </w:pPr>
      <w:r w:rsidRPr="00595D26">
        <w:t>190.</w:t>
      </w:r>
      <w:r w:rsidRPr="00595D26">
        <w:tab/>
        <w:t xml:space="preserve">С 1 января 2019 года внесены изменения в Федеральный закон «О страховании вкладов физических лиц в банках Российской Федерации» и отдельные законодательные акты Российской Федерации». Законом уточнен порядок взыскания и использования алиментов на детей, оставшихся без попечения родителей. </w:t>
      </w:r>
    </w:p>
    <w:p w14:paraId="00CA52D1" w14:textId="6CD7BACB" w:rsidR="00BC241C" w:rsidRPr="00BC241C" w:rsidRDefault="00BC241C" w:rsidP="00BC241C">
      <w:pPr>
        <w:pStyle w:val="SingleTxt"/>
        <w:spacing w:after="0" w:line="120" w:lineRule="exact"/>
        <w:rPr>
          <w:sz w:val="10"/>
        </w:rPr>
      </w:pPr>
    </w:p>
    <w:p w14:paraId="4684A24E" w14:textId="3F31D55E" w:rsidR="00595D26" w:rsidRDefault="00595D26" w:rsidP="00BC2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45</w:t>
      </w:r>
      <w:r w:rsidR="00BC241C">
        <w:t>–</w:t>
      </w:r>
      <w:r w:rsidRPr="00595D26">
        <w:t>46 заключительных замечаний</w:t>
      </w:r>
    </w:p>
    <w:p w14:paraId="75D34B84" w14:textId="4604F506" w:rsidR="00BC241C" w:rsidRPr="00BC241C" w:rsidRDefault="00BC241C" w:rsidP="00BC241C">
      <w:pPr>
        <w:pStyle w:val="SingleTxt"/>
        <w:spacing w:after="0" w:line="120" w:lineRule="exact"/>
        <w:rPr>
          <w:sz w:val="10"/>
        </w:rPr>
      </w:pPr>
    </w:p>
    <w:p w14:paraId="695376C1" w14:textId="77777777" w:rsidR="00595D26" w:rsidRPr="00595D26" w:rsidRDefault="00595D26" w:rsidP="00595D26">
      <w:pPr>
        <w:pStyle w:val="SingleTxt"/>
      </w:pPr>
      <w:r w:rsidRPr="00595D26">
        <w:t>191.</w:t>
      </w:r>
      <w:r w:rsidRPr="00595D26">
        <w:tab/>
        <w:t xml:space="preserve">Основополагающим принципом семейного права Российской Федерации является принцип добровольности брачного союза, заключенного между мужчиной и женщиной. Оснований для изменения базовых принципов семейного законодательства не усматривается, поскольку это не соответствует конституционно-значимым ценностям, связанным с защитой нравственности, здоровья, прав и законных интересов других членов семьи и иных граждан. Предусмотренные семейным законодательством положения направлены на защиту от дискриминации женщин и детей, рожденных вне брака. </w:t>
      </w:r>
    </w:p>
    <w:p w14:paraId="41FFC3F2" w14:textId="77777777" w:rsidR="00595D26" w:rsidRPr="00595D26" w:rsidRDefault="00595D26" w:rsidP="00595D26">
      <w:pPr>
        <w:pStyle w:val="SingleTxt"/>
      </w:pPr>
      <w:r w:rsidRPr="00595D26">
        <w:t>192.</w:t>
      </w:r>
      <w:r w:rsidRPr="00595D26">
        <w:tab/>
        <w:t xml:space="preserve">Так, в случае рождения ребенка у родителей, не состоящих в браке между собой, и при отсутствии совместного заявления родителей или заявления отца ребенка происхождение ребенка от конкретного лица (отцовство) устанавливается в судебном порядке по заявлению одного из родителей, опекуна (попечителя) ребенка или по заявлению лица, на иждивении которого находится ребенок, а также по заявлению самого ребенка по достижении им совершеннолетия. При этом суд принимает во внимание любые доказательства, с достоверностью подтверждающие происхождение ребенка от конкретного лица. </w:t>
      </w:r>
    </w:p>
    <w:p w14:paraId="0C0D0218" w14:textId="77777777" w:rsidR="00595D26" w:rsidRPr="00595D26" w:rsidRDefault="00595D26" w:rsidP="00595D26">
      <w:pPr>
        <w:pStyle w:val="SingleTxt"/>
      </w:pPr>
      <w:r w:rsidRPr="00595D26">
        <w:t>193.</w:t>
      </w:r>
      <w:r w:rsidRPr="00595D26">
        <w:tab/>
        <w:t xml:space="preserve">Независимо от наличия заключенного брака на родителей распространяются все права и обязанности, закрепленные в СК России, в числе которых равенство прав и обязанностей родителей в отношении своих детей. Таким образом, содержащиеся в пункте 46 заключительных замечаний рекомендации уже реализованы в действующем российском законодательстве. </w:t>
      </w:r>
    </w:p>
    <w:p w14:paraId="6A160AC3" w14:textId="77777777" w:rsidR="00595D26" w:rsidRPr="00595D26" w:rsidRDefault="00595D26" w:rsidP="00595D26">
      <w:pPr>
        <w:pStyle w:val="SingleTxt"/>
      </w:pPr>
      <w:r w:rsidRPr="00595D26">
        <w:t>194.</w:t>
      </w:r>
      <w:r w:rsidRPr="00595D26">
        <w:tab/>
        <w:t xml:space="preserve">Семейным законодательством установлены обязанности супругов по взаимному содержанию. Согласно статье 89 СК России, супруги обязаны материально поддерживать друг друга. В случае отказа от такой поддержки и отсутствия соглашения между супругами об уплате алиментов право требовать предоставления алиментов в судебном порядке от другого супруга, обладающего необходимыми для этого средствами, имеют: нетрудоспособный нуждающийся супруг; жена в период беременности и в течение трех лет со дня рождения общего ребенка; нуждающийся супруг, осуществляющий уход за общим ребенком-инвалидом до достижения ребенком возраста восемнадцати лет или за общим ребенком - инвалидом с детства I группы. </w:t>
      </w:r>
    </w:p>
    <w:p w14:paraId="6AA7D5F2" w14:textId="4D64766E" w:rsidR="00595D26" w:rsidRPr="00595D26" w:rsidRDefault="00595D26" w:rsidP="00595D26">
      <w:pPr>
        <w:pStyle w:val="SingleTxt"/>
      </w:pPr>
      <w:r w:rsidRPr="00595D26">
        <w:t>195.</w:t>
      </w:r>
      <w:r w:rsidRPr="00595D26">
        <w:tab/>
        <w:t>Семейным законодательством (статья 90 СК России) предусмотрено право бывшего супруга на получение алиментов после расторжения брака. Право требовать предоставления алиментов в судебном порядке от бывшего супруга, обладающего необходимыми для этого средствами, имеют: бывшая жена в период беременности и в течение трех лет со дня рождения общего ребенка; нуждающийся бывший супруг, осуществляющий уход за общим ребенком-инвалидом до достижения ребенком возраста восемнадцати лет или за общим ребенком</w:t>
      </w:r>
      <w:r w:rsidR="00BC241C">
        <w:t xml:space="preserve"> — </w:t>
      </w:r>
      <w:r w:rsidRPr="00595D26">
        <w:t xml:space="preserve">инвалидом с детства I группы; нетрудоспособный нуждающийся бывший супруг, ставший нетрудоспособным до расторжения брака или в течение года с момента расторжения брака; нуждающийся бывший супруг, достигший пенсионного возраста не позднее чем через пять лет с момента расторжения брака, если супруги состояли в браке длительное время. Размер алиментов и порядок их предоставления бывшему супругу после расторжения брака могут быть определены соглашением между бывшими супругами. </w:t>
      </w:r>
    </w:p>
    <w:p w14:paraId="43C78F76" w14:textId="77777777" w:rsidR="00595D26" w:rsidRPr="00595D26" w:rsidRDefault="00595D26" w:rsidP="00595D26">
      <w:pPr>
        <w:pStyle w:val="SingleTxt"/>
      </w:pPr>
      <w:r w:rsidRPr="00595D26">
        <w:t>196.</w:t>
      </w:r>
      <w:r w:rsidRPr="00595D26">
        <w:tab/>
        <w:t xml:space="preserve">При отсутствии соглашения между супругами (бывшими супругами) об уплате алиментов размер алиментов, взыскиваемых на супруга (бывшего супруга) в судебном порядке, определяется судом исходя из материального и семейного положения супругов (бывших супругов) и других заслуживающих внимания интересов сторон в твердой денежной сумме, подлежащей уплате ежемесячно. Суд может освободить супруга от обязанности содержать другого нетрудоспособного нуждающегося в помощи супруга или ограничить эту обязанность определенным сроком как в период брака, так и после его расторжения: в случае, если нетрудоспособность нуждающегося в помощи супруга наступила в результате злоупотребления спиртными напитками, наркотическими средствами или в результате совершения им умышленного преступления; в случае непродолжительности пребывания супругов в браке; в случае недостойного поведения в семье супруга, требующего выплаты алиментов (статьи 91 и 92 СК РФ). </w:t>
      </w:r>
    </w:p>
    <w:p w14:paraId="59D786F2" w14:textId="77777777" w:rsidR="00595D26" w:rsidRPr="00595D26" w:rsidRDefault="00595D26" w:rsidP="00595D26">
      <w:pPr>
        <w:pStyle w:val="SingleTxt"/>
      </w:pPr>
      <w:r w:rsidRPr="00595D26">
        <w:t>197.</w:t>
      </w:r>
      <w:r w:rsidRPr="00595D26">
        <w:tab/>
        <w:t>Женщины, имеющие право на материнский (семейный) капитал, могут направить средства материнского (семейного) капитала на формирование накопительной пенсии.</w:t>
      </w:r>
    </w:p>
    <w:p w14:paraId="3C60CD07" w14:textId="22202DF5" w:rsidR="00595D26" w:rsidRDefault="00595D26" w:rsidP="00595D26">
      <w:pPr>
        <w:pStyle w:val="SingleTxt"/>
      </w:pPr>
      <w:r w:rsidRPr="00595D26">
        <w:t>198.</w:t>
      </w:r>
      <w:r w:rsidRPr="00595D26">
        <w:tab/>
        <w:t>Женщины, родившие и воспитавшие до 8-летнего возраста трех и более детей, имеют право на досрочную пенсию по старости (подробнее см. пункт 167 настоящего доклада).</w:t>
      </w:r>
    </w:p>
    <w:p w14:paraId="478FDB3B" w14:textId="74DA4E5B" w:rsidR="00BC241C" w:rsidRPr="00BC241C" w:rsidRDefault="00BC241C" w:rsidP="00BC241C">
      <w:pPr>
        <w:pStyle w:val="SingleTxt"/>
        <w:spacing w:after="0" w:line="120" w:lineRule="exact"/>
        <w:rPr>
          <w:sz w:val="10"/>
        </w:rPr>
      </w:pPr>
    </w:p>
    <w:p w14:paraId="75FCF6C9" w14:textId="0494756F" w:rsidR="00BC241C" w:rsidRPr="00BC241C" w:rsidRDefault="00BC241C" w:rsidP="00BC241C">
      <w:pPr>
        <w:pStyle w:val="SingleTxt"/>
        <w:spacing w:after="0" w:line="120" w:lineRule="exact"/>
        <w:rPr>
          <w:sz w:val="10"/>
        </w:rPr>
      </w:pPr>
    </w:p>
    <w:p w14:paraId="68A65A96" w14:textId="4CCCCEDE" w:rsidR="00595D26" w:rsidRDefault="00595D26" w:rsidP="00BC24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Сбор данных</w:t>
      </w:r>
    </w:p>
    <w:p w14:paraId="68290A84" w14:textId="09854B10" w:rsidR="00BC241C" w:rsidRPr="00BC241C" w:rsidRDefault="00BC241C" w:rsidP="00BC241C">
      <w:pPr>
        <w:pStyle w:val="SingleTxt"/>
        <w:spacing w:after="0" w:line="120" w:lineRule="exact"/>
        <w:rPr>
          <w:sz w:val="10"/>
        </w:rPr>
      </w:pPr>
    </w:p>
    <w:p w14:paraId="599D67DF" w14:textId="06A6C5A9" w:rsidR="00BC241C" w:rsidRPr="00BC241C" w:rsidRDefault="00BC241C" w:rsidP="00BC241C">
      <w:pPr>
        <w:pStyle w:val="SingleTxt"/>
        <w:spacing w:after="0" w:line="120" w:lineRule="exact"/>
        <w:rPr>
          <w:sz w:val="10"/>
        </w:rPr>
      </w:pPr>
    </w:p>
    <w:p w14:paraId="50EE0C8D" w14:textId="003F6622" w:rsidR="00595D26" w:rsidRDefault="00595D26" w:rsidP="00BC2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Пункты 47</w:t>
      </w:r>
      <w:r w:rsidR="00BC241C">
        <w:t>–</w:t>
      </w:r>
      <w:r w:rsidRPr="00595D26">
        <w:t>48 заключительных замечаний</w:t>
      </w:r>
    </w:p>
    <w:p w14:paraId="1B3DC779" w14:textId="2C1A2B60" w:rsidR="00BC241C" w:rsidRPr="00BC241C" w:rsidRDefault="00BC241C" w:rsidP="00BC241C">
      <w:pPr>
        <w:pStyle w:val="SingleTxt"/>
        <w:spacing w:after="0" w:line="120" w:lineRule="exact"/>
        <w:rPr>
          <w:sz w:val="10"/>
        </w:rPr>
      </w:pPr>
    </w:p>
    <w:p w14:paraId="576451D1" w14:textId="77777777" w:rsidR="00595D26" w:rsidRPr="00595D26" w:rsidRDefault="00595D26" w:rsidP="00595D26">
      <w:pPr>
        <w:pStyle w:val="SingleTxt"/>
      </w:pPr>
      <w:r w:rsidRPr="00595D26">
        <w:t>199.</w:t>
      </w:r>
      <w:r w:rsidRPr="00595D26">
        <w:tab/>
        <w:t xml:space="preserve">В Российской Федерации на постоянной основе осуществляется сбор информации о положении женщин. </w:t>
      </w:r>
    </w:p>
    <w:p w14:paraId="62354B46" w14:textId="77777777" w:rsidR="00BC241C" w:rsidRDefault="00BC241C">
      <w:pPr>
        <w:spacing w:after="200" w:line="276" w:lineRule="auto"/>
      </w:pPr>
      <w:r>
        <w:br w:type="page"/>
      </w:r>
    </w:p>
    <w:p w14:paraId="3EA39B8A" w14:textId="130C841F" w:rsidR="00595D26" w:rsidRPr="00595D26" w:rsidRDefault="00595D26" w:rsidP="00595D26">
      <w:pPr>
        <w:pStyle w:val="SingleTxt"/>
      </w:pPr>
      <w:r w:rsidRPr="00595D26">
        <w:t>200.</w:t>
      </w:r>
      <w:r w:rsidRPr="00595D26">
        <w:tab/>
        <w:t>Основная статистическая информация размещена в сборнике Росстата «Женщины и мужчины в Российской Федерации». В сборнике, изданном в 2018</w:t>
      </w:r>
      <w:r w:rsidR="00BC241C">
        <w:t> </w:t>
      </w:r>
      <w:r w:rsidRPr="00595D26">
        <w:t xml:space="preserve">году, представлены данные о численности женщин и мужчин, их возрастной структуре, ожидаемой продолжительности жизни, миграционных потоках, уровне образования, подготовке учащихся и студентов в учреждениях начального, среднего и высшего профессионального образования, о заболеваемости, занятости женщин и мужчин по видам экономической деятельности, в федеральных органах и органах субъектов Российской Федерации законодательной, исполнительной и судебной ветвей власти, органов местного самоуправления, уровне заработной платы работников, а также другие сведения, характеризующие положения женщин и мужчин в России. </w:t>
      </w:r>
    </w:p>
    <w:p w14:paraId="2592C418" w14:textId="77777777" w:rsidR="00595D26" w:rsidRPr="00595D26" w:rsidRDefault="00595D26" w:rsidP="00595D26">
      <w:pPr>
        <w:pStyle w:val="SingleTxt"/>
      </w:pPr>
      <w:r w:rsidRPr="00595D26">
        <w:t>201.</w:t>
      </w:r>
      <w:r w:rsidRPr="00595D26">
        <w:tab/>
        <w:t xml:space="preserve">Получение полной и достоверной статистической информации об условиях жизни различных демографических и социально-экономических групп и слоёв населения осуществляется на основе системы выборочных наблюдений по социально-демографическим проблемам: доходы населения и участие в социальных программах; качество и доступность услуг в сферах образования, здравоохранения и социального обслуживания, содействия занятости населения; репродуктивные планы населения; состояние здоровья населения; рацион питания населения; использование суточного фонда времени населением; использование труда мигрантов; участие населения в непрерывном образовании; трудоустройство выпускников образовательных организаций, комплексное наблюдение условий жизни населения. </w:t>
      </w:r>
    </w:p>
    <w:p w14:paraId="0A7980B9" w14:textId="77777777" w:rsidR="00595D26" w:rsidRPr="00595D26" w:rsidRDefault="00595D26" w:rsidP="00595D26">
      <w:pPr>
        <w:pStyle w:val="SingleTxt"/>
      </w:pPr>
      <w:r w:rsidRPr="00595D26">
        <w:t>202.</w:t>
      </w:r>
      <w:r w:rsidRPr="00595D26">
        <w:tab/>
        <w:t xml:space="preserve">Информация по итогам выборочных наблюдений формируется в гендерном разрезе: по мужчинам и женщинам различных возрастных групп, по категориям их участия в трудовой деятельности, уровню образования и пр. </w:t>
      </w:r>
    </w:p>
    <w:p w14:paraId="724BEEEE" w14:textId="56FB4570" w:rsidR="00595D26" w:rsidRPr="00595D26" w:rsidRDefault="00595D26" w:rsidP="00595D26">
      <w:pPr>
        <w:pStyle w:val="SingleTxt"/>
      </w:pPr>
      <w:r w:rsidRPr="00595D26">
        <w:t>203.</w:t>
      </w:r>
      <w:r w:rsidRPr="00595D26">
        <w:tab/>
        <w:t>Совершенствование государственной статистики, характеризующей положение женщин в Российской Федерации, предусмотрено Национальной стратегии действий в интересах женщин на 2017</w:t>
      </w:r>
      <w:r w:rsidR="00BC241C">
        <w:t>–</w:t>
      </w:r>
      <w:r w:rsidRPr="00595D26">
        <w:t xml:space="preserve">2022 годы. </w:t>
      </w:r>
    </w:p>
    <w:p w14:paraId="661A035D" w14:textId="77777777" w:rsidR="00595D26" w:rsidRPr="00595D26" w:rsidRDefault="00595D26" w:rsidP="00595D26">
      <w:pPr>
        <w:pStyle w:val="SingleTxt"/>
      </w:pPr>
      <w:r w:rsidRPr="00595D26">
        <w:t>204.</w:t>
      </w:r>
      <w:r w:rsidRPr="00595D26">
        <w:tab/>
        <w:t xml:space="preserve">Начиная с 2016 года, ежеквартально разрабатывается и публикуется в статистическом бюллетене «Итоги выборочного обследования рабочей силы» информация, в том числе с выделением данных по женщинам, по новым показателям: численность потенциальной рабочей силы; совокупный показатель уровня безработицы и потенциальной рабочей силы; численность и отработанное время лиц, занятых трудовой деятельностью по производству товаров для собственного использования; численность лиц, работающих в качестве волонтёров; численность лиц, выполняющих неоплачиваемую работу при прохождении профессионально-технической подготовки. </w:t>
      </w:r>
    </w:p>
    <w:p w14:paraId="0EFFFE00" w14:textId="77777777" w:rsidR="00595D26" w:rsidRPr="00595D26" w:rsidRDefault="00595D26" w:rsidP="00595D26">
      <w:pPr>
        <w:pStyle w:val="SingleTxt"/>
      </w:pPr>
      <w:r w:rsidRPr="00595D26">
        <w:t>205.</w:t>
      </w:r>
      <w:r w:rsidRPr="00595D26">
        <w:tab/>
        <w:t xml:space="preserve">В 2017 году в программу Выборочного наблюдения репродуктивных планов населения включены вопросы, по результатам ответов на которые получена информация для расчёта показателей «Доля женщин репродуктивного возраста (от 15 до 49 лет), чьи потребности по планированию семьи удовлетворяются современными методами» (показатель ЦУР 3.7.1) и «Доля женщин в возрасте от 20 до 24 лет, вступивших в брак или союз до 15 лет и до 18 лет (показатель ЦУР 5.3.1). В 2018 году в Выборочное наблюдение поведенческих факторов, влияющих на состояние здоровья населения, включены блоки вопросов «III. Жизнедеятельность взрослого человека» и «IX. Знания о ВИЧ/СПИДе». </w:t>
      </w:r>
    </w:p>
    <w:p w14:paraId="0DBFF91B" w14:textId="77777777" w:rsidR="00595D26" w:rsidRPr="00595D26" w:rsidRDefault="00595D26" w:rsidP="00595D26">
      <w:pPr>
        <w:pStyle w:val="SingleTxt"/>
      </w:pPr>
      <w:r w:rsidRPr="00595D26">
        <w:t>206.</w:t>
      </w:r>
      <w:r w:rsidRPr="00595D26">
        <w:tab/>
        <w:t xml:space="preserve">Программа Комплексного наблюдения условий жизни населения 2018 года дополнена вопросами, отражающими положение женщин в политической, экономической, социальной и культурной сферах. Расширен блок вопросов об участии в деятельности различных профсоюзных, общественных, добровольных или благотворительных организаций, общественных движениях, инициативах или в иных самодеятельных объединениях. Раздел о трудовой деятельности и условиях труда дополнен вопросами: о возможности официального оформления отпуска по уходу за ребёнком по месту основной работы (гарантии для работающих женщин, связанные с беременностью и родами); об использовании на основной работе компьютерной техники и потребности в получении новых или дополнительных знаний в области компьютерной техники, информационных технологий или компьютерных программ при выполнении работы. Раздел о здоровье и медицинском обслуживании дополнен вопросом об ограничениях в повседневной жизни, связанных со здоровьем. В разделе об образовании и обучении расширен блок вопросов, относящихся к дополнительному образованию, также расширен перечень курсов, программ обучения и направлений обучения. В разделе об отдыхе и свободном времени расширен перечень вопросов о совершении туристических и экскурсионных поездок как по Российской Федерации, так и за ее пределы. Добавлен вопрос о возможности и частоте общения с друзьями, родственниками. </w:t>
      </w:r>
    </w:p>
    <w:p w14:paraId="18C42FA4" w14:textId="77777777" w:rsidR="00595D26" w:rsidRPr="00595D26" w:rsidRDefault="00595D26" w:rsidP="00595D26">
      <w:pPr>
        <w:pStyle w:val="SingleTxt"/>
      </w:pPr>
      <w:r w:rsidRPr="00595D26">
        <w:t>207.</w:t>
      </w:r>
      <w:r w:rsidRPr="00595D26">
        <w:tab/>
        <w:t xml:space="preserve">В 2019 году в программу Выборочного наблюдения доходов населения и участия в социальных программах включены следующие вопросы: о получателях ежемесячной выплаты в связи с рождением (усыновлением) первого ребёнка (до достижения им возраста 1,5 лет); о получателях ежемесячной выплаты в связи с рождением (усыновлением) второго ребёнка (до достижения им возраста 1,5 лет) за счёт средств материнского капитала; о возможности официального оформления отпуска по уходу за ребёнком по месту основной работы (гарантии для работающих женщин, связанные с беременностью и родами). </w:t>
      </w:r>
    </w:p>
    <w:p w14:paraId="39646E36" w14:textId="6F6D4E7B" w:rsidR="00595D26" w:rsidRPr="00595D26" w:rsidRDefault="00595D26" w:rsidP="00595D26">
      <w:pPr>
        <w:pStyle w:val="SingleTxt"/>
      </w:pPr>
      <w:r w:rsidRPr="00595D26">
        <w:t>208.</w:t>
      </w:r>
      <w:r w:rsidRPr="00595D26">
        <w:tab/>
        <w:t>С информацией по выборочным наблюдениям можно ознакомиться на Интернет-портале Росстата (</w:t>
      </w:r>
      <w:hyperlink r:id="rId25" w:history="1">
        <w:r w:rsidRPr="00595D26">
          <w:rPr>
            <w:rStyle w:val="Hyperlink"/>
          </w:rPr>
          <w:t>www.gks.ru</w:t>
        </w:r>
      </w:hyperlink>
      <w:r w:rsidRPr="00595D26">
        <w:t>) в разделе Переписи и обследования – Федеральные статистические наблюдения по социально-демографическим проблемам.</w:t>
      </w:r>
    </w:p>
    <w:p w14:paraId="5CE4D9F8" w14:textId="77777777" w:rsidR="00595D26" w:rsidRPr="00595D26" w:rsidRDefault="00595D26" w:rsidP="00595D26">
      <w:pPr>
        <w:pStyle w:val="SingleTxt"/>
      </w:pPr>
      <w:r w:rsidRPr="00595D26">
        <w:t>209.</w:t>
      </w:r>
      <w:r w:rsidRPr="00595D26">
        <w:tab/>
        <w:t xml:space="preserve">С 2019 года ежегодно проводится выборочное наблюдение состояния здоровья населения, по итогам которого будет разрабатываться в разбивке по полу и возрасту показатель «Ожидаемая продолжительность здоровой жизни». Начиная с 2020 года, планируется организовать проведение специализированных выборочных обследований различных целевых демографических групп населения: женщины, имеющие детей в возрасте до 3-х лет, и женщины, имеющие детей дошкольного возраста. </w:t>
      </w:r>
    </w:p>
    <w:p w14:paraId="528ADC74" w14:textId="00A3B747" w:rsidR="00595D26" w:rsidRDefault="00595D26" w:rsidP="00595D26">
      <w:pPr>
        <w:pStyle w:val="SingleTxt"/>
      </w:pPr>
      <w:r w:rsidRPr="00595D26">
        <w:t>210.</w:t>
      </w:r>
      <w:r w:rsidRPr="00595D26">
        <w:tab/>
        <w:t xml:space="preserve">Определён национальный набор показателей Целей устойчивого развития (далее – ЦУР), который включён в Федеральный план статистических работ, утвержденный в 2017 году распоряжением Правительства Российской Федерации. В него вошли 90 показателей достижения ЦУР, в том числе гендерно дезагрегированные: 1.1.1; 1.2.1; 1.a.2; 2.1.1; 2.2.1; 2.2.2; 3.1.1; 3.1.2; 3.2.1; 3.2.2; 3.3.1; 3.3.2; 3.4.1; 3.4.2; 3.6.1; 3.7.1; 3.7.2; 3.9.3; 3.a.1; 4.4.1; 5.4.1; 5.5.1; 5.5.2; 5.b.1; 8.3.1; 8.5.1; 8.5.2; 8.6.1; 8.7.1; 8.8.1; 8.10.2; 17.6.2; 17.8.1. </w:t>
      </w:r>
    </w:p>
    <w:p w14:paraId="23BACD40" w14:textId="5060DB67" w:rsidR="00BC241C" w:rsidRPr="00BC241C" w:rsidRDefault="00BC241C" w:rsidP="00BC241C">
      <w:pPr>
        <w:pStyle w:val="SingleTxt"/>
        <w:spacing w:after="0" w:line="120" w:lineRule="exact"/>
        <w:rPr>
          <w:sz w:val="10"/>
        </w:rPr>
      </w:pPr>
    </w:p>
    <w:p w14:paraId="3438346B" w14:textId="2CB87D7A" w:rsidR="00595D26" w:rsidRDefault="00595D26" w:rsidP="00BC2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 49 заключительных замечаний</w:t>
      </w:r>
    </w:p>
    <w:p w14:paraId="3CB26C97" w14:textId="23FCAA55" w:rsidR="00BC241C" w:rsidRPr="00BC241C" w:rsidRDefault="00BC241C" w:rsidP="00BC241C">
      <w:pPr>
        <w:pStyle w:val="SingleTxt"/>
        <w:spacing w:after="0" w:line="120" w:lineRule="exact"/>
        <w:rPr>
          <w:sz w:val="10"/>
        </w:rPr>
      </w:pPr>
    </w:p>
    <w:p w14:paraId="6B3FC463" w14:textId="4F68BDEB" w:rsidR="00595D26" w:rsidRDefault="00595D26" w:rsidP="00595D26">
      <w:pPr>
        <w:pStyle w:val="SingleTxt"/>
      </w:pPr>
      <w:r w:rsidRPr="00595D26">
        <w:t>211.</w:t>
      </w:r>
      <w:r w:rsidRPr="00595D26">
        <w:tab/>
        <w:t xml:space="preserve">Неприемлемым представляется включение в заключительные замечания Комитета по итогам рассмотрения восьмого периодического доклада положений, которые не являлись предметом обсуждения в ходе рассмотрения упомянутого документа. Что касается непосредственно поправки к пункту 1 статьи 20 Конвенции, то её актуальность (а, следовательно, и необходимость ратификации) была утрачена после принятия резолюции ГА ООН </w:t>
      </w:r>
      <w:hyperlink r:id="rId26" w:history="1">
        <w:r w:rsidRPr="00AA4AB5">
          <w:rPr>
            <w:rStyle w:val="Hyperlink"/>
          </w:rPr>
          <w:t>68/268</w:t>
        </w:r>
      </w:hyperlink>
      <w:r w:rsidRPr="00595D26">
        <w:t xml:space="preserve"> «Укрепление и повышение эффективности функционирования системы договорных органов по правам человека». Так, в пунктах 26 и 27 резолюции детально описан алгоритм действий, требуемый для выделения договорным органам времени на проведение заседаний. </w:t>
      </w:r>
    </w:p>
    <w:p w14:paraId="455E2B9F" w14:textId="48BC4422" w:rsidR="00BC241C" w:rsidRPr="00BC241C" w:rsidRDefault="00BC241C" w:rsidP="00BC241C">
      <w:pPr>
        <w:pStyle w:val="SingleTxt"/>
        <w:spacing w:after="0" w:line="120" w:lineRule="exact"/>
        <w:rPr>
          <w:sz w:val="10"/>
        </w:rPr>
      </w:pPr>
    </w:p>
    <w:p w14:paraId="085DE9CD" w14:textId="720BA624" w:rsidR="00595D26" w:rsidRDefault="00595D26" w:rsidP="00BC2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95D26">
        <w:tab/>
      </w:r>
      <w:r w:rsidRPr="00595D26">
        <w:tab/>
        <w:t>Пункт 52 заключительных замечаний</w:t>
      </w:r>
    </w:p>
    <w:p w14:paraId="43F1A3B2" w14:textId="2821BDCE" w:rsidR="00BC241C" w:rsidRPr="00BC241C" w:rsidRDefault="00BC241C" w:rsidP="00BC241C">
      <w:pPr>
        <w:pStyle w:val="SingleTxt"/>
        <w:spacing w:after="0" w:line="120" w:lineRule="exact"/>
        <w:rPr>
          <w:sz w:val="10"/>
        </w:rPr>
      </w:pPr>
    </w:p>
    <w:p w14:paraId="15DF1D3D" w14:textId="77777777" w:rsidR="00595D26" w:rsidRPr="00595D26" w:rsidRDefault="00595D26" w:rsidP="00595D26">
      <w:pPr>
        <w:pStyle w:val="SingleTxt"/>
      </w:pPr>
      <w:r w:rsidRPr="00595D26">
        <w:t>212.</w:t>
      </w:r>
      <w:r w:rsidRPr="00595D26">
        <w:tab/>
        <w:t xml:space="preserve">Текст заключительных замечаний по итогам рассмотрения Комитетом по ликвидации дискриминации в отношении женщин восьмого периодического доклада размещен на официальном сайте Минтруда России, доведен до сведения судей и работников аппарата Верховного Суда Российской Федерации и размещен на внутреннем сайте Верховного Суда Российской Федерации в разделе «Ведомственный контур» (папка «Международное право»), на сайте «Союза женщин России» и других информационных ресурсах, в том числе в поисковой системе «Яндекс. </w:t>
      </w:r>
    </w:p>
    <w:p w14:paraId="5C8FF451" w14:textId="4566F7EE" w:rsidR="00674C24" w:rsidRPr="00BC241C" w:rsidRDefault="00BC241C" w:rsidP="00BC241C">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1A42497E" wp14:editId="555CD6A2">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68F7F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674C24" w:rsidRPr="00BC241C" w:rsidSect="003A4AC2">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10T13:37:00Z" w:initials="Start">
    <w:p w14:paraId="77E765C1" w14:textId="77777777" w:rsidR="00BC241C" w:rsidRPr="003A4AC2" w:rsidRDefault="00BC241C">
      <w:pPr>
        <w:pStyle w:val="CommentText"/>
        <w:rPr>
          <w:lang w:val="en-US"/>
        </w:rPr>
      </w:pPr>
      <w:r>
        <w:fldChar w:fldCharType="begin"/>
      </w:r>
      <w:r w:rsidRPr="003A4AC2">
        <w:rPr>
          <w:rStyle w:val="CommentReference"/>
          <w:lang w:val="en-US"/>
        </w:rPr>
        <w:instrText xml:space="preserve"> </w:instrText>
      </w:r>
      <w:r w:rsidRPr="003A4AC2">
        <w:rPr>
          <w:lang w:val="en-US"/>
        </w:rPr>
        <w:instrText>PAGE \# "'Page: '#'</w:instrText>
      </w:r>
      <w:r w:rsidRPr="003A4AC2">
        <w:rPr>
          <w:lang w:val="en-US"/>
        </w:rPr>
        <w:br/>
        <w:instrText>'"</w:instrText>
      </w:r>
      <w:r w:rsidRPr="003A4AC2">
        <w:rPr>
          <w:rStyle w:val="CommentReference"/>
          <w:lang w:val="en-US"/>
        </w:rPr>
        <w:instrText xml:space="preserve"> </w:instrText>
      </w:r>
      <w:r>
        <w:fldChar w:fldCharType="end"/>
      </w:r>
      <w:r>
        <w:rPr>
          <w:rStyle w:val="CommentReference"/>
        </w:rPr>
        <w:annotationRef/>
      </w:r>
      <w:r w:rsidRPr="003A4AC2">
        <w:rPr>
          <w:lang w:val="en-US"/>
        </w:rPr>
        <w:t>&lt;&lt;ODS JOB NO&gt;&gt;N2000567R&lt;&lt;ODS JOB NO&gt;&gt;</w:t>
      </w:r>
    </w:p>
    <w:p w14:paraId="033783EB" w14:textId="77777777" w:rsidR="00BC241C" w:rsidRDefault="00BC241C">
      <w:pPr>
        <w:pStyle w:val="CommentText"/>
      </w:pPr>
      <w:r>
        <w:t>&lt;&lt;ODS DOC SYMBOL1&gt;&gt;CEDAW/C/RUS/9&lt;&lt;ODS DOC SYMBOL1&gt;&gt;</w:t>
      </w:r>
    </w:p>
    <w:p w14:paraId="03CC89F1" w14:textId="77777777" w:rsidR="00BC241C" w:rsidRDefault="00BC241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3CC89F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20E72" w14:textId="77777777" w:rsidR="00BC241C" w:rsidRDefault="00BC241C" w:rsidP="001824A1">
      <w:pPr>
        <w:spacing w:line="240" w:lineRule="auto"/>
      </w:pPr>
      <w:r>
        <w:separator/>
      </w:r>
    </w:p>
  </w:endnote>
  <w:endnote w:type="continuationSeparator" w:id="0">
    <w:p w14:paraId="44638165" w14:textId="77777777" w:rsidR="00BC241C" w:rsidRDefault="00BC241C"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charset w:val="01"/>
    <w:family w:val="auto"/>
    <w:pitch w:val="variable"/>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Lohit Hindi">
    <w:altName w:val="Times New Roman"/>
    <w:charset w:val="01"/>
    <w:family w:val="auto"/>
    <w:pitch w:val="variable"/>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BC241C" w14:paraId="44E5BADD" w14:textId="77777777" w:rsidTr="0094558E">
      <w:tc>
        <w:tcPr>
          <w:tcW w:w="4920" w:type="dxa"/>
          <w:shd w:val="clear" w:color="auto" w:fill="auto"/>
          <w:vAlign w:val="bottom"/>
        </w:tcPr>
        <w:p w14:paraId="0F98D41F" w14:textId="77777777" w:rsidR="00BC241C" w:rsidRPr="0094558E" w:rsidRDefault="00BC241C" w:rsidP="0094558E">
          <w:pPr>
            <w:pStyle w:val="Footer"/>
            <w:rPr>
              <w:color w:val="000000"/>
            </w:rPr>
          </w:pPr>
          <w:r>
            <w:fldChar w:fldCharType="begin"/>
          </w:r>
          <w:r>
            <w:instrText xml:space="preserve"> PAGE  \* Arabic  \* MERGEFORMAT </w:instrText>
          </w:r>
          <w:r>
            <w:fldChar w:fldCharType="separate"/>
          </w:r>
          <w:r>
            <w:rPr>
              <w:noProof/>
            </w:rPr>
            <w:t>3</w:t>
          </w:r>
          <w:r>
            <w:fldChar w:fldCharType="end"/>
          </w:r>
          <w:r>
            <w:t>/</w:t>
          </w:r>
          <w:r w:rsidR="00547F57">
            <w:fldChar w:fldCharType="begin"/>
          </w:r>
          <w:r w:rsidR="00547F57">
            <w:instrText xml:space="preserve"> NUMPAGES  \* Arabic  \* MERGEFORMAT </w:instrText>
          </w:r>
          <w:r w:rsidR="00547F57">
            <w:fldChar w:fldCharType="separate"/>
          </w:r>
          <w:r>
            <w:rPr>
              <w:noProof/>
            </w:rPr>
            <w:t>4</w:t>
          </w:r>
          <w:r w:rsidR="00547F57">
            <w:rPr>
              <w:noProof/>
            </w:rPr>
            <w:fldChar w:fldCharType="end"/>
          </w:r>
        </w:p>
      </w:tc>
      <w:tc>
        <w:tcPr>
          <w:tcW w:w="4920" w:type="dxa"/>
          <w:shd w:val="clear" w:color="auto" w:fill="auto"/>
          <w:vAlign w:val="bottom"/>
        </w:tcPr>
        <w:p w14:paraId="750E692C" w14:textId="4152191D" w:rsidR="00BC241C" w:rsidRPr="0094558E" w:rsidRDefault="00BC241C" w:rsidP="0094558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47F57">
            <w:rPr>
              <w:b w:val="0"/>
              <w:color w:val="000000"/>
              <w:sz w:val="14"/>
            </w:rPr>
            <w:t>20-00243</w:t>
          </w:r>
          <w:r>
            <w:rPr>
              <w:b w:val="0"/>
              <w:color w:val="000000"/>
              <w:sz w:val="14"/>
            </w:rPr>
            <w:fldChar w:fldCharType="end"/>
          </w:r>
        </w:p>
      </w:tc>
    </w:tr>
  </w:tbl>
  <w:p w14:paraId="3C3E901E" w14:textId="77777777" w:rsidR="00BC241C" w:rsidRPr="0094558E" w:rsidRDefault="00BC241C" w:rsidP="009455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BC241C" w14:paraId="5F394057" w14:textId="77777777" w:rsidTr="0094558E">
      <w:tc>
        <w:tcPr>
          <w:tcW w:w="4920" w:type="dxa"/>
          <w:shd w:val="clear" w:color="auto" w:fill="auto"/>
          <w:vAlign w:val="bottom"/>
        </w:tcPr>
        <w:p w14:paraId="72C9B740" w14:textId="0A5DA34D" w:rsidR="00BC241C" w:rsidRPr="0094558E" w:rsidRDefault="00BC241C" w:rsidP="0094558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47F57">
            <w:rPr>
              <w:b w:val="0"/>
              <w:color w:val="000000"/>
              <w:sz w:val="14"/>
            </w:rPr>
            <w:t>20-00243</w:t>
          </w:r>
          <w:r>
            <w:rPr>
              <w:b w:val="0"/>
              <w:color w:val="000000"/>
              <w:sz w:val="14"/>
            </w:rPr>
            <w:fldChar w:fldCharType="end"/>
          </w:r>
        </w:p>
      </w:tc>
      <w:tc>
        <w:tcPr>
          <w:tcW w:w="4920" w:type="dxa"/>
          <w:shd w:val="clear" w:color="auto" w:fill="auto"/>
          <w:vAlign w:val="bottom"/>
        </w:tcPr>
        <w:p w14:paraId="3F87FE72" w14:textId="77777777" w:rsidR="00BC241C" w:rsidRPr="0094558E" w:rsidRDefault="00BC241C" w:rsidP="0094558E">
          <w:pPr>
            <w:pStyle w:val="Footer"/>
            <w:jc w:val="right"/>
          </w:pPr>
          <w:r>
            <w:fldChar w:fldCharType="begin"/>
          </w:r>
          <w:r>
            <w:instrText xml:space="preserve"> PAGE  \* Arabic  \* MERGEFORMAT </w:instrText>
          </w:r>
          <w:r>
            <w:fldChar w:fldCharType="separate"/>
          </w:r>
          <w:r>
            <w:rPr>
              <w:noProof/>
            </w:rPr>
            <w:t>2</w:t>
          </w:r>
          <w:r>
            <w:fldChar w:fldCharType="end"/>
          </w:r>
          <w:r>
            <w:t>/</w:t>
          </w:r>
          <w:r w:rsidR="00547F57">
            <w:fldChar w:fldCharType="begin"/>
          </w:r>
          <w:r w:rsidR="00547F57">
            <w:instrText xml:space="preserve"> NUMPAGES  \* Arabic  \* MERGEFORMAT </w:instrText>
          </w:r>
          <w:r w:rsidR="00547F57">
            <w:fldChar w:fldCharType="separate"/>
          </w:r>
          <w:r>
            <w:rPr>
              <w:noProof/>
            </w:rPr>
            <w:t>4</w:t>
          </w:r>
          <w:r w:rsidR="00547F57">
            <w:rPr>
              <w:noProof/>
            </w:rPr>
            <w:fldChar w:fldCharType="end"/>
          </w:r>
        </w:p>
      </w:tc>
    </w:tr>
  </w:tbl>
  <w:p w14:paraId="32663D25" w14:textId="77777777" w:rsidR="00BC241C" w:rsidRPr="0094558E" w:rsidRDefault="00BC241C" w:rsidP="009455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BC241C" w14:paraId="75535490" w14:textId="77777777" w:rsidTr="0094558E">
      <w:tc>
        <w:tcPr>
          <w:tcW w:w="3830" w:type="dxa"/>
        </w:tcPr>
        <w:p w14:paraId="3C3B9277" w14:textId="77777777" w:rsidR="00BC241C" w:rsidRDefault="00BC241C" w:rsidP="0094558E">
          <w:pPr>
            <w:pStyle w:val="ReleaseDate"/>
            <w:rPr>
              <w:color w:val="010000"/>
            </w:rPr>
          </w:pPr>
          <w:r>
            <w:rPr>
              <w:noProof/>
            </w:rPr>
            <w:drawing>
              <wp:anchor distT="0" distB="0" distL="114300" distR="114300" simplePos="0" relativeHeight="251658240" behindDoc="0" locked="0" layoutInCell="1" allowOverlap="1" wp14:anchorId="74200B79" wp14:editId="0C652462">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RUS/9&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RUS/9&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20-00243 (R)</w:t>
          </w:r>
          <w:r>
            <w:rPr>
              <w:color w:val="010000"/>
            </w:rPr>
            <w:t xml:space="preserve">    100120    100120</w:t>
          </w:r>
        </w:p>
        <w:p w14:paraId="546EB493" w14:textId="77777777" w:rsidR="00BC241C" w:rsidRPr="0094558E" w:rsidRDefault="00BC241C" w:rsidP="0094558E">
          <w:pPr>
            <w:spacing w:before="80" w:line="210" w:lineRule="exact"/>
            <w:rPr>
              <w:rFonts w:ascii="Barcode 3 of 9 by request" w:hAnsi="Barcode 3 of 9 by request"/>
              <w:w w:val="100"/>
              <w:sz w:val="24"/>
            </w:rPr>
          </w:pPr>
          <w:r>
            <w:rPr>
              <w:rFonts w:ascii="Barcode 3 of 9 by request" w:hAnsi="Barcode 3 of 9 by request"/>
              <w:b/>
              <w:w w:val="100"/>
              <w:sz w:val="24"/>
            </w:rPr>
            <w:t>*2000243*</w:t>
          </w:r>
        </w:p>
      </w:tc>
      <w:tc>
        <w:tcPr>
          <w:tcW w:w="4920" w:type="dxa"/>
        </w:tcPr>
        <w:p w14:paraId="361240F9" w14:textId="77777777" w:rsidR="00BC241C" w:rsidRDefault="00BC241C" w:rsidP="0094558E">
          <w:pPr>
            <w:pStyle w:val="Footer"/>
            <w:spacing w:line="240" w:lineRule="atLeast"/>
            <w:jc w:val="right"/>
            <w:rPr>
              <w:b w:val="0"/>
              <w:sz w:val="20"/>
            </w:rPr>
          </w:pPr>
          <w:r>
            <w:rPr>
              <w:b w:val="0"/>
              <w:noProof/>
              <w:sz w:val="20"/>
            </w:rPr>
            <w:drawing>
              <wp:inline distT="0" distB="0" distL="0" distR="0" wp14:anchorId="1F318E28" wp14:editId="4B27641B">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18E01CCA" w14:textId="77777777" w:rsidR="00BC241C" w:rsidRPr="0094558E" w:rsidRDefault="00BC241C" w:rsidP="0094558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DF786F" w14:textId="73436DC4" w:rsidR="00BC241C" w:rsidRPr="003A4AC2" w:rsidRDefault="00BC241C" w:rsidP="003A4AC2">
      <w:pPr>
        <w:pStyle w:val="Footer"/>
        <w:spacing w:after="80"/>
        <w:ind w:left="792"/>
      </w:pPr>
      <w:r w:rsidRPr="003A4AC2">
        <w:t>__________________</w:t>
      </w:r>
    </w:p>
  </w:footnote>
  <w:footnote w:type="continuationSeparator" w:id="0">
    <w:p w14:paraId="7EAA9707" w14:textId="5B94BBAA" w:rsidR="00BC241C" w:rsidRPr="003A4AC2" w:rsidRDefault="00BC241C" w:rsidP="003A4AC2">
      <w:pPr>
        <w:pStyle w:val="Footer"/>
        <w:spacing w:after="80"/>
        <w:ind w:left="792"/>
      </w:pPr>
      <w:r w:rsidRPr="003A4AC2">
        <w:t>__________________</w:t>
      </w:r>
    </w:p>
  </w:footnote>
  <w:footnote w:id="1">
    <w:p w14:paraId="772766B3" w14:textId="77777777" w:rsidR="00BC241C" w:rsidRPr="002813E3" w:rsidRDefault="00BC241C" w:rsidP="003A4AC2">
      <w:pPr>
        <w:pStyle w:val="FootnoteText"/>
        <w:tabs>
          <w:tab w:val="right" w:pos="1195"/>
          <w:tab w:val="left" w:pos="1267"/>
          <w:tab w:val="left" w:pos="1742"/>
          <w:tab w:val="left" w:pos="2218"/>
          <w:tab w:val="left" w:pos="2693"/>
        </w:tabs>
        <w:ind w:left="1267" w:right="1260" w:hanging="432"/>
      </w:pPr>
      <w:r>
        <w:tab/>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C241C" w14:paraId="5D24A622" w14:textId="77777777" w:rsidTr="0094558E">
      <w:trPr>
        <w:trHeight w:hRule="exact" w:val="864"/>
      </w:trPr>
      <w:tc>
        <w:tcPr>
          <w:tcW w:w="4920" w:type="dxa"/>
          <w:shd w:val="clear" w:color="auto" w:fill="auto"/>
          <w:vAlign w:val="bottom"/>
        </w:tcPr>
        <w:p w14:paraId="001FE9F7" w14:textId="052C4B08" w:rsidR="00BC241C" w:rsidRPr="0094558E" w:rsidRDefault="00BC241C" w:rsidP="0094558E">
          <w:pPr>
            <w:pStyle w:val="Header"/>
            <w:spacing w:after="80"/>
            <w:rPr>
              <w:b/>
            </w:rPr>
          </w:pPr>
          <w:r>
            <w:rPr>
              <w:b/>
            </w:rPr>
            <w:fldChar w:fldCharType="begin"/>
          </w:r>
          <w:r>
            <w:rPr>
              <w:b/>
            </w:rPr>
            <w:instrText xml:space="preserve"> DOCVARIABLE "sss1" \* MERGEFORMAT </w:instrText>
          </w:r>
          <w:r>
            <w:rPr>
              <w:b/>
            </w:rPr>
            <w:fldChar w:fldCharType="separate"/>
          </w:r>
          <w:r w:rsidR="00547F57">
            <w:rPr>
              <w:b/>
            </w:rPr>
            <w:t>CEDAW/C/RUS/9</w:t>
          </w:r>
          <w:r>
            <w:rPr>
              <w:b/>
            </w:rPr>
            <w:fldChar w:fldCharType="end"/>
          </w:r>
        </w:p>
      </w:tc>
      <w:tc>
        <w:tcPr>
          <w:tcW w:w="4920" w:type="dxa"/>
          <w:shd w:val="clear" w:color="auto" w:fill="auto"/>
          <w:vAlign w:val="bottom"/>
        </w:tcPr>
        <w:p w14:paraId="635F614D" w14:textId="77777777" w:rsidR="00BC241C" w:rsidRDefault="00BC241C" w:rsidP="0094558E">
          <w:pPr>
            <w:pStyle w:val="Header"/>
          </w:pPr>
        </w:p>
      </w:tc>
    </w:tr>
  </w:tbl>
  <w:p w14:paraId="62064270" w14:textId="77777777" w:rsidR="00BC241C" w:rsidRPr="0094558E" w:rsidRDefault="00BC241C" w:rsidP="009455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C241C" w14:paraId="28BBAAC6" w14:textId="77777777" w:rsidTr="0094558E">
      <w:trPr>
        <w:trHeight w:hRule="exact" w:val="864"/>
      </w:trPr>
      <w:tc>
        <w:tcPr>
          <w:tcW w:w="4920" w:type="dxa"/>
          <w:shd w:val="clear" w:color="auto" w:fill="auto"/>
          <w:vAlign w:val="bottom"/>
        </w:tcPr>
        <w:p w14:paraId="2FF08911" w14:textId="77777777" w:rsidR="00BC241C" w:rsidRDefault="00BC241C" w:rsidP="0094558E">
          <w:pPr>
            <w:pStyle w:val="Header"/>
          </w:pPr>
        </w:p>
      </w:tc>
      <w:tc>
        <w:tcPr>
          <w:tcW w:w="4920" w:type="dxa"/>
          <w:shd w:val="clear" w:color="auto" w:fill="auto"/>
          <w:vAlign w:val="bottom"/>
        </w:tcPr>
        <w:p w14:paraId="39C72AA4" w14:textId="35D12507" w:rsidR="00BC241C" w:rsidRPr="0094558E" w:rsidRDefault="00BC241C" w:rsidP="0094558E">
          <w:pPr>
            <w:pStyle w:val="Header"/>
            <w:spacing w:after="80"/>
            <w:jc w:val="right"/>
            <w:rPr>
              <w:b/>
            </w:rPr>
          </w:pPr>
          <w:r>
            <w:rPr>
              <w:b/>
            </w:rPr>
            <w:fldChar w:fldCharType="begin"/>
          </w:r>
          <w:r>
            <w:rPr>
              <w:b/>
            </w:rPr>
            <w:instrText xml:space="preserve"> DOCVARIABLE "sss1" \* MERGEFORMAT </w:instrText>
          </w:r>
          <w:r>
            <w:rPr>
              <w:b/>
            </w:rPr>
            <w:fldChar w:fldCharType="separate"/>
          </w:r>
          <w:r w:rsidR="00547F57">
            <w:rPr>
              <w:b/>
            </w:rPr>
            <w:t>CEDAW/C/RUS/9</w:t>
          </w:r>
          <w:r>
            <w:rPr>
              <w:b/>
            </w:rPr>
            <w:fldChar w:fldCharType="end"/>
          </w:r>
        </w:p>
      </w:tc>
    </w:tr>
  </w:tbl>
  <w:p w14:paraId="42933590" w14:textId="77777777" w:rsidR="00BC241C" w:rsidRPr="0094558E" w:rsidRDefault="00BC241C" w:rsidP="009455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BC241C" w14:paraId="12722275" w14:textId="77777777" w:rsidTr="0094558E">
      <w:trPr>
        <w:trHeight w:hRule="exact" w:val="864"/>
      </w:trPr>
      <w:tc>
        <w:tcPr>
          <w:tcW w:w="4421" w:type="dxa"/>
          <w:gridSpan w:val="2"/>
          <w:tcBorders>
            <w:bottom w:val="single" w:sz="4" w:space="0" w:color="auto"/>
          </w:tcBorders>
          <w:shd w:val="clear" w:color="auto" w:fill="auto"/>
          <w:vAlign w:val="bottom"/>
        </w:tcPr>
        <w:p w14:paraId="3C976BE1" w14:textId="77777777" w:rsidR="00BC241C" w:rsidRPr="0094558E" w:rsidRDefault="00BC241C" w:rsidP="0094558E">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18127261" w14:textId="77777777" w:rsidR="00BC241C" w:rsidRDefault="00BC241C" w:rsidP="0094558E">
          <w:pPr>
            <w:pStyle w:val="Header"/>
            <w:spacing w:after="120"/>
          </w:pPr>
        </w:p>
      </w:tc>
      <w:tc>
        <w:tcPr>
          <w:tcW w:w="5198" w:type="dxa"/>
          <w:gridSpan w:val="4"/>
          <w:tcBorders>
            <w:bottom w:val="single" w:sz="4" w:space="0" w:color="auto"/>
          </w:tcBorders>
          <w:shd w:val="clear" w:color="auto" w:fill="auto"/>
          <w:vAlign w:val="bottom"/>
        </w:tcPr>
        <w:p w14:paraId="16BAAC56" w14:textId="77777777" w:rsidR="00BC241C" w:rsidRPr="0094558E" w:rsidRDefault="00BC241C" w:rsidP="0094558E">
          <w:pPr>
            <w:pStyle w:val="Header"/>
            <w:spacing w:after="20"/>
            <w:jc w:val="right"/>
            <w:rPr>
              <w:sz w:val="20"/>
            </w:rPr>
          </w:pPr>
          <w:r>
            <w:rPr>
              <w:sz w:val="40"/>
            </w:rPr>
            <w:t>CEDAW</w:t>
          </w:r>
          <w:r>
            <w:rPr>
              <w:sz w:val="20"/>
            </w:rPr>
            <w:t>/C/RUS/9</w:t>
          </w:r>
        </w:p>
      </w:tc>
    </w:tr>
    <w:tr w:rsidR="00BC241C" w:rsidRPr="00547F57" w14:paraId="252A342D" w14:textId="77777777" w:rsidTr="0094558E">
      <w:trPr>
        <w:gridAfter w:val="1"/>
        <w:wAfter w:w="15" w:type="dxa"/>
        <w:trHeight w:hRule="exact" w:val="2880"/>
      </w:trPr>
      <w:tc>
        <w:tcPr>
          <w:tcW w:w="1267" w:type="dxa"/>
          <w:tcBorders>
            <w:top w:val="single" w:sz="4" w:space="0" w:color="auto"/>
            <w:bottom w:val="single" w:sz="12" w:space="0" w:color="auto"/>
          </w:tcBorders>
          <w:shd w:val="clear" w:color="auto" w:fill="auto"/>
        </w:tcPr>
        <w:p w14:paraId="3FA0935C" w14:textId="77777777" w:rsidR="00BC241C" w:rsidRPr="0094558E" w:rsidRDefault="00BC241C" w:rsidP="0094558E">
          <w:pPr>
            <w:pStyle w:val="Header"/>
            <w:spacing w:before="120"/>
            <w:jc w:val="center"/>
          </w:pPr>
          <w:r>
            <w:rPr>
              <w:noProof/>
            </w:rPr>
            <w:drawing>
              <wp:inline distT="0" distB="0" distL="0" distR="0" wp14:anchorId="5908383C" wp14:editId="2B6245E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41F463" w14:textId="77777777" w:rsidR="00BC241C" w:rsidRPr="0094558E" w:rsidRDefault="00BC241C" w:rsidP="0094558E">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134923C7" w14:textId="77777777" w:rsidR="00BC241C" w:rsidRPr="0094558E" w:rsidRDefault="00BC241C" w:rsidP="0094558E">
          <w:pPr>
            <w:pStyle w:val="Header"/>
            <w:spacing w:before="109"/>
          </w:pPr>
        </w:p>
      </w:tc>
      <w:tc>
        <w:tcPr>
          <w:tcW w:w="3110" w:type="dxa"/>
          <w:tcBorders>
            <w:top w:val="single" w:sz="4" w:space="0" w:color="auto"/>
            <w:bottom w:val="single" w:sz="12" w:space="0" w:color="auto"/>
          </w:tcBorders>
          <w:shd w:val="clear" w:color="auto" w:fill="auto"/>
        </w:tcPr>
        <w:p w14:paraId="77EE4A67" w14:textId="77777777" w:rsidR="00BC241C" w:rsidRPr="00BC241C" w:rsidRDefault="00BC241C" w:rsidP="0094558E">
          <w:pPr>
            <w:pStyle w:val="Distribution"/>
            <w:rPr>
              <w:color w:val="000000"/>
              <w:lang w:val="en-US"/>
            </w:rPr>
          </w:pPr>
          <w:r w:rsidRPr="00BC241C">
            <w:rPr>
              <w:color w:val="000000"/>
              <w:lang w:val="en-US"/>
            </w:rPr>
            <w:t>Distr.: General</w:t>
          </w:r>
        </w:p>
        <w:p w14:paraId="0BA94BB4" w14:textId="77777777" w:rsidR="00BC241C" w:rsidRPr="00BC241C" w:rsidRDefault="00BC241C" w:rsidP="0094558E">
          <w:pPr>
            <w:pStyle w:val="Publication"/>
            <w:rPr>
              <w:color w:val="000000"/>
              <w:lang w:val="en-US"/>
            </w:rPr>
          </w:pPr>
          <w:r w:rsidRPr="00BC241C">
            <w:rPr>
              <w:color w:val="000000"/>
              <w:lang w:val="en-US"/>
            </w:rPr>
            <w:t>8 January 2020</w:t>
          </w:r>
        </w:p>
        <w:p w14:paraId="78C9FCA6" w14:textId="27BB5450" w:rsidR="00BC241C" w:rsidRPr="00BC241C" w:rsidRDefault="00BC241C" w:rsidP="0094558E">
          <w:pPr>
            <w:rPr>
              <w:lang w:val="en-US"/>
            </w:rPr>
          </w:pPr>
        </w:p>
        <w:p w14:paraId="3F32D793" w14:textId="589E5B0D" w:rsidR="00547F57" w:rsidRDefault="00BC241C" w:rsidP="00BC241C">
          <w:pPr>
            <w:pStyle w:val="Original"/>
            <w:rPr>
              <w:color w:val="000000"/>
              <w:lang w:val="en-US"/>
            </w:rPr>
          </w:pPr>
          <w:r w:rsidRPr="00BC241C">
            <w:rPr>
              <w:color w:val="000000"/>
              <w:lang w:val="en-US"/>
            </w:rPr>
            <w:t xml:space="preserve">Original: </w:t>
          </w:r>
          <w:r w:rsidR="00547F57" w:rsidRPr="00BC241C">
            <w:rPr>
              <w:color w:val="000000"/>
              <w:lang w:val="en-US"/>
            </w:rPr>
            <w:t>Russian</w:t>
          </w:r>
        </w:p>
        <w:p w14:paraId="7F916106" w14:textId="7853A7E7" w:rsidR="00BC241C" w:rsidRPr="00BC241C" w:rsidRDefault="00BC241C" w:rsidP="00BC241C">
          <w:pPr>
            <w:pStyle w:val="Original"/>
            <w:rPr>
              <w:color w:val="000000"/>
              <w:lang w:val="en-US"/>
            </w:rPr>
          </w:pPr>
          <w:r>
            <w:rPr>
              <w:color w:val="000000"/>
              <w:lang w:val="en-US"/>
            </w:rPr>
            <w:t>English, French, Russ</w:t>
          </w:r>
          <w:r w:rsidR="00AA4AB5">
            <w:rPr>
              <w:color w:val="000000"/>
              <w:lang w:val="en-US"/>
            </w:rPr>
            <w:t xml:space="preserve">ian and </w:t>
          </w:r>
          <w:r w:rsidR="00547F57">
            <w:rPr>
              <w:color w:val="000000"/>
              <w:lang w:val="en-US"/>
            </w:rPr>
            <w:br/>
          </w:r>
          <w:r w:rsidR="00AA4AB5">
            <w:rPr>
              <w:color w:val="000000"/>
              <w:lang w:val="en-US"/>
            </w:rPr>
            <w:t>Spanish only</w:t>
          </w:r>
        </w:p>
        <w:p w14:paraId="77EE5859" w14:textId="7F09394F" w:rsidR="00BC241C" w:rsidRPr="00BC241C" w:rsidRDefault="00BC241C" w:rsidP="0094558E">
          <w:pPr>
            <w:pStyle w:val="Original"/>
            <w:rPr>
              <w:color w:val="000000"/>
              <w:lang w:val="en-US"/>
            </w:rPr>
          </w:pPr>
        </w:p>
        <w:p w14:paraId="0DC04BD7" w14:textId="77777777" w:rsidR="00BC241C" w:rsidRPr="00BC241C" w:rsidRDefault="00BC241C" w:rsidP="0094558E">
          <w:pPr>
            <w:rPr>
              <w:lang w:val="en-US"/>
            </w:rPr>
          </w:pPr>
        </w:p>
      </w:tc>
    </w:tr>
  </w:tbl>
  <w:p w14:paraId="5F20573F" w14:textId="77777777" w:rsidR="00BC241C" w:rsidRPr="00BC241C" w:rsidRDefault="00BC241C" w:rsidP="0094558E">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2568A4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2"/>
    <w:multiLevelType w:val="singleLevel"/>
    <w:tmpl w:val="00000002"/>
    <w:name w:val="WW8Num4"/>
    <w:lvl w:ilvl="0">
      <w:start w:val="1"/>
      <w:numFmt w:val="decimal"/>
      <w:lvlText w:val="%1."/>
      <w:lvlJc w:val="left"/>
      <w:pPr>
        <w:tabs>
          <w:tab w:val="num" w:pos="0"/>
        </w:tabs>
        <w:ind w:left="720" w:hanging="360"/>
      </w:pPr>
      <w:rPr>
        <w:rFonts w:ascii="Times New Roman" w:hAnsi="Times New Roman" w:cs="Times New Roman" w:hint="default"/>
        <w:b w:val="0"/>
        <w:color w:val="auto"/>
        <w:sz w:val="24"/>
        <w:szCs w:val="24"/>
        <w:lang w:eastAsia="ar-SA"/>
      </w:rPr>
    </w:lvl>
  </w:abstractNum>
  <w:abstractNum w:abstractNumId="7"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9"/>
  </w:num>
  <w:num w:numId="4">
    <w:abstractNumId w:val="8"/>
  </w:num>
  <w:num w:numId="5">
    <w:abstractNumId w:val="4"/>
  </w:num>
  <w:num w:numId="6">
    <w:abstractNumId w:val="3"/>
  </w:num>
  <w:num w:numId="7">
    <w:abstractNumId w:val="2"/>
  </w:num>
  <w:num w:numId="8">
    <w:abstractNumId w:val="1"/>
  </w:num>
  <w:num w:numId="9">
    <w:abstractNumId w:val="0"/>
  </w:num>
  <w:num w:numId="10">
    <w:abstractNumId w:val="7"/>
  </w:num>
  <w:num w:numId="11">
    <w:abstractNumId w:val="10"/>
  </w:num>
  <w:num w:numId="12">
    <w:abstractNumId w:val="9"/>
  </w:num>
  <w:num w:numId="13">
    <w:abstractNumId w:val="8"/>
  </w:num>
  <w:num w:numId="14">
    <w:abstractNumId w:val="4"/>
  </w:num>
  <w:num w:numId="15">
    <w:abstractNumId w:val="3"/>
  </w:num>
  <w:num w:numId="16">
    <w:abstractNumId w:val="2"/>
  </w:num>
  <w:num w:numId="17">
    <w:abstractNumId w:val="1"/>
  </w:num>
  <w:num w:numId="18">
    <w:abstractNumId w:val="0"/>
  </w:num>
  <w:num w:numId="19">
    <w:abstractNumId w:val="7"/>
  </w:num>
  <w:num w:numId="20">
    <w:abstractNumId w:val="10"/>
  </w:num>
  <w:num w:numId="21">
    <w:abstractNumId w:val="9"/>
  </w:num>
  <w:num w:numId="22">
    <w:abstractNumId w:val="8"/>
  </w:num>
  <w:num w:numId="23">
    <w:abstractNumId w:val="4"/>
  </w:num>
  <w:num w:numId="24">
    <w:abstractNumId w:val="3"/>
  </w:num>
  <w:num w:numId="25">
    <w:abstractNumId w:val="2"/>
  </w:num>
  <w:num w:numId="26">
    <w:abstractNumId w:val="1"/>
  </w:num>
  <w:num w:numId="27">
    <w:abstractNumId w:val="0"/>
  </w:num>
  <w:num w:numId="28">
    <w:abstractNumId w:val="5"/>
  </w:num>
  <w:num w:numId="2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GrammaticalErrors/>
  <w:defaultTabStop w:val="475"/>
  <w:autoHyphenation/>
  <w:doNotHyphenateCaps/>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243*"/>
    <w:docVar w:name="CreationDt" w:val="10/01/2020 1:36: PM"/>
    <w:docVar w:name="DocCategory" w:val="Doc"/>
    <w:docVar w:name="DocType" w:val="Final"/>
    <w:docVar w:name="DutyStation" w:val="New York"/>
    <w:docVar w:name="FooterJN" w:val="20-00243"/>
    <w:docVar w:name="jobn" w:val="20-00243 (R)"/>
    <w:docVar w:name="jobnDT" w:val="20-00243 (R)   100120"/>
    <w:docVar w:name="jobnDTDT" w:val="20-00243 (R)   100120   100120"/>
    <w:docVar w:name="JobNo" w:val="2000243R"/>
    <w:docVar w:name="JobNo2" w:val="2000567R"/>
    <w:docVar w:name="LocalDrive" w:val="0"/>
    <w:docVar w:name="OandT" w:val=" "/>
    <w:docVar w:name="sss1" w:val="CEDAW/C/RUS/9"/>
    <w:docVar w:name="sss2" w:val="-"/>
    <w:docVar w:name="Symbol1" w:val="CEDAW/C/RUS/9"/>
    <w:docVar w:name="Symbol2" w:val="-"/>
  </w:docVars>
  <w:rsids>
    <w:rsidRoot w:val="00C73C78"/>
    <w:rsid w:val="00003F8C"/>
    <w:rsid w:val="000071DE"/>
    <w:rsid w:val="00035388"/>
    <w:rsid w:val="00057473"/>
    <w:rsid w:val="000622B3"/>
    <w:rsid w:val="000A1A1B"/>
    <w:rsid w:val="000D083C"/>
    <w:rsid w:val="001824A1"/>
    <w:rsid w:val="001B0786"/>
    <w:rsid w:val="001D52B5"/>
    <w:rsid w:val="001F427A"/>
    <w:rsid w:val="001F7371"/>
    <w:rsid w:val="00204EF2"/>
    <w:rsid w:val="00210AF4"/>
    <w:rsid w:val="00210EC3"/>
    <w:rsid w:val="00215A7D"/>
    <w:rsid w:val="002278CF"/>
    <w:rsid w:val="0026483A"/>
    <w:rsid w:val="002D2C61"/>
    <w:rsid w:val="002F4047"/>
    <w:rsid w:val="003218EF"/>
    <w:rsid w:val="00323373"/>
    <w:rsid w:val="003807EF"/>
    <w:rsid w:val="0038495D"/>
    <w:rsid w:val="003A4AC2"/>
    <w:rsid w:val="003F7347"/>
    <w:rsid w:val="004240B1"/>
    <w:rsid w:val="00425FDE"/>
    <w:rsid w:val="004275D7"/>
    <w:rsid w:val="004279A5"/>
    <w:rsid w:val="00431502"/>
    <w:rsid w:val="00432AC6"/>
    <w:rsid w:val="004731F9"/>
    <w:rsid w:val="00477D55"/>
    <w:rsid w:val="00497E02"/>
    <w:rsid w:val="004C48F8"/>
    <w:rsid w:val="00542D6F"/>
    <w:rsid w:val="00547F57"/>
    <w:rsid w:val="005644C2"/>
    <w:rsid w:val="00571999"/>
    <w:rsid w:val="00595D26"/>
    <w:rsid w:val="005A2266"/>
    <w:rsid w:val="005B58D8"/>
    <w:rsid w:val="00635C39"/>
    <w:rsid w:val="00643F79"/>
    <w:rsid w:val="00673430"/>
    <w:rsid w:val="00674C24"/>
    <w:rsid w:val="006B0972"/>
    <w:rsid w:val="006D4969"/>
    <w:rsid w:val="006E5CA5"/>
    <w:rsid w:val="006F5AFD"/>
    <w:rsid w:val="00705A84"/>
    <w:rsid w:val="00717D67"/>
    <w:rsid w:val="00726630"/>
    <w:rsid w:val="00757AFA"/>
    <w:rsid w:val="007612A3"/>
    <w:rsid w:val="00782B6C"/>
    <w:rsid w:val="007839F6"/>
    <w:rsid w:val="007D2E54"/>
    <w:rsid w:val="0080025F"/>
    <w:rsid w:val="0083640B"/>
    <w:rsid w:val="00840363"/>
    <w:rsid w:val="00843551"/>
    <w:rsid w:val="00845E7C"/>
    <w:rsid w:val="008B4A4B"/>
    <w:rsid w:val="008D7164"/>
    <w:rsid w:val="008E0493"/>
    <w:rsid w:val="008E3D70"/>
    <w:rsid w:val="00901A2B"/>
    <w:rsid w:val="0094558E"/>
    <w:rsid w:val="0096420F"/>
    <w:rsid w:val="009707EE"/>
    <w:rsid w:val="00972652"/>
    <w:rsid w:val="009761E7"/>
    <w:rsid w:val="009A1A35"/>
    <w:rsid w:val="009D5859"/>
    <w:rsid w:val="009F077A"/>
    <w:rsid w:val="00A5461A"/>
    <w:rsid w:val="00A57ABA"/>
    <w:rsid w:val="00A72FF5"/>
    <w:rsid w:val="00AA0CE4"/>
    <w:rsid w:val="00AA4AB5"/>
    <w:rsid w:val="00AB1E36"/>
    <w:rsid w:val="00AB7E9E"/>
    <w:rsid w:val="00AE3495"/>
    <w:rsid w:val="00B26FC4"/>
    <w:rsid w:val="00B306AF"/>
    <w:rsid w:val="00B3094E"/>
    <w:rsid w:val="00B535EE"/>
    <w:rsid w:val="00B745E4"/>
    <w:rsid w:val="00B83866"/>
    <w:rsid w:val="00B955B6"/>
    <w:rsid w:val="00B95A96"/>
    <w:rsid w:val="00BC0B6E"/>
    <w:rsid w:val="00BC241C"/>
    <w:rsid w:val="00C02B02"/>
    <w:rsid w:val="00C06BC2"/>
    <w:rsid w:val="00C26B31"/>
    <w:rsid w:val="00C26FCC"/>
    <w:rsid w:val="00C41769"/>
    <w:rsid w:val="00C45C26"/>
    <w:rsid w:val="00C54064"/>
    <w:rsid w:val="00C71CD0"/>
    <w:rsid w:val="00C73C78"/>
    <w:rsid w:val="00C961B9"/>
    <w:rsid w:val="00CA4966"/>
    <w:rsid w:val="00CA4BB0"/>
    <w:rsid w:val="00CC71DB"/>
    <w:rsid w:val="00D11AF9"/>
    <w:rsid w:val="00D57AC4"/>
    <w:rsid w:val="00D760D3"/>
    <w:rsid w:val="00D82575"/>
    <w:rsid w:val="00D82BC5"/>
    <w:rsid w:val="00D863CA"/>
    <w:rsid w:val="00D96F14"/>
    <w:rsid w:val="00DC1E11"/>
    <w:rsid w:val="00DF78D1"/>
    <w:rsid w:val="00E03929"/>
    <w:rsid w:val="00E10D88"/>
    <w:rsid w:val="00E144A8"/>
    <w:rsid w:val="00E25037"/>
    <w:rsid w:val="00E41598"/>
    <w:rsid w:val="00E720E8"/>
    <w:rsid w:val="00E7414B"/>
    <w:rsid w:val="00EC2A36"/>
    <w:rsid w:val="00ED31CE"/>
    <w:rsid w:val="00EF1631"/>
    <w:rsid w:val="00F2422B"/>
    <w:rsid w:val="00F63321"/>
    <w:rsid w:val="00F81CC1"/>
    <w:rsid w:val="00F82AEA"/>
    <w:rsid w:val="00FB1E56"/>
    <w:rsid w:val="00FB731E"/>
    <w:rsid w:val="00FC01FB"/>
    <w:rsid w:val="00FC2F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13835E7"/>
  <w15:chartTrackingRefBased/>
  <w15:docId w15:val="{735D2439-7A1E-4F32-B19A-42F3C97A1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497E02"/>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qFormat/>
    <w:rsid w:val="00497E02"/>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497E02"/>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497E02"/>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497E02"/>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497E02"/>
    <w:pPr>
      <w:suppressAutoHyphens/>
      <w:spacing w:line="270" w:lineRule="exact"/>
      <w:outlineLvl w:val="0"/>
    </w:pPr>
    <w:rPr>
      <w:b/>
      <w:sz w:val="24"/>
    </w:rPr>
  </w:style>
  <w:style w:type="paragraph" w:customStyle="1" w:styleId="HCh">
    <w:name w:val="_ H _Ch"/>
    <w:basedOn w:val="H1"/>
    <w:next w:val="SingleTxt"/>
    <w:qFormat/>
    <w:rsid w:val="00497E02"/>
    <w:pPr>
      <w:keepNext/>
      <w:keepLines/>
      <w:spacing w:line="300" w:lineRule="exact"/>
    </w:pPr>
    <w:rPr>
      <w:spacing w:val="-2"/>
      <w:sz w:val="28"/>
    </w:rPr>
  </w:style>
  <w:style w:type="paragraph" w:customStyle="1" w:styleId="H23">
    <w:name w:val="_ H_2/3"/>
    <w:basedOn w:val="H1"/>
    <w:next w:val="SingleTxt"/>
    <w:qFormat/>
    <w:rsid w:val="00497E02"/>
    <w:pPr>
      <w:keepNext/>
      <w:keepLines/>
      <w:spacing w:line="240" w:lineRule="exact"/>
      <w:outlineLvl w:val="1"/>
    </w:pPr>
    <w:rPr>
      <w:spacing w:val="2"/>
      <w:sz w:val="20"/>
    </w:rPr>
  </w:style>
  <w:style w:type="paragraph" w:customStyle="1" w:styleId="H4">
    <w:name w:val="_ H_4"/>
    <w:basedOn w:val="Normal"/>
    <w:next w:val="Normal"/>
    <w:qFormat/>
    <w:rsid w:val="00497E02"/>
    <w:pPr>
      <w:keepNext/>
      <w:keepLines/>
      <w:tabs>
        <w:tab w:val="right" w:pos="360"/>
      </w:tabs>
      <w:suppressAutoHyphens/>
      <w:outlineLvl w:val="3"/>
    </w:pPr>
    <w:rPr>
      <w:i/>
      <w:spacing w:val="3"/>
    </w:rPr>
  </w:style>
  <w:style w:type="paragraph" w:customStyle="1" w:styleId="H56">
    <w:name w:val="_ H_5/6"/>
    <w:basedOn w:val="Normal"/>
    <w:next w:val="Normal"/>
    <w:qFormat/>
    <w:rsid w:val="00497E02"/>
    <w:pPr>
      <w:keepNext/>
      <w:keepLines/>
      <w:tabs>
        <w:tab w:val="right" w:pos="360"/>
      </w:tabs>
      <w:suppressAutoHyphens/>
      <w:ind w:left="1267" w:right="1267" w:hanging="1267"/>
      <w:outlineLvl w:val="4"/>
    </w:pPr>
  </w:style>
  <w:style w:type="paragraph" w:customStyle="1" w:styleId="DualTxt">
    <w:name w:val="__Dual Txt"/>
    <w:basedOn w:val="Normal"/>
    <w:qFormat/>
    <w:rsid w:val="00497E0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97E02"/>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97E02"/>
    <w:pPr>
      <w:spacing w:line="540" w:lineRule="exact"/>
    </w:pPr>
    <w:rPr>
      <w:spacing w:val="-8"/>
      <w:w w:val="96"/>
      <w:sz w:val="57"/>
    </w:rPr>
  </w:style>
  <w:style w:type="paragraph" w:customStyle="1" w:styleId="SS">
    <w:name w:val="__S_S"/>
    <w:basedOn w:val="SM"/>
    <w:next w:val="Normal"/>
    <w:qFormat/>
    <w:rsid w:val="00497E02"/>
    <w:pPr>
      <w:spacing w:line="300" w:lineRule="exact"/>
      <w:ind w:left="1264" w:right="1264"/>
    </w:pPr>
    <w:rPr>
      <w:sz w:val="28"/>
    </w:rPr>
  </w:style>
  <w:style w:type="paragraph" w:customStyle="1" w:styleId="SingleTxt">
    <w:name w:val="__Single Txt"/>
    <w:basedOn w:val="Normal"/>
    <w:qFormat/>
    <w:rsid w:val="00497E0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497E02"/>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497E0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497E02"/>
    <w:pPr>
      <w:keepNext/>
      <w:keepLines/>
      <w:spacing w:line="240" w:lineRule="exact"/>
      <w:ind w:right="5040"/>
      <w:outlineLvl w:val="1"/>
    </w:pPr>
    <w:rPr>
      <w:spacing w:val="2"/>
      <w:sz w:val="20"/>
    </w:rPr>
  </w:style>
  <w:style w:type="paragraph" w:customStyle="1" w:styleId="Bullet1">
    <w:name w:val="Bullet 1"/>
    <w:basedOn w:val="Normal"/>
    <w:qFormat/>
    <w:rsid w:val="00497E02"/>
    <w:pPr>
      <w:numPr>
        <w:numId w:val="19"/>
      </w:numPr>
      <w:spacing w:after="120"/>
      <w:ind w:right="1267"/>
      <w:jc w:val="both"/>
    </w:pPr>
  </w:style>
  <w:style w:type="paragraph" w:customStyle="1" w:styleId="Bullet2">
    <w:name w:val="Bullet 2"/>
    <w:basedOn w:val="Normal"/>
    <w:qFormat/>
    <w:rsid w:val="00497E02"/>
    <w:pPr>
      <w:numPr>
        <w:numId w:val="20"/>
      </w:numPr>
      <w:spacing w:after="120"/>
      <w:ind w:right="1267"/>
      <w:jc w:val="both"/>
    </w:pPr>
  </w:style>
  <w:style w:type="paragraph" w:customStyle="1" w:styleId="Bullet3">
    <w:name w:val="Bullet 3"/>
    <w:basedOn w:val="SingleTxt"/>
    <w:qFormat/>
    <w:rsid w:val="00497E02"/>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497E02"/>
    <w:pPr>
      <w:spacing w:before="240"/>
    </w:pPr>
    <w:rPr>
      <w:szCs w:val="20"/>
    </w:rPr>
  </w:style>
  <w:style w:type="character" w:styleId="EndnoteReference">
    <w:name w:val="endnote reference"/>
    <w:basedOn w:val="DefaultParagraphFont"/>
    <w:uiPriority w:val="1"/>
    <w:semiHidden/>
    <w:rsid w:val="00497E0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rsid w:val="00497E02"/>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497E02"/>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nhideWhenUsed/>
    <w:rsid w:val="00497E02"/>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497E02"/>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497E0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nhideWhenUsed/>
    <w:rsid w:val="00497E02"/>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497E02"/>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rsid w:val="00497E02"/>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497E02"/>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497E02"/>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497E02"/>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497E02"/>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497E02"/>
    <w:pPr>
      <w:spacing w:after="120"/>
      <w:ind w:left="360"/>
      <w:contextualSpacing/>
    </w:pPr>
  </w:style>
  <w:style w:type="paragraph" w:styleId="ListContinue2">
    <w:name w:val="List Continue 2"/>
    <w:basedOn w:val="Normal"/>
    <w:next w:val="Normal"/>
    <w:uiPriority w:val="99"/>
    <w:rsid w:val="00497E02"/>
    <w:pPr>
      <w:numPr>
        <w:numId w:val="22"/>
      </w:numPr>
      <w:tabs>
        <w:tab w:val="left" w:pos="792"/>
      </w:tabs>
      <w:spacing w:after="120"/>
    </w:pPr>
  </w:style>
  <w:style w:type="paragraph" w:styleId="ListNumber">
    <w:name w:val="List Number"/>
    <w:basedOn w:val="H1"/>
    <w:next w:val="Normal"/>
    <w:uiPriority w:val="99"/>
    <w:rsid w:val="00497E02"/>
    <w:pPr>
      <w:numPr>
        <w:numId w:val="23"/>
      </w:numPr>
      <w:contextualSpacing/>
    </w:pPr>
  </w:style>
  <w:style w:type="paragraph" w:styleId="ListNumber2">
    <w:name w:val="List Number 2"/>
    <w:basedOn w:val="H23"/>
    <w:next w:val="Normal"/>
    <w:uiPriority w:val="99"/>
    <w:rsid w:val="00497E02"/>
    <w:pPr>
      <w:numPr>
        <w:numId w:val="24"/>
      </w:numPr>
      <w:tabs>
        <w:tab w:val="left" w:pos="648"/>
      </w:tabs>
      <w:contextualSpacing/>
    </w:pPr>
  </w:style>
  <w:style w:type="paragraph" w:styleId="ListNumber3">
    <w:name w:val="List Number 3"/>
    <w:basedOn w:val="H23"/>
    <w:next w:val="Normal"/>
    <w:uiPriority w:val="99"/>
    <w:rsid w:val="00497E02"/>
    <w:pPr>
      <w:numPr>
        <w:numId w:val="25"/>
      </w:numPr>
      <w:tabs>
        <w:tab w:val="left" w:pos="922"/>
      </w:tabs>
      <w:contextualSpacing/>
    </w:pPr>
  </w:style>
  <w:style w:type="paragraph" w:styleId="ListNumber4">
    <w:name w:val="List Number 4"/>
    <w:basedOn w:val="Normal"/>
    <w:uiPriority w:val="99"/>
    <w:rsid w:val="00497E02"/>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497E02"/>
    <w:pPr>
      <w:numPr>
        <w:numId w:val="27"/>
      </w:numPr>
      <w:tabs>
        <w:tab w:val="left" w:pos="1498"/>
      </w:tabs>
      <w:contextualSpacing/>
    </w:pPr>
  </w:style>
  <w:style w:type="paragraph" w:styleId="NoSpacing">
    <w:name w:val="No Spacing"/>
    <w:uiPriority w:val="1"/>
    <w:rsid w:val="00497E02"/>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497E02"/>
    <w:rPr>
      <w:szCs w:val="20"/>
    </w:rPr>
  </w:style>
  <w:style w:type="paragraph" w:customStyle="1" w:styleId="Publication">
    <w:name w:val="Publication"/>
    <w:basedOn w:val="Normal"/>
    <w:next w:val="Normal"/>
    <w:qFormat/>
    <w:rsid w:val="00497E02"/>
  </w:style>
  <w:style w:type="paragraph" w:customStyle="1" w:styleId="ReleaseDate">
    <w:name w:val="ReleaseDate"/>
    <w:basedOn w:val="Normal"/>
    <w:next w:val="Normal"/>
    <w:qFormat/>
    <w:rsid w:val="00497E02"/>
    <w:rPr>
      <w:szCs w:val="20"/>
    </w:rPr>
  </w:style>
  <w:style w:type="paragraph" w:customStyle="1" w:styleId="Small">
    <w:name w:val="Small"/>
    <w:basedOn w:val="Normal"/>
    <w:next w:val="Normal"/>
    <w:qFormat/>
    <w:rsid w:val="00497E02"/>
    <w:pPr>
      <w:tabs>
        <w:tab w:val="right" w:pos="9965"/>
      </w:tabs>
      <w:spacing w:line="210" w:lineRule="exact"/>
    </w:pPr>
    <w:rPr>
      <w:spacing w:val="5"/>
      <w:w w:val="104"/>
      <w:sz w:val="17"/>
    </w:rPr>
  </w:style>
  <w:style w:type="paragraph" w:customStyle="1" w:styleId="SmallX">
    <w:name w:val="SmallX"/>
    <w:basedOn w:val="Small"/>
    <w:next w:val="Normal"/>
    <w:qFormat/>
    <w:rsid w:val="00497E02"/>
    <w:pPr>
      <w:spacing w:line="180" w:lineRule="exact"/>
      <w:jc w:val="right"/>
    </w:pPr>
    <w:rPr>
      <w:spacing w:val="6"/>
      <w:w w:val="106"/>
      <w:sz w:val="14"/>
    </w:rPr>
  </w:style>
  <w:style w:type="paragraph" w:customStyle="1" w:styleId="TitleHCH">
    <w:name w:val="Title_H_CH"/>
    <w:basedOn w:val="H1"/>
    <w:next w:val="Normal"/>
    <w:qFormat/>
    <w:rsid w:val="00497E0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97E0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97E02"/>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497E02"/>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C961B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94558E"/>
    <w:rPr>
      <w:sz w:val="16"/>
      <w:szCs w:val="16"/>
    </w:rPr>
  </w:style>
  <w:style w:type="paragraph" w:styleId="CommentText">
    <w:name w:val="annotation text"/>
    <w:basedOn w:val="Normal"/>
    <w:link w:val="CommentTextChar"/>
    <w:uiPriority w:val="99"/>
    <w:semiHidden/>
    <w:unhideWhenUsed/>
    <w:rsid w:val="0094558E"/>
    <w:pPr>
      <w:spacing w:line="240" w:lineRule="auto"/>
    </w:pPr>
    <w:rPr>
      <w:szCs w:val="20"/>
    </w:rPr>
  </w:style>
  <w:style w:type="character" w:customStyle="1" w:styleId="CommentTextChar">
    <w:name w:val="Comment Text Char"/>
    <w:basedOn w:val="DefaultParagraphFont"/>
    <w:link w:val="CommentText"/>
    <w:uiPriority w:val="99"/>
    <w:semiHidden/>
    <w:rsid w:val="0094558E"/>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94558E"/>
    <w:rPr>
      <w:b/>
      <w:bCs/>
    </w:rPr>
  </w:style>
  <w:style w:type="character" w:customStyle="1" w:styleId="CommentSubjectChar">
    <w:name w:val="Comment Subject Char"/>
    <w:basedOn w:val="CommentTextChar"/>
    <w:link w:val="CommentSubject"/>
    <w:uiPriority w:val="99"/>
    <w:semiHidden/>
    <w:rsid w:val="0094558E"/>
    <w:rPr>
      <w:rFonts w:ascii="Times New Roman" w:eastAsiaTheme="minorHAnsi" w:hAnsi="Times New Roman" w:cs="Times New Roman"/>
      <w:b/>
      <w:bCs/>
      <w:spacing w:val="4"/>
      <w:w w:val="103"/>
      <w:kern w:val="14"/>
      <w:sz w:val="20"/>
      <w:szCs w:val="20"/>
      <w:lang w:val="ru-RU" w:eastAsia="en-US"/>
    </w:rPr>
  </w:style>
  <w:style w:type="character" w:customStyle="1" w:styleId="WW8Num1z0">
    <w:name w:val="WW8Num1z0"/>
    <w:rsid w:val="00C02B02"/>
    <w:rPr>
      <w:rFonts w:ascii="Times New Roman" w:hAnsi="Times New Roman" w:cs="Times New Roman"/>
      <w:b w:val="0"/>
      <w:sz w:val="24"/>
      <w:szCs w:val="16"/>
    </w:rPr>
  </w:style>
  <w:style w:type="character" w:customStyle="1" w:styleId="WW8Num1z1">
    <w:name w:val="WW8Num1z1"/>
    <w:rsid w:val="00C02B02"/>
  </w:style>
  <w:style w:type="character" w:customStyle="1" w:styleId="WW8Num1z2">
    <w:name w:val="WW8Num1z2"/>
    <w:rsid w:val="00C02B02"/>
  </w:style>
  <w:style w:type="character" w:customStyle="1" w:styleId="WW8Num1z3">
    <w:name w:val="WW8Num1z3"/>
    <w:rsid w:val="00C02B02"/>
  </w:style>
  <w:style w:type="character" w:customStyle="1" w:styleId="WW8Num1z4">
    <w:name w:val="WW8Num1z4"/>
    <w:rsid w:val="00C02B02"/>
  </w:style>
  <w:style w:type="character" w:customStyle="1" w:styleId="WW8Num1z5">
    <w:name w:val="WW8Num1z5"/>
    <w:rsid w:val="00C02B02"/>
  </w:style>
  <w:style w:type="character" w:customStyle="1" w:styleId="WW8Num1z6">
    <w:name w:val="WW8Num1z6"/>
    <w:rsid w:val="00C02B02"/>
  </w:style>
  <w:style w:type="character" w:customStyle="1" w:styleId="WW8Num1z7">
    <w:name w:val="WW8Num1z7"/>
    <w:rsid w:val="00C02B02"/>
  </w:style>
  <w:style w:type="character" w:customStyle="1" w:styleId="WW8Num1z8">
    <w:name w:val="WW8Num1z8"/>
    <w:rsid w:val="00C02B02"/>
  </w:style>
  <w:style w:type="character" w:customStyle="1" w:styleId="WW8Num2z0">
    <w:name w:val="WW8Num2z0"/>
    <w:rsid w:val="00C02B02"/>
    <w:rPr>
      <w:rFonts w:ascii="Times New Roman" w:eastAsia="MS Mincho" w:hAnsi="Times New Roman" w:cs="Times New Roman"/>
      <w:b/>
      <w:i w:val="0"/>
      <w:strike w:val="0"/>
      <w:dstrike w:val="0"/>
      <w:color w:val="auto"/>
      <w:sz w:val="16"/>
      <w:szCs w:val="24"/>
    </w:rPr>
  </w:style>
  <w:style w:type="character" w:customStyle="1" w:styleId="WW8Num2z1">
    <w:name w:val="WW8Num2z1"/>
    <w:rsid w:val="00C02B02"/>
  </w:style>
  <w:style w:type="character" w:customStyle="1" w:styleId="WW8Num2z2">
    <w:name w:val="WW8Num2z2"/>
    <w:rsid w:val="00C02B02"/>
  </w:style>
  <w:style w:type="character" w:customStyle="1" w:styleId="WW8Num2z3">
    <w:name w:val="WW8Num2z3"/>
    <w:rsid w:val="00C02B02"/>
  </w:style>
  <w:style w:type="character" w:customStyle="1" w:styleId="WW8Num2z4">
    <w:name w:val="WW8Num2z4"/>
    <w:rsid w:val="00C02B02"/>
  </w:style>
  <w:style w:type="character" w:customStyle="1" w:styleId="WW8Num2z5">
    <w:name w:val="WW8Num2z5"/>
    <w:rsid w:val="00C02B02"/>
  </w:style>
  <w:style w:type="character" w:customStyle="1" w:styleId="WW8Num2z6">
    <w:name w:val="WW8Num2z6"/>
    <w:rsid w:val="00C02B02"/>
  </w:style>
  <w:style w:type="character" w:customStyle="1" w:styleId="WW8Num2z7">
    <w:name w:val="WW8Num2z7"/>
    <w:rsid w:val="00C02B02"/>
  </w:style>
  <w:style w:type="character" w:customStyle="1" w:styleId="WW8Num2z8">
    <w:name w:val="WW8Num2z8"/>
    <w:rsid w:val="00C02B02"/>
  </w:style>
  <w:style w:type="character" w:customStyle="1" w:styleId="WW8Num3z0">
    <w:name w:val="WW8Num3z0"/>
    <w:rsid w:val="00C02B02"/>
  </w:style>
  <w:style w:type="character" w:customStyle="1" w:styleId="WW8Num3z1">
    <w:name w:val="WW8Num3z1"/>
    <w:rsid w:val="00C02B02"/>
  </w:style>
  <w:style w:type="character" w:customStyle="1" w:styleId="WW8Num3z2">
    <w:name w:val="WW8Num3z2"/>
    <w:rsid w:val="00C02B02"/>
  </w:style>
  <w:style w:type="character" w:customStyle="1" w:styleId="WW8Num3z3">
    <w:name w:val="WW8Num3z3"/>
    <w:rsid w:val="00C02B02"/>
  </w:style>
  <w:style w:type="character" w:customStyle="1" w:styleId="WW8Num3z4">
    <w:name w:val="WW8Num3z4"/>
    <w:rsid w:val="00C02B02"/>
  </w:style>
  <w:style w:type="character" w:customStyle="1" w:styleId="WW8Num3z5">
    <w:name w:val="WW8Num3z5"/>
    <w:rsid w:val="00C02B02"/>
  </w:style>
  <w:style w:type="character" w:customStyle="1" w:styleId="WW8Num3z6">
    <w:name w:val="WW8Num3z6"/>
    <w:rsid w:val="00C02B02"/>
  </w:style>
  <w:style w:type="character" w:customStyle="1" w:styleId="WW8Num3z7">
    <w:name w:val="WW8Num3z7"/>
    <w:rsid w:val="00C02B02"/>
  </w:style>
  <w:style w:type="character" w:customStyle="1" w:styleId="WW8Num3z8">
    <w:name w:val="WW8Num3z8"/>
    <w:rsid w:val="00C02B02"/>
  </w:style>
  <w:style w:type="character" w:customStyle="1" w:styleId="WW8Num4z0">
    <w:name w:val="WW8Num4z0"/>
    <w:rsid w:val="00C02B02"/>
    <w:rPr>
      <w:rFonts w:ascii="Times New Roman" w:hAnsi="Times New Roman" w:cs="Times New Roman" w:hint="default"/>
      <w:b w:val="0"/>
      <w:color w:val="auto"/>
      <w:sz w:val="24"/>
      <w:szCs w:val="24"/>
      <w:lang w:eastAsia="ar-SA"/>
    </w:rPr>
  </w:style>
  <w:style w:type="character" w:customStyle="1" w:styleId="WW8Num4z1">
    <w:name w:val="WW8Num4z1"/>
    <w:rsid w:val="00C02B02"/>
  </w:style>
  <w:style w:type="character" w:customStyle="1" w:styleId="WW8Num4z2">
    <w:name w:val="WW8Num4z2"/>
    <w:rsid w:val="00C02B02"/>
  </w:style>
  <w:style w:type="character" w:customStyle="1" w:styleId="WW8Num4z3">
    <w:name w:val="WW8Num4z3"/>
    <w:rsid w:val="00C02B02"/>
  </w:style>
  <w:style w:type="character" w:customStyle="1" w:styleId="WW8Num4z4">
    <w:name w:val="WW8Num4z4"/>
    <w:rsid w:val="00C02B02"/>
  </w:style>
  <w:style w:type="character" w:customStyle="1" w:styleId="WW8Num4z5">
    <w:name w:val="WW8Num4z5"/>
    <w:rsid w:val="00C02B02"/>
  </w:style>
  <w:style w:type="character" w:customStyle="1" w:styleId="WW8Num4z6">
    <w:name w:val="WW8Num4z6"/>
    <w:rsid w:val="00C02B02"/>
  </w:style>
  <w:style w:type="character" w:customStyle="1" w:styleId="WW8Num4z7">
    <w:name w:val="WW8Num4z7"/>
    <w:rsid w:val="00C02B02"/>
  </w:style>
  <w:style w:type="character" w:customStyle="1" w:styleId="WW8Num4z8">
    <w:name w:val="WW8Num4z8"/>
    <w:rsid w:val="00C02B02"/>
  </w:style>
  <w:style w:type="character" w:customStyle="1" w:styleId="WW8Num5z0">
    <w:name w:val="WW8Num5z0"/>
    <w:rsid w:val="00C02B02"/>
  </w:style>
  <w:style w:type="character" w:customStyle="1" w:styleId="WW8Num5z1">
    <w:name w:val="WW8Num5z1"/>
    <w:rsid w:val="00C02B02"/>
  </w:style>
  <w:style w:type="character" w:customStyle="1" w:styleId="WW8Num5z2">
    <w:name w:val="WW8Num5z2"/>
    <w:rsid w:val="00C02B02"/>
  </w:style>
  <w:style w:type="character" w:customStyle="1" w:styleId="WW8Num5z3">
    <w:name w:val="WW8Num5z3"/>
    <w:rsid w:val="00C02B02"/>
  </w:style>
  <w:style w:type="character" w:customStyle="1" w:styleId="WW8Num5z4">
    <w:name w:val="WW8Num5z4"/>
    <w:rsid w:val="00C02B02"/>
  </w:style>
  <w:style w:type="character" w:customStyle="1" w:styleId="WW8Num5z5">
    <w:name w:val="WW8Num5z5"/>
    <w:rsid w:val="00C02B02"/>
  </w:style>
  <w:style w:type="character" w:customStyle="1" w:styleId="WW8Num5z6">
    <w:name w:val="WW8Num5z6"/>
    <w:rsid w:val="00C02B02"/>
  </w:style>
  <w:style w:type="character" w:customStyle="1" w:styleId="WW8Num5z7">
    <w:name w:val="WW8Num5z7"/>
    <w:rsid w:val="00C02B02"/>
  </w:style>
  <w:style w:type="character" w:customStyle="1" w:styleId="WW8Num5z8">
    <w:name w:val="WW8Num5z8"/>
    <w:rsid w:val="00C02B02"/>
  </w:style>
  <w:style w:type="character" w:customStyle="1" w:styleId="WW8Num6z0">
    <w:name w:val="WW8Num6z0"/>
    <w:rsid w:val="00C02B02"/>
    <w:rPr>
      <w:rFonts w:eastAsia="TimesNewRomanPSMT" w:hint="default"/>
    </w:rPr>
  </w:style>
  <w:style w:type="character" w:customStyle="1" w:styleId="WW8Num6z1">
    <w:name w:val="WW8Num6z1"/>
    <w:rsid w:val="00C02B02"/>
  </w:style>
  <w:style w:type="character" w:customStyle="1" w:styleId="WW8Num6z2">
    <w:name w:val="WW8Num6z2"/>
    <w:rsid w:val="00C02B02"/>
  </w:style>
  <w:style w:type="character" w:customStyle="1" w:styleId="WW8Num6z3">
    <w:name w:val="WW8Num6z3"/>
    <w:rsid w:val="00C02B02"/>
  </w:style>
  <w:style w:type="character" w:customStyle="1" w:styleId="WW8Num6z4">
    <w:name w:val="WW8Num6z4"/>
    <w:rsid w:val="00C02B02"/>
  </w:style>
  <w:style w:type="character" w:customStyle="1" w:styleId="WW8Num6z5">
    <w:name w:val="WW8Num6z5"/>
    <w:rsid w:val="00C02B02"/>
  </w:style>
  <w:style w:type="character" w:customStyle="1" w:styleId="WW8Num6z6">
    <w:name w:val="WW8Num6z6"/>
    <w:rsid w:val="00C02B02"/>
  </w:style>
  <w:style w:type="character" w:customStyle="1" w:styleId="WW8Num6z7">
    <w:name w:val="WW8Num6z7"/>
    <w:rsid w:val="00C02B02"/>
  </w:style>
  <w:style w:type="character" w:customStyle="1" w:styleId="WW8Num6z8">
    <w:name w:val="WW8Num6z8"/>
    <w:rsid w:val="00C02B02"/>
  </w:style>
  <w:style w:type="character" w:customStyle="1" w:styleId="WW8Num7z0">
    <w:name w:val="WW8Num7z0"/>
    <w:rsid w:val="00C02B02"/>
  </w:style>
  <w:style w:type="character" w:customStyle="1" w:styleId="WW8Num7z1">
    <w:name w:val="WW8Num7z1"/>
    <w:rsid w:val="00C02B02"/>
  </w:style>
  <w:style w:type="character" w:customStyle="1" w:styleId="WW8Num7z2">
    <w:name w:val="WW8Num7z2"/>
    <w:rsid w:val="00C02B02"/>
  </w:style>
  <w:style w:type="character" w:customStyle="1" w:styleId="WW8Num7z3">
    <w:name w:val="WW8Num7z3"/>
    <w:rsid w:val="00C02B02"/>
  </w:style>
  <w:style w:type="character" w:customStyle="1" w:styleId="WW8Num7z4">
    <w:name w:val="WW8Num7z4"/>
    <w:rsid w:val="00C02B02"/>
  </w:style>
  <w:style w:type="character" w:customStyle="1" w:styleId="WW8Num7z5">
    <w:name w:val="WW8Num7z5"/>
    <w:rsid w:val="00C02B02"/>
  </w:style>
  <w:style w:type="character" w:customStyle="1" w:styleId="WW8Num7z6">
    <w:name w:val="WW8Num7z6"/>
    <w:rsid w:val="00C02B02"/>
  </w:style>
  <w:style w:type="character" w:customStyle="1" w:styleId="WW8Num7z7">
    <w:name w:val="WW8Num7z7"/>
    <w:rsid w:val="00C02B02"/>
  </w:style>
  <w:style w:type="character" w:customStyle="1" w:styleId="WW8Num7z8">
    <w:name w:val="WW8Num7z8"/>
    <w:rsid w:val="00C02B02"/>
  </w:style>
  <w:style w:type="character" w:customStyle="1" w:styleId="WW8Num8z0">
    <w:name w:val="WW8Num8z0"/>
    <w:rsid w:val="00C02B02"/>
    <w:rPr>
      <w:rFonts w:ascii="Times New Roman" w:hAnsi="Times New Roman" w:cs="Times New Roman" w:hint="default"/>
      <w:sz w:val="24"/>
      <w:szCs w:val="24"/>
    </w:rPr>
  </w:style>
  <w:style w:type="character" w:customStyle="1" w:styleId="WW8Num8z1">
    <w:name w:val="WW8Num8z1"/>
    <w:rsid w:val="00C02B02"/>
  </w:style>
  <w:style w:type="character" w:customStyle="1" w:styleId="WW8Num8z2">
    <w:name w:val="WW8Num8z2"/>
    <w:rsid w:val="00C02B02"/>
  </w:style>
  <w:style w:type="character" w:customStyle="1" w:styleId="WW8Num8z3">
    <w:name w:val="WW8Num8z3"/>
    <w:rsid w:val="00C02B02"/>
  </w:style>
  <w:style w:type="character" w:customStyle="1" w:styleId="WW8Num8z4">
    <w:name w:val="WW8Num8z4"/>
    <w:rsid w:val="00C02B02"/>
  </w:style>
  <w:style w:type="character" w:customStyle="1" w:styleId="WW8Num8z5">
    <w:name w:val="WW8Num8z5"/>
    <w:rsid w:val="00C02B02"/>
  </w:style>
  <w:style w:type="character" w:customStyle="1" w:styleId="WW8Num8z6">
    <w:name w:val="WW8Num8z6"/>
    <w:rsid w:val="00C02B02"/>
  </w:style>
  <w:style w:type="character" w:customStyle="1" w:styleId="WW8Num8z7">
    <w:name w:val="WW8Num8z7"/>
    <w:rsid w:val="00C02B02"/>
  </w:style>
  <w:style w:type="character" w:customStyle="1" w:styleId="WW8Num8z8">
    <w:name w:val="WW8Num8z8"/>
    <w:rsid w:val="00C02B02"/>
  </w:style>
  <w:style w:type="character" w:customStyle="1" w:styleId="WW8Num9z0">
    <w:name w:val="WW8Num9z0"/>
    <w:rsid w:val="00C02B02"/>
    <w:rPr>
      <w:rFonts w:ascii="Times New Roman" w:eastAsia="MS Mincho" w:hAnsi="Times New Roman" w:cs="Times New Roman"/>
      <w:b/>
      <w:i w:val="0"/>
      <w:strike w:val="0"/>
      <w:dstrike w:val="0"/>
      <w:color w:val="auto"/>
      <w:sz w:val="16"/>
      <w:szCs w:val="24"/>
    </w:rPr>
  </w:style>
  <w:style w:type="character" w:customStyle="1" w:styleId="WW8Num9z1">
    <w:name w:val="WW8Num9z1"/>
    <w:rsid w:val="00C02B02"/>
  </w:style>
  <w:style w:type="character" w:customStyle="1" w:styleId="WW8Num9z2">
    <w:name w:val="WW8Num9z2"/>
    <w:rsid w:val="00C02B02"/>
  </w:style>
  <w:style w:type="character" w:customStyle="1" w:styleId="WW8Num9z3">
    <w:name w:val="WW8Num9z3"/>
    <w:rsid w:val="00C02B02"/>
  </w:style>
  <w:style w:type="character" w:customStyle="1" w:styleId="WW8Num9z4">
    <w:name w:val="WW8Num9z4"/>
    <w:rsid w:val="00C02B02"/>
  </w:style>
  <w:style w:type="character" w:customStyle="1" w:styleId="WW8Num9z5">
    <w:name w:val="WW8Num9z5"/>
    <w:rsid w:val="00C02B02"/>
  </w:style>
  <w:style w:type="character" w:customStyle="1" w:styleId="WW8Num9z6">
    <w:name w:val="WW8Num9z6"/>
    <w:rsid w:val="00C02B02"/>
  </w:style>
  <w:style w:type="character" w:customStyle="1" w:styleId="WW8Num9z7">
    <w:name w:val="WW8Num9z7"/>
    <w:rsid w:val="00C02B02"/>
  </w:style>
  <w:style w:type="character" w:customStyle="1" w:styleId="WW8Num9z8">
    <w:name w:val="WW8Num9z8"/>
    <w:rsid w:val="00C02B02"/>
  </w:style>
  <w:style w:type="character" w:customStyle="1" w:styleId="WW8Num10z0">
    <w:name w:val="WW8Num10z0"/>
    <w:rsid w:val="00C02B02"/>
    <w:rPr>
      <w:rFonts w:ascii="Symbol" w:hAnsi="Symbol" w:cs="Symbol" w:hint="default"/>
      <w:sz w:val="20"/>
    </w:rPr>
  </w:style>
  <w:style w:type="character" w:customStyle="1" w:styleId="WW8Num10z1">
    <w:name w:val="WW8Num10z1"/>
    <w:rsid w:val="00C02B02"/>
    <w:rPr>
      <w:rFonts w:ascii="Courier New" w:hAnsi="Courier New" w:cs="Courier New" w:hint="default"/>
      <w:sz w:val="20"/>
    </w:rPr>
  </w:style>
  <w:style w:type="character" w:customStyle="1" w:styleId="WW8Num10z2">
    <w:name w:val="WW8Num10z2"/>
    <w:rsid w:val="00C02B02"/>
    <w:rPr>
      <w:rFonts w:ascii="Wingdings" w:hAnsi="Wingdings" w:cs="Wingdings" w:hint="default"/>
      <w:sz w:val="20"/>
    </w:rPr>
  </w:style>
  <w:style w:type="character" w:customStyle="1" w:styleId="WW8Num11z0">
    <w:name w:val="WW8Num11z0"/>
    <w:rsid w:val="00C02B02"/>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none"/>
      <w:vertAlign w:val="baseline"/>
      <w:lang w:val="ru-RU"/>
    </w:rPr>
  </w:style>
  <w:style w:type="character" w:customStyle="1" w:styleId="WW8Num11z1">
    <w:name w:val="WW8Num11z1"/>
    <w:rsid w:val="00C02B02"/>
  </w:style>
  <w:style w:type="character" w:customStyle="1" w:styleId="WW8Num11z2">
    <w:name w:val="WW8Num11z2"/>
    <w:rsid w:val="00C02B02"/>
  </w:style>
  <w:style w:type="character" w:customStyle="1" w:styleId="WW8Num11z3">
    <w:name w:val="WW8Num11z3"/>
    <w:rsid w:val="00C02B02"/>
  </w:style>
  <w:style w:type="character" w:customStyle="1" w:styleId="WW8Num11z4">
    <w:name w:val="WW8Num11z4"/>
    <w:rsid w:val="00C02B02"/>
  </w:style>
  <w:style w:type="character" w:customStyle="1" w:styleId="WW8Num11z5">
    <w:name w:val="WW8Num11z5"/>
    <w:rsid w:val="00C02B02"/>
  </w:style>
  <w:style w:type="character" w:customStyle="1" w:styleId="WW8Num11z6">
    <w:name w:val="WW8Num11z6"/>
    <w:rsid w:val="00C02B02"/>
  </w:style>
  <w:style w:type="character" w:customStyle="1" w:styleId="WW8Num11z7">
    <w:name w:val="WW8Num11z7"/>
    <w:rsid w:val="00C02B02"/>
  </w:style>
  <w:style w:type="character" w:customStyle="1" w:styleId="WW8Num11z8">
    <w:name w:val="WW8Num11z8"/>
    <w:rsid w:val="00C02B02"/>
  </w:style>
  <w:style w:type="character" w:customStyle="1" w:styleId="1">
    <w:name w:val="Основной шрифт абзаца1"/>
    <w:rsid w:val="00C02B02"/>
  </w:style>
  <w:style w:type="character" w:customStyle="1" w:styleId="DefaultParagraphFont1">
    <w:name w:val="Default Paragraph Font1"/>
    <w:rsid w:val="00C02B02"/>
  </w:style>
  <w:style w:type="character" w:customStyle="1" w:styleId="s31">
    <w:name w:val="s31"/>
    <w:rsid w:val="00C02B02"/>
    <w:rPr>
      <w:color w:val="000000"/>
    </w:rPr>
  </w:style>
  <w:style w:type="character" w:customStyle="1" w:styleId="a">
    <w:name w:val="Обычный (веб) Знак"/>
    <w:rsid w:val="00C02B02"/>
    <w:rPr>
      <w:rFonts w:ascii="Times New Roman" w:eastAsia="Times New Roman" w:hAnsi="Times New Roman" w:cs="Times New Roman"/>
      <w:sz w:val="24"/>
      <w:szCs w:val="24"/>
    </w:rPr>
  </w:style>
  <w:style w:type="character" w:customStyle="1" w:styleId="a0">
    <w:name w:val="Основной текст_"/>
    <w:rsid w:val="00C02B02"/>
    <w:rPr>
      <w:rFonts w:ascii="Times New Roman" w:eastAsia="Times New Roman" w:hAnsi="Times New Roman" w:cs="Times New Roman"/>
      <w:spacing w:val="-2"/>
      <w:sz w:val="26"/>
      <w:szCs w:val="26"/>
      <w:shd w:val="clear" w:color="auto" w:fill="FFFFFF"/>
    </w:rPr>
  </w:style>
  <w:style w:type="character" w:customStyle="1" w:styleId="10">
    <w:name w:val="Заголовок 1 Знак"/>
    <w:rsid w:val="00C02B02"/>
    <w:rPr>
      <w:rFonts w:ascii="Cambria" w:eastAsia="Times New Roman" w:hAnsi="Cambria" w:cs="Times New Roman"/>
      <w:b/>
      <w:bCs/>
      <w:kern w:val="2"/>
      <w:sz w:val="32"/>
      <w:szCs w:val="32"/>
    </w:rPr>
  </w:style>
  <w:style w:type="character" w:customStyle="1" w:styleId="11">
    <w:name w:val="Основной текст1"/>
    <w:rsid w:val="00C02B02"/>
    <w:rPr>
      <w:rFonts w:ascii="Calibri" w:eastAsia="Calibri" w:hAnsi="Calibri" w:cs="Calibri"/>
      <w:i w:val="0"/>
      <w:iCs w:val="0"/>
      <w:caps w:val="0"/>
      <w:smallCaps w:val="0"/>
      <w:color w:val="000000"/>
      <w:spacing w:val="-2"/>
      <w:w w:val="100"/>
      <w:sz w:val="21"/>
      <w:szCs w:val="21"/>
      <w:shd w:val="clear" w:color="auto" w:fill="FFFFFF"/>
      <w:lang w:val="ru-RU"/>
    </w:rPr>
  </w:style>
  <w:style w:type="character" w:customStyle="1" w:styleId="2">
    <w:name w:val="Заголовок 2 Знак"/>
    <w:rsid w:val="00C02B02"/>
    <w:rPr>
      <w:rFonts w:ascii="Cambria" w:eastAsia="MS Gothic" w:hAnsi="Cambria" w:cs="Times New Roman"/>
      <w:b/>
      <w:bCs/>
      <w:color w:val="4F81BD"/>
      <w:sz w:val="26"/>
      <w:szCs w:val="26"/>
    </w:rPr>
  </w:style>
  <w:style w:type="character" w:customStyle="1" w:styleId="Strong1">
    <w:name w:val="Strong1"/>
    <w:rsid w:val="00C02B02"/>
    <w:rPr>
      <w:b/>
      <w:bCs/>
    </w:rPr>
  </w:style>
  <w:style w:type="character" w:customStyle="1" w:styleId="1pt">
    <w:name w:val="Основной текст + Интервал 1 pt"/>
    <w:rsid w:val="00C02B02"/>
    <w:rPr>
      <w:rFonts w:ascii="Times New Roman" w:eastAsia="Times New Roman" w:hAnsi="Times New Roman" w:cs="Times New Roman"/>
      <w:i w:val="0"/>
      <w:iCs w:val="0"/>
      <w:caps w:val="0"/>
      <w:smallCaps w:val="0"/>
      <w:color w:val="000000"/>
      <w:spacing w:val="25"/>
      <w:w w:val="100"/>
      <w:sz w:val="24"/>
      <w:szCs w:val="24"/>
      <w:shd w:val="clear" w:color="auto" w:fill="FFFFFF"/>
      <w:lang w:val="ru-RU"/>
    </w:rPr>
  </w:style>
  <w:style w:type="character" w:customStyle="1" w:styleId="105pt1pt">
    <w:name w:val="Основной текст + 10;5 pt;Полужирный;Курсив;Интервал 1 pt"/>
    <w:rsid w:val="00C02B02"/>
    <w:rPr>
      <w:rFonts w:ascii="Times New Roman" w:eastAsia="Times New Roman" w:hAnsi="Times New Roman" w:cs="Times New Roman"/>
      <w:i/>
      <w:iCs/>
      <w:caps w:val="0"/>
      <w:smallCaps w:val="0"/>
      <w:color w:val="000000"/>
      <w:spacing w:val="26"/>
      <w:w w:val="100"/>
      <w:sz w:val="21"/>
      <w:szCs w:val="21"/>
      <w:shd w:val="clear" w:color="auto" w:fill="FFFFFF"/>
      <w:lang w:val="ru-RU"/>
    </w:rPr>
  </w:style>
  <w:style w:type="character" w:customStyle="1" w:styleId="0pt">
    <w:name w:val="Основной текст + Курсив;Интервал 0 pt"/>
    <w:rsid w:val="00C02B02"/>
    <w:rPr>
      <w:rFonts w:ascii="Times New Roman" w:eastAsia="Times New Roman" w:hAnsi="Times New Roman" w:cs="Times New Roman"/>
      <w:i/>
      <w:iCs/>
      <w:caps w:val="0"/>
      <w:smallCaps w:val="0"/>
      <w:color w:val="000000"/>
      <w:spacing w:val="0"/>
      <w:w w:val="100"/>
      <w:sz w:val="24"/>
      <w:szCs w:val="24"/>
      <w:shd w:val="clear" w:color="auto" w:fill="FFFFFF"/>
      <w:lang w:val="ru-RU"/>
    </w:rPr>
  </w:style>
  <w:style w:type="character" w:customStyle="1" w:styleId="1012pt0pt">
    <w:name w:val="Основной текст (10) + 12 pt;Не полужирный;Не курсив;Интервал 0 pt"/>
    <w:rsid w:val="00C02B02"/>
    <w:rPr>
      <w:rFonts w:ascii="Times New Roman" w:eastAsia="Times New Roman" w:hAnsi="Times New Roman" w:cs="Times New Roman"/>
      <w:b/>
      <w:bCs/>
      <w:i/>
      <w:iCs/>
      <w:caps w:val="0"/>
      <w:smallCaps w:val="0"/>
      <w:strike w:val="0"/>
      <w:dstrike w:val="0"/>
      <w:color w:val="000000"/>
      <w:spacing w:val="-1"/>
      <w:w w:val="100"/>
      <w:sz w:val="24"/>
      <w:szCs w:val="24"/>
      <w:u w:val="none"/>
      <w:lang w:val="ru-RU"/>
    </w:rPr>
  </w:style>
  <w:style w:type="character" w:customStyle="1" w:styleId="1012pt0pt0">
    <w:name w:val="Основной текст (10) + 12 pt;Не курсив;Интервал 0 pt"/>
    <w:rsid w:val="00C02B02"/>
    <w:rPr>
      <w:rFonts w:ascii="Times New Roman" w:eastAsia="Times New Roman" w:hAnsi="Times New Roman" w:cs="Times New Roman"/>
      <w:b/>
      <w:bCs/>
      <w:i/>
      <w:iCs/>
      <w:caps w:val="0"/>
      <w:smallCaps w:val="0"/>
      <w:strike w:val="0"/>
      <w:dstrike w:val="0"/>
      <w:color w:val="000000"/>
      <w:spacing w:val="5"/>
      <w:w w:val="100"/>
      <w:sz w:val="24"/>
      <w:szCs w:val="24"/>
      <w:u w:val="none"/>
    </w:rPr>
  </w:style>
  <w:style w:type="character" w:customStyle="1" w:styleId="115pt0pt">
    <w:name w:val="Основной текст + 11;5 pt;Полужирный;Курсив;Интервал 0 pt"/>
    <w:rsid w:val="00C02B02"/>
    <w:rPr>
      <w:rFonts w:ascii="Times New Roman" w:eastAsia="Times New Roman" w:hAnsi="Times New Roman" w:cs="Times New Roman"/>
      <w:i/>
      <w:iCs/>
      <w:caps w:val="0"/>
      <w:smallCaps w:val="0"/>
      <w:color w:val="000000"/>
      <w:spacing w:val="1"/>
      <w:w w:val="100"/>
      <w:sz w:val="23"/>
      <w:szCs w:val="23"/>
      <w:shd w:val="clear" w:color="auto" w:fill="FFFFFF"/>
      <w:lang w:val="ru-RU"/>
    </w:rPr>
  </w:style>
  <w:style w:type="character" w:customStyle="1" w:styleId="0pt0">
    <w:name w:val="Основной текст + Полужирный;Интервал 0 pt"/>
    <w:rsid w:val="00C02B02"/>
    <w:rPr>
      <w:rFonts w:ascii="Times New Roman" w:eastAsia="Times New Roman" w:hAnsi="Times New Roman" w:cs="Times New Roman"/>
      <w:i w:val="0"/>
      <w:iCs w:val="0"/>
      <w:caps w:val="0"/>
      <w:smallCaps w:val="0"/>
      <w:color w:val="000000"/>
      <w:spacing w:val="5"/>
      <w:w w:val="100"/>
      <w:sz w:val="24"/>
      <w:szCs w:val="24"/>
      <w:shd w:val="clear" w:color="auto" w:fill="FFFFFF"/>
      <w:lang w:val="ru-RU"/>
    </w:rPr>
  </w:style>
  <w:style w:type="character" w:customStyle="1" w:styleId="100">
    <w:name w:val="Основной текст (10)_"/>
    <w:rsid w:val="00C02B02"/>
    <w:rPr>
      <w:rFonts w:ascii="Times New Roman" w:eastAsia="Times New Roman" w:hAnsi="Times New Roman" w:cs="Times New Roman"/>
      <w:i/>
      <w:iCs/>
      <w:spacing w:val="1"/>
      <w:sz w:val="23"/>
      <w:szCs w:val="23"/>
      <w:shd w:val="clear" w:color="auto" w:fill="FFFFFF"/>
    </w:rPr>
  </w:style>
  <w:style w:type="character" w:customStyle="1" w:styleId="11pt">
    <w:name w:val="Основной текст + 11 pt;Курсив"/>
    <w:rsid w:val="00C02B02"/>
    <w:rPr>
      <w:rFonts w:ascii="Times New Roman" w:eastAsia="Times New Roman" w:hAnsi="Times New Roman" w:cs="Times New Roman"/>
      <w:i/>
      <w:iCs/>
      <w:caps w:val="0"/>
      <w:smallCaps w:val="0"/>
      <w:color w:val="000000"/>
      <w:spacing w:val="-1"/>
      <w:w w:val="100"/>
      <w:sz w:val="22"/>
      <w:szCs w:val="22"/>
      <w:shd w:val="clear" w:color="auto" w:fill="FFFFFF"/>
      <w:lang w:val="ru-RU"/>
    </w:rPr>
  </w:style>
  <w:style w:type="character" w:customStyle="1" w:styleId="4pt0pt">
    <w:name w:val="Основной текст + 4 pt;Интервал 0 pt"/>
    <w:rsid w:val="00C02B02"/>
    <w:rPr>
      <w:rFonts w:ascii="Times New Roman" w:eastAsia="Times New Roman" w:hAnsi="Times New Roman" w:cs="Times New Roman"/>
      <w:i w:val="0"/>
      <w:iCs w:val="0"/>
      <w:caps w:val="0"/>
      <w:smallCaps w:val="0"/>
      <w:color w:val="000000"/>
      <w:spacing w:val="0"/>
      <w:w w:val="100"/>
      <w:sz w:val="8"/>
      <w:szCs w:val="8"/>
      <w:shd w:val="clear" w:color="auto" w:fill="FFFFFF"/>
    </w:rPr>
  </w:style>
  <w:style w:type="character" w:customStyle="1" w:styleId="110">
    <w:name w:val="Основной текст (11)_"/>
    <w:rsid w:val="00C02B02"/>
    <w:rPr>
      <w:rFonts w:ascii="Times New Roman" w:eastAsia="Times New Roman" w:hAnsi="Times New Roman" w:cs="Times New Roman"/>
      <w:i/>
      <w:iCs/>
      <w:spacing w:val="-1"/>
      <w:shd w:val="clear" w:color="auto" w:fill="FFFFFF"/>
    </w:rPr>
  </w:style>
  <w:style w:type="character" w:customStyle="1" w:styleId="110pt">
    <w:name w:val="Основной текст (11) + Полужирный;Интервал 0 pt"/>
    <w:rsid w:val="00C02B02"/>
    <w:rPr>
      <w:rFonts w:ascii="Times New Roman" w:eastAsia="Times New Roman" w:hAnsi="Times New Roman" w:cs="Times New Roman"/>
      <w:i/>
      <w:iCs/>
      <w:color w:val="000000"/>
      <w:spacing w:val="0"/>
      <w:w w:val="100"/>
      <w:shd w:val="clear" w:color="auto" w:fill="FFFFFF"/>
      <w:lang w:val="ru-RU"/>
    </w:rPr>
  </w:style>
  <w:style w:type="character" w:customStyle="1" w:styleId="114pt0pt">
    <w:name w:val="Основной текст (11) + 4 pt;Не курсив;Интервал 0 pt"/>
    <w:rsid w:val="00C02B02"/>
    <w:rPr>
      <w:rFonts w:ascii="Times New Roman" w:eastAsia="Times New Roman" w:hAnsi="Times New Roman" w:cs="Times New Roman"/>
      <w:i/>
      <w:iCs/>
      <w:caps w:val="0"/>
      <w:smallCaps w:val="0"/>
      <w:color w:val="000000"/>
      <w:spacing w:val="0"/>
      <w:w w:val="100"/>
      <w:sz w:val="8"/>
      <w:szCs w:val="8"/>
      <w:shd w:val="clear" w:color="auto" w:fill="FFFFFF"/>
      <w:lang w:val="ru-RU"/>
    </w:rPr>
  </w:style>
  <w:style w:type="character" w:customStyle="1" w:styleId="125pt0pt">
    <w:name w:val="Основной текст + 12;5 pt;Полужирный;Интервал 0 pt"/>
    <w:rsid w:val="00C02B02"/>
    <w:rPr>
      <w:rFonts w:ascii="Times New Roman" w:eastAsia="Times New Roman" w:hAnsi="Times New Roman" w:cs="Times New Roman"/>
      <w:i w:val="0"/>
      <w:iCs w:val="0"/>
      <w:caps w:val="0"/>
      <w:smallCaps w:val="0"/>
      <w:color w:val="000000"/>
      <w:spacing w:val="0"/>
      <w:w w:val="100"/>
      <w:sz w:val="25"/>
      <w:szCs w:val="25"/>
      <w:shd w:val="clear" w:color="auto" w:fill="FFFFFF"/>
      <w:lang w:val="ru-RU"/>
    </w:rPr>
  </w:style>
  <w:style w:type="character" w:customStyle="1" w:styleId="pt-000004">
    <w:name w:val="pt-000004"/>
    <w:basedOn w:val="DefaultParagraphFont1"/>
    <w:rsid w:val="00C02B02"/>
  </w:style>
  <w:style w:type="character" w:customStyle="1" w:styleId="ppt-codex">
    <w:name w:val="ppt-codex"/>
    <w:basedOn w:val="DefaultParagraphFont1"/>
    <w:rsid w:val="00C02B02"/>
  </w:style>
  <w:style w:type="character" w:customStyle="1" w:styleId="7">
    <w:name w:val="Основной текст (7)_"/>
    <w:rsid w:val="00C02B02"/>
    <w:rPr>
      <w:i/>
      <w:iCs/>
      <w:spacing w:val="2"/>
      <w:sz w:val="23"/>
      <w:szCs w:val="23"/>
      <w:shd w:val="clear" w:color="auto" w:fill="FFFFFF"/>
    </w:rPr>
  </w:style>
  <w:style w:type="character" w:customStyle="1" w:styleId="ConsPlusNormal">
    <w:name w:val="ConsPlusNormal Знак"/>
    <w:rsid w:val="00C02B02"/>
    <w:rPr>
      <w:rFonts w:ascii="Arial" w:eastAsia="Times New Roman" w:hAnsi="Arial" w:cs="Arial"/>
      <w:sz w:val="20"/>
      <w:szCs w:val="20"/>
    </w:rPr>
  </w:style>
  <w:style w:type="character" w:customStyle="1" w:styleId="a1">
    <w:name w:val="Верхний колонтитул Знак"/>
    <w:rsid w:val="00C02B02"/>
    <w:rPr>
      <w:rFonts w:eastAsia="MS Mincho"/>
      <w:sz w:val="24"/>
      <w:szCs w:val="24"/>
    </w:rPr>
  </w:style>
  <w:style w:type="character" w:customStyle="1" w:styleId="a2">
    <w:name w:val="Нижний колонтитул Знак"/>
    <w:rsid w:val="00C02B02"/>
    <w:rPr>
      <w:rFonts w:eastAsia="MS Mincho"/>
      <w:sz w:val="24"/>
      <w:szCs w:val="24"/>
    </w:rPr>
  </w:style>
  <w:style w:type="character" w:customStyle="1" w:styleId="a3">
    <w:name w:val="Основной текст с отступом Знак"/>
    <w:rsid w:val="00C02B02"/>
    <w:rPr>
      <w:rFonts w:ascii="Times New Roman" w:eastAsia="Times New Roman" w:hAnsi="Times New Roman" w:cs="Times New Roman"/>
      <w:sz w:val="24"/>
      <w:szCs w:val="24"/>
    </w:rPr>
  </w:style>
  <w:style w:type="character" w:customStyle="1" w:styleId="4">
    <w:name w:val="Основной текст (4)_"/>
    <w:rsid w:val="00C02B02"/>
    <w:rPr>
      <w:rFonts w:ascii="Times New Roman" w:hAnsi="Times New Roman" w:cs="Times New Roman"/>
      <w:spacing w:val="4"/>
      <w:sz w:val="25"/>
      <w:szCs w:val="25"/>
      <w:shd w:val="clear" w:color="auto" w:fill="FFFFFF"/>
    </w:rPr>
  </w:style>
  <w:style w:type="character" w:customStyle="1" w:styleId="BookmanOldStyle13pt0pt">
    <w:name w:val="Основной текст + Bookman Old Style;13 pt;Полужирный;Курсив;Интервал 0 pt"/>
    <w:rsid w:val="00C02B02"/>
    <w:rPr>
      <w:rFonts w:ascii="Bookman Old Style" w:eastAsia="Bookman Old Style" w:hAnsi="Bookman Old Style" w:cs="Bookman Old Style"/>
      <w:i/>
      <w:iCs/>
      <w:caps w:val="0"/>
      <w:smallCaps w:val="0"/>
      <w:color w:val="000000"/>
      <w:spacing w:val="0"/>
      <w:w w:val="100"/>
      <w:sz w:val="26"/>
      <w:szCs w:val="26"/>
      <w:shd w:val="clear" w:color="auto" w:fill="FFFFFF"/>
      <w:lang w:val="ru-RU"/>
    </w:rPr>
  </w:style>
  <w:style w:type="character" w:customStyle="1" w:styleId="a4">
    <w:name w:val="Текст концевой сноски Знак"/>
    <w:rsid w:val="00C02B02"/>
    <w:rPr>
      <w:rFonts w:eastAsia="MS Mincho"/>
      <w:sz w:val="20"/>
      <w:szCs w:val="20"/>
    </w:rPr>
  </w:style>
  <w:style w:type="character" w:customStyle="1" w:styleId="a5">
    <w:name w:val="Символ концевой сноски"/>
    <w:rsid w:val="00C02B02"/>
    <w:rPr>
      <w:vertAlign w:val="superscript"/>
    </w:rPr>
  </w:style>
  <w:style w:type="character" w:customStyle="1" w:styleId="EndnoteCharacters">
    <w:name w:val="Endnote Characters"/>
    <w:rsid w:val="00C02B02"/>
    <w:rPr>
      <w:vertAlign w:val="superscript"/>
    </w:rPr>
  </w:style>
  <w:style w:type="character" w:customStyle="1" w:styleId="a6">
    <w:name w:val="Текст сноски Знак"/>
    <w:rsid w:val="00C02B02"/>
    <w:rPr>
      <w:rFonts w:eastAsia="MS Mincho"/>
      <w:sz w:val="20"/>
      <w:szCs w:val="20"/>
    </w:rPr>
  </w:style>
  <w:style w:type="character" w:customStyle="1" w:styleId="a7">
    <w:name w:val="Символ сноски"/>
    <w:rsid w:val="00C02B02"/>
    <w:rPr>
      <w:vertAlign w:val="superscript"/>
    </w:rPr>
  </w:style>
  <w:style w:type="character" w:customStyle="1" w:styleId="FootnoteCharacters">
    <w:name w:val="Footnote Characters"/>
    <w:rsid w:val="00C02B02"/>
    <w:rPr>
      <w:vertAlign w:val="superscript"/>
    </w:rPr>
  </w:style>
  <w:style w:type="character" w:customStyle="1" w:styleId="9">
    <w:name w:val="Основной текст (9)_"/>
    <w:rsid w:val="00C02B02"/>
    <w:rPr>
      <w:rFonts w:ascii="MS Gothic" w:eastAsia="MS Gothic" w:hAnsi="MS Gothic" w:cs="MS Gothic"/>
      <w:spacing w:val="-7"/>
      <w:sz w:val="8"/>
      <w:szCs w:val="8"/>
      <w:shd w:val="clear" w:color="auto" w:fill="FFFFFF"/>
    </w:rPr>
  </w:style>
  <w:style w:type="character" w:customStyle="1" w:styleId="6">
    <w:name w:val="Основной текст (6)_"/>
    <w:rsid w:val="00C02B02"/>
    <w:rPr>
      <w:rFonts w:ascii="Times New Roman" w:eastAsia="Times New Roman" w:hAnsi="Times New Roman" w:cs="Times New Roman"/>
      <w:sz w:val="18"/>
      <w:szCs w:val="18"/>
      <w:shd w:val="clear" w:color="auto" w:fill="FFFFFF"/>
    </w:rPr>
  </w:style>
  <w:style w:type="character" w:customStyle="1" w:styleId="12">
    <w:name w:val="Заголовок №1_"/>
    <w:rsid w:val="00C02B02"/>
    <w:rPr>
      <w:rFonts w:ascii="Times New Roman" w:eastAsia="Times New Roman" w:hAnsi="Times New Roman" w:cs="Times New Roman"/>
      <w:spacing w:val="-2"/>
      <w:sz w:val="26"/>
      <w:szCs w:val="26"/>
      <w:shd w:val="clear" w:color="auto" w:fill="FFFFFF"/>
    </w:rPr>
  </w:style>
  <w:style w:type="character" w:customStyle="1" w:styleId="a8">
    <w:name w:val="Текст выноски Знак"/>
    <w:rsid w:val="00C02B02"/>
    <w:rPr>
      <w:rFonts w:ascii="Segoe UI" w:eastAsia="MS Mincho" w:hAnsi="Segoe UI" w:cs="Segoe UI"/>
      <w:sz w:val="18"/>
      <w:szCs w:val="18"/>
    </w:rPr>
  </w:style>
  <w:style w:type="character" w:customStyle="1" w:styleId="ListLabel1">
    <w:name w:val="ListLabel 1"/>
    <w:rsid w:val="00C02B02"/>
    <w:rPr>
      <w:sz w:val="20"/>
    </w:rPr>
  </w:style>
  <w:style w:type="character" w:customStyle="1" w:styleId="ListLabel2">
    <w:name w:val="ListLabel 2"/>
    <w:rsid w:val="00C02B02"/>
    <w:rPr>
      <w:sz w:val="20"/>
    </w:rPr>
  </w:style>
  <w:style w:type="character" w:customStyle="1" w:styleId="ListLabel3">
    <w:name w:val="ListLabel 3"/>
    <w:rsid w:val="00C02B02"/>
    <w:rPr>
      <w:sz w:val="20"/>
    </w:rPr>
  </w:style>
  <w:style w:type="character" w:customStyle="1" w:styleId="ListLabel4">
    <w:name w:val="ListLabel 4"/>
    <w:rsid w:val="00C02B02"/>
    <w:rPr>
      <w:sz w:val="20"/>
    </w:rPr>
  </w:style>
  <w:style w:type="character" w:customStyle="1" w:styleId="ListLabel5">
    <w:name w:val="ListLabel 5"/>
    <w:rsid w:val="00C02B02"/>
    <w:rPr>
      <w:sz w:val="20"/>
    </w:rPr>
  </w:style>
  <w:style w:type="character" w:customStyle="1" w:styleId="ListLabel6">
    <w:name w:val="ListLabel 6"/>
    <w:rsid w:val="00C02B02"/>
    <w:rPr>
      <w:sz w:val="20"/>
    </w:rPr>
  </w:style>
  <w:style w:type="character" w:customStyle="1" w:styleId="ListLabel7">
    <w:name w:val="ListLabel 7"/>
    <w:rsid w:val="00C02B02"/>
    <w:rPr>
      <w:sz w:val="20"/>
    </w:rPr>
  </w:style>
  <w:style w:type="character" w:customStyle="1" w:styleId="ListLabel8">
    <w:name w:val="ListLabel 8"/>
    <w:rsid w:val="00C02B02"/>
    <w:rPr>
      <w:sz w:val="20"/>
    </w:rPr>
  </w:style>
  <w:style w:type="character" w:customStyle="1" w:styleId="ListLabel9">
    <w:name w:val="ListLabel 9"/>
    <w:rsid w:val="00C02B02"/>
    <w:rPr>
      <w:sz w:val="20"/>
    </w:rPr>
  </w:style>
  <w:style w:type="character" w:customStyle="1" w:styleId="ListLabel10">
    <w:name w:val="ListLabel 10"/>
    <w:rsid w:val="00C02B02"/>
    <w:rPr>
      <w:sz w:val="20"/>
    </w:rPr>
  </w:style>
  <w:style w:type="character" w:customStyle="1" w:styleId="ListLabel11">
    <w:name w:val="ListLabel 11"/>
    <w:rsid w:val="00C02B02"/>
    <w:rPr>
      <w:sz w:val="20"/>
    </w:rPr>
  </w:style>
  <w:style w:type="character" w:customStyle="1" w:styleId="ListLabel12">
    <w:name w:val="ListLabel 12"/>
    <w:rsid w:val="00C02B02"/>
    <w:rPr>
      <w:sz w:val="20"/>
    </w:rPr>
  </w:style>
  <w:style w:type="character" w:customStyle="1" w:styleId="ListLabel13">
    <w:name w:val="ListLabel 13"/>
    <w:rsid w:val="00C02B02"/>
    <w:rPr>
      <w:sz w:val="20"/>
    </w:rPr>
  </w:style>
  <w:style w:type="character" w:customStyle="1" w:styleId="ListLabel14">
    <w:name w:val="ListLabel 14"/>
    <w:rsid w:val="00C02B02"/>
    <w:rPr>
      <w:sz w:val="20"/>
    </w:rPr>
  </w:style>
  <w:style w:type="character" w:customStyle="1" w:styleId="ListLabel15">
    <w:name w:val="ListLabel 15"/>
    <w:rsid w:val="00C02B02"/>
    <w:rPr>
      <w:sz w:val="20"/>
    </w:rPr>
  </w:style>
  <w:style w:type="character" w:customStyle="1" w:styleId="ListLabel16">
    <w:name w:val="ListLabel 16"/>
    <w:rsid w:val="00C02B02"/>
    <w:rPr>
      <w:sz w:val="20"/>
    </w:rPr>
  </w:style>
  <w:style w:type="character" w:customStyle="1" w:styleId="ListLabel17">
    <w:name w:val="ListLabel 17"/>
    <w:rsid w:val="00C02B02"/>
    <w:rPr>
      <w:sz w:val="20"/>
    </w:rPr>
  </w:style>
  <w:style w:type="character" w:customStyle="1" w:styleId="ListLabel18">
    <w:name w:val="ListLabel 18"/>
    <w:rsid w:val="00C02B02"/>
    <w:rPr>
      <w:sz w:val="20"/>
    </w:rPr>
  </w:style>
  <w:style w:type="character" w:customStyle="1" w:styleId="ListLabel19">
    <w:name w:val="ListLabel 19"/>
    <w:rsid w:val="00C02B02"/>
    <w:rPr>
      <w:sz w:val="20"/>
    </w:rPr>
  </w:style>
  <w:style w:type="character" w:customStyle="1" w:styleId="ListLabel20">
    <w:name w:val="ListLabel 20"/>
    <w:rsid w:val="00C02B02"/>
    <w:rPr>
      <w:sz w:val="20"/>
    </w:rPr>
  </w:style>
  <w:style w:type="character" w:customStyle="1" w:styleId="ListLabel21">
    <w:name w:val="ListLabel 21"/>
    <w:rsid w:val="00C02B02"/>
    <w:rPr>
      <w:sz w:val="20"/>
    </w:rPr>
  </w:style>
  <w:style w:type="character" w:customStyle="1" w:styleId="ListLabel22">
    <w:name w:val="ListLabel 22"/>
    <w:rsid w:val="00C02B02"/>
    <w:rPr>
      <w:sz w:val="20"/>
    </w:rPr>
  </w:style>
  <w:style w:type="character" w:customStyle="1" w:styleId="ListLabel23">
    <w:name w:val="ListLabel 23"/>
    <w:rsid w:val="00C02B02"/>
    <w:rPr>
      <w:sz w:val="20"/>
    </w:rPr>
  </w:style>
  <w:style w:type="character" w:customStyle="1" w:styleId="ListLabel24">
    <w:name w:val="ListLabel 24"/>
    <w:rsid w:val="00C02B02"/>
    <w:rPr>
      <w:sz w:val="20"/>
    </w:rPr>
  </w:style>
  <w:style w:type="character" w:customStyle="1" w:styleId="ListLabel25">
    <w:name w:val="ListLabel 25"/>
    <w:rsid w:val="00C02B02"/>
    <w:rPr>
      <w:sz w:val="20"/>
    </w:rPr>
  </w:style>
  <w:style w:type="character" w:customStyle="1" w:styleId="ListLabel26">
    <w:name w:val="ListLabel 26"/>
    <w:rsid w:val="00C02B02"/>
    <w:rPr>
      <w:sz w:val="20"/>
    </w:rPr>
  </w:style>
  <w:style w:type="character" w:customStyle="1" w:styleId="ListLabel27">
    <w:name w:val="ListLabel 27"/>
    <w:rsid w:val="00C02B02"/>
    <w:rPr>
      <w:sz w:val="20"/>
    </w:rPr>
  </w:style>
  <w:style w:type="character" w:customStyle="1" w:styleId="ListLabel28">
    <w:name w:val="ListLabel 28"/>
    <w:rsid w:val="00C02B02"/>
    <w:rPr>
      <w:sz w:val="20"/>
    </w:rPr>
  </w:style>
  <w:style w:type="character" w:customStyle="1" w:styleId="ListLabel29">
    <w:name w:val="ListLabel 29"/>
    <w:rsid w:val="00C02B02"/>
    <w:rPr>
      <w:sz w:val="20"/>
    </w:rPr>
  </w:style>
  <w:style w:type="character" w:customStyle="1" w:styleId="ListLabel30">
    <w:name w:val="ListLabel 30"/>
    <w:rsid w:val="00C02B02"/>
    <w:rPr>
      <w:sz w:val="20"/>
    </w:rPr>
  </w:style>
  <w:style w:type="character" w:customStyle="1" w:styleId="ListLabel31">
    <w:name w:val="ListLabel 31"/>
    <w:rsid w:val="00C02B02"/>
    <w:rPr>
      <w:sz w:val="20"/>
    </w:rPr>
  </w:style>
  <w:style w:type="character" w:customStyle="1" w:styleId="ListLabel32">
    <w:name w:val="ListLabel 32"/>
    <w:rsid w:val="00C02B02"/>
    <w:rPr>
      <w:sz w:val="20"/>
    </w:rPr>
  </w:style>
  <w:style w:type="character" w:customStyle="1" w:styleId="ListLabel33">
    <w:name w:val="ListLabel 33"/>
    <w:rsid w:val="00C02B02"/>
    <w:rPr>
      <w:sz w:val="20"/>
    </w:rPr>
  </w:style>
  <w:style w:type="character" w:customStyle="1" w:styleId="ListLabel34">
    <w:name w:val="ListLabel 34"/>
    <w:rsid w:val="00C02B02"/>
    <w:rPr>
      <w:sz w:val="20"/>
    </w:rPr>
  </w:style>
  <w:style w:type="character" w:customStyle="1" w:styleId="ListLabel35">
    <w:name w:val="ListLabel 35"/>
    <w:rsid w:val="00C02B02"/>
    <w:rPr>
      <w:sz w:val="20"/>
    </w:rPr>
  </w:style>
  <w:style w:type="character" w:customStyle="1" w:styleId="ListLabel36">
    <w:name w:val="ListLabel 36"/>
    <w:rsid w:val="00C02B02"/>
    <w:rPr>
      <w:sz w:val="20"/>
    </w:rPr>
  </w:style>
  <w:style w:type="character" w:customStyle="1" w:styleId="ListLabel37">
    <w:name w:val="ListLabel 37"/>
    <w:rsid w:val="00C02B02"/>
    <w:rPr>
      <w:sz w:val="20"/>
    </w:rPr>
  </w:style>
  <w:style w:type="character" w:customStyle="1" w:styleId="ListLabel38">
    <w:name w:val="ListLabel 38"/>
    <w:rsid w:val="00C02B02"/>
    <w:rPr>
      <w:sz w:val="20"/>
    </w:rPr>
  </w:style>
  <w:style w:type="character" w:customStyle="1" w:styleId="ListLabel39">
    <w:name w:val="ListLabel 39"/>
    <w:rsid w:val="00C02B02"/>
    <w:rPr>
      <w:sz w:val="20"/>
    </w:rPr>
  </w:style>
  <w:style w:type="character" w:customStyle="1" w:styleId="ListLabel40">
    <w:name w:val="ListLabel 40"/>
    <w:rsid w:val="00C02B02"/>
    <w:rPr>
      <w:sz w:val="20"/>
    </w:rPr>
  </w:style>
  <w:style w:type="character" w:customStyle="1" w:styleId="ListLabel41">
    <w:name w:val="ListLabel 41"/>
    <w:rsid w:val="00C02B02"/>
    <w:rPr>
      <w:sz w:val="20"/>
    </w:rPr>
  </w:style>
  <w:style w:type="character" w:customStyle="1" w:styleId="ListLabel42">
    <w:name w:val="ListLabel 42"/>
    <w:rsid w:val="00C02B02"/>
    <w:rPr>
      <w:sz w:val="20"/>
    </w:rPr>
  </w:style>
  <w:style w:type="character" w:customStyle="1" w:styleId="ListLabel43">
    <w:name w:val="ListLabel 43"/>
    <w:rsid w:val="00C02B02"/>
    <w:rPr>
      <w:sz w:val="20"/>
    </w:rPr>
  </w:style>
  <w:style w:type="character" w:customStyle="1" w:styleId="ListLabel44">
    <w:name w:val="ListLabel 44"/>
    <w:rsid w:val="00C02B02"/>
    <w:rPr>
      <w:sz w:val="20"/>
    </w:rPr>
  </w:style>
  <w:style w:type="character" w:customStyle="1" w:styleId="ListLabel45">
    <w:name w:val="ListLabel 45"/>
    <w:rsid w:val="00C02B02"/>
    <w:rPr>
      <w:sz w:val="20"/>
    </w:rPr>
  </w:style>
  <w:style w:type="character" w:customStyle="1" w:styleId="ListLabel46">
    <w:name w:val="ListLabel 46"/>
    <w:rsid w:val="00C02B02"/>
    <w:rPr>
      <w:rFonts w:eastAsia="Times New Roman" w:cs="Times New Roman"/>
      <w:b w:val="0"/>
      <w:bCs w:val="0"/>
      <w:i w:val="0"/>
      <w:iCs w:val="0"/>
      <w:caps w:val="0"/>
      <w:smallCaps w:val="0"/>
      <w:strike w:val="0"/>
      <w:dstrike w:val="0"/>
      <w:color w:val="000000"/>
      <w:spacing w:val="2"/>
      <w:w w:val="100"/>
      <w:sz w:val="26"/>
      <w:szCs w:val="26"/>
      <w:u w:val="none"/>
      <w:lang w:val="ru-RU"/>
    </w:rPr>
  </w:style>
  <w:style w:type="character" w:customStyle="1" w:styleId="ListLabel47">
    <w:name w:val="ListLabel 47"/>
    <w:rsid w:val="00C02B02"/>
    <w:rPr>
      <w:rFonts w:eastAsia="Times New Roman" w:cs="Times New Roman"/>
      <w:b w:val="0"/>
      <w:bCs w:val="0"/>
      <w:i w:val="0"/>
      <w:iCs w:val="0"/>
      <w:caps w:val="0"/>
      <w:smallCaps w:val="0"/>
      <w:strike w:val="0"/>
      <w:dstrike w:val="0"/>
      <w:color w:val="000000"/>
      <w:spacing w:val="2"/>
      <w:w w:val="100"/>
      <w:sz w:val="26"/>
      <w:szCs w:val="26"/>
      <w:u w:val="none"/>
      <w:lang w:val="ru-RU"/>
    </w:rPr>
  </w:style>
  <w:style w:type="character" w:customStyle="1" w:styleId="ListLabel48">
    <w:name w:val="ListLabel 48"/>
    <w:rsid w:val="00C02B02"/>
    <w:rPr>
      <w:rFonts w:eastAsia="Times New Roman" w:cs="Times New Roman"/>
      <w:b w:val="0"/>
      <w:bCs w:val="0"/>
      <w:i w:val="0"/>
      <w:iCs w:val="0"/>
      <w:caps w:val="0"/>
      <w:smallCaps w:val="0"/>
      <w:strike w:val="0"/>
      <w:dstrike w:val="0"/>
      <w:color w:val="000000"/>
      <w:spacing w:val="2"/>
      <w:w w:val="100"/>
      <w:sz w:val="26"/>
      <w:szCs w:val="26"/>
      <w:u w:val="none"/>
      <w:lang w:val="ru-RU"/>
    </w:rPr>
  </w:style>
  <w:style w:type="character" w:customStyle="1" w:styleId="ListLabel49">
    <w:name w:val="ListLabel 49"/>
    <w:rsid w:val="00C02B02"/>
    <w:rPr>
      <w:rFonts w:ascii="Times New Roman" w:hAnsi="Times New Roman" w:cs="Times New Roman"/>
      <w:b w:val="0"/>
      <w:sz w:val="24"/>
      <w:szCs w:val="24"/>
    </w:rPr>
  </w:style>
  <w:style w:type="character" w:customStyle="1" w:styleId="ListLabel50">
    <w:name w:val="ListLabel 50"/>
    <w:rsid w:val="00C02B02"/>
    <w:rPr>
      <w:rFonts w:cs="Courier New"/>
    </w:rPr>
  </w:style>
  <w:style w:type="character" w:customStyle="1" w:styleId="ListLabel51">
    <w:name w:val="ListLabel 51"/>
    <w:rsid w:val="00C02B02"/>
    <w:rPr>
      <w:rFonts w:cs="Courier New"/>
    </w:rPr>
  </w:style>
  <w:style w:type="character" w:customStyle="1" w:styleId="ListLabel52">
    <w:name w:val="ListLabel 52"/>
    <w:rsid w:val="00C02B02"/>
    <w:rPr>
      <w:rFonts w:cs="Courier New"/>
    </w:rPr>
  </w:style>
  <w:style w:type="character" w:customStyle="1" w:styleId="ListLabel53">
    <w:name w:val="ListLabel 53"/>
    <w:rsid w:val="00C02B02"/>
    <w:rPr>
      <w:rFonts w:ascii="Times New Roman" w:eastAsia="MS Mincho" w:hAnsi="Times New Roman" w:cs="Times New Roman"/>
      <w:b/>
      <w:sz w:val="16"/>
      <w:szCs w:val="24"/>
    </w:rPr>
  </w:style>
  <w:style w:type="character" w:customStyle="1" w:styleId="ListLabel54">
    <w:name w:val="ListLabel 54"/>
    <w:rsid w:val="00C02B02"/>
    <w:rPr>
      <w:rFonts w:eastAsia="Times New Roman" w:cs="Times New Roman"/>
      <w:b w:val="0"/>
      <w:bCs w:val="0"/>
      <w:i w:val="0"/>
      <w:iCs w:val="0"/>
      <w:caps w:val="0"/>
      <w:smallCaps w:val="0"/>
      <w:strike w:val="0"/>
      <w:dstrike w:val="0"/>
      <w:color w:val="000000"/>
      <w:spacing w:val="5"/>
      <w:w w:val="100"/>
      <w:sz w:val="18"/>
      <w:szCs w:val="18"/>
      <w:u w:val="none"/>
      <w:lang w:val="ru-RU"/>
    </w:rPr>
  </w:style>
  <w:style w:type="character" w:customStyle="1" w:styleId="ListLabel55">
    <w:name w:val="ListLabel 55"/>
    <w:rsid w:val="00C02B02"/>
    <w:rPr>
      <w:rFonts w:eastAsia="Times New Roman" w:cs="Times New Roman"/>
      <w:b w:val="0"/>
      <w:bCs w:val="0"/>
      <w:i w:val="0"/>
      <w:iCs w:val="0"/>
      <w:caps w:val="0"/>
      <w:smallCaps w:val="0"/>
      <w:strike w:val="0"/>
      <w:dstrike w:val="0"/>
      <w:color w:val="000000"/>
      <w:spacing w:val="-1"/>
      <w:w w:val="100"/>
      <w:sz w:val="27"/>
      <w:szCs w:val="27"/>
      <w:u w:val="none"/>
      <w:lang w:val="ru-RU"/>
    </w:rPr>
  </w:style>
  <w:style w:type="character" w:customStyle="1" w:styleId="ListLabel56">
    <w:name w:val="ListLabel 56"/>
    <w:rsid w:val="00C02B02"/>
    <w:rPr>
      <w:rFonts w:eastAsia="Times New Roman" w:cs="Times New Roman"/>
      <w:b w:val="0"/>
      <w:bCs w:val="0"/>
      <w:i w:val="0"/>
      <w:iCs w:val="0"/>
      <w:caps w:val="0"/>
      <w:smallCaps w:val="0"/>
      <w:strike w:val="0"/>
      <w:dstrike w:val="0"/>
      <w:color w:val="000000"/>
      <w:spacing w:val="-1"/>
      <w:w w:val="100"/>
      <w:sz w:val="27"/>
      <w:szCs w:val="27"/>
      <w:u w:val="none"/>
      <w:lang w:val="ru-RU"/>
    </w:rPr>
  </w:style>
  <w:style w:type="character" w:customStyle="1" w:styleId="ListLabel57">
    <w:name w:val="ListLabel 57"/>
    <w:rsid w:val="00C02B02"/>
    <w:rPr>
      <w:rFonts w:eastAsia="Times New Roman" w:cs="Times New Roman"/>
      <w:b w:val="0"/>
      <w:bCs w:val="0"/>
      <w:i w:val="0"/>
      <w:iCs w:val="0"/>
      <w:caps w:val="0"/>
      <w:smallCaps w:val="0"/>
      <w:strike w:val="0"/>
      <w:dstrike w:val="0"/>
      <w:color w:val="000000"/>
      <w:spacing w:val="-1"/>
      <w:w w:val="100"/>
      <w:sz w:val="27"/>
      <w:szCs w:val="27"/>
      <w:u w:val="none"/>
      <w:lang w:val="ru-RU"/>
    </w:rPr>
  </w:style>
  <w:style w:type="character" w:customStyle="1" w:styleId="ListLabel58">
    <w:name w:val="ListLabel 58"/>
    <w:rsid w:val="00C02B02"/>
    <w:rPr>
      <w:rFonts w:eastAsia="Times New Roman" w:cs="Times New Roman"/>
      <w:b w:val="0"/>
      <w:bCs w:val="0"/>
      <w:i w:val="0"/>
      <w:iCs w:val="0"/>
      <w:caps w:val="0"/>
      <w:smallCaps w:val="0"/>
      <w:strike w:val="0"/>
      <w:dstrike w:val="0"/>
      <w:color w:val="000000"/>
      <w:spacing w:val="-1"/>
      <w:w w:val="100"/>
      <w:sz w:val="27"/>
      <w:szCs w:val="27"/>
      <w:u w:val="none"/>
      <w:lang w:val="ru-RU"/>
    </w:rPr>
  </w:style>
  <w:style w:type="character" w:customStyle="1" w:styleId="ListLabel59">
    <w:name w:val="ListLabel 59"/>
    <w:rsid w:val="00C02B02"/>
    <w:rPr>
      <w:rFonts w:ascii="Times New Roman" w:eastAsia="Times New Roman" w:hAnsi="Times New Roman" w:cs="Times New Roman"/>
      <w:b w:val="0"/>
      <w:i w:val="0"/>
      <w:spacing w:val="0"/>
      <w:sz w:val="24"/>
      <w:szCs w:val="24"/>
    </w:rPr>
  </w:style>
  <w:style w:type="character" w:customStyle="1" w:styleId="ListLabel60">
    <w:name w:val="ListLabel 60"/>
    <w:rsid w:val="00C02B02"/>
    <w:rPr>
      <w:rFonts w:ascii="Times New Roman" w:hAnsi="Times New Roman" w:cs="Times New Roman"/>
    </w:rPr>
  </w:style>
  <w:style w:type="character" w:customStyle="1" w:styleId="13">
    <w:name w:val="Текст выноски Знак1"/>
    <w:rsid w:val="00C02B02"/>
    <w:rPr>
      <w:rFonts w:ascii="Tahoma" w:eastAsia="MS Mincho" w:hAnsi="Tahoma" w:cs="Tahoma"/>
      <w:sz w:val="16"/>
      <w:szCs w:val="16"/>
    </w:rPr>
  </w:style>
  <w:style w:type="character" w:styleId="Strong">
    <w:name w:val="Strong"/>
    <w:qFormat/>
    <w:rsid w:val="00C02B02"/>
    <w:rPr>
      <w:b/>
      <w:bCs/>
    </w:rPr>
  </w:style>
  <w:style w:type="paragraph" w:customStyle="1" w:styleId="a9">
    <w:name w:val="Заголовок"/>
    <w:basedOn w:val="Normal"/>
    <w:next w:val="BodyText"/>
    <w:rsid w:val="00C02B02"/>
    <w:pPr>
      <w:keepNext/>
      <w:suppressAutoHyphens/>
      <w:spacing w:before="240" w:after="120" w:line="240" w:lineRule="auto"/>
    </w:pPr>
    <w:rPr>
      <w:rFonts w:ascii="Arial" w:eastAsia="Tahoma" w:hAnsi="Arial" w:cs="Lohit Hindi"/>
      <w:spacing w:val="0"/>
      <w:w w:val="100"/>
      <w:kern w:val="0"/>
      <w:sz w:val="28"/>
      <w:szCs w:val="28"/>
      <w:lang w:eastAsia="zh-CN"/>
    </w:rPr>
  </w:style>
  <w:style w:type="paragraph" w:styleId="BodyText">
    <w:name w:val="Body Text"/>
    <w:basedOn w:val="Normal"/>
    <w:link w:val="BodyTextChar"/>
    <w:rsid w:val="00C02B02"/>
    <w:pPr>
      <w:suppressAutoHyphens/>
      <w:spacing w:after="140" w:line="276" w:lineRule="auto"/>
    </w:pPr>
    <w:rPr>
      <w:rFonts w:ascii="Calibri" w:eastAsia="MS Mincho" w:hAnsi="Calibri" w:cs="Calibri"/>
      <w:spacing w:val="0"/>
      <w:w w:val="100"/>
      <w:kern w:val="0"/>
      <w:sz w:val="24"/>
      <w:szCs w:val="24"/>
      <w:lang w:eastAsia="zh-CN"/>
    </w:rPr>
  </w:style>
  <w:style w:type="character" w:customStyle="1" w:styleId="BodyTextChar">
    <w:name w:val="Body Text Char"/>
    <w:basedOn w:val="DefaultParagraphFont"/>
    <w:link w:val="BodyText"/>
    <w:rsid w:val="00C02B02"/>
    <w:rPr>
      <w:rFonts w:ascii="Calibri" w:eastAsia="MS Mincho" w:hAnsi="Calibri" w:cs="Calibri"/>
      <w:sz w:val="24"/>
      <w:szCs w:val="24"/>
      <w:lang w:val="ru-RU"/>
    </w:rPr>
  </w:style>
  <w:style w:type="paragraph" w:styleId="List">
    <w:name w:val="List"/>
    <w:basedOn w:val="BodyText"/>
    <w:rsid w:val="00C02B02"/>
    <w:rPr>
      <w:rFonts w:cs="Lohit Hindi"/>
    </w:rPr>
  </w:style>
  <w:style w:type="paragraph" w:styleId="Caption">
    <w:name w:val="caption"/>
    <w:basedOn w:val="Normal"/>
    <w:qFormat/>
    <w:rsid w:val="00C02B02"/>
    <w:pPr>
      <w:suppressLineNumbers/>
      <w:suppressAutoHyphens/>
      <w:spacing w:before="120" w:after="120" w:line="240" w:lineRule="auto"/>
    </w:pPr>
    <w:rPr>
      <w:rFonts w:ascii="Calibri" w:eastAsia="MS Mincho" w:hAnsi="Calibri" w:cs="Lohit Hindi"/>
      <w:i/>
      <w:iCs/>
      <w:spacing w:val="0"/>
      <w:w w:val="100"/>
      <w:kern w:val="0"/>
      <w:sz w:val="24"/>
      <w:szCs w:val="24"/>
      <w:lang w:eastAsia="zh-CN"/>
    </w:rPr>
  </w:style>
  <w:style w:type="paragraph" w:customStyle="1" w:styleId="20">
    <w:name w:val="Указатель2"/>
    <w:basedOn w:val="Normal"/>
    <w:rsid w:val="00C02B02"/>
    <w:pPr>
      <w:suppressLineNumbers/>
      <w:suppressAutoHyphens/>
      <w:spacing w:line="240" w:lineRule="auto"/>
    </w:pPr>
    <w:rPr>
      <w:rFonts w:ascii="Calibri" w:eastAsia="MS Mincho" w:hAnsi="Calibri" w:cs="Lohit Hindi"/>
      <w:spacing w:val="0"/>
      <w:w w:val="100"/>
      <w:kern w:val="0"/>
      <w:sz w:val="24"/>
      <w:szCs w:val="24"/>
      <w:lang w:eastAsia="zh-CN"/>
    </w:rPr>
  </w:style>
  <w:style w:type="paragraph" w:customStyle="1" w:styleId="14">
    <w:name w:val="Название объекта1"/>
    <w:basedOn w:val="Normal"/>
    <w:rsid w:val="00C02B02"/>
    <w:pPr>
      <w:suppressLineNumbers/>
      <w:suppressAutoHyphens/>
      <w:spacing w:before="120" w:after="120" w:line="240" w:lineRule="auto"/>
    </w:pPr>
    <w:rPr>
      <w:rFonts w:ascii="Calibri" w:eastAsia="MS Mincho" w:hAnsi="Calibri" w:cs="Lohit Hindi"/>
      <w:i/>
      <w:iCs/>
      <w:spacing w:val="0"/>
      <w:w w:val="100"/>
      <w:kern w:val="0"/>
      <w:sz w:val="24"/>
      <w:szCs w:val="24"/>
      <w:lang w:eastAsia="zh-CN"/>
    </w:rPr>
  </w:style>
  <w:style w:type="paragraph" w:customStyle="1" w:styleId="15">
    <w:name w:val="Указатель1"/>
    <w:basedOn w:val="Normal"/>
    <w:rsid w:val="00C02B02"/>
    <w:pPr>
      <w:suppressLineNumbers/>
      <w:suppressAutoHyphens/>
      <w:spacing w:line="240" w:lineRule="auto"/>
    </w:pPr>
    <w:rPr>
      <w:rFonts w:ascii="Calibri" w:eastAsia="MS Mincho" w:hAnsi="Calibri" w:cs="Lohit Hindi"/>
      <w:spacing w:val="0"/>
      <w:w w:val="100"/>
      <w:kern w:val="0"/>
      <w:sz w:val="24"/>
      <w:szCs w:val="24"/>
      <w:lang w:eastAsia="zh-CN"/>
    </w:rPr>
  </w:style>
  <w:style w:type="paragraph" w:customStyle="1" w:styleId="H23G">
    <w:name w:val="_ H_2/3_G"/>
    <w:basedOn w:val="Normal"/>
    <w:next w:val="Normal"/>
    <w:rsid w:val="00C02B02"/>
    <w:pPr>
      <w:keepNext/>
      <w:keepLines/>
      <w:suppressAutoHyphens/>
      <w:spacing w:before="240" w:after="120"/>
      <w:ind w:left="1134" w:right="1134" w:hanging="1134"/>
    </w:pPr>
    <w:rPr>
      <w:rFonts w:eastAsia="Times New Roman"/>
      <w:b/>
      <w:spacing w:val="0"/>
      <w:w w:val="100"/>
      <w:kern w:val="0"/>
      <w:szCs w:val="20"/>
      <w:lang w:val="en-GB" w:eastAsia="zh-CN"/>
    </w:rPr>
  </w:style>
  <w:style w:type="paragraph" w:customStyle="1" w:styleId="ConsPlusTitle">
    <w:name w:val="ConsPlusTitle"/>
    <w:rsid w:val="00C02B02"/>
    <w:pPr>
      <w:widowControl w:val="0"/>
      <w:suppressAutoHyphens/>
      <w:spacing w:after="0" w:line="240" w:lineRule="auto"/>
    </w:pPr>
    <w:rPr>
      <w:rFonts w:ascii="Arial" w:eastAsia="Times New Roman" w:hAnsi="Arial" w:cs="Arial"/>
      <w:b/>
      <w:bCs/>
      <w:sz w:val="24"/>
      <w:szCs w:val="20"/>
      <w:lang w:val="ru-RU"/>
    </w:rPr>
  </w:style>
  <w:style w:type="paragraph" w:customStyle="1" w:styleId="SingleTxtG">
    <w:name w:val="_ Single Txt_G"/>
    <w:basedOn w:val="Normal"/>
    <w:rsid w:val="00C02B02"/>
    <w:pPr>
      <w:suppressAutoHyphens/>
      <w:spacing w:after="120" w:line="240" w:lineRule="atLeast"/>
      <w:ind w:left="1134" w:right="1134"/>
      <w:jc w:val="both"/>
    </w:pPr>
    <w:rPr>
      <w:rFonts w:eastAsia="Times New Roman"/>
      <w:spacing w:val="0"/>
      <w:w w:val="100"/>
      <w:kern w:val="0"/>
      <w:szCs w:val="20"/>
      <w:lang w:val="en-GB" w:eastAsia="zh-CN"/>
    </w:rPr>
  </w:style>
  <w:style w:type="paragraph" w:customStyle="1" w:styleId="NormalWeb1">
    <w:name w:val="Normal (Web)1"/>
    <w:basedOn w:val="Normal"/>
    <w:rsid w:val="00C02B02"/>
    <w:pPr>
      <w:suppressAutoHyphens/>
      <w:spacing w:before="280" w:after="280" w:line="240" w:lineRule="auto"/>
    </w:pPr>
    <w:rPr>
      <w:rFonts w:eastAsia="Times New Roman"/>
      <w:spacing w:val="0"/>
      <w:w w:val="100"/>
      <w:kern w:val="0"/>
      <w:sz w:val="24"/>
      <w:szCs w:val="24"/>
      <w:lang w:eastAsia="zh-CN"/>
    </w:rPr>
  </w:style>
  <w:style w:type="paragraph" w:customStyle="1" w:styleId="-11">
    <w:name w:val="Цветной список - Акцент 11"/>
    <w:basedOn w:val="Normal"/>
    <w:rsid w:val="00C02B02"/>
    <w:pPr>
      <w:suppressAutoHyphens/>
      <w:spacing w:line="240" w:lineRule="auto"/>
      <w:ind w:left="720"/>
      <w:contextualSpacing/>
    </w:pPr>
    <w:rPr>
      <w:rFonts w:ascii="Calibri" w:eastAsia="MS Mincho" w:hAnsi="Calibri" w:cs="Calibri"/>
      <w:spacing w:val="0"/>
      <w:w w:val="100"/>
      <w:kern w:val="0"/>
      <w:sz w:val="24"/>
      <w:szCs w:val="24"/>
      <w:lang w:eastAsia="zh-CN"/>
    </w:rPr>
  </w:style>
  <w:style w:type="paragraph" w:customStyle="1" w:styleId="21">
    <w:name w:val="Основной текст2"/>
    <w:basedOn w:val="Normal"/>
    <w:rsid w:val="00C02B02"/>
    <w:pPr>
      <w:widowControl w:val="0"/>
      <w:shd w:val="clear" w:color="auto" w:fill="FFFFFF"/>
      <w:suppressAutoHyphens/>
      <w:spacing w:after="180"/>
    </w:pPr>
    <w:rPr>
      <w:rFonts w:eastAsia="Times New Roman"/>
      <w:spacing w:val="-2"/>
      <w:w w:val="100"/>
      <w:kern w:val="0"/>
      <w:sz w:val="26"/>
      <w:szCs w:val="26"/>
      <w:lang w:eastAsia="zh-CN"/>
    </w:rPr>
  </w:style>
  <w:style w:type="paragraph" w:customStyle="1" w:styleId="green">
    <w:name w:val="green"/>
    <w:basedOn w:val="Normal"/>
    <w:rsid w:val="00C02B02"/>
    <w:pPr>
      <w:suppressAutoHyphens/>
      <w:spacing w:before="280" w:after="280" w:line="240" w:lineRule="auto"/>
    </w:pPr>
    <w:rPr>
      <w:rFonts w:eastAsia="Times New Roman"/>
      <w:spacing w:val="0"/>
      <w:w w:val="100"/>
      <w:kern w:val="0"/>
      <w:sz w:val="24"/>
      <w:szCs w:val="24"/>
      <w:lang w:eastAsia="zh-CN"/>
    </w:rPr>
  </w:style>
  <w:style w:type="paragraph" w:customStyle="1" w:styleId="101">
    <w:name w:val="Основной текст (10)"/>
    <w:basedOn w:val="Normal"/>
    <w:rsid w:val="00C02B02"/>
    <w:pPr>
      <w:widowControl w:val="0"/>
      <w:shd w:val="clear" w:color="auto" w:fill="FFFFFF"/>
      <w:suppressAutoHyphens/>
      <w:spacing w:line="317" w:lineRule="exact"/>
      <w:ind w:firstLine="720"/>
      <w:jc w:val="both"/>
    </w:pPr>
    <w:rPr>
      <w:rFonts w:eastAsia="Times New Roman"/>
      <w:b/>
      <w:bCs/>
      <w:i/>
      <w:iCs/>
      <w:spacing w:val="1"/>
      <w:w w:val="100"/>
      <w:kern w:val="0"/>
      <w:sz w:val="23"/>
      <w:szCs w:val="23"/>
      <w:lang w:eastAsia="zh-CN"/>
    </w:rPr>
  </w:style>
  <w:style w:type="paragraph" w:customStyle="1" w:styleId="111">
    <w:name w:val="Основной текст (11)"/>
    <w:basedOn w:val="Normal"/>
    <w:rsid w:val="00C02B02"/>
    <w:pPr>
      <w:widowControl w:val="0"/>
      <w:shd w:val="clear" w:color="auto" w:fill="FFFFFF"/>
      <w:suppressAutoHyphens/>
      <w:spacing w:line="274" w:lineRule="exact"/>
      <w:ind w:firstLine="720"/>
      <w:jc w:val="both"/>
    </w:pPr>
    <w:rPr>
      <w:rFonts w:eastAsia="Times New Roman"/>
      <w:i/>
      <w:iCs/>
      <w:spacing w:val="-1"/>
      <w:w w:val="100"/>
      <w:kern w:val="0"/>
      <w:sz w:val="22"/>
      <w:lang w:eastAsia="zh-CN"/>
    </w:rPr>
  </w:style>
  <w:style w:type="paragraph" w:customStyle="1" w:styleId="ConsPlusNormal0">
    <w:name w:val="ConsPlusNormal"/>
    <w:rsid w:val="00C02B02"/>
    <w:pPr>
      <w:widowControl w:val="0"/>
      <w:suppressAutoHyphens/>
      <w:spacing w:after="0" w:line="240" w:lineRule="auto"/>
    </w:pPr>
    <w:rPr>
      <w:rFonts w:ascii="Arial" w:eastAsia="Times New Roman" w:hAnsi="Arial" w:cs="Arial"/>
      <w:sz w:val="24"/>
      <w:szCs w:val="20"/>
      <w:lang w:val="ru-RU"/>
    </w:rPr>
  </w:style>
  <w:style w:type="paragraph" w:customStyle="1" w:styleId="FORMATTEXT">
    <w:name w:val=".FORMATTEXT"/>
    <w:rsid w:val="00C02B02"/>
    <w:pPr>
      <w:widowControl w:val="0"/>
      <w:suppressAutoHyphens/>
      <w:spacing w:after="0" w:line="240" w:lineRule="auto"/>
    </w:pPr>
    <w:rPr>
      <w:rFonts w:ascii="Times New Roman" w:eastAsia="Times New Roman" w:hAnsi="Times New Roman" w:cs="Times New Roman"/>
      <w:sz w:val="24"/>
      <w:szCs w:val="24"/>
      <w:lang w:val="ru-RU"/>
    </w:rPr>
  </w:style>
  <w:style w:type="paragraph" w:customStyle="1" w:styleId="16">
    <w:name w:val="Без интервала1"/>
    <w:rsid w:val="00C02B02"/>
    <w:pPr>
      <w:suppressAutoHyphens/>
      <w:spacing w:after="0" w:line="240" w:lineRule="auto"/>
    </w:pPr>
    <w:rPr>
      <w:rFonts w:ascii="Calibri" w:eastAsia="Calibri" w:hAnsi="Calibri" w:cs="Calibri"/>
      <w:lang w:val="ru-RU"/>
    </w:rPr>
  </w:style>
  <w:style w:type="paragraph" w:customStyle="1" w:styleId="article-block">
    <w:name w:val="article-block"/>
    <w:basedOn w:val="Normal"/>
    <w:rsid w:val="00C02B02"/>
    <w:pPr>
      <w:suppressAutoHyphens/>
      <w:spacing w:before="280" w:after="280" w:line="240" w:lineRule="auto"/>
    </w:pPr>
    <w:rPr>
      <w:rFonts w:eastAsia="Times New Roman"/>
      <w:spacing w:val="0"/>
      <w:w w:val="100"/>
      <w:kern w:val="0"/>
      <w:sz w:val="24"/>
      <w:szCs w:val="24"/>
      <w:lang w:eastAsia="zh-CN"/>
    </w:rPr>
  </w:style>
  <w:style w:type="paragraph" w:customStyle="1" w:styleId="has-drop-cap">
    <w:name w:val="has-drop-cap"/>
    <w:basedOn w:val="Normal"/>
    <w:rsid w:val="00C02B02"/>
    <w:pPr>
      <w:suppressAutoHyphens/>
      <w:spacing w:before="280" w:after="280" w:line="240" w:lineRule="auto"/>
    </w:pPr>
    <w:rPr>
      <w:rFonts w:eastAsia="Times New Roman"/>
      <w:spacing w:val="0"/>
      <w:w w:val="100"/>
      <w:kern w:val="0"/>
      <w:sz w:val="24"/>
      <w:szCs w:val="24"/>
      <w:lang w:eastAsia="zh-CN"/>
    </w:rPr>
  </w:style>
  <w:style w:type="paragraph" w:customStyle="1" w:styleId="70">
    <w:name w:val="Основной текст (7)"/>
    <w:basedOn w:val="Normal"/>
    <w:rsid w:val="00C02B02"/>
    <w:pPr>
      <w:widowControl w:val="0"/>
      <w:shd w:val="clear" w:color="auto" w:fill="FFFFFF"/>
      <w:suppressAutoHyphens/>
      <w:spacing w:line="387" w:lineRule="exact"/>
      <w:ind w:firstLine="700"/>
      <w:jc w:val="both"/>
    </w:pPr>
    <w:rPr>
      <w:rFonts w:ascii="Calibri" w:eastAsia="Calibri" w:hAnsi="Calibri" w:cs="Calibri"/>
      <w:b/>
      <w:bCs/>
      <w:i/>
      <w:iCs/>
      <w:spacing w:val="2"/>
      <w:w w:val="100"/>
      <w:kern w:val="0"/>
      <w:sz w:val="23"/>
      <w:szCs w:val="23"/>
      <w:lang w:eastAsia="zh-CN"/>
    </w:rPr>
  </w:style>
  <w:style w:type="paragraph" w:styleId="BodyTextIndent">
    <w:name w:val="Body Text Indent"/>
    <w:basedOn w:val="Normal"/>
    <w:link w:val="BodyTextIndentChar"/>
    <w:rsid w:val="00C02B02"/>
    <w:pPr>
      <w:suppressAutoHyphens/>
      <w:spacing w:line="240" w:lineRule="auto"/>
      <w:ind w:firstLine="708"/>
      <w:jc w:val="both"/>
    </w:pPr>
    <w:rPr>
      <w:rFonts w:eastAsia="Times New Roman"/>
      <w:spacing w:val="0"/>
      <w:w w:val="100"/>
      <w:kern w:val="0"/>
      <w:sz w:val="24"/>
      <w:szCs w:val="24"/>
      <w:lang w:eastAsia="zh-CN"/>
    </w:rPr>
  </w:style>
  <w:style w:type="character" w:customStyle="1" w:styleId="BodyTextIndentChar">
    <w:name w:val="Body Text Indent Char"/>
    <w:basedOn w:val="DefaultParagraphFont"/>
    <w:link w:val="BodyTextIndent"/>
    <w:rsid w:val="00C02B02"/>
    <w:rPr>
      <w:rFonts w:ascii="Times New Roman" w:eastAsia="Times New Roman" w:hAnsi="Times New Roman" w:cs="Times New Roman"/>
      <w:sz w:val="24"/>
      <w:szCs w:val="24"/>
      <w:lang w:val="ru-RU"/>
    </w:rPr>
  </w:style>
  <w:style w:type="paragraph" w:customStyle="1" w:styleId="41">
    <w:name w:val="Основной текст (4)1"/>
    <w:basedOn w:val="Normal"/>
    <w:rsid w:val="00C02B02"/>
    <w:pPr>
      <w:widowControl w:val="0"/>
      <w:shd w:val="clear" w:color="auto" w:fill="FFFFFF"/>
      <w:suppressAutoHyphens/>
      <w:spacing w:before="120" w:line="240" w:lineRule="atLeast"/>
    </w:pPr>
    <w:rPr>
      <w:rFonts w:eastAsia="Calibri"/>
      <w:w w:val="100"/>
      <w:kern w:val="0"/>
      <w:sz w:val="25"/>
      <w:szCs w:val="25"/>
      <w:lang w:eastAsia="zh-CN"/>
    </w:rPr>
  </w:style>
  <w:style w:type="paragraph" w:customStyle="1" w:styleId="3">
    <w:name w:val="Основной текст3"/>
    <w:basedOn w:val="Normal"/>
    <w:rsid w:val="00C02B02"/>
    <w:pPr>
      <w:widowControl w:val="0"/>
      <w:shd w:val="clear" w:color="auto" w:fill="FFFFFF"/>
      <w:suppressAutoHyphens/>
      <w:spacing w:line="322" w:lineRule="exact"/>
      <w:jc w:val="both"/>
    </w:pPr>
    <w:rPr>
      <w:rFonts w:eastAsia="Times New Roman"/>
      <w:color w:val="000000"/>
      <w:spacing w:val="-1"/>
      <w:w w:val="100"/>
      <w:kern w:val="0"/>
      <w:sz w:val="26"/>
      <w:szCs w:val="26"/>
      <w:lang w:eastAsia="zh-CN"/>
    </w:rPr>
  </w:style>
  <w:style w:type="paragraph" w:customStyle="1" w:styleId="90">
    <w:name w:val="Основной текст (9)"/>
    <w:basedOn w:val="Normal"/>
    <w:rsid w:val="00C02B02"/>
    <w:pPr>
      <w:widowControl w:val="0"/>
      <w:shd w:val="clear" w:color="auto" w:fill="FFFFFF"/>
      <w:suppressAutoHyphens/>
      <w:spacing w:line="0" w:lineRule="atLeast"/>
    </w:pPr>
    <w:rPr>
      <w:rFonts w:ascii="MS Gothic" w:eastAsia="MS Gothic" w:hAnsi="MS Gothic" w:cs="MS Gothic"/>
      <w:spacing w:val="-7"/>
      <w:w w:val="100"/>
      <w:kern w:val="0"/>
      <w:sz w:val="8"/>
      <w:szCs w:val="8"/>
      <w:lang w:eastAsia="zh-CN"/>
    </w:rPr>
  </w:style>
  <w:style w:type="paragraph" w:customStyle="1" w:styleId="60">
    <w:name w:val="Основной текст (6)"/>
    <w:basedOn w:val="Normal"/>
    <w:rsid w:val="00C02B02"/>
    <w:pPr>
      <w:widowControl w:val="0"/>
      <w:shd w:val="clear" w:color="auto" w:fill="FFFFFF"/>
      <w:suppressAutoHyphens/>
      <w:spacing w:after="900" w:line="0" w:lineRule="atLeast"/>
    </w:pPr>
    <w:rPr>
      <w:rFonts w:eastAsia="Times New Roman"/>
      <w:b/>
      <w:bCs/>
      <w:spacing w:val="0"/>
      <w:w w:val="100"/>
      <w:kern w:val="0"/>
      <w:sz w:val="18"/>
      <w:szCs w:val="18"/>
      <w:lang w:eastAsia="zh-CN"/>
    </w:rPr>
  </w:style>
  <w:style w:type="paragraph" w:customStyle="1" w:styleId="17">
    <w:name w:val="Заголовок №1"/>
    <w:basedOn w:val="Normal"/>
    <w:rsid w:val="00C02B02"/>
    <w:pPr>
      <w:widowControl w:val="0"/>
      <w:shd w:val="clear" w:color="auto" w:fill="FFFFFF"/>
      <w:suppressAutoHyphens/>
      <w:spacing w:after="180" w:line="298" w:lineRule="exact"/>
    </w:pPr>
    <w:rPr>
      <w:rFonts w:eastAsia="Times New Roman"/>
      <w:b/>
      <w:bCs/>
      <w:spacing w:val="-2"/>
      <w:w w:val="100"/>
      <w:kern w:val="0"/>
      <w:sz w:val="26"/>
      <w:szCs w:val="26"/>
      <w:lang w:eastAsia="zh-CN"/>
    </w:rPr>
  </w:style>
  <w:style w:type="paragraph" w:customStyle="1" w:styleId="ListParagraph1">
    <w:name w:val="List Paragraph1"/>
    <w:basedOn w:val="Normal"/>
    <w:rsid w:val="00C02B02"/>
    <w:pPr>
      <w:suppressAutoHyphens/>
      <w:spacing w:line="240" w:lineRule="auto"/>
      <w:ind w:left="708"/>
    </w:pPr>
    <w:rPr>
      <w:rFonts w:ascii="Calibri" w:eastAsia="MS Mincho" w:hAnsi="Calibri" w:cs="Calibri"/>
      <w:spacing w:val="0"/>
      <w:w w:val="100"/>
      <w:kern w:val="0"/>
      <w:sz w:val="24"/>
      <w:szCs w:val="24"/>
      <w:lang w:eastAsia="zh-CN"/>
    </w:rPr>
  </w:style>
  <w:style w:type="paragraph" w:customStyle="1" w:styleId="BalloonText1">
    <w:name w:val="Balloon Text1"/>
    <w:basedOn w:val="Normal"/>
    <w:rsid w:val="00C02B02"/>
    <w:pPr>
      <w:suppressAutoHyphens/>
      <w:spacing w:line="240" w:lineRule="auto"/>
    </w:pPr>
    <w:rPr>
      <w:rFonts w:ascii="Segoe UI" w:eastAsia="MS Mincho" w:hAnsi="Segoe UI" w:cs="Segoe UI"/>
      <w:spacing w:val="0"/>
      <w:w w:val="100"/>
      <w:kern w:val="0"/>
      <w:sz w:val="18"/>
      <w:szCs w:val="18"/>
      <w:lang w:eastAsia="zh-CN"/>
    </w:rPr>
  </w:style>
  <w:style w:type="paragraph" w:styleId="ListParagraph">
    <w:name w:val="List Paragraph"/>
    <w:basedOn w:val="Normal"/>
    <w:qFormat/>
    <w:rsid w:val="00C02B02"/>
    <w:pPr>
      <w:suppressAutoHyphens/>
      <w:spacing w:line="240" w:lineRule="auto"/>
      <w:ind w:left="708"/>
    </w:pPr>
    <w:rPr>
      <w:rFonts w:ascii="Calibri" w:eastAsia="MS Mincho" w:hAnsi="Calibri" w:cs="Calibri"/>
      <w:spacing w:val="0"/>
      <w:w w:val="100"/>
      <w:kern w:val="0"/>
      <w:sz w:val="24"/>
      <w:szCs w:val="24"/>
      <w:lang w:eastAsia="zh-CN"/>
    </w:rPr>
  </w:style>
  <w:style w:type="paragraph" w:customStyle="1" w:styleId="Default">
    <w:name w:val="Default"/>
    <w:rsid w:val="00C02B02"/>
    <w:pPr>
      <w:suppressAutoHyphens/>
      <w:autoSpaceDE w:val="0"/>
      <w:spacing w:after="0" w:line="240" w:lineRule="auto"/>
    </w:pPr>
    <w:rPr>
      <w:rFonts w:ascii="Times New Roman" w:eastAsia="Times New Roman" w:hAnsi="Times New Roman" w:cs="Times New Roman"/>
      <w:color w:val="000000"/>
      <w:sz w:val="24"/>
      <w:szCs w:val="24"/>
      <w:lang w:val="ru-RU"/>
    </w:rPr>
  </w:style>
  <w:style w:type="paragraph" w:styleId="NormalWeb">
    <w:name w:val="Normal (Web)"/>
    <w:basedOn w:val="Normal"/>
    <w:rsid w:val="00C02B02"/>
    <w:pPr>
      <w:spacing w:before="280" w:after="280" w:line="240" w:lineRule="auto"/>
    </w:pPr>
    <w:rPr>
      <w:rFonts w:eastAsia="Times New Roman"/>
      <w:spacing w:val="0"/>
      <w:w w:val="100"/>
      <w:kern w:val="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ru/CEDAW/C/RUS/CO/8" TargetMode="External"/><Relationship Id="rId26" Type="http://schemas.openxmlformats.org/officeDocument/2006/relationships/hyperlink" Target="https://undocs.org/ru/A/RES/68/268" TargetMode="External"/><Relationship Id="rId3" Type="http://schemas.openxmlformats.org/officeDocument/2006/relationships/styles" Target="styles.xml"/><Relationship Id="rId21" Type="http://schemas.openxmlformats.org/officeDocument/2006/relationships/hyperlink" Target="https://undocs.org/ru/CEDAW/C/RUS/CO/8/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ru/A/RES/68/268" TargetMode="External"/><Relationship Id="rId25" Type="http://schemas.openxmlformats.org/officeDocument/2006/relationships/hyperlink" Target="http://www.gks.ru/" TargetMode="External"/><Relationship Id="rId2" Type="http://schemas.openxmlformats.org/officeDocument/2006/relationships/numbering" Target="numbering.xml"/><Relationship Id="rId16" Type="http://schemas.openxmlformats.org/officeDocument/2006/relationships/hyperlink" Target="https://undocs.org/ru/HRI/GEN/2/Rev.6" TargetMode="External"/><Relationship Id="rId20" Type="http://schemas.openxmlformats.org/officeDocument/2006/relationships/hyperlink" Target="https://rosmintrud.ru/ministry/programms/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fadm.gov.ru/"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ru/A/RES/68/262"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ru/CEDAW/C/RUS/CO/8/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www.gossluzhba.gov.ru"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F19E3-FE15-4F2B-A3BA-314FCC52E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41</Pages>
  <Words>19776</Words>
  <Characters>112729</Characters>
  <Application>Microsoft Office Word</Application>
  <DocSecurity>0</DocSecurity>
  <Lines>939</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Sergueenko</dc:creator>
  <cp:keywords/>
  <dc:description/>
  <cp:lastModifiedBy>Irina Sergueenko</cp:lastModifiedBy>
  <cp:revision>5</cp:revision>
  <cp:lastPrinted>2020-01-10T19:54:00Z</cp:lastPrinted>
  <dcterms:created xsi:type="dcterms:W3CDTF">2020-01-10T19:39:00Z</dcterms:created>
  <dcterms:modified xsi:type="dcterms:W3CDTF">2020-01-10T19:55:00Z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2000243R</vt:lpwstr>
  </property>
  <property fmtid="{D5CDD505-2E9C-101B-9397-08002B2CF9AE}" pid="3" name="ODSRefJobNo">
    <vt:lpwstr>2000567R</vt:lpwstr>
  </property>
  <property fmtid="{D5CDD505-2E9C-101B-9397-08002B2CF9AE}" pid="4" name="Symbol1">
    <vt:lpwstr>CEDAW/C/RUS/9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Original">
    <vt:lpwstr>English, French, Russian and Spanish only</vt:lpwstr>
  </property>
  <property fmtid="{D5CDD505-2E9C-101B-9397-08002B2CF9AE}" pid="13" name="Release Date">
    <vt:lpwstr>100120</vt:lpwstr>
  </property>
  <property fmtid="{D5CDD505-2E9C-101B-9397-08002B2CF9AE}" pid="14" name="Title1">
    <vt:lpwstr>		Девятый периодический доклад, представленный Российской Федерацией в соответствии со статьей 18 Конвенции и подлежащий представлению в 2019 году*_x000d_</vt:lpwstr>
  </property>
</Properties>
</file>