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9F4" w:rsidRDefault="000229F4">
      <w:pPr>
        <w:spacing w:line="60" w:lineRule="exact"/>
        <w:rPr>
          <w:rFonts w:hint="eastAsia"/>
        </w:rPr>
      </w:pPr>
      <w:r>
        <w:rPr>
          <w:rStyle w:val="CommentReference"/>
          <w:rFonts w:hint="eastAsia"/>
          <w:vanish/>
        </w:rPr>
        <w:commentReference w:id="0"/>
      </w:r>
    </w:p>
    <w:p w:rsidR="000229F4" w:rsidRDefault="000229F4">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229F4" w:rsidRDefault="000229F4">
      <w:pPr>
        <w:spacing w:line="360" w:lineRule="atLeast"/>
      </w:pPr>
    </w:p>
    <w:p w:rsidR="000229F4" w:rsidRDefault="000229F4">
      <w:pPr>
        <w:spacing w:line="360" w:lineRule="atLeast"/>
        <w:rPr>
          <w:rFonts w:hint="eastAsia"/>
        </w:rPr>
      </w:pPr>
    </w:p>
    <w:p w:rsidR="000229F4" w:rsidRDefault="000229F4">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0229F4" w:rsidRDefault="000229F4">
      <w:pPr>
        <w:spacing w:line="360" w:lineRule="auto"/>
        <w:jc w:val="center"/>
        <w:rPr>
          <w:rFonts w:ascii="SimSun" w:hAnsi="SimSun" w:hint="eastAsia"/>
          <w:sz w:val="28"/>
          <w:szCs w:val="28"/>
        </w:rPr>
      </w:pPr>
    </w:p>
    <w:p w:rsidR="000229F4" w:rsidRDefault="000229F4">
      <w:pPr>
        <w:pStyle w:val="H1"/>
        <w:spacing w:before="120"/>
        <w:jc w:val="center"/>
        <w:rPr>
          <w:rFonts w:hint="eastAsia"/>
          <w:bCs/>
        </w:rPr>
      </w:pPr>
      <w:r>
        <w:rPr>
          <w:rFonts w:hint="eastAsia"/>
          <w:u w:val="single"/>
        </w:rPr>
        <w:t>缔约国的第五、第六和第七次合并定期报告</w:t>
      </w:r>
    </w:p>
    <w:p w:rsidR="000229F4" w:rsidRDefault="000229F4">
      <w:pPr>
        <w:rPr>
          <w:rFonts w:hint="eastAsia"/>
        </w:rPr>
      </w:pPr>
    </w:p>
    <w:p w:rsidR="000229F4" w:rsidRDefault="000229F4">
      <w:pPr>
        <w:rPr>
          <w:rFonts w:hint="eastAsia"/>
        </w:rPr>
      </w:pPr>
    </w:p>
    <w:p w:rsidR="000229F4" w:rsidRDefault="000229F4">
      <w:pPr>
        <w:pStyle w:val="HCh"/>
        <w:jc w:val="center"/>
      </w:pPr>
      <w:r>
        <w:rPr>
          <w:rFonts w:hint="eastAsia"/>
        </w:rPr>
        <w:t>蒙古</w:t>
      </w:r>
      <w:r>
        <w:rPr>
          <w:vertAlign w:val="superscript"/>
        </w:rPr>
        <w:t>*</w:t>
      </w:r>
    </w:p>
    <w:p w:rsidR="000229F4" w:rsidRDefault="000229F4">
      <w:pPr>
        <w:rPr>
          <w:rFonts w:hint="eastAsia"/>
        </w:rPr>
      </w:pPr>
    </w:p>
    <w:p w:rsidR="000229F4" w:rsidRDefault="000229F4">
      <w:pPr>
        <w:rPr>
          <w:rFonts w:hint="eastAsia"/>
        </w:rPr>
      </w:pPr>
    </w:p>
    <w:p w:rsidR="000229F4" w:rsidRDefault="000229F4">
      <w:pPr>
        <w:pStyle w:val="Date"/>
        <w:spacing w:line="60" w:lineRule="exact"/>
        <w:sectPr w:rsidR="000229F4">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0229F4" w:rsidRDefault="000229F4">
      <w:pPr>
        <w:pStyle w:val="Date"/>
        <w:spacing w:line="60" w:lineRule="exact"/>
        <w:rPr>
          <w:rFonts w:hint="eastAsia"/>
          <w:lang w:val="en-GB"/>
        </w:rPr>
      </w:pPr>
    </w:p>
    <w:bookmarkEnd w:id="3"/>
    <w:p w:rsidR="000229F4" w:rsidRDefault="000229F4">
      <w:pPr>
        <w:pStyle w:val="HCh"/>
        <w:spacing w:after="360"/>
        <w:jc w:val="center"/>
        <w:rPr>
          <w:rFonts w:hint="eastAsia"/>
        </w:rPr>
      </w:pPr>
      <w:r>
        <w:rPr>
          <w:rFonts w:hint="eastAsia"/>
        </w:rPr>
        <w:t>蒙古政府关于《消除对妇女一切形式歧视公约》执行情况的</w:t>
      </w:r>
      <w:r>
        <w:br/>
      </w:r>
      <w:r>
        <w:rPr>
          <w:rFonts w:hint="eastAsia"/>
        </w:rPr>
        <w:t>第五次国家报告</w:t>
      </w:r>
    </w:p>
    <w:p w:rsidR="000229F4" w:rsidRDefault="000229F4">
      <w:pPr>
        <w:spacing w:after="240" w:line="360" w:lineRule="exact"/>
        <w:jc w:val="center"/>
        <w:rPr>
          <w:rFonts w:eastAsia="SimHei"/>
          <w:color w:val="FF0000"/>
          <w:sz w:val="28"/>
        </w:rPr>
      </w:pPr>
      <w:r>
        <w:rPr>
          <w:rFonts w:eastAsia="SimHei" w:hint="eastAsia"/>
          <w:color w:val="FF0000"/>
          <w:sz w:val="28"/>
        </w:rPr>
        <w:t>导</w:t>
      </w:r>
      <w:r>
        <w:rPr>
          <w:rFonts w:eastAsia="SimHei" w:hint="eastAsia"/>
          <w:color w:val="FF0000"/>
          <w:sz w:val="28"/>
        </w:rPr>
        <w:t xml:space="preserve"> </w:t>
      </w:r>
      <w:r>
        <w:rPr>
          <w:rFonts w:eastAsia="SimHei" w:hint="eastAsia"/>
          <w:color w:val="FF0000"/>
          <w:sz w:val="28"/>
        </w:rPr>
        <w:t>言</w:t>
      </w:r>
    </w:p>
    <w:p w:rsidR="000229F4" w:rsidRDefault="000229F4" w:rsidP="002439D4">
      <w:pPr>
        <w:spacing w:after="240" w:line="360" w:lineRule="exact"/>
        <w:ind w:firstLineChars="200" w:firstLine="31680"/>
        <w:rPr>
          <w:rFonts w:hint="eastAsia"/>
          <w:szCs w:val="21"/>
        </w:rPr>
      </w:pPr>
      <w:r>
        <w:rPr>
          <w:rFonts w:hint="eastAsia"/>
          <w:szCs w:val="21"/>
        </w:rPr>
        <w:t>蒙古政府特此提交关于《消除对妇女一切形式歧视公约》执行情况的第五次国家报告。</w:t>
      </w:r>
    </w:p>
    <w:p w:rsidR="000229F4" w:rsidRDefault="000229F4" w:rsidP="002439D4">
      <w:pPr>
        <w:spacing w:after="240" w:line="360" w:lineRule="exact"/>
        <w:ind w:firstLineChars="200" w:firstLine="31680"/>
        <w:rPr>
          <w:rFonts w:hint="eastAsia"/>
          <w:szCs w:val="21"/>
        </w:rPr>
      </w:pPr>
      <w:r>
        <w:rPr>
          <w:rFonts w:hint="eastAsia"/>
          <w:szCs w:val="21"/>
        </w:rPr>
        <w:t>本报告是根据蒙古政府分别于</w:t>
      </w:r>
      <w:r>
        <w:rPr>
          <w:rFonts w:hint="eastAsia"/>
          <w:szCs w:val="21"/>
        </w:rPr>
        <w:t>1997</w:t>
      </w:r>
      <w:r>
        <w:rPr>
          <w:rFonts w:hint="eastAsia"/>
          <w:szCs w:val="21"/>
        </w:rPr>
        <w:t>年和</w:t>
      </w:r>
      <w:r>
        <w:rPr>
          <w:rFonts w:hint="eastAsia"/>
          <w:szCs w:val="21"/>
        </w:rPr>
        <w:t>2001</w:t>
      </w:r>
      <w:r>
        <w:rPr>
          <w:rFonts w:hint="eastAsia"/>
          <w:szCs w:val="21"/>
        </w:rPr>
        <w:t>年提交第三和第四次报告之后收集到的信息和资料编写而成的。它还尝试通过评估</w:t>
      </w:r>
      <w:r>
        <w:rPr>
          <w:rFonts w:hint="eastAsia"/>
          <w:szCs w:val="21"/>
        </w:rPr>
        <w:t>1990</w:t>
      </w:r>
      <w:r>
        <w:rPr>
          <w:rFonts w:hint="eastAsia"/>
          <w:szCs w:val="21"/>
        </w:rPr>
        <w:t>年以来向自由市场转型期间发生的动态变化，从性别角度分析妇女权利的具体情况。</w:t>
      </w:r>
    </w:p>
    <w:p w:rsidR="000229F4" w:rsidRDefault="000229F4" w:rsidP="002439D4">
      <w:pPr>
        <w:spacing w:after="240" w:line="360" w:lineRule="exact"/>
        <w:ind w:firstLineChars="200" w:firstLine="31680"/>
        <w:rPr>
          <w:rFonts w:hint="eastAsia"/>
          <w:szCs w:val="21"/>
        </w:rPr>
      </w:pPr>
      <w:r>
        <w:rPr>
          <w:rFonts w:hint="eastAsia"/>
          <w:szCs w:val="21"/>
        </w:rPr>
        <w:t>报告的第一部分论述总体经济状况和妇女的简要情况，第二部分介绍在确保人权和法律改革进程的政策方面所采取的性别做法。</w:t>
      </w:r>
    </w:p>
    <w:p w:rsidR="000229F4" w:rsidRDefault="000229F4" w:rsidP="002439D4">
      <w:pPr>
        <w:spacing w:after="240" w:line="360" w:lineRule="exact"/>
        <w:ind w:firstLineChars="200" w:firstLine="31680"/>
        <w:rPr>
          <w:rFonts w:hint="eastAsia"/>
          <w:szCs w:val="21"/>
        </w:rPr>
      </w:pPr>
      <w:r>
        <w:rPr>
          <w:rFonts w:hint="eastAsia"/>
          <w:szCs w:val="21"/>
        </w:rPr>
        <w:t>第三部分涉及的问题包括：妇女的发展权和参加社会生活权利的实现情况、已经取得的成绩和经验教训、面临的挑战、政府为解决这些问题所采取的措施，以及在今后采取措施时需要注意的问题。</w:t>
      </w:r>
    </w:p>
    <w:p w:rsidR="000229F4" w:rsidRDefault="000229F4">
      <w:pPr>
        <w:spacing w:after="240" w:line="360" w:lineRule="exact"/>
        <w:jc w:val="center"/>
        <w:rPr>
          <w:rFonts w:eastAsia="SimHei" w:hint="eastAsia"/>
          <w:color w:val="FF0000"/>
          <w:sz w:val="28"/>
        </w:rPr>
      </w:pPr>
      <w:r>
        <w:rPr>
          <w:rFonts w:eastAsia="SimHei" w:hint="eastAsia"/>
          <w:color w:val="FF0000"/>
          <w:sz w:val="28"/>
        </w:rPr>
        <w:t>一、总的经济状况和妇女情况</w:t>
      </w:r>
    </w:p>
    <w:p w:rsidR="000229F4" w:rsidRDefault="000229F4" w:rsidP="002439D4">
      <w:pPr>
        <w:spacing w:after="240" w:line="360" w:lineRule="exact"/>
        <w:ind w:firstLineChars="200" w:firstLine="31680"/>
        <w:rPr>
          <w:rFonts w:hint="eastAsia"/>
          <w:szCs w:val="21"/>
        </w:rPr>
      </w:pPr>
      <w:r>
        <w:rPr>
          <w:rFonts w:hint="eastAsia"/>
          <w:szCs w:val="21"/>
        </w:rPr>
        <w:tab/>
      </w:r>
      <w:r>
        <w:rPr>
          <w:rFonts w:hint="eastAsia"/>
          <w:szCs w:val="21"/>
        </w:rPr>
        <w:t>蒙古现今面临的许多发展问题都与向民主和自由市场社会转型密切相关。向市场经济转型从来都不是一个容易的过程。</w:t>
      </w:r>
      <w:r>
        <w:rPr>
          <w:rFonts w:hint="eastAsia"/>
          <w:szCs w:val="21"/>
        </w:rPr>
        <w:t>1990</w:t>
      </w:r>
      <w:r>
        <w:rPr>
          <w:rFonts w:hint="eastAsia"/>
          <w:szCs w:val="21"/>
        </w:rPr>
        <w:t>年以来采取的一些重大改革措施包括开放主要国内市场、国际贸易自由化、货币自由浮动以及国有企业私有化。经济休克疗法所产生的结果参差不齐。</w:t>
      </w:r>
    </w:p>
    <w:p w:rsidR="000229F4" w:rsidRDefault="000229F4" w:rsidP="002439D4">
      <w:pPr>
        <w:spacing w:after="240" w:line="360" w:lineRule="exact"/>
        <w:ind w:firstLineChars="200" w:firstLine="31680"/>
        <w:rPr>
          <w:rFonts w:hint="eastAsia"/>
          <w:szCs w:val="21"/>
        </w:rPr>
      </w:pPr>
      <w:r>
        <w:rPr>
          <w:rFonts w:hint="eastAsia"/>
          <w:szCs w:val="21"/>
        </w:rPr>
        <w:tab/>
      </w:r>
      <w:r>
        <w:rPr>
          <w:rFonts w:hint="eastAsia"/>
          <w:szCs w:val="21"/>
        </w:rPr>
        <w:t>在</w:t>
      </w:r>
      <w:r>
        <w:rPr>
          <w:rFonts w:hint="eastAsia"/>
          <w:szCs w:val="21"/>
        </w:rPr>
        <w:t>1990-1994</w:t>
      </w:r>
      <w:r>
        <w:rPr>
          <w:rFonts w:hint="eastAsia"/>
          <w:szCs w:val="21"/>
        </w:rPr>
        <w:t>年经济转型之初，经济出现了明显滑坡，收入大幅度减少。经济稳定的迹象从</w:t>
      </w:r>
      <w:r>
        <w:rPr>
          <w:rFonts w:hint="eastAsia"/>
          <w:szCs w:val="21"/>
        </w:rPr>
        <w:t>1995</w:t>
      </w:r>
      <w:r>
        <w:rPr>
          <w:rFonts w:hint="eastAsia"/>
          <w:szCs w:val="21"/>
        </w:rPr>
        <w:t>年开始出现，并且从那时起经济不断增长，但还未达到</w:t>
      </w:r>
      <w:r>
        <w:rPr>
          <w:rFonts w:hint="eastAsia"/>
          <w:szCs w:val="21"/>
        </w:rPr>
        <w:t>1990</w:t>
      </w:r>
      <w:r>
        <w:rPr>
          <w:rFonts w:hint="eastAsia"/>
          <w:szCs w:val="21"/>
        </w:rPr>
        <w:t>年以前的水平。随着通货膨胀得到控制，私营部门开始快速发展。</w:t>
      </w:r>
    </w:p>
    <w:p w:rsidR="000229F4" w:rsidRDefault="000229F4" w:rsidP="002439D4">
      <w:pPr>
        <w:spacing w:after="240" w:line="360" w:lineRule="exact"/>
        <w:ind w:firstLineChars="200" w:firstLine="31680"/>
        <w:rPr>
          <w:rFonts w:hint="eastAsia"/>
          <w:szCs w:val="21"/>
        </w:rPr>
      </w:pPr>
      <w:r>
        <w:rPr>
          <w:rFonts w:hint="eastAsia"/>
          <w:szCs w:val="21"/>
        </w:rPr>
        <w:tab/>
      </w:r>
      <w:r>
        <w:rPr>
          <w:rFonts w:hint="eastAsia"/>
          <w:szCs w:val="21"/>
        </w:rPr>
        <w:t>由于从</w:t>
      </w:r>
      <w:r>
        <w:rPr>
          <w:rFonts w:hint="eastAsia"/>
          <w:szCs w:val="21"/>
        </w:rPr>
        <w:t>1999</w:t>
      </w:r>
      <w:r>
        <w:rPr>
          <w:rFonts w:hint="eastAsia"/>
          <w:szCs w:val="21"/>
        </w:rPr>
        <w:t>年起连续三年遭受冬季灾害，农业产量下降，</w:t>
      </w:r>
      <w:r>
        <w:rPr>
          <w:rFonts w:hint="eastAsia"/>
          <w:szCs w:val="21"/>
        </w:rPr>
        <w:t>2000</w:t>
      </w:r>
      <w:r>
        <w:rPr>
          <w:rFonts w:hint="eastAsia"/>
          <w:szCs w:val="21"/>
        </w:rPr>
        <w:t>年国内生产总值只增长了</w:t>
      </w:r>
      <w:r>
        <w:rPr>
          <w:rFonts w:hint="eastAsia"/>
          <w:szCs w:val="21"/>
        </w:rPr>
        <w:t>1.1%</w:t>
      </w:r>
      <w:r>
        <w:rPr>
          <w:rFonts w:hint="eastAsia"/>
          <w:szCs w:val="21"/>
        </w:rPr>
        <w:t>。因此，国家的经济增长处于停滞状态，牲畜损失数量巨大。</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表1.</w:t>
      </w:r>
      <w:r>
        <w:rPr>
          <w:rFonts w:ascii="SimHei" w:eastAsia="SimHei"/>
          <w:bCs/>
          <w:color w:val="FF0000"/>
          <w:szCs w:val="21"/>
        </w:rPr>
        <w:t xml:space="preserve"> </w:t>
      </w:r>
      <w:r>
        <w:rPr>
          <w:rFonts w:ascii="SimHei" w:eastAsia="SimHei" w:hint="eastAsia"/>
          <w:bCs/>
          <w:color w:val="FF0000"/>
          <w:szCs w:val="21"/>
        </w:rPr>
        <w:t>1995-2004年牲畜存栏数（千）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876"/>
        <w:gridCol w:w="876"/>
        <w:gridCol w:w="876"/>
        <w:gridCol w:w="876"/>
        <w:gridCol w:w="876"/>
        <w:gridCol w:w="876"/>
        <w:gridCol w:w="876"/>
        <w:gridCol w:w="876"/>
        <w:gridCol w:w="876"/>
        <w:gridCol w:w="876"/>
      </w:tblGrid>
      <w:tr w:rsidR="000229F4">
        <w:tblPrEx>
          <w:tblCellMar>
            <w:top w:w="0" w:type="dxa"/>
            <w:bottom w:w="0" w:type="dxa"/>
          </w:tblCellMar>
        </w:tblPrEx>
        <w:trPr>
          <w:tblHeader/>
        </w:trPr>
        <w:tc>
          <w:tcPr>
            <w:tcW w:w="1080" w:type="dxa"/>
          </w:tcPr>
          <w:p w:rsidR="000229F4" w:rsidRDefault="000229F4">
            <w:pPr>
              <w:pStyle w:val="50"/>
              <w:adjustRightInd w:val="0"/>
              <w:spacing w:beforeLines="0" w:before="0" w:afterLines="0" w:after="120" w:line="360" w:lineRule="exact"/>
              <w:textAlignment w:val="baseline"/>
              <w:rPr>
                <w:rFonts w:ascii="SimHei" w:eastAsia="SimHei" w:hint="eastAsia"/>
                <w:b w:val="0"/>
                <w:color w:val="FF0000"/>
                <w:kern w:val="0"/>
                <w:szCs w:val="21"/>
              </w:rPr>
            </w:pPr>
            <w:r>
              <w:rPr>
                <w:rFonts w:ascii="SimHei" w:eastAsia="SimHei" w:hint="eastAsia"/>
                <w:b w:val="0"/>
                <w:iCs/>
                <w:color w:val="FF0000"/>
                <w:sz w:val="18"/>
              </w:rPr>
              <w:t>牲畜</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1995</w:t>
            </w:r>
            <w:r>
              <w:rPr>
                <w:rFonts w:ascii="SimHei" w:eastAsia="SimHei" w:hint="eastAsia"/>
                <w:iCs/>
                <w:color w:val="FF0000"/>
                <w:sz w:val="18"/>
              </w:rPr>
              <w:t>年</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1996</w:t>
            </w:r>
            <w:r>
              <w:rPr>
                <w:rFonts w:ascii="SimHei" w:eastAsia="SimHei" w:hint="eastAsia"/>
                <w:iCs/>
                <w:color w:val="FF0000"/>
                <w:sz w:val="18"/>
              </w:rPr>
              <w:t>年</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1997</w:t>
            </w:r>
            <w:r>
              <w:rPr>
                <w:rFonts w:ascii="SimHei" w:eastAsia="SimHei" w:hint="eastAsia"/>
                <w:iCs/>
                <w:color w:val="FF0000"/>
                <w:sz w:val="18"/>
              </w:rPr>
              <w:t>年</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1998</w:t>
            </w:r>
            <w:r>
              <w:rPr>
                <w:rFonts w:ascii="SimHei" w:eastAsia="SimHei" w:hint="eastAsia"/>
                <w:iCs/>
                <w:color w:val="FF0000"/>
                <w:sz w:val="18"/>
              </w:rPr>
              <w:t>年</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1999</w:t>
            </w:r>
            <w:r>
              <w:rPr>
                <w:rFonts w:ascii="SimHei" w:eastAsia="SimHei" w:hint="eastAsia"/>
                <w:iCs/>
                <w:color w:val="FF0000"/>
                <w:sz w:val="18"/>
              </w:rPr>
              <w:t>年</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2000</w:t>
            </w:r>
            <w:r>
              <w:rPr>
                <w:rFonts w:ascii="SimHei" w:eastAsia="SimHei" w:hint="eastAsia"/>
                <w:iCs/>
                <w:color w:val="FF0000"/>
                <w:sz w:val="18"/>
              </w:rPr>
              <w:t>年</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2001</w:t>
            </w:r>
            <w:r>
              <w:rPr>
                <w:rFonts w:ascii="SimHei" w:eastAsia="SimHei" w:hint="eastAsia"/>
                <w:iCs/>
                <w:color w:val="FF0000"/>
                <w:sz w:val="18"/>
              </w:rPr>
              <w:t>年</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2002</w:t>
            </w:r>
            <w:r>
              <w:rPr>
                <w:rFonts w:ascii="SimHei" w:eastAsia="SimHei" w:hint="eastAsia"/>
                <w:iCs/>
                <w:color w:val="FF0000"/>
                <w:sz w:val="18"/>
              </w:rPr>
              <w:t>年</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2003</w:t>
            </w:r>
            <w:r>
              <w:rPr>
                <w:rFonts w:ascii="SimHei" w:eastAsia="SimHei" w:hint="eastAsia"/>
                <w:iCs/>
                <w:color w:val="FF0000"/>
                <w:sz w:val="18"/>
              </w:rPr>
              <w:t>年</w:t>
            </w:r>
          </w:p>
        </w:tc>
        <w:tc>
          <w:tcPr>
            <w:tcW w:w="876" w:type="dxa"/>
          </w:tcPr>
          <w:p w:rsidR="000229F4" w:rsidRDefault="000229F4">
            <w:pPr>
              <w:spacing w:after="120" w:line="360" w:lineRule="exact"/>
              <w:rPr>
                <w:rFonts w:ascii="SimHei" w:eastAsia="SimHei" w:hint="eastAsia"/>
                <w:iCs/>
                <w:color w:val="FF0000"/>
                <w:sz w:val="18"/>
              </w:rPr>
            </w:pPr>
            <w:r>
              <w:rPr>
                <w:rFonts w:ascii="SimHei" w:eastAsia="SimHei"/>
                <w:iCs/>
                <w:color w:val="FF0000"/>
                <w:sz w:val="18"/>
              </w:rPr>
              <w:t>2004</w:t>
            </w:r>
            <w:r>
              <w:rPr>
                <w:rFonts w:ascii="SimHei" w:eastAsia="SimHei" w:hint="eastAsia"/>
                <w:iCs/>
                <w:color w:val="FF0000"/>
                <w:sz w:val="18"/>
              </w:rPr>
              <w:t>年</w:t>
            </w:r>
          </w:p>
        </w:tc>
      </w:tr>
      <w:tr w:rsidR="000229F4">
        <w:tblPrEx>
          <w:tblCellMar>
            <w:top w:w="0" w:type="dxa"/>
            <w:bottom w:w="0" w:type="dxa"/>
          </w:tblCellMar>
        </w:tblPrEx>
        <w:tc>
          <w:tcPr>
            <w:tcW w:w="1080" w:type="dxa"/>
          </w:tcPr>
          <w:p w:rsidR="000229F4" w:rsidRDefault="000229F4">
            <w:pPr>
              <w:spacing w:after="120" w:line="340" w:lineRule="exact"/>
              <w:rPr>
                <w:rFonts w:hint="eastAsia"/>
                <w:b/>
                <w:szCs w:val="21"/>
              </w:rPr>
            </w:pPr>
            <w:r>
              <w:rPr>
                <w:rFonts w:hint="eastAsia"/>
                <w:iCs/>
                <w:sz w:val="18"/>
              </w:rPr>
              <w:t>骆驼</w:t>
            </w:r>
          </w:p>
        </w:tc>
        <w:tc>
          <w:tcPr>
            <w:tcW w:w="876" w:type="dxa"/>
            <w:vAlign w:val="center"/>
          </w:tcPr>
          <w:p w:rsidR="000229F4" w:rsidRDefault="000229F4">
            <w:pPr>
              <w:spacing w:after="120" w:line="340" w:lineRule="exact"/>
              <w:jc w:val="right"/>
              <w:rPr>
                <w:iCs/>
                <w:sz w:val="18"/>
              </w:rPr>
            </w:pPr>
            <w:r>
              <w:rPr>
                <w:iCs/>
                <w:sz w:val="18"/>
              </w:rPr>
              <w:t>367.5</w:t>
            </w:r>
          </w:p>
        </w:tc>
        <w:tc>
          <w:tcPr>
            <w:tcW w:w="876" w:type="dxa"/>
            <w:vAlign w:val="center"/>
          </w:tcPr>
          <w:p w:rsidR="000229F4" w:rsidRDefault="000229F4">
            <w:pPr>
              <w:spacing w:after="120" w:line="340" w:lineRule="exact"/>
              <w:jc w:val="right"/>
              <w:rPr>
                <w:iCs/>
                <w:sz w:val="18"/>
              </w:rPr>
            </w:pPr>
            <w:r>
              <w:rPr>
                <w:iCs/>
                <w:sz w:val="18"/>
              </w:rPr>
              <w:t>357.9</w:t>
            </w:r>
          </w:p>
        </w:tc>
        <w:tc>
          <w:tcPr>
            <w:tcW w:w="876" w:type="dxa"/>
            <w:vAlign w:val="center"/>
          </w:tcPr>
          <w:p w:rsidR="000229F4" w:rsidRDefault="000229F4">
            <w:pPr>
              <w:spacing w:after="120" w:line="340" w:lineRule="exact"/>
              <w:jc w:val="right"/>
              <w:rPr>
                <w:iCs/>
                <w:sz w:val="18"/>
              </w:rPr>
            </w:pPr>
            <w:r>
              <w:rPr>
                <w:iCs/>
                <w:sz w:val="18"/>
              </w:rPr>
              <w:t>355.4</w:t>
            </w:r>
          </w:p>
        </w:tc>
        <w:tc>
          <w:tcPr>
            <w:tcW w:w="876" w:type="dxa"/>
            <w:vAlign w:val="center"/>
          </w:tcPr>
          <w:p w:rsidR="000229F4" w:rsidRDefault="000229F4">
            <w:pPr>
              <w:spacing w:after="120" w:line="340" w:lineRule="exact"/>
              <w:jc w:val="right"/>
              <w:rPr>
                <w:iCs/>
                <w:sz w:val="18"/>
              </w:rPr>
            </w:pPr>
            <w:r>
              <w:rPr>
                <w:iCs/>
                <w:sz w:val="18"/>
              </w:rPr>
              <w:t>356.5</w:t>
            </w:r>
          </w:p>
        </w:tc>
        <w:tc>
          <w:tcPr>
            <w:tcW w:w="876" w:type="dxa"/>
            <w:vAlign w:val="center"/>
          </w:tcPr>
          <w:p w:rsidR="000229F4" w:rsidRDefault="000229F4">
            <w:pPr>
              <w:spacing w:after="120" w:line="340" w:lineRule="exact"/>
              <w:jc w:val="right"/>
              <w:rPr>
                <w:iCs/>
                <w:sz w:val="18"/>
              </w:rPr>
            </w:pPr>
            <w:r>
              <w:rPr>
                <w:iCs/>
                <w:sz w:val="18"/>
              </w:rPr>
              <w:t>355.6</w:t>
            </w:r>
          </w:p>
        </w:tc>
        <w:tc>
          <w:tcPr>
            <w:tcW w:w="876" w:type="dxa"/>
            <w:vAlign w:val="center"/>
          </w:tcPr>
          <w:p w:rsidR="000229F4" w:rsidRDefault="000229F4">
            <w:pPr>
              <w:spacing w:after="120" w:line="340" w:lineRule="exact"/>
              <w:jc w:val="right"/>
              <w:rPr>
                <w:iCs/>
                <w:sz w:val="18"/>
              </w:rPr>
            </w:pPr>
            <w:r>
              <w:rPr>
                <w:iCs/>
                <w:sz w:val="18"/>
              </w:rPr>
              <w:t>322.9</w:t>
            </w:r>
          </w:p>
        </w:tc>
        <w:tc>
          <w:tcPr>
            <w:tcW w:w="876" w:type="dxa"/>
            <w:vAlign w:val="center"/>
          </w:tcPr>
          <w:p w:rsidR="000229F4" w:rsidRDefault="000229F4">
            <w:pPr>
              <w:spacing w:after="120" w:line="340" w:lineRule="exact"/>
              <w:jc w:val="right"/>
              <w:rPr>
                <w:iCs/>
                <w:sz w:val="18"/>
              </w:rPr>
            </w:pPr>
            <w:r>
              <w:rPr>
                <w:iCs/>
                <w:sz w:val="18"/>
              </w:rPr>
              <w:t>285.2</w:t>
            </w:r>
          </w:p>
        </w:tc>
        <w:tc>
          <w:tcPr>
            <w:tcW w:w="876" w:type="dxa"/>
            <w:vAlign w:val="center"/>
          </w:tcPr>
          <w:p w:rsidR="000229F4" w:rsidRDefault="000229F4">
            <w:pPr>
              <w:spacing w:after="120" w:line="340" w:lineRule="exact"/>
              <w:jc w:val="right"/>
              <w:rPr>
                <w:iCs/>
                <w:sz w:val="18"/>
              </w:rPr>
            </w:pPr>
            <w:r>
              <w:rPr>
                <w:iCs/>
                <w:sz w:val="18"/>
              </w:rPr>
              <w:t>253.0</w:t>
            </w:r>
          </w:p>
        </w:tc>
        <w:tc>
          <w:tcPr>
            <w:tcW w:w="876" w:type="dxa"/>
            <w:vAlign w:val="center"/>
          </w:tcPr>
          <w:p w:rsidR="000229F4" w:rsidRDefault="000229F4">
            <w:pPr>
              <w:spacing w:after="120" w:line="340" w:lineRule="exact"/>
              <w:jc w:val="right"/>
              <w:rPr>
                <w:iCs/>
                <w:sz w:val="18"/>
              </w:rPr>
            </w:pPr>
            <w:r>
              <w:rPr>
                <w:iCs/>
                <w:sz w:val="18"/>
              </w:rPr>
              <w:t>256.7</w:t>
            </w:r>
          </w:p>
        </w:tc>
        <w:tc>
          <w:tcPr>
            <w:tcW w:w="876" w:type="dxa"/>
            <w:vAlign w:val="center"/>
          </w:tcPr>
          <w:p w:rsidR="000229F4" w:rsidRDefault="000229F4">
            <w:pPr>
              <w:spacing w:after="120" w:line="340" w:lineRule="exact"/>
              <w:jc w:val="right"/>
              <w:rPr>
                <w:iCs/>
                <w:sz w:val="18"/>
              </w:rPr>
            </w:pPr>
            <w:r>
              <w:rPr>
                <w:iCs/>
                <w:sz w:val="18"/>
              </w:rPr>
              <w:t>256.6</w:t>
            </w:r>
          </w:p>
        </w:tc>
      </w:tr>
      <w:tr w:rsidR="000229F4">
        <w:tblPrEx>
          <w:tblCellMar>
            <w:top w:w="0" w:type="dxa"/>
            <w:bottom w:w="0" w:type="dxa"/>
          </w:tblCellMar>
        </w:tblPrEx>
        <w:tc>
          <w:tcPr>
            <w:tcW w:w="1080" w:type="dxa"/>
          </w:tcPr>
          <w:p w:rsidR="000229F4" w:rsidRDefault="000229F4">
            <w:pPr>
              <w:spacing w:after="120" w:line="340" w:lineRule="exact"/>
              <w:rPr>
                <w:rFonts w:hint="eastAsia"/>
                <w:b/>
                <w:szCs w:val="21"/>
              </w:rPr>
            </w:pPr>
            <w:r>
              <w:rPr>
                <w:rFonts w:hint="eastAsia"/>
                <w:iCs/>
                <w:sz w:val="18"/>
              </w:rPr>
              <w:t>马匹</w:t>
            </w:r>
          </w:p>
        </w:tc>
        <w:tc>
          <w:tcPr>
            <w:tcW w:w="876" w:type="dxa"/>
          </w:tcPr>
          <w:p w:rsidR="000229F4" w:rsidRDefault="000229F4">
            <w:pPr>
              <w:spacing w:after="120" w:line="340" w:lineRule="exact"/>
              <w:jc w:val="right"/>
              <w:rPr>
                <w:iCs/>
                <w:sz w:val="18"/>
              </w:rPr>
            </w:pPr>
            <w:r>
              <w:rPr>
                <w:iCs/>
                <w:sz w:val="18"/>
              </w:rPr>
              <w:t>2 648.4</w:t>
            </w:r>
          </w:p>
        </w:tc>
        <w:tc>
          <w:tcPr>
            <w:tcW w:w="876" w:type="dxa"/>
          </w:tcPr>
          <w:p w:rsidR="000229F4" w:rsidRDefault="000229F4">
            <w:pPr>
              <w:spacing w:after="120" w:line="340" w:lineRule="exact"/>
              <w:jc w:val="right"/>
              <w:rPr>
                <w:iCs/>
                <w:sz w:val="18"/>
              </w:rPr>
            </w:pPr>
            <w:r>
              <w:rPr>
                <w:iCs/>
                <w:sz w:val="18"/>
              </w:rPr>
              <w:t>2 770.5</w:t>
            </w:r>
          </w:p>
        </w:tc>
        <w:tc>
          <w:tcPr>
            <w:tcW w:w="876" w:type="dxa"/>
          </w:tcPr>
          <w:p w:rsidR="000229F4" w:rsidRDefault="000229F4">
            <w:pPr>
              <w:spacing w:after="120" w:line="340" w:lineRule="exact"/>
              <w:jc w:val="right"/>
              <w:rPr>
                <w:iCs/>
                <w:sz w:val="18"/>
              </w:rPr>
            </w:pPr>
            <w:r>
              <w:rPr>
                <w:iCs/>
                <w:sz w:val="18"/>
              </w:rPr>
              <w:t>2 893.2</w:t>
            </w:r>
          </w:p>
        </w:tc>
        <w:tc>
          <w:tcPr>
            <w:tcW w:w="876" w:type="dxa"/>
          </w:tcPr>
          <w:p w:rsidR="000229F4" w:rsidRDefault="000229F4">
            <w:pPr>
              <w:spacing w:after="120" w:line="340" w:lineRule="exact"/>
              <w:jc w:val="right"/>
              <w:rPr>
                <w:iCs/>
                <w:sz w:val="18"/>
              </w:rPr>
            </w:pPr>
            <w:r>
              <w:rPr>
                <w:iCs/>
                <w:sz w:val="18"/>
              </w:rPr>
              <w:t>3 059.1</w:t>
            </w:r>
          </w:p>
        </w:tc>
        <w:tc>
          <w:tcPr>
            <w:tcW w:w="876" w:type="dxa"/>
          </w:tcPr>
          <w:p w:rsidR="000229F4" w:rsidRDefault="000229F4">
            <w:pPr>
              <w:spacing w:after="120" w:line="340" w:lineRule="exact"/>
              <w:jc w:val="right"/>
              <w:rPr>
                <w:iCs/>
                <w:sz w:val="18"/>
              </w:rPr>
            </w:pPr>
            <w:r>
              <w:rPr>
                <w:iCs/>
                <w:sz w:val="18"/>
              </w:rPr>
              <w:t>3 163.5</w:t>
            </w:r>
          </w:p>
        </w:tc>
        <w:tc>
          <w:tcPr>
            <w:tcW w:w="876" w:type="dxa"/>
          </w:tcPr>
          <w:p w:rsidR="000229F4" w:rsidRDefault="000229F4">
            <w:pPr>
              <w:spacing w:after="120" w:line="340" w:lineRule="exact"/>
              <w:jc w:val="right"/>
              <w:rPr>
                <w:iCs/>
                <w:sz w:val="18"/>
              </w:rPr>
            </w:pPr>
            <w:r>
              <w:rPr>
                <w:iCs/>
                <w:sz w:val="18"/>
              </w:rPr>
              <w:t>2 660.7</w:t>
            </w:r>
          </w:p>
        </w:tc>
        <w:tc>
          <w:tcPr>
            <w:tcW w:w="876" w:type="dxa"/>
          </w:tcPr>
          <w:p w:rsidR="000229F4" w:rsidRDefault="000229F4">
            <w:pPr>
              <w:spacing w:after="120" w:line="340" w:lineRule="exact"/>
              <w:jc w:val="right"/>
              <w:rPr>
                <w:iCs/>
                <w:sz w:val="18"/>
              </w:rPr>
            </w:pPr>
            <w:r>
              <w:rPr>
                <w:iCs/>
                <w:sz w:val="18"/>
              </w:rPr>
              <w:t>2 191.8</w:t>
            </w:r>
          </w:p>
        </w:tc>
        <w:tc>
          <w:tcPr>
            <w:tcW w:w="876" w:type="dxa"/>
          </w:tcPr>
          <w:p w:rsidR="000229F4" w:rsidRDefault="000229F4">
            <w:pPr>
              <w:spacing w:after="120" w:line="340" w:lineRule="exact"/>
              <w:jc w:val="right"/>
              <w:rPr>
                <w:iCs/>
                <w:sz w:val="18"/>
              </w:rPr>
            </w:pPr>
            <w:r>
              <w:rPr>
                <w:iCs/>
                <w:sz w:val="18"/>
              </w:rPr>
              <w:t>1 988.9</w:t>
            </w:r>
          </w:p>
        </w:tc>
        <w:tc>
          <w:tcPr>
            <w:tcW w:w="876" w:type="dxa"/>
          </w:tcPr>
          <w:p w:rsidR="000229F4" w:rsidRDefault="000229F4">
            <w:pPr>
              <w:spacing w:after="120" w:line="340" w:lineRule="exact"/>
              <w:jc w:val="right"/>
              <w:rPr>
                <w:iCs/>
                <w:sz w:val="18"/>
              </w:rPr>
            </w:pPr>
            <w:r>
              <w:rPr>
                <w:iCs/>
                <w:sz w:val="18"/>
              </w:rPr>
              <w:t>1 968.9</w:t>
            </w:r>
          </w:p>
        </w:tc>
        <w:tc>
          <w:tcPr>
            <w:tcW w:w="876" w:type="dxa"/>
          </w:tcPr>
          <w:p w:rsidR="000229F4" w:rsidRDefault="000229F4">
            <w:pPr>
              <w:spacing w:after="120" w:line="340" w:lineRule="exact"/>
              <w:jc w:val="right"/>
              <w:rPr>
                <w:iCs/>
                <w:sz w:val="18"/>
              </w:rPr>
            </w:pPr>
            <w:r>
              <w:rPr>
                <w:iCs/>
                <w:sz w:val="18"/>
              </w:rPr>
              <w:t>2 005.4</w:t>
            </w:r>
          </w:p>
        </w:tc>
      </w:tr>
      <w:tr w:rsidR="000229F4">
        <w:tblPrEx>
          <w:tblCellMar>
            <w:top w:w="0" w:type="dxa"/>
            <w:bottom w:w="0" w:type="dxa"/>
          </w:tblCellMar>
        </w:tblPrEx>
        <w:tc>
          <w:tcPr>
            <w:tcW w:w="1080" w:type="dxa"/>
          </w:tcPr>
          <w:p w:rsidR="000229F4" w:rsidRDefault="000229F4">
            <w:pPr>
              <w:spacing w:after="120" w:line="340" w:lineRule="exact"/>
              <w:rPr>
                <w:rFonts w:hint="eastAsia"/>
                <w:b/>
                <w:szCs w:val="21"/>
              </w:rPr>
            </w:pPr>
            <w:r>
              <w:rPr>
                <w:rFonts w:hint="eastAsia"/>
                <w:iCs/>
                <w:sz w:val="18"/>
              </w:rPr>
              <w:t>奶牛</w:t>
            </w:r>
          </w:p>
        </w:tc>
        <w:tc>
          <w:tcPr>
            <w:tcW w:w="876" w:type="dxa"/>
          </w:tcPr>
          <w:p w:rsidR="000229F4" w:rsidRDefault="000229F4">
            <w:pPr>
              <w:spacing w:after="120" w:line="340" w:lineRule="exact"/>
              <w:jc w:val="right"/>
              <w:rPr>
                <w:iCs/>
                <w:sz w:val="18"/>
              </w:rPr>
            </w:pPr>
            <w:r>
              <w:rPr>
                <w:iCs/>
                <w:sz w:val="18"/>
              </w:rPr>
              <w:t>3 317.1</w:t>
            </w:r>
          </w:p>
        </w:tc>
        <w:tc>
          <w:tcPr>
            <w:tcW w:w="876" w:type="dxa"/>
          </w:tcPr>
          <w:p w:rsidR="000229F4" w:rsidRDefault="000229F4">
            <w:pPr>
              <w:pStyle w:val="a3"/>
              <w:adjustRightInd w:val="0"/>
              <w:spacing w:after="120" w:line="340" w:lineRule="exact"/>
              <w:jc w:val="right"/>
              <w:textAlignment w:val="baseline"/>
              <w:rPr>
                <w:iCs/>
                <w:kern w:val="0"/>
                <w:szCs w:val="20"/>
              </w:rPr>
            </w:pPr>
            <w:r>
              <w:rPr>
                <w:iCs/>
                <w:kern w:val="0"/>
                <w:szCs w:val="20"/>
              </w:rPr>
              <w:t>3 476.3</w:t>
            </w:r>
          </w:p>
        </w:tc>
        <w:tc>
          <w:tcPr>
            <w:tcW w:w="876" w:type="dxa"/>
          </w:tcPr>
          <w:p w:rsidR="000229F4" w:rsidRDefault="000229F4">
            <w:pPr>
              <w:spacing w:after="120" w:line="340" w:lineRule="exact"/>
              <w:jc w:val="right"/>
              <w:rPr>
                <w:iCs/>
                <w:sz w:val="18"/>
              </w:rPr>
            </w:pPr>
            <w:r>
              <w:rPr>
                <w:iCs/>
                <w:sz w:val="18"/>
              </w:rPr>
              <w:t>3 612.8</w:t>
            </w:r>
          </w:p>
        </w:tc>
        <w:tc>
          <w:tcPr>
            <w:tcW w:w="876" w:type="dxa"/>
          </w:tcPr>
          <w:p w:rsidR="000229F4" w:rsidRDefault="000229F4">
            <w:pPr>
              <w:spacing w:after="120" w:line="340" w:lineRule="exact"/>
              <w:jc w:val="right"/>
              <w:rPr>
                <w:iCs/>
                <w:sz w:val="18"/>
              </w:rPr>
            </w:pPr>
            <w:r>
              <w:rPr>
                <w:iCs/>
                <w:sz w:val="18"/>
              </w:rPr>
              <w:t>3 725.8</w:t>
            </w:r>
          </w:p>
        </w:tc>
        <w:tc>
          <w:tcPr>
            <w:tcW w:w="876" w:type="dxa"/>
          </w:tcPr>
          <w:p w:rsidR="000229F4" w:rsidRDefault="000229F4">
            <w:pPr>
              <w:spacing w:after="120" w:line="340" w:lineRule="exact"/>
              <w:jc w:val="right"/>
              <w:rPr>
                <w:iCs/>
                <w:sz w:val="18"/>
              </w:rPr>
            </w:pPr>
            <w:r>
              <w:rPr>
                <w:iCs/>
                <w:sz w:val="18"/>
              </w:rPr>
              <w:t>3 824.7</w:t>
            </w:r>
          </w:p>
        </w:tc>
        <w:tc>
          <w:tcPr>
            <w:tcW w:w="876" w:type="dxa"/>
          </w:tcPr>
          <w:p w:rsidR="000229F4" w:rsidRDefault="000229F4">
            <w:pPr>
              <w:spacing w:after="120" w:line="340" w:lineRule="exact"/>
              <w:jc w:val="right"/>
              <w:rPr>
                <w:iCs/>
                <w:sz w:val="18"/>
              </w:rPr>
            </w:pPr>
            <w:r>
              <w:rPr>
                <w:iCs/>
                <w:sz w:val="18"/>
              </w:rPr>
              <w:t>3 097.6</w:t>
            </w:r>
          </w:p>
        </w:tc>
        <w:tc>
          <w:tcPr>
            <w:tcW w:w="876" w:type="dxa"/>
          </w:tcPr>
          <w:p w:rsidR="000229F4" w:rsidRDefault="000229F4">
            <w:pPr>
              <w:spacing w:after="120" w:line="340" w:lineRule="exact"/>
              <w:jc w:val="right"/>
              <w:rPr>
                <w:iCs/>
                <w:sz w:val="18"/>
              </w:rPr>
            </w:pPr>
            <w:r>
              <w:rPr>
                <w:iCs/>
                <w:sz w:val="18"/>
              </w:rPr>
              <w:t xml:space="preserve">2 069.3 </w:t>
            </w:r>
          </w:p>
        </w:tc>
        <w:tc>
          <w:tcPr>
            <w:tcW w:w="876" w:type="dxa"/>
          </w:tcPr>
          <w:p w:rsidR="000229F4" w:rsidRDefault="000229F4">
            <w:pPr>
              <w:spacing w:after="120" w:line="340" w:lineRule="exact"/>
              <w:jc w:val="right"/>
              <w:rPr>
                <w:iCs/>
                <w:sz w:val="18"/>
              </w:rPr>
            </w:pPr>
            <w:r>
              <w:rPr>
                <w:iCs/>
                <w:sz w:val="18"/>
              </w:rPr>
              <w:t>1 884.3</w:t>
            </w:r>
          </w:p>
        </w:tc>
        <w:tc>
          <w:tcPr>
            <w:tcW w:w="876" w:type="dxa"/>
          </w:tcPr>
          <w:p w:rsidR="000229F4" w:rsidRDefault="000229F4">
            <w:pPr>
              <w:spacing w:after="120" w:line="340" w:lineRule="exact"/>
              <w:jc w:val="right"/>
              <w:rPr>
                <w:iCs/>
                <w:sz w:val="18"/>
              </w:rPr>
            </w:pPr>
            <w:r>
              <w:rPr>
                <w:iCs/>
                <w:sz w:val="18"/>
              </w:rPr>
              <w:t>1 792.8</w:t>
            </w:r>
          </w:p>
        </w:tc>
        <w:tc>
          <w:tcPr>
            <w:tcW w:w="876" w:type="dxa"/>
          </w:tcPr>
          <w:p w:rsidR="000229F4" w:rsidRDefault="000229F4">
            <w:pPr>
              <w:spacing w:after="120" w:line="340" w:lineRule="exact"/>
              <w:jc w:val="right"/>
              <w:rPr>
                <w:iCs/>
                <w:sz w:val="18"/>
              </w:rPr>
            </w:pPr>
            <w:r>
              <w:rPr>
                <w:iCs/>
                <w:sz w:val="18"/>
              </w:rPr>
              <w:t>1 841.6</w:t>
            </w:r>
          </w:p>
        </w:tc>
      </w:tr>
      <w:tr w:rsidR="000229F4">
        <w:tblPrEx>
          <w:tblCellMar>
            <w:top w:w="0" w:type="dxa"/>
            <w:bottom w:w="0" w:type="dxa"/>
          </w:tblCellMar>
        </w:tblPrEx>
        <w:tc>
          <w:tcPr>
            <w:tcW w:w="1080" w:type="dxa"/>
          </w:tcPr>
          <w:p w:rsidR="000229F4" w:rsidRDefault="000229F4">
            <w:pPr>
              <w:spacing w:after="120" w:line="340" w:lineRule="exact"/>
              <w:rPr>
                <w:rFonts w:hint="eastAsia"/>
                <w:b/>
                <w:szCs w:val="21"/>
              </w:rPr>
            </w:pPr>
            <w:r>
              <w:rPr>
                <w:rFonts w:hint="eastAsia"/>
                <w:iCs/>
                <w:sz w:val="18"/>
              </w:rPr>
              <w:t>绵羊</w:t>
            </w:r>
          </w:p>
        </w:tc>
        <w:tc>
          <w:tcPr>
            <w:tcW w:w="876" w:type="dxa"/>
          </w:tcPr>
          <w:p w:rsidR="000229F4" w:rsidRDefault="000229F4">
            <w:pPr>
              <w:spacing w:after="120" w:line="340" w:lineRule="exact"/>
              <w:jc w:val="right"/>
              <w:rPr>
                <w:iCs/>
                <w:sz w:val="18"/>
              </w:rPr>
            </w:pPr>
            <w:r>
              <w:rPr>
                <w:iCs/>
                <w:sz w:val="18"/>
              </w:rPr>
              <w:t>13 718.6</w:t>
            </w:r>
          </w:p>
        </w:tc>
        <w:tc>
          <w:tcPr>
            <w:tcW w:w="876" w:type="dxa"/>
          </w:tcPr>
          <w:p w:rsidR="000229F4" w:rsidRDefault="000229F4">
            <w:pPr>
              <w:spacing w:after="120" w:line="340" w:lineRule="exact"/>
              <w:jc w:val="right"/>
              <w:rPr>
                <w:iCs/>
                <w:sz w:val="18"/>
              </w:rPr>
            </w:pPr>
            <w:r>
              <w:rPr>
                <w:iCs/>
                <w:sz w:val="18"/>
              </w:rPr>
              <w:t>13 560.6</w:t>
            </w:r>
          </w:p>
        </w:tc>
        <w:tc>
          <w:tcPr>
            <w:tcW w:w="876" w:type="dxa"/>
          </w:tcPr>
          <w:p w:rsidR="000229F4" w:rsidRDefault="000229F4">
            <w:pPr>
              <w:spacing w:after="120" w:line="340" w:lineRule="exact"/>
              <w:jc w:val="right"/>
              <w:rPr>
                <w:iCs/>
                <w:sz w:val="18"/>
              </w:rPr>
            </w:pPr>
            <w:r>
              <w:rPr>
                <w:iCs/>
                <w:sz w:val="18"/>
              </w:rPr>
              <w:t>14 165.6</w:t>
            </w:r>
          </w:p>
        </w:tc>
        <w:tc>
          <w:tcPr>
            <w:tcW w:w="876" w:type="dxa"/>
          </w:tcPr>
          <w:p w:rsidR="000229F4" w:rsidRDefault="000229F4">
            <w:pPr>
              <w:spacing w:after="120" w:line="340" w:lineRule="exact"/>
              <w:jc w:val="right"/>
              <w:rPr>
                <w:iCs/>
                <w:sz w:val="18"/>
              </w:rPr>
            </w:pPr>
            <w:r>
              <w:rPr>
                <w:iCs/>
                <w:sz w:val="18"/>
              </w:rPr>
              <w:t>14 694.2</w:t>
            </w:r>
          </w:p>
        </w:tc>
        <w:tc>
          <w:tcPr>
            <w:tcW w:w="876" w:type="dxa"/>
          </w:tcPr>
          <w:p w:rsidR="000229F4" w:rsidRDefault="000229F4">
            <w:pPr>
              <w:spacing w:after="120" w:line="340" w:lineRule="exact"/>
              <w:jc w:val="right"/>
              <w:rPr>
                <w:iCs/>
                <w:sz w:val="18"/>
              </w:rPr>
            </w:pPr>
            <w:r>
              <w:rPr>
                <w:iCs/>
                <w:sz w:val="18"/>
              </w:rPr>
              <w:t>15 191.3</w:t>
            </w:r>
          </w:p>
        </w:tc>
        <w:tc>
          <w:tcPr>
            <w:tcW w:w="876" w:type="dxa"/>
          </w:tcPr>
          <w:p w:rsidR="000229F4" w:rsidRDefault="000229F4">
            <w:pPr>
              <w:spacing w:after="120" w:line="340" w:lineRule="exact"/>
              <w:jc w:val="right"/>
              <w:rPr>
                <w:iCs/>
                <w:sz w:val="18"/>
              </w:rPr>
            </w:pPr>
            <w:r>
              <w:rPr>
                <w:iCs/>
                <w:sz w:val="18"/>
              </w:rPr>
              <w:t>13 876.4</w:t>
            </w:r>
          </w:p>
        </w:tc>
        <w:tc>
          <w:tcPr>
            <w:tcW w:w="876" w:type="dxa"/>
          </w:tcPr>
          <w:p w:rsidR="000229F4" w:rsidRDefault="000229F4">
            <w:pPr>
              <w:spacing w:after="120" w:line="340" w:lineRule="exact"/>
              <w:jc w:val="right"/>
              <w:rPr>
                <w:iCs/>
                <w:sz w:val="18"/>
              </w:rPr>
            </w:pPr>
            <w:r>
              <w:rPr>
                <w:iCs/>
                <w:sz w:val="18"/>
              </w:rPr>
              <w:t>11 937.3</w:t>
            </w:r>
          </w:p>
        </w:tc>
        <w:tc>
          <w:tcPr>
            <w:tcW w:w="876" w:type="dxa"/>
          </w:tcPr>
          <w:p w:rsidR="000229F4" w:rsidRDefault="000229F4">
            <w:pPr>
              <w:spacing w:after="120" w:line="340" w:lineRule="exact"/>
              <w:jc w:val="right"/>
              <w:rPr>
                <w:iCs/>
                <w:sz w:val="18"/>
              </w:rPr>
            </w:pPr>
            <w:r>
              <w:rPr>
                <w:iCs/>
                <w:sz w:val="18"/>
              </w:rPr>
              <w:t>10 636.6</w:t>
            </w:r>
          </w:p>
        </w:tc>
        <w:tc>
          <w:tcPr>
            <w:tcW w:w="876" w:type="dxa"/>
          </w:tcPr>
          <w:p w:rsidR="000229F4" w:rsidRDefault="000229F4">
            <w:pPr>
              <w:spacing w:after="120" w:line="340" w:lineRule="exact"/>
              <w:jc w:val="right"/>
              <w:rPr>
                <w:iCs/>
                <w:sz w:val="18"/>
              </w:rPr>
            </w:pPr>
            <w:r>
              <w:rPr>
                <w:iCs/>
                <w:sz w:val="18"/>
              </w:rPr>
              <w:t>10 756.4</w:t>
            </w:r>
          </w:p>
        </w:tc>
        <w:tc>
          <w:tcPr>
            <w:tcW w:w="876" w:type="dxa"/>
          </w:tcPr>
          <w:p w:rsidR="000229F4" w:rsidRDefault="000229F4">
            <w:pPr>
              <w:spacing w:after="120" w:line="340" w:lineRule="exact"/>
              <w:jc w:val="right"/>
              <w:rPr>
                <w:iCs/>
                <w:sz w:val="18"/>
              </w:rPr>
            </w:pPr>
            <w:r>
              <w:rPr>
                <w:iCs/>
                <w:sz w:val="18"/>
              </w:rPr>
              <w:t>11 686.4</w:t>
            </w:r>
          </w:p>
        </w:tc>
      </w:tr>
      <w:tr w:rsidR="000229F4">
        <w:tblPrEx>
          <w:tblCellMar>
            <w:top w:w="0" w:type="dxa"/>
            <w:bottom w:w="0" w:type="dxa"/>
          </w:tblCellMar>
        </w:tblPrEx>
        <w:tc>
          <w:tcPr>
            <w:tcW w:w="1080" w:type="dxa"/>
          </w:tcPr>
          <w:p w:rsidR="000229F4" w:rsidRDefault="000229F4">
            <w:pPr>
              <w:spacing w:after="120" w:line="340" w:lineRule="exact"/>
              <w:rPr>
                <w:rFonts w:hint="eastAsia"/>
                <w:b/>
                <w:szCs w:val="21"/>
              </w:rPr>
            </w:pPr>
            <w:r>
              <w:rPr>
                <w:rFonts w:hint="eastAsia"/>
                <w:iCs/>
                <w:sz w:val="18"/>
              </w:rPr>
              <w:t>山羊</w:t>
            </w:r>
          </w:p>
        </w:tc>
        <w:tc>
          <w:tcPr>
            <w:tcW w:w="876" w:type="dxa"/>
          </w:tcPr>
          <w:p w:rsidR="000229F4" w:rsidRDefault="000229F4">
            <w:pPr>
              <w:spacing w:after="120" w:line="340" w:lineRule="exact"/>
              <w:jc w:val="right"/>
              <w:rPr>
                <w:iCs/>
                <w:sz w:val="18"/>
              </w:rPr>
            </w:pPr>
            <w:r>
              <w:rPr>
                <w:iCs/>
                <w:sz w:val="18"/>
              </w:rPr>
              <w:t>8 520.7</w:t>
            </w:r>
          </w:p>
        </w:tc>
        <w:tc>
          <w:tcPr>
            <w:tcW w:w="876" w:type="dxa"/>
          </w:tcPr>
          <w:p w:rsidR="000229F4" w:rsidRDefault="000229F4">
            <w:pPr>
              <w:spacing w:after="120" w:line="340" w:lineRule="exact"/>
              <w:jc w:val="right"/>
              <w:rPr>
                <w:iCs/>
                <w:sz w:val="18"/>
              </w:rPr>
            </w:pPr>
            <w:r>
              <w:rPr>
                <w:iCs/>
                <w:sz w:val="18"/>
              </w:rPr>
              <w:t>9 134.8</w:t>
            </w:r>
          </w:p>
        </w:tc>
        <w:tc>
          <w:tcPr>
            <w:tcW w:w="876" w:type="dxa"/>
          </w:tcPr>
          <w:p w:rsidR="000229F4" w:rsidRDefault="000229F4">
            <w:pPr>
              <w:spacing w:after="120" w:line="340" w:lineRule="exact"/>
              <w:jc w:val="right"/>
              <w:rPr>
                <w:iCs/>
                <w:sz w:val="18"/>
              </w:rPr>
            </w:pPr>
            <w:r>
              <w:rPr>
                <w:iCs/>
                <w:sz w:val="18"/>
              </w:rPr>
              <w:t>10 265.3</w:t>
            </w:r>
          </w:p>
        </w:tc>
        <w:tc>
          <w:tcPr>
            <w:tcW w:w="876" w:type="dxa"/>
          </w:tcPr>
          <w:p w:rsidR="000229F4" w:rsidRDefault="000229F4">
            <w:pPr>
              <w:spacing w:after="120" w:line="340" w:lineRule="exact"/>
              <w:jc w:val="right"/>
              <w:rPr>
                <w:iCs/>
                <w:sz w:val="18"/>
              </w:rPr>
            </w:pPr>
            <w:r>
              <w:rPr>
                <w:iCs/>
                <w:sz w:val="18"/>
              </w:rPr>
              <w:t>11 061.9</w:t>
            </w:r>
          </w:p>
        </w:tc>
        <w:tc>
          <w:tcPr>
            <w:tcW w:w="876" w:type="dxa"/>
          </w:tcPr>
          <w:p w:rsidR="000229F4" w:rsidRDefault="000229F4">
            <w:pPr>
              <w:spacing w:after="120" w:line="340" w:lineRule="exact"/>
              <w:jc w:val="right"/>
              <w:rPr>
                <w:iCs/>
                <w:sz w:val="18"/>
              </w:rPr>
            </w:pPr>
            <w:r>
              <w:rPr>
                <w:iCs/>
                <w:sz w:val="18"/>
              </w:rPr>
              <w:t>11 033.9</w:t>
            </w:r>
          </w:p>
        </w:tc>
        <w:tc>
          <w:tcPr>
            <w:tcW w:w="876" w:type="dxa"/>
          </w:tcPr>
          <w:p w:rsidR="000229F4" w:rsidRDefault="000229F4">
            <w:pPr>
              <w:spacing w:after="120" w:line="340" w:lineRule="exact"/>
              <w:jc w:val="right"/>
              <w:rPr>
                <w:iCs/>
                <w:sz w:val="18"/>
              </w:rPr>
            </w:pPr>
            <w:r>
              <w:rPr>
                <w:iCs/>
                <w:sz w:val="18"/>
              </w:rPr>
              <w:t>10 269.8</w:t>
            </w:r>
          </w:p>
        </w:tc>
        <w:tc>
          <w:tcPr>
            <w:tcW w:w="876" w:type="dxa"/>
          </w:tcPr>
          <w:p w:rsidR="000229F4" w:rsidRDefault="000229F4">
            <w:pPr>
              <w:spacing w:after="120" w:line="340" w:lineRule="exact"/>
              <w:jc w:val="right"/>
              <w:rPr>
                <w:iCs/>
                <w:sz w:val="18"/>
              </w:rPr>
            </w:pPr>
            <w:r>
              <w:rPr>
                <w:iCs/>
                <w:sz w:val="18"/>
              </w:rPr>
              <w:t>9 591.3</w:t>
            </w:r>
          </w:p>
        </w:tc>
        <w:tc>
          <w:tcPr>
            <w:tcW w:w="876" w:type="dxa"/>
          </w:tcPr>
          <w:p w:rsidR="000229F4" w:rsidRDefault="000229F4">
            <w:pPr>
              <w:spacing w:after="120" w:line="340" w:lineRule="exact"/>
              <w:jc w:val="right"/>
              <w:rPr>
                <w:iCs/>
                <w:sz w:val="18"/>
              </w:rPr>
            </w:pPr>
            <w:r>
              <w:rPr>
                <w:iCs/>
                <w:sz w:val="18"/>
              </w:rPr>
              <w:t>9 134.6</w:t>
            </w:r>
          </w:p>
        </w:tc>
        <w:tc>
          <w:tcPr>
            <w:tcW w:w="876" w:type="dxa"/>
          </w:tcPr>
          <w:p w:rsidR="000229F4" w:rsidRDefault="000229F4">
            <w:pPr>
              <w:spacing w:after="120" w:line="340" w:lineRule="exact"/>
              <w:jc w:val="right"/>
              <w:rPr>
                <w:iCs/>
                <w:sz w:val="18"/>
              </w:rPr>
            </w:pPr>
            <w:r>
              <w:rPr>
                <w:iCs/>
                <w:sz w:val="18"/>
              </w:rPr>
              <w:t>10 652.9</w:t>
            </w:r>
          </w:p>
        </w:tc>
        <w:tc>
          <w:tcPr>
            <w:tcW w:w="876" w:type="dxa"/>
          </w:tcPr>
          <w:p w:rsidR="000229F4" w:rsidRDefault="000229F4">
            <w:pPr>
              <w:spacing w:after="120" w:line="340" w:lineRule="exact"/>
              <w:jc w:val="right"/>
              <w:rPr>
                <w:iCs/>
                <w:sz w:val="18"/>
              </w:rPr>
            </w:pPr>
            <w:r>
              <w:rPr>
                <w:iCs/>
                <w:sz w:val="18"/>
              </w:rPr>
              <w:t>12 238.0</w:t>
            </w:r>
          </w:p>
        </w:tc>
      </w:tr>
      <w:tr w:rsidR="000229F4">
        <w:tblPrEx>
          <w:tblCellMar>
            <w:top w:w="0" w:type="dxa"/>
            <w:bottom w:w="0" w:type="dxa"/>
          </w:tblCellMar>
        </w:tblPrEx>
        <w:tc>
          <w:tcPr>
            <w:tcW w:w="1080" w:type="dxa"/>
          </w:tcPr>
          <w:p w:rsidR="000229F4" w:rsidRDefault="000229F4">
            <w:pPr>
              <w:spacing w:after="120" w:line="340" w:lineRule="exact"/>
              <w:rPr>
                <w:rFonts w:hint="eastAsia"/>
                <w:b/>
                <w:szCs w:val="21"/>
              </w:rPr>
            </w:pPr>
            <w:r>
              <w:rPr>
                <w:rFonts w:hint="eastAsia"/>
                <w:iCs/>
                <w:sz w:val="18"/>
              </w:rPr>
              <w:t>共计</w:t>
            </w:r>
          </w:p>
        </w:tc>
        <w:tc>
          <w:tcPr>
            <w:tcW w:w="876" w:type="dxa"/>
          </w:tcPr>
          <w:p w:rsidR="000229F4" w:rsidRDefault="000229F4">
            <w:pPr>
              <w:spacing w:after="120" w:line="340" w:lineRule="exact"/>
              <w:jc w:val="right"/>
              <w:rPr>
                <w:b/>
                <w:bCs/>
                <w:iCs/>
                <w:sz w:val="18"/>
              </w:rPr>
            </w:pPr>
            <w:r>
              <w:rPr>
                <w:b/>
                <w:bCs/>
                <w:iCs/>
                <w:sz w:val="18"/>
              </w:rPr>
              <w:t>28 572.3</w:t>
            </w:r>
          </w:p>
        </w:tc>
        <w:tc>
          <w:tcPr>
            <w:tcW w:w="876" w:type="dxa"/>
          </w:tcPr>
          <w:p w:rsidR="000229F4" w:rsidRDefault="000229F4">
            <w:pPr>
              <w:spacing w:after="120" w:line="340" w:lineRule="exact"/>
              <w:jc w:val="right"/>
              <w:rPr>
                <w:b/>
                <w:bCs/>
                <w:iCs/>
                <w:sz w:val="18"/>
              </w:rPr>
            </w:pPr>
            <w:r>
              <w:rPr>
                <w:b/>
                <w:bCs/>
                <w:iCs/>
                <w:sz w:val="18"/>
              </w:rPr>
              <w:t>29 300.1</w:t>
            </w:r>
          </w:p>
        </w:tc>
        <w:tc>
          <w:tcPr>
            <w:tcW w:w="876" w:type="dxa"/>
          </w:tcPr>
          <w:p w:rsidR="000229F4" w:rsidRDefault="000229F4">
            <w:pPr>
              <w:spacing w:after="120" w:line="340" w:lineRule="exact"/>
              <w:jc w:val="right"/>
              <w:rPr>
                <w:b/>
                <w:bCs/>
                <w:iCs/>
                <w:sz w:val="18"/>
              </w:rPr>
            </w:pPr>
            <w:r>
              <w:rPr>
                <w:b/>
                <w:bCs/>
                <w:iCs/>
                <w:sz w:val="18"/>
              </w:rPr>
              <w:t>31 292.3</w:t>
            </w:r>
          </w:p>
        </w:tc>
        <w:tc>
          <w:tcPr>
            <w:tcW w:w="876" w:type="dxa"/>
          </w:tcPr>
          <w:p w:rsidR="000229F4" w:rsidRDefault="000229F4">
            <w:pPr>
              <w:spacing w:after="120" w:line="340" w:lineRule="exact"/>
              <w:jc w:val="right"/>
              <w:rPr>
                <w:b/>
                <w:bCs/>
                <w:iCs/>
                <w:sz w:val="18"/>
              </w:rPr>
            </w:pPr>
            <w:r>
              <w:rPr>
                <w:b/>
                <w:bCs/>
                <w:iCs/>
                <w:sz w:val="18"/>
              </w:rPr>
              <w:t>32 897.5</w:t>
            </w:r>
          </w:p>
        </w:tc>
        <w:tc>
          <w:tcPr>
            <w:tcW w:w="876" w:type="dxa"/>
          </w:tcPr>
          <w:p w:rsidR="000229F4" w:rsidRDefault="000229F4">
            <w:pPr>
              <w:spacing w:after="120" w:line="340" w:lineRule="exact"/>
              <w:jc w:val="right"/>
              <w:rPr>
                <w:b/>
                <w:bCs/>
                <w:iCs/>
                <w:sz w:val="18"/>
              </w:rPr>
            </w:pPr>
            <w:r>
              <w:rPr>
                <w:b/>
                <w:bCs/>
                <w:iCs/>
                <w:sz w:val="18"/>
              </w:rPr>
              <w:t>33 569.0</w:t>
            </w:r>
          </w:p>
        </w:tc>
        <w:tc>
          <w:tcPr>
            <w:tcW w:w="876" w:type="dxa"/>
          </w:tcPr>
          <w:p w:rsidR="000229F4" w:rsidRDefault="000229F4">
            <w:pPr>
              <w:spacing w:after="120" w:line="340" w:lineRule="exact"/>
              <w:jc w:val="right"/>
              <w:rPr>
                <w:b/>
                <w:bCs/>
                <w:iCs/>
                <w:sz w:val="18"/>
              </w:rPr>
            </w:pPr>
            <w:r>
              <w:rPr>
                <w:b/>
                <w:bCs/>
                <w:iCs/>
                <w:sz w:val="18"/>
              </w:rPr>
              <w:t>30 227.4</w:t>
            </w:r>
          </w:p>
        </w:tc>
        <w:tc>
          <w:tcPr>
            <w:tcW w:w="876" w:type="dxa"/>
          </w:tcPr>
          <w:p w:rsidR="000229F4" w:rsidRDefault="000229F4">
            <w:pPr>
              <w:spacing w:after="120" w:line="340" w:lineRule="exact"/>
              <w:jc w:val="right"/>
              <w:rPr>
                <w:b/>
                <w:iCs/>
                <w:sz w:val="18"/>
              </w:rPr>
            </w:pPr>
            <w:r>
              <w:rPr>
                <w:b/>
                <w:iCs/>
                <w:sz w:val="18"/>
              </w:rPr>
              <w:t>26 075.3</w:t>
            </w:r>
          </w:p>
        </w:tc>
        <w:tc>
          <w:tcPr>
            <w:tcW w:w="876" w:type="dxa"/>
          </w:tcPr>
          <w:p w:rsidR="000229F4" w:rsidRDefault="000229F4">
            <w:pPr>
              <w:spacing w:after="120" w:line="340" w:lineRule="exact"/>
              <w:jc w:val="right"/>
              <w:rPr>
                <w:b/>
                <w:iCs/>
                <w:sz w:val="18"/>
              </w:rPr>
            </w:pPr>
            <w:r>
              <w:rPr>
                <w:b/>
                <w:iCs/>
                <w:sz w:val="18"/>
              </w:rPr>
              <w:t>23 897.6</w:t>
            </w:r>
          </w:p>
        </w:tc>
        <w:tc>
          <w:tcPr>
            <w:tcW w:w="876" w:type="dxa"/>
          </w:tcPr>
          <w:p w:rsidR="000229F4" w:rsidRDefault="000229F4">
            <w:pPr>
              <w:spacing w:after="120" w:line="340" w:lineRule="exact"/>
              <w:jc w:val="right"/>
              <w:rPr>
                <w:b/>
                <w:iCs/>
                <w:sz w:val="18"/>
              </w:rPr>
            </w:pPr>
            <w:r>
              <w:rPr>
                <w:b/>
                <w:iCs/>
                <w:sz w:val="18"/>
              </w:rPr>
              <w:t>25 427.7</w:t>
            </w:r>
          </w:p>
        </w:tc>
        <w:tc>
          <w:tcPr>
            <w:tcW w:w="876" w:type="dxa"/>
          </w:tcPr>
          <w:p w:rsidR="000229F4" w:rsidRDefault="000229F4">
            <w:pPr>
              <w:spacing w:after="120" w:line="340" w:lineRule="exact"/>
              <w:jc w:val="right"/>
              <w:rPr>
                <w:b/>
                <w:iCs/>
                <w:sz w:val="18"/>
              </w:rPr>
            </w:pPr>
            <w:r>
              <w:rPr>
                <w:b/>
                <w:iCs/>
                <w:sz w:val="18"/>
              </w:rPr>
              <w:t>28 027.9</w:t>
            </w:r>
          </w:p>
        </w:tc>
      </w:tr>
      <w:tr w:rsidR="000229F4">
        <w:tblPrEx>
          <w:tblCellMar>
            <w:top w:w="0" w:type="dxa"/>
            <w:bottom w:w="0" w:type="dxa"/>
          </w:tblCellMar>
        </w:tblPrEx>
        <w:tc>
          <w:tcPr>
            <w:tcW w:w="1080" w:type="dxa"/>
          </w:tcPr>
          <w:p w:rsidR="000229F4" w:rsidRDefault="000229F4">
            <w:pPr>
              <w:spacing w:after="120" w:line="340" w:lineRule="exact"/>
              <w:rPr>
                <w:rFonts w:hint="eastAsia"/>
                <w:b/>
                <w:szCs w:val="21"/>
              </w:rPr>
            </w:pPr>
            <w:r>
              <w:rPr>
                <w:rFonts w:hint="eastAsia"/>
                <w:bCs/>
                <w:iCs/>
                <w:sz w:val="18"/>
              </w:rPr>
              <w:t>增长率</w:t>
            </w:r>
          </w:p>
        </w:tc>
        <w:tc>
          <w:tcPr>
            <w:tcW w:w="876" w:type="dxa"/>
          </w:tcPr>
          <w:p w:rsidR="000229F4" w:rsidRDefault="000229F4">
            <w:pPr>
              <w:spacing w:after="120" w:line="340" w:lineRule="exact"/>
              <w:jc w:val="right"/>
              <w:rPr>
                <w:iCs/>
                <w:sz w:val="18"/>
              </w:rPr>
            </w:pPr>
            <w:r>
              <w:rPr>
                <w:iCs/>
                <w:sz w:val="18"/>
              </w:rPr>
              <w:t>6.6</w:t>
            </w:r>
          </w:p>
        </w:tc>
        <w:tc>
          <w:tcPr>
            <w:tcW w:w="876" w:type="dxa"/>
          </w:tcPr>
          <w:p w:rsidR="000229F4" w:rsidRDefault="000229F4">
            <w:pPr>
              <w:spacing w:after="120" w:line="340" w:lineRule="exact"/>
              <w:jc w:val="right"/>
              <w:rPr>
                <w:iCs/>
                <w:sz w:val="18"/>
              </w:rPr>
            </w:pPr>
            <w:r>
              <w:rPr>
                <w:iCs/>
                <w:sz w:val="18"/>
              </w:rPr>
              <w:t>2.5</w:t>
            </w:r>
          </w:p>
        </w:tc>
        <w:tc>
          <w:tcPr>
            <w:tcW w:w="876" w:type="dxa"/>
          </w:tcPr>
          <w:p w:rsidR="000229F4" w:rsidRDefault="000229F4">
            <w:pPr>
              <w:spacing w:after="120" w:line="340" w:lineRule="exact"/>
              <w:jc w:val="right"/>
              <w:rPr>
                <w:iCs/>
                <w:sz w:val="18"/>
              </w:rPr>
            </w:pPr>
            <w:r>
              <w:rPr>
                <w:iCs/>
                <w:sz w:val="18"/>
              </w:rPr>
              <w:t>6.8</w:t>
            </w:r>
          </w:p>
        </w:tc>
        <w:tc>
          <w:tcPr>
            <w:tcW w:w="876" w:type="dxa"/>
          </w:tcPr>
          <w:p w:rsidR="000229F4" w:rsidRDefault="000229F4">
            <w:pPr>
              <w:spacing w:after="120" w:line="340" w:lineRule="exact"/>
              <w:jc w:val="right"/>
              <w:rPr>
                <w:iCs/>
                <w:sz w:val="18"/>
              </w:rPr>
            </w:pPr>
            <w:r>
              <w:rPr>
                <w:iCs/>
                <w:sz w:val="18"/>
              </w:rPr>
              <w:t>5.1</w:t>
            </w:r>
          </w:p>
        </w:tc>
        <w:tc>
          <w:tcPr>
            <w:tcW w:w="876" w:type="dxa"/>
          </w:tcPr>
          <w:p w:rsidR="000229F4" w:rsidRDefault="000229F4">
            <w:pPr>
              <w:spacing w:after="120" w:line="340" w:lineRule="exact"/>
              <w:jc w:val="right"/>
              <w:rPr>
                <w:iCs/>
                <w:sz w:val="18"/>
              </w:rPr>
            </w:pPr>
            <w:r>
              <w:rPr>
                <w:iCs/>
                <w:sz w:val="18"/>
              </w:rPr>
              <w:t>2.0</w:t>
            </w:r>
          </w:p>
        </w:tc>
        <w:tc>
          <w:tcPr>
            <w:tcW w:w="876" w:type="dxa"/>
          </w:tcPr>
          <w:p w:rsidR="000229F4" w:rsidRDefault="000229F4">
            <w:pPr>
              <w:spacing w:after="120" w:line="340" w:lineRule="exact"/>
              <w:jc w:val="right"/>
              <w:rPr>
                <w:iCs/>
                <w:sz w:val="18"/>
              </w:rPr>
            </w:pPr>
            <w:r>
              <w:rPr>
                <w:iCs/>
                <w:sz w:val="18"/>
              </w:rPr>
              <w:t>-10.0</w:t>
            </w:r>
          </w:p>
        </w:tc>
        <w:tc>
          <w:tcPr>
            <w:tcW w:w="876" w:type="dxa"/>
            <w:vAlign w:val="bottom"/>
          </w:tcPr>
          <w:p w:rsidR="000229F4" w:rsidRDefault="000229F4">
            <w:pPr>
              <w:spacing w:after="120" w:line="340" w:lineRule="exact"/>
              <w:jc w:val="right"/>
              <w:rPr>
                <w:iCs/>
                <w:sz w:val="18"/>
              </w:rPr>
            </w:pPr>
            <w:r>
              <w:rPr>
                <w:iCs/>
                <w:sz w:val="18"/>
              </w:rPr>
              <w:t>-13.7</w:t>
            </w:r>
          </w:p>
        </w:tc>
        <w:tc>
          <w:tcPr>
            <w:tcW w:w="876" w:type="dxa"/>
            <w:vAlign w:val="bottom"/>
          </w:tcPr>
          <w:p w:rsidR="000229F4" w:rsidRDefault="000229F4">
            <w:pPr>
              <w:spacing w:after="120" w:line="340" w:lineRule="exact"/>
              <w:jc w:val="right"/>
              <w:rPr>
                <w:iCs/>
                <w:sz w:val="18"/>
              </w:rPr>
            </w:pPr>
            <w:r>
              <w:rPr>
                <w:iCs/>
                <w:sz w:val="18"/>
              </w:rPr>
              <w:t>-8.4</w:t>
            </w:r>
          </w:p>
        </w:tc>
        <w:tc>
          <w:tcPr>
            <w:tcW w:w="876" w:type="dxa"/>
            <w:vAlign w:val="bottom"/>
          </w:tcPr>
          <w:p w:rsidR="000229F4" w:rsidRDefault="000229F4">
            <w:pPr>
              <w:spacing w:after="120" w:line="340" w:lineRule="exact"/>
              <w:jc w:val="right"/>
              <w:rPr>
                <w:iCs/>
                <w:sz w:val="18"/>
              </w:rPr>
            </w:pPr>
            <w:r>
              <w:rPr>
                <w:iCs/>
                <w:sz w:val="18"/>
              </w:rPr>
              <w:t>6.4</w:t>
            </w:r>
          </w:p>
        </w:tc>
        <w:tc>
          <w:tcPr>
            <w:tcW w:w="876" w:type="dxa"/>
            <w:vAlign w:val="bottom"/>
          </w:tcPr>
          <w:p w:rsidR="000229F4" w:rsidRDefault="000229F4">
            <w:pPr>
              <w:spacing w:after="120" w:line="340" w:lineRule="exact"/>
              <w:jc w:val="right"/>
              <w:rPr>
                <w:iCs/>
                <w:sz w:val="18"/>
              </w:rPr>
            </w:pPr>
            <w:r>
              <w:rPr>
                <w:iCs/>
                <w:sz w:val="18"/>
              </w:rPr>
              <w:t>10.2</w:t>
            </w:r>
          </w:p>
        </w:tc>
      </w:tr>
    </w:tbl>
    <w:p w:rsidR="000229F4" w:rsidRDefault="000229F4">
      <w:pPr>
        <w:spacing w:after="240" w:line="360" w:lineRule="exact"/>
        <w:rPr>
          <w:sz w:val="18"/>
        </w:rPr>
      </w:pPr>
      <w:r>
        <w:rPr>
          <w:rFonts w:eastAsia="KaiTi_GB2312" w:hint="eastAsia"/>
          <w:color w:val="0000FF"/>
          <w:sz w:val="18"/>
          <w:szCs w:val="21"/>
        </w:rPr>
        <w:t>资料来源</w:t>
      </w:r>
      <w:r>
        <w:rPr>
          <w:rFonts w:hint="eastAsia"/>
          <w:sz w:val="18"/>
        </w:rPr>
        <w:t>：国家统计局，</w:t>
      </w:r>
      <w:r>
        <w:rPr>
          <w:rFonts w:hint="eastAsia"/>
          <w:sz w:val="18"/>
        </w:rPr>
        <w:t>2005</w:t>
      </w:r>
      <w:r>
        <w:rPr>
          <w:rFonts w:hint="eastAsia"/>
          <w:sz w:val="18"/>
        </w:rPr>
        <w:t>年。</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表2.</w:t>
      </w:r>
      <w:r>
        <w:rPr>
          <w:rFonts w:ascii="SimHei" w:eastAsia="SimHei"/>
          <w:bCs/>
          <w:color w:val="FF0000"/>
          <w:szCs w:val="21"/>
        </w:rPr>
        <w:t xml:space="preserve"> </w:t>
      </w:r>
      <w:r>
        <w:rPr>
          <w:rFonts w:ascii="SimHei" w:eastAsia="SimHei" w:hint="eastAsia"/>
          <w:bCs/>
          <w:color w:val="FF0000"/>
          <w:szCs w:val="21"/>
        </w:rPr>
        <w:t>蒙古1996-2004年期间的主要宏观经济指标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0"/>
        <w:gridCol w:w="880"/>
        <w:gridCol w:w="880"/>
        <w:gridCol w:w="880"/>
        <w:gridCol w:w="880"/>
        <w:gridCol w:w="880"/>
        <w:gridCol w:w="880"/>
        <w:gridCol w:w="880"/>
        <w:gridCol w:w="880"/>
        <w:gridCol w:w="880"/>
      </w:tblGrid>
      <w:tr w:rsidR="000229F4">
        <w:tblPrEx>
          <w:tblCellMar>
            <w:top w:w="0" w:type="dxa"/>
            <w:bottom w:w="0" w:type="dxa"/>
          </w:tblCellMar>
        </w:tblPrEx>
        <w:trPr>
          <w:tblHeader/>
        </w:trPr>
        <w:tc>
          <w:tcPr>
            <w:tcW w:w="1920" w:type="dxa"/>
          </w:tcPr>
          <w:p w:rsidR="000229F4" w:rsidRDefault="000229F4">
            <w:pPr>
              <w:spacing w:before="60" w:after="120" w:line="320" w:lineRule="exact"/>
              <w:rPr>
                <w:rFonts w:ascii="SimHei" w:eastAsia="SimHei" w:hint="eastAsia"/>
                <w:color w:val="FF0000"/>
                <w:sz w:val="18"/>
                <w:szCs w:val="21"/>
              </w:rPr>
            </w:pPr>
            <w:r>
              <w:rPr>
                <w:rFonts w:ascii="SimHei" w:eastAsia="SimHei" w:hint="eastAsia"/>
                <w:color w:val="FF0000"/>
                <w:sz w:val="18"/>
                <w:szCs w:val="21"/>
              </w:rPr>
              <w:t>指标</w:t>
            </w:r>
          </w:p>
        </w:tc>
        <w:tc>
          <w:tcPr>
            <w:tcW w:w="880" w:type="dxa"/>
          </w:tcPr>
          <w:p w:rsidR="000229F4" w:rsidRDefault="000229F4">
            <w:pPr>
              <w:spacing w:before="60" w:after="120" w:line="320" w:lineRule="exact"/>
              <w:jc w:val="right"/>
              <w:rPr>
                <w:rFonts w:ascii="SimHei" w:eastAsia="SimHei" w:hint="eastAsia"/>
                <w:color w:val="FF0000"/>
                <w:sz w:val="18"/>
                <w:szCs w:val="21"/>
              </w:rPr>
            </w:pPr>
            <w:r>
              <w:rPr>
                <w:rFonts w:ascii="SimHei" w:eastAsia="SimHei" w:hint="eastAsia"/>
                <w:color w:val="FF0000"/>
                <w:sz w:val="18"/>
                <w:szCs w:val="21"/>
              </w:rPr>
              <w:t>1996年</w:t>
            </w:r>
          </w:p>
        </w:tc>
        <w:tc>
          <w:tcPr>
            <w:tcW w:w="880" w:type="dxa"/>
          </w:tcPr>
          <w:p w:rsidR="000229F4" w:rsidRDefault="000229F4">
            <w:pPr>
              <w:spacing w:before="60" w:after="120" w:line="320" w:lineRule="exact"/>
              <w:jc w:val="right"/>
              <w:rPr>
                <w:rFonts w:ascii="SimHei" w:eastAsia="SimHei" w:hint="eastAsia"/>
                <w:color w:val="FF0000"/>
                <w:sz w:val="18"/>
                <w:szCs w:val="21"/>
              </w:rPr>
            </w:pPr>
            <w:r>
              <w:rPr>
                <w:rFonts w:ascii="SimHei" w:eastAsia="SimHei" w:hint="eastAsia"/>
                <w:color w:val="FF0000"/>
                <w:sz w:val="18"/>
                <w:szCs w:val="21"/>
              </w:rPr>
              <w:t>1997年</w:t>
            </w:r>
          </w:p>
        </w:tc>
        <w:tc>
          <w:tcPr>
            <w:tcW w:w="880" w:type="dxa"/>
          </w:tcPr>
          <w:p w:rsidR="000229F4" w:rsidRDefault="000229F4">
            <w:pPr>
              <w:spacing w:before="60" w:after="120" w:line="320" w:lineRule="exact"/>
              <w:jc w:val="right"/>
              <w:rPr>
                <w:rFonts w:ascii="SimHei" w:eastAsia="SimHei" w:hint="eastAsia"/>
                <w:color w:val="FF0000"/>
                <w:sz w:val="18"/>
                <w:szCs w:val="21"/>
              </w:rPr>
            </w:pPr>
            <w:r>
              <w:rPr>
                <w:rFonts w:ascii="SimHei" w:eastAsia="SimHei" w:hint="eastAsia"/>
                <w:color w:val="FF0000"/>
                <w:sz w:val="18"/>
                <w:szCs w:val="21"/>
              </w:rPr>
              <w:t>1998年</w:t>
            </w:r>
          </w:p>
        </w:tc>
        <w:tc>
          <w:tcPr>
            <w:tcW w:w="880" w:type="dxa"/>
          </w:tcPr>
          <w:p w:rsidR="000229F4" w:rsidRDefault="000229F4">
            <w:pPr>
              <w:spacing w:before="60" w:after="120" w:line="320" w:lineRule="exact"/>
              <w:jc w:val="right"/>
              <w:rPr>
                <w:rFonts w:ascii="SimHei" w:eastAsia="SimHei" w:hint="eastAsia"/>
                <w:color w:val="FF0000"/>
                <w:sz w:val="18"/>
                <w:szCs w:val="21"/>
              </w:rPr>
            </w:pPr>
            <w:r>
              <w:rPr>
                <w:rFonts w:ascii="SimHei" w:eastAsia="SimHei" w:hint="eastAsia"/>
                <w:color w:val="FF0000"/>
                <w:sz w:val="18"/>
                <w:szCs w:val="21"/>
              </w:rPr>
              <w:t>1999年</w:t>
            </w:r>
          </w:p>
        </w:tc>
        <w:tc>
          <w:tcPr>
            <w:tcW w:w="880" w:type="dxa"/>
          </w:tcPr>
          <w:p w:rsidR="000229F4" w:rsidRDefault="000229F4">
            <w:pPr>
              <w:spacing w:before="60" w:after="120" w:line="320" w:lineRule="exact"/>
              <w:jc w:val="right"/>
              <w:rPr>
                <w:rFonts w:ascii="SimHei" w:eastAsia="SimHei" w:hint="eastAsia"/>
                <w:color w:val="FF0000"/>
                <w:sz w:val="18"/>
                <w:szCs w:val="21"/>
              </w:rPr>
            </w:pPr>
            <w:r>
              <w:rPr>
                <w:rFonts w:ascii="SimHei" w:eastAsia="SimHei" w:hint="eastAsia"/>
                <w:color w:val="FF0000"/>
                <w:sz w:val="18"/>
                <w:szCs w:val="21"/>
              </w:rPr>
              <w:t>2000年</w:t>
            </w:r>
          </w:p>
        </w:tc>
        <w:tc>
          <w:tcPr>
            <w:tcW w:w="880" w:type="dxa"/>
          </w:tcPr>
          <w:p w:rsidR="000229F4" w:rsidRDefault="000229F4">
            <w:pPr>
              <w:spacing w:before="60" w:after="120" w:line="320" w:lineRule="exact"/>
              <w:jc w:val="right"/>
              <w:rPr>
                <w:rFonts w:ascii="SimHei" w:eastAsia="SimHei" w:hint="eastAsia"/>
                <w:color w:val="FF0000"/>
                <w:sz w:val="18"/>
                <w:szCs w:val="21"/>
              </w:rPr>
            </w:pPr>
            <w:r>
              <w:rPr>
                <w:rFonts w:ascii="SimHei" w:eastAsia="SimHei" w:hint="eastAsia"/>
                <w:color w:val="FF0000"/>
                <w:sz w:val="18"/>
                <w:szCs w:val="21"/>
              </w:rPr>
              <w:t>2001年</w:t>
            </w:r>
          </w:p>
        </w:tc>
        <w:tc>
          <w:tcPr>
            <w:tcW w:w="880" w:type="dxa"/>
          </w:tcPr>
          <w:p w:rsidR="000229F4" w:rsidRDefault="000229F4">
            <w:pPr>
              <w:spacing w:before="60" w:after="120" w:line="320" w:lineRule="exact"/>
              <w:jc w:val="right"/>
              <w:rPr>
                <w:rFonts w:ascii="SimHei" w:eastAsia="SimHei" w:hint="eastAsia"/>
                <w:color w:val="FF0000"/>
                <w:sz w:val="18"/>
                <w:szCs w:val="21"/>
              </w:rPr>
            </w:pPr>
            <w:r>
              <w:rPr>
                <w:rFonts w:ascii="SimHei" w:eastAsia="SimHei" w:hint="eastAsia"/>
                <w:color w:val="FF0000"/>
                <w:sz w:val="18"/>
                <w:szCs w:val="21"/>
              </w:rPr>
              <w:t>2002年</w:t>
            </w:r>
          </w:p>
        </w:tc>
        <w:tc>
          <w:tcPr>
            <w:tcW w:w="880" w:type="dxa"/>
          </w:tcPr>
          <w:p w:rsidR="000229F4" w:rsidRDefault="000229F4">
            <w:pPr>
              <w:spacing w:before="60" w:after="120" w:line="320" w:lineRule="exact"/>
              <w:jc w:val="right"/>
              <w:rPr>
                <w:rFonts w:ascii="SimHei" w:eastAsia="SimHei" w:hint="eastAsia"/>
                <w:color w:val="FF0000"/>
                <w:sz w:val="18"/>
                <w:szCs w:val="21"/>
              </w:rPr>
            </w:pPr>
            <w:r>
              <w:rPr>
                <w:rFonts w:ascii="SimHei" w:eastAsia="SimHei" w:hint="eastAsia"/>
                <w:color w:val="FF0000"/>
                <w:sz w:val="18"/>
                <w:szCs w:val="21"/>
              </w:rPr>
              <w:t>2003年</w:t>
            </w:r>
          </w:p>
        </w:tc>
        <w:tc>
          <w:tcPr>
            <w:tcW w:w="880" w:type="dxa"/>
          </w:tcPr>
          <w:p w:rsidR="000229F4" w:rsidRDefault="000229F4">
            <w:pPr>
              <w:spacing w:before="60" w:after="120" w:line="320" w:lineRule="exact"/>
              <w:jc w:val="right"/>
              <w:rPr>
                <w:rFonts w:ascii="SimHei" w:eastAsia="SimHei" w:hint="eastAsia"/>
                <w:color w:val="FF0000"/>
                <w:sz w:val="18"/>
                <w:szCs w:val="21"/>
              </w:rPr>
            </w:pPr>
            <w:r>
              <w:rPr>
                <w:rFonts w:ascii="SimHei" w:eastAsia="SimHei" w:hint="eastAsia"/>
                <w:color w:val="FF0000"/>
                <w:sz w:val="18"/>
                <w:szCs w:val="21"/>
              </w:rPr>
              <w:t>2004年</w:t>
            </w:r>
          </w:p>
        </w:tc>
      </w:tr>
      <w:tr w:rsidR="000229F4">
        <w:tblPrEx>
          <w:tblCellMar>
            <w:top w:w="0" w:type="dxa"/>
            <w:bottom w:w="0" w:type="dxa"/>
          </w:tblCellMar>
        </w:tblPrEx>
        <w:tc>
          <w:tcPr>
            <w:tcW w:w="1920" w:type="dxa"/>
          </w:tcPr>
          <w:p w:rsidR="000229F4" w:rsidRDefault="000229F4">
            <w:pPr>
              <w:pStyle w:val="Footer"/>
              <w:tabs>
                <w:tab w:val="clear" w:pos="4320"/>
                <w:tab w:val="clear" w:pos="8640"/>
              </w:tabs>
              <w:spacing w:before="60" w:after="60" w:line="320" w:lineRule="exact"/>
              <w:rPr>
                <w:rFonts w:hint="eastAsia"/>
                <w:szCs w:val="21"/>
              </w:rPr>
            </w:pPr>
            <w:r>
              <w:rPr>
                <w:rFonts w:hint="eastAsia"/>
                <w:szCs w:val="21"/>
              </w:rPr>
              <w:t>国内生产总值增长（百分比）</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2.4</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4.0</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3.5</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3.2</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1.1</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1.0</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4.0</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5.6</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10.6</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农业（百分比）</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4.3</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6.6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-15.9</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-18.3</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-12.4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4.9</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17.7</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工业（百分比）</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3.7</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0.3</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15.5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3.8</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4.8</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15.0</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服务业（百分比）</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5.1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7.5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15.3</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6.1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11.6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6.1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6.3</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消费价格变化（年底，百分比）</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44.6</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20.5</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6.0</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10.0</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8.1</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8.0</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1.6</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4.7</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11.0</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外贸差额（百万美元）</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-35.0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65.1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-120.0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-113.0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-140.1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-116.2</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-166.8</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-185.2</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-151.5</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国家货币（年底，</w:t>
            </w:r>
            <w:r>
              <w:rPr>
                <w:rFonts w:hint="eastAsia"/>
                <w:sz w:val="18"/>
                <w:szCs w:val="21"/>
              </w:rPr>
              <w:t>1</w:t>
            </w:r>
            <w:r>
              <w:rPr>
                <w:rFonts w:hint="eastAsia"/>
                <w:sz w:val="18"/>
                <w:szCs w:val="21"/>
              </w:rPr>
              <w:t>美元）</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693.5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813.2</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902.0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072.0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097.0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102.0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125.0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168.0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209.0</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失业率（注册失业百分比）</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6.7</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7.7</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5.9</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4.7</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4.6</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4.6</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3.4</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3.5</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3.6</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投资总额占国内生产总值的百分比</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20.3</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20.0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23.7</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25.7</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25.6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24.9</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24.8</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27.5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25.4</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预算收入总额占国内生产总值的百分比</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25.2</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25.5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27.6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28.8</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34.4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39.4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38.4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37.9</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39.4</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预算支出总额占国内生产总值的百分比</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32.7</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34.5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41.9</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39.4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42.2</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43.9</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44.4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42.1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41.6</w:t>
            </w:r>
          </w:p>
        </w:tc>
      </w:tr>
      <w:tr w:rsidR="000229F4">
        <w:tblPrEx>
          <w:tblCellMar>
            <w:top w:w="0" w:type="dxa"/>
            <w:bottom w:w="0" w:type="dxa"/>
          </w:tblCellMar>
        </w:tblPrEx>
        <w:tc>
          <w:tcPr>
            <w:tcW w:w="1920" w:type="dxa"/>
          </w:tcPr>
          <w:p w:rsidR="000229F4" w:rsidRDefault="000229F4">
            <w:pPr>
              <w:pStyle w:val="a3"/>
              <w:adjustRightInd w:val="0"/>
              <w:spacing w:before="60" w:after="60" w:line="320" w:lineRule="exact"/>
              <w:jc w:val="left"/>
              <w:textAlignment w:val="baseline"/>
              <w:rPr>
                <w:rFonts w:hint="eastAsia"/>
                <w:kern w:val="0"/>
                <w:szCs w:val="21"/>
              </w:rPr>
            </w:pPr>
            <w:r>
              <w:rPr>
                <w:rFonts w:hint="eastAsia"/>
                <w:kern w:val="0"/>
                <w:szCs w:val="21"/>
              </w:rPr>
              <w:t>经常预算差额占国内生产总值的百分比</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4.0</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-0.7</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-0.3</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3.1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5.7</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7.6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9.3</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预算差额总额占国内生产总值的百分比</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-7.5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-7.8</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-12.5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-10.6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-7.7</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-5.9</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-4.2</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-2.2</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国内生产总值（</w:t>
            </w:r>
            <w:r>
              <w:rPr>
                <w:rFonts w:hint="eastAsia"/>
                <w:sz w:val="18"/>
                <w:szCs w:val="21"/>
              </w:rPr>
              <w:t>10</w:t>
            </w:r>
            <w:r>
              <w:rPr>
                <w:rFonts w:hint="eastAsia"/>
                <w:sz w:val="18"/>
                <w:szCs w:val="21"/>
              </w:rPr>
              <w:t>亿图格里克，现价）</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646.6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832.6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817.4</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925.3</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1 018.9</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1 115.6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1 240.8</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1 461.2</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1 910.9</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国内生产总值（百万美元，现价）</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159.1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049.1</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968.5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905.6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946.6</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016.3</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117.5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274.5</w:t>
            </w:r>
          </w:p>
        </w:tc>
        <w:tc>
          <w:tcPr>
            <w:tcW w:w="880" w:type="dxa"/>
          </w:tcPr>
          <w:p w:rsidR="000229F4" w:rsidRDefault="000229F4">
            <w:pPr>
              <w:spacing w:before="60" w:after="60" w:line="320" w:lineRule="exact"/>
              <w:jc w:val="right"/>
              <w:rPr>
                <w:rFonts w:hint="eastAsia"/>
                <w:sz w:val="18"/>
                <w:szCs w:val="21"/>
              </w:rPr>
            </w:pPr>
            <w:r>
              <w:rPr>
                <w:rFonts w:hint="eastAsia"/>
                <w:sz w:val="18"/>
                <w:szCs w:val="21"/>
              </w:rPr>
              <w:t>1</w:t>
            </w:r>
            <w:r>
              <w:rPr>
                <w:sz w:val="18"/>
                <w:szCs w:val="21"/>
              </w:rPr>
              <w:t xml:space="preserve"> </w:t>
            </w:r>
            <w:r>
              <w:rPr>
                <w:rFonts w:hint="eastAsia"/>
                <w:sz w:val="18"/>
                <w:szCs w:val="21"/>
              </w:rPr>
              <w:t>612.1</w:t>
            </w:r>
          </w:p>
        </w:tc>
      </w:tr>
      <w:tr w:rsidR="000229F4">
        <w:tblPrEx>
          <w:tblCellMar>
            <w:top w:w="0" w:type="dxa"/>
            <w:bottom w:w="0" w:type="dxa"/>
          </w:tblCellMar>
        </w:tblPrEx>
        <w:tc>
          <w:tcPr>
            <w:tcW w:w="1920" w:type="dxa"/>
          </w:tcPr>
          <w:p w:rsidR="000229F4" w:rsidRDefault="000229F4">
            <w:pPr>
              <w:spacing w:before="60" w:after="60" w:line="320" w:lineRule="exact"/>
              <w:jc w:val="left"/>
              <w:rPr>
                <w:rFonts w:hint="eastAsia"/>
                <w:sz w:val="18"/>
                <w:szCs w:val="21"/>
              </w:rPr>
            </w:pPr>
            <w:r>
              <w:rPr>
                <w:rFonts w:hint="eastAsia"/>
                <w:sz w:val="18"/>
                <w:szCs w:val="21"/>
              </w:rPr>
              <w:t>人均国内生产总值（千图格里克）</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285.2</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362.5</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341.1</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392.3</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437.0</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460.0</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504.6</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586.8</w:t>
            </w:r>
          </w:p>
        </w:tc>
        <w:tc>
          <w:tcPr>
            <w:tcW w:w="880" w:type="dxa"/>
          </w:tcPr>
          <w:p w:rsidR="000229F4" w:rsidRDefault="000229F4">
            <w:pPr>
              <w:spacing w:before="60" w:after="60" w:line="320" w:lineRule="exact"/>
              <w:jc w:val="right"/>
              <w:rPr>
                <w:rFonts w:hint="eastAsia"/>
                <w:b/>
                <w:bCs/>
                <w:sz w:val="18"/>
                <w:szCs w:val="21"/>
              </w:rPr>
            </w:pPr>
            <w:r>
              <w:rPr>
                <w:rFonts w:hint="eastAsia"/>
                <w:b/>
                <w:bCs/>
                <w:sz w:val="18"/>
                <w:szCs w:val="21"/>
              </w:rPr>
              <w:t>758.7</w:t>
            </w:r>
          </w:p>
        </w:tc>
      </w:tr>
    </w:tbl>
    <w:p w:rsidR="000229F4" w:rsidRDefault="000229F4">
      <w:pPr>
        <w:spacing w:after="240" w:line="360" w:lineRule="exact"/>
        <w:rPr>
          <w:rFonts w:hint="eastAsia"/>
          <w:sz w:val="18"/>
          <w:szCs w:val="21"/>
        </w:rPr>
      </w:pPr>
      <w:r>
        <w:rPr>
          <w:rFonts w:eastAsia="KaiTi_GB2312" w:hint="eastAsia"/>
          <w:color w:val="0000FF"/>
          <w:sz w:val="18"/>
          <w:szCs w:val="21"/>
        </w:rPr>
        <w:t>资料来源</w:t>
      </w:r>
      <w:r>
        <w:rPr>
          <w:rFonts w:hint="eastAsia"/>
          <w:sz w:val="18"/>
          <w:szCs w:val="21"/>
        </w:rPr>
        <w:t>：国家统计局、财政部，</w:t>
      </w:r>
      <w:r>
        <w:rPr>
          <w:rFonts w:hint="eastAsia"/>
          <w:sz w:val="18"/>
          <w:szCs w:val="21"/>
        </w:rPr>
        <w:t>2005</w:t>
      </w:r>
      <w:r>
        <w:rPr>
          <w:rFonts w:hint="eastAsia"/>
          <w:sz w:val="18"/>
          <w:szCs w:val="21"/>
        </w:rPr>
        <w:t>年。</w:t>
      </w:r>
    </w:p>
    <w:p w:rsidR="000229F4" w:rsidRDefault="000229F4" w:rsidP="002439D4">
      <w:pPr>
        <w:spacing w:after="240" w:line="360" w:lineRule="exact"/>
        <w:ind w:firstLineChars="200" w:firstLine="31680"/>
        <w:rPr>
          <w:rFonts w:hint="eastAsia"/>
          <w:szCs w:val="21"/>
        </w:rPr>
      </w:pPr>
      <w:r>
        <w:rPr>
          <w:rFonts w:hint="eastAsia"/>
          <w:szCs w:val="21"/>
        </w:rPr>
        <w:t>经济增长从</w:t>
      </w:r>
      <w:r>
        <w:rPr>
          <w:rFonts w:hint="eastAsia"/>
          <w:szCs w:val="21"/>
        </w:rPr>
        <w:t>2002</w:t>
      </w:r>
      <w:r>
        <w:rPr>
          <w:rFonts w:hint="eastAsia"/>
          <w:szCs w:val="21"/>
        </w:rPr>
        <w:t>年起开始复苏，但对就业增长和减贫并未产生重大影响，因此无法令人对可持续增长产生信心。</w:t>
      </w:r>
    </w:p>
    <w:p w:rsidR="000229F4" w:rsidRDefault="000229F4" w:rsidP="002439D4">
      <w:pPr>
        <w:spacing w:after="240" w:line="360" w:lineRule="exact"/>
        <w:ind w:firstLineChars="200" w:firstLine="31680"/>
        <w:rPr>
          <w:rFonts w:hint="eastAsia"/>
          <w:szCs w:val="21"/>
        </w:rPr>
      </w:pPr>
      <w:r>
        <w:rPr>
          <w:rFonts w:hint="eastAsia"/>
          <w:szCs w:val="21"/>
        </w:rPr>
        <w:t>总之，长达十年的转型期造成的贫穷和相关社会矛盾并没有明显减少。城乡差别和贫富差距的日益扩大对本国的社会结构构成进一步的挑战。教育和卫生保健等基本社会服务的质量没有得到改善。由于面临干旱和严冬、牧场退化、荒漠化、气候变化等巨大环境挑战，光靠经济增长无法大力促进减贫。因此，经济增长需要以减贫和促进人类发展为中心。</w:t>
      </w:r>
    </w:p>
    <w:p w:rsidR="000229F4" w:rsidRDefault="000229F4" w:rsidP="002439D4">
      <w:pPr>
        <w:spacing w:after="240" w:line="360" w:lineRule="exact"/>
        <w:ind w:firstLineChars="200" w:firstLine="31680"/>
        <w:rPr>
          <w:rFonts w:hint="eastAsia"/>
          <w:szCs w:val="21"/>
        </w:rPr>
      </w:pPr>
      <w:r>
        <w:rPr>
          <w:rFonts w:hint="eastAsia"/>
          <w:szCs w:val="21"/>
        </w:rPr>
        <w:t>蒙古政府一直致力于通过执行本国政府与世界银行在</w:t>
      </w:r>
      <w:r>
        <w:rPr>
          <w:rFonts w:hint="eastAsia"/>
          <w:szCs w:val="21"/>
        </w:rPr>
        <w:t>2003</w:t>
      </w:r>
      <w:r>
        <w:rPr>
          <w:rFonts w:hint="eastAsia"/>
          <w:szCs w:val="21"/>
        </w:rPr>
        <w:t>年</w:t>
      </w:r>
      <w:r>
        <w:rPr>
          <w:rFonts w:hint="eastAsia"/>
          <w:szCs w:val="21"/>
        </w:rPr>
        <w:t>9</w:t>
      </w:r>
      <w:r>
        <w:rPr>
          <w:rFonts w:hint="eastAsia"/>
          <w:szCs w:val="21"/>
        </w:rPr>
        <w:t>月达成的《经济增长支助和减贫战略》中阐述的各项政策和方案，来实现千年发展目标。《经济增长支助和减贫战略》既是一个全面的发展计划，又是一个关于减贫问题的基本文件。</w:t>
      </w:r>
    </w:p>
    <w:p w:rsidR="000229F4" w:rsidRDefault="000229F4" w:rsidP="002439D4">
      <w:pPr>
        <w:spacing w:after="240" w:line="360" w:lineRule="exact"/>
        <w:ind w:firstLineChars="200" w:firstLine="31680"/>
        <w:rPr>
          <w:rFonts w:hint="eastAsia"/>
          <w:szCs w:val="21"/>
        </w:rPr>
      </w:pPr>
      <w:r>
        <w:rPr>
          <w:rFonts w:hint="eastAsia"/>
          <w:szCs w:val="21"/>
        </w:rPr>
        <w:t>联合国妇女发展基金在</w:t>
      </w:r>
      <w:r>
        <w:rPr>
          <w:rFonts w:hint="eastAsia"/>
          <w:szCs w:val="21"/>
        </w:rPr>
        <w:t>2000</w:t>
      </w:r>
      <w:r>
        <w:rPr>
          <w:rFonts w:hint="eastAsia"/>
          <w:szCs w:val="21"/>
        </w:rPr>
        <w:t>年和</w:t>
      </w:r>
      <w:r>
        <w:rPr>
          <w:rFonts w:hint="eastAsia"/>
          <w:szCs w:val="21"/>
        </w:rPr>
        <w:t>2003</w:t>
      </w:r>
      <w:r>
        <w:rPr>
          <w:rFonts w:hint="eastAsia"/>
          <w:szCs w:val="21"/>
        </w:rPr>
        <w:t>年分别发表了题为“蒙古妇女情况：清点转型当中取得的进步”和“蒙古农村性别状况：用于制定政策的数据”的两份报告。第一份报告介绍了妇女在转型期间的状况和她们所面临的各种挑战，以及经济、社会和政治领域的变革对蒙古妇女的经济和政治地位产生的积极和消极影响。第二份报告主要是对与农村生活有关的信息进行性别分析，并为制定发展政策和方案的战略提供资料。</w:t>
      </w:r>
    </w:p>
    <w:p w:rsidR="000229F4" w:rsidRDefault="000229F4" w:rsidP="002439D4">
      <w:pPr>
        <w:spacing w:after="240" w:line="360" w:lineRule="exact"/>
        <w:ind w:firstLineChars="200" w:firstLine="31680"/>
        <w:rPr>
          <w:rFonts w:hint="eastAsia"/>
          <w:szCs w:val="21"/>
        </w:rPr>
      </w:pPr>
      <w:r>
        <w:rPr>
          <w:rFonts w:hint="eastAsia"/>
          <w:szCs w:val="21"/>
        </w:rPr>
        <w:t>亚洲开发银行和世界银行在</w:t>
      </w:r>
      <w:r>
        <w:rPr>
          <w:rFonts w:hint="eastAsia"/>
          <w:szCs w:val="21"/>
        </w:rPr>
        <w:t>2005</w:t>
      </w:r>
      <w:r>
        <w:rPr>
          <w:rFonts w:hint="eastAsia"/>
          <w:szCs w:val="21"/>
        </w:rPr>
        <w:t>年共同发表了关于蒙古性别状况的出版物，其中介绍说：“虽然与许多其他国家相比，蒙古男女地位似乎比较平等，但最近的研究证据和对国家统计资料进行性别分析的结果表明，经济转型对男女产生的影响不同”。它进而说明了“在此期间，许多家庭因为以前受到保护的工作不复存在而陷入贫穷。同时，社会服务业急剧萎缩，对缓解失业压力起不到什么作用。这个变革时期正在产生性别差距”。</w:t>
      </w:r>
    </w:p>
    <w:p w:rsidR="000229F4" w:rsidRDefault="000229F4" w:rsidP="002439D4">
      <w:pPr>
        <w:spacing w:after="240" w:line="360" w:lineRule="exact"/>
        <w:ind w:firstLineChars="200" w:firstLine="31680"/>
        <w:rPr>
          <w:rFonts w:hint="eastAsia"/>
          <w:szCs w:val="21"/>
        </w:rPr>
      </w:pPr>
      <w:r>
        <w:rPr>
          <w:rFonts w:hint="eastAsia"/>
          <w:szCs w:val="21"/>
        </w:rPr>
        <w:t>2004</w:t>
      </w:r>
      <w:r>
        <w:rPr>
          <w:rFonts w:hint="eastAsia"/>
          <w:szCs w:val="21"/>
        </w:rPr>
        <w:t>年底，蒙古常住人口达到</w:t>
      </w:r>
      <w:r>
        <w:rPr>
          <w:rFonts w:hint="eastAsia"/>
          <w:szCs w:val="21"/>
        </w:rPr>
        <w:t>253.31</w:t>
      </w:r>
      <w:r>
        <w:rPr>
          <w:rFonts w:hint="eastAsia"/>
          <w:szCs w:val="21"/>
        </w:rPr>
        <w:t>万人，</w:t>
      </w:r>
      <w:r>
        <w:rPr>
          <w:rStyle w:val="FootnoteReference"/>
          <w:szCs w:val="21"/>
        </w:rPr>
        <w:footnoteReference w:customMarkFollows="1" w:id="1"/>
        <w:t>1</w:t>
      </w:r>
      <w:r>
        <w:rPr>
          <w:rFonts w:hint="eastAsia"/>
          <w:szCs w:val="21"/>
        </w:rPr>
        <w:t>妇女占</w:t>
      </w:r>
      <w:r>
        <w:rPr>
          <w:rFonts w:hint="eastAsia"/>
          <w:szCs w:val="21"/>
        </w:rPr>
        <w:t>50.4%</w:t>
      </w:r>
      <w:r>
        <w:rPr>
          <w:rFonts w:hint="eastAsia"/>
          <w:szCs w:val="21"/>
        </w:rPr>
        <w:t>，男女比例是</w:t>
      </w:r>
      <w:r>
        <w:rPr>
          <w:rFonts w:hint="eastAsia"/>
          <w:szCs w:val="21"/>
        </w:rPr>
        <w:t>98.5</w:t>
      </w:r>
      <w:r>
        <w:rPr>
          <w:rFonts w:hint="eastAsia"/>
          <w:szCs w:val="21"/>
        </w:rPr>
        <w:t>：</w:t>
      </w:r>
      <w:r>
        <w:rPr>
          <w:rFonts w:hint="eastAsia"/>
          <w:szCs w:val="21"/>
        </w:rPr>
        <w:t>100</w:t>
      </w:r>
      <w:r>
        <w:rPr>
          <w:rFonts w:hint="eastAsia"/>
          <w:szCs w:val="21"/>
        </w:rPr>
        <w:t>。农村人口向城市移民引起了城市人口增长，</w:t>
      </w:r>
      <w:r>
        <w:rPr>
          <w:rFonts w:hint="eastAsia"/>
          <w:szCs w:val="21"/>
        </w:rPr>
        <w:t>60%</w:t>
      </w:r>
      <w:r>
        <w:rPr>
          <w:rFonts w:hint="eastAsia"/>
          <w:szCs w:val="21"/>
        </w:rPr>
        <w:t>的妇女生活在城市地区，</w:t>
      </w:r>
      <w:r>
        <w:rPr>
          <w:rFonts w:hint="eastAsia"/>
          <w:szCs w:val="21"/>
        </w:rPr>
        <w:t>40%</w:t>
      </w:r>
      <w:r>
        <w:rPr>
          <w:rFonts w:hint="eastAsia"/>
          <w:szCs w:val="21"/>
        </w:rPr>
        <w:t>的妇女生活在农村地区。从年龄来讲，</w:t>
      </w:r>
      <w:r>
        <w:rPr>
          <w:rFonts w:hint="eastAsia"/>
          <w:szCs w:val="21"/>
        </w:rPr>
        <w:t>0-14</w:t>
      </w:r>
      <w:r>
        <w:rPr>
          <w:rFonts w:hint="eastAsia"/>
          <w:szCs w:val="21"/>
        </w:rPr>
        <w:t>岁女童占妇女总人口的</w:t>
      </w:r>
      <w:r>
        <w:rPr>
          <w:rFonts w:hint="eastAsia"/>
          <w:szCs w:val="21"/>
        </w:rPr>
        <w:t>32.4%</w:t>
      </w:r>
      <w:r>
        <w:rPr>
          <w:rFonts w:hint="eastAsia"/>
          <w:szCs w:val="21"/>
        </w:rPr>
        <w:t>，</w:t>
      </w:r>
      <w:r>
        <w:rPr>
          <w:rFonts w:hint="eastAsia"/>
          <w:szCs w:val="21"/>
        </w:rPr>
        <w:t>15-59</w:t>
      </w:r>
      <w:r>
        <w:rPr>
          <w:rFonts w:hint="eastAsia"/>
          <w:szCs w:val="21"/>
        </w:rPr>
        <w:t>岁妇女占</w:t>
      </w:r>
      <w:r>
        <w:rPr>
          <w:rFonts w:hint="eastAsia"/>
          <w:szCs w:val="21"/>
        </w:rPr>
        <w:t>61.5%</w:t>
      </w:r>
      <w:r>
        <w:rPr>
          <w:rFonts w:hint="eastAsia"/>
          <w:szCs w:val="21"/>
        </w:rPr>
        <w:t>，而</w:t>
      </w:r>
      <w:r>
        <w:rPr>
          <w:rFonts w:hint="eastAsia"/>
          <w:szCs w:val="21"/>
        </w:rPr>
        <w:t>59</w:t>
      </w:r>
      <w:r>
        <w:rPr>
          <w:rFonts w:hint="eastAsia"/>
          <w:szCs w:val="21"/>
        </w:rPr>
        <w:t>岁以上的妇女占</w:t>
      </w:r>
      <w:r>
        <w:rPr>
          <w:rFonts w:hint="eastAsia"/>
          <w:szCs w:val="21"/>
        </w:rPr>
        <w:t>6.1%</w:t>
      </w:r>
      <w:r>
        <w:rPr>
          <w:rFonts w:hint="eastAsia"/>
          <w:szCs w:val="21"/>
        </w:rPr>
        <w:t>。</w:t>
      </w:r>
    </w:p>
    <w:p w:rsidR="000229F4" w:rsidRDefault="000229F4" w:rsidP="002439D4">
      <w:pPr>
        <w:spacing w:after="240" w:line="360" w:lineRule="exact"/>
        <w:ind w:firstLineChars="200" w:firstLine="31680"/>
        <w:rPr>
          <w:rFonts w:hint="eastAsia"/>
          <w:szCs w:val="21"/>
        </w:rPr>
      </w:pPr>
      <w:r>
        <w:rPr>
          <w:rFonts w:hint="eastAsia"/>
          <w:szCs w:val="21"/>
        </w:rPr>
        <w:t>蒙古在成为联合国会员国以后加入了</w:t>
      </w:r>
      <w:r>
        <w:rPr>
          <w:rFonts w:hint="eastAsia"/>
          <w:szCs w:val="21"/>
        </w:rPr>
        <w:t>20</w:t>
      </w:r>
      <w:r>
        <w:rPr>
          <w:rFonts w:hint="eastAsia"/>
          <w:szCs w:val="21"/>
        </w:rPr>
        <w:t>多项确保人权和自由的公约，其中之一就是在</w:t>
      </w:r>
      <w:r>
        <w:rPr>
          <w:rFonts w:hint="eastAsia"/>
          <w:szCs w:val="21"/>
        </w:rPr>
        <w:t>2001</w:t>
      </w:r>
      <w:r>
        <w:rPr>
          <w:rFonts w:hint="eastAsia"/>
          <w:szCs w:val="21"/>
        </w:rPr>
        <w:t>年</w:t>
      </w:r>
      <w:r>
        <w:rPr>
          <w:rFonts w:hint="eastAsia"/>
          <w:szCs w:val="21"/>
        </w:rPr>
        <w:t>12</w:t>
      </w:r>
      <w:r>
        <w:rPr>
          <w:rFonts w:hint="eastAsia"/>
          <w:szCs w:val="21"/>
        </w:rPr>
        <w:t>月</w:t>
      </w:r>
      <w:r>
        <w:rPr>
          <w:rFonts w:hint="eastAsia"/>
          <w:szCs w:val="21"/>
        </w:rPr>
        <w:t>14</w:t>
      </w:r>
      <w:r>
        <w:rPr>
          <w:rFonts w:hint="eastAsia"/>
          <w:szCs w:val="21"/>
        </w:rPr>
        <w:t>日批准的《消除对妇女一切形式歧视公约任择议定书》。自从加入公约以来，蒙古一直在努力执行公约的各项条款，将其作为保障妇女权利、利益和需要的一种新的规范。</w:t>
      </w:r>
    </w:p>
    <w:p w:rsidR="000229F4" w:rsidRDefault="000229F4" w:rsidP="002439D4">
      <w:pPr>
        <w:spacing w:after="240" w:line="360" w:lineRule="exact"/>
        <w:ind w:firstLineChars="200" w:firstLine="31680"/>
        <w:rPr>
          <w:rFonts w:hint="eastAsia"/>
          <w:szCs w:val="21"/>
        </w:rPr>
      </w:pPr>
      <w:r>
        <w:rPr>
          <w:rFonts w:hint="eastAsia"/>
          <w:szCs w:val="21"/>
        </w:rPr>
        <w:t>政府正在执行</w:t>
      </w:r>
      <w:r>
        <w:rPr>
          <w:rFonts w:hint="eastAsia"/>
          <w:szCs w:val="21"/>
        </w:rPr>
        <w:t>20/20</w:t>
      </w:r>
      <w:r>
        <w:rPr>
          <w:rFonts w:hint="eastAsia"/>
          <w:szCs w:val="21"/>
        </w:rPr>
        <w:t>倡议，发挥本国为国内男女谋福利的潜力。目前，政府正在</w:t>
      </w:r>
      <w:r>
        <w:rPr>
          <w:rFonts w:hint="eastAsia"/>
          <w:szCs w:val="21"/>
        </w:rPr>
        <w:t>10</w:t>
      </w:r>
      <w:r>
        <w:rPr>
          <w:rFonts w:hint="eastAsia"/>
          <w:szCs w:val="21"/>
        </w:rPr>
        <w:t>多个涉及妇女权益和健康保护、教育、就业和发展的专业方案框架内执行多个项目。例如，法律规定给儿童和青年的教育拨款不得低于预算总额的</w:t>
      </w:r>
      <w:r>
        <w:rPr>
          <w:rFonts w:hint="eastAsia"/>
          <w:szCs w:val="21"/>
        </w:rPr>
        <w:t>20%</w:t>
      </w:r>
      <w:r>
        <w:rPr>
          <w:rFonts w:hint="eastAsia"/>
          <w:szCs w:val="21"/>
        </w:rPr>
        <w:t>，这是一项成就。</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表3.</w:t>
      </w:r>
      <w:r>
        <w:rPr>
          <w:rFonts w:ascii="SimHei" w:eastAsia="SimHei"/>
          <w:bCs/>
          <w:color w:val="FF0000"/>
          <w:szCs w:val="21"/>
        </w:rPr>
        <w:t xml:space="preserve"> </w:t>
      </w:r>
      <w:r>
        <w:rPr>
          <w:rFonts w:ascii="SimHei" w:eastAsia="SimHei" w:hint="eastAsia"/>
          <w:bCs/>
          <w:color w:val="FF0000"/>
          <w:szCs w:val="21"/>
        </w:rPr>
        <w:t>1995-2004年期间社会各部门预算支出对比（百分比）</w:t>
      </w:r>
    </w:p>
    <w:tbl>
      <w:tblPr>
        <w:tblW w:w="9659" w:type="dxa"/>
        <w:jc w:val="center"/>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5"/>
        <w:gridCol w:w="1365"/>
        <w:gridCol w:w="1366"/>
        <w:gridCol w:w="1366"/>
        <w:gridCol w:w="1365"/>
        <w:gridCol w:w="1366"/>
        <w:gridCol w:w="1366"/>
      </w:tblGrid>
      <w:tr w:rsidR="000229F4">
        <w:trPr>
          <w:cantSplit/>
          <w:tblHeader/>
          <w:jc w:val="center"/>
        </w:trPr>
        <w:tc>
          <w:tcPr>
            <w:tcW w:w="1465" w:type="dxa"/>
            <w:vMerge w:val="restart"/>
            <w:tcBorders>
              <w:top w:val="single" w:sz="4" w:space="0" w:color="auto"/>
              <w:left w:val="single" w:sz="4" w:space="0" w:color="auto"/>
              <w:right w:val="single" w:sz="4" w:space="0" w:color="auto"/>
            </w:tcBorders>
            <w:vAlign w:val="center"/>
          </w:tcPr>
          <w:p w:rsidR="000229F4" w:rsidRDefault="000229F4">
            <w:pPr>
              <w:spacing w:before="60" w:after="60" w:line="300" w:lineRule="exact"/>
              <w:rPr>
                <w:rFonts w:eastAsia="SimHei"/>
                <w:iCs/>
                <w:color w:val="FF0000"/>
                <w:sz w:val="18"/>
              </w:rPr>
            </w:pPr>
            <w:r>
              <w:rPr>
                <w:rFonts w:eastAsia="SimHei" w:hint="eastAsia"/>
                <w:iCs/>
                <w:color w:val="FF0000"/>
                <w:sz w:val="18"/>
              </w:rPr>
              <w:t>年份</w:t>
            </w:r>
          </w:p>
        </w:tc>
        <w:tc>
          <w:tcPr>
            <w:tcW w:w="1365" w:type="dxa"/>
            <w:vMerge w:val="restart"/>
            <w:tcBorders>
              <w:top w:val="single" w:sz="4" w:space="0" w:color="auto"/>
              <w:left w:val="single" w:sz="4" w:space="0" w:color="auto"/>
              <w:right w:val="single" w:sz="4" w:space="0" w:color="auto"/>
            </w:tcBorders>
            <w:vAlign w:val="center"/>
          </w:tcPr>
          <w:p w:rsidR="000229F4" w:rsidRDefault="000229F4">
            <w:pPr>
              <w:spacing w:before="60" w:after="60" w:line="300" w:lineRule="exact"/>
              <w:jc w:val="center"/>
              <w:rPr>
                <w:rFonts w:eastAsia="SimHei"/>
                <w:iCs/>
                <w:color w:val="FF0000"/>
                <w:sz w:val="18"/>
              </w:rPr>
            </w:pPr>
            <w:r>
              <w:rPr>
                <w:rFonts w:eastAsia="SimHei" w:hint="eastAsia"/>
                <w:iCs/>
                <w:color w:val="FF0000"/>
                <w:sz w:val="18"/>
              </w:rPr>
              <w:t>社会部门支出总额</w:t>
            </w:r>
          </w:p>
        </w:tc>
        <w:tc>
          <w:tcPr>
            <w:tcW w:w="6829" w:type="dxa"/>
            <w:gridSpan w:val="5"/>
            <w:tcBorders>
              <w:top w:val="single" w:sz="4" w:space="0" w:color="auto"/>
              <w:left w:val="single" w:sz="4" w:space="0" w:color="auto"/>
              <w:bottom w:val="single" w:sz="4" w:space="0" w:color="auto"/>
              <w:right w:val="single" w:sz="4" w:space="0" w:color="auto"/>
            </w:tcBorders>
            <w:vAlign w:val="center"/>
          </w:tcPr>
          <w:p w:rsidR="000229F4" w:rsidRDefault="000229F4">
            <w:pPr>
              <w:pStyle w:val="Header"/>
              <w:pBdr>
                <w:bottom w:val="none" w:sz="0" w:space="0" w:color="auto"/>
              </w:pBdr>
              <w:tabs>
                <w:tab w:val="clear" w:pos="4320"/>
                <w:tab w:val="clear" w:pos="8640"/>
              </w:tabs>
              <w:spacing w:before="60" w:after="60" w:line="300" w:lineRule="exact"/>
              <w:rPr>
                <w:rFonts w:eastAsia="SimHei"/>
                <w:iCs/>
                <w:color w:val="FF0000"/>
              </w:rPr>
            </w:pPr>
            <w:r>
              <w:rPr>
                <w:rFonts w:eastAsia="SimHei" w:hint="eastAsia"/>
                <w:iCs/>
                <w:color w:val="FF0000"/>
              </w:rPr>
              <w:t>活动类型</w:t>
            </w:r>
          </w:p>
        </w:tc>
      </w:tr>
      <w:tr w:rsidR="000229F4">
        <w:trPr>
          <w:cantSplit/>
          <w:tblHeader/>
          <w:jc w:val="center"/>
        </w:trPr>
        <w:tc>
          <w:tcPr>
            <w:tcW w:w="1465" w:type="dxa"/>
            <w:vMerge/>
            <w:tcBorders>
              <w:left w:val="single" w:sz="4" w:space="0" w:color="auto"/>
              <w:bottom w:val="single" w:sz="4" w:space="0" w:color="auto"/>
              <w:right w:val="single" w:sz="4" w:space="0" w:color="auto"/>
            </w:tcBorders>
            <w:vAlign w:val="center"/>
          </w:tcPr>
          <w:p w:rsidR="000229F4" w:rsidRDefault="000229F4">
            <w:pPr>
              <w:spacing w:before="60" w:after="60" w:line="300" w:lineRule="exact"/>
              <w:jc w:val="center"/>
              <w:rPr>
                <w:rFonts w:eastAsia="SimHei"/>
                <w:iCs/>
                <w:color w:val="FF0000"/>
                <w:sz w:val="18"/>
              </w:rPr>
            </w:pPr>
          </w:p>
        </w:tc>
        <w:tc>
          <w:tcPr>
            <w:tcW w:w="1365" w:type="dxa"/>
            <w:vMerge/>
            <w:tcBorders>
              <w:left w:val="single" w:sz="4" w:space="0" w:color="auto"/>
              <w:bottom w:val="single" w:sz="4" w:space="0" w:color="auto"/>
              <w:right w:val="single" w:sz="4" w:space="0" w:color="auto"/>
            </w:tcBorders>
            <w:vAlign w:val="center"/>
          </w:tcPr>
          <w:p w:rsidR="000229F4" w:rsidRDefault="000229F4">
            <w:pPr>
              <w:spacing w:before="60" w:after="60" w:line="300" w:lineRule="exact"/>
              <w:jc w:val="center"/>
              <w:rPr>
                <w:rFonts w:eastAsia="SimHei"/>
                <w:iCs/>
                <w:color w:val="FF0000"/>
                <w:sz w:val="18"/>
              </w:rPr>
            </w:pPr>
          </w:p>
        </w:tc>
        <w:tc>
          <w:tcPr>
            <w:tcW w:w="1366" w:type="dxa"/>
            <w:tcBorders>
              <w:top w:val="single" w:sz="4" w:space="0" w:color="auto"/>
              <w:left w:val="single" w:sz="4" w:space="0" w:color="auto"/>
              <w:bottom w:val="single" w:sz="4" w:space="0" w:color="auto"/>
              <w:right w:val="single" w:sz="4" w:space="0" w:color="auto"/>
            </w:tcBorders>
            <w:vAlign w:val="center"/>
          </w:tcPr>
          <w:p w:rsidR="000229F4" w:rsidRDefault="000229F4">
            <w:pPr>
              <w:spacing w:before="60" w:after="60" w:line="300" w:lineRule="exact"/>
              <w:jc w:val="center"/>
              <w:rPr>
                <w:rFonts w:eastAsia="SimHei" w:hint="eastAsia"/>
                <w:iCs/>
                <w:color w:val="FF0000"/>
                <w:sz w:val="18"/>
              </w:rPr>
            </w:pPr>
            <w:r>
              <w:rPr>
                <w:rFonts w:eastAsia="SimHei" w:hint="eastAsia"/>
                <w:iCs/>
                <w:color w:val="FF0000"/>
                <w:sz w:val="18"/>
              </w:rPr>
              <w:t>教育活动</w:t>
            </w:r>
          </w:p>
        </w:tc>
        <w:tc>
          <w:tcPr>
            <w:tcW w:w="1366" w:type="dxa"/>
            <w:tcBorders>
              <w:top w:val="single" w:sz="4" w:space="0" w:color="auto"/>
              <w:left w:val="single" w:sz="4" w:space="0" w:color="auto"/>
              <w:bottom w:val="single" w:sz="4" w:space="0" w:color="auto"/>
              <w:right w:val="single" w:sz="4" w:space="0" w:color="auto"/>
            </w:tcBorders>
            <w:vAlign w:val="center"/>
          </w:tcPr>
          <w:p w:rsidR="000229F4" w:rsidRDefault="000229F4">
            <w:pPr>
              <w:spacing w:before="60" w:after="60" w:line="300" w:lineRule="exact"/>
              <w:jc w:val="center"/>
              <w:rPr>
                <w:rFonts w:eastAsia="SimHei" w:hint="eastAsia"/>
                <w:iCs/>
                <w:color w:val="FF0000"/>
                <w:sz w:val="18"/>
              </w:rPr>
            </w:pPr>
            <w:r>
              <w:rPr>
                <w:rFonts w:eastAsia="SimHei" w:hint="eastAsia"/>
                <w:iCs/>
                <w:color w:val="FF0000"/>
                <w:sz w:val="18"/>
              </w:rPr>
              <w:t>卫生部门的</w:t>
            </w:r>
            <w:r>
              <w:rPr>
                <w:rFonts w:eastAsia="SimHei"/>
                <w:iCs/>
                <w:color w:val="FF0000"/>
                <w:sz w:val="18"/>
              </w:rPr>
              <w:br/>
            </w:r>
            <w:r>
              <w:rPr>
                <w:rFonts w:eastAsia="SimHei" w:hint="eastAsia"/>
                <w:iCs/>
                <w:color w:val="FF0000"/>
                <w:sz w:val="18"/>
              </w:rPr>
              <w:t>活动</w:t>
            </w:r>
          </w:p>
        </w:tc>
        <w:tc>
          <w:tcPr>
            <w:tcW w:w="1365" w:type="dxa"/>
            <w:tcBorders>
              <w:top w:val="single" w:sz="4" w:space="0" w:color="auto"/>
              <w:left w:val="single" w:sz="4" w:space="0" w:color="auto"/>
              <w:bottom w:val="single" w:sz="4" w:space="0" w:color="auto"/>
              <w:right w:val="single" w:sz="4" w:space="0" w:color="auto"/>
            </w:tcBorders>
            <w:vAlign w:val="center"/>
          </w:tcPr>
          <w:p w:rsidR="000229F4" w:rsidRDefault="000229F4">
            <w:pPr>
              <w:spacing w:before="60" w:after="60" w:line="300" w:lineRule="exact"/>
              <w:jc w:val="center"/>
              <w:rPr>
                <w:rFonts w:eastAsia="SimHei" w:hint="eastAsia"/>
                <w:iCs/>
                <w:color w:val="FF0000"/>
                <w:sz w:val="18"/>
              </w:rPr>
            </w:pPr>
            <w:r>
              <w:rPr>
                <w:rFonts w:eastAsia="SimHei" w:hint="eastAsia"/>
                <w:iCs/>
                <w:color w:val="FF0000"/>
                <w:sz w:val="18"/>
              </w:rPr>
              <w:t>社会保险和</w:t>
            </w:r>
            <w:r>
              <w:rPr>
                <w:rFonts w:eastAsia="SimHei"/>
                <w:iCs/>
                <w:color w:val="FF0000"/>
                <w:sz w:val="18"/>
              </w:rPr>
              <w:br/>
            </w:r>
            <w:r>
              <w:rPr>
                <w:rFonts w:eastAsia="SimHei" w:hint="eastAsia"/>
                <w:iCs/>
                <w:color w:val="FF0000"/>
                <w:sz w:val="18"/>
              </w:rPr>
              <w:t>福利</w:t>
            </w:r>
          </w:p>
        </w:tc>
        <w:tc>
          <w:tcPr>
            <w:tcW w:w="1366" w:type="dxa"/>
            <w:tcBorders>
              <w:top w:val="single" w:sz="4" w:space="0" w:color="auto"/>
              <w:left w:val="single" w:sz="4" w:space="0" w:color="auto"/>
              <w:bottom w:val="single" w:sz="4" w:space="0" w:color="auto"/>
              <w:right w:val="single" w:sz="4" w:space="0" w:color="auto"/>
            </w:tcBorders>
            <w:vAlign w:val="center"/>
          </w:tcPr>
          <w:p w:rsidR="000229F4" w:rsidRDefault="000229F4">
            <w:pPr>
              <w:spacing w:before="60" w:after="60" w:line="300" w:lineRule="exact"/>
              <w:jc w:val="center"/>
              <w:rPr>
                <w:rFonts w:eastAsia="SimHei"/>
                <w:iCs/>
                <w:color w:val="FF0000"/>
                <w:sz w:val="18"/>
              </w:rPr>
            </w:pPr>
            <w:r>
              <w:rPr>
                <w:rFonts w:eastAsia="SimHei" w:hint="eastAsia"/>
                <w:iCs/>
                <w:color w:val="FF0000"/>
                <w:sz w:val="18"/>
              </w:rPr>
              <w:t>住房和</w:t>
            </w:r>
            <w:r>
              <w:rPr>
                <w:rFonts w:eastAsia="SimHei"/>
                <w:iCs/>
                <w:color w:val="FF0000"/>
                <w:sz w:val="18"/>
              </w:rPr>
              <w:br/>
            </w:r>
            <w:r>
              <w:rPr>
                <w:rFonts w:eastAsia="SimHei" w:hint="eastAsia"/>
                <w:iCs/>
                <w:color w:val="FF0000"/>
                <w:sz w:val="18"/>
              </w:rPr>
              <w:t>公用事业</w:t>
            </w:r>
          </w:p>
        </w:tc>
        <w:tc>
          <w:tcPr>
            <w:tcW w:w="1366" w:type="dxa"/>
            <w:tcBorders>
              <w:top w:val="single" w:sz="4" w:space="0" w:color="auto"/>
              <w:left w:val="single" w:sz="4" w:space="0" w:color="auto"/>
              <w:bottom w:val="single" w:sz="4" w:space="0" w:color="auto"/>
              <w:right w:val="single" w:sz="4" w:space="0" w:color="auto"/>
            </w:tcBorders>
            <w:vAlign w:val="center"/>
          </w:tcPr>
          <w:p w:rsidR="000229F4" w:rsidRDefault="000229F4">
            <w:pPr>
              <w:spacing w:before="60" w:after="60" w:line="300" w:lineRule="exact"/>
              <w:jc w:val="center"/>
              <w:rPr>
                <w:rFonts w:eastAsia="SimHei" w:hint="eastAsia"/>
                <w:iCs/>
                <w:color w:val="FF0000"/>
                <w:sz w:val="18"/>
              </w:rPr>
            </w:pPr>
            <w:r>
              <w:rPr>
                <w:rFonts w:eastAsia="SimHei" w:hint="eastAsia"/>
                <w:iCs/>
                <w:color w:val="FF0000"/>
                <w:sz w:val="18"/>
              </w:rPr>
              <w:t>娱乐和</w:t>
            </w:r>
            <w:r>
              <w:rPr>
                <w:rFonts w:eastAsia="SimHei"/>
                <w:iCs/>
                <w:color w:val="FF0000"/>
                <w:sz w:val="18"/>
              </w:rPr>
              <w:br/>
            </w:r>
            <w:r>
              <w:rPr>
                <w:rFonts w:eastAsia="SimHei" w:hint="eastAsia"/>
                <w:iCs/>
                <w:color w:val="FF0000"/>
                <w:sz w:val="18"/>
              </w:rPr>
              <w:t>文化活动</w:t>
            </w:r>
          </w:p>
        </w:tc>
      </w:tr>
      <w:tr w:rsidR="000229F4">
        <w:trPr>
          <w:cantSplit/>
          <w:jc w:val="center"/>
        </w:trPr>
        <w:tc>
          <w:tcPr>
            <w:tcW w:w="9659" w:type="dxa"/>
            <w:gridSpan w:val="7"/>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rFonts w:eastAsia="KaiTi_GB2312"/>
                <w:iCs/>
                <w:color w:val="0000FF"/>
                <w:sz w:val="18"/>
              </w:rPr>
            </w:pPr>
            <w:r>
              <w:rPr>
                <w:rFonts w:eastAsia="KaiTi_GB2312" w:hint="eastAsia"/>
                <w:iCs/>
                <w:color w:val="0000FF"/>
                <w:sz w:val="18"/>
              </w:rPr>
              <w:t>在预算支出总额中所占的百分比</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rFonts w:hint="eastAsia"/>
                <w:bCs/>
                <w:sz w:val="18"/>
              </w:rPr>
            </w:pPr>
            <w:r>
              <w:rPr>
                <w:bCs/>
                <w:sz w:val="18"/>
              </w:rPr>
              <w:t>1995</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bCs/>
                <w:sz w:val="18"/>
              </w:rPr>
            </w:pPr>
            <w:r>
              <w:rPr>
                <w:b/>
                <w:bCs/>
                <w:sz w:val="18"/>
              </w:rPr>
              <w:t>49.1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17.0</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11.3</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15.7</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3.5</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1996</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b/>
                <w:bCs/>
                <w:sz w:val="18"/>
              </w:rPr>
              <w:t>44.4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15.9</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10.6</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13.6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3.2</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1997</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b/>
                <w:bCs/>
                <w:sz w:val="18"/>
              </w:rPr>
              <w:t>45.5</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16.2</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9.9</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14.9</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1.2</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3.2</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1998</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b/>
                <w:bCs/>
                <w:sz w:val="18"/>
              </w:rPr>
              <w:t>46.2</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17.1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9.6</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15.1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3.3</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1999</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b/>
                <w:bCs/>
                <w:sz w:val="18"/>
              </w:rPr>
              <w:t>48.4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17.8</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9.8</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16.4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1.3</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3.1</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2000</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jc w:val="center"/>
              <w:rPr>
                <w:sz w:val="18"/>
              </w:rPr>
            </w:pPr>
            <w:r>
              <w:rPr>
                <w:b/>
                <w:bCs/>
                <w:sz w:val="18"/>
              </w:rPr>
              <w:t>52.5</w:t>
            </w:r>
          </w:p>
        </w:tc>
        <w:tc>
          <w:tcPr>
            <w:tcW w:w="1366"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jc w:val="center"/>
              <w:rPr>
                <w:sz w:val="18"/>
              </w:rPr>
            </w:pPr>
            <w:r>
              <w:rPr>
                <w:sz w:val="18"/>
              </w:rPr>
              <w:t>19.1</w:t>
            </w:r>
          </w:p>
        </w:tc>
        <w:tc>
          <w:tcPr>
            <w:tcW w:w="1366"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jc w:val="center"/>
              <w:rPr>
                <w:sz w:val="18"/>
              </w:rPr>
            </w:pPr>
            <w:r>
              <w:rPr>
                <w:sz w:val="18"/>
              </w:rPr>
              <w:t>10.7</w:t>
            </w:r>
          </w:p>
        </w:tc>
        <w:tc>
          <w:tcPr>
            <w:tcW w:w="13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jc w:val="center"/>
              <w:rPr>
                <w:sz w:val="18"/>
              </w:rPr>
            </w:pPr>
            <w:r>
              <w:rPr>
                <w:sz w:val="18"/>
              </w:rPr>
              <w:t>17.7</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3.4</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2001</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sz w:val="18"/>
              </w:rPr>
            </w:pPr>
            <w:r>
              <w:rPr>
                <w:b/>
                <w:sz w:val="18"/>
              </w:rPr>
              <w:t>52.8</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20.1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10.8</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17.3</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1.5</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3.1</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2002</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sz w:val="18"/>
              </w:rPr>
            </w:pPr>
            <w:r>
              <w:rPr>
                <w:b/>
                <w:sz w:val="18"/>
              </w:rPr>
              <w:t>51.5</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18.8</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10.5</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17.6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3.2</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2003</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sz w:val="18"/>
              </w:rPr>
            </w:pPr>
            <w:r>
              <w:rPr>
                <w:b/>
                <w:sz w:val="18"/>
              </w:rPr>
              <w:t>51.3</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18.7</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9.5</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19.1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1.0</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3.0</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2004</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sz w:val="18"/>
              </w:rPr>
            </w:pPr>
            <w:r>
              <w:rPr>
                <w:b/>
                <w:sz w:val="18"/>
              </w:rPr>
              <w:t>56.0</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19.2</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11.0</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21.9</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1.0</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pStyle w:val="a3"/>
              <w:adjustRightInd w:val="0"/>
              <w:spacing w:after="120" w:line="360" w:lineRule="exact"/>
              <w:jc w:val="center"/>
              <w:textAlignment w:val="baseline"/>
              <w:rPr>
                <w:kern w:val="0"/>
                <w:szCs w:val="20"/>
              </w:rPr>
            </w:pPr>
            <w:r>
              <w:rPr>
                <w:kern w:val="0"/>
                <w:szCs w:val="20"/>
              </w:rPr>
              <w:t>2.9</w:t>
            </w:r>
          </w:p>
        </w:tc>
      </w:tr>
      <w:tr w:rsidR="000229F4">
        <w:trPr>
          <w:cantSplit/>
          <w:jc w:val="center"/>
        </w:trPr>
        <w:tc>
          <w:tcPr>
            <w:tcW w:w="9659" w:type="dxa"/>
            <w:gridSpan w:val="7"/>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rFonts w:eastAsia="KaiTi_GB2312"/>
                <w:iCs/>
                <w:color w:val="0000FF"/>
                <w:sz w:val="18"/>
              </w:rPr>
            </w:pPr>
            <w:r>
              <w:rPr>
                <w:rFonts w:eastAsia="KaiTi_GB2312" w:hint="eastAsia"/>
                <w:iCs/>
                <w:color w:val="0000FF"/>
                <w:sz w:val="18"/>
              </w:rPr>
              <w:t>在国内生产总值中所占的百分比</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bCs/>
                <w:sz w:val="18"/>
              </w:rPr>
            </w:pPr>
            <w:r>
              <w:rPr>
                <w:bCs/>
                <w:sz w:val="18"/>
              </w:rPr>
              <w:t>1995</w:t>
            </w:r>
            <w:r>
              <w:rPr>
                <w:rFonts w:hint="eastAsia"/>
                <w:bCs/>
                <w:sz w:val="18"/>
              </w:rPr>
              <w:t xml:space="preserve"> </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bCs/>
                <w:sz w:val="18"/>
              </w:rPr>
            </w:pPr>
            <w:r>
              <w:rPr>
                <w:b/>
                <w:bCs/>
                <w:sz w:val="18"/>
              </w:rPr>
              <w:t>13.4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4.6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3.1</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4.3</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1.0</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1996</w:t>
            </w:r>
          </w:p>
        </w:tc>
        <w:tc>
          <w:tcPr>
            <w:tcW w:w="13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jc w:val="center"/>
              <w:rPr>
                <w:sz w:val="18"/>
              </w:rPr>
            </w:pPr>
            <w:r>
              <w:rPr>
                <w:b/>
                <w:bCs/>
                <w:sz w:val="18"/>
              </w:rPr>
              <w:t>11.3</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4.0</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2.7</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0.3</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0.9</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1997</w:t>
            </w:r>
          </w:p>
        </w:tc>
        <w:tc>
          <w:tcPr>
            <w:tcW w:w="13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jc w:val="center"/>
              <w:rPr>
                <w:sz w:val="18"/>
              </w:rPr>
            </w:pPr>
            <w:r>
              <w:rPr>
                <w:b/>
                <w:bCs/>
                <w:sz w:val="18"/>
              </w:rPr>
              <w:t>16.0</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5.7</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3.6</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5.2</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1.1</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1998</w:t>
            </w:r>
          </w:p>
        </w:tc>
        <w:tc>
          <w:tcPr>
            <w:tcW w:w="13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jc w:val="center"/>
              <w:rPr>
                <w:sz w:val="18"/>
              </w:rPr>
            </w:pPr>
            <w:r>
              <w:rPr>
                <w:b/>
                <w:bCs/>
                <w:sz w:val="18"/>
              </w:rPr>
              <w:t>19.4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7.1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4.0</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6.4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0.5</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1.4</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1999</w:t>
            </w:r>
          </w:p>
        </w:tc>
        <w:tc>
          <w:tcPr>
            <w:tcW w:w="13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jc w:val="center"/>
              <w:rPr>
                <w:sz w:val="18"/>
              </w:rPr>
            </w:pPr>
            <w:r>
              <w:rPr>
                <w:b/>
                <w:bCs/>
                <w:sz w:val="18"/>
              </w:rPr>
              <w:t>19.1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7.0</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3.9</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6.5</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0.5</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1.2</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2000</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b/>
                <w:bCs/>
                <w:sz w:val="18"/>
              </w:rPr>
              <w:t>21.6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7.9</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4.4</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7.2</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0.7</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1.4</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2001</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sz w:val="18"/>
              </w:rPr>
            </w:pPr>
            <w:r>
              <w:rPr>
                <w:b/>
                <w:sz w:val="18"/>
              </w:rPr>
              <w:t>22.9</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8.7</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4.7</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7.6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1.3</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2002</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sz w:val="18"/>
              </w:rPr>
            </w:pPr>
            <w:r>
              <w:rPr>
                <w:b/>
                <w:sz w:val="18"/>
              </w:rPr>
              <w:t>23.1</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8.4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4.7</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8.0</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1.4</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2003</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sz w:val="18"/>
              </w:rPr>
            </w:pPr>
            <w:r>
              <w:rPr>
                <w:b/>
                <w:sz w:val="18"/>
              </w:rPr>
              <w:t>23.2</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8.5</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4.3</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8.6</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0.5</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1.3</w:t>
            </w:r>
          </w:p>
        </w:tc>
      </w:tr>
      <w:tr w:rsidR="000229F4">
        <w:trPr>
          <w:jc w:val="center"/>
        </w:trPr>
        <w:tc>
          <w:tcPr>
            <w:tcW w:w="1465" w:type="dxa"/>
            <w:tcBorders>
              <w:top w:val="single" w:sz="4" w:space="0" w:color="auto"/>
              <w:left w:val="single" w:sz="4" w:space="0" w:color="auto"/>
              <w:bottom w:val="single" w:sz="4" w:space="0" w:color="auto"/>
              <w:right w:val="single" w:sz="4" w:space="0" w:color="auto"/>
            </w:tcBorders>
          </w:tcPr>
          <w:p w:rsidR="000229F4" w:rsidRDefault="000229F4">
            <w:pPr>
              <w:spacing w:after="120" w:line="360" w:lineRule="exact"/>
              <w:rPr>
                <w:sz w:val="18"/>
              </w:rPr>
            </w:pPr>
            <w:r>
              <w:rPr>
                <w:sz w:val="18"/>
              </w:rPr>
              <w:t>2004</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b/>
                <w:sz w:val="18"/>
              </w:rPr>
            </w:pPr>
            <w:r>
              <w:rPr>
                <w:b/>
                <w:sz w:val="18"/>
              </w:rPr>
              <w:t>24.8</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8.5</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4.9</w:t>
            </w:r>
          </w:p>
        </w:tc>
        <w:tc>
          <w:tcPr>
            <w:tcW w:w="1365"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9.7</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0.4</w:t>
            </w:r>
          </w:p>
        </w:tc>
        <w:tc>
          <w:tcPr>
            <w:tcW w:w="1366" w:type="dxa"/>
            <w:tcBorders>
              <w:top w:val="single" w:sz="4" w:space="0" w:color="auto"/>
              <w:left w:val="single" w:sz="4" w:space="0" w:color="auto"/>
              <w:bottom w:val="single" w:sz="4" w:space="0" w:color="auto"/>
              <w:right w:val="single" w:sz="4" w:space="0" w:color="auto"/>
            </w:tcBorders>
            <w:vAlign w:val="bottom"/>
          </w:tcPr>
          <w:p w:rsidR="000229F4" w:rsidRDefault="000229F4">
            <w:pPr>
              <w:spacing w:after="120" w:line="360" w:lineRule="exact"/>
              <w:jc w:val="center"/>
              <w:rPr>
                <w:sz w:val="18"/>
              </w:rPr>
            </w:pPr>
            <w:r>
              <w:rPr>
                <w:sz w:val="18"/>
              </w:rPr>
              <w:t>1.3</w:t>
            </w:r>
          </w:p>
        </w:tc>
      </w:tr>
    </w:tbl>
    <w:p w:rsidR="000229F4" w:rsidRDefault="000229F4">
      <w:pPr>
        <w:spacing w:after="240" w:line="360" w:lineRule="exact"/>
        <w:rPr>
          <w:rFonts w:hint="eastAsia"/>
          <w:sz w:val="18"/>
          <w:szCs w:val="21"/>
        </w:rPr>
      </w:pPr>
      <w:r>
        <w:rPr>
          <w:rFonts w:eastAsia="KaiTi_GB2312" w:hint="eastAsia"/>
          <w:color w:val="0000FF"/>
          <w:sz w:val="18"/>
          <w:szCs w:val="21"/>
        </w:rPr>
        <w:t>资料来源</w:t>
      </w:r>
      <w:r>
        <w:rPr>
          <w:rFonts w:eastAsia="KaiTi_GB2312" w:hint="eastAsia"/>
          <w:sz w:val="18"/>
          <w:szCs w:val="21"/>
        </w:rPr>
        <w:t>：</w:t>
      </w:r>
      <w:r>
        <w:rPr>
          <w:rFonts w:hint="eastAsia"/>
          <w:sz w:val="18"/>
          <w:szCs w:val="21"/>
        </w:rPr>
        <w:t>财政部，</w:t>
      </w:r>
      <w:r>
        <w:rPr>
          <w:rFonts w:hint="eastAsia"/>
          <w:sz w:val="18"/>
          <w:szCs w:val="21"/>
        </w:rPr>
        <w:t>2005</w:t>
      </w:r>
      <w:r>
        <w:rPr>
          <w:rFonts w:hint="eastAsia"/>
          <w:sz w:val="18"/>
          <w:szCs w:val="21"/>
        </w:rPr>
        <w:t>年。</w:t>
      </w:r>
    </w:p>
    <w:p w:rsidR="000229F4" w:rsidRDefault="000229F4" w:rsidP="002439D4">
      <w:pPr>
        <w:spacing w:after="240" w:line="360" w:lineRule="exact"/>
        <w:ind w:firstLineChars="200" w:firstLine="31680"/>
        <w:rPr>
          <w:rFonts w:hint="eastAsia"/>
          <w:szCs w:val="21"/>
        </w:rPr>
      </w:pPr>
      <w:r>
        <w:rPr>
          <w:rFonts w:hint="eastAsia"/>
          <w:szCs w:val="21"/>
        </w:rPr>
        <w:t>在最近</w:t>
      </w:r>
      <w:r>
        <w:rPr>
          <w:rFonts w:hint="eastAsia"/>
          <w:szCs w:val="21"/>
        </w:rPr>
        <w:t>10</w:t>
      </w:r>
      <w:r>
        <w:rPr>
          <w:rFonts w:hint="eastAsia"/>
          <w:szCs w:val="21"/>
        </w:rPr>
        <w:t>年当中，预算支出总额的</w:t>
      </w:r>
      <w:r>
        <w:rPr>
          <w:rFonts w:hint="eastAsia"/>
          <w:szCs w:val="21"/>
        </w:rPr>
        <w:t>44.4-56.0%</w:t>
      </w:r>
      <w:r>
        <w:rPr>
          <w:rFonts w:hint="eastAsia"/>
          <w:szCs w:val="21"/>
        </w:rPr>
        <w:t>或国内生产总值的</w:t>
      </w:r>
      <w:r>
        <w:rPr>
          <w:rFonts w:hint="eastAsia"/>
          <w:szCs w:val="21"/>
        </w:rPr>
        <w:t>11.3-24.8%</w:t>
      </w:r>
      <w:r>
        <w:rPr>
          <w:rFonts w:hint="eastAsia"/>
          <w:szCs w:val="21"/>
        </w:rPr>
        <w:t>被用于教育、卫生、社会福利和文娱活动等基本社会服务方面。</w:t>
      </w:r>
    </w:p>
    <w:p w:rsidR="000229F4" w:rsidRDefault="000229F4" w:rsidP="002439D4">
      <w:pPr>
        <w:spacing w:after="240" w:line="360" w:lineRule="exact"/>
        <w:ind w:firstLineChars="200" w:firstLine="31680"/>
        <w:rPr>
          <w:rFonts w:hint="eastAsia"/>
          <w:szCs w:val="21"/>
        </w:rPr>
      </w:pPr>
      <w:r>
        <w:rPr>
          <w:rFonts w:hint="eastAsia"/>
          <w:szCs w:val="21"/>
        </w:rPr>
        <w:t>蒙古在</w:t>
      </w:r>
      <w:r>
        <w:rPr>
          <w:rFonts w:hint="eastAsia"/>
          <w:szCs w:val="21"/>
        </w:rPr>
        <w:t>1991-2004</w:t>
      </w:r>
      <w:r>
        <w:rPr>
          <w:rFonts w:hint="eastAsia"/>
          <w:szCs w:val="21"/>
        </w:rPr>
        <w:t>年期间收到捐助者提供的共计</w:t>
      </w:r>
      <w:r>
        <w:rPr>
          <w:rFonts w:hint="eastAsia"/>
          <w:szCs w:val="21"/>
        </w:rPr>
        <w:t>29.494</w:t>
      </w:r>
      <w:r>
        <w:rPr>
          <w:rFonts w:hint="eastAsia"/>
          <w:szCs w:val="21"/>
        </w:rPr>
        <w:t>亿美元官方发展援助，其中</w:t>
      </w:r>
      <w:r>
        <w:rPr>
          <w:rFonts w:hint="eastAsia"/>
          <w:szCs w:val="21"/>
        </w:rPr>
        <w:t>47.5%</w:t>
      </w:r>
      <w:r>
        <w:rPr>
          <w:rFonts w:hint="eastAsia"/>
          <w:szCs w:val="21"/>
        </w:rPr>
        <w:t>（</w:t>
      </w:r>
      <w:r>
        <w:rPr>
          <w:rFonts w:hint="eastAsia"/>
          <w:szCs w:val="21"/>
        </w:rPr>
        <w:t>13.996</w:t>
      </w:r>
      <w:r>
        <w:rPr>
          <w:rFonts w:hint="eastAsia"/>
          <w:szCs w:val="21"/>
        </w:rPr>
        <w:t>亿美元）是赠款，</w:t>
      </w:r>
      <w:r>
        <w:rPr>
          <w:rFonts w:hint="eastAsia"/>
          <w:szCs w:val="21"/>
        </w:rPr>
        <w:t>52.5%</w:t>
      </w:r>
      <w:r>
        <w:rPr>
          <w:rFonts w:hint="eastAsia"/>
          <w:szCs w:val="21"/>
        </w:rPr>
        <w:t>（</w:t>
      </w:r>
      <w:r>
        <w:rPr>
          <w:rFonts w:hint="eastAsia"/>
          <w:szCs w:val="21"/>
        </w:rPr>
        <w:t>15.498</w:t>
      </w:r>
      <w:r>
        <w:rPr>
          <w:rFonts w:hint="eastAsia"/>
          <w:szCs w:val="21"/>
        </w:rPr>
        <w:t>亿美元）是软贷款。捐助国提供的赠款在克服转型时期面临的各种困难、采取紧急措施、阻止经济衰退和度过经济危机方面一直发挥着重要作用。</w:t>
      </w:r>
    </w:p>
    <w:p w:rsidR="000229F4" w:rsidRDefault="000229F4" w:rsidP="002439D4">
      <w:pPr>
        <w:spacing w:after="240" w:line="360" w:lineRule="exact"/>
        <w:ind w:firstLineChars="200" w:firstLine="31680"/>
        <w:rPr>
          <w:rFonts w:hint="eastAsia"/>
          <w:szCs w:val="21"/>
        </w:rPr>
      </w:pPr>
      <w:r>
        <w:rPr>
          <w:rFonts w:hint="eastAsia"/>
          <w:szCs w:val="21"/>
        </w:rPr>
        <w:t>最初，财政援助和紧急援助在官方发展援助中占主导地位。政府目前正在推行一项减少紧急援助、增加中长期发展项目融资在官方发展援助当中所占比例的政策。赠款的支出目标是发展和加强人力资源能力和实现社会部门的各项目标。这种政策趋势将会继续发展下去。</w:t>
      </w:r>
    </w:p>
    <w:p w:rsidR="000229F4" w:rsidRDefault="000229F4" w:rsidP="002439D4">
      <w:pPr>
        <w:spacing w:after="240" w:line="360" w:lineRule="exact"/>
        <w:ind w:firstLineChars="200" w:firstLine="31680"/>
        <w:rPr>
          <w:rFonts w:hint="eastAsia"/>
          <w:szCs w:val="21"/>
        </w:rPr>
      </w:pPr>
      <w:r>
        <w:rPr>
          <w:rFonts w:hint="eastAsia"/>
          <w:szCs w:val="21"/>
        </w:rPr>
        <w:t>在赠款和软贷款当中，</w:t>
      </w:r>
      <w:r>
        <w:rPr>
          <w:rFonts w:hint="eastAsia"/>
          <w:szCs w:val="21"/>
        </w:rPr>
        <w:t>33.2%</w:t>
      </w:r>
      <w:r>
        <w:rPr>
          <w:rFonts w:hint="eastAsia"/>
          <w:szCs w:val="21"/>
        </w:rPr>
        <w:t>用于基础设施发展（能源、道路、通信和公用事业），</w:t>
      </w:r>
      <w:r>
        <w:rPr>
          <w:rFonts w:hint="eastAsia"/>
          <w:szCs w:val="21"/>
        </w:rPr>
        <w:t>15.5%</w:t>
      </w:r>
      <w:r>
        <w:rPr>
          <w:rFonts w:hint="eastAsia"/>
          <w:szCs w:val="21"/>
        </w:rPr>
        <w:t>用于社会基础设施（教育、卫生和人力资源开发），</w:t>
      </w:r>
      <w:r>
        <w:rPr>
          <w:rFonts w:hint="eastAsia"/>
          <w:szCs w:val="21"/>
        </w:rPr>
        <w:t>14.6%</w:t>
      </w:r>
      <w:r>
        <w:rPr>
          <w:rFonts w:hint="eastAsia"/>
          <w:szCs w:val="21"/>
        </w:rPr>
        <w:t>用于工业和农业，</w:t>
      </w:r>
      <w:r>
        <w:rPr>
          <w:rFonts w:hint="eastAsia"/>
          <w:szCs w:val="21"/>
        </w:rPr>
        <w:t>12.6%</w:t>
      </w:r>
      <w:r>
        <w:rPr>
          <w:rFonts w:hint="eastAsia"/>
          <w:szCs w:val="21"/>
        </w:rPr>
        <w:t>用于财政和经济管理，</w:t>
      </w:r>
      <w:r>
        <w:rPr>
          <w:rFonts w:hint="eastAsia"/>
          <w:szCs w:val="21"/>
        </w:rPr>
        <w:t>23.9%</w:t>
      </w:r>
      <w:r>
        <w:rPr>
          <w:rFonts w:hint="eastAsia"/>
          <w:szCs w:val="21"/>
        </w:rPr>
        <w:t>用于其他部门。</w:t>
      </w:r>
    </w:p>
    <w:p w:rsidR="000229F4" w:rsidRDefault="000229F4">
      <w:pPr>
        <w:spacing w:after="240" w:line="460" w:lineRule="exact"/>
        <w:jc w:val="center"/>
        <w:rPr>
          <w:rFonts w:eastAsia="SimHei" w:hint="eastAsia"/>
          <w:color w:val="FF0000"/>
          <w:sz w:val="28"/>
        </w:rPr>
      </w:pPr>
      <w:r>
        <w:rPr>
          <w:rFonts w:eastAsia="SimHei" w:hint="eastAsia"/>
          <w:color w:val="FF0000"/>
          <w:sz w:val="28"/>
        </w:rPr>
        <w:t>二、法律改革政策和扩大民间社会</w:t>
      </w:r>
      <w:r>
        <w:rPr>
          <w:rFonts w:eastAsia="SimHei"/>
          <w:color w:val="FF0000"/>
          <w:sz w:val="28"/>
        </w:rPr>
        <w:br/>
      </w:r>
      <w:r>
        <w:rPr>
          <w:rFonts w:eastAsia="SimHei" w:hint="eastAsia"/>
          <w:color w:val="FF0000"/>
          <w:sz w:val="28"/>
        </w:rPr>
        <w:t>参与法律改革的性别趋势</w:t>
      </w:r>
    </w:p>
    <w:p w:rsidR="000229F4" w:rsidRDefault="000229F4" w:rsidP="002439D4">
      <w:pPr>
        <w:spacing w:after="240" w:line="360" w:lineRule="exact"/>
        <w:ind w:firstLineChars="200" w:firstLine="31680"/>
        <w:rPr>
          <w:rFonts w:hint="eastAsia"/>
          <w:szCs w:val="21"/>
        </w:rPr>
      </w:pPr>
      <w:r>
        <w:rPr>
          <w:rFonts w:hint="eastAsia"/>
          <w:szCs w:val="21"/>
        </w:rPr>
        <w:t>蒙古承认妇女的权利是人权的基本组成部分。</w:t>
      </w:r>
      <w:r>
        <w:rPr>
          <w:rFonts w:hint="eastAsia"/>
          <w:szCs w:val="21"/>
        </w:rPr>
        <w:t>1992</w:t>
      </w:r>
      <w:r>
        <w:rPr>
          <w:rFonts w:hint="eastAsia"/>
          <w:szCs w:val="21"/>
        </w:rPr>
        <w:t>年通过的新《宪法》明确禁止任何类型的歧视，它规定“</w:t>
      </w:r>
      <w:r>
        <w:rPr>
          <w:rFonts w:eastAsia="KaiTi_GB2312" w:hint="eastAsia"/>
          <w:color w:val="0000FF"/>
          <w:szCs w:val="21"/>
        </w:rPr>
        <w:t>任何人不得因为民族血统、语言、种族、年龄、性别、社会出身或社会地位、财产、职业或岗位、宗教、意见或教育而受到歧视</w:t>
      </w:r>
      <w:r>
        <w:rPr>
          <w:rFonts w:hint="eastAsia"/>
          <w:szCs w:val="21"/>
        </w:rPr>
        <w:t>”。</w:t>
      </w:r>
    </w:p>
    <w:p w:rsidR="000229F4" w:rsidRDefault="000229F4" w:rsidP="002439D4">
      <w:pPr>
        <w:spacing w:after="240" w:line="360" w:lineRule="exact"/>
        <w:ind w:firstLineChars="200" w:firstLine="31680"/>
        <w:rPr>
          <w:rFonts w:hint="eastAsia"/>
          <w:szCs w:val="21"/>
        </w:rPr>
      </w:pPr>
      <w:r>
        <w:rPr>
          <w:rFonts w:hint="eastAsia"/>
          <w:szCs w:val="21"/>
        </w:rPr>
        <w:t>《宪法》第十九条规定，“</w:t>
      </w:r>
      <w:r>
        <w:rPr>
          <w:rFonts w:eastAsia="KaiTi_GB2312" w:hint="eastAsia"/>
          <w:color w:val="0000FF"/>
          <w:szCs w:val="21"/>
        </w:rPr>
        <w:t>国家有责任为公民提供能够确保其人权和自由的经济、社会、法律及其他保障，防止侵犯人权和自由，并恢复被侵害的权利</w:t>
      </w:r>
      <w:r>
        <w:rPr>
          <w:rFonts w:hint="eastAsia"/>
          <w:szCs w:val="21"/>
        </w:rPr>
        <w:t>”。换句话说，蒙古国有义务为执行禁止这种歧视的法律法规创造条件。</w:t>
      </w:r>
    </w:p>
    <w:p w:rsidR="000229F4" w:rsidRDefault="000229F4" w:rsidP="002439D4">
      <w:pPr>
        <w:spacing w:after="240" w:line="360" w:lineRule="exact"/>
        <w:ind w:firstLineChars="200" w:firstLine="31680"/>
        <w:rPr>
          <w:rFonts w:hint="eastAsia"/>
          <w:szCs w:val="21"/>
        </w:rPr>
      </w:pPr>
      <w:r>
        <w:rPr>
          <w:rFonts w:hint="eastAsia"/>
          <w:szCs w:val="21"/>
        </w:rPr>
        <w:t>蒙古依法保障男女平等参与劳资关系的权利。</w:t>
      </w:r>
    </w:p>
    <w:p w:rsidR="000229F4" w:rsidRDefault="000229F4" w:rsidP="002439D4">
      <w:pPr>
        <w:spacing w:after="240" w:line="360" w:lineRule="exact"/>
        <w:ind w:firstLineChars="200" w:firstLine="31680"/>
        <w:rPr>
          <w:rFonts w:hint="eastAsia"/>
          <w:szCs w:val="21"/>
        </w:rPr>
      </w:pPr>
      <w:r>
        <w:rPr>
          <w:rFonts w:hint="eastAsia"/>
          <w:szCs w:val="21"/>
        </w:rPr>
        <w:t>蒙古自从根据《消除对妇女一切形式歧视公约》提交第四次报告以来为履行宪法义务采取的一项重要措施，就是在</w:t>
      </w:r>
      <w:r>
        <w:rPr>
          <w:rFonts w:hint="eastAsia"/>
          <w:szCs w:val="21"/>
        </w:rPr>
        <w:t>2003</w:t>
      </w:r>
      <w:r>
        <w:rPr>
          <w:rFonts w:hint="eastAsia"/>
          <w:szCs w:val="21"/>
        </w:rPr>
        <w:t>年通过并执行了《蒙古全国人权委员会法》。这部法律确定了全国人权委员会活动的各项原则和法律依据，并且适用于与行使其权力有关的各种关系。</w:t>
      </w:r>
    </w:p>
    <w:p w:rsidR="000229F4" w:rsidRDefault="000229F4" w:rsidP="002439D4">
      <w:pPr>
        <w:spacing w:after="240" w:line="360" w:lineRule="exact"/>
        <w:ind w:firstLineChars="200" w:firstLine="31680"/>
        <w:rPr>
          <w:rFonts w:hint="eastAsia"/>
          <w:szCs w:val="21"/>
        </w:rPr>
      </w:pPr>
      <w:r>
        <w:rPr>
          <w:rFonts w:hint="eastAsia"/>
          <w:szCs w:val="21"/>
        </w:rPr>
        <w:t>根据这部法律，全国人权委员会是这样一个组织，即它有权就蒙古境内与人权有关的所有问题提出建议，就遵守具有人权基本原则的立法和行政决定问题提出建议和意见，以及就履行国际人权条约和编写政府的相关报告问题提出意见。</w:t>
      </w:r>
    </w:p>
    <w:p w:rsidR="000229F4" w:rsidRDefault="000229F4" w:rsidP="002439D4">
      <w:pPr>
        <w:spacing w:after="240" w:line="360" w:lineRule="exact"/>
        <w:ind w:firstLineChars="200" w:firstLine="31680"/>
        <w:rPr>
          <w:rFonts w:hint="eastAsia"/>
          <w:szCs w:val="21"/>
        </w:rPr>
      </w:pPr>
      <w:r>
        <w:rPr>
          <w:rFonts w:hint="eastAsia"/>
          <w:szCs w:val="21"/>
        </w:rPr>
        <w:t>自从</w:t>
      </w:r>
      <w:r>
        <w:rPr>
          <w:rFonts w:hint="eastAsia"/>
          <w:szCs w:val="21"/>
        </w:rPr>
        <w:t>2001</w:t>
      </w:r>
      <w:r>
        <w:rPr>
          <w:rFonts w:hint="eastAsia"/>
          <w:szCs w:val="21"/>
        </w:rPr>
        <w:t>年以来，全国人权委员会一直在其主管范围内对人权状况进行调查。它公布了四份关于蒙古人权和自由状况的报告。这些报告涉及到具体调查研究，并就个人的经济权利、社会弱势群体的权利和自由、劳动权利以及不歧视原则在就业当中的执行等方面情况提出了客观的结论和建议。这对蒙古的法律改革，即根据宪法精神修订国内立法工作，起到了重要作用，并且为之做出了贡献。</w:t>
      </w:r>
    </w:p>
    <w:p w:rsidR="000229F4" w:rsidRDefault="000229F4" w:rsidP="002439D4">
      <w:pPr>
        <w:spacing w:after="240" w:line="360" w:lineRule="exact"/>
        <w:ind w:firstLineChars="200" w:firstLine="31680"/>
        <w:rPr>
          <w:rFonts w:hint="eastAsia"/>
          <w:szCs w:val="21"/>
        </w:rPr>
      </w:pPr>
      <w:r>
        <w:rPr>
          <w:rFonts w:hint="eastAsia"/>
          <w:szCs w:val="21"/>
        </w:rPr>
        <w:t>《蒙古全国人权委员会法》规定，如果蒙古公民认为某个企业单位、组织、官员或个人侵犯了其依据《蒙古宪法》和国际条约所享有的人权和自由，他可以依据该项法律单独或与他人一起向全国人权委员会申诉。该法规定，全国人权委员会应对此投诉进行调查，采取某种行动或措施，并做出裁定。在过去四年期间，全国人权委员会调查并解决了</w:t>
      </w:r>
      <w:r>
        <w:rPr>
          <w:rFonts w:hint="eastAsia"/>
          <w:szCs w:val="21"/>
        </w:rPr>
        <w:t>100-160</w:t>
      </w:r>
      <w:r>
        <w:rPr>
          <w:rFonts w:hint="eastAsia"/>
          <w:szCs w:val="21"/>
        </w:rPr>
        <w:t>位公民提出的关于人权和自由遭侵犯的投诉。</w:t>
      </w:r>
      <w:r>
        <w:rPr>
          <w:rStyle w:val="FootnoteReference"/>
          <w:szCs w:val="21"/>
        </w:rPr>
        <w:footnoteReference w:customMarkFollows="1" w:id="2"/>
        <w:t>2</w:t>
      </w:r>
    </w:p>
    <w:p w:rsidR="000229F4" w:rsidRDefault="000229F4" w:rsidP="002439D4">
      <w:pPr>
        <w:spacing w:after="240" w:line="360" w:lineRule="exact"/>
        <w:ind w:firstLineChars="200" w:firstLine="31680"/>
        <w:rPr>
          <w:rFonts w:hint="eastAsia"/>
          <w:szCs w:val="21"/>
        </w:rPr>
      </w:pPr>
      <w:r>
        <w:rPr>
          <w:rFonts w:hint="eastAsia"/>
          <w:szCs w:val="21"/>
        </w:rPr>
        <w:t>蒙古目前正在进行深入的法律改革，即根据宪法精神对国内立法进行修订。尽管在改革第一阶段颁布的许多法律仍在管理着一般和社会基本关系，但在过去几年期间通过了管理特殊社会关系的一些法律，包括《公共广播电视法》和《打击家庭暴力法》等关于人权和自由的法律。</w:t>
      </w:r>
    </w:p>
    <w:p w:rsidR="000229F4" w:rsidRDefault="000229F4" w:rsidP="002439D4">
      <w:pPr>
        <w:spacing w:after="240" w:line="360" w:lineRule="exact"/>
        <w:ind w:firstLineChars="200" w:firstLine="31680"/>
        <w:rPr>
          <w:rFonts w:hint="eastAsia"/>
          <w:szCs w:val="21"/>
        </w:rPr>
      </w:pPr>
      <w:r>
        <w:rPr>
          <w:rFonts w:hint="eastAsia"/>
          <w:szCs w:val="21"/>
        </w:rPr>
        <w:t>过去几年的经验教训证明，妇女特别是母亲和女童的需要和权益必须成为一切发展活动的优先问题。尤其是，从过去的经历中总结出以下经验教训：</w:t>
      </w:r>
    </w:p>
    <w:p w:rsidR="000229F4" w:rsidRDefault="000229F4" w:rsidP="000229F4">
      <w:pPr>
        <w:numPr>
          <w:ilvl w:val="0"/>
          <w:numId w:val="8"/>
        </w:numPr>
        <w:tabs>
          <w:tab w:val="clear" w:pos="780"/>
          <w:tab w:val="num" w:pos="840"/>
        </w:tabs>
        <w:spacing w:after="240" w:line="360" w:lineRule="exact"/>
        <w:ind w:left="840" w:hanging="420"/>
        <w:rPr>
          <w:rFonts w:hint="eastAsia"/>
          <w:szCs w:val="21"/>
        </w:rPr>
      </w:pPr>
      <w:r>
        <w:rPr>
          <w:rFonts w:hint="eastAsia"/>
          <w:szCs w:val="21"/>
        </w:rPr>
        <w:t>变革应该考虑到妇女的权益；</w:t>
      </w:r>
    </w:p>
    <w:p w:rsidR="000229F4" w:rsidRDefault="000229F4" w:rsidP="000229F4">
      <w:pPr>
        <w:numPr>
          <w:ilvl w:val="0"/>
          <w:numId w:val="8"/>
        </w:numPr>
        <w:tabs>
          <w:tab w:val="clear" w:pos="780"/>
          <w:tab w:val="num" w:pos="840"/>
        </w:tabs>
        <w:spacing w:after="240" w:line="360" w:lineRule="exact"/>
        <w:ind w:left="840" w:hanging="420"/>
        <w:rPr>
          <w:rFonts w:hint="eastAsia"/>
          <w:szCs w:val="21"/>
        </w:rPr>
      </w:pPr>
      <w:r>
        <w:rPr>
          <w:rFonts w:hint="eastAsia"/>
          <w:szCs w:val="21"/>
        </w:rPr>
        <w:t>制定政策应该以解决那些影响特殊妇女群体的各种因素为目的；</w:t>
      </w:r>
    </w:p>
    <w:p w:rsidR="000229F4" w:rsidRDefault="000229F4" w:rsidP="000229F4">
      <w:pPr>
        <w:numPr>
          <w:ilvl w:val="0"/>
          <w:numId w:val="8"/>
        </w:numPr>
        <w:tabs>
          <w:tab w:val="clear" w:pos="780"/>
          <w:tab w:val="num" w:pos="840"/>
        </w:tabs>
        <w:spacing w:after="240" w:line="360" w:lineRule="exact"/>
        <w:ind w:left="840" w:hanging="420"/>
        <w:rPr>
          <w:rFonts w:hint="eastAsia"/>
          <w:szCs w:val="21"/>
        </w:rPr>
      </w:pPr>
      <w:r>
        <w:rPr>
          <w:rFonts w:hint="eastAsia"/>
          <w:szCs w:val="21"/>
        </w:rPr>
        <w:t>妇女的权利应该在所有领域得到充分保护，应该有效打击侵犯妇女权利的行为；</w:t>
      </w:r>
    </w:p>
    <w:p w:rsidR="000229F4" w:rsidRDefault="000229F4" w:rsidP="000229F4">
      <w:pPr>
        <w:numPr>
          <w:ilvl w:val="0"/>
          <w:numId w:val="8"/>
        </w:numPr>
        <w:tabs>
          <w:tab w:val="clear" w:pos="780"/>
          <w:tab w:val="num" w:pos="840"/>
        </w:tabs>
        <w:spacing w:after="240" w:line="360" w:lineRule="exact"/>
        <w:ind w:left="840" w:hanging="420"/>
        <w:rPr>
          <w:rFonts w:hint="eastAsia"/>
          <w:szCs w:val="21"/>
        </w:rPr>
      </w:pPr>
      <w:r>
        <w:rPr>
          <w:rFonts w:hint="eastAsia"/>
          <w:szCs w:val="21"/>
        </w:rPr>
        <w:t>应该特别注意对母亲和儿童发展的社会援助和支助，特别是在生活困难的家庭；及</w:t>
      </w:r>
    </w:p>
    <w:p w:rsidR="000229F4" w:rsidRDefault="000229F4" w:rsidP="000229F4">
      <w:pPr>
        <w:numPr>
          <w:ilvl w:val="0"/>
          <w:numId w:val="8"/>
        </w:numPr>
        <w:tabs>
          <w:tab w:val="clear" w:pos="780"/>
          <w:tab w:val="num" w:pos="840"/>
        </w:tabs>
        <w:spacing w:after="240" w:line="360" w:lineRule="exact"/>
        <w:ind w:left="840" w:hanging="420"/>
        <w:rPr>
          <w:rFonts w:hint="eastAsia"/>
          <w:szCs w:val="21"/>
        </w:rPr>
      </w:pPr>
      <w:r>
        <w:rPr>
          <w:rFonts w:hint="eastAsia"/>
          <w:szCs w:val="21"/>
        </w:rPr>
        <w:t>应该选择适当有效的、注重成果的协调和管理机制，促进妇女的可持续发展和民间社会的参与。</w:t>
      </w:r>
    </w:p>
    <w:p w:rsidR="000229F4" w:rsidRDefault="000229F4" w:rsidP="002439D4">
      <w:pPr>
        <w:spacing w:after="240" w:line="360" w:lineRule="exact"/>
        <w:ind w:leftChars="400" w:left="31680" w:firstLineChars="200" w:firstLine="31680"/>
        <w:rPr>
          <w:rFonts w:hint="eastAsia"/>
          <w:szCs w:val="21"/>
        </w:rPr>
      </w:pPr>
      <w:r>
        <w:rPr>
          <w:rFonts w:hint="eastAsia"/>
          <w:szCs w:val="21"/>
        </w:rPr>
        <w:t>全国防止暴力中心、蒙古女律师协会等非政府组织积极开展提高公众认识活动，提高公众对为防止家庭暴力和减轻这些暴力所造成的伤害营造有利环境问题的认识。这种活动包括执行联合国消除对妇女歧视委员会在审议蒙古政府关于《消除对妇女一切形式歧视公约》执行情况的第三和第四次报告之后所提出的各项建议。努力的结果是国家小呼拉尔（议会）在</w:t>
      </w:r>
      <w:r>
        <w:rPr>
          <w:rFonts w:hint="eastAsia"/>
          <w:szCs w:val="21"/>
        </w:rPr>
        <w:t>2004</w:t>
      </w:r>
      <w:r>
        <w:rPr>
          <w:rFonts w:hint="eastAsia"/>
          <w:szCs w:val="21"/>
        </w:rPr>
        <w:t>年通过了《打击家庭暴力法》。</w:t>
      </w:r>
    </w:p>
    <w:p w:rsidR="000229F4" w:rsidRDefault="000229F4" w:rsidP="002439D4">
      <w:pPr>
        <w:spacing w:after="240" w:line="360" w:lineRule="exact"/>
        <w:ind w:firstLineChars="200" w:firstLine="31680"/>
        <w:rPr>
          <w:rFonts w:hint="eastAsia"/>
          <w:szCs w:val="21"/>
        </w:rPr>
      </w:pPr>
      <w:r>
        <w:rPr>
          <w:rFonts w:hint="eastAsia"/>
          <w:szCs w:val="21"/>
        </w:rPr>
        <w:t>《打击家庭暴力法》适用于与家庭暴力受害人寻求对其权利进行保护、对侵害人实施处罚、防止各种形式的家庭暴力以及确保国家、非政府组织和个人参与打击家庭暴力有关的各种关系。该法为保护家庭暴力受害人提供了保护途径。例如，根据各项国际条约的精神和原则，该法对受害人的救济办法做出了规定，包括将受害人送到避难所、将受害人交与父母、亲戚或社区进行临时保护、在必要时将受害人交给儿童保育中心或社会福利组织、为受害人提供必要的信息及法律和其他咨询意见、在受害人暂时受到心理或身体伤害时为其提供医疗和康复服务。</w:t>
      </w:r>
    </w:p>
    <w:p w:rsidR="000229F4" w:rsidRDefault="000229F4" w:rsidP="002439D4">
      <w:pPr>
        <w:spacing w:after="240" w:line="360" w:lineRule="exact"/>
        <w:ind w:firstLineChars="200" w:firstLine="31680"/>
        <w:rPr>
          <w:rFonts w:hint="eastAsia"/>
          <w:szCs w:val="21"/>
        </w:rPr>
      </w:pPr>
      <w:r>
        <w:rPr>
          <w:rFonts w:hint="eastAsia"/>
          <w:szCs w:val="21"/>
        </w:rPr>
        <w:t>全国防止暴力中心与警察机关合作，共同开展了正确对待犯罪受害人、提供法律救济和改进为受害人提供的服务等活动，并设立了有特殊设备的犯罪人指认室。这些措施十分有助于创造条件，防止受害人被嫌疑人和被告人认出、导致威胁和报复。</w:t>
      </w:r>
      <w:r>
        <w:rPr>
          <w:rStyle w:val="FootnoteReference"/>
          <w:szCs w:val="21"/>
        </w:rPr>
        <w:footnoteReference w:customMarkFollows="1" w:id="3"/>
        <w:t>3</w:t>
      </w:r>
    </w:p>
    <w:p w:rsidR="000229F4" w:rsidRDefault="000229F4" w:rsidP="002439D4">
      <w:pPr>
        <w:spacing w:after="240" w:line="360" w:lineRule="exact"/>
        <w:ind w:firstLineChars="200" w:firstLine="31680"/>
        <w:rPr>
          <w:rFonts w:hint="eastAsia"/>
          <w:szCs w:val="21"/>
        </w:rPr>
      </w:pPr>
      <w:r>
        <w:rPr>
          <w:rFonts w:hint="eastAsia"/>
          <w:szCs w:val="21"/>
        </w:rPr>
        <w:t>随着《打击家庭暴力法》的实施，根据总理指示，成立了由司法和内政部长领导的工作组，负责制定全国打击家庭暴力方案。联合国妇女发展基金和联合国人口基金等国际组织一直在为这项方案的制定提供专业、方法和财政支助。可以说，国家、民间社会和涉及性别问题的国际组织之间的合作与关系一直在显著改善，从而为没有暴力和威胁的和平生活创造了条件。</w:t>
      </w:r>
    </w:p>
    <w:p w:rsidR="000229F4" w:rsidRDefault="000229F4" w:rsidP="002439D4">
      <w:pPr>
        <w:spacing w:after="240" w:line="360" w:lineRule="exact"/>
        <w:ind w:firstLineChars="200" w:firstLine="31680"/>
        <w:rPr>
          <w:rFonts w:hint="eastAsia"/>
          <w:szCs w:val="21"/>
        </w:rPr>
      </w:pPr>
      <w:r>
        <w:rPr>
          <w:rFonts w:hint="eastAsia"/>
          <w:szCs w:val="21"/>
        </w:rPr>
        <w:tab/>
      </w:r>
      <w:r>
        <w:rPr>
          <w:rFonts w:hint="eastAsia"/>
          <w:szCs w:val="21"/>
        </w:rPr>
        <w:t>除了《打击家庭暴力法》以外，蒙古还非常注意通过颁布其他立法来为保护暴力受害人创造法律环境。这包括新修订的《刑法》，其中对针对妇女的暴力行为的刑事责任做出了规定，将这种犯罪视为</w:t>
      </w:r>
      <w:r>
        <w:rPr>
          <w:rFonts w:eastAsia="KaiTi_GB2312" w:hint="eastAsia"/>
          <w:color w:val="0000FF"/>
          <w:szCs w:val="21"/>
        </w:rPr>
        <w:t>侵害儿童、家庭和违反社会道德罪</w:t>
      </w:r>
      <w:r>
        <w:rPr>
          <w:rFonts w:hint="eastAsia"/>
          <w:szCs w:val="21"/>
        </w:rPr>
        <w:t>。例如，该法还对强行满足性交欲望、强奸、强迫妇女堕胎和非医学堕胎等严重犯罪情形做出了处罚规定。如果这些犯罪的受害人因为胁迫和强制措施而患有心理抑郁疾病且其名誉受损，她们有权依据《民事诉讼法》提起民事诉讼，要求对心理伤害予以货币赔偿，法庭应将此民事诉讼与刑事诉讼一并审理，并做出裁决。</w:t>
      </w:r>
    </w:p>
    <w:p w:rsidR="000229F4" w:rsidRDefault="000229F4" w:rsidP="002439D4">
      <w:pPr>
        <w:spacing w:after="240" w:line="360" w:lineRule="exact"/>
        <w:ind w:firstLineChars="200" w:firstLine="31680"/>
        <w:rPr>
          <w:rFonts w:hint="eastAsia"/>
          <w:szCs w:val="21"/>
        </w:rPr>
      </w:pPr>
      <w:r>
        <w:rPr>
          <w:rFonts w:hint="eastAsia"/>
          <w:szCs w:val="21"/>
        </w:rPr>
        <w:t>对允许性别歧视的立法进行审查和修正已经成为一种趋势。例如，</w:t>
      </w:r>
      <w:r>
        <w:rPr>
          <w:rFonts w:hint="eastAsia"/>
          <w:szCs w:val="21"/>
        </w:rPr>
        <w:t>2003</w:t>
      </w:r>
      <w:r>
        <w:rPr>
          <w:rFonts w:hint="eastAsia"/>
          <w:szCs w:val="21"/>
        </w:rPr>
        <w:t>年颁布的《劳动法》修正案对该法第</w:t>
      </w:r>
      <w:r>
        <w:rPr>
          <w:rFonts w:hint="eastAsia"/>
          <w:szCs w:val="21"/>
        </w:rPr>
        <w:t>106</w:t>
      </w:r>
      <w:r>
        <w:rPr>
          <w:rFonts w:hint="eastAsia"/>
          <w:szCs w:val="21"/>
        </w:rPr>
        <w:t>条做出修正，规定不仅母亲可以休产假，父亲也可以休育儿假。另外，《广告法》规定，“</w:t>
      </w:r>
      <w:r>
        <w:rPr>
          <w:rFonts w:eastAsia="KaiTi_GB2312" w:hint="eastAsia"/>
          <w:color w:val="0000FF"/>
          <w:szCs w:val="21"/>
        </w:rPr>
        <w:t>……凡使用言语、对比和说明侮辱他人国籍、语言、种族、社会出身、年龄、性别、教育或职业、宗教和信念的</w:t>
      </w:r>
      <w:r>
        <w:rPr>
          <w:rFonts w:hint="eastAsia"/>
          <w:szCs w:val="21"/>
        </w:rPr>
        <w:t>”将被视为非法广告，并且禁止创作和发布。违反本规定将处以罚款。不幸的是，一些报纸和其他广告媒体仍然在为了商业利益而刊登诽谤他人名誉和为了耸人听闻和商业目的而发布对妇女产生不良影响的广告。这证明该法的执行情况令人无法满意，预防措施和方法需要加以改变或改进。</w:t>
      </w:r>
    </w:p>
    <w:p w:rsidR="000229F4" w:rsidRDefault="000229F4" w:rsidP="002439D4">
      <w:pPr>
        <w:pStyle w:val="1"/>
        <w:adjustRightInd w:val="0"/>
        <w:spacing w:after="240" w:line="360" w:lineRule="exact"/>
        <w:ind w:firstLine="31680"/>
        <w:textAlignment w:val="baseline"/>
        <w:rPr>
          <w:rFonts w:hint="eastAsia"/>
          <w:kern w:val="0"/>
          <w:szCs w:val="21"/>
        </w:rPr>
      </w:pPr>
      <w:r>
        <w:rPr>
          <w:rFonts w:hint="eastAsia"/>
          <w:kern w:val="0"/>
          <w:szCs w:val="21"/>
        </w:rPr>
        <w:t>近来，大众传媒开始刊登了一些有关侵犯人权的案件，当妇女和女童受到去国外工作、与外国人结婚和本地就业等广告的诱惑时，她们很容易因为处于弱势地位而受到虐待和被贩卖，并遭受身体和心理伤害。</w:t>
      </w:r>
    </w:p>
    <w:p w:rsidR="000229F4" w:rsidRDefault="000229F4" w:rsidP="002439D4">
      <w:pPr>
        <w:spacing w:after="240" w:line="360" w:lineRule="exact"/>
        <w:ind w:firstLineChars="200" w:firstLine="31680"/>
        <w:rPr>
          <w:rFonts w:hint="eastAsia"/>
          <w:szCs w:val="21"/>
        </w:rPr>
      </w:pPr>
      <w:r>
        <w:rPr>
          <w:rFonts w:hint="eastAsia"/>
          <w:szCs w:val="21"/>
        </w:rPr>
        <w:t>蒙古《刑法》第</w:t>
      </w:r>
      <w:r>
        <w:rPr>
          <w:rFonts w:hint="eastAsia"/>
          <w:szCs w:val="21"/>
        </w:rPr>
        <w:t>113</w:t>
      </w:r>
      <w:r>
        <w:rPr>
          <w:rFonts w:hint="eastAsia"/>
          <w:szCs w:val="21"/>
        </w:rPr>
        <w:t>条规定，“买卖人口”是应受到刑事处罚的犯罪行为。另外，该条还对“以提取人类血液、组织或器官为目的，以雇用受害人进行卖淫为目的，以贩卖人口为目的，多次对两人或多人，对未达到法定年龄的，或按事先协定以团体方式实施买卖人口之罪行”等恶劣情节规定了更加严厉的处罚措施。但在案件调查当中，调查人员、检察官和法官并非总是能够确定这种犯罪，特别是当受害人被贩卖到国外的时候。蒙古在</w:t>
      </w:r>
      <w:r>
        <w:rPr>
          <w:rFonts w:hint="eastAsia"/>
          <w:szCs w:val="21"/>
        </w:rPr>
        <w:t>2003-2005</w:t>
      </w:r>
      <w:r>
        <w:rPr>
          <w:rFonts w:hint="eastAsia"/>
          <w:szCs w:val="21"/>
        </w:rPr>
        <w:t>年期间记录在案的买卖人口犯罪案共有</w:t>
      </w:r>
      <w:r>
        <w:rPr>
          <w:rFonts w:hint="eastAsia"/>
          <w:szCs w:val="21"/>
        </w:rPr>
        <w:t>7</w:t>
      </w:r>
      <w:r>
        <w:rPr>
          <w:rFonts w:hint="eastAsia"/>
          <w:szCs w:val="21"/>
        </w:rPr>
        <w:t>起。对于每年到底有多少妇女被贩卖到国外卖淫，我们无法了解实际情况和数据。</w:t>
      </w:r>
      <w:r>
        <w:rPr>
          <w:rStyle w:val="FootnoteReference"/>
          <w:szCs w:val="21"/>
        </w:rPr>
        <w:footnoteReference w:customMarkFollows="1" w:id="4"/>
        <w:t>4</w:t>
      </w:r>
    </w:p>
    <w:p w:rsidR="000229F4" w:rsidRDefault="000229F4" w:rsidP="002439D4">
      <w:pPr>
        <w:spacing w:after="240" w:line="360" w:lineRule="exact"/>
        <w:ind w:firstLineChars="200" w:firstLine="31680"/>
        <w:rPr>
          <w:rFonts w:hint="eastAsia"/>
          <w:szCs w:val="21"/>
        </w:rPr>
      </w:pPr>
      <w:r>
        <w:rPr>
          <w:rFonts w:hint="eastAsia"/>
          <w:szCs w:val="21"/>
        </w:rPr>
        <w:t>蒙古正在考虑批准联合国在</w:t>
      </w:r>
      <w:r>
        <w:rPr>
          <w:rFonts w:hint="eastAsia"/>
          <w:szCs w:val="21"/>
        </w:rPr>
        <w:t>2000</w:t>
      </w:r>
      <w:r>
        <w:rPr>
          <w:rFonts w:hint="eastAsia"/>
          <w:szCs w:val="21"/>
        </w:rPr>
        <w:t>年通过的《联合国打击跨国有组织犯罪公约》及其《关于预防、禁止和惩治贩运人口特别是妇女和儿童行为的补充议定书》问题。利用妇女和儿童和将他们贩运到国外进行性剥削的问题，以前在蒙古并不是一个严重问题。但近来，一些蒙古妇女和女童受欺诈性广告和人贩子诱惑而出国，她们在国外处于弱势地位，容易遭受暴力和武力威胁，这是因为她们在那里没有合法居留身份、没有证件、没有收入，而且语言又不通而无法寻求帮助。她们在肉体和精神上都受到折磨。她们的权利受到侵犯。因此，蒙古政府特别注意妇女和儿童的权利，在</w:t>
      </w:r>
      <w:r>
        <w:rPr>
          <w:rFonts w:hint="eastAsia"/>
          <w:szCs w:val="21"/>
        </w:rPr>
        <w:t>2005</w:t>
      </w:r>
      <w:r>
        <w:rPr>
          <w:rFonts w:hint="eastAsia"/>
          <w:szCs w:val="21"/>
        </w:rPr>
        <w:t>年通过了“关于防止买卖人口特别是防止利用妇女和儿童进行性别剥削的国家方案”。该方案是在联合国儿童基金会的支助下，通过工作组和其他各方代表</w:t>
      </w:r>
      <w:r>
        <w:rPr>
          <w:rFonts w:hint="eastAsia"/>
          <w:szCs w:val="21"/>
        </w:rPr>
        <w:t>10</w:t>
      </w:r>
      <w:r>
        <w:rPr>
          <w:rFonts w:hint="eastAsia"/>
          <w:szCs w:val="21"/>
        </w:rPr>
        <w:t>多次会议反复讨论，不断提出修改意见和建议，用了一年多的时间才制定出来的。该方案想要实现的目标包括：履行蒙古在关于防止贩运人口特别是防止利用妇女和儿童进行性别剥削的国际条约项下承担的义务；加强防止、查明和打击这种活动的能力；完善相关法律环境；确保各组织及公民的参与；以及加强对有关情况的了解与认识。该方案还对其活动做出了明确规定。</w:t>
      </w:r>
    </w:p>
    <w:p w:rsidR="000229F4" w:rsidRDefault="000229F4" w:rsidP="002439D4">
      <w:pPr>
        <w:spacing w:after="240" w:line="360" w:lineRule="exact"/>
        <w:ind w:firstLineChars="200" w:firstLine="31680"/>
        <w:rPr>
          <w:rFonts w:hint="eastAsia"/>
          <w:szCs w:val="21"/>
        </w:rPr>
      </w:pPr>
      <w:r>
        <w:rPr>
          <w:rFonts w:hint="eastAsia"/>
          <w:szCs w:val="21"/>
        </w:rPr>
        <w:t>司法和内政部目前正在审查反淫秽立法的执行情况，开展修订《打击淫秽法》（</w:t>
      </w:r>
      <w:r>
        <w:rPr>
          <w:rFonts w:hint="eastAsia"/>
          <w:szCs w:val="21"/>
        </w:rPr>
        <w:t>1998</w:t>
      </w:r>
      <w:r>
        <w:rPr>
          <w:rFonts w:hint="eastAsia"/>
          <w:szCs w:val="21"/>
        </w:rPr>
        <w:t>年）的工作。</w:t>
      </w:r>
    </w:p>
    <w:p w:rsidR="000229F4" w:rsidRDefault="000229F4" w:rsidP="002439D4">
      <w:pPr>
        <w:spacing w:after="240" w:line="360" w:lineRule="exact"/>
        <w:ind w:firstLineChars="200" w:firstLine="31680"/>
        <w:rPr>
          <w:rFonts w:hint="eastAsia"/>
          <w:szCs w:val="21"/>
        </w:rPr>
      </w:pPr>
      <w:r>
        <w:rPr>
          <w:rFonts w:hint="eastAsia"/>
          <w:szCs w:val="21"/>
        </w:rPr>
        <w:t>目前在蒙古产生影响的法律大约有</w:t>
      </w:r>
      <w:r>
        <w:rPr>
          <w:rFonts w:hint="eastAsia"/>
          <w:szCs w:val="21"/>
        </w:rPr>
        <w:t>380</w:t>
      </w:r>
      <w:r>
        <w:rPr>
          <w:rFonts w:hint="eastAsia"/>
          <w:szCs w:val="21"/>
        </w:rPr>
        <w:t>部。但一些法律的执行情况并不太好。我们必须承认，有些法律当中还有隐含歧视性的条款。妇女退休比男人早</w:t>
      </w:r>
      <w:r>
        <w:rPr>
          <w:rFonts w:hint="eastAsia"/>
          <w:szCs w:val="21"/>
        </w:rPr>
        <w:t>5</w:t>
      </w:r>
      <w:r>
        <w:rPr>
          <w:rFonts w:hint="eastAsia"/>
          <w:szCs w:val="21"/>
        </w:rPr>
        <w:t>年。一方面，这一条款在过去几年里受到人们的批评，因为这一条款限制了妇女工作和获得高薪的机会。另一方面，这一条款也受到非政府组织的反对，它们声称必须对退休年龄进行审慎修改，因为养老金目前已经成为许多老年妇女的主要经济来源。</w:t>
      </w:r>
    </w:p>
    <w:p w:rsidR="000229F4" w:rsidRDefault="000229F4" w:rsidP="002439D4">
      <w:pPr>
        <w:spacing w:after="240" w:line="360" w:lineRule="exact"/>
        <w:ind w:firstLineChars="200" w:firstLine="31680"/>
        <w:rPr>
          <w:rFonts w:hint="eastAsia"/>
          <w:szCs w:val="21"/>
        </w:rPr>
      </w:pPr>
      <w:r>
        <w:rPr>
          <w:rFonts w:hint="eastAsia"/>
          <w:szCs w:val="21"/>
        </w:rPr>
        <w:t>在国内政策和方案中均考虑到性别问题，从而改变保护妇女权益的国家机制，使之与新的发展内容保持一致，这已经成为在推行立法改革的同时推行国家性别政策改革的另一个重要目标。“提高妇女地位国家方案”是指导有关蒙古妇女的国策的重要文件之一，其目的就是根据本国特色，贯彻《消除对妇女一切形式歧视公约》和在</w:t>
      </w:r>
      <w:r>
        <w:rPr>
          <w:rFonts w:hint="eastAsia"/>
          <w:szCs w:val="21"/>
        </w:rPr>
        <w:t>1995</w:t>
      </w:r>
      <w:r>
        <w:rPr>
          <w:rFonts w:hint="eastAsia"/>
          <w:szCs w:val="21"/>
        </w:rPr>
        <w:t>年妇女问题世界会议上通过的《北京宣言和行动纲要》的理念。这一方案的实施对创建保障妇女权利、促进妇女教育、改善妇女生殖健康和确保妇女发展的国家机制，以及对于确保男女平等参与社会发展从而在社会心理学中确立对性别的理解和认识，起到重要作用。</w:t>
      </w:r>
      <w:r>
        <w:rPr>
          <w:rStyle w:val="FootnoteReference"/>
          <w:szCs w:val="21"/>
        </w:rPr>
        <w:footnoteReference w:customMarkFollows="1" w:id="5"/>
        <w:t>5</w:t>
      </w:r>
    </w:p>
    <w:p w:rsidR="000229F4" w:rsidRDefault="000229F4" w:rsidP="002439D4">
      <w:pPr>
        <w:spacing w:after="240" w:line="360" w:lineRule="exact"/>
        <w:ind w:firstLineChars="200" w:firstLine="31680"/>
        <w:rPr>
          <w:rFonts w:hint="eastAsia"/>
          <w:szCs w:val="21"/>
        </w:rPr>
      </w:pPr>
      <w:r>
        <w:rPr>
          <w:rFonts w:hint="eastAsia"/>
          <w:szCs w:val="21"/>
        </w:rPr>
        <w:t>根据现代发展趋势，以及性别发展的实际和战略性需要及必要性，</w:t>
      </w:r>
      <w:r>
        <w:rPr>
          <w:rFonts w:hint="eastAsia"/>
          <w:szCs w:val="21"/>
        </w:rPr>
        <w:t>2002</w:t>
      </w:r>
      <w:r>
        <w:rPr>
          <w:rFonts w:hint="eastAsia"/>
          <w:szCs w:val="21"/>
        </w:rPr>
        <w:t>年以政府第</w:t>
      </w:r>
      <w:r>
        <w:rPr>
          <w:rFonts w:hint="eastAsia"/>
          <w:szCs w:val="21"/>
        </w:rPr>
        <w:t>274</w:t>
      </w:r>
      <w:r>
        <w:rPr>
          <w:rFonts w:hint="eastAsia"/>
          <w:szCs w:val="21"/>
        </w:rPr>
        <w:t>号决议形式通过了“性别平等国家方案”。该方案是根据四次理论和实践会议所提出的建议和提案制定而成的，组织这些会议的目的就是要讨论蒙古男女的</w:t>
      </w:r>
      <w:r>
        <w:rPr>
          <w:rFonts w:eastAsia="KaiTi_GB2312" w:hint="eastAsia"/>
          <w:szCs w:val="21"/>
        </w:rPr>
        <w:t>实际</w:t>
      </w:r>
      <w:r>
        <w:rPr>
          <w:rFonts w:hint="eastAsia"/>
          <w:szCs w:val="21"/>
        </w:rPr>
        <w:t>问题。另外，还在</w:t>
      </w:r>
      <w:r>
        <w:rPr>
          <w:rFonts w:hint="eastAsia"/>
          <w:szCs w:val="21"/>
        </w:rPr>
        <w:t>2002</w:t>
      </w:r>
      <w:r>
        <w:rPr>
          <w:rFonts w:hint="eastAsia"/>
          <w:szCs w:val="21"/>
        </w:rPr>
        <w:t>年举办了“性别与发展”问题国家论坛，参加这次论坛的有来自国家、地方政府、非政府组织、科学机构、媒体、私营部门和国际组织的代表，其中有众多妇女代表，他们讨论了“性别平等国家方案”草案。</w:t>
      </w:r>
    </w:p>
    <w:p w:rsidR="000229F4" w:rsidRDefault="000229F4" w:rsidP="002439D4">
      <w:pPr>
        <w:spacing w:after="240" w:line="360" w:lineRule="exact"/>
        <w:ind w:firstLineChars="200" w:firstLine="31680"/>
        <w:rPr>
          <w:rFonts w:hint="eastAsia"/>
          <w:szCs w:val="21"/>
        </w:rPr>
      </w:pPr>
      <w:r>
        <w:rPr>
          <w:rFonts w:hint="eastAsia"/>
          <w:szCs w:val="21"/>
        </w:rPr>
        <w:t>“性别平等国家方案”由五个部分组成，即：</w:t>
      </w:r>
      <w:r>
        <w:rPr>
          <w:rFonts w:eastAsia="KaiTi_GB2312" w:hint="eastAsia"/>
          <w:color w:val="0000FF"/>
          <w:szCs w:val="21"/>
        </w:rPr>
        <w:t>家庭关系中的性别平等、经济关系中的性别平等、农村发展中的性别平等、决策层的性别平等，以及国家机构和民间社会参与</w:t>
      </w:r>
      <w:r>
        <w:rPr>
          <w:rFonts w:hint="eastAsia"/>
          <w:szCs w:val="21"/>
        </w:rPr>
        <w:t>。每个部分都包括在北京会议上通过的《行动纲要》所关心的</w:t>
      </w:r>
      <w:r>
        <w:rPr>
          <w:rFonts w:hint="eastAsia"/>
          <w:szCs w:val="21"/>
        </w:rPr>
        <w:t>12</w:t>
      </w:r>
      <w:r>
        <w:rPr>
          <w:rFonts w:hint="eastAsia"/>
          <w:szCs w:val="21"/>
        </w:rPr>
        <w:t>个关键领域。该国家方案将在</w:t>
      </w:r>
      <w:r>
        <w:rPr>
          <w:rFonts w:hint="eastAsia"/>
          <w:szCs w:val="21"/>
        </w:rPr>
        <w:t>2015</w:t>
      </w:r>
      <w:r>
        <w:rPr>
          <w:rFonts w:hint="eastAsia"/>
          <w:szCs w:val="21"/>
        </w:rPr>
        <w:t>年之前分为四个阶段实施（第一阶段：</w:t>
      </w:r>
      <w:r>
        <w:rPr>
          <w:rFonts w:hint="eastAsia"/>
          <w:szCs w:val="21"/>
        </w:rPr>
        <w:t>2003-2004</w:t>
      </w:r>
      <w:r>
        <w:rPr>
          <w:rFonts w:hint="eastAsia"/>
          <w:szCs w:val="21"/>
        </w:rPr>
        <w:t>年，第二阶段：</w:t>
      </w:r>
      <w:r>
        <w:rPr>
          <w:rFonts w:hint="eastAsia"/>
          <w:szCs w:val="21"/>
        </w:rPr>
        <w:t>2005-2008</w:t>
      </w:r>
      <w:r>
        <w:rPr>
          <w:rFonts w:hint="eastAsia"/>
          <w:szCs w:val="21"/>
        </w:rPr>
        <w:t>年，第三阶段：</w:t>
      </w:r>
      <w:r>
        <w:rPr>
          <w:rFonts w:hint="eastAsia"/>
          <w:szCs w:val="21"/>
        </w:rPr>
        <w:t>2009-2012</w:t>
      </w:r>
      <w:r>
        <w:rPr>
          <w:rFonts w:hint="eastAsia"/>
          <w:szCs w:val="21"/>
        </w:rPr>
        <w:t>年和第四阶段：</w:t>
      </w:r>
      <w:r>
        <w:rPr>
          <w:rFonts w:hint="eastAsia"/>
          <w:szCs w:val="21"/>
        </w:rPr>
        <w:t>2013-2015</w:t>
      </w:r>
      <w:r>
        <w:rPr>
          <w:rFonts w:hint="eastAsia"/>
          <w:szCs w:val="21"/>
        </w:rPr>
        <w:t>年）。</w:t>
      </w:r>
    </w:p>
    <w:p w:rsidR="000229F4" w:rsidRDefault="000229F4" w:rsidP="002439D4">
      <w:pPr>
        <w:spacing w:after="240" w:line="360" w:lineRule="exact"/>
        <w:ind w:firstLineChars="200" w:firstLine="31680"/>
        <w:rPr>
          <w:rFonts w:hint="eastAsia"/>
          <w:szCs w:val="21"/>
        </w:rPr>
      </w:pPr>
      <w:r>
        <w:rPr>
          <w:rFonts w:hint="eastAsia"/>
          <w:szCs w:val="21"/>
        </w:rPr>
        <w:t>根据该方案，政府要对每个阶段所做的工作进行评估，并且要为下一阶段即将开展的工作制定详细的计划，而且每次都必须得到政府的批准。</w:t>
      </w:r>
      <w:r>
        <w:rPr>
          <w:rFonts w:hint="eastAsia"/>
          <w:szCs w:val="21"/>
        </w:rPr>
        <w:t>2004</w:t>
      </w:r>
      <w:r>
        <w:rPr>
          <w:rFonts w:hint="eastAsia"/>
          <w:szCs w:val="21"/>
        </w:rPr>
        <w:t>年对该方案第一阶段进行了评估。第二阶段各项活动的工作计划草案在一次战略规划研讨会上进行了讨论。另外，政府还在</w:t>
      </w:r>
      <w:r>
        <w:rPr>
          <w:rFonts w:hint="eastAsia"/>
          <w:szCs w:val="21"/>
        </w:rPr>
        <w:t>2005</w:t>
      </w:r>
      <w:r>
        <w:rPr>
          <w:rFonts w:hint="eastAsia"/>
          <w:szCs w:val="21"/>
        </w:rPr>
        <w:t>年组织了一次国家一级的协商会议，用以讨论第二阶段各项活动的规划问题。政府在</w:t>
      </w:r>
      <w:r>
        <w:rPr>
          <w:rFonts w:hint="eastAsia"/>
          <w:szCs w:val="21"/>
        </w:rPr>
        <w:t>2006</w:t>
      </w:r>
      <w:r>
        <w:rPr>
          <w:rFonts w:hint="eastAsia"/>
          <w:szCs w:val="21"/>
        </w:rPr>
        <w:t>年</w:t>
      </w:r>
      <w:r>
        <w:rPr>
          <w:rFonts w:hint="eastAsia"/>
          <w:szCs w:val="21"/>
        </w:rPr>
        <w:t>1</w:t>
      </w:r>
      <w:r>
        <w:rPr>
          <w:rFonts w:hint="eastAsia"/>
          <w:szCs w:val="21"/>
        </w:rPr>
        <w:t>月讨论并批准了“性别平等国家方案”第二阶段各项活动的工作计划。</w:t>
      </w:r>
    </w:p>
    <w:p w:rsidR="000229F4" w:rsidRDefault="000229F4" w:rsidP="002439D4">
      <w:pPr>
        <w:spacing w:after="240" w:line="360" w:lineRule="exact"/>
        <w:ind w:firstLineChars="200" w:firstLine="31680"/>
        <w:rPr>
          <w:rFonts w:hint="eastAsia"/>
          <w:szCs w:val="21"/>
        </w:rPr>
      </w:pPr>
      <w:r>
        <w:rPr>
          <w:rFonts w:hint="eastAsia"/>
          <w:szCs w:val="21"/>
        </w:rPr>
        <w:t>政府一向认为一个有民间社会参与的性别平等问题国家机制十分有助于顺利实施平等政策和决定，并且一直在注意完善这一机制。</w:t>
      </w:r>
      <w:r>
        <w:rPr>
          <w:rFonts w:hint="eastAsia"/>
          <w:szCs w:val="21"/>
        </w:rPr>
        <w:t>2001</w:t>
      </w:r>
      <w:r>
        <w:rPr>
          <w:rFonts w:hint="eastAsia"/>
          <w:szCs w:val="21"/>
        </w:rPr>
        <w:t>年成立了由内阁办公室副主席领导的性别平等问题全国委员会，但它未能成为将性别问题纳入各种部门政策、方案和规划的机制，也未能成为全面协调“性别平等国家方案”项下各项活动的机制。因此，政府在</w:t>
      </w:r>
      <w:r>
        <w:rPr>
          <w:rFonts w:hint="eastAsia"/>
          <w:szCs w:val="21"/>
        </w:rPr>
        <w:t>2005</w:t>
      </w:r>
      <w:r>
        <w:rPr>
          <w:rFonts w:hint="eastAsia"/>
          <w:szCs w:val="21"/>
        </w:rPr>
        <w:t>年成立了由总理领导的性别平等全国委员会。该全国委员会是一个关于性别平等问题的国家一级协商机构。它的职责是对制定和实施这方面的国家政策施加影响，支助国家、民间社会组织和个人所开展的评估其结果的活动，并且配合和协调各国际组织和捐助者的活动。</w:t>
      </w:r>
    </w:p>
    <w:p w:rsidR="000229F4" w:rsidRDefault="000229F4" w:rsidP="002439D4">
      <w:pPr>
        <w:spacing w:after="240" w:line="360" w:lineRule="exact"/>
        <w:ind w:firstLineChars="200" w:firstLine="31680"/>
        <w:rPr>
          <w:rFonts w:hint="eastAsia"/>
          <w:szCs w:val="21"/>
        </w:rPr>
      </w:pPr>
      <w:r>
        <w:rPr>
          <w:rFonts w:hint="eastAsia"/>
          <w:szCs w:val="21"/>
        </w:rPr>
        <w:t>除了“性别平等国家方案”之外，蒙古国家小呼拉尔（议会）还在</w:t>
      </w:r>
      <w:r>
        <w:rPr>
          <w:rFonts w:hint="eastAsia"/>
          <w:szCs w:val="21"/>
        </w:rPr>
        <w:t>2003</w:t>
      </w:r>
      <w:r>
        <w:rPr>
          <w:rFonts w:hint="eastAsia"/>
          <w:szCs w:val="21"/>
        </w:rPr>
        <w:t>年通过了《家庭发展国家政策》和《蒙古人权国家方案》，并分别在</w:t>
      </w:r>
      <w:r>
        <w:rPr>
          <w:rFonts w:hint="eastAsia"/>
          <w:szCs w:val="21"/>
        </w:rPr>
        <w:t>2004</w:t>
      </w:r>
      <w:r>
        <w:rPr>
          <w:rFonts w:hint="eastAsia"/>
          <w:szCs w:val="21"/>
        </w:rPr>
        <w:t>年和</w:t>
      </w:r>
      <w:r>
        <w:rPr>
          <w:rFonts w:hint="eastAsia"/>
          <w:szCs w:val="21"/>
        </w:rPr>
        <w:t>2005</w:t>
      </w:r>
      <w:r>
        <w:rPr>
          <w:rFonts w:hint="eastAsia"/>
          <w:szCs w:val="21"/>
        </w:rPr>
        <w:t>年通过了《人口发展国家政策》和在</w:t>
      </w:r>
      <w:r>
        <w:rPr>
          <w:rFonts w:hint="eastAsia"/>
          <w:szCs w:val="21"/>
        </w:rPr>
        <w:t>2015</w:t>
      </w:r>
      <w:r>
        <w:rPr>
          <w:rFonts w:hint="eastAsia"/>
          <w:szCs w:val="21"/>
        </w:rPr>
        <w:t>年之前要实现的《蒙古千年发展目标》。这些文件对组织各项工作确保家庭关系中性别平等、确保平等权利和男女平等，以及确保人口发展进程中的性别平等问题做出了规定。</w:t>
      </w:r>
    </w:p>
    <w:p w:rsidR="000229F4" w:rsidRDefault="000229F4" w:rsidP="002439D4">
      <w:pPr>
        <w:spacing w:after="240" w:line="360" w:lineRule="exact"/>
        <w:ind w:firstLineChars="200" w:firstLine="31680"/>
        <w:rPr>
          <w:rFonts w:hint="eastAsia"/>
          <w:szCs w:val="21"/>
        </w:rPr>
      </w:pPr>
      <w:r>
        <w:rPr>
          <w:rFonts w:hint="eastAsia"/>
          <w:szCs w:val="21"/>
        </w:rPr>
        <w:t>最近几年来，民间社会组织日益积极参加蒙古的社会、经济和政治生活。这包括成立了以保护人权和自由为宗旨的许多组织。它们对政府决策的影响及其对执行这些决策的支助已经显著增加。作为民间社会参与的最常见方式之一，它们参与政策文件的编写与决策，参加各种工作组在此方面开展的研究工作并提出它们的意见。妇女对研究、分析和数据处理工作的广泛参与，为将她们的意见纳入性别发展方案和计划的各种草案，以及为执行、审查和评估这些方案和计划提供了更多的机会。遗憾的是，与非政府组织相比，私营部门参与社会发展政策和方案的制订与执行工作的情况不太好。在过去几年里，私营部门和企业单位发展迅速，让它们的代表积极参与妇女与性别发展进程已经成为一项重要目标。目前，国家政府和非政府组织都没有能力将性别问题及男女的战略性需要完全纳入经济和社会政策与方案，也没有能力进行性别分析。</w:t>
      </w:r>
    </w:p>
    <w:p w:rsidR="000229F4" w:rsidRDefault="000229F4" w:rsidP="002439D4">
      <w:pPr>
        <w:spacing w:after="240" w:line="360" w:lineRule="exact"/>
        <w:ind w:firstLineChars="200" w:firstLine="31680"/>
        <w:rPr>
          <w:rFonts w:hint="eastAsia"/>
          <w:szCs w:val="21"/>
        </w:rPr>
      </w:pPr>
      <w:r>
        <w:rPr>
          <w:rFonts w:hint="eastAsia"/>
          <w:szCs w:val="21"/>
        </w:rPr>
        <w:t>如今，当务之急是宣传和提倡执行有关人权的国际条约和公约，妇女问题国际会议的决议，以及关于人权问题的国内立法、政策和方案。对于议会在</w:t>
      </w:r>
      <w:r>
        <w:rPr>
          <w:rFonts w:hint="eastAsia"/>
          <w:szCs w:val="21"/>
        </w:rPr>
        <w:t>2001</w:t>
      </w:r>
      <w:r>
        <w:rPr>
          <w:rFonts w:hint="eastAsia"/>
          <w:szCs w:val="21"/>
        </w:rPr>
        <w:t>年批准的《消除对妇女一切形式歧视公约任择议定书》和在</w:t>
      </w:r>
      <w:r>
        <w:rPr>
          <w:rFonts w:hint="eastAsia"/>
          <w:szCs w:val="21"/>
        </w:rPr>
        <w:t>2005</w:t>
      </w:r>
      <w:r>
        <w:rPr>
          <w:rFonts w:hint="eastAsia"/>
          <w:szCs w:val="21"/>
        </w:rPr>
        <w:t>年批准的《蒙古千年发展目标》，已经成功地在各级进行了宣传。例如，政府通过了执行《消除对妇女一切形式歧视公约》的三年特别计划。政府还在该计划范围内，为国家和非政府组织的代表、高等院校和研究所的学术人员，特别是为政府公务员，举办了一次名为“编写公约报告”的特别讲习班，以增加他们监督、评估和报告关于妇女权利问题的条约和公约执行情况的知识，提高他们的素质。亚太国际妇女权利行动观察代表的参与，极大地促进了蒙古国内执行《消除对妇女一切形式歧视公约》的活动与国际组织确保人权和妇女权利的工作的协调。</w:t>
      </w:r>
    </w:p>
    <w:p w:rsidR="000229F4" w:rsidRDefault="000229F4" w:rsidP="002439D4">
      <w:pPr>
        <w:spacing w:after="240" w:line="360" w:lineRule="exact"/>
        <w:ind w:firstLineChars="200" w:firstLine="31680"/>
        <w:rPr>
          <w:rFonts w:hint="eastAsia"/>
          <w:szCs w:val="21"/>
        </w:rPr>
      </w:pPr>
      <w:r>
        <w:rPr>
          <w:rFonts w:hint="eastAsia"/>
          <w:szCs w:val="21"/>
        </w:rPr>
        <w:t>另外，我们还在蒙古公众当中举办各种活动，庆祝“世界人口日”、“反对向妇女施暴的</w:t>
      </w:r>
      <w:r>
        <w:rPr>
          <w:rFonts w:hint="eastAsia"/>
          <w:szCs w:val="21"/>
        </w:rPr>
        <w:t>16</w:t>
      </w:r>
      <w:r>
        <w:rPr>
          <w:rFonts w:hint="eastAsia"/>
          <w:szCs w:val="21"/>
        </w:rPr>
        <w:t>个行动主义日”、“保护妇女权利国际日”和“家庭日”。在蒙古加入《消除对妇女一切形式歧视公约》</w:t>
      </w:r>
      <w:r>
        <w:rPr>
          <w:rFonts w:hint="eastAsia"/>
          <w:szCs w:val="21"/>
        </w:rPr>
        <w:t>20</w:t>
      </w:r>
      <w:r>
        <w:rPr>
          <w:rFonts w:hint="eastAsia"/>
          <w:szCs w:val="21"/>
        </w:rPr>
        <w:t>周年和</w:t>
      </w:r>
      <w:r>
        <w:rPr>
          <w:rFonts w:hint="eastAsia"/>
          <w:szCs w:val="21"/>
        </w:rPr>
        <w:t>25</w:t>
      </w:r>
      <w:r>
        <w:rPr>
          <w:rFonts w:hint="eastAsia"/>
          <w:szCs w:val="21"/>
        </w:rPr>
        <w:t>周年之际举办了许多重要活动。其中包括国内和国际非政府组织与大众传媒组织合作，在大众传媒及公共场所宣传公约执行情况、发放宣传册、组织各种讨论和会议，并在青年感兴趣的媒体上刊登广告。这些措施已使致力于性别、家庭和妇女领域工作的所有组织及官员加强了对《公约》的认识和了解。</w:t>
      </w:r>
    </w:p>
    <w:p w:rsidR="000229F4" w:rsidRDefault="000229F4">
      <w:pPr>
        <w:spacing w:after="240" w:line="460" w:lineRule="exact"/>
        <w:jc w:val="center"/>
        <w:rPr>
          <w:rFonts w:ascii="SimHei" w:eastAsia="SimHei" w:hint="eastAsia"/>
          <w:bCs/>
          <w:color w:val="FF0000"/>
          <w:sz w:val="28"/>
          <w:szCs w:val="21"/>
        </w:rPr>
      </w:pPr>
      <w:r>
        <w:rPr>
          <w:rFonts w:ascii="SimHei" w:eastAsia="SimHei" w:hint="eastAsia"/>
          <w:bCs/>
          <w:color w:val="FF0000"/>
          <w:sz w:val="28"/>
          <w:szCs w:val="21"/>
        </w:rPr>
        <w:t>三、妇女参与社会发展</w:t>
      </w:r>
    </w:p>
    <w:p w:rsidR="000229F4" w:rsidRDefault="000229F4">
      <w:pPr>
        <w:spacing w:after="240" w:line="360" w:lineRule="exact"/>
        <w:rPr>
          <w:rFonts w:ascii="SimHei" w:eastAsia="SimHei" w:hint="eastAsia"/>
          <w:bCs/>
          <w:color w:val="FF0000"/>
          <w:sz w:val="24"/>
          <w:szCs w:val="21"/>
        </w:rPr>
      </w:pPr>
      <w:r>
        <w:rPr>
          <w:rFonts w:ascii="SimHei" w:eastAsia="SimHei" w:hint="eastAsia"/>
          <w:bCs/>
          <w:color w:val="FF0000"/>
          <w:sz w:val="24"/>
          <w:szCs w:val="21"/>
        </w:rPr>
        <w:t>3.1</w:t>
      </w:r>
      <w:r>
        <w:rPr>
          <w:rFonts w:ascii="SimHei" w:eastAsia="SimHei" w:hint="eastAsia"/>
          <w:bCs/>
          <w:color w:val="FF0000"/>
          <w:sz w:val="24"/>
          <w:szCs w:val="21"/>
        </w:rPr>
        <w:tab/>
        <w:t>为确保受教育权而开展的活动</w:t>
      </w:r>
    </w:p>
    <w:p w:rsidR="000229F4" w:rsidRDefault="000229F4" w:rsidP="002439D4">
      <w:pPr>
        <w:spacing w:after="240" w:line="360" w:lineRule="exact"/>
        <w:ind w:firstLineChars="200" w:firstLine="31680"/>
        <w:rPr>
          <w:rFonts w:hint="eastAsia"/>
          <w:szCs w:val="21"/>
        </w:rPr>
      </w:pPr>
      <w:r>
        <w:rPr>
          <w:rFonts w:hint="eastAsia"/>
          <w:szCs w:val="21"/>
        </w:rPr>
        <w:tab/>
      </w:r>
      <w:r>
        <w:rPr>
          <w:rFonts w:hint="eastAsia"/>
          <w:szCs w:val="21"/>
        </w:rPr>
        <w:t>在蒙古还在以社会主义理念为指导进行发展的岁月里，政府就非常重视让人们特别是所有学龄儿童入学并向他们提供相关教育的问题。在这方面，政府根据本国的发展阶段采取了具体措施。由于做出了这种努力，蒙古的人口识字率和教育程度在国际上排在前列，这是一项具有历史重要意义的成绩。对人口普查材料进行比较研究的结果表明，</w:t>
      </w:r>
      <w:r>
        <w:rPr>
          <w:rFonts w:hint="eastAsia"/>
          <w:szCs w:val="21"/>
        </w:rPr>
        <w:t>2000</w:t>
      </w:r>
      <w:r>
        <w:rPr>
          <w:rFonts w:hint="eastAsia"/>
          <w:szCs w:val="21"/>
        </w:rPr>
        <w:t>年</w:t>
      </w:r>
      <w:r>
        <w:rPr>
          <w:rFonts w:hint="eastAsia"/>
          <w:szCs w:val="21"/>
        </w:rPr>
        <w:t>15</w:t>
      </w:r>
      <w:r>
        <w:rPr>
          <w:rFonts w:hint="eastAsia"/>
          <w:szCs w:val="21"/>
        </w:rPr>
        <w:t>岁以上妇女受过高等教育的比例与</w:t>
      </w:r>
      <w:r>
        <w:rPr>
          <w:rFonts w:hint="eastAsia"/>
          <w:szCs w:val="21"/>
        </w:rPr>
        <w:t>1979</w:t>
      </w:r>
      <w:r>
        <w:rPr>
          <w:rFonts w:hint="eastAsia"/>
          <w:szCs w:val="21"/>
        </w:rPr>
        <w:t>年相比增加了</w:t>
      </w:r>
      <w:r>
        <w:rPr>
          <w:rFonts w:hint="eastAsia"/>
          <w:szCs w:val="21"/>
        </w:rPr>
        <w:t>4.2%</w:t>
      </w:r>
      <w:r>
        <w:rPr>
          <w:rFonts w:hint="eastAsia"/>
          <w:szCs w:val="21"/>
        </w:rPr>
        <w:t>，与</w:t>
      </w:r>
      <w:r>
        <w:rPr>
          <w:rFonts w:hint="eastAsia"/>
          <w:szCs w:val="21"/>
        </w:rPr>
        <w:t>1989</w:t>
      </w:r>
      <w:r>
        <w:rPr>
          <w:rFonts w:hint="eastAsia"/>
          <w:szCs w:val="21"/>
        </w:rPr>
        <w:t>年相比增加</w:t>
      </w:r>
      <w:r>
        <w:rPr>
          <w:rFonts w:hint="eastAsia"/>
          <w:szCs w:val="21"/>
        </w:rPr>
        <w:t>2.0%</w:t>
      </w:r>
      <w:r>
        <w:rPr>
          <w:rFonts w:hint="eastAsia"/>
          <w:szCs w:val="21"/>
        </w:rPr>
        <w:t>，因此达到了与男子相同的增长比例。这表明受过高等教育的人口性别比迅速降低，即降低了</w:t>
      </w:r>
      <w:r>
        <w:rPr>
          <w:rFonts w:hint="eastAsia"/>
          <w:szCs w:val="21"/>
        </w:rPr>
        <w:t>37.5%</w:t>
      </w:r>
      <w:r>
        <w:rPr>
          <w:rFonts w:hint="eastAsia"/>
          <w:szCs w:val="21"/>
        </w:rPr>
        <w:t>。</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表4.</w:t>
      </w:r>
      <w:r>
        <w:rPr>
          <w:rFonts w:ascii="SimHei" w:eastAsia="SimHei"/>
          <w:bCs/>
          <w:color w:val="FF0000"/>
          <w:szCs w:val="21"/>
        </w:rPr>
        <w:t xml:space="preserve"> </w:t>
      </w:r>
      <w:r>
        <w:rPr>
          <w:rFonts w:ascii="SimHei" w:eastAsia="SimHei" w:hint="eastAsia"/>
          <w:bCs/>
          <w:color w:val="FF0000"/>
          <w:szCs w:val="21"/>
        </w:rPr>
        <w:t>成人教育程度（根据1979、1989、2000年人口普查数据）</w:t>
      </w:r>
    </w:p>
    <w:tbl>
      <w:tblPr>
        <w:tblW w:w="4919" w:type="pct"/>
        <w:jc w:val="center"/>
        <w:tblInd w:w="162" w:type="dxa"/>
        <w:tblLook w:val="0000" w:firstRow="0" w:lastRow="0" w:firstColumn="0" w:lastColumn="0" w:noHBand="0" w:noVBand="0"/>
      </w:tblPr>
      <w:tblGrid>
        <w:gridCol w:w="1267"/>
        <w:gridCol w:w="1234"/>
        <w:gridCol w:w="1234"/>
        <w:gridCol w:w="1234"/>
        <w:gridCol w:w="1234"/>
        <w:gridCol w:w="1234"/>
        <w:gridCol w:w="1234"/>
        <w:gridCol w:w="1232"/>
      </w:tblGrid>
      <w:tr w:rsidR="000229F4">
        <w:trPr>
          <w:jc w:val="center"/>
        </w:trPr>
        <w:tc>
          <w:tcPr>
            <w:tcW w:w="640" w:type="pct"/>
            <w:tcBorders>
              <w:top w:val="single" w:sz="4" w:space="0" w:color="auto"/>
              <w:left w:val="single" w:sz="4" w:space="0" w:color="auto"/>
              <w:bottom w:val="single" w:sz="4" w:space="0" w:color="auto"/>
              <w:right w:val="single" w:sz="4" w:space="0" w:color="auto"/>
            </w:tcBorders>
            <w:vAlign w:val="center"/>
          </w:tcPr>
          <w:p w:rsidR="000229F4" w:rsidRDefault="000229F4">
            <w:pPr>
              <w:spacing w:after="120" w:line="300" w:lineRule="exact"/>
              <w:jc w:val="center"/>
              <w:rPr>
                <w:rFonts w:eastAsia="SimHei" w:hint="eastAsia"/>
                <w:color w:val="FF0000"/>
                <w:sz w:val="18"/>
              </w:rPr>
            </w:pPr>
          </w:p>
        </w:tc>
        <w:tc>
          <w:tcPr>
            <w:tcW w:w="623" w:type="pct"/>
            <w:tcBorders>
              <w:top w:val="single" w:sz="4" w:space="0" w:color="auto"/>
              <w:left w:val="nil"/>
              <w:bottom w:val="single" w:sz="4" w:space="0" w:color="auto"/>
              <w:right w:val="single" w:sz="4" w:space="0" w:color="auto"/>
            </w:tcBorders>
            <w:vAlign w:val="center"/>
          </w:tcPr>
          <w:p w:rsidR="000229F4" w:rsidRDefault="000229F4">
            <w:pPr>
              <w:spacing w:after="120" w:line="300" w:lineRule="exact"/>
              <w:jc w:val="center"/>
              <w:rPr>
                <w:rFonts w:eastAsia="SimHei" w:hint="eastAsia"/>
                <w:color w:val="FF0000"/>
                <w:sz w:val="18"/>
              </w:rPr>
            </w:pPr>
            <w:r>
              <w:rPr>
                <w:rFonts w:eastAsia="SimHei" w:hint="eastAsia"/>
                <w:color w:val="FF0000"/>
                <w:sz w:val="18"/>
              </w:rPr>
              <w:t>文盲</w:t>
            </w:r>
          </w:p>
        </w:tc>
        <w:tc>
          <w:tcPr>
            <w:tcW w:w="623" w:type="pct"/>
            <w:tcBorders>
              <w:top w:val="single" w:sz="4" w:space="0" w:color="auto"/>
              <w:left w:val="nil"/>
              <w:bottom w:val="single" w:sz="4" w:space="0" w:color="auto"/>
              <w:right w:val="single" w:sz="4" w:space="0" w:color="auto"/>
            </w:tcBorders>
            <w:vAlign w:val="center"/>
          </w:tcPr>
          <w:p w:rsidR="000229F4" w:rsidRDefault="000229F4">
            <w:pPr>
              <w:spacing w:after="120" w:line="300" w:lineRule="exact"/>
              <w:jc w:val="center"/>
              <w:rPr>
                <w:rFonts w:eastAsia="SimHei" w:hint="eastAsia"/>
                <w:color w:val="FF0000"/>
                <w:sz w:val="18"/>
              </w:rPr>
            </w:pPr>
            <w:r>
              <w:rPr>
                <w:rFonts w:eastAsia="SimHei" w:hint="eastAsia"/>
                <w:color w:val="FF0000"/>
                <w:sz w:val="18"/>
              </w:rPr>
              <w:t>识字</w:t>
            </w:r>
          </w:p>
        </w:tc>
        <w:tc>
          <w:tcPr>
            <w:tcW w:w="623" w:type="pct"/>
            <w:tcBorders>
              <w:top w:val="single" w:sz="4" w:space="0" w:color="auto"/>
              <w:left w:val="nil"/>
              <w:bottom w:val="single" w:sz="4" w:space="0" w:color="auto"/>
              <w:right w:val="single" w:sz="4" w:space="0" w:color="auto"/>
            </w:tcBorders>
            <w:vAlign w:val="center"/>
          </w:tcPr>
          <w:p w:rsidR="000229F4" w:rsidRDefault="000229F4">
            <w:pPr>
              <w:spacing w:after="120" w:line="300" w:lineRule="exact"/>
              <w:jc w:val="center"/>
              <w:rPr>
                <w:rFonts w:eastAsia="SimHei" w:hint="eastAsia"/>
                <w:color w:val="FF0000"/>
                <w:sz w:val="18"/>
              </w:rPr>
            </w:pPr>
            <w:r>
              <w:rPr>
                <w:rFonts w:eastAsia="SimHei" w:hint="eastAsia"/>
                <w:color w:val="FF0000"/>
                <w:sz w:val="18"/>
              </w:rPr>
              <w:t>初等教育</w:t>
            </w:r>
          </w:p>
        </w:tc>
        <w:tc>
          <w:tcPr>
            <w:tcW w:w="623" w:type="pct"/>
            <w:tcBorders>
              <w:top w:val="single" w:sz="4" w:space="0" w:color="auto"/>
              <w:left w:val="nil"/>
              <w:bottom w:val="single" w:sz="4" w:space="0" w:color="auto"/>
              <w:right w:val="single" w:sz="4" w:space="0" w:color="auto"/>
            </w:tcBorders>
            <w:vAlign w:val="center"/>
          </w:tcPr>
          <w:p w:rsidR="000229F4" w:rsidRDefault="000229F4">
            <w:pPr>
              <w:spacing w:after="120" w:line="300" w:lineRule="exact"/>
              <w:jc w:val="center"/>
              <w:rPr>
                <w:rFonts w:eastAsia="SimHei" w:hint="eastAsia"/>
                <w:color w:val="FF0000"/>
                <w:sz w:val="18"/>
              </w:rPr>
            </w:pPr>
            <w:r>
              <w:rPr>
                <w:rFonts w:eastAsia="SimHei" w:hint="eastAsia"/>
                <w:color w:val="FF0000"/>
                <w:sz w:val="18"/>
              </w:rPr>
              <w:t>未完成</w:t>
            </w:r>
            <w:r>
              <w:rPr>
                <w:rFonts w:eastAsia="SimHei"/>
                <w:color w:val="FF0000"/>
                <w:sz w:val="18"/>
              </w:rPr>
              <w:br/>
            </w:r>
            <w:r>
              <w:rPr>
                <w:rFonts w:eastAsia="SimHei" w:hint="eastAsia"/>
                <w:color w:val="FF0000"/>
                <w:sz w:val="18"/>
              </w:rPr>
              <w:t>中等教育</w:t>
            </w:r>
          </w:p>
        </w:tc>
        <w:tc>
          <w:tcPr>
            <w:tcW w:w="623" w:type="pct"/>
            <w:tcBorders>
              <w:top w:val="single" w:sz="4" w:space="0" w:color="auto"/>
              <w:left w:val="nil"/>
              <w:bottom w:val="single" w:sz="4" w:space="0" w:color="auto"/>
              <w:right w:val="single" w:sz="4" w:space="0" w:color="auto"/>
            </w:tcBorders>
            <w:vAlign w:val="center"/>
          </w:tcPr>
          <w:p w:rsidR="000229F4" w:rsidRDefault="000229F4">
            <w:pPr>
              <w:spacing w:after="120" w:line="300" w:lineRule="exact"/>
              <w:jc w:val="center"/>
              <w:rPr>
                <w:rFonts w:eastAsia="SimHei" w:hint="eastAsia"/>
                <w:color w:val="FF0000"/>
                <w:sz w:val="18"/>
              </w:rPr>
            </w:pPr>
            <w:r>
              <w:rPr>
                <w:rFonts w:eastAsia="SimHei" w:hint="eastAsia"/>
                <w:color w:val="FF0000"/>
                <w:sz w:val="18"/>
              </w:rPr>
              <w:t>完成</w:t>
            </w:r>
            <w:r>
              <w:rPr>
                <w:rFonts w:eastAsia="SimHei"/>
                <w:color w:val="FF0000"/>
                <w:sz w:val="18"/>
              </w:rPr>
              <w:br/>
            </w:r>
            <w:r>
              <w:rPr>
                <w:rFonts w:eastAsia="SimHei" w:hint="eastAsia"/>
                <w:color w:val="FF0000"/>
                <w:sz w:val="18"/>
              </w:rPr>
              <w:t>中等教育</w:t>
            </w:r>
          </w:p>
        </w:tc>
        <w:tc>
          <w:tcPr>
            <w:tcW w:w="623" w:type="pct"/>
            <w:tcBorders>
              <w:top w:val="single" w:sz="4" w:space="0" w:color="auto"/>
              <w:left w:val="nil"/>
              <w:bottom w:val="single" w:sz="4" w:space="0" w:color="auto"/>
              <w:right w:val="single" w:sz="4" w:space="0" w:color="auto"/>
            </w:tcBorders>
            <w:vAlign w:val="center"/>
          </w:tcPr>
          <w:p w:rsidR="000229F4" w:rsidRDefault="000229F4">
            <w:pPr>
              <w:spacing w:after="120" w:line="300" w:lineRule="exact"/>
              <w:jc w:val="center"/>
              <w:rPr>
                <w:rFonts w:eastAsia="SimHei" w:hint="eastAsia"/>
                <w:color w:val="FF0000"/>
                <w:sz w:val="18"/>
              </w:rPr>
            </w:pPr>
            <w:r>
              <w:rPr>
                <w:rFonts w:eastAsia="SimHei" w:hint="eastAsia"/>
                <w:color w:val="FF0000"/>
                <w:sz w:val="18"/>
              </w:rPr>
              <w:t>获得证书</w:t>
            </w:r>
          </w:p>
        </w:tc>
        <w:tc>
          <w:tcPr>
            <w:tcW w:w="622" w:type="pct"/>
            <w:tcBorders>
              <w:top w:val="single" w:sz="4" w:space="0" w:color="auto"/>
              <w:left w:val="nil"/>
              <w:bottom w:val="single" w:sz="4" w:space="0" w:color="auto"/>
              <w:right w:val="single" w:sz="4" w:space="0" w:color="auto"/>
            </w:tcBorders>
            <w:vAlign w:val="center"/>
          </w:tcPr>
          <w:p w:rsidR="000229F4" w:rsidRDefault="000229F4">
            <w:pPr>
              <w:spacing w:after="120" w:line="300" w:lineRule="exact"/>
              <w:jc w:val="center"/>
              <w:rPr>
                <w:rFonts w:eastAsia="SimHei" w:hint="eastAsia"/>
                <w:color w:val="FF0000"/>
                <w:sz w:val="18"/>
              </w:rPr>
            </w:pPr>
            <w:r>
              <w:rPr>
                <w:rFonts w:eastAsia="SimHei" w:hint="eastAsia"/>
                <w:color w:val="FF0000"/>
                <w:sz w:val="18"/>
              </w:rPr>
              <w:t>获得</w:t>
            </w:r>
            <w:r>
              <w:rPr>
                <w:rFonts w:eastAsia="SimHei"/>
                <w:color w:val="FF0000"/>
                <w:sz w:val="18"/>
              </w:rPr>
              <w:br/>
            </w:r>
            <w:r>
              <w:rPr>
                <w:rFonts w:eastAsia="SimHei" w:hint="eastAsia"/>
                <w:color w:val="FF0000"/>
                <w:sz w:val="18"/>
              </w:rPr>
              <w:t>教育学位</w:t>
            </w:r>
          </w:p>
        </w:tc>
      </w:tr>
      <w:tr w:rsidR="000229F4">
        <w:trPr>
          <w:cantSplit/>
          <w:jc w:val="center"/>
        </w:trPr>
        <w:tc>
          <w:tcPr>
            <w:tcW w:w="5000" w:type="pct"/>
            <w:gridSpan w:val="8"/>
            <w:tcBorders>
              <w:top w:val="nil"/>
              <w:left w:val="single" w:sz="4" w:space="0" w:color="auto"/>
              <w:bottom w:val="single" w:sz="4" w:space="0" w:color="auto"/>
              <w:right w:val="single" w:sz="4" w:space="0" w:color="auto"/>
            </w:tcBorders>
          </w:tcPr>
          <w:p w:rsidR="000229F4" w:rsidRDefault="000229F4">
            <w:pPr>
              <w:spacing w:after="120" w:line="300" w:lineRule="exact"/>
              <w:rPr>
                <w:rFonts w:ascii="SimHei" w:eastAsia="SimHei"/>
                <w:bCs/>
                <w:color w:val="FF0000"/>
                <w:sz w:val="18"/>
              </w:rPr>
            </w:pPr>
            <w:r>
              <w:rPr>
                <w:rFonts w:ascii="SimHei" w:eastAsia="SimHei"/>
                <w:bCs/>
                <w:color w:val="FF0000"/>
                <w:sz w:val="18"/>
              </w:rPr>
              <w:t>1979</w:t>
            </w:r>
            <w:r>
              <w:rPr>
                <w:rFonts w:ascii="SimHei" w:eastAsia="SimHei" w:hint="eastAsia"/>
                <w:bCs/>
                <w:color w:val="FF0000"/>
                <w:sz w:val="18"/>
              </w:rPr>
              <w:t>年</w:t>
            </w:r>
          </w:p>
        </w:tc>
      </w:tr>
      <w:tr w:rsidR="000229F4">
        <w:trPr>
          <w:jc w:val="center"/>
        </w:trPr>
        <w:tc>
          <w:tcPr>
            <w:tcW w:w="640" w:type="pct"/>
            <w:tcBorders>
              <w:top w:val="nil"/>
              <w:left w:val="single" w:sz="4" w:space="0" w:color="auto"/>
              <w:bottom w:val="single" w:sz="4" w:space="0" w:color="auto"/>
              <w:right w:val="single" w:sz="4" w:space="0" w:color="auto"/>
            </w:tcBorders>
          </w:tcPr>
          <w:p w:rsidR="000229F4" w:rsidRDefault="000229F4">
            <w:pPr>
              <w:pStyle w:val="a3"/>
              <w:adjustRightInd w:val="0"/>
              <w:spacing w:after="120" w:line="300" w:lineRule="exact"/>
              <w:textAlignment w:val="baseline"/>
              <w:rPr>
                <w:rFonts w:hint="eastAsia"/>
                <w:kern w:val="0"/>
                <w:szCs w:val="20"/>
              </w:rPr>
            </w:pPr>
            <w:r>
              <w:rPr>
                <w:rFonts w:hint="eastAsia"/>
                <w:kern w:val="0"/>
                <w:szCs w:val="20"/>
              </w:rPr>
              <w:t>共计</w:t>
            </w:r>
          </w:p>
        </w:tc>
        <w:tc>
          <w:tcPr>
            <w:tcW w:w="623" w:type="pct"/>
            <w:tcBorders>
              <w:top w:val="nil"/>
              <w:left w:val="nil"/>
              <w:bottom w:val="single" w:sz="4" w:space="0" w:color="auto"/>
              <w:right w:val="single" w:sz="4" w:space="0" w:color="auto"/>
            </w:tcBorders>
            <w:vAlign w:val="center"/>
          </w:tcPr>
          <w:p w:rsidR="000229F4" w:rsidRDefault="000229F4">
            <w:pPr>
              <w:pStyle w:val="Header"/>
              <w:pBdr>
                <w:bottom w:val="none" w:sz="0" w:space="0" w:color="auto"/>
              </w:pBdr>
              <w:tabs>
                <w:tab w:val="clear" w:pos="4320"/>
                <w:tab w:val="clear" w:pos="8640"/>
              </w:tabs>
              <w:spacing w:after="120" w:line="300" w:lineRule="exact"/>
            </w:pPr>
            <w:r>
              <w:t>7.3</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11.4</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29</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28.4</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9.8</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7.9</w:t>
            </w:r>
          </w:p>
        </w:tc>
        <w:tc>
          <w:tcPr>
            <w:tcW w:w="622"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6.2</w:t>
            </w:r>
          </w:p>
        </w:tc>
      </w:tr>
      <w:tr w:rsidR="000229F4">
        <w:trPr>
          <w:jc w:val="center"/>
        </w:trPr>
        <w:tc>
          <w:tcPr>
            <w:tcW w:w="640" w:type="pct"/>
            <w:tcBorders>
              <w:top w:val="nil"/>
              <w:left w:val="single" w:sz="4" w:space="0" w:color="auto"/>
              <w:bottom w:val="single" w:sz="4" w:space="0" w:color="auto"/>
              <w:right w:val="single" w:sz="4" w:space="0" w:color="auto"/>
            </w:tcBorders>
          </w:tcPr>
          <w:p w:rsidR="000229F4" w:rsidRDefault="000229F4">
            <w:pPr>
              <w:spacing w:after="120" w:line="300" w:lineRule="exact"/>
              <w:rPr>
                <w:rFonts w:hint="eastAsia"/>
                <w:sz w:val="18"/>
              </w:rPr>
            </w:pPr>
            <w:r>
              <w:rPr>
                <w:rFonts w:hint="eastAsia"/>
                <w:sz w:val="18"/>
              </w:rPr>
              <w:t>男</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3.9</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11.6</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28.8</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32.5</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9.2</w:t>
            </w:r>
          </w:p>
        </w:tc>
        <w:tc>
          <w:tcPr>
            <w:tcW w:w="623"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6.6</w:t>
            </w:r>
          </w:p>
        </w:tc>
        <w:tc>
          <w:tcPr>
            <w:tcW w:w="622" w:type="pct"/>
            <w:tcBorders>
              <w:top w:val="nil"/>
              <w:left w:val="nil"/>
              <w:bottom w:val="single" w:sz="4" w:space="0" w:color="auto"/>
              <w:right w:val="single" w:sz="4" w:space="0" w:color="auto"/>
            </w:tcBorders>
            <w:vAlign w:val="center"/>
          </w:tcPr>
          <w:p w:rsidR="000229F4" w:rsidRDefault="000229F4">
            <w:pPr>
              <w:spacing w:after="120" w:line="300" w:lineRule="exact"/>
              <w:jc w:val="center"/>
              <w:rPr>
                <w:sz w:val="18"/>
              </w:rPr>
            </w:pPr>
            <w:r>
              <w:rPr>
                <w:sz w:val="18"/>
              </w:rPr>
              <w:t>7.4</w:t>
            </w:r>
          </w:p>
        </w:tc>
      </w:tr>
      <w:tr w:rsidR="000229F4">
        <w:trPr>
          <w:jc w:val="center"/>
        </w:trPr>
        <w:tc>
          <w:tcPr>
            <w:tcW w:w="640" w:type="pct"/>
            <w:tcBorders>
              <w:top w:val="nil"/>
              <w:left w:val="single" w:sz="4" w:space="0" w:color="auto"/>
              <w:bottom w:val="single" w:sz="4" w:space="0" w:color="auto"/>
              <w:right w:val="single" w:sz="4" w:space="0" w:color="auto"/>
            </w:tcBorders>
          </w:tcPr>
          <w:p w:rsidR="000229F4" w:rsidRDefault="000229F4">
            <w:pPr>
              <w:pStyle w:val="a3"/>
              <w:adjustRightInd w:val="0"/>
              <w:spacing w:after="120" w:line="300" w:lineRule="exact"/>
              <w:textAlignment w:val="baseline"/>
              <w:rPr>
                <w:rFonts w:hint="eastAsia"/>
                <w:kern w:val="0"/>
                <w:szCs w:val="20"/>
              </w:rPr>
            </w:pPr>
            <w:r>
              <w:rPr>
                <w:rFonts w:hint="eastAsia"/>
                <w:kern w:val="0"/>
                <w:szCs w:val="20"/>
              </w:rPr>
              <w:t>女</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10.6</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11.3</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29.1</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24.3</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10.4</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9.3</w:t>
            </w:r>
          </w:p>
        </w:tc>
        <w:tc>
          <w:tcPr>
            <w:tcW w:w="622"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5</w:t>
            </w:r>
          </w:p>
        </w:tc>
      </w:tr>
      <w:tr w:rsidR="000229F4">
        <w:trPr>
          <w:cantSplit/>
          <w:jc w:val="center"/>
        </w:trPr>
        <w:tc>
          <w:tcPr>
            <w:tcW w:w="5000" w:type="pct"/>
            <w:gridSpan w:val="8"/>
            <w:tcBorders>
              <w:top w:val="nil"/>
              <w:left w:val="single" w:sz="4" w:space="0" w:color="auto"/>
              <w:bottom w:val="single" w:sz="4" w:space="0" w:color="auto"/>
              <w:right w:val="single" w:sz="4" w:space="0" w:color="auto"/>
            </w:tcBorders>
          </w:tcPr>
          <w:p w:rsidR="000229F4" w:rsidRDefault="000229F4">
            <w:pPr>
              <w:spacing w:after="120" w:line="300" w:lineRule="exact"/>
              <w:rPr>
                <w:rFonts w:ascii="SimHei" w:eastAsia="SimHei"/>
                <w:bCs/>
                <w:color w:val="FF0000"/>
                <w:sz w:val="18"/>
              </w:rPr>
            </w:pPr>
            <w:r>
              <w:rPr>
                <w:rFonts w:ascii="SimHei" w:eastAsia="SimHei"/>
                <w:bCs/>
                <w:color w:val="FF0000"/>
                <w:sz w:val="18"/>
              </w:rPr>
              <w:t>1989</w:t>
            </w:r>
            <w:r>
              <w:rPr>
                <w:rFonts w:ascii="SimHei" w:eastAsia="SimHei" w:hint="eastAsia"/>
                <w:bCs/>
                <w:color w:val="FF0000"/>
                <w:sz w:val="18"/>
              </w:rPr>
              <w:t>年</w:t>
            </w:r>
          </w:p>
        </w:tc>
      </w:tr>
      <w:tr w:rsidR="000229F4">
        <w:trPr>
          <w:jc w:val="center"/>
        </w:trPr>
        <w:tc>
          <w:tcPr>
            <w:tcW w:w="640" w:type="pct"/>
            <w:tcBorders>
              <w:top w:val="nil"/>
              <w:left w:val="single" w:sz="4" w:space="0" w:color="auto"/>
              <w:bottom w:val="single" w:sz="4" w:space="0" w:color="auto"/>
              <w:right w:val="single" w:sz="4" w:space="0" w:color="auto"/>
            </w:tcBorders>
          </w:tcPr>
          <w:p w:rsidR="000229F4" w:rsidRDefault="000229F4">
            <w:pPr>
              <w:spacing w:after="120" w:line="300" w:lineRule="exact"/>
              <w:rPr>
                <w:rFonts w:hint="eastAsia"/>
                <w:sz w:val="18"/>
              </w:rPr>
            </w:pPr>
            <w:r>
              <w:rPr>
                <w:rFonts w:hint="eastAsia"/>
                <w:sz w:val="18"/>
              </w:rPr>
              <w:t>共计</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3.5</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6</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20.5</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33.9</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18.1</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9.6</w:t>
            </w:r>
          </w:p>
        </w:tc>
        <w:tc>
          <w:tcPr>
            <w:tcW w:w="622"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8.5</w:t>
            </w:r>
          </w:p>
        </w:tc>
      </w:tr>
      <w:tr w:rsidR="000229F4">
        <w:trPr>
          <w:jc w:val="center"/>
        </w:trPr>
        <w:tc>
          <w:tcPr>
            <w:tcW w:w="640" w:type="pct"/>
            <w:tcBorders>
              <w:top w:val="nil"/>
              <w:left w:val="single" w:sz="4" w:space="0" w:color="auto"/>
              <w:bottom w:val="single" w:sz="4" w:space="0" w:color="auto"/>
              <w:right w:val="single" w:sz="4" w:space="0" w:color="auto"/>
            </w:tcBorders>
          </w:tcPr>
          <w:p w:rsidR="000229F4" w:rsidRDefault="000229F4">
            <w:pPr>
              <w:spacing w:after="120" w:line="300" w:lineRule="exact"/>
              <w:rPr>
                <w:rFonts w:hint="eastAsia"/>
                <w:sz w:val="18"/>
              </w:rPr>
            </w:pPr>
            <w:r>
              <w:rPr>
                <w:rFonts w:hint="eastAsia"/>
                <w:sz w:val="18"/>
              </w:rPr>
              <w:t>男</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1.8</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5</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19.7</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38.8</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17.6</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7.4</w:t>
            </w:r>
          </w:p>
        </w:tc>
        <w:tc>
          <w:tcPr>
            <w:tcW w:w="622"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9.8</w:t>
            </w:r>
          </w:p>
        </w:tc>
      </w:tr>
      <w:tr w:rsidR="000229F4">
        <w:trPr>
          <w:jc w:val="center"/>
        </w:trPr>
        <w:tc>
          <w:tcPr>
            <w:tcW w:w="640" w:type="pct"/>
            <w:tcBorders>
              <w:top w:val="nil"/>
              <w:left w:val="single" w:sz="4" w:space="0" w:color="auto"/>
              <w:bottom w:val="single" w:sz="4" w:space="0" w:color="auto"/>
              <w:right w:val="single" w:sz="4" w:space="0" w:color="auto"/>
            </w:tcBorders>
          </w:tcPr>
          <w:p w:rsidR="000229F4" w:rsidRDefault="000229F4">
            <w:pPr>
              <w:spacing w:after="120" w:line="300" w:lineRule="exact"/>
              <w:rPr>
                <w:rFonts w:hint="eastAsia"/>
                <w:sz w:val="18"/>
              </w:rPr>
            </w:pPr>
            <w:r>
              <w:rPr>
                <w:rFonts w:hint="eastAsia"/>
                <w:sz w:val="18"/>
              </w:rPr>
              <w:t>女</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5.1</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7</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21.4</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29</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18.6</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11.7</w:t>
            </w:r>
          </w:p>
        </w:tc>
        <w:tc>
          <w:tcPr>
            <w:tcW w:w="622"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7.2</w:t>
            </w:r>
          </w:p>
        </w:tc>
      </w:tr>
      <w:tr w:rsidR="000229F4">
        <w:trPr>
          <w:cantSplit/>
          <w:jc w:val="center"/>
        </w:trPr>
        <w:tc>
          <w:tcPr>
            <w:tcW w:w="5000" w:type="pct"/>
            <w:gridSpan w:val="8"/>
            <w:tcBorders>
              <w:top w:val="nil"/>
              <w:left w:val="single" w:sz="4" w:space="0" w:color="auto"/>
              <w:bottom w:val="single" w:sz="4" w:space="0" w:color="auto"/>
              <w:right w:val="single" w:sz="4" w:space="0" w:color="auto"/>
            </w:tcBorders>
          </w:tcPr>
          <w:p w:rsidR="000229F4" w:rsidRDefault="000229F4">
            <w:pPr>
              <w:spacing w:after="120" w:line="300" w:lineRule="exact"/>
              <w:rPr>
                <w:rFonts w:ascii="SimHei" w:eastAsia="SimHei"/>
                <w:bCs/>
                <w:color w:val="FF0000"/>
                <w:sz w:val="18"/>
              </w:rPr>
            </w:pPr>
            <w:r>
              <w:rPr>
                <w:rFonts w:ascii="SimHei" w:eastAsia="SimHei"/>
                <w:bCs/>
                <w:color w:val="FF0000"/>
                <w:sz w:val="18"/>
              </w:rPr>
              <w:t>2000</w:t>
            </w:r>
            <w:r>
              <w:rPr>
                <w:rFonts w:ascii="SimHei" w:eastAsia="SimHei" w:hint="eastAsia"/>
                <w:bCs/>
                <w:color w:val="FF0000"/>
                <w:sz w:val="18"/>
              </w:rPr>
              <w:t>年</w:t>
            </w:r>
          </w:p>
        </w:tc>
      </w:tr>
      <w:tr w:rsidR="000229F4">
        <w:trPr>
          <w:jc w:val="center"/>
        </w:trPr>
        <w:tc>
          <w:tcPr>
            <w:tcW w:w="640" w:type="pct"/>
            <w:tcBorders>
              <w:top w:val="nil"/>
              <w:left w:val="single" w:sz="4" w:space="0" w:color="auto"/>
              <w:bottom w:val="single" w:sz="4" w:space="0" w:color="auto"/>
              <w:right w:val="single" w:sz="4" w:space="0" w:color="auto"/>
            </w:tcBorders>
          </w:tcPr>
          <w:p w:rsidR="000229F4" w:rsidRDefault="000229F4">
            <w:pPr>
              <w:spacing w:after="120" w:line="300" w:lineRule="exact"/>
              <w:rPr>
                <w:rFonts w:hint="eastAsia"/>
                <w:sz w:val="18"/>
              </w:rPr>
            </w:pPr>
            <w:r>
              <w:rPr>
                <w:rFonts w:hint="eastAsia"/>
                <w:sz w:val="18"/>
              </w:rPr>
              <w:t>共计</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2.2</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3.2</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16.4</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30.1</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29.7</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9.2</w:t>
            </w:r>
          </w:p>
        </w:tc>
        <w:tc>
          <w:tcPr>
            <w:tcW w:w="622"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9.2</w:t>
            </w:r>
          </w:p>
        </w:tc>
      </w:tr>
      <w:tr w:rsidR="000229F4">
        <w:trPr>
          <w:jc w:val="center"/>
        </w:trPr>
        <w:tc>
          <w:tcPr>
            <w:tcW w:w="640" w:type="pct"/>
            <w:tcBorders>
              <w:top w:val="nil"/>
              <w:left w:val="single" w:sz="4" w:space="0" w:color="auto"/>
              <w:bottom w:val="single" w:sz="4" w:space="0" w:color="auto"/>
              <w:right w:val="single" w:sz="4" w:space="0" w:color="auto"/>
            </w:tcBorders>
          </w:tcPr>
          <w:p w:rsidR="000229F4" w:rsidRDefault="000229F4">
            <w:pPr>
              <w:spacing w:after="120" w:line="300" w:lineRule="exact"/>
              <w:rPr>
                <w:rFonts w:hint="eastAsia"/>
                <w:sz w:val="18"/>
              </w:rPr>
            </w:pPr>
            <w:r>
              <w:rPr>
                <w:rFonts w:hint="eastAsia"/>
                <w:sz w:val="18"/>
              </w:rPr>
              <w:t>男</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3.1</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17</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34</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27.8</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6.9</w:t>
            </w:r>
          </w:p>
        </w:tc>
        <w:tc>
          <w:tcPr>
            <w:tcW w:w="622"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9.2</w:t>
            </w:r>
          </w:p>
        </w:tc>
      </w:tr>
      <w:tr w:rsidR="000229F4">
        <w:trPr>
          <w:jc w:val="center"/>
        </w:trPr>
        <w:tc>
          <w:tcPr>
            <w:tcW w:w="640" w:type="pct"/>
            <w:tcBorders>
              <w:top w:val="nil"/>
              <w:left w:val="single" w:sz="4" w:space="0" w:color="auto"/>
              <w:bottom w:val="single" w:sz="4" w:space="0" w:color="auto"/>
              <w:right w:val="single" w:sz="4" w:space="0" w:color="auto"/>
            </w:tcBorders>
          </w:tcPr>
          <w:p w:rsidR="000229F4" w:rsidRDefault="000229F4">
            <w:pPr>
              <w:spacing w:after="120" w:line="300" w:lineRule="exact"/>
              <w:rPr>
                <w:rFonts w:hint="eastAsia"/>
                <w:sz w:val="18"/>
              </w:rPr>
            </w:pPr>
            <w:r>
              <w:rPr>
                <w:rFonts w:hint="eastAsia"/>
                <w:sz w:val="18"/>
              </w:rPr>
              <w:t>女</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2.5</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3.4</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15.8</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26.2</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31.6</w:t>
            </w:r>
          </w:p>
        </w:tc>
        <w:tc>
          <w:tcPr>
            <w:tcW w:w="623"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11.3</w:t>
            </w:r>
          </w:p>
        </w:tc>
        <w:tc>
          <w:tcPr>
            <w:tcW w:w="622" w:type="pct"/>
            <w:tcBorders>
              <w:top w:val="nil"/>
              <w:left w:val="nil"/>
              <w:bottom w:val="single" w:sz="4" w:space="0" w:color="auto"/>
              <w:right w:val="single" w:sz="4" w:space="0" w:color="auto"/>
            </w:tcBorders>
          </w:tcPr>
          <w:p w:rsidR="000229F4" w:rsidRDefault="000229F4">
            <w:pPr>
              <w:spacing w:after="120" w:line="300" w:lineRule="exact"/>
              <w:jc w:val="center"/>
              <w:rPr>
                <w:sz w:val="18"/>
              </w:rPr>
            </w:pPr>
            <w:r>
              <w:rPr>
                <w:sz w:val="18"/>
              </w:rPr>
              <w:t>9.2</w:t>
            </w:r>
          </w:p>
        </w:tc>
      </w:tr>
    </w:tbl>
    <w:p w:rsidR="000229F4" w:rsidRDefault="000229F4">
      <w:pPr>
        <w:spacing w:after="240" w:line="360" w:lineRule="exact"/>
        <w:rPr>
          <w:rFonts w:hint="eastAsia"/>
          <w:sz w:val="18"/>
          <w:szCs w:val="21"/>
        </w:rPr>
      </w:pPr>
      <w:r>
        <w:rPr>
          <w:rFonts w:eastAsia="KaiTi_GB2312" w:hint="eastAsia"/>
          <w:color w:val="0000FF"/>
          <w:sz w:val="18"/>
          <w:szCs w:val="21"/>
        </w:rPr>
        <w:t>资料来源</w:t>
      </w:r>
      <w:r>
        <w:rPr>
          <w:rFonts w:hint="eastAsia"/>
          <w:sz w:val="18"/>
          <w:szCs w:val="21"/>
        </w:rPr>
        <w:t>：国家统计局，</w:t>
      </w:r>
      <w:r>
        <w:rPr>
          <w:rFonts w:hint="eastAsia"/>
          <w:sz w:val="18"/>
          <w:szCs w:val="21"/>
        </w:rPr>
        <w:t>2000</w:t>
      </w:r>
      <w:r>
        <w:rPr>
          <w:rFonts w:hint="eastAsia"/>
          <w:sz w:val="18"/>
          <w:szCs w:val="21"/>
        </w:rPr>
        <w:t>年人口和住房普查，教育和识字：乌兰巴托。</w:t>
      </w:r>
    </w:p>
    <w:p w:rsidR="000229F4" w:rsidRDefault="000229F4" w:rsidP="002439D4">
      <w:pPr>
        <w:spacing w:after="240" w:line="360" w:lineRule="exact"/>
        <w:ind w:firstLineChars="200" w:firstLine="31680"/>
        <w:rPr>
          <w:rFonts w:hint="eastAsia"/>
          <w:szCs w:val="21"/>
        </w:rPr>
      </w:pPr>
      <w:r>
        <w:rPr>
          <w:rFonts w:hint="eastAsia"/>
          <w:szCs w:val="21"/>
        </w:rPr>
        <w:tab/>
        <w:t>2000</w:t>
      </w:r>
      <w:r>
        <w:rPr>
          <w:rFonts w:hint="eastAsia"/>
          <w:szCs w:val="21"/>
        </w:rPr>
        <w:t>年人口和住房普查的材料（图</w:t>
      </w:r>
      <w:r>
        <w:rPr>
          <w:rFonts w:hint="eastAsia"/>
          <w:szCs w:val="21"/>
        </w:rPr>
        <w:t>1</w:t>
      </w:r>
      <w:r>
        <w:rPr>
          <w:rFonts w:hint="eastAsia"/>
          <w:szCs w:val="21"/>
        </w:rPr>
        <w:t>）表明，从国家层面看，男女教育的总体情况在各方面都相似。</w:t>
      </w:r>
    </w:p>
    <w:p w:rsidR="000229F4" w:rsidRDefault="000229F4">
      <w:pPr>
        <w:spacing w:line="360" w:lineRule="exact"/>
        <w:jc w:val="center"/>
        <w:rPr>
          <w:rFonts w:ascii="SimHei" w:eastAsia="SimHei" w:hint="eastAsia"/>
          <w:bCs/>
          <w:color w:val="FF0000"/>
          <w:szCs w:val="21"/>
        </w:rPr>
      </w:pPr>
      <w:r>
        <w:rPr>
          <w:rFonts w:ascii="SimHei" w:eastAsia="SimHei" w:hint="eastAsia"/>
          <w:bCs/>
          <w:color w:val="FF0000"/>
          <w:szCs w:val="21"/>
        </w:rPr>
        <w:t>图1.人口的教育状况，按性别列示</w:t>
      </w:r>
    </w:p>
    <w:p w:rsidR="000229F4" w:rsidRDefault="000229F4">
      <w:pPr>
        <w:spacing w:after="240" w:line="240" w:lineRule="auto"/>
        <w:rPr>
          <w:b/>
          <w:bCs/>
          <w:iCs/>
        </w:rPr>
      </w:pPr>
      <w:r>
        <w:rPr>
          <w:b/>
          <w:bCs/>
          <w:iCs/>
        </w:rPr>
        <w:object w:dxaOrig="9240" w:dyaOrig="5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pt;height:258pt" o:ole="">
            <v:imagedata r:id="rId14" o:title=""/>
          </v:shape>
          <o:OLEObject Type="Embed" ProgID="MSGraph.Chart.8" ShapeID="_x0000_i1025" DrawAspect="Content" ObjectID="_1395245883" r:id="rId15">
            <o:FieldCodes>\s</o:FieldCodes>
          </o:OLEObject>
        </w:object>
      </w:r>
    </w:p>
    <w:p w:rsidR="000229F4" w:rsidRDefault="000229F4">
      <w:pPr>
        <w:spacing w:after="240" w:line="360" w:lineRule="exact"/>
        <w:rPr>
          <w:rFonts w:hint="eastAsia"/>
          <w:sz w:val="18"/>
          <w:szCs w:val="21"/>
        </w:rPr>
      </w:pPr>
      <w:r>
        <w:rPr>
          <w:rFonts w:eastAsia="KaiTi_GB2312" w:hint="eastAsia"/>
          <w:color w:val="0000FF"/>
          <w:sz w:val="18"/>
          <w:szCs w:val="21"/>
        </w:rPr>
        <w:t>资料来源</w:t>
      </w:r>
      <w:r>
        <w:rPr>
          <w:rFonts w:hint="eastAsia"/>
          <w:sz w:val="18"/>
          <w:szCs w:val="21"/>
        </w:rPr>
        <w:t>：国家统计局，</w:t>
      </w:r>
      <w:r>
        <w:rPr>
          <w:rFonts w:hint="eastAsia"/>
          <w:sz w:val="18"/>
          <w:szCs w:val="21"/>
        </w:rPr>
        <w:t>2000</w:t>
      </w:r>
      <w:r>
        <w:rPr>
          <w:rFonts w:hint="eastAsia"/>
          <w:sz w:val="18"/>
          <w:szCs w:val="21"/>
        </w:rPr>
        <w:t>年人口和住房普查，教育和识字：乌兰巴托。</w:t>
      </w:r>
    </w:p>
    <w:p w:rsidR="000229F4" w:rsidRDefault="000229F4" w:rsidP="002439D4">
      <w:pPr>
        <w:spacing w:after="240" w:line="360" w:lineRule="exact"/>
        <w:ind w:firstLineChars="200" w:firstLine="31680"/>
        <w:rPr>
          <w:rFonts w:hint="eastAsia"/>
          <w:szCs w:val="21"/>
        </w:rPr>
      </w:pPr>
      <w:r>
        <w:rPr>
          <w:rFonts w:hint="eastAsia"/>
          <w:szCs w:val="21"/>
        </w:rPr>
        <w:t>根据这次普查，在蒙古</w:t>
      </w:r>
      <w:r>
        <w:rPr>
          <w:rFonts w:hint="eastAsia"/>
          <w:szCs w:val="21"/>
        </w:rPr>
        <w:t>15</w:t>
      </w:r>
      <w:r>
        <w:rPr>
          <w:rFonts w:hint="eastAsia"/>
          <w:szCs w:val="21"/>
        </w:rPr>
        <w:t>岁以上的总人口当中，识字人口占</w:t>
      </w:r>
      <w:r>
        <w:rPr>
          <w:rFonts w:hint="eastAsia"/>
          <w:szCs w:val="21"/>
        </w:rPr>
        <w:t>97.8%</w:t>
      </w:r>
      <w:r>
        <w:rPr>
          <w:rFonts w:hint="eastAsia"/>
          <w:szCs w:val="21"/>
        </w:rPr>
        <w:t>，男子为</w:t>
      </w:r>
      <w:r>
        <w:rPr>
          <w:rFonts w:hint="eastAsia"/>
          <w:szCs w:val="21"/>
        </w:rPr>
        <w:t>98.0%</w:t>
      </w:r>
      <w:r>
        <w:rPr>
          <w:rFonts w:hint="eastAsia"/>
          <w:szCs w:val="21"/>
        </w:rPr>
        <w:t>，妇女为</w:t>
      </w:r>
      <w:r>
        <w:rPr>
          <w:rFonts w:hint="eastAsia"/>
          <w:szCs w:val="21"/>
        </w:rPr>
        <w:t>97.5%</w:t>
      </w:r>
      <w:r>
        <w:rPr>
          <w:rFonts w:hint="eastAsia"/>
          <w:szCs w:val="21"/>
        </w:rPr>
        <w:t>。按照国际公认的方法，</w:t>
      </w:r>
      <w:r>
        <w:rPr>
          <w:rFonts w:hint="eastAsia"/>
          <w:szCs w:val="21"/>
        </w:rPr>
        <w:t>15</w:t>
      </w:r>
      <w:r>
        <w:rPr>
          <w:rFonts w:hint="eastAsia"/>
          <w:szCs w:val="21"/>
        </w:rPr>
        <w:t>岁以上的识字人口在同龄总人口当中所占的比例按“成人识字百分比”来表示。</w:t>
      </w:r>
    </w:p>
    <w:p w:rsidR="000229F4" w:rsidRDefault="000229F4">
      <w:pPr>
        <w:spacing w:after="240" w:line="360" w:lineRule="exact"/>
        <w:jc w:val="center"/>
        <w:rPr>
          <w:rFonts w:ascii="SimHei" w:eastAsia="SimHei"/>
          <w:bCs/>
          <w:color w:val="FF0000"/>
          <w:szCs w:val="21"/>
        </w:rPr>
      </w:pPr>
      <w:r>
        <w:rPr>
          <w:rFonts w:ascii="SimHei" w:eastAsia="SimHei" w:hint="eastAsia"/>
          <w:bCs/>
          <w:color w:val="FF0000"/>
          <w:szCs w:val="21"/>
        </w:rPr>
        <w:t>表5.</w:t>
      </w:r>
      <w:r>
        <w:rPr>
          <w:rFonts w:ascii="SimHei" w:eastAsia="SimHei" w:hint="eastAsia"/>
          <w:bCs/>
          <w:color w:val="FF0000"/>
          <w:szCs w:val="21"/>
        </w:rPr>
        <w:tab/>
        <w:t>成人识字率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8"/>
        <w:gridCol w:w="2516"/>
        <w:gridCol w:w="2517"/>
        <w:gridCol w:w="2399"/>
      </w:tblGrid>
      <w:tr w:rsidR="000229F4">
        <w:tblPrEx>
          <w:tblCellMar>
            <w:top w:w="0" w:type="dxa"/>
            <w:bottom w:w="0" w:type="dxa"/>
          </w:tblCellMar>
        </w:tblPrEx>
        <w:trPr>
          <w:cantSplit/>
        </w:trPr>
        <w:tc>
          <w:tcPr>
            <w:tcW w:w="9840" w:type="dxa"/>
            <w:gridSpan w:val="4"/>
          </w:tcPr>
          <w:p w:rsidR="000229F4" w:rsidRDefault="000229F4">
            <w:pPr>
              <w:spacing w:before="60" w:after="120" w:line="320" w:lineRule="exact"/>
              <w:rPr>
                <w:rFonts w:eastAsia="SimHei"/>
                <w:b/>
                <w:color w:val="FF0000"/>
                <w:sz w:val="18"/>
                <w:szCs w:val="21"/>
              </w:rPr>
            </w:pPr>
            <w:r>
              <w:rPr>
                <w:rFonts w:eastAsia="SimHei" w:hint="eastAsia"/>
                <w:color w:val="FF0000"/>
                <w:sz w:val="18"/>
              </w:rPr>
              <w:t>识字百分比</w:t>
            </w:r>
          </w:p>
        </w:tc>
      </w:tr>
      <w:tr w:rsidR="000229F4">
        <w:tblPrEx>
          <w:tblCellMar>
            <w:top w:w="0" w:type="dxa"/>
            <w:bottom w:w="0" w:type="dxa"/>
          </w:tblCellMar>
        </w:tblPrEx>
        <w:tc>
          <w:tcPr>
            <w:tcW w:w="2408" w:type="dxa"/>
          </w:tcPr>
          <w:p w:rsidR="000229F4" w:rsidRDefault="000229F4">
            <w:pPr>
              <w:pStyle w:val="a3"/>
              <w:adjustRightInd w:val="0"/>
              <w:spacing w:before="60" w:after="120" w:line="320" w:lineRule="exact"/>
              <w:textAlignment w:val="baseline"/>
              <w:rPr>
                <w:b/>
                <w:kern w:val="0"/>
                <w:szCs w:val="20"/>
              </w:rPr>
            </w:pPr>
            <w:r>
              <w:rPr>
                <w:rFonts w:hint="eastAsia"/>
                <w:kern w:val="0"/>
                <w:szCs w:val="20"/>
              </w:rPr>
              <w:t>年份</w:t>
            </w:r>
          </w:p>
        </w:tc>
        <w:tc>
          <w:tcPr>
            <w:tcW w:w="2516" w:type="dxa"/>
          </w:tcPr>
          <w:p w:rsidR="000229F4" w:rsidRDefault="000229F4">
            <w:pPr>
              <w:spacing w:before="60" w:after="120" w:line="320" w:lineRule="exact"/>
              <w:rPr>
                <w:rFonts w:hint="eastAsia"/>
                <w:sz w:val="18"/>
              </w:rPr>
            </w:pPr>
            <w:r>
              <w:rPr>
                <w:rFonts w:hint="eastAsia"/>
                <w:sz w:val="18"/>
              </w:rPr>
              <w:t>共计</w:t>
            </w:r>
          </w:p>
        </w:tc>
        <w:tc>
          <w:tcPr>
            <w:tcW w:w="2517" w:type="dxa"/>
          </w:tcPr>
          <w:p w:rsidR="000229F4" w:rsidRDefault="000229F4" w:rsidP="002439D4">
            <w:pPr>
              <w:spacing w:before="60" w:after="120" w:line="320" w:lineRule="exact"/>
              <w:ind w:firstLineChars="200" w:firstLine="31680"/>
              <w:rPr>
                <w:rFonts w:hint="eastAsia"/>
                <w:sz w:val="18"/>
              </w:rPr>
            </w:pPr>
            <w:r>
              <w:rPr>
                <w:rFonts w:hint="eastAsia"/>
                <w:sz w:val="18"/>
              </w:rPr>
              <w:t>男</w:t>
            </w:r>
          </w:p>
        </w:tc>
        <w:tc>
          <w:tcPr>
            <w:tcW w:w="2399" w:type="dxa"/>
          </w:tcPr>
          <w:p w:rsidR="000229F4" w:rsidRDefault="000229F4" w:rsidP="002439D4">
            <w:pPr>
              <w:spacing w:before="60" w:after="120" w:line="320" w:lineRule="exact"/>
              <w:ind w:firstLineChars="200" w:firstLine="31680"/>
              <w:rPr>
                <w:rFonts w:hint="eastAsia"/>
                <w:sz w:val="18"/>
              </w:rPr>
            </w:pPr>
            <w:r>
              <w:rPr>
                <w:rFonts w:hint="eastAsia"/>
                <w:sz w:val="18"/>
              </w:rPr>
              <w:t>女</w:t>
            </w:r>
          </w:p>
        </w:tc>
      </w:tr>
      <w:tr w:rsidR="000229F4">
        <w:tblPrEx>
          <w:tblCellMar>
            <w:top w:w="0" w:type="dxa"/>
            <w:bottom w:w="0" w:type="dxa"/>
          </w:tblCellMar>
        </w:tblPrEx>
        <w:tc>
          <w:tcPr>
            <w:tcW w:w="2408" w:type="dxa"/>
          </w:tcPr>
          <w:p w:rsidR="000229F4" w:rsidRDefault="000229F4">
            <w:pPr>
              <w:spacing w:before="60" w:after="120" w:line="320" w:lineRule="exact"/>
              <w:rPr>
                <w:b/>
                <w:sz w:val="18"/>
                <w:szCs w:val="21"/>
              </w:rPr>
            </w:pPr>
            <w:r>
              <w:rPr>
                <w:sz w:val="18"/>
              </w:rPr>
              <w:t>1956</w:t>
            </w:r>
          </w:p>
        </w:tc>
        <w:tc>
          <w:tcPr>
            <w:tcW w:w="2516" w:type="dxa"/>
          </w:tcPr>
          <w:p w:rsidR="000229F4" w:rsidRDefault="000229F4">
            <w:pPr>
              <w:spacing w:before="60" w:after="120" w:line="320" w:lineRule="exact"/>
              <w:rPr>
                <w:sz w:val="18"/>
              </w:rPr>
            </w:pPr>
            <w:r>
              <w:rPr>
                <w:sz w:val="18"/>
              </w:rPr>
              <w:t>70.3</w:t>
            </w:r>
          </w:p>
        </w:tc>
        <w:tc>
          <w:tcPr>
            <w:tcW w:w="2517" w:type="dxa"/>
          </w:tcPr>
          <w:p w:rsidR="000229F4" w:rsidRDefault="000229F4">
            <w:pPr>
              <w:spacing w:before="60" w:after="120" w:line="320" w:lineRule="exact"/>
              <w:rPr>
                <w:sz w:val="18"/>
              </w:rPr>
            </w:pPr>
            <w:r>
              <w:rPr>
                <w:sz w:val="18"/>
              </w:rPr>
              <w:t>80.7</w:t>
            </w:r>
          </w:p>
        </w:tc>
        <w:tc>
          <w:tcPr>
            <w:tcW w:w="2399" w:type="dxa"/>
          </w:tcPr>
          <w:p w:rsidR="000229F4" w:rsidRDefault="000229F4">
            <w:pPr>
              <w:spacing w:before="60" w:after="120" w:line="320" w:lineRule="exact"/>
              <w:rPr>
                <w:sz w:val="18"/>
              </w:rPr>
            </w:pPr>
            <w:r>
              <w:rPr>
                <w:sz w:val="18"/>
              </w:rPr>
              <w:t>60.2</w:t>
            </w:r>
          </w:p>
        </w:tc>
      </w:tr>
      <w:tr w:rsidR="000229F4">
        <w:tblPrEx>
          <w:tblCellMar>
            <w:top w:w="0" w:type="dxa"/>
            <w:bottom w:w="0" w:type="dxa"/>
          </w:tblCellMar>
        </w:tblPrEx>
        <w:tc>
          <w:tcPr>
            <w:tcW w:w="2408" w:type="dxa"/>
          </w:tcPr>
          <w:p w:rsidR="000229F4" w:rsidRDefault="000229F4">
            <w:pPr>
              <w:spacing w:before="60" w:after="120" w:line="320" w:lineRule="exact"/>
              <w:rPr>
                <w:b/>
                <w:sz w:val="18"/>
                <w:szCs w:val="21"/>
              </w:rPr>
            </w:pPr>
            <w:r>
              <w:rPr>
                <w:sz w:val="18"/>
              </w:rPr>
              <w:t>1963</w:t>
            </w:r>
          </w:p>
        </w:tc>
        <w:tc>
          <w:tcPr>
            <w:tcW w:w="2516" w:type="dxa"/>
          </w:tcPr>
          <w:p w:rsidR="000229F4" w:rsidRDefault="000229F4">
            <w:pPr>
              <w:spacing w:before="60" w:after="120" w:line="320" w:lineRule="exact"/>
              <w:rPr>
                <w:sz w:val="18"/>
              </w:rPr>
            </w:pPr>
            <w:r>
              <w:rPr>
                <w:sz w:val="18"/>
              </w:rPr>
              <w:t>70.1</w:t>
            </w:r>
          </w:p>
        </w:tc>
        <w:tc>
          <w:tcPr>
            <w:tcW w:w="2517" w:type="dxa"/>
          </w:tcPr>
          <w:p w:rsidR="000229F4" w:rsidRDefault="000229F4">
            <w:pPr>
              <w:spacing w:before="60" w:after="120" w:line="320" w:lineRule="exact"/>
              <w:rPr>
                <w:sz w:val="18"/>
              </w:rPr>
            </w:pPr>
            <w:r>
              <w:rPr>
                <w:sz w:val="18"/>
              </w:rPr>
              <w:t>79.0</w:t>
            </w:r>
          </w:p>
        </w:tc>
        <w:tc>
          <w:tcPr>
            <w:tcW w:w="2399" w:type="dxa"/>
          </w:tcPr>
          <w:p w:rsidR="000229F4" w:rsidRDefault="000229F4">
            <w:pPr>
              <w:spacing w:before="60" w:after="120" w:line="320" w:lineRule="exact"/>
              <w:rPr>
                <w:sz w:val="18"/>
              </w:rPr>
            </w:pPr>
            <w:r>
              <w:rPr>
                <w:sz w:val="18"/>
              </w:rPr>
              <w:t>61.2</w:t>
            </w:r>
          </w:p>
        </w:tc>
      </w:tr>
      <w:tr w:rsidR="000229F4">
        <w:tblPrEx>
          <w:tblCellMar>
            <w:top w:w="0" w:type="dxa"/>
            <w:bottom w:w="0" w:type="dxa"/>
          </w:tblCellMar>
        </w:tblPrEx>
        <w:tc>
          <w:tcPr>
            <w:tcW w:w="2408" w:type="dxa"/>
          </w:tcPr>
          <w:p w:rsidR="000229F4" w:rsidRDefault="000229F4">
            <w:pPr>
              <w:spacing w:before="60" w:after="120" w:line="320" w:lineRule="exact"/>
              <w:rPr>
                <w:b/>
                <w:sz w:val="18"/>
                <w:szCs w:val="21"/>
              </w:rPr>
            </w:pPr>
            <w:r>
              <w:rPr>
                <w:sz w:val="18"/>
              </w:rPr>
              <w:t>1969</w:t>
            </w:r>
          </w:p>
        </w:tc>
        <w:tc>
          <w:tcPr>
            <w:tcW w:w="2516" w:type="dxa"/>
          </w:tcPr>
          <w:p w:rsidR="000229F4" w:rsidRDefault="000229F4">
            <w:pPr>
              <w:spacing w:before="60" w:after="120" w:line="320" w:lineRule="exact"/>
              <w:rPr>
                <w:sz w:val="18"/>
              </w:rPr>
            </w:pPr>
            <w:r>
              <w:rPr>
                <w:sz w:val="18"/>
              </w:rPr>
              <w:t>79.1</w:t>
            </w:r>
          </w:p>
        </w:tc>
        <w:tc>
          <w:tcPr>
            <w:tcW w:w="2517" w:type="dxa"/>
          </w:tcPr>
          <w:p w:rsidR="000229F4" w:rsidRDefault="000229F4">
            <w:pPr>
              <w:spacing w:before="60" w:after="120" w:line="320" w:lineRule="exact"/>
              <w:rPr>
                <w:sz w:val="18"/>
              </w:rPr>
            </w:pPr>
            <w:r>
              <w:rPr>
                <w:sz w:val="18"/>
              </w:rPr>
              <w:t>87.2</w:t>
            </w:r>
          </w:p>
        </w:tc>
        <w:tc>
          <w:tcPr>
            <w:tcW w:w="2399" w:type="dxa"/>
          </w:tcPr>
          <w:p w:rsidR="000229F4" w:rsidRDefault="000229F4">
            <w:pPr>
              <w:spacing w:before="60" w:after="120" w:line="320" w:lineRule="exact"/>
              <w:rPr>
                <w:sz w:val="18"/>
              </w:rPr>
            </w:pPr>
            <w:r>
              <w:rPr>
                <w:sz w:val="18"/>
              </w:rPr>
              <w:t>72.3</w:t>
            </w:r>
          </w:p>
        </w:tc>
      </w:tr>
      <w:tr w:rsidR="000229F4">
        <w:tblPrEx>
          <w:tblCellMar>
            <w:top w:w="0" w:type="dxa"/>
            <w:bottom w:w="0" w:type="dxa"/>
          </w:tblCellMar>
        </w:tblPrEx>
        <w:tc>
          <w:tcPr>
            <w:tcW w:w="2408" w:type="dxa"/>
          </w:tcPr>
          <w:p w:rsidR="000229F4" w:rsidRDefault="000229F4">
            <w:pPr>
              <w:spacing w:before="60" w:after="120" w:line="320" w:lineRule="exact"/>
              <w:rPr>
                <w:b/>
                <w:sz w:val="18"/>
                <w:szCs w:val="21"/>
              </w:rPr>
            </w:pPr>
            <w:r>
              <w:rPr>
                <w:sz w:val="18"/>
              </w:rPr>
              <w:t>1979</w:t>
            </w:r>
          </w:p>
        </w:tc>
        <w:tc>
          <w:tcPr>
            <w:tcW w:w="2516" w:type="dxa"/>
          </w:tcPr>
          <w:p w:rsidR="000229F4" w:rsidRDefault="000229F4">
            <w:pPr>
              <w:spacing w:before="60" w:after="120" w:line="320" w:lineRule="exact"/>
              <w:rPr>
                <w:sz w:val="18"/>
              </w:rPr>
            </w:pPr>
            <w:r>
              <w:rPr>
                <w:sz w:val="18"/>
              </w:rPr>
              <w:t>92.1</w:t>
            </w:r>
          </w:p>
        </w:tc>
        <w:tc>
          <w:tcPr>
            <w:tcW w:w="2517" w:type="dxa"/>
          </w:tcPr>
          <w:p w:rsidR="000229F4" w:rsidRDefault="000229F4">
            <w:pPr>
              <w:spacing w:before="60" w:after="120" w:line="320" w:lineRule="exact"/>
              <w:rPr>
                <w:sz w:val="18"/>
              </w:rPr>
            </w:pPr>
            <w:r>
              <w:rPr>
                <w:sz w:val="18"/>
              </w:rPr>
              <w:t>96.0</w:t>
            </w:r>
          </w:p>
        </w:tc>
        <w:tc>
          <w:tcPr>
            <w:tcW w:w="2399" w:type="dxa"/>
          </w:tcPr>
          <w:p w:rsidR="000229F4" w:rsidRDefault="000229F4">
            <w:pPr>
              <w:spacing w:before="60" w:after="120" w:line="320" w:lineRule="exact"/>
              <w:rPr>
                <w:sz w:val="18"/>
              </w:rPr>
            </w:pPr>
            <w:r>
              <w:rPr>
                <w:sz w:val="18"/>
              </w:rPr>
              <w:t>88.2</w:t>
            </w:r>
          </w:p>
        </w:tc>
      </w:tr>
      <w:tr w:rsidR="000229F4">
        <w:tblPrEx>
          <w:tblCellMar>
            <w:top w:w="0" w:type="dxa"/>
            <w:bottom w:w="0" w:type="dxa"/>
          </w:tblCellMar>
        </w:tblPrEx>
        <w:tc>
          <w:tcPr>
            <w:tcW w:w="2408" w:type="dxa"/>
          </w:tcPr>
          <w:p w:rsidR="000229F4" w:rsidRDefault="000229F4">
            <w:pPr>
              <w:spacing w:before="60" w:after="120" w:line="320" w:lineRule="exact"/>
              <w:rPr>
                <w:b/>
                <w:sz w:val="18"/>
                <w:szCs w:val="21"/>
              </w:rPr>
            </w:pPr>
            <w:r>
              <w:rPr>
                <w:sz w:val="18"/>
              </w:rPr>
              <w:t>1989</w:t>
            </w:r>
          </w:p>
        </w:tc>
        <w:tc>
          <w:tcPr>
            <w:tcW w:w="2516" w:type="dxa"/>
          </w:tcPr>
          <w:p w:rsidR="000229F4" w:rsidRDefault="000229F4">
            <w:pPr>
              <w:spacing w:before="60" w:after="120" w:line="320" w:lineRule="exact"/>
              <w:rPr>
                <w:sz w:val="18"/>
              </w:rPr>
            </w:pPr>
            <w:r>
              <w:rPr>
                <w:sz w:val="18"/>
              </w:rPr>
              <w:t>96.5</w:t>
            </w:r>
          </w:p>
        </w:tc>
        <w:tc>
          <w:tcPr>
            <w:tcW w:w="2517" w:type="dxa"/>
          </w:tcPr>
          <w:p w:rsidR="000229F4" w:rsidRDefault="000229F4">
            <w:pPr>
              <w:spacing w:before="60" w:after="120" w:line="320" w:lineRule="exact"/>
              <w:rPr>
                <w:sz w:val="18"/>
              </w:rPr>
            </w:pPr>
            <w:r>
              <w:rPr>
                <w:sz w:val="18"/>
              </w:rPr>
              <w:t>98.2</w:t>
            </w:r>
          </w:p>
        </w:tc>
        <w:tc>
          <w:tcPr>
            <w:tcW w:w="2399" w:type="dxa"/>
          </w:tcPr>
          <w:p w:rsidR="000229F4" w:rsidRDefault="000229F4">
            <w:pPr>
              <w:spacing w:before="60" w:after="120" w:line="320" w:lineRule="exact"/>
              <w:rPr>
                <w:sz w:val="18"/>
              </w:rPr>
            </w:pPr>
            <w:r>
              <w:rPr>
                <w:sz w:val="18"/>
              </w:rPr>
              <w:t>94.9</w:t>
            </w:r>
          </w:p>
        </w:tc>
      </w:tr>
      <w:tr w:rsidR="000229F4">
        <w:tblPrEx>
          <w:tblCellMar>
            <w:top w:w="0" w:type="dxa"/>
            <w:bottom w:w="0" w:type="dxa"/>
          </w:tblCellMar>
        </w:tblPrEx>
        <w:tc>
          <w:tcPr>
            <w:tcW w:w="2408" w:type="dxa"/>
          </w:tcPr>
          <w:p w:rsidR="000229F4" w:rsidRDefault="000229F4">
            <w:pPr>
              <w:spacing w:before="60" w:after="120" w:line="320" w:lineRule="exact"/>
              <w:rPr>
                <w:b/>
                <w:sz w:val="18"/>
                <w:szCs w:val="21"/>
              </w:rPr>
            </w:pPr>
            <w:r>
              <w:rPr>
                <w:sz w:val="18"/>
              </w:rPr>
              <w:t>2000</w:t>
            </w:r>
          </w:p>
        </w:tc>
        <w:tc>
          <w:tcPr>
            <w:tcW w:w="2516" w:type="dxa"/>
          </w:tcPr>
          <w:p w:rsidR="000229F4" w:rsidRDefault="000229F4">
            <w:pPr>
              <w:spacing w:before="60" w:after="120" w:line="320" w:lineRule="exact"/>
              <w:rPr>
                <w:sz w:val="18"/>
              </w:rPr>
            </w:pPr>
            <w:r>
              <w:rPr>
                <w:sz w:val="18"/>
              </w:rPr>
              <w:t>97.8</w:t>
            </w:r>
          </w:p>
        </w:tc>
        <w:tc>
          <w:tcPr>
            <w:tcW w:w="2517" w:type="dxa"/>
          </w:tcPr>
          <w:p w:rsidR="000229F4" w:rsidRDefault="000229F4">
            <w:pPr>
              <w:spacing w:before="60" w:after="120" w:line="320" w:lineRule="exact"/>
              <w:rPr>
                <w:sz w:val="18"/>
              </w:rPr>
            </w:pPr>
            <w:r>
              <w:rPr>
                <w:sz w:val="18"/>
              </w:rPr>
              <w:t>98.0</w:t>
            </w:r>
          </w:p>
        </w:tc>
        <w:tc>
          <w:tcPr>
            <w:tcW w:w="2399" w:type="dxa"/>
          </w:tcPr>
          <w:p w:rsidR="000229F4" w:rsidRDefault="000229F4">
            <w:pPr>
              <w:spacing w:before="60" w:after="120" w:line="320" w:lineRule="exact"/>
              <w:rPr>
                <w:sz w:val="18"/>
              </w:rPr>
            </w:pPr>
            <w:r>
              <w:rPr>
                <w:sz w:val="18"/>
              </w:rPr>
              <w:t>97.5</w:t>
            </w:r>
          </w:p>
        </w:tc>
      </w:tr>
    </w:tbl>
    <w:p w:rsidR="000229F4" w:rsidRDefault="000229F4">
      <w:pPr>
        <w:spacing w:after="240" w:line="360" w:lineRule="exact"/>
        <w:rPr>
          <w:rFonts w:hint="eastAsia"/>
          <w:b/>
          <w:sz w:val="18"/>
          <w:szCs w:val="21"/>
        </w:rPr>
      </w:pPr>
      <w:r>
        <w:rPr>
          <w:rFonts w:eastAsia="KaiTi_GB2312" w:hint="eastAsia"/>
          <w:color w:val="0000FF"/>
          <w:sz w:val="18"/>
          <w:szCs w:val="21"/>
        </w:rPr>
        <w:t>资料来源</w:t>
      </w:r>
      <w:r>
        <w:rPr>
          <w:rFonts w:hint="eastAsia"/>
          <w:sz w:val="18"/>
          <w:szCs w:val="21"/>
        </w:rPr>
        <w:t>：国家统计局，</w:t>
      </w:r>
      <w:r>
        <w:rPr>
          <w:rFonts w:hint="eastAsia"/>
          <w:sz w:val="18"/>
          <w:szCs w:val="21"/>
        </w:rPr>
        <w:t>2000</w:t>
      </w:r>
      <w:r>
        <w:rPr>
          <w:rFonts w:hint="eastAsia"/>
          <w:sz w:val="18"/>
          <w:szCs w:val="21"/>
        </w:rPr>
        <w:t>年人口和住房普查，教育和识字：乌兰巴托。</w:t>
      </w:r>
    </w:p>
    <w:p w:rsidR="000229F4" w:rsidRDefault="000229F4" w:rsidP="002439D4">
      <w:pPr>
        <w:spacing w:after="240" w:line="360" w:lineRule="exact"/>
        <w:ind w:firstLineChars="200" w:firstLine="31680"/>
        <w:rPr>
          <w:rFonts w:hint="eastAsia"/>
          <w:szCs w:val="21"/>
        </w:rPr>
      </w:pPr>
      <w:r>
        <w:rPr>
          <w:rFonts w:hint="eastAsia"/>
          <w:szCs w:val="21"/>
        </w:rPr>
        <w:t>男性成人文盲人口占总人口的</w:t>
      </w:r>
      <w:r>
        <w:rPr>
          <w:rFonts w:hint="eastAsia"/>
          <w:szCs w:val="21"/>
        </w:rPr>
        <w:t>2.0%</w:t>
      </w:r>
      <w:r>
        <w:rPr>
          <w:rFonts w:hint="eastAsia"/>
          <w:szCs w:val="21"/>
        </w:rPr>
        <w:t>，女性成人文盲人口占总人口的</w:t>
      </w:r>
      <w:r>
        <w:rPr>
          <w:rFonts w:hint="eastAsia"/>
          <w:szCs w:val="21"/>
        </w:rPr>
        <w:t>2.5%</w:t>
      </w:r>
      <w:r>
        <w:rPr>
          <w:rFonts w:hint="eastAsia"/>
          <w:szCs w:val="21"/>
        </w:rPr>
        <w:t>（成人文盲人口占总人口的</w:t>
      </w:r>
      <w:r>
        <w:rPr>
          <w:rFonts w:hint="eastAsia"/>
          <w:szCs w:val="21"/>
        </w:rPr>
        <w:t>2.2%</w:t>
      </w:r>
      <w:r>
        <w:rPr>
          <w:rFonts w:hint="eastAsia"/>
          <w:szCs w:val="21"/>
        </w:rPr>
        <w:t>，即</w:t>
      </w:r>
      <w:r>
        <w:rPr>
          <w:rFonts w:hint="eastAsia"/>
          <w:szCs w:val="21"/>
        </w:rPr>
        <w:t>34 011</w:t>
      </w:r>
      <w:r>
        <w:rPr>
          <w:rFonts w:hint="eastAsia"/>
          <w:szCs w:val="21"/>
        </w:rPr>
        <w:t>人</w:t>
      </w:r>
      <w:r>
        <w:rPr>
          <w:rStyle w:val="FootnoteReference"/>
          <w:szCs w:val="21"/>
        </w:rPr>
        <w:footnoteReference w:customMarkFollows="1" w:id="6"/>
        <w:t>6</w:t>
      </w:r>
      <w:r>
        <w:rPr>
          <w:rFonts w:hint="eastAsia"/>
          <w:szCs w:val="21"/>
        </w:rPr>
        <w:t>），这并没有显示出男女识字比率的失衡。但是，按年龄组分列的统计资料则表明，在青年人口当中，男性识字的百分比高于女性（图</w:t>
      </w:r>
      <w:r>
        <w:rPr>
          <w:rFonts w:hint="eastAsia"/>
          <w:szCs w:val="21"/>
        </w:rPr>
        <w:t>2</w:t>
      </w:r>
      <w:r>
        <w:rPr>
          <w:rFonts w:hint="eastAsia"/>
          <w:szCs w:val="21"/>
        </w:rPr>
        <w:t>）。</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图2.</w:t>
      </w:r>
      <w:r>
        <w:rPr>
          <w:rFonts w:ascii="SimHei" w:eastAsia="SimHei" w:hint="eastAsia"/>
          <w:bCs/>
          <w:color w:val="FF0000"/>
          <w:szCs w:val="21"/>
        </w:rPr>
        <w:tab/>
        <w:t>按年龄列示的文盲人口</w:t>
      </w:r>
    </w:p>
    <w:p w:rsidR="000229F4" w:rsidRDefault="000229F4" w:rsidP="002439D4">
      <w:pPr>
        <w:spacing w:after="120" w:line="240" w:lineRule="auto"/>
        <w:ind w:firstLineChars="200" w:firstLine="31680"/>
      </w:pPr>
      <w:r>
        <w:object w:dxaOrig="8054" w:dyaOrig="4546">
          <v:shape id="_x0000_i1026" type="#_x0000_t75" style="width:402.75pt;height:227.25pt" o:ole="">
            <v:imagedata r:id="rId16" o:title=""/>
          </v:shape>
          <o:OLEObject Type="Embed" ProgID="MSGraph.Chart.8" ShapeID="_x0000_i1026" DrawAspect="Content" ObjectID="_1395245884" r:id="rId17">
            <o:FieldCodes>\s</o:FieldCodes>
          </o:OLEObject>
        </w:object>
      </w:r>
    </w:p>
    <w:p w:rsidR="000229F4" w:rsidRDefault="000229F4" w:rsidP="002439D4">
      <w:pPr>
        <w:spacing w:after="240" w:line="360" w:lineRule="exact"/>
        <w:ind w:firstLineChars="200" w:firstLine="31680"/>
        <w:rPr>
          <w:rFonts w:hint="eastAsia"/>
          <w:iCs/>
          <w:sz w:val="18"/>
        </w:rPr>
      </w:pPr>
      <w:r>
        <w:rPr>
          <w:rFonts w:eastAsia="KaiTi_GB2312" w:hint="eastAsia"/>
          <w:bCs/>
          <w:iCs/>
          <w:color w:val="0000FF"/>
          <w:sz w:val="18"/>
        </w:rPr>
        <w:t>资料来源</w:t>
      </w:r>
      <w:r>
        <w:rPr>
          <w:rFonts w:hint="eastAsia"/>
          <w:bCs/>
          <w:iCs/>
          <w:sz w:val="18"/>
        </w:rPr>
        <w:t>：</w:t>
      </w:r>
      <w:r>
        <w:rPr>
          <w:rFonts w:hint="eastAsia"/>
          <w:bCs/>
          <w:iCs/>
          <w:sz w:val="18"/>
        </w:rPr>
        <w:t>2000</w:t>
      </w:r>
      <w:r>
        <w:rPr>
          <w:rFonts w:hint="eastAsia"/>
          <w:bCs/>
          <w:iCs/>
          <w:sz w:val="18"/>
        </w:rPr>
        <w:t>年人口普查数据。</w:t>
      </w:r>
    </w:p>
    <w:p w:rsidR="000229F4" w:rsidRDefault="000229F4" w:rsidP="002439D4">
      <w:pPr>
        <w:spacing w:after="240" w:line="360" w:lineRule="exact"/>
        <w:ind w:firstLineChars="200" w:firstLine="31680"/>
        <w:rPr>
          <w:rFonts w:hint="eastAsia"/>
          <w:szCs w:val="21"/>
        </w:rPr>
      </w:pPr>
      <w:r>
        <w:rPr>
          <w:rFonts w:hint="eastAsia"/>
          <w:szCs w:val="21"/>
        </w:rPr>
        <w:t>与</w:t>
      </w:r>
      <w:r>
        <w:rPr>
          <w:rFonts w:hint="eastAsia"/>
          <w:szCs w:val="21"/>
        </w:rPr>
        <w:t>1989</w:t>
      </w:r>
      <w:r>
        <w:rPr>
          <w:rFonts w:hint="eastAsia"/>
          <w:szCs w:val="21"/>
        </w:rPr>
        <w:t>年相比，</w:t>
      </w:r>
      <w:r>
        <w:rPr>
          <w:rFonts w:hint="eastAsia"/>
          <w:szCs w:val="21"/>
        </w:rPr>
        <w:t>2000</w:t>
      </w:r>
      <w:r>
        <w:rPr>
          <w:rFonts w:hint="eastAsia"/>
          <w:szCs w:val="21"/>
        </w:rPr>
        <w:t>年</w:t>
      </w:r>
      <w:r>
        <w:rPr>
          <w:rFonts w:hint="eastAsia"/>
          <w:szCs w:val="21"/>
        </w:rPr>
        <w:t>15-19</w:t>
      </w:r>
      <w:r>
        <w:rPr>
          <w:rFonts w:hint="eastAsia"/>
          <w:szCs w:val="21"/>
        </w:rPr>
        <w:t>岁青年人口中的文盲比例增加了</w:t>
      </w:r>
      <w:r>
        <w:rPr>
          <w:rFonts w:hint="eastAsia"/>
          <w:szCs w:val="21"/>
        </w:rPr>
        <w:t>2.2%</w:t>
      </w:r>
      <w:r>
        <w:rPr>
          <w:rFonts w:hint="eastAsia"/>
          <w:szCs w:val="21"/>
        </w:rPr>
        <w:t>。这一年龄段的人口当中有</w:t>
      </w:r>
      <w:r>
        <w:rPr>
          <w:rFonts w:hint="eastAsia"/>
          <w:szCs w:val="21"/>
        </w:rPr>
        <w:t>4.2%</w:t>
      </w:r>
      <w:r>
        <w:rPr>
          <w:rFonts w:hint="eastAsia"/>
          <w:szCs w:val="21"/>
        </w:rPr>
        <w:t>的人口，即</w:t>
      </w:r>
      <w:r>
        <w:rPr>
          <w:rFonts w:hint="eastAsia"/>
          <w:szCs w:val="21"/>
        </w:rPr>
        <w:t>8 400</w:t>
      </w:r>
      <w:r>
        <w:rPr>
          <w:rFonts w:hint="eastAsia"/>
          <w:szCs w:val="21"/>
        </w:rPr>
        <w:t>人为文盲，其中</w:t>
      </w:r>
      <w:r>
        <w:rPr>
          <w:rFonts w:hint="eastAsia"/>
          <w:szCs w:val="21"/>
        </w:rPr>
        <w:t>66.7%</w:t>
      </w:r>
      <w:r>
        <w:rPr>
          <w:rFonts w:hint="eastAsia"/>
          <w:szCs w:val="21"/>
        </w:rPr>
        <w:t>为男性，</w:t>
      </w:r>
      <w:r>
        <w:rPr>
          <w:rFonts w:hint="eastAsia"/>
          <w:szCs w:val="21"/>
        </w:rPr>
        <w:t>33.3%</w:t>
      </w:r>
      <w:r>
        <w:rPr>
          <w:rFonts w:hint="eastAsia"/>
          <w:szCs w:val="21"/>
        </w:rPr>
        <w:t>为女性。这与男生辍学比例高于女生有关。但在</w:t>
      </w:r>
      <w:r>
        <w:rPr>
          <w:rFonts w:hint="eastAsia"/>
          <w:szCs w:val="21"/>
        </w:rPr>
        <w:t>1989</w:t>
      </w:r>
      <w:r>
        <w:rPr>
          <w:rFonts w:hint="eastAsia"/>
          <w:szCs w:val="21"/>
        </w:rPr>
        <w:t>年，</w:t>
      </w:r>
      <w:r>
        <w:rPr>
          <w:rFonts w:hint="eastAsia"/>
          <w:szCs w:val="21"/>
        </w:rPr>
        <w:t>20-29</w:t>
      </w:r>
      <w:r>
        <w:rPr>
          <w:rFonts w:hint="eastAsia"/>
          <w:szCs w:val="21"/>
        </w:rPr>
        <w:t>岁青年文盲的比例为</w:t>
      </w:r>
      <w:r>
        <w:rPr>
          <w:rFonts w:hint="eastAsia"/>
          <w:szCs w:val="21"/>
        </w:rPr>
        <w:t>1.8%</w:t>
      </w:r>
      <w:r>
        <w:rPr>
          <w:rFonts w:hint="eastAsia"/>
          <w:szCs w:val="21"/>
        </w:rPr>
        <w:t>，到</w:t>
      </w:r>
      <w:r>
        <w:rPr>
          <w:rFonts w:hint="eastAsia"/>
          <w:szCs w:val="21"/>
        </w:rPr>
        <w:t>2000</w:t>
      </w:r>
      <w:r>
        <w:rPr>
          <w:rFonts w:hint="eastAsia"/>
          <w:szCs w:val="21"/>
        </w:rPr>
        <w:t>年这一比例达到</w:t>
      </w:r>
      <w:r>
        <w:rPr>
          <w:rFonts w:hint="eastAsia"/>
          <w:szCs w:val="21"/>
        </w:rPr>
        <w:t>2.3%</w:t>
      </w:r>
      <w:r>
        <w:rPr>
          <w:rFonts w:hint="eastAsia"/>
          <w:szCs w:val="21"/>
        </w:rPr>
        <w:t>。可是，有</w:t>
      </w:r>
      <w:r>
        <w:rPr>
          <w:rFonts w:hint="eastAsia"/>
          <w:szCs w:val="21"/>
        </w:rPr>
        <w:t>5 300</w:t>
      </w:r>
      <w:r>
        <w:rPr>
          <w:rFonts w:hint="eastAsia"/>
          <w:szCs w:val="21"/>
        </w:rPr>
        <w:t>人是文盲，其中</w:t>
      </w:r>
      <w:r>
        <w:rPr>
          <w:rFonts w:hint="eastAsia"/>
          <w:szCs w:val="21"/>
        </w:rPr>
        <w:t>39.6%</w:t>
      </w:r>
      <w:r>
        <w:rPr>
          <w:rFonts w:hint="eastAsia"/>
          <w:szCs w:val="21"/>
        </w:rPr>
        <w:t>为女性，</w:t>
      </w:r>
      <w:r>
        <w:rPr>
          <w:rFonts w:hint="eastAsia"/>
          <w:szCs w:val="21"/>
        </w:rPr>
        <w:t>60.4%</w:t>
      </w:r>
      <w:r>
        <w:rPr>
          <w:rFonts w:hint="eastAsia"/>
          <w:szCs w:val="21"/>
        </w:rPr>
        <w:t>为男性。</w:t>
      </w:r>
    </w:p>
    <w:p w:rsidR="000229F4" w:rsidRDefault="000229F4" w:rsidP="002439D4">
      <w:pPr>
        <w:spacing w:after="240" w:line="360" w:lineRule="exact"/>
        <w:ind w:firstLineChars="200" w:firstLine="31680"/>
        <w:rPr>
          <w:rFonts w:hint="eastAsia"/>
          <w:szCs w:val="21"/>
        </w:rPr>
      </w:pPr>
      <w:r>
        <w:rPr>
          <w:rFonts w:hint="eastAsia"/>
          <w:szCs w:val="21"/>
        </w:rPr>
        <w:t>如果我们从文盲的性别来看，城市和农村地区的统计数字大不相同。例如，农村地区男性文盲人口（包括儿童和成人）的比例高于女性，但在城市地区，儿童和成人几乎都没有性别差异。这可以用农村地区牧民家庭的男孩为了帮助父母而较早离开学校这一事实来解释。城市人口则没有这种情况，因此男女之间没有多大差别。</w:t>
      </w:r>
    </w:p>
    <w:p w:rsidR="000229F4" w:rsidRDefault="000229F4" w:rsidP="002439D4">
      <w:pPr>
        <w:spacing w:after="240" w:line="360" w:lineRule="exact"/>
        <w:ind w:firstLineChars="200" w:firstLine="31680"/>
        <w:rPr>
          <w:rFonts w:hint="eastAsia"/>
          <w:szCs w:val="21"/>
        </w:rPr>
      </w:pPr>
      <w:r>
        <w:rPr>
          <w:rFonts w:hint="eastAsia"/>
          <w:szCs w:val="21"/>
        </w:rPr>
        <w:t>就非正规教育而言，尽管有识字和再教育培训，以及为男女举办的生活技能培训，但这些方案都没有规定性别教育。换句话说，性别教育只是正规教育的一个组成部分。因此，眼下重要的是有效开展向普通人口，特别是向辍学儿童和青年以及教育程度低的公民提供性别教育的工作。</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表6.</w:t>
      </w:r>
      <w:r>
        <w:rPr>
          <w:rFonts w:ascii="SimHei" w:eastAsia="SimHei" w:hint="eastAsia"/>
          <w:bCs/>
          <w:color w:val="FF0000"/>
          <w:szCs w:val="21"/>
        </w:rPr>
        <w:tab/>
        <w:t>参与非正规教育的人数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8"/>
        <w:gridCol w:w="1371"/>
        <w:gridCol w:w="1372"/>
        <w:gridCol w:w="1372"/>
        <w:gridCol w:w="1482"/>
        <w:gridCol w:w="1482"/>
        <w:gridCol w:w="1362"/>
      </w:tblGrid>
      <w:tr w:rsidR="000229F4">
        <w:trPr>
          <w:cantSplit/>
        </w:trPr>
        <w:tc>
          <w:tcPr>
            <w:tcW w:w="711" w:type="pct"/>
            <w:vMerge w:val="restart"/>
          </w:tcPr>
          <w:p w:rsidR="000229F4" w:rsidRDefault="000229F4">
            <w:pPr>
              <w:spacing w:before="60" w:after="120" w:line="320" w:lineRule="exact"/>
              <w:rPr>
                <w:rFonts w:ascii="SimHei" w:eastAsia="SimHei"/>
                <w:iCs/>
                <w:color w:val="FF0000"/>
                <w:sz w:val="18"/>
              </w:rPr>
            </w:pPr>
          </w:p>
        </w:tc>
        <w:tc>
          <w:tcPr>
            <w:tcW w:w="2090" w:type="pct"/>
            <w:gridSpan w:val="3"/>
          </w:tcPr>
          <w:p w:rsidR="000229F4" w:rsidRDefault="000229F4">
            <w:pPr>
              <w:spacing w:before="60" w:after="120" w:line="320" w:lineRule="exact"/>
              <w:jc w:val="center"/>
              <w:rPr>
                <w:rFonts w:ascii="SimHei" w:eastAsia="SimHei" w:hint="eastAsia"/>
                <w:iCs/>
                <w:color w:val="FF0000"/>
                <w:sz w:val="18"/>
              </w:rPr>
            </w:pPr>
            <w:r>
              <w:rPr>
                <w:rFonts w:ascii="SimHei" w:eastAsia="SimHei" w:hint="eastAsia"/>
                <w:iCs/>
                <w:color w:val="FF0000"/>
                <w:sz w:val="18"/>
              </w:rPr>
              <w:t>识字教育</w:t>
            </w:r>
          </w:p>
        </w:tc>
        <w:tc>
          <w:tcPr>
            <w:tcW w:w="2199" w:type="pct"/>
            <w:gridSpan w:val="3"/>
          </w:tcPr>
          <w:p w:rsidR="000229F4" w:rsidRDefault="000229F4">
            <w:pPr>
              <w:spacing w:before="60" w:after="120" w:line="320" w:lineRule="exact"/>
              <w:jc w:val="center"/>
              <w:rPr>
                <w:rFonts w:ascii="SimHei" w:eastAsia="SimHei" w:hint="eastAsia"/>
                <w:iCs/>
                <w:color w:val="FF0000"/>
                <w:sz w:val="18"/>
              </w:rPr>
            </w:pPr>
            <w:r>
              <w:rPr>
                <w:rFonts w:ascii="SimHei" w:eastAsia="SimHei" w:hint="eastAsia"/>
                <w:iCs/>
                <w:color w:val="FF0000"/>
                <w:sz w:val="18"/>
              </w:rPr>
              <w:t>提高普通教育水平的培训</w:t>
            </w:r>
          </w:p>
        </w:tc>
      </w:tr>
      <w:tr w:rsidR="000229F4">
        <w:trPr>
          <w:cantSplit/>
        </w:trPr>
        <w:tc>
          <w:tcPr>
            <w:tcW w:w="711" w:type="pct"/>
            <w:vMerge/>
          </w:tcPr>
          <w:p w:rsidR="000229F4" w:rsidRDefault="000229F4">
            <w:pPr>
              <w:spacing w:before="60" w:after="120" w:line="320" w:lineRule="exact"/>
              <w:rPr>
                <w:rFonts w:ascii="SimHei" w:eastAsia="SimHei"/>
                <w:iCs/>
                <w:color w:val="FF0000"/>
                <w:sz w:val="18"/>
              </w:rPr>
            </w:pPr>
          </w:p>
        </w:tc>
        <w:tc>
          <w:tcPr>
            <w:tcW w:w="697" w:type="pct"/>
          </w:tcPr>
          <w:p w:rsidR="000229F4" w:rsidRDefault="000229F4">
            <w:pPr>
              <w:spacing w:before="60" w:after="120" w:line="320" w:lineRule="exact"/>
              <w:jc w:val="center"/>
              <w:rPr>
                <w:rFonts w:ascii="SimHei" w:eastAsia="SimHei" w:hint="eastAsia"/>
                <w:iCs/>
                <w:color w:val="FF0000"/>
                <w:sz w:val="18"/>
              </w:rPr>
            </w:pPr>
            <w:r>
              <w:rPr>
                <w:rFonts w:ascii="SimHei" w:eastAsia="SimHei"/>
                <w:iCs/>
                <w:color w:val="FF0000"/>
                <w:sz w:val="18"/>
              </w:rPr>
              <w:t>2003</w:t>
            </w:r>
            <w:r>
              <w:rPr>
                <w:rFonts w:ascii="SimHei" w:eastAsia="SimHei" w:hint="eastAsia"/>
                <w:iCs/>
                <w:color w:val="FF0000"/>
                <w:sz w:val="18"/>
              </w:rPr>
              <w:t>年</w:t>
            </w:r>
          </w:p>
        </w:tc>
        <w:tc>
          <w:tcPr>
            <w:tcW w:w="697" w:type="pct"/>
          </w:tcPr>
          <w:p w:rsidR="000229F4" w:rsidRDefault="000229F4">
            <w:pPr>
              <w:spacing w:before="60" w:after="120" w:line="320" w:lineRule="exact"/>
              <w:jc w:val="center"/>
              <w:rPr>
                <w:rFonts w:ascii="SimHei" w:eastAsia="SimHei" w:hint="eastAsia"/>
                <w:iCs/>
                <w:color w:val="FF0000"/>
                <w:sz w:val="18"/>
              </w:rPr>
            </w:pPr>
            <w:r>
              <w:rPr>
                <w:rFonts w:ascii="SimHei" w:eastAsia="SimHei"/>
                <w:iCs/>
                <w:color w:val="FF0000"/>
                <w:sz w:val="18"/>
              </w:rPr>
              <w:t>2004</w:t>
            </w:r>
            <w:r>
              <w:rPr>
                <w:rFonts w:ascii="SimHei" w:eastAsia="SimHei" w:hint="eastAsia"/>
                <w:iCs/>
                <w:color w:val="FF0000"/>
                <w:sz w:val="18"/>
              </w:rPr>
              <w:t>年</w:t>
            </w:r>
          </w:p>
        </w:tc>
        <w:tc>
          <w:tcPr>
            <w:tcW w:w="697" w:type="pct"/>
          </w:tcPr>
          <w:p w:rsidR="000229F4" w:rsidRDefault="000229F4">
            <w:pPr>
              <w:spacing w:before="60" w:after="120" w:line="320" w:lineRule="exact"/>
              <w:jc w:val="center"/>
              <w:rPr>
                <w:rFonts w:ascii="SimHei" w:eastAsia="SimHei" w:hint="eastAsia"/>
                <w:iCs/>
                <w:color w:val="FF0000"/>
                <w:sz w:val="18"/>
              </w:rPr>
            </w:pPr>
            <w:r>
              <w:rPr>
                <w:rFonts w:ascii="SimHei" w:eastAsia="SimHei"/>
                <w:iCs/>
                <w:color w:val="FF0000"/>
                <w:sz w:val="18"/>
              </w:rPr>
              <w:t>2005</w:t>
            </w:r>
            <w:r>
              <w:rPr>
                <w:rFonts w:ascii="SimHei" w:eastAsia="SimHei" w:hint="eastAsia"/>
                <w:iCs/>
                <w:color w:val="FF0000"/>
                <w:sz w:val="18"/>
              </w:rPr>
              <w:t>年</w:t>
            </w:r>
          </w:p>
        </w:tc>
        <w:tc>
          <w:tcPr>
            <w:tcW w:w="753" w:type="pct"/>
          </w:tcPr>
          <w:p w:rsidR="000229F4" w:rsidRDefault="000229F4">
            <w:pPr>
              <w:spacing w:before="60" w:after="120" w:line="320" w:lineRule="exact"/>
              <w:jc w:val="center"/>
              <w:rPr>
                <w:rFonts w:ascii="SimHei" w:eastAsia="SimHei" w:hint="eastAsia"/>
                <w:iCs/>
                <w:color w:val="FF0000"/>
                <w:sz w:val="18"/>
              </w:rPr>
            </w:pPr>
            <w:r>
              <w:rPr>
                <w:rFonts w:ascii="SimHei" w:eastAsia="SimHei"/>
                <w:iCs/>
                <w:color w:val="FF0000"/>
                <w:sz w:val="18"/>
              </w:rPr>
              <w:t>2003</w:t>
            </w:r>
            <w:r>
              <w:rPr>
                <w:rFonts w:ascii="SimHei" w:eastAsia="SimHei" w:hint="eastAsia"/>
                <w:iCs/>
                <w:color w:val="FF0000"/>
                <w:sz w:val="18"/>
              </w:rPr>
              <w:t>年</w:t>
            </w:r>
          </w:p>
        </w:tc>
        <w:tc>
          <w:tcPr>
            <w:tcW w:w="753" w:type="pct"/>
          </w:tcPr>
          <w:p w:rsidR="000229F4" w:rsidRDefault="000229F4">
            <w:pPr>
              <w:spacing w:before="60" w:after="120" w:line="320" w:lineRule="exact"/>
              <w:jc w:val="center"/>
              <w:rPr>
                <w:rFonts w:ascii="SimHei" w:eastAsia="SimHei" w:hint="eastAsia"/>
                <w:iCs/>
                <w:color w:val="FF0000"/>
                <w:sz w:val="18"/>
              </w:rPr>
            </w:pPr>
            <w:r>
              <w:rPr>
                <w:rFonts w:ascii="SimHei" w:eastAsia="SimHei"/>
                <w:iCs/>
                <w:color w:val="FF0000"/>
                <w:sz w:val="18"/>
              </w:rPr>
              <w:t>2004</w:t>
            </w:r>
            <w:r>
              <w:rPr>
                <w:rFonts w:ascii="SimHei" w:eastAsia="SimHei" w:hint="eastAsia"/>
                <w:iCs/>
                <w:color w:val="FF0000"/>
                <w:sz w:val="18"/>
              </w:rPr>
              <w:t>年</w:t>
            </w:r>
          </w:p>
        </w:tc>
        <w:tc>
          <w:tcPr>
            <w:tcW w:w="693" w:type="pct"/>
          </w:tcPr>
          <w:p w:rsidR="000229F4" w:rsidRDefault="000229F4">
            <w:pPr>
              <w:spacing w:before="60" w:after="120" w:line="320" w:lineRule="exact"/>
              <w:jc w:val="center"/>
              <w:rPr>
                <w:rFonts w:ascii="SimHei" w:eastAsia="SimHei" w:hint="eastAsia"/>
                <w:iCs/>
                <w:color w:val="FF0000"/>
                <w:sz w:val="18"/>
              </w:rPr>
            </w:pPr>
            <w:r>
              <w:rPr>
                <w:rFonts w:ascii="SimHei" w:eastAsia="SimHei"/>
                <w:iCs/>
                <w:color w:val="FF0000"/>
                <w:sz w:val="18"/>
              </w:rPr>
              <w:t>2005</w:t>
            </w:r>
            <w:r>
              <w:rPr>
                <w:rFonts w:ascii="SimHei" w:eastAsia="SimHei" w:hint="eastAsia"/>
                <w:iCs/>
                <w:color w:val="FF0000"/>
                <w:sz w:val="18"/>
              </w:rPr>
              <w:t>年</w:t>
            </w:r>
          </w:p>
        </w:tc>
      </w:tr>
      <w:tr w:rsidR="000229F4">
        <w:tc>
          <w:tcPr>
            <w:tcW w:w="711" w:type="pct"/>
          </w:tcPr>
          <w:p w:rsidR="000229F4" w:rsidRDefault="000229F4">
            <w:pPr>
              <w:pStyle w:val="a3"/>
              <w:adjustRightInd w:val="0"/>
              <w:spacing w:before="60" w:after="120" w:line="320" w:lineRule="exact"/>
              <w:textAlignment w:val="baseline"/>
              <w:rPr>
                <w:rFonts w:hint="eastAsia"/>
                <w:kern w:val="0"/>
                <w:szCs w:val="20"/>
              </w:rPr>
            </w:pPr>
            <w:r>
              <w:rPr>
                <w:rFonts w:hint="eastAsia"/>
                <w:kern w:val="0"/>
                <w:szCs w:val="20"/>
              </w:rPr>
              <w:t>人数</w:t>
            </w:r>
          </w:p>
        </w:tc>
        <w:tc>
          <w:tcPr>
            <w:tcW w:w="697" w:type="pct"/>
          </w:tcPr>
          <w:p w:rsidR="000229F4" w:rsidRDefault="000229F4">
            <w:pPr>
              <w:pStyle w:val="Header"/>
              <w:pBdr>
                <w:bottom w:val="none" w:sz="0" w:space="0" w:color="auto"/>
              </w:pBdr>
              <w:tabs>
                <w:tab w:val="clear" w:pos="4320"/>
                <w:tab w:val="clear" w:pos="8640"/>
              </w:tabs>
              <w:spacing w:before="60" w:after="120" w:line="320" w:lineRule="exact"/>
            </w:pPr>
            <w:r>
              <w:t>7 820</w:t>
            </w:r>
          </w:p>
        </w:tc>
        <w:tc>
          <w:tcPr>
            <w:tcW w:w="697" w:type="pct"/>
          </w:tcPr>
          <w:p w:rsidR="000229F4" w:rsidRDefault="000229F4">
            <w:pPr>
              <w:spacing w:before="60" w:after="120" w:line="320" w:lineRule="exact"/>
              <w:jc w:val="center"/>
              <w:rPr>
                <w:sz w:val="18"/>
              </w:rPr>
            </w:pPr>
            <w:r>
              <w:rPr>
                <w:sz w:val="18"/>
              </w:rPr>
              <w:t>6 800</w:t>
            </w:r>
          </w:p>
        </w:tc>
        <w:tc>
          <w:tcPr>
            <w:tcW w:w="697" w:type="pct"/>
          </w:tcPr>
          <w:p w:rsidR="000229F4" w:rsidRDefault="000229F4">
            <w:pPr>
              <w:spacing w:before="60" w:after="120" w:line="320" w:lineRule="exact"/>
              <w:jc w:val="center"/>
              <w:rPr>
                <w:sz w:val="18"/>
              </w:rPr>
            </w:pPr>
            <w:r>
              <w:rPr>
                <w:sz w:val="18"/>
              </w:rPr>
              <w:t>7 632</w:t>
            </w:r>
          </w:p>
        </w:tc>
        <w:tc>
          <w:tcPr>
            <w:tcW w:w="753" w:type="pct"/>
          </w:tcPr>
          <w:p w:rsidR="000229F4" w:rsidRDefault="000229F4">
            <w:pPr>
              <w:spacing w:before="60" w:after="120" w:line="320" w:lineRule="exact"/>
              <w:jc w:val="center"/>
              <w:rPr>
                <w:sz w:val="18"/>
              </w:rPr>
            </w:pPr>
            <w:r>
              <w:rPr>
                <w:sz w:val="18"/>
              </w:rPr>
              <w:t>179 999</w:t>
            </w:r>
          </w:p>
        </w:tc>
        <w:tc>
          <w:tcPr>
            <w:tcW w:w="753" w:type="pct"/>
          </w:tcPr>
          <w:p w:rsidR="000229F4" w:rsidRDefault="000229F4">
            <w:pPr>
              <w:spacing w:before="60" w:after="120" w:line="320" w:lineRule="exact"/>
              <w:jc w:val="center"/>
              <w:rPr>
                <w:sz w:val="18"/>
              </w:rPr>
            </w:pPr>
            <w:r>
              <w:rPr>
                <w:sz w:val="18"/>
              </w:rPr>
              <w:t>167 830</w:t>
            </w:r>
          </w:p>
        </w:tc>
        <w:tc>
          <w:tcPr>
            <w:tcW w:w="693" w:type="pct"/>
          </w:tcPr>
          <w:p w:rsidR="000229F4" w:rsidRDefault="000229F4">
            <w:pPr>
              <w:spacing w:before="60" w:after="120" w:line="320" w:lineRule="exact"/>
              <w:jc w:val="center"/>
              <w:rPr>
                <w:sz w:val="18"/>
              </w:rPr>
            </w:pPr>
            <w:r>
              <w:rPr>
                <w:sz w:val="18"/>
              </w:rPr>
              <w:t>171 374</w:t>
            </w:r>
          </w:p>
        </w:tc>
      </w:tr>
    </w:tbl>
    <w:p w:rsidR="000229F4" w:rsidRDefault="000229F4">
      <w:pPr>
        <w:spacing w:after="240" w:line="360" w:lineRule="exact"/>
        <w:rPr>
          <w:rFonts w:hint="eastAsia"/>
          <w:sz w:val="18"/>
          <w:szCs w:val="21"/>
        </w:rPr>
      </w:pPr>
      <w:r>
        <w:rPr>
          <w:rFonts w:eastAsia="KaiTi_GB2312" w:hint="eastAsia"/>
          <w:color w:val="0000FF"/>
          <w:sz w:val="18"/>
          <w:szCs w:val="21"/>
        </w:rPr>
        <w:t>资料来源</w:t>
      </w:r>
      <w:r>
        <w:rPr>
          <w:rFonts w:hint="eastAsia"/>
          <w:sz w:val="18"/>
          <w:szCs w:val="21"/>
        </w:rPr>
        <w:t>：教育、文化和科学部提供的数据。</w:t>
      </w:r>
    </w:p>
    <w:p w:rsidR="000229F4" w:rsidRDefault="000229F4" w:rsidP="002439D4">
      <w:pPr>
        <w:spacing w:after="240" w:line="360" w:lineRule="exact"/>
        <w:ind w:firstLineChars="200" w:firstLine="31680"/>
        <w:rPr>
          <w:rFonts w:hint="eastAsia"/>
          <w:szCs w:val="21"/>
        </w:rPr>
      </w:pPr>
      <w:r>
        <w:rPr>
          <w:rFonts w:hint="eastAsia"/>
          <w:szCs w:val="21"/>
        </w:rPr>
        <w:t>以下数据说明了蒙古妇女是怎样获得受教育权的。</w:t>
      </w:r>
    </w:p>
    <w:p w:rsidR="000229F4" w:rsidRDefault="000229F4" w:rsidP="002439D4">
      <w:pPr>
        <w:spacing w:after="240" w:line="360" w:lineRule="exact"/>
        <w:ind w:firstLineChars="200" w:firstLine="31680"/>
        <w:rPr>
          <w:rFonts w:hint="eastAsia"/>
          <w:szCs w:val="21"/>
        </w:rPr>
      </w:pPr>
      <w:r>
        <w:rPr>
          <w:rFonts w:eastAsia="SimHei" w:hint="eastAsia"/>
          <w:b/>
          <w:color w:val="FF0000"/>
          <w:szCs w:val="21"/>
        </w:rPr>
        <w:t>一</w:t>
      </w:r>
      <w:r>
        <w:rPr>
          <w:rFonts w:eastAsia="SimHei" w:hint="eastAsia"/>
          <w:color w:val="FF0000"/>
          <w:szCs w:val="21"/>
        </w:rPr>
        <w:t>、</w:t>
      </w:r>
      <w:r>
        <w:rPr>
          <w:rFonts w:hint="eastAsia"/>
          <w:szCs w:val="21"/>
        </w:rPr>
        <w:t>下图按性别说明普通教育学校在</w:t>
      </w:r>
      <w:r>
        <w:rPr>
          <w:rFonts w:hint="eastAsia"/>
          <w:szCs w:val="21"/>
        </w:rPr>
        <w:t>2003/2004</w:t>
      </w:r>
      <w:r>
        <w:rPr>
          <w:rFonts w:hint="eastAsia"/>
          <w:szCs w:val="21"/>
        </w:rPr>
        <w:t>、</w:t>
      </w:r>
      <w:r>
        <w:rPr>
          <w:rFonts w:hint="eastAsia"/>
          <w:szCs w:val="21"/>
        </w:rPr>
        <w:t>2004/2005</w:t>
      </w:r>
      <w:r>
        <w:rPr>
          <w:rFonts w:hint="eastAsia"/>
          <w:szCs w:val="21"/>
        </w:rPr>
        <w:t>学年的入学率：</w:t>
      </w:r>
    </w:p>
    <w:p w:rsidR="000229F4" w:rsidRDefault="000229F4">
      <w:pPr>
        <w:spacing w:after="120" w:line="360" w:lineRule="exact"/>
        <w:jc w:val="center"/>
        <w:rPr>
          <w:rFonts w:ascii="SimHei" w:eastAsia="SimHei" w:hint="eastAsia"/>
          <w:bCs/>
          <w:color w:val="FF0000"/>
          <w:szCs w:val="21"/>
        </w:rPr>
      </w:pPr>
      <w:r>
        <w:rPr>
          <w:rFonts w:ascii="SimHei" w:eastAsia="SimHei" w:hint="eastAsia"/>
          <w:bCs/>
          <w:color w:val="FF0000"/>
          <w:szCs w:val="21"/>
        </w:rPr>
        <w:t>图3.</w:t>
      </w:r>
      <w:r>
        <w:rPr>
          <w:rFonts w:ascii="SimHei" w:eastAsia="SimHei"/>
          <w:bCs/>
          <w:color w:val="FF0000"/>
          <w:szCs w:val="21"/>
        </w:rPr>
        <w:t xml:space="preserve"> </w:t>
      </w:r>
      <w:r>
        <w:rPr>
          <w:rFonts w:ascii="SimHei" w:eastAsia="SimHei" w:hint="eastAsia"/>
          <w:bCs/>
          <w:color w:val="FF0000"/>
          <w:szCs w:val="21"/>
        </w:rPr>
        <w:t>普通教育学校的入学率</w:t>
      </w:r>
    </w:p>
    <w:p w:rsidR="000229F4" w:rsidRDefault="000229F4" w:rsidP="002439D4">
      <w:pPr>
        <w:spacing w:after="240" w:line="360" w:lineRule="exact"/>
        <w:ind w:firstLineChars="200" w:firstLine="31680"/>
        <w:jc w:val="center"/>
        <w:rPr>
          <w:rFonts w:hint="eastAsia"/>
          <w:szCs w:val="21"/>
        </w:rPr>
      </w:pPr>
      <w:r>
        <w:rPr>
          <w:b/>
          <w:bCs/>
          <w:i/>
          <w:iCs/>
          <w:lang w:bidi="bo-CN"/>
        </w:rPr>
        <w:pict>
          <v:shape id="_x0000_s1354" type="#_x0000_t75" style="position:absolute;left:0;text-align:left;margin-left:17.1pt;margin-top:24.2pt;width:427.3pt;height:238.1pt;z-index:3" o:bwpure="highContrast" o:bwnormal="blackTextAndLines" fillcolor="#6cf" strokecolor="white">
            <v:fill color2="#669" o:detectmouseclick="t"/>
            <v:stroke o:forcedash="t"/>
            <v:imagedata r:id="rId18" o:title=""/>
            <v:shadow color="#9b69ff"/>
          </v:shape>
          <o:OLEObject Type="Embed" ProgID="MSGraph.Chart.8" ShapeID="_x0000_s1354" DrawAspect="Content" ObjectID="_1395245897" r:id="rId19">
            <o:FieldCodes>\s</o:FieldCodes>
          </o:OLEObject>
        </w:pict>
      </w:r>
      <w:r>
        <w:rPr>
          <w:rFonts w:hint="eastAsia"/>
          <w:szCs w:val="21"/>
        </w:rPr>
        <w:t>2003/2004</w:t>
      </w:r>
      <w:r>
        <w:rPr>
          <w:rFonts w:hint="eastAsia"/>
          <w:szCs w:val="21"/>
        </w:rPr>
        <w:t>学年和</w:t>
      </w:r>
      <w:r>
        <w:rPr>
          <w:rFonts w:hint="eastAsia"/>
          <w:szCs w:val="21"/>
        </w:rPr>
        <w:t>2004/2005</w:t>
      </w:r>
      <w:r>
        <w:rPr>
          <w:rFonts w:hint="eastAsia"/>
          <w:szCs w:val="21"/>
        </w:rPr>
        <w:t>学年，按性别列示</w:t>
      </w: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500" w:firstLine="31680"/>
        <w:rPr>
          <w:rFonts w:hint="eastAsia"/>
          <w:sz w:val="18"/>
          <w:szCs w:val="21"/>
        </w:rPr>
      </w:pPr>
      <w:r>
        <w:rPr>
          <w:rFonts w:eastAsia="KaiTi_GB2312" w:hint="eastAsia"/>
          <w:color w:val="0000FF"/>
          <w:sz w:val="18"/>
          <w:szCs w:val="21"/>
        </w:rPr>
        <w:t>资料来源</w:t>
      </w:r>
      <w:r>
        <w:rPr>
          <w:rFonts w:hint="eastAsia"/>
          <w:sz w:val="18"/>
          <w:szCs w:val="21"/>
        </w:rPr>
        <w:t>：教育、文化和科学部提供的数据。</w:t>
      </w:r>
    </w:p>
    <w:p w:rsidR="000229F4" w:rsidRDefault="000229F4">
      <w:pPr>
        <w:spacing w:after="240" w:line="360" w:lineRule="exact"/>
        <w:jc w:val="center"/>
        <w:rPr>
          <w:rFonts w:ascii="SimHei" w:eastAsia="SimHei" w:hint="eastAsia"/>
          <w:bCs/>
          <w:color w:val="FF0000"/>
          <w:szCs w:val="21"/>
        </w:rPr>
      </w:pPr>
      <w:r>
        <w:rPr>
          <w:b/>
          <w:szCs w:val="21"/>
        </w:rPr>
        <w:br w:type="page"/>
      </w:r>
      <w:r>
        <w:rPr>
          <w:rFonts w:ascii="SimHei" w:eastAsia="SimHei" w:hint="eastAsia"/>
          <w:bCs/>
          <w:color w:val="FF0000"/>
          <w:szCs w:val="21"/>
        </w:rPr>
        <w:t>表7.</w:t>
      </w:r>
      <w:r>
        <w:rPr>
          <w:rFonts w:ascii="SimHei" w:eastAsia="SimHei"/>
          <w:bCs/>
          <w:color w:val="FF0000"/>
          <w:szCs w:val="21"/>
        </w:rPr>
        <w:t xml:space="preserve"> </w:t>
      </w:r>
      <w:r>
        <w:rPr>
          <w:rFonts w:ascii="SimHei" w:eastAsia="SimHei" w:hint="eastAsia"/>
          <w:bCs/>
          <w:color w:val="FF0000"/>
          <w:szCs w:val="21"/>
        </w:rPr>
        <w:t>普通教育学校的学生人数，按性别列示</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3"/>
        <w:gridCol w:w="1093"/>
        <w:gridCol w:w="1095"/>
        <w:gridCol w:w="1093"/>
        <w:gridCol w:w="1095"/>
        <w:gridCol w:w="1092"/>
        <w:gridCol w:w="1094"/>
        <w:gridCol w:w="1092"/>
        <w:gridCol w:w="1094"/>
      </w:tblGrid>
      <w:tr w:rsidR="000229F4">
        <w:tc>
          <w:tcPr>
            <w:tcW w:w="1666" w:type="pct"/>
            <w:gridSpan w:val="3"/>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2003-2004</w:t>
            </w:r>
            <w:r>
              <w:rPr>
                <w:rFonts w:ascii="SimHei" w:eastAsia="SimHei" w:hint="eastAsia"/>
                <w:iCs/>
                <w:color w:val="FF0000"/>
                <w:sz w:val="18"/>
              </w:rPr>
              <w:t>学年</w:t>
            </w:r>
          </w:p>
        </w:tc>
        <w:tc>
          <w:tcPr>
            <w:tcW w:w="1666" w:type="pct"/>
            <w:gridSpan w:val="3"/>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2004-2005</w:t>
            </w:r>
            <w:r>
              <w:rPr>
                <w:rFonts w:ascii="SimHei" w:eastAsia="SimHei" w:hint="eastAsia"/>
                <w:iCs/>
                <w:color w:val="FF0000"/>
                <w:sz w:val="18"/>
              </w:rPr>
              <w:t>学年</w:t>
            </w:r>
          </w:p>
        </w:tc>
        <w:tc>
          <w:tcPr>
            <w:tcW w:w="1667" w:type="pct"/>
            <w:gridSpan w:val="3"/>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2005-2006</w:t>
            </w:r>
            <w:r>
              <w:rPr>
                <w:rFonts w:ascii="SimHei" w:eastAsia="SimHei" w:hint="eastAsia"/>
                <w:iCs/>
                <w:color w:val="FF0000"/>
                <w:sz w:val="18"/>
              </w:rPr>
              <w:t>学年</w:t>
            </w:r>
          </w:p>
        </w:tc>
      </w:tr>
      <w:tr w:rsidR="000229F4">
        <w:tc>
          <w:tcPr>
            <w:tcW w:w="555" w:type="pct"/>
          </w:tcPr>
          <w:p w:rsidR="000229F4" w:rsidRDefault="000229F4">
            <w:pPr>
              <w:spacing w:before="60" w:after="120" w:line="340" w:lineRule="exact"/>
              <w:jc w:val="center"/>
              <w:rPr>
                <w:rFonts w:eastAsia="SimHei" w:hint="eastAsia"/>
                <w:color w:val="FF0000"/>
                <w:sz w:val="18"/>
              </w:rPr>
            </w:pPr>
            <w:r>
              <w:rPr>
                <w:rFonts w:eastAsia="SimHei" w:hint="eastAsia"/>
                <w:color w:val="FF0000"/>
                <w:sz w:val="18"/>
              </w:rPr>
              <w:t>学生人数</w:t>
            </w:r>
          </w:p>
        </w:tc>
        <w:tc>
          <w:tcPr>
            <w:tcW w:w="555" w:type="pct"/>
          </w:tcPr>
          <w:p w:rsidR="000229F4" w:rsidRDefault="000229F4">
            <w:pPr>
              <w:spacing w:before="60" w:after="120" w:line="340" w:lineRule="exact"/>
              <w:jc w:val="center"/>
              <w:rPr>
                <w:rFonts w:eastAsia="SimHei" w:hint="eastAsia"/>
                <w:color w:val="FF0000"/>
                <w:sz w:val="18"/>
              </w:rPr>
            </w:pPr>
            <w:r>
              <w:rPr>
                <w:rFonts w:eastAsia="SimHei" w:hint="eastAsia"/>
                <w:color w:val="FF0000"/>
                <w:sz w:val="18"/>
              </w:rPr>
              <w:t>女生</w:t>
            </w:r>
          </w:p>
        </w:tc>
        <w:tc>
          <w:tcPr>
            <w:tcW w:w="556" w:type="pct"/>
          </w:tcPr>
          <w:p w:rsidR="000229F4" w:rsidRDefault="000229F4">
            <w:pPr>
              <w:spacing w:before="60" w:after="120" w:line="340" w:lineRule="exact"/>
              <w:jc w:val="center"/>
              <w:rPr>
                <w:rFonts w:eastAsia="SimHei" w:hint="eastAsia"/>
                <w:color w:val="FF0000"/>
                <w:sz w:val="18"/>
              </w:rPr>
            </w:pPr>
            <w:r>
              <w:rPr>
                <w:rFonts w:eastAsia="SimHei" w:hint="eastAsia"/>
                <w:color w:val="FF0000"/>
                <w:sz w:val="18"/>
              </w:rPr>
              <w:t>男生</w:t>
            </w:r>
          </w:p>
        </w:tc>
        <w:tc>
          <w:tcPr>
            <w:tcW w:w="555" w:type="pct"/>
          </w:tcPr>
          <w:p w:rsidR="000229F4" w:rsidRDefault="000229F4">
            <w:pPr>
              <w:spacing w:before="60" w:after="120" w:line="340" w:lineRule="exact"/>
              <w:jc w:val="center"/>
              <w:rPr>
                <w:rFonts w:eastAsia="SimHei" w:hint="eastAsia"/>
                <w:color w:val="FF0000"/>
                <w:sz w:val="18"/>
              </w:rPr>
            </w:pPr>
            <w:r>
              <w:rPr>
                <w:rFonts w:eastAsia="SimHei" w:hint="eastAsia"/>
                <w:color w:val="FF0000"/>
                <w:sz w:val="18"/>
              </w:rPr>
              <w:t>学生人数</w:t>
            </w:r>
          </w:p>
        </w:tc>
        <w:tc>
          <w:tcPr>
            <w:tcW w:w="556" w:type="pct"/>
          </w:tcPr>
          <w:p w:rsidR="000229F4" w:rsidRDefault="000229F4">
            <w:pPr>
              <w:spacing w:before="60" w:after="120" w:line="340" w:lineRule="exact"/>
              <w:jc w:val="center"/>
              <w:rPr>
                <w:rFonts w:eastAsia="SimHei" w:hint="eastAsia"/>
                <w:color w:val="FF0000"/>
                <w:sz w:val="18"/>
              </w:rPr>
            </w:pPr>
            <w:r>
              <w:rPr>
                <w:rFonts w:eastAsia="SimHei" w:hint="eastAsia"/>
                <w:color w:val="FF0000"/>
                <w:sz w:val="18"/>
              </w:rPr>
              <w:t>女生</w:t>
            </w:r>
          </w:p>
        </w:tc>
        <w:tc>
          <w:tcPr>
            <w:tcW w:w="555" w:type="pct"/>
          </w:tcPr>
          <w:p w:rsidR="000229F4" w:rsidRDefault="000229F4">
            <w:pPr>
              <w:spacing w:before="60" w:after="120" w:line="340" w:lineRule="exact"/>
              <w:jc w:val="center"/>
              <w:rPr>
                <w:rFonts w:eastAsia="SimHei" w:hint="eastAsia"/>
                <w:color w:val="FF0000"/>
                <w:sz w:val="18"/>
              </w:rPr>
            </w:pPr>
            <w:r>
              <w:rPr>
                <w:rFonts w:eastAsia="SimHei" w:hint="eastAsia"/>
                <w:color w:val="FF0000"/>
                <w:sz w:val="18"/>
              </w:rPr>
              <w:t>男生</w:t>
            </w:r>
          </w:p>
        </w:tc>
        <w:tc>
          <w:tcPr>
            <w:tcW w:w="556" w:type="pct"/>
          </w:tcPr>
          <w:p w:rsidR="000229F4" w:rsidRDefault="000229F4">
            <w:pPr>
              <w:spacing w:before="60" w:after="120" w:line="340" w:lineRule="exact"/>
              <w:jc w:val="center"/>
              <w:rPr>
                <w:rFonts w:eastAsia="SimHei" w:hint="eastAsia"/>
                <w:color w:val="FF0000"/>
                <w:sz w:val="18"/>
              </w:rPr>
            </w:pPr>
            <w:r>
              <w:rPr>
                <w:rFonts w:eastAsia="SimHei" w:hint="eastAsia"/>
                <w:color w:val="FF0000"/>
                <w:sz w:val="18"/>
              </w:rPr>
              <w:t>学生人数</w:t>
            </w:r>
          </w:p>
        </w:tc>
        <w:tc>
          <w:tcPr>
            <w:tcW w:w="555" w:type="pct"/>
          </w:tcPr>
          <w:p w:rsidR="000229F4" w:rsidRDefault="000229F4">
            <w:pPr>
              <w:spacing w:before="60" w:after="120" w:line="340" w:lineRule="exact"/>
              <w:jc w:val="center"/>
              <w:rPr>
                <w:rFonts w:eastAsia="SimHei" w:hint="eastAsia"/>
                <w:color w:val="FF0000"/>
                <w:sz w:val="18"/>
              </w:rPr>
            </w:pPr>
            <w:r>
              <w:rPr>
                <w:rFonts w:eastAsia="SimHei" w:hint="eastAsia"/>
                <w:color w:val="FF0000"/>
                <w:sz w:val="18"/>
              </w:rPr>
              <w:t>女生</w:t>
            </w:r>
          </w:p>
        </w:tc>
        <w:tc>
          <w:tcPr>
            <w:tcW w:w="556" w:type="pct"/>
          </w:tcPr>
          <w:p w:rsidR="000229F4" w:rsidRDefault="000229F4">
            <w:pPr>
              <w:spacing w:before="60" w:after="120" w:line="340" w:lineRule="exact"/>
              <w:jc w:val="center"/>
              <w:rPr>
                <w:rFonts w:eastAsia="SimHei" w:hint="eastAsia"/>
                <w:color w:val="FF0000"/>
                <w:sz w:val="18"/>
              </w:rPr>
            </w:pPr>
            <w:r>
              <w:rPr>
                <w:rFonts w:eastAsia="SimHei" w:hint="eastAsia"/>
                <w:color w:val="FF0000"/>
                <w:sz w:val="18"/>
              </w:rPr>
              <w:t>男生</w:t>
            </w:r>
          </w:p>
        </w:tc>
      </w:tr>
      <w:tr w:rsidR="000229F4">
        <w:tc>
          <w:tcPr>
            <w:tcW w:w="555" w:type="pct"/>
          </w:tcPr>
          <w:p w:rsidR="000229F4" w:rsidRDefault="000229F4">
            <w:pPr>
              <w:pStyle w:val="Header"/>
              <w:pBdr>
                <w:bottom w:val="none" w:sz="0" w:space="0" w:color="auto"/>
              </w:pBdr>
              <w:tabs>
                <w:tab w:val="clear" w:pos="4320"/>
                <w:tab w:val="clear" w:pos="8640"/>
              </w:tabs>
              <w:spacing w:before="60" w:after="120" w:line="340" w:lineRule="exact"/>
            </w:pPr>
            <w:r>
              <w:t>537 398</w:t>
            </w:r>
          </w:p>
        </w:tc>
        <w:tc>
          <w:tcPr>
            <w:tcW w:w="555" w:type="pct"/>
          </w:tcPr>
          <w:p w:rsidR="000229F4" w:rsidRDefault="000229F4">
            <w:pPr>
              <w:spacing w:before="60" w:after="120" w:line="340" w:lineRule="exact"/>
              <w:jc w:val="center"/>
              <w:rPr>
                <w:sz w:val="18"/>
              </w:rPr>
            </w:pPr>
            <w:r>
              <w:rPr>
                <w:sz w:val="18"/>
              </w:rPr>
              <w:t>276 200</w:t>
            </w:r>
          </w:p>
        </w:tc>
        <w:tc>
          <w:tcPr>
            <w:tcW w:w="556" w:type="pct"/>
          </w:tcPr>
          <w:p w:rsidR="000229F4" w:rsidRDefault="000229F4">
            <w:pPr>
              <w:spacing w:before="60" w:after="120" w:line="340" w:lineRule="exact"/>
              <w:jc w:val="center"/>
              <w:rPr>
                <w:sz w:val="18"/>
              </w:rPr>
            </w:pPr>
            <w:r>
              <w:rPr>
                <w:sz w:val="18"/>
              </w:rPr>
              <w:t>261 198</w:t>
            </w:r>
          </w:p>
        </w:tc>
        <w:tc>
          <w:tcPr>
            <w:tcW w:w="555" w:type="pct"/>
          </w:tcPr>
          <w:p w:rsidR="000229F4" w:rsidRDefault="000229F4">
            <w:pPr>
              <w:spacing w:before="60" w:after="120" w:line="340" w:lineRule="exact"/>
              <w:jc w:val="center"/>
              <w:rPr>
                <w:sz w:val="18"/>
              </w:rPr>
            </w:pPr>
            <w:r>
              <w:rPr>
                <w:sz w:val="18"/>
              </w:rPr>
              <w:t>557 346</w:t>
            </w:r>
          </w:p>
        </w:tc>
        <w:tc>
          <w:tcPr>
            <w:tcW w:w="556" w:type="pct"/>
          </w:tcPr>
          <w:p w:rsidR="000229F4" w:rsidRDefault="000229F4">
            <w:pPr>
              <w:spacing w:before="60" w:after="120" w:line="340" w:lineRule="exact"/>
              <w:jc w:val="center"/>
              <w:rPr>
                <w:sz w:val="18"/>
              </w:rPr>
            </w:pPr>
            <w:r>
              <w:rPr>
                <w:sz w:val="18"/>
              </w:rPr>
              <w:t>285 761</w:t>
            </w:r>
          </w:p>
        </w:tc>
        <w:tc>
          <w:tcPr>
            <w:tcW w:w="555" w:type="pct"/>
          </w:tcPr>
          <w:p w:rsidR="000229F4" w:rsidRDefault="000229F4">
            <w:pPr>
              <w:spacing w:before="60" w:after="120" w:line="340" w:lineRule="exact"/>
              <w:jc w:val="center"/>
              <w:rPr>
                <w:sz w:val="18"/>
              </w:rPr>
            </w:pPr>
            <w:r>
              <w:rPr>
                <w:sz w:val="18"/>
              </w:rPr>
              <w:t>271 585</w:t>
            </w:r>
          </w:p>
        </w:tc>
        <w:tc>
          <w:tcPr>
            <w:tcW w:w="556" w:type="pct"/>
          </w:tcPr>
          <w:p w:rsidR="000229F4" w:rsidRDefault="000229F4">
            <w:pPr>
              <w:spacing w:before="60" w:after="120" w:line="340" w:lineRule="exact"/>
              <w:jc w:val="center"/>
              <w:rPr>
                <w:sz w:val="18"/>
              </w:rPr>
            </w:pPr>
            <w:r>
              <w:rPr>
                <w:sz w:val="18"/>
              </w:rPr>
              <w:t>556 876</w:t>
            </w:r>
          </w:p>
        </w:tc>
        <w:tc>
          <w:tcPr>
            <w:tcW w:w="555" w:type="pct"/>
          </w:tcPr>
          <w:p w:rsidR="000229F4" w:rsidRDefault="000229F4">
            <w:pPr>
              <w:spacing w:before="60" w:after="120" w:line="340" w:lineRule="exact"/>
              <w:jc w:val="center"/>
              <w:rPr>
                <w:sz w:val="18"/>
              </w:rPr>
            </w:pPr>
            <w:r>
              <w:rPr>
                <w:sz w:val="18"/>
              </w:rPr>
              <w:t>285 128</w:t>
            </w:r>
          </w:p>
        </w:tc>
        <w:tc>
          <w:tcPr>
            <w:tcW w:w="556" w:type="pct"/>
          </w:tcPr>
          <w:p w:rsidR="000229F4" w:rsidRDefault="000229F4">
            <w:pPr>
              <w:spacing w:before="60" w:after="120" w:line="340" w:lineRule="exact"/>
              <w:jc w:val="center"/>
              <w:rPr>
                <w:sz w:val="18"/>
              </w:rPr>
            </w:pPr>
            <w:r>
              <w:rPr>
                <w:sz w:val="18"/>
              </w:rPr>
              <w:t>271 748</w:t>
            </w:r>
          </w:p>
        </w:tc>
      </w:tr>
    </w:tbl>
    <w:p w:rsidR="000229F4" w:rsidRDefault="000229F4">
      <w:pPr>
        <w:spacing w:after="240" w:line="360" w:lineRule="exact"/>
        <w:rPr>
          <w:rFonts w:hint="eastAsia"/>
          <w:sz w:val="18"/>
          <w:szCs w:val="21"/>
        </w:rPr>
      </w:pPr>
      <w:r>
        <w:rPr>
          <w:rFonts w:eastAsia="KaiTi_GB2312" w:hint="eastAsia"/>
          <w:color w:val="0000FF"/>
          <w:sz w:val="18"/>
          <w:szCs w:val="21"/>
        </w:rPr>
        <w:t>资料来源</w:t>
      </w:r>
      <w:r>
        <w:rPr>
          <w:rFonts w:hint="eastAsia"/>
          <w:sz w:val="18"/>
          <w:szCs w:val="21"/>
        </w:rPr>
        <w:t>：教育、文化和科学部提供的数据。</w:t>
      </w:r>
    </w:p>
    <w:p w:rsidR="000229F4" w:rsidRDefault="000229F4" w:rsidP="002439D4">
      <w:pPr>
        <w:spacing w:after="240" w:line="360" w:lineRule="exact"/>
        <w:ind w:firstLineChars="200" w:firstLine="31680"/>
        <w:rPr>
          <w:rFonts w:hint="eastAsia"/>
          <w:szCs w:val="21"/>
        </w:rPr>
      </w:pPr>
      <w:r>
        <w:rPr>
          <w:rFonts w:hint="eastAsia"/>
          <w:szCs w:val="21"/>
        </w:rPr>
        <w:t>通过以上图表可以看出普通教育学校的入学率之高和学生数量之大，儿童的辍学比例正在下降。</w:t>
      </w:r>
    </w:p>
    <w:p w:rsidR="000229F4" w:rsidRDefault="000229F4">
      <w:pPr>
        <w:spacing w:after="120" w:line="360" w:lineRule="exact"/>
        <w:jc w:val="center"/>
        <w:rPr>
          <w:rFonts w:ascii="SimHei" w:eastAsia="SimHei" w:hint="eastAsia"/>
          <w:bCs/>
          <w:color w:val="FF0000"/>
          <w:szCs w:val="21"/>
        </w:rPr>
      </w:pPr>
      <w:r>
        <w:rPr>
          <w:rFonts w:ascii="SimHei" w:eastAsia="SimHei" w:hint="eastAsia"/>
          <w:bCs/>
          <w:color w:val="FF0000"/>
          <w:szCs w:val="21"/>
        </w:rPr>
        <w:t>表8.</w:t>
      </w:r>
      <w:r>
        <w:rPr>
          <w:rFonts w:ascii="SimHei" w:eastAsia="SimHei" w:hint="eastAsia"/>
          <w:bCs/>
          <w:color w:val="FF0000"/>
          <w:szCs w:val="21"/>
        </w:rPr>
        <w:tab/>
        <w:t>普通教育学校的辍学人数</w:t>
      </w:r>
    </w:p>
    <w:p w:rsidR="000229F4" w:rsidRDefault="000229F4">
      <w:pPr>
        <w:spacing w:after="240" w:line="360" w:lineRule="exact"/>
        <w:jc w:val="center"/>
        <w:rPr>
          <w:rFonts w:hint="eastAsia"/>
          <w:szCs w:val="21"/>
        </w:rPr>
      </w:pPr>
      <w:r>
        <w:rPr>
          <w:rFonts w:hint="eastAsia"/>
          <w:szCs w:val="21"/>
        </w:rPr>
        <w:t>（</w:t>
      </w:r>
      <w:r>
        <w:rPr>
          <w:rFonts w:hint="eastAsia"/>
          <w:szCs w:val="21"/>
        </w:rPr>
        <w:t>2003/2004</w:t>
      </w:r>
      <w:r>
        <w:rPr>
          <w:rFonts w:hint="eastAsia"/>
          <w:szCs w:val="21"/>
        </w:rPr>
        <w:t>、</w:t>
      </w:r>
      <w:r>
        <w:rPr>
          <w:rFonts w:hint="eastAsia"/>
          <w:szCs w:val="21"/>
        </w:rPr>
        <w:t>2004/2005</w:t>
      </w:r>
      <w:r>
        <w:rPr>
          <w:rFonts w:hint="eastAsia"/>
          <w:szCs w:val="21"/>
        </w:rPr>
        <w:t>、</w:t>
      </w:r>
      <w:r>
        <w:rPr>
          <w:rFonts w:hint="eastAsia"/>
          <w:szCs w:val="21"/>
        </w:rPr>
        <w:t>2005/2006</w:t>
      </w:r>
      <w:r>
        <w:rPr>
          <w:rFonts w:hint="eastAsia"/>
          <w:szCs w:val="21"/>
        </w:rPr>
        <w:t>学年）</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2"/>
        <w:gridCol w:w="1937"/>
        <w:gridCol w:w="1456"/>
        <w:gridCol w:w="1921"/>
        <w:gridCol w:w="1429"/>
        <w:gridCol w:w="1756"/>
      </w:tblGrid>
      <w:tr w:rsidR="000229F4">
        <w:tc>
          <w:tcPr>
            <w:tcW w:w="1666" w:type="pct"/>
            <w:gridSpan w:val="2"/>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2003-2004</w:t>
            </w:r>
            <w:r>
              <w:rPr>
                <w:rFonts w:ascii="SimHei" w:eastAsia="SimHei" w:hint="eastAsia"/>
                <w:iCs/>
                <w:color w:val="FF0000"/>
                <w:sz w:val="18"/>
              </w:rPr>
              <w:t>学年</w:t>
            </w:r>
          </w:p>
        </w:tc>
        <w:tc>
          <w:tcPr>
            <w:tcW w:w="1715" w:type="pct"/>
            <w:gridSpan w:val="2"/>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2004-2005</w:t>
            </w:r>
            <w:r>
              <w:rPr>
                <w:rFonts w:ascii="SimHei" w:eastAsia="SimHei" w:hint="eastAsia"/>
                <w:iCs/>
                <w:color w:val="FF0000"/>
                <w:sz w:val="18"/>
              </w:rPr>
              <w:t>学年</w:t>
            </w:r>
          </w:p>
        </w:tc>
        <w:tc>
          <w:tcPr>
            <w:tcW w:w="1618" w:type="pct"/>
            <w:gridSpan w:val="2"/>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2005-2006</w:t>
            </w:r>
            <w:r>
              <w:rPr>
                <w:rFonts w:ascii="SimHei" w:eastAsia="SimHei" w:hint="eastAsia"/>
                <w:iCs/>
                <w:color w:val="FF0000"/>
                <w:sz w:val="18"/>
              </w:rPr>
              <w:t>学年</w:t>
            </w:r>
          </w:p>
        </w:tc>
      </w:tr>
      <w:tr w:rsidR="000229F4">
        <w:tc>
          <w:tcPr>
            <w:tcW w:w="682" w:type="pct"/>
          </w:tcPr>
          <w:p w:rsidR="000229F4" w:rsidRDefault="000229F4">
            <w:pPr>
              <w:spacing w:before="60" w:after="120" w:line="340" w:lineRule="exact"/>
              <w:jc w:val="center"/>
              <w:rPr>
                <w:rFonts w:ascii="SimHei" w:eastAsia="SimHei" w:hint="eastAsia"/>
                <w:iCs/>
                <w:color w:val="FF0000"/>
                <w:sz w:val="18"/>
              </w:rPr>
            </w:pPr>
            <w:r>
              <w:rPr>
                <w:rFonts w:ascii="SimHei" w:eastAsia="SimHei" w:hint="eastAsia"/>
                <w:iCs/>
                <w:color w:val="FF0000"/>
                <w:sz w:val="18"/>
              </w:rPr>
              <w:t>儿童人数</w:t>
            </w:r>
          </w:p>
        </w:tc>
        <w:tc>
          <w:tcPr>
            <w:tcW w:w="984" w:type="pct"/>
          </w:tcPr>
          <w:p w:rsidR="000229F4" w:rsidRDefault="000229F4">
            <w:pPr>
              <w:spacing w:before="60" w:after="120" w:line="340" w:lineRule="exact"/>
              <w:jc w:val="center"/>
              <w:rPr>
                <w:rFonts w:ascii="SimHei" w:eastAsia="SimHei" w:hint="eastAsia"/>
                <w:iCs/>
                <w:color w:val="FF0000"/>
                <w:sz w:val="18"/>
              </w:rPr>
            </w:pPr>
            <w:r>
              <w:rPr>
                <w:rFonts w:ascii="SimHei" w:eastAsia="SimHei" w:hint="eastAsia"/>
                <w:iCs/>
                <w:color w:val="FF0000"/>
                <w:sz w:val="18"/>
              </w:rPr>
              <w:t>辍学比例</w:t>
            </w:r>
          </w:p>
        </w:tc>
        <w:tc>
          <w:tcPr>
            <w:tcW w:w="740" w:type="pct"/>
          </w:tcPr>
          <w:p w:rsidR="000229F4" w:rsidRDefault="000229F4">
            <w:pPr>
              <w:spacing w:before="60" w:after="120" w:line="340" w:lineRule="exact"/>
              <w:jc w:val="center"/>
              <w:rPr>
                <w:rFonts w:ascii="SimHei" w:eastAsia="SimHei" w:hint="eastAsia"/>
                <w:iCs/>
                <w:color w:val="FF0000"/>
                <w:sz w:val="18"/>
              </w:rPr>
            </w:pPr>
            <w:r>
              <w:rPr>
                <w:rFonts w:ascii="SimHei" w:eastAsia="SimHei" w:hint="eastAsia"/>
                <w:iCs/>
                <w:color w:val="FF0000"/>
                <w:sz w:val="18"/>
              </w:rPr>
              <w:t>儿童人数</w:t>
            </w:r>
          </w:p>
        </w:tc>
        <w:tc>
          <w:tcPr>
            <w:tcW w:w="976" w:type="pct"/>
          </w:tcPr>
          <w:p w:rsidR="000229F4" w:rsidRDefault="000229F4">
            <w:pPr>
              <w:spacing w:before="60" w:after="120" w:line="340" w:lineRule="exact"/>
              <w:jc w:val="center"/>
              <w:rPr>
                <w:rFonts w:ascii="SimHei" w:eastAsia="SimHei" w:hint="eastAsia"/>
                <w:iCs/>
                <w:color w:val="FF0000"/>
                <w:sz w:val="18"/>
              </w:rPr>
            </w:pPr>
            <w:r>
              <w:rPr>
                <w:rFonts w:ascii="SimHei" w:eastAsia="SimHei" w:hint="eastAsia"/>
                <w:iCs/>
                <w:color w:val="FF0000"/>
                <w:sz w:val="18"/>
              </w:rPr>
              <w:t>辍学比例</w:t>
            </w:r>
          </w:p>
        </w:tc>
        <w:tc>
          <w:tcPr>
            <w:tcW w:w="726" w:type="pct"/>
          </w:tcPr>
          <w:p w:rsidR="000229F4" w:rsidRDefault="000229F4">
            <w:pPr>
              <w:spacing w:before="60" w:after="120" w:line="340" w:lineRule="exact"/>
              <w:jc w:val="center"/>
              <w:rPr>
                <w:rFonts w:ascii="SimHei" w:eastAsia="SimHei" w:hint="eastAsia"/>
                <w:iCs/>
                <w:color w:val="FF0000"/>
                <w:sz w:val="18"/>
              </w:rPr>
            </w:pPr>
            <w:r>
              <w:rPr>
                <w:rFonts w:ascii="SimHei" w:eastAsia="SimHei" w:hint="eastAsia"/>
                <w:iCs/>
                <w:color w:val="FF0000"/>
                <w:sz w:val="18"/>
              </w:rPr>
              <w:t>儿童人数</w:t>
            </w:r>
          </w:p>
        </w:tc>
        <w:tc>
          <w:tcPr>
            <w:tcW w:w="893" w:type="pct"/>
          </w:tcPr>
          <w:p w:rsidR="000229F4" w:rsidRDefault="000229F4">
            <w:pPr>
              <w:spacing w:before="60" w:after="120" w:line="340" w:lineRule="exact"/>
              <w:jc w:val="center"/>
              <w:rPr>
                <w:rFonts w:ascii="SimHei" w:eastAsia="SimHei" w:hint="eastAsia"/>
                <w:iCs/>
                <w:color w:val="FF0000"/>
                <w:sz w:val="18"/>
              </w:rPr>
            </w:pPr>
            <w:r>
              <w:rPr>
                <w:rFonts w:ascii="SimHei" w:eastAsia="SimHei" w:hint="eastAsia"/>
                <w:iCs/>
                <w:color w:val="FF0000"/>
                <w:sz w:val="18"/>
              </w:rPr>
              <w:t>辍学比例</w:t>
            </w:r>
          </w:p>
        </w:tc>
      </w:tr>
      <w:tr w:rsidR="000229F4">
        <w:tc>
          <w:tcPr>
            <w:tcW w:w="682" w:type="pct"/>
          </w:tcPr>
          <w:p w:rsidR="000229F4" w:rsidRDefault="000229F4">
            <w:pPr>
              <w:spacing w:before="60" w:after="120" w:line="340" w:lineRule="exact"/>
              <w:jc w:val="center"/>
              <w:rPr>
                <w:sz w:val="18"/>
              </w:rPr>
            </w:pPr>
            <w:r>
              <w:rPr>
                <w:sz w:val="18"/>
              </w:rPr>
              <w:t>11 953</w:t>
            </w:r>
          </w:p>
        </w:tc>
        <w:tc>
          <w:tcPr>
            <w:tcW w:w="984" w:type="pct"/>
          </w:tcPr>
          <w:p w:rsidR="000229F4" w:rsidRDefault="000229F4">
            <w:pPr>
              <w:spacing w:before="60" w:after="120" w:line="340" w:lineRule="exact"/>
              <w:jc w:val="center"/>
              <w:rPr>
                <w:sz w:val="18"/>
              </w:rPr>
            </w:pPr>
            <w:r>
              <w:rPr>
                <w:sz w:val="18"/>
              </w:rPr>
              <w:t>2.1</w:t>
            </w:r>
          </w:p>
        </w:tc>
        <w:tc>
          <w:tcPr>
            <w:tcW w:w="740" w:type="pct"/>
          </w:tcPr>
          <w:p w:rsidR="000229F4" w:rsidRDefault="000229F4">
            <w:pPr>
              <w:spacing w:before="60" w:after="120" w:line="340" w:lineRule="exact"/>
              <w:jc w:val="center"/>
              <w:rPr>
                <w:sz w:val="18"/>
              </w:rPr>
            </w:pPr>
            <w:r>
              <w:rPr>
                <w:sz w:val="18"/>
              </w:rPr>
              <w:t>10 770</w:t>
            </w:r>
          </w:p>
        </w:tc>
        <w:tc>
          <w:tcPr>
            <w:tcW w:w="976" w:type="pct"/>
          </w:tcPr>
          <w:p w:rsidR="000229F4" w:rsidRDefault="000229F4">
            <w:pPr>
              <w:spacing w:before="60" w:after="120" w:line="340" w:lineRule="exact"/>
              <w:jc w:val="center"/>
              <w:rPr>
                <w:sz w:val="18"/>
              </w:rPr>
            </w:pPr>
            <w:r>
              <w:rPr>
                <w:sz w:val="18"/>
              </w:rPr>
              <w:t>1.9</w:t>
            </w:r>
          </w:p>
        </w:tc>
        <w:tc>
          <w:tcPr>
            <w:tcW w:w="726" w:type="pct"/>
          </w:tcPr>
          <w:p w:rsidR="000229F4" w:rsidRDefault="000229F4">
            <w:pPr>
              <w:spacing w:before="60" w:after="120" w:line="340" w:lineRule="exact"/>
              <w:jc w:val="center"/>
              <w:rPr>
                <w:sz w:val="18"/>
              </w:rPr>
            </w:pPr>
            <w:r>
              <w:rPr>
                <w:sz w:val="18"/>
              </w:rPr>
              <w:t>9 032</w:t>
            </w:r>
          </w:p>
        </w:tc>
        <w:tc>
          <w:tcPr>
            <w:tcW w:w="893" w:type="pct"/>
          </w:tcPr>
          <w:p w:rsidR="000229F4" w:rsidRDefault="000229F4">
            <w:pPr>
              <w:spacing w:before="60" w:after="120" w:line="340" w:lineRule="exact"/>
              <w:jc w:val="center"/>
              <w:rPr>
                <w:sz w:val="18"/>
              </w:rPr>
            </w:pPr>
            <w:r>
              <w:rPr>
                <w:sz w:val="18"/>
              </w:rPr>
              <w:t>1.6</w:t>
            </w:r>
          </w:p>
        </w:tc>
      </w:tr>
    </w:tbl>
    <w:p w:rsidR="000229F4" w:rsidRDefault="000229F4">
      <w:pPr>
        <w:spacing w:after="240" w:line="360" w:lineRule="exact"/>
        <w:rPr>
          <w:rFonts w:hint="eastAsia"/>
          <w:sz w:val="18"/>
          <w:szCs w:val="21"/>
        </w:rPr>
      </w:pPr>
      <w:r>
        <w:rPr>
          <w:rFonts w:eastAsia="KaiTi_GB2312" w:hint="eastAsia"/>
          <w:color w:val="0000FF"/>
          <w:sz w:val="18"/>
          <w:szCs w:val="21"/>
        </w:rPr>
        <w:t>资料来源</w:t>
      </w:r>
      <w:r>
        <w:rPr>
          <w:rFonts w:hint="eastAsia"/>
          <w:sz w:val="18"/>
          <w:szCs w:val="21"/>
        </w:rPr>
        <w:t>：教育、文化和科学部提供的数据。</w:t>
      </w:r>
    </w:p>
    <w:p w:rsidR="000229F4" w:rsidRDefault="000229F4" w:rsidP="002439D4">
      <w:pPr>
        <w:spacing w:after="240" w:line="360" w:lineRule="exact"/>
        <w:ind w:firstLineChars="200" w:firstLine="31680"/>
        <w:rPr>
          <w:rFonts w:hint="eastAsia"/>
          <w:szCs w:val="21"/>
        </w:rPr>
      </w:pPr>
      <w:r>
        <w:rPr>
          <w:rFonts w:hint="eastAsia"/>
          <w:szCs w:val="21"/>
        </w:rPr>
        <w:t>从性别来看，女生离开学校的比例低于男生。</w:t>
      </w:r>
    </w:p>
    <w:p w:rsidR="000229F4" w:rsidRDefault="000229F4">
      <w:pPr>
        <w:spacing w:after="120" w:line="360" w:lineRule="exact"/>
        <w:jc w:val="center"/>
        <w:rPr>
          <w:rFonts w:ascii="SimHei" w:eastAsia="SimHei" w:hint="eastAsia"/>
          <w:bCs/>
          <w:color w:val="FF0000"/>
          <w:szCs w:val="21"/>
        </w:rPr>
      </w:pPr>
      <w:r>
        <w:rPr>
          <w:rFonts w:ascii="SimHei" w:eastAsia="SimHei" w:hint="eastAsia"/>
          <w:bCs/>
          <w:color w:val="FF0000"/>
          <w:szCs w:val="21"/>
        </w:rPr>
        <w:t>图4.</w:t>
      </w:r>
      <w:r>
        <w:rPr>
          <w:rFonts w:ascii="SimHei" w:eastAsia="SimHei" w:hint="eastAsia"/>
          <w:bCs/>
          <w:color w:val="FF0000"/>
          <w:szCs w:val="21"/>
        </w:rPr>
        <w:tab/>
        <w:t>辍学率，按城乡和性别列示</w:t>
      </w:r>
    </w:p>
    <w:p w:rsidR="000229F4" w:rsidRDefault="000229F4">
      <w:pPr>
        <w:spacing w:after="240" w:line="360" w:lineRule="exact"/>
        <w:jc w:val="center"/>
        <w:rPr>
          <w:rFonts w:hint="eastAsia"/>
          <w:szCs w:val="21"/>
        </w:rPr>
      </w:pPr>
      <w:r>
        <w:rPr>
          <w:rFonts w:hint="eastAsia"/>
          <w:szCs w:val="21"/>
        </w:rPr>
        <w:t>（</w:t>
      </w:r>
      <w:r>
        <w:rPr>
          <w:rFonts w:hint="eastAsia"/>
          <w:szCs w:val="21"/>
        </w:rPr>
        <w:t>2003/2004</w:t>
      </w:r>
      <w:r>
        <w:rPr>
          <w:rFonts w:hint="eastAsia"/>
          <w:szCs w:val="21"/>
        </w:rPr>
        <w:t>学年</w:t>
      </w:r>
      <w:r>
        <w:rPr>
          <w:rFonts w:hint="eastAsia"/>
          <w:szCs w:val="21"/>
        </w:rPr>
        <w:t>11 953</w:t>
      </w:r>
      <w:r>
        <w:rPr>
          <w:rFonts w:hint="eastAsia"/>
          <w:szCs w:val="21"/>
        </w:rPr>
        <w:t>名儿童）</w:t>
      </w:r>
    </w:p>
    <w:p w:rsidR="000229F4" w:rsidRDefault="000229F4" w:rsidP="002439D4">
      <w:pPr>
        <w:spacing w:after="240" w:line="360" w:lineRule="exact"/>
        <w:ind w:firstLineChars="200" w:firstLine="31680"/>
      </w:pPr>
      <w:r>
        <w:rPr>
          <w:b/>
          <w:i/>
          <w:lang w:bidi="bo-CN"/>
        </w:rPr>
        <w:pict>
          <v:shape id="_x0000_s1355" type="#_x0000_t75" style="position:absolute;left:0;text-align:left;margin-left:48pt;margin-top:13.1pt;width:356.75pt;height:151.3pt;z-index:-10">
            <v:imagedata r:id="rId20" o:title=""/>
          </v:shape>
          <o:OLEObject Type="Embed" ProgID="MSGraph.Chart.8" ShapeID="_x0000_s1355" DrawAspect="Content" ObjectID="_1395245895" r:id="rId21">
            <o:FieldCodes>\s</o:FieldCodes>
          </o:OLEObject>
        </w:pict>
      </w:r>
      <w:r>
        <w:t xml:space="preserve">                              </w:t>
      </w:r>
    </w:p>
    <w:p w:rsidR="000229F4" w:rsidRDefault="000229F4" w:rsidP="002439D4">
      <w:pPr>
        <w:spacing w:after="240" w:line="360" w:lineRule="exact"/>
        <w:ind w:firstLineChars="200" w:firstLine="31680"/>
        <w:rPr>
          <w:rFonts w:hint="eastAsia"/>
        </w:rPr>
      </w:pPr>
      <w:r>
        <w:tab/>
      </w:r>
      <w:r>
        <w:tab/>
      </w: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r>
        <w:tab/>
      </w:r>
    </w:p>
    <w:p w:rsidR="000229F4" w:rsidRDefault="000229F4" w:rsidP="002439D4">
      <w:pPr>
        <w:pStyle w:val="NormalIndent"/>
        <w:spacing w:after="240" w:line="360" w:lineRule="exact"/>
        <w:ind w:firstLineChars="200" w:firstLine="31680"/>
        <w:rPr>
          <w:kern w:val="0"/>
        </w:rPr>
      </w:pPr>
    </w:p>
    <w:p w:rsidR="000229F4" w:rsidRDefault="000229F4" w:rsidP="002439D4">
      <w:pPr>
        <w:spacing w:after="240" w:line="360" w:lineRule="exact"/>
        <w:ind w:firstLineChars="1000" w:firstLine="31680"/>
        <w:rPr>
          <w:rFonts w:hint="eastAsia"/>
          <w:sz w:val="18"/>
          <w:szCs w:val="21"/>
        </w:rPr>
      </w:pPr>
      <w:r>
        <w:rPr>
          <w:rFonts w:eastAsia="KaiTi_GB2312" w:hint="eastAsia"/>
          <w:color w:val="0000FF"/>
          <w:sz w:val="18"/>
          <w:szCs w:val="21"/>
        </w:rPr>
        <w:t>资料来源</w:t>
      </w:r>
      <w:r>
        <w:rPr>
          <w:rFonts w:hint="eastAsia"/>
          <w:sz w:val="18"/>
          <w:szCs w:val="21"/>
        </w:rPr>
        <w:t>：教育、文化和科学部提供的数据。</w:t>
      </w:r>
    </w:p>
    <w:p w:rsidR="000229F4" w:rsidRDefault="000229F4" w:rsidP="002439D4">
      <w:pPr>
        <w:spacing w:after="240" w:line="360" w:lineRule="exact"/>
        <w:ind w:firstLineChars="200" w:firstLine="31680"/>
        <w:rPr>
          <w:rFonts w:hint="eastAsia"/>
          <w:szCs w:val="21"/>
        </w:rPr>
      </w:pPr>
      <w:r>
        <w:rPr>
          <w:rFonts w:hint="eastAsia"/>
          <w:szCs w:val="21"/>
        </w:rPr>
        <w:t>关于对辍学儿童和青年进行再培训的统计数字显示了比较大的性别差异。尽管参加初等教育课程的多数学生都是</w:t>
      </w:r>
      <w:r>
        <w:rPr>
          <w:rFonts w:hint="eastAsia"/>
          <w:szCs w:val="21"/>
        </w:rPr>
        <w:t>8-14</w:t>
      </w:r>
      <w:r>
        <w:rPr>
          <w:rFonts w:hint="eastAsia"/>
          <w:szCs w:val="21"/>
        </w:rPr>
        <w:t>岁的儿童，但参加非正规基础教育课程的多数学生都是</w:t>
      </w:r>
      <w:r>
        <w:rPr>
          <w:rFonts w:hint="eastAsia"/>
          <w:szCs w:val="21"/>
        </w:rPr>
        <w:t>15</w:t>
      </w:r>
      <w:r>
        <w:rPr>
          <w:rFonts w:hint="eastAsia"/>
          <w:szCs w:val="21"/>
        </w:rPr>
        <w:t>岁以上的儿童。我们可以看到这样一种积极趋势，即在参加初等教育的儿童当中，男生的比例增加了。需要把主要注意力放在向辍学多年的</w:t>
      </w:r>
      <w:r>
        <w:rPr>
          <w:rFonts w:hint="eastAsia"/>
          <w:szCs w:val="21"/>
        </w:rPr>
        <w:t>15</w:t>
      </w:r>
      <w:r>
        <w:rPr>
          <w:rFonts w:hint="eastAsia"/>
          <w:szCs w:val="21"/>
        </w:rPr>
        <w:t>岁以上男性提供非正规教育方面。</w:t>
      </w:r>
    </w:p>
    <w:p w:rsidR="000229F4" w:rsidRDefault="000229F4">
      <w:pPr>
        <w:spacing w:after="120" w:line="360" w:lineRule="exact"/>
        <w:jc w:val="center"/>
        <w:rPr>
          <w:rFonts w:hint="eastAsia"/>
          <w:szCs w:val="21"/>
        </w:rPr>
      </w:pPr>
      <w:r>
        <w:rPr>
          <w:rFonts w:ascii="SimHei" w:eastAsia="SimHei"/>
          <w:bCs/>
          <w:color w:val="FF0000"/>
          <w:szCs w:val="21"/>
        </w:rPr>
        <w:pict>
          <v:shape id="_x0000_s1356" type="#_x0000_t75" style="position:absolute;left:0;text-align:left;margin-left:108pt;margin-top:40.8pt;width:308.05pt;height:166.4pt;z-index:-9">
            <v:imagedata r:id="rId22" o:title=""/>
          </v:shape>
          <o:OLEObject Type="Embed" ProgID="MSGraph.Chart.8" ShapeID="_x0000_s1356" DrawAspect="Content" ObjectID="_1395245896" r:id="rId23">
            <o:FieldCodes>\s</o:FieldCodes>
          </o:OLEObject>
        </w:pict>
      </w:r>
      <w:r>
        <w:rPr>
          <w:rFonts w:ascii="SimHei" w:eastAsia="SimHei" w:hint="eastAsia"/>
          <w:bCs/>
          <w:color w:val="FF0000"/>
          <w:szCs w:val="21"/>
        </w:rPr>
        <w:t>图5.</w:t>
      </w:r>
      <w:r>
        <w:rPr>
          <w:rFonts w:ascii="SimHei" w:eastAsia="SimHei" w:hint="eastAsia"/>
          <w:bCs/>
          <w:color w:val="FF0000"/>
          <w:szCs w:val="21"/>
        </w:rPr>
        <w:tab/>
        <w:t>初等教育再培训的参与情况</w:t>
      </w:r>
      <w:r>
        <w:rPr>
          <w:rFonts w:ascii="SimHei" w:eastAsia="SimHei"/>
          <w:bCs/>
          <w:color w:val="FF0000"/>
          <w:szCs w:val="21"/>
        </w:rPr>
        <w:br/>
      </w:r>
      <w:r>
        <w:rPr>
          <w:rFonts w:ascii="SimHei" w:eastAsia="SimHei" w:hint="eastAsia"/>
          <w:bCs/>
          <w:color w:val="FF0000"/>
          <w:szCs w:val="21"/>
        </w:rPr>
        <w:t>按城乡列示</w:t>
      </w:r>
    </w:p>
    <w:p w:rsidR="000229F4" w:rsidRDefault="000229F4" w:rsidP="002439D4">
      <w:pPr>
        <w:spacing w:after="240" w:line="360" w:lineRule="exact"/>
        <w:ind w:firstLineChars="200" w:firstLine="31680"/>
        <w:rPr>
          <w:rFonts w:hint="eastAsia"/>
          <w:b/>
          <w:szCs w:val="21"/>
        </w:rPr>
      </w:pPr>
    </w:p>
    <w:p w:rsidR="000229F4" w:rsidRDefault="000229F4" w:rsidP="002439D4">
      <w:pPr>
        <w:spacing w:after="240" w:line="360" w:lineRule="exact"/>
        <w:ind w:firstLineChars="200" w:firstLine="31680"/>
        <w:rPr>
          <w:i/>
          <w:iCs/>
        </w:rPr>
      </w:pPr>
      <w:r>
        <w:tab/>
      </w:r>
    </w:p>
    <w:p w:rsidR="000229F4" w:rsidRDefault="000229F4" w:rsidP="002439D4">
      <w:pPr>
        <w:spacing w:after="240" w:line="360" w:lineRule="exact"/>
        <w:ind w:firstLineChars="200" w:firstLine="31680"/>
      </w:pPr>
      <w:r>
        <w:tab/>
      </w:r>
      <w:r>
        <w:tab/>
      </w: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1500" w:firstLine="31680"/>
        <w:rPr>
          <w:rFonts w:hint="eastAsia"/>
          <w:sz w:val="18"/>
          <w:szCs w:val="21"/>
        </w:rPr>
      </w:pPr>
      <w:r>
        <w:rPr>
          <w:rFonts w:eastAsia="KaiTi_GB2312" w:hint="eastAsia"/>
          <w:color w:val="0000FF"/>
          <w:sz w:val="18"/>
          <w:szCs w:val="21"/>
        </w:rPr>
        <w:t>资料来源</w:t>
      </w:r>
      <w:r>
        <w:rPr>
          <w:rFonts w:hint="eastAsia"/>
          <w:sz w:val="18"/>
          <w:szCs w:val="21"/>
        </w:rPr>
        <w:t>：教育、文化和科学部提供的数据。</w:t>
      </w:r>
    </w:p>
    <w:p w:rsidR="000229F4" w:rsidRDefault="000229F4" w:rsidP="002439D4">
      <w:pPr>
        <w:spacing w:after="240" w:line="360" w:lineRule="exact"/>
        <w:ind w:firstLineChars="200" w:firstLine="31680"/>
        <w:rPr>
          <w:rFonts w:hint="eastAsia"/>
        </w:rPr>
      </w:pPr>
      <w:r>
        <w:rPr>
          <w:rFonts w:hint="eastAsia"/>
        </w:rPr>
        <w:t>尽管</w:t>
      </w:r>
      <w:r>
        <w:rPr>
          <w:rFonts w:hint="eastAsia"/>
        </w:rPr>
        <w:t>8-14</w:t>
      </w:r>
      <w:r>
        <w:rPr>
          <w:rFonts w:hint="eastAsia"/>
        </w:rPr>
        <w:t>岁儿童参与非正规基础教育课程的男女差别不大，但成年组男性比例较高表明女生辍学率下降了。</w:t>
      </w:r>
    </w:p>
    <w:p w:rsidR="000229F4" w:rsidRDefault="000229F4">
      <w:pPr>
        <w:spacing w:after="120" w:line="360" w:lineRule="exact"/>
        <w:jc w:val="center"/>
        <w:rPr>
          <w:rFonts w:ascii="SimHei" w:eastAsia="SimHei" w:hint="eastAsia"/>
          <w:bCs/>
          <w:color w:val="FF0000"/>
          <w:szCs w:val="21"/>
        </w:rPr>
      </w:pPr>
      <w:r>
        <w:rPr>
          <w:rFonts w:ascii="SimHei" w:eastAsia="SimHei" w:hint="eastAsia"/>
          <w:bCs/>
          <w:color w:val="FF0000"/>
          <w:szCs w:val="21"/>
        </w:rPr>
        <w:t>图6.</w:t>
      </w:r>
      <w:r>
        <w:rPr>
          <w:rFonts w:ascii="SimHei" w:eastAsia="SimHei"/>
          <w:bCs/>
          <w:color w:val="FF0000"/>
          <w:szCs w:val="21"/>
        </w:rPr>
        <w:t xml:space="preserve"> </w:t>
      </w:r>
      <w:r>
        <w:rPr>
          <w:rFonts w:ascii="SimHei" w:eastAsia="SimHei" w:hint="eastAsia"/>
          <w:bCs/>
          <w:color w:val="FF0000"/>
          <w:szCs w:val="21"/>
        </w:rPr>
        <w:t>基础教育再培训的参与情况，按城乡列示</w:t>
      </w:r>
    </w:p>
    <w:p w:rsidR="000229F4" w:rsidRDefault="000229F4" w:rsidP="002439D4">
      <w:pPr>
        <w:spacing w:after="240" w:line="360" w:lineRule="exact"/>
        <w:ind w:firstLineChars="200" w:firstLine="31680"/>
      </w:pPr>
      <w:r>
        <w:rPr>
          <w:b/>
          <w:i/>
          <w:noProof/>
          <w:sz w:val="20"/>
        </w:rPr>
        <w:pict>
          <v:shape id="_x0000_s1358" type="#_x0000_t75" style="position:absolute;left:0;text-align:left;margin-left:20.1pt;margin-top:8pt;width:225.9pt;height:130.05pt;z-index:-8" o:regroupid="1">
            <v:imagedata r:id="rId24" o:title=""/>
          </v:shape>
          <o:OLEObject Type="Embed" ProgID="MSGraph.Chart.8" ShapeID="_x0000_s1358" DrawAspect="Content" ObjectID="_1395245894" r:id="rId25">
            <o:FieldCodes>\s</o:FieldCodes>
          </o:OLEObject>
        </w:pict>
      </w:r>
      <w:r>
        <w:rPr>
          <w:b/>
          <w:i/>
          <w:noProof/>
          <w:sz w:val="20"/>
        </w:rPr>
        <w:pict>
          <v:shape id="_x0000_s1359" type="#_x0000_t75" style="position:absolute;left:0;text-align:left;margin-left:253.1pt;margin-top:10.4pt;width:225.9pt;height:130.05pt;z-index:-7" o:regroupid="1">
            <v:imagedata r:id="rId26" o:title=""/>
          </v:shape>
          <o:OLEObject Type="Embed" ProgID="MSGraph.Chart.8" ShapeID="_x0000_s1359" DrawAspect="Content" ObjectID="_1395245893" r:id="rId27">
            <o:FieldCodes>\s</o:FieldCodes>
          </o:OLEObject>
        </w:pict>
      </w:r>
    </w:p>
    <w:p w:rsidR="000229F4" w:rsidRDefault="000229F4" w:rsidP="002439D4">
      <w:pPr>
        <w:spacing w:after="240" w:line="360" w:lineRule="exact"/>
        <w:ind w:firstLineChars="200" w:firstLine="31680"/>
      </w:pPr>
      <w:r>
        <w:tab/>
      </w:r>
      <w:r>
        <w:tab/>
      </w:r>
    </w:p>
    <w:p w:rsidR="000229F4" w:rsidRDefault="000229F4" w:rsidP="002439D4">
      <w:pPr>
        <w:spacing w:after="240" w:line="360" w:lineRule="exact"/>
        <w:ind w:firstLineChars="200" w:firstLine="31680"/>
        <w:rPr>
          <w:b/>
          <w:bCs/>
          <w:i/>
          <w:iCs/>
        </w:rPr>
      </w:pPr>
      <w:r>
        <w:rPr>
          <w:b/>
          <w:bCs/>
          <w:i/>
          <w:iCs/>
        </w:rPr>
        <w:tab/>
      </w:r>
    </w:p>
    <w:p w:rsidR="000229F4" w:rsidRDefault="000229F4" w:rsidP="002439D4">
      <w:pPr>
        <w:spacing w:after="240" w:line="360" w:lineRule="exact"/>
        <w:ind w:firstLineChars="200" w:firstLine="31680"/>
        <w:rPr>
          <w:b/>
          <w:bCs/>
          <w:i/>
          <w:iCs/>
        </w:rPr>
      </w:pPr>
    </w:p>
    <w:p w:rsidR="000229F4" w:rsidRDefault="000229F4" w:rsidP="002439D4">
      <w:pPr>
        <w:spacing w:after="240" w:line="360" w:lineRule="exact"/>
        <w:ind w:firstLineChars="200" w:firstLine="31680"/>
        <w:rPr>
          <w:b/>
          <w:bCs/>
          <w:i/>
          <w:iCs/>
        </w:rPr>
      </w:pPr>
    </w:p>
    <w:p w:rsidR="000229F4" w:rsidRDefault="000229F4" w:rsidP="002439D4">
      <w:pPr>
        <w:spacing w:after="240" w:line="360" w:lineRule="exact"/>
        <w:ind w:firstLineChars="500" w:firstLine="31680"/>
        <w:rPr>
          <w:rFonts w:hint="eastAsia"/>
          <w:sz w:val="18"/>
          <w:szCs w:val="21"/>
        </w:rPr>
      </w:pPr>
      <w:r>
        <w:rPr>
          <w:rFonts w:eastAsia="KaiTi_GB2312" w:hint="eastAsia"/>
          <w:color w:val="0000FF"/>
          <w:sz w:val="18"/>
          <w:szCs w:val="21"/>
        </w:rPr>
        <w:t>资料来源：</w:t>
      </w:r>
      <w:r>
        <w:rPr>
          <w:rFonts w:hint="eastAsia"/>
          <w:sz w:val="18"/>
          <w:szCs w:val="21"/>
        </w:rPr>
        <w:t>教育、文化和科学部提供的数据。</w:t>
      </w:r>
    </w:p>
    <w:p w:rsidR="000229F4" w:rsidRDefault="000229F4" w:rsidP="002439D4">
      <w:pPr>
        <w:spacing w:after="240" w:line="360" w:lineRule="exact"/>
        <w:ind w:firstLineChars="200" w:firstLine="31680"/>
        <w:rPr>
          <w:rFonts w:hint="eastAsia"/>
        </w:rPr>
      </w:pPr>
      <w:r>
        <w:rPr>
          <w:rFonts w:hint="eastAsia"/>
        </w:rPr>
        <w:t>对</w:t>
      </w:r>
      <w:r>
        <w:rPr>
          <w:rFonts w:hint="eastAsia"/>
        </w:rPr>
        <w:t>11 953</w:t>
      </w:r>
      <w:r>
        <w:rPr>
          <w:rFonts w:hint="eastAsia"/>
        </w:rPr>
        <w:t>名辍学儿童进行调查的结果表明，儿童辍学的原因有生活困难、不想上学、开始工作等因素，也有没有具体原因的。例如，在这些儿童当中有</w:t>
      </w:r>
      <w:r>
        <w:rPr>
          <w:rFonts w:hint="eastAsia"/>
        </w:rPr>
        <w:t>2 515</w:t>
      </w:r>
      <w:r>
        <w:rPr>
          <w:rFonts w:hint="eastAsia"/>
        </w:rPr>
        <w:t>人生活困难（其中女性</w:t>
      </w:r>
      <w:r>
        <w:rPr>
          <w:rFonts w:hint="eastAsia"/>
        </w:rPr>
        <w:t>1039</w:t>
      </w:r>
      <w:r>
        <w:rPr>
          <w:rFonts w:hint="eastAsia"/>
        </w:rPr>
        <w:t>人），</w:t>
      </w:r>
      <w:r>
        <w:rPr>
          <w:rFonts w:hint="eastAsia"/>
        </w:rPr>
        <w:t>1 932</w:t>
      </w:r>
      <w:r>
        <w:rPr>
          <w:rFonts w:hint="eastAsia"/>
        </w:rPr>
        <w:t>人不想学习（其中女性</w:t>
      </w:r>
      <w:r>
        <w:rPr>
          <w:rFonts w:hint="eastAsia"/>
        </w:rPr>
        <w:t>725</w:t>
      </w:r>
      <w:r>
        <w:rPr>
          <w:rFonts w:hint="eastAsia"/>
        </w:rPr>
        <w:t>人），</w:t>
      </w:r>
      <w:r>
        <w:rPr>
          <w:rFonts w:hint="eastAsia"/>
        </w:rPr>
        <w:t>3 235</w:t>
      </w:r>
      <w:r>
        <w:rPr>
          <w:rFonts w:hint="eastAsia"/>
        </w:rPr>
        <w:t>人开始工作（其中女性</w:t>
      </w:r>
      <w:r>
        <w:rPr>
          <w:rFonts w:hint="eastAsia"/>
        </w:rPr>
        <w:t>1 307</w:t>
      </w:r>
      <w:r>
        <w:rPr>
          <w:rFonts w:hint="eastAsia"/>
        </w:rPr>
        <w:t>人），</w:t>
      </w:r>
      <w:r>
        <w:rPr>
          <w:rFonts w:hint="eastAsia"/>
        </w:rPr>
        <w:t>4 371</w:t>
      </w:r>
      <w:r>
        <w:rPr>
          <w:rFonts w:hint="eastAsia"/>
        </w:rPr>
        <w:t>人辍学没有具体原因（其中女性</w:t>
      </w:r>
      <w:r>
        <w:rPr>
          <w:rFonts w:hint="eastAsia"/>
        </w:rPr>
        <w:t>1 837</w:t>
      </w:r>
      <w:r>
        <w:rPr>
          <w:rFonts w:hint="eastAsia"/>
        </w:rPr>
        <w:t>人）。</w:t>
      </w:r>
    </w:p>
    <w:p w:rsidR="000229F4" w:rsidRDefault="000229F4" w:rsidP="002439D4">
      <w:pPr>
        <w:spacing w:after="240" w:line="360" w:lineRule="exact"/>
        <w:ind w:firstLineChars="200" w:firstLine="31680"/>
        <w:rPr>
          <w:rFonts w:hint="eastAsia"/>
        </w:rPr>
      </w:pPr>
      <w:r>
        <w:rPr>
          <w:rFonts w:hint="eastAsia"/>
        </w:rPr>
        <w:tab/>
      </w:r>
      <w:r>
        <w:rPr>
          <w:rFonts w:eastAsia="SimHei" w:hint="eastAsia"/>
          <w:b/>
          <w:color w:val="FF0000"/>
          <w:szCs w:val="21"/>
        </w:rPr>
        <w:t>二、</w:t>
      </w:r>
      <w:r>
        <w:rPr>
          <w:rFonts w:hint="eastAsia"/>
        </w:rPr>
        <w:t>下表说明了</w:t>
      </w:r>
      <w:r>
        <w:rPr>
          <w:rFonts w:hint="eastAsia"/>
        </w:rPr>
        <w:t>2005/2006</w:t>
      </w:r>
      <w:r>
        <w:rPr>
          <w:rFonts w:hint="eastAsia"/>
        </w:rPr>
        <w:t>学年职业培训中心的学生情况：</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表9.</w:t>
      </w:r>
      <w:r>
        <w:rPr>
          <w:rFonts w:ascii="SimHei" w:eastAsia="SimHei" w:hint="eastAsia"/>
          <w:bCs/>
          <w:color w:val="FF0000"/>
          <w:szCs w:val="21"/>
        </w:rPr>
        <w:tab/>
        <w:t>职业培训中心的学生，2005/2006学年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4"/>
        <w:gridCol w:w="2538"/>
        <w:gridCol w:w="2538"/>
      </w:tblGrid>
      <w:tr w:rsidR="000229F4">
        <w:trPr>
          <w:cantSplit/>
          <w:trHeight w:val="263"/>
        </w:trPr>
        <w:tc>
          <w:tcPr>
            <w:tcW w:w="4764" w:type="dxa"/>
            <w:vMerge w:val="restart"/>
            <w:vAlign w:val="center"/>
          </w:tcPr>
          <w:p w:rsidR="000229F4" w:rsidRDefault="000229F4">
            <w:pPr>
              <w:spacing w:before="60" w:after="120" w:line="360" w:lineRule="exact"/>
              <w:rPr>
                <w:rFonts w:eastAsia="SimHei" w:hint="eastAsia"/>
                <w:iCs/>
                <w:color w:val="FF0000"/>
                <w:sz w:val="18"/>
              </w:rPr>
            </w:pPr>
            <w:r>
              <w:rPr>
                <w:rFonts w:eastAsia="SimHei" w:hint="eastAsia"/>
                <w:iCs/>
                <w:color w:val="FF0000"/>
                <w:sz w:val="18"/>
              </w:rPr>
              <w:t>职业编号</w:t>
            </w:r>
          </w:p>
        </w:tc>
        <w:tc>
          <w:tcPr>
            <w:tcW w:w="5076" w:type="dxa"/>
            <w:gridSpan w:val="2"/>
          </w:tcPr>
          <w:p w:rsidR="000229F4" w:rsidRDefault="000229F4">
            <w:pPr>
              <w:spacing w:before="60" w:after="120" w:line="360" w:lineRule="exact"/>
              <w:jc w:val="center"/>
              <w:rPr>
                <w:rFonts w:eastAsia="SimHei" w:hint="eastAsia"/>
                <w:iCs/>
                <w:color w:val="FF0000"/>
                <w:sz w:val="18"/>
              </w:rPr>
            </w:pPr>
            <w:r>
              <w:rPr>
                <w:rFonts w:eastAsia="SimHei" w:hint="eastAsia"/>
                <w:iCs/>
                <w:color w:val="FF0000"/>
                <w:sz w:val="18"/>
              </w:rPr>
              <w:t>学生</w:t>
            </w:r>
          </w:p>
        </w:tc>
      </w:tr>
      <w:tr w:rsidR="000229F4">
        <w:trPr>
          <w:cantSplit/>
          <w:trHeight w:val="279"/>
        </w:trPr>
        <w:tc>
          <w:tcPr>
            <w:tcW w:w="4764" w:type="dxa"/>
            <w:vMerge/>
          </w:tcPr>
          <w:p w:rsidR="000229F4" w:rsidRDefault="000229F4">
            <w:pPr>
              <w:spacing w:before="60" w:after="120" w:line="360" w:lineRule="exact"/>
              <w:rPr>
                <w:rFonts w:eastAsia="SimHei"/>
                <w:iCs/>
                <w:color w:val="FF0000"/>
                <w:sz w:val="18"/>
              </w:rPr>
            </w:pPr>
          </w:p>
        </w:tc>
        <w:tc>
          <w:tcPr>
            <w:tcW w:w="2538" w:type="dxa"/>
          </w:tcPr>
          <w:p w:rsidR="000229F4" w:rsidRDefault="000229F4">
            <w:pPr>
              <w:spacing w:before="60" w:after="120" w:line="360" w:lineRule="exact"/>
              <w:jc w:val="center"/>
              <w:rPr>
                <w:rFonts w:eastAsia="SimHei" w:hint="eastAsia"/>
                <w:iCs/>
                <w:color w:val="FF0000"/>
                <w:sz w:val="18"/>
              </w:rPr>
            </w:pPr>
            <w:r>
              <w:rPr>
                <w:rFonts w:eastAsia="SimHei" w:hint="eastAsia"/>
                <w:iCs/>
                <w:color w:val="FF0000"/>
                <w:sz w:val="18"/>
              </w:rPr>
              <w:t>共计</w:t>
            </w:r>
          </w:p>
        </w:tc>
        <w:tc>
          <w:tcPr>
            <w:tcW w:w="2538" w:type="dxa"/>
          </w:tcPr>
          <w:p w:rsidR="000229F4" w:rsidRDefault="000229F4">
            <w:pPr>
              <w:pStyle w:val="Header"/>
              <w:pBdr>
                <w:bottom w:val="none" w:sz="0" w:space="0" w:color="auto"/>
              </w:pBdr>
              <w:tabs>
                <w:tab w:val="clear" w:pos="4320"/>
                <w:tab w:val="clear" w:pos="8640"/>
              </w:tabs>
              <w:spacing w:before="60" w:after="120" w:line="360" w:lineRule="exact"/>
              <w:rPr>
                <w:rFonts w:eastAsia="SimHei" w:hint="eastAsia"/>
                <w:iCs/>
                <w:color w:val="FF0000"/>
              </w:rPr>
            </w:pPr>
            <w:r>
              <w:rPr>
                <w:rFonts w:eastAsia="SimHei" w:hint="eastAsia"/>
                <w:iCs/>
                <w:color w:val="FF0000"/>
              </w:rPr>
              <w:t>女生</w:t>
            </w:r>
          </w:p>
        </w:tc>
      </w:tr>
      <w:tr w:rsidR="000229F4">
        <w:trPr>
          <w:trHeight w:val="263"/>
        </w:trPr>
        <w:tc>
          <w:tcPr>
            <w:tcW w:w="4764" w:type="dxa"/>
          </w:tcPr>
          <w:p w:rsidR="000229F4" w:rsidRDefault="000229F4">
            <w:pPr>
              <w:pStyle w:val="a3"/>
              <w:adjustRightInd w:val="0"/>
              <w:spacing w:before="60" w:after="120" w:line="360" w:lineRule="exact"/>
              <w:textAlignment w:val="baseline"/>
              <w:rPr>
                <w:rFonts w:eastAsia="SimHei" w:hint="eastAsia"/>
                <w:color w:val="FF0000"/>
                <w:kern w:val="0"/>
                <w:szCs w:val="20"/>
              </w:rPr>
            </w:pPr>
            <w:r>
              <w:rPr>
                <w:rFonts w:eastAsia="SimHei" w:hint="eastAsia"/>
                <w:color w:val="FF0000"/>
                <w:kern w:val="0"/>
                <w:szCs w:val="20"/>
              </w:rPr>
              <w:t>基础和中级职业培训</w:t>
            </w:r>
          </w:p>
        </w:tc>
        <w:tc>
          <w:tcPr>
            <w:tcW w:w="2538" w:type="dxa"/>
          </w:tcPr>
          <w:p w:rsidR="000229F4" w:rsidRDefault="000229F4" w:rsidP="002439D4">
            <w:pPr>
              <w:spacing w:before="60" w:after="120" w:line="360" w:lineRule="exact"/>
              <w:ind w:rightChars="454" w:right="31680"/>
              <w:jc w:val="right"/>
              <w:rPr>
                <w:b/>
                <w:bCs/>
                <w:sz w:val="18"/>
              </w:rPr>
            </w:pPr>
            <w:r>
              <w:rPr>
                <w:b/>
                <w:bCs/>
                <w:sz w:val="18"/>
              </w:rPr>
              <w:t>23</w:t>
            </w:r>
            <w:r>
              <w:rPr>
                <w:rFonts w:hint="eastAsia"/>
                <w:b/>
                <w:bCs/>
                <w:sz w:val="18"/>
              </w:rPr>
              <w:t xml:space="preserve"> </w:t>
            </w:r>
            <w:r>
              <w:rPr>
                <w:b/>
                <w:bCs/>
                <w:sz w:val="18"/>
              </w:rPr>
              <w:t>249</w:t>
            </w:r>
          </w:p>
        </w:tc>
        <w:tc>
          <w:tcPr>
            <w:tcW w:w="2538" w:type="dxa"/>
          </w:tcPr>
          <w:p w:rsidR="000229F4" w:rsidRDefault="000229F4" w:rsidP="002439D4">
            <w:pPr>
              <w:spacing w:before="60" w:after="120" w:line="360" w:lineRule="exact"/>
              <w:ind w:rightChars="454" w:right="31680"/>
              <w:jc w:val="right"/>
              <w:rPr>
                <w:b/>
                <w:bCs/>
                <w:sz w:val="18"/>
              </w:rPr>
            </w:pPr>
            <w:r>
              <w:rPr>
                <w:b/>
                <w:bCs/>
                <w:sz w:val="18"/>
              </w:rPr>
              <w:t>5</w:t>
            </w:r>
            <w:r>
              <w:rPr>
                <w:rFonts w:hint="eastAsia"/>
                <w:b/>
                <w:bCs/>
                <w:sz w:val="18"/>
              </w:rPr>
              <w:t xml:space="preserve"> </w:t>
            </w:r>
            <w:r>
              <w:rPr>
                <w:b/>
                <w:bCs/>
                <w:sz w:val="18"/>
              </w:rPr>
              <w:t>084</w:t>
            </w:r>
          </w:p>
        </w:tc>
      </w:tr>
      <w:tr w:rsidR="000229F4">
        <w:trPr>
          <w:trHeight w:val="263"/>
        </w:trPr>
        <w:tc>
          <w:tcPr>
            <w:tcW w:w="4764" w:type="dxa"/>
          </w:tcPr>
          <w:p w:rsidR="000229F4" w:rsidRDefault="000229F4">
            <w:pPr>
              <w:spacing w:before="60" w:after="120" w:line="360" w:lineRule="exact"/>
              <w:rPr>
                <w:rFonts w:hint="eastAsia"/>
                <w:sz w:val="18"/>
              </w:rPr>
            </w:pPr>
            <w:r>
              <w:rPr>
                <w:rFonts w:hint="eastAsia"/>
                <w:sz w:val="18"/>
              </w:rPr>
              <w:t>基础职业培训</w:t>
            </w:r>
          </w:p>
        </w:tc>
        <w:tc>
          <w:tcPr>
            <w:tcW w:w="2538" w:type="dxa"/>
          </w:tcPr>
          <w:p w:rsidR="000229F4" w:rsidRDefault="000229F4" w:rsidP="002439D4">
            <w:pPr>
              <w:spacing w:before="60" w:after="120" w:line="360" w:lineRule="exact"/>
              <w:ind w:rightChars="454" w:right="31680"/>
              <w:jc w:val="right"/>
              <w:rPr>
                <w:sz w:val="18"/>
              </w:rPr>
            </w:pPr>
            <w:r>
              <w:rPr>
                <w:sz w:val="18"/>
              </w:rPr>
              <w:t>22</w:t>
            </w:r>
            <w:r>
              <w:rPr>
                <w:rFonts w:hint="eastAsia"/>
                <w:sz w:val="18"/>
              </w:rPr>
              <w:t xml:space="preserve"> </w:t>
            </w:r>
            <w:r>
              <w:rPr>
                <w:sz w:val="18"/>
              </w:rPr>
              <w:t>015</w:t>
            </w:r>
          </w:p>
        </w:tc>
        <w:tc>
          <w:tcPr>
            <w:tcW w:w="2538" w:type="dxa"/>
          </w:tcPr>
          <w:p w:rsidR="000229F4" w:rsidRDefault="000229F4" w:rsidP="002439D4">
            <w:pPr>
              <w:spacing w:before="60" w:after="120" w:line="360" w:lineRule="exact"/>
              <w:ind w:rightChars="454" w:right="31680"/>
              <w:jc w:val="right"/>
              <w:rPr>
                <w:sz w:val="18"/>
              </w:rPr>
            </w:pPr>
            <w:r>
              <w:rPr>
                <w:sz w:val="18"/>
              </w:rPr>
              <w:t>10</w:t>
            </w:r>
            <w:r>
              <w:rPr>
                <w:rFonts w:hint="eastAsia"/>
                <w:sz w:val="18"/>
              </w:rPr>
              <w:t xml:space="preserve"> </w:t>
            </w:r>
            <w:r>
              <w:rPr>
                <w:sz w:val="18"/>
              </w:rPr>
              <w:t>156</w:t>
            </w:r>
          </w:p>
        </w:tc>
      </w:tr>
      <w:tr w:rsidR="000229F4">
        <w:trPr>
          <w:trHeight w:val="279"/>
        </w:trPr>
        <w:tc>
          <w:tcPr>
            <w:tcW w:w="4764" w:type="dxa"/>
          </w:tcPr>
          <w:p w:rsidR="000229F4" w:rsidRDefault="000229F4">
            <w:pPr>
              <w:spacing w:before="60" w:after="120" w:line="360" w:lineRule="exact"/>
              <w:rPr>
                <w:rFonts w:hint="eastAsia"/>
                <w:sz w:val="18"/>
              </w:rPr>
            </w:pPr>
            <w:r>
              <w:rPr>
                <w:rFonts w:hint="eastAsia"/>
                <w:sz w:val="18"/>
              </w:rPr>
              <w:t>中级职业培训</w:t>
            </w:r>
          </w:p>
        </w:tc>
        <w:tc>
          <w:tcPr>
            <w:tcW w:w="2538" w:type="dxa"/>
          </w:tcPr>
          <w:p w:rsidR="000229F4" w:rsidRDefault="000229F4" w:rsidP="002439D4">
            <w:pPr>
              <w:spacing w:before="60" w:after="120" w:line="360" w:lineRule="exact"/>
              <w:ind w:rightChars="454" w:right="31680"/>
              <w:jc w:val="right"/>
              <w:rPr>
                <w:sz w:val="18"/>
              </w:rPr>
            </w:pPr>
            <w:r>
              <w:rPr>
                <w:sz w:val="18"/>
              </w:rPr>
              <w:t>1</w:t>
            </w:r>
            <w:r>
              <w:rPr>
                <w:rFonts w:hint="eastAsia"/>
                <w:sz w:val="18"/>
              </w:rPr>
              <w:t xml:space="preserve"> </w:t>
            </w:r>
            <w:r>
              <w:rPr>
                <w:sz w:val="18"/>
              </w:rPr>
              <w:t>234</w:t>
            </w:r>
          </w:p>
        </w:tc>
        <w:tc>
          <w:tcPr>
            <w:tcW w:w="2538" w:type="dxa"/>
          </w:tcPr>
          <w:p w:rsidR="000229F4" w:rsidRDefault="000229F4" w:rsidP="002439D4">
            <w:pPr>
              <w:spacing w:before="60" w:after="120" w:line="360" w:lineRule="exact"/>
              <w:ind w:rightChars="454" w:right="31680"/>
              <w:jc w:val="right"/>
              <w:rPr>
                <w:sz w:val="18"/>
              </w:rPr>
            </w:pPr>
            <w:r>
              <w:rPr>
                <w:sz w:val="18"/>
              </w:rPr>
              <w:t>673</w:t>
            </w:r>
          </w:p>
        </w:tc>
      </w:tr>
      <w:tr w:rsidR="000229F4">
        <w:trPr>
          <w:trHeight w:val="263"/>
        </w:trPr>
        <w:tc>
          <w:tcPr>
            <w:tcW w:w="4764" w:type="dxa"/>
          </w:tcPr>
          <w:p w:rsidR="000229F4" w:rsidRDefault="000229F4">
            <w:pPr>
              <w:pStyle w:val="a3"/>
              <w:adjustRightInd w:val="0"/>
              <w:spacing w:before="60" w:after="120" w:line="360" w:lineRule="exact"/>
              <w:textAlignment w:val="baseline"/>
              <w:rPr>
                <w:rFonts w:hint="eastAsia"/>
              </w:rPr>
            </w:pPr>
            <w:r>
              <w:rPr>
                <w:rFonts w:eastAsia="SimHei" w:hint="eastAsia"/>
                <w:color w:val="FF0000"/>
                <w:kern w:val="0"/>
                <w:szCs w:val="20"/>
              </w:rPr>
              <w:t>国立学校的基础和中级职业培训</w:t>
            </w:r>
          </w:p>
        </w:tc>
        <w:tc>
          <w:tcPr>
            <w:tcW w:w="2538" w:type="dxa"/>
          </w:tcPr>
          <w:p w:rsidR="000229F4" w:rsidRDefault="000229F4" w:rsidP="002439D4">
            <w:pPr>
              <w:spacing w:before="60" w:after="120" w:line="360" w:lineRule="exact"/>
              <w:ind w:rightChars="454" w:right="31680"/>
              <w:jc w:val="right"/>
              <w:rPr>
                <w:b/>
                <w:bCs/>
                <w:sz w:val="18"/>
              </w:rPr>
            </w:pPr>
            <w:r>
              <w:rPr>
                <w:b/>
                <w:bCs/>
                <w:sz w:val="18"/>
              </w:rPr>
              <w:t>22</w:t>
            </w:r>
            <w:r>
              <w:rPr>
                <w:rFonts w:hint="eastAsia"/>
                <w:b/>
                <w:bCs/>
                <w:sz w:val="18"/>
              </w:rPr>
              <w:t xml:space="preserve"> </w:t>
            </w:r>
            <w:r>
              <w:rPr>
                <w:b/>
                <w:bCs/>
                <w:sz w:val="18"/>
              </w:rPr>
              <w:t>334</w:t>
            </w:r>
          </w:p>
        </w:tc>
        <w:tc>
          <w:tcPr>
            <w:tcW w:w="2538" w:type="dxa"/>
          </w:tcPr>
          <w:p w:rsidR="000229F4" w:rsidRDefault="000229F4" w:rsidP="002439D4">
            <w:pPr>
              <w:spacing w:before="60" w:after="120" w:line="360" w:lineRule="exact"/>
              <w:ind w:rightChars="454" w:right="31680"/>
              <w:jc w:val="right"/>
              <w:rPr>
                <w:b/>
                <w:bCs/>
                <w:sz w:val="18"/>
              </w:rPr>
            </w:pPr>
            <w:r>
              <w:rPr>
                <w:b/>
                <w:bCs/>
                <w:sz w:val="18"/>
              </w:rPr>
              <w:t>4</w:t>
            </w:r>
            <w:r>
              <w:rPr>
                <w:rFonts w:hint="eastAsia"/>
                <w:b/>
                <w:bCs/>
                <w:sz w:val="18"/>
              </w:rPr>
              <w:t xml:space="preserve"> </w:t>
            </w:r>
            <w:r>
              <w:rPr>
                <w:b/>
                <w:bCs/>
                <w:sz w:val="18"/>
              </w:rPr>
              <w:t>688</w:t>
            </w:r>
          </w:p>
        </w:tc>
      </w:tr>
      <w:tr w:rsidR="000229F4">
        <w:trPr>
          <w:trHeight w:val="263"/>
        </w:trPr>
        <w:tc>
          <w:tcPr>
            <w:tcW w:w="4764" w:type="dxa"/>
          </w:tcPr>
          <w:p w:rsidR="000229F4" w:rsidRDefault="000229F4">
            <w:pPr>
              <w:spacing w:before="60" w:after="120" w:line="360" w:lineRule="exact"/>
              <w:rPr>
                <w:rFonts w:hint="eastAsia"/>
                <w:sz w:val="18"/>
              </w:rPr>
            </w:pPr>
            <w:r>
              <w:rPr>
                <w:rFonts w:hint="eastAsia"/>
                <w:sz w:val="18"/>
              </w:rPr>
              <w:t>基础职业培训</w:t>
            </w:r>
          </w:p>
        </w:tc>
        <w:tc>
          <w:tcPr>
            <w:tcW w:w="2538" w:type="dxa"/>
          </w:tcPr>
          <w:p w:rsidR="000229F4" w:rsidRDefault="000229F4" w:rsidP="002439D4">
            <w:pPr>
              <w:spacing w:before="60" w:after="120" w:line="360" w:lineRule="exact"/>
              <w:ind w:rightChars="454" w:right="31680"/>
              <w:jc w:val="right"/>
              <w:rPr>
                <w:sz w:val="18"/>
              </w:rPr>
            </w:pPr>
            <w:r>
              <w:rPr>
                <w:sz w:val="18"/>
              </w:rPr>
              <w:t>21</w:t>
            </w:r>
            <w:r>
              <w:rPr>
                <w:rFonts w:hint="eastAsia"/>
                <w:sz w:val="18"/>
              </w:rPr>
              <w:t xml:space="preserve"> </w:t>
            </w:r>
            <w:r>
              <w:rPr>
                <w:sz w:val="18"/>
              </w:rPr>
              <w:t>100</w:t>
            </w:r>
          </w:p>
        </w:tc>
        <w:tc>
          <w:tcPr>
            <w:tcW w:w="2538" w:type="dxa"/>
          </w:tcPr>
          <w:p w:rsidR="000229F4" w:rsidRDefault="000229F4" w:rsidP="002439D4">
            <w:pPr>
              <w:spacing w:before="60" w:after="120" w:line="360" w:lineRule="exact"/>
              <w:ind w:rightChars="454" w:right="31680"/>
              <w:jc w:val="right"/>
              <w:rPr>
                <w:sz w:val="18"/>
              </w:rPr>
            </w:pPr>
            <w:r>
              <w:rPr>
                <w:sz w:val="18"/>
              </w:rPr>
              <w:t>4</w:t>
            </w:r>
            <w:r>
              <w:rPr>
                <w:rFonts w:hint="eastAsia"/>
                <w:sz w:val="18"/>
              </w:rPr>
              <w:t xml:space="preserve"> </w:t>
            </w:r>
            <w:r>
              <w:rPr>
                <w:sz w:val="18"/>
              </w:rPr>
              <w:t>015</w:t>
            </w:r>
          </w:p>
        </w:tc>
      </w:tr>
      <w:tr w:rsidR="000229F4">
        <w:trPr>
          <w:trHeight w:val="279"/>
        </w:trPr>
        <w:tc>
          <w:tcPr>
            <w:tcW w:w="4764" w:type="dxa"/>
          </w:tcPr>
          <w:p w:rsidR="000229F4" w:rsidRDefault="000229F4">
            <w:pPr>
              <w:spacing w:before="60" w:after="120" w:line="360" w:lineRule="exact"/>
              <w:rPr>
                <w:rFonts w:hint="eastAsia"/>
                <w:sz w:val="18"/>
              </w:rPr>
            </w:pPr>
            <w:r>
              <w:rPr>
                <w:rFonts w:hint="eastAsia"/>
                <w:sz w:val="18"/>
              </w:rPr>
              <w:t>中级职业培训</w:t>
            </w:r>
          </w:p>
        </w:tc>
        <w:tc>
          <w:tcPr>
            <w:tcW w:w="2538" w:type="dxa"/>
          </w:tcPr>
          <w:p w:rsidR="000229F4" w:rsidRDefault="000229F4" w:rsidP="002439D4">
            <w:pPr>
              <w:spacing w:before="60" w:after="120" w:line="360" w:lineRule="exact"/>
              <w:ind w:rightChars="454" w:right="31680"/>
              <w:jc w:val="right"/>
              <w:rPr>
                <w:sz w:val="18"/>
              </w:rPr>
            </w:pPr>
            <w:r>
              <w:rPr>
                <w:sz w:val="18"/>
              </w:rPr>
              <w:t>1</w:t>
            </w:r>
            <w:r>
              <w:rPr>
                <w:rFonts w:hint="eastAsia"/>
                <w:sz w:val="18"/>
              </w:rPr>
              <w:t xml:space="preserve"> </w:t>
            </w:r>
            <w:r>
              <w:rPr>
                <w:sz w:val="18"/>
              </w:rPr>
              <w:t>234</w:t>
            </w:r>
          </w:p>
        </w:tc>
        <w:tc>
          <w:tcPr>
            <w:tcW w:w="2538" w:type="dxa"/>
          </w:tcPr>
          <w:p w:rsidR="000229F4" w:rsidRDefault="000229F4" w:rsidP="002439D4">
            <w:pPr>
              <w:spacing w:before="60" w:after="120" w:line="360" w:lineRule="exact"/>
              <w:ind w:rightChars="454" w:right="31680"/>
              <w:jc w:val="right"/>
              <w:rPr>
                <w:sz w:val="18"/>
              </w:rPr>
            </w:pPr>
            <w:r>
              <w:rPr>
                <w:sz w:val="18"/>
              </w:rPr>
              <w:t>673</w:t>
            </w:r>
          </w:p>
        </w:tc>
      </w:tr>
      <w:tr w:rsidR="000229F4">
        <w:trPr>
          <w:trHeight w:val="279"/>
        </w:trPr>
        <w:tc>
          <w:tcPr>
            <w:tcW w:w="4764" w:type="dxa"/>
          </w:tcPr>
          <w:p w:rsidR="000229F4" w:rsidRDefault="000229F4">
            <w:pPr>
              <w:pStyle w:val="a3"/>
              <w:adjustRightInd w:val="0"/>
              <w:spacing w:before="60" w:after="120" w:line="360" w:lineRule="exact"/>
              <w:textAlignment w:val="baseline"/>
              <w:rPr>
                <w:rFonts w:hint="eastAsia"/>
              </w:rPr>
            </w:pPr>
            <w:r>
              <w:rPr>
                <w:rFonts w:eastAsia="SimHei" w:hint="eastAsia"/>
                <w:color w:val="FF0000"/>
                <w:kern w:val="0"/>
                <w:szCs w:val="20"/>
              </w:rPr>
              <w:t>非国立学校的基础和中级职业培训</w:t>
            </w:r>
          </w:p>
        </w:tc>
        <w:tc>
          <w:tcPr>
            <w:tcW w:w="2538" w:type="dxa"/>
          </w:tcPr>
          <w:p w:rsidR="000229F4" w:rsidRDefault="000229F4" w:rsidP="002439D4">
            <w:pPr>
              <w:spacing w:before="60" w:after="120" w:line="360" w:lineRule="exact"/>
              <w:ind w:rightChars="454" w:right="31680"/>
              <w:jc w:val="right"/>
              <w:rPr>
                <w:b/>
                <w:bCs/>
                <w:sz w:val="18"/>
              </w:rPr>
            </w:pPr>
            <w:r>
              <w:rPr>
                <w:b/>
                <w:bCs/>
                <w:sz w:val="18"/>
              </w:rPr>
              <w:t>915</w:t>
            </w:r>
          </w:p>
        </w:tc>
        <w:tc>
          <w:tcPr>
            <w:tcW w:w="2538" w:type="dxa"/>
          </w:tcPr>
          <w:p w:rsidR="000229F4" w:rsidRDefault="000229F4" w:rsidP="002439D4">
            <w:pPr>
              <w:spacing w:before="60" w:after="120" w:line="360" w:lineRule="exact"/>
              <w:ind w:rightChars="454" w:right="31680"/>
              <w:jc w:val="right"/>
              <w:rPr>
                <w:b/>
                <w:bCs/>
                <w:sz w:val="18"/>
              </w:rPr>
            </w:pPr>
            <w:r>
              <w:rPr>
                <w:b/>
                <w:bCs/>
                <w:sz w:val="18"/>
              </w:rPr>
              <w:t>396</w:t>
            </w:r>
          </w:p>
        </w:tc>
      </w:tr>
    </w:tbl>
    <w:p w:rsidR="000229F4" w:rsidRDefault="000229F4">
      <w:pPr>
        <w:spacing w:after="240" w:line="360" w:lineRule="exact"/>
        <w:rPr>
          <w:rFonts w:hint="eastAsia"/>
          <w:sz w:val="18"/>
          <w:szCs w:val="21"/>
        </w:rPr>
      </w:pPr>
      <w:r>
        <w:rPr>
          <w:rFonts w:eastAsia="KaiTi_GB2312" w:hint="eastAsia"/>
          <w:color w:val="0000FF"/>
          <w:sz w:val="18"/>
          <w:szCs w:val="21"/>
        </w:rPr>
        <w:t>资料来源</w:t>
      </w:r>
      <w:r>
        <w:rPr>
          <w:rFonts w:hint="eastAsia"/>
          <w:sz w:val="18"/>
          <w:szCs w:val="21"/>
        </w:rPr>
        <w:t>：教育、文化和科学部提供的数据。</w:t>
      </w:r>
    </w:p>
    <w:p w:rsidR="000229F4" w:rsidRDefault="000229F4" w:rsidP="002439D4">
      <w:pPr>
        <w:spacing w:after="240" w:line="360" w:lineRule="exact"/>
        <w:ind w:firstLineChars="200" w:firstLine="31680"/>
        <w:rPr>
          <w:rFonts w:hint="eastAsia"/>
        </w:rPr>
      </w:pPr>
      <w:r>
        <w:rPr>
          <w:rFonts w:hint="eastAsia"/>
        </w:rPr>
        <w:t>完成学校</w:t>
      </w:r>
      <w:r>
        <w:rPr>
          <w:rFonts w:hint="eastAsia"/>
        </w:rPr>
        <w:t>8</w:t>
      </w:r>
      <w:r>
        <w:rPr>
          <w:rFonts w:hint="eastAsia"/>
        </w:rPr>
        <w:t>年普通教育后参加职业培训中心培训的绝大多数学生都是男生这一事实表明，家长更想让他们的女儿接受高等教育，而希望他们的儿子接受具体的职业培训，以便参加工作。</w:t>
      </w:r>
      <w:r>
        <w:rPr>
          <w:rFonts w:hint="eastAsia"/>
        </w:rPr>
        <w:t>70%</w:t>
      </w:r>
      <w:r>
        <w:rPr>
          <w:rFonts w:hint="eastAsia"/>
        </w:rPr>
        <w:t>以上受过基础教育并注册</w:t>
      </w:r>
      <w:r>
        <w:rPr>
          <w:rFonts w:hint="eastAsia"/>
        </w:rPr>
        <w:t>9</w:t>
      </w:r>
      <w:r>
        <w:rPr>
          <w:rFonts w:hint="eastAsia"/>
        </w:rPr>
        <w:t>年级和</w:t>
      </w:r>
      <w:r>
        <w:rPr>
          <w:rFonts w:hint="eastAsia"/>
        </w:rPr>
        <w:t>10</w:t>
      </w:r>
      <w:r>
        <w:rPr>
          <w:rFonts w:hint="eastAsia"/>
        </w:rPr>
        <w:t>年级的学生都是女生。因此，注册上大学和高等院校的绝大多数学生都是女生，以下数据就清楚地证明了这一点。</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表10.</w:t>
      </w:r>
      <w:r>
        <w:rPr>
          <w:rFonts w:ascii="SimHei" w:eastAsia="SimHei" w:hint="eastAsia"/>
          <w:bCs/>
          <w:color w:val="FF0000"/>
          <w:szCs w:val="21"/>
        </w:rPr>
        <w:tab/>
        <w:t>高等教育机构的学生，2004/2005学年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1"/>
        <w:gridCol w:w="2544"/>
        <w:gridCol w:w="2545"/>
      </w:tblGrid>
      <w:tr w:rsidR="000229F4">
        <w:trPr>
          <w:cantSplit/>
          <w:tblHeader/>
        </w:trPr>
        <w:tc>
          <w:tcPr>
            <w:tcW w:w="4751" w:type="dxa"/>
            <w:vMerge w:val="restart"/>
            <w:vAlign w:val="center"/>
          </w:tcPr>
          <w:p w:rsidR="000229F4" w:rsidRDefault="000229F4">
            <w:pPr>
              <w:spacing w:before="60" w:after="120" w:line="340" w:lineRule="exact"/>
              <w:rPr>
                <w:rFonts w:eastAsia="SimHei" w:hint="eastAsia"/>
                <w:bCs/>
                <w:iCs/>
                <w:color w:val="FF0000"/>
                <w:sz w:val="18"/>
              </w:rPr>
            </w:pPr>
            <w:r>
              <w:rPr>
                <w:rFonts w:eastAsia="SimHei" w:hint="eastAsia"/>
                <w:bCs/>
                <w:iCs/>
                <w:color w:val="FF0000"/>
                <w:sz w:val="18"/>
              </w:rPr>
              <w:t>学历</w:t>
            </w:r>
          </w:p>
        </w:tc>
        <w:tc>
          <w:tcPr>
            <w:tcW w:w="5089" w:type="dxa"/>
            <w:gridSpan w:val="2"/>
            <w:vAlign w:val="center"/>
          </w:tcPr>
          <w:p w:rsidR="000229F4" w:rsidRDefault="000229F4">
            <w:pPr>
              <w:spacing w:before="60" w:after="120" w:line="340" w:lineRule="exact"/>
              <w:jc w:val="center"/>
              <w:rPr>
                <w:rFonts w:eastAsia="SimHei" w:hint="eastAsia"/>
                <w:bCs/>
                <w:iCs/>
                <w:color w:val="FF0000"/>
                <w:sz w:val="18"/>
              </w:rPr>
            </w:pPr>
            <w:r>
              <w:rPr>
                <w:rFonts w:eastAsia="SimHei" w:hint="eastAsia"/>
                <w:bCs/>
                <w:iCs/>
                <w:color w:val="FF0000"/>
                <w:sz w:val="18"/>
              </w:rPr>
              <w:t>学生</w:t>
            </w:r>
          </w:p>
        </w:tc>
      </w:tr>
      <w:tr w:rsidR="000229F4">
        <w:trPr>
          <w:cantSplit/>
          <w:tblHeader/>
        </w:trPr>
        <w:tc>
          <w:tcPr>
            <w:tcW w:w="4751" w:type="dxa"/>
            <w:vMerge/>
            <w:vAlign w:val="center"/>
          </w:tcPr>
          <w:p w:rsidR="000229F4" w:rsidRDefault="000229F4">
            <w:pPr>
              <w:spacing w:before="60" w:after="120" w:line="340" w:lineRule="exact"/>
              <w:jc w:val="center"/>
              <w:rPr>
                <w:rFonts w:eastAsia="SimHei"/>
                <w:iCs/>
                <w:color w:val="FF0000"/>
                <w:sz w:val="18"/>
              </w:rPr>
            </w:pPr>
          </w:p>
        </w:tc>
        <w:tc>
          <w:tcPr>
            <w:tcW w:w="2544" w:type="dxa"/>
            <w:vAlign w:val="center"/>
          </w:tcPr>
          <w:p w:rsidR="000229F4" w:rsidRDefault="000229F4">
            <w:pPr>
              <w:spacing w:before="60" w:after="120" w:line="340" w:lineRule="exact"/>
              <w:jc w:val="center"/>
              <w:rPr>
                <w:rFonts w:eastAsia="SimHei" w:hint="eastAsia"/>
                <w:iCs/>
                <w:color w:val="FF0000"/>
                <w:sz w:val="18"/>
              </w:rPr>
            </w:pPr>
            <w:r>
              <w:rPr>
                <w:rFonts w:eastAsia="SimHei" w:hint="eastAsia"/>
                <w:iCs/>
                <w:color w:val="FF0000"/>
                <w:sz w:val="18"/>
              </w:rPr>
              <w:t>共计</w:t>
            </w:r>
          </w:p>
        </w:tc>
        <w:tc>
          <w:tcPr>
            <w:tcW w:w="2545" w:type="dxa"/>
            <w:vAlign w:val="center"/>
          </w:tcPr>
          <w:p w:rsidR="000229F4" w:rsidRDefault="000229F4">
            <w:pPr>
              <w:spacing w:before="60" w:after="120" w:line="340" w:lineRule="exact"/>
              <w:jc w:val="center"/>
              <w:rPr>
                <w:rFonts w:eastAsia="SimHei" w:hint="eastAsia"/>
                <w:iCs/>
                <w:color w:val="FF0000"/>
                <w:sz w:val="18"/>
              </w:rPr>
            </w:pPr>
            <w:r>
              <w:rPr>
                <w:rFonts w:eastAsia="SimHei" w:hint="eastAsia"/>
                <w:iCs/>
                <w:color w:val="FF0000"/>
                <w:sz w:val="18"/>
              </w:rPr>
              <w:t>女生</w:t>
            </w:r>
          </w:p>
        </w:tc>
      </w:tr>
      <w:tr w:rsidR="000229F4">
        <w:tc>
          <w:tcPr>
            <w:tcW w:w="4751" w:type="dxa"/>
          </w:tcPr>
          <w:p w:rsidR="000229F4" w:rsidRDefault="000229F4">
            <w:pPr>
              <w:spacing w:before="60" w:after="120" w:line="340" w:lineRule="exact"/>
              <w:rPr>
                <w:rFonts w:hint="eastAsia"/>
                <w:sz w:val="18"/>
              </w:rPr>
            </w:pPr>
            <w:r>
              <w:rPr>
                <w:rFonts w:hint="eastAsia"/>
                <w:sz w:val="18"/>
              </w:rPr>
              <w:t>有证书的高等教育</w:t>
            </w:r>
          </w:p>
        </w:tc>
        <w:tc>
          <w:tcPr>
            <w:tcW w:w="2544" w:type="dxa"/>
          </w:tcPr>
          <w:p w:rsidR="000229F4" w:rsidRDefault="000229F4">
            <w:pPr>
              <w:spacing w:before="60" w:after="120" w:line="340" w:lineRule="exact"/>
              <w:jc w:val="center"/>
              <w:rPr>
                <w:sz w:val="18"/>
              </w:rPr>
            </w:pPr>
            <w:r>
              <w:rPr>
                <w:sz w:val="18"/>
              </w:rPr>
              <w:t>5</w:t>
            </w:r>
            <w:r>
              <w:rPr>
                <w:rFonts w:hint="eastAsia"/>
                <w:sz w:val="18"/>
              </w:rPr>
              <w:t xml:space="preserve"> </w:t>
            </w:r>
            <w:r>
              <w:rPr>
                <w:sz w:val="18"/>
              </w:rPr>
              <w:t>764</w:t>
            </w:r>
          </w:p>
        </w:tc>
        <w:tc>
          <w:tcPr>
            <w:tcW w:w="2545" w:type="dxa"/>
          </w:tcPr>
          <w:p w:rsidR="000229F4" w:rsidRDefault="000229F4">
            <w:pPr>
              <w:spacing w:before="60" w:after="120" w:line="340" w:lineRule="exact"/>
              <w:jc w:val="center"/>
              <w:rPr>
                <w:sz w:val="18"/>
              </w:rPr>
            </w:pPr>
            <w:r>
              <w:rPr>
                <w:sz w:val="18"/>
              </w:rPr>
              <w:t>3</w:t>
            </w:r>
            <w:r>
              <w:rPr>
                <w:rFonts w:hint="eastAsia"/>
                <w:sz w:val="18"/>
              </w:rPr>
              <w:t xml:space="preserve"> </w:t>
            </w:r>
            <w:r>
              <w:rPr>
                <w:sz w:val="18"/>
              </w:rPr>
              <w:t>426</w:t>
            </w:r>
          </w:p>
        </w:tc>
      </w:tr>
      <w:tr w:rsidR="000229F4">
        <w:tc>
          <w:tcPr>
            <w:tcW w:w="4751" w:type="dxa"/>
          </w:tcPr>
          <w:p w:rsidR="000229F4" w:rsidRDefault="000229F4">
            <w:pPr>
              <w:spacing w:before="60" w:after="120" w:line="340" w:lineRule="exact"/>
              <w:rPr>
                <w:rFonts w:hint="eastAsia"/>
                <w:sz w:val="18"/>
              </w:rPr>
            </w:pPr>
            <w:r>
              <w:rPr>
                <w:rFonts w:hint="eastAsia"/>
                <w:sz w:val="18"/>
              </w:rPr>
              <w:t>学士</w:t>
            </w:r>
          </w:p>
        </w:tc>
        <w:tc>
          <w:tcPr>
            <w:tcW w:w="2544" w:type="dxa"/>
          </w:tcPr>
          <w:p w:rsidR="000229F4" w:rsidRDefault="000229F4" w:rsidP="002439D4">
            <w:pPr>
              <w:spacing w:before="60" w:after="120" w:line="340" w:lineRule="exact"/>
              <w:ind w:rightChars="393" w:right="31680"/>
              <w:jc w:val="right"/>
              <w:rPr>
                <w:sz w:val="18"/>
              </w:rPr>
            </w:pPr>
            <w:r>
              <w:rPr>
                <w:sz w:val="18"/>
              </w:rPr>
              <w:t>111</w:t>
            </w:r>
            <w:r>
              <w:rPr>
                <w:rFonts w:hint="eastAsia"/>
                <w:sz w:val="18"/>
              </w:rPr>
              <w:t xml:space="preserve"> </w:t>
            </w:r>
            <w:r>
              <w:rPr>
                <w:sz w:val="18"/>
              </w:rPr>
              <w:t>186</w:t>
            </w:r>
          </w:p>
        </w:tc>
        <w:tc>
          <w:tcPr>
            <w:tcW w:w="2545" w:type="dxa"/>
          </w:tcPr>
          <w:p w:rsidR="000229F4" w:rsidRDefault="000229F4" w:rsidP="002439D4">
            <w:pPr>
              <w:spacing w:before="60" w:after="120" w:line="340" w:lineRule="exact"/>
              <w:ind w:rightChars="393" w:right="31680"/>
              <w:jc w:val="right"/>
              <w:rPr>
                <w:sz w:val="18"/>
              </w:rPr>
            </w:pPr>
            <w:r>
              <w:rPr>
                <w:sz w:val="18"/>
              </w:rPr>
              <w:t>68</w:t>
            </w:r>
            <w:r>
              <w:rPr>
                <w:rFonts w:hint="eastAsia"/>
                <w:sz w:val="18"/>
              </w:rPr>
              <w:t xml:space="preserve"> </w:t>
            </w:r>
            <w:r>
              <w:rPr>
                <w:sz w:val="18"/>
              </w:rPr>
              <w:t>125</w:t>
            </w:r>
          </w:p>
        </w:tc>
      </w:tr>
      <w:tr w:rsidR="000229F4">
        <w:tc>
          <w:tcPr>
            <w:tcW w:w="4751" w:type="dxa"/>
          </w:tcPr>
          <w:p w:rsidR="000229F4" w:rsidRDefault="000229F4">
            <w:pPr>
              <w:spacing w:before="60" w:after="120" w:line="340" w:lineRule="exact"/>
              <w:rPr>
                <w:rFonts w:hint="eastAsia"/>
                <w:sz w:val="18"/>
              </w:rPr>
            </w:pPr>
            <w:r>
              <w:rPr>
                <w:rFonts w:hint="eastAsia"/>
                <w:sz w:val="18"/>
              </w:rPr>
              <w:t>硕士</w:t>
            </w:r>
          </w:p>
        </w:tc>
        <w:tc>
          <w:tcPr>
            <w:tcW w:w="2544" w:type="dxa"/>
          </w:tcPr>
          <w:p w:rsidR="000229F4" w:rsidRDefault="000229F4" w:rsidP="002439D4">
            <w:pPr>
              <w:spacing w:before="60" w:after="120" w:line="340" w:lineRule="exact"/>
              <w:ind w:rightChars="393" w:right="31680"/>
              <w:jc w:val="right"/>
              <w:rPr>
                <w:sz w:val="18"/>
              </w:rPr>
            </w:pPr>
            <w:r>
              <w:rPr>
                <w:sz w:val="18"/>
              </w:rPr>
              <w:t>5</w:t>
            </w:r>
            <w:r>
              <w:rPr>
                <w:rFonts w:hint="eastAsia"/>
                <w:sz w:val="18"/>
              </w:rPr>
              <w:t xml:space="preserve"> </w:t>
            </w:r>
            <w:r>
              <w:rPr>
                <w:sz w:val="18"/>
              </w:rPr>
              <w:t>084</w:t>
            </w:r>
          </w:p>
        </w:tc>
        <w:tc>
          <w:tcPr>
            <w:tcW w:w="2545" w:type="dxa"/>
          </w:tcPr>
          <w:p w:rsidR="000229F4" w:rsidRDefault="000229F4" w:rsidP="002439D4">
            <w:pPr>
              <w:spacing w:before="60" w:after="120" w:line="340" w:lineRule="exact"/>
              <w:ind w:rightChars="393" w:right="31680"/>
              <w:jc w:val="right"/>
              <w:rPr>
                <w:sz w:val="18"/>
              </w:rPr>
            </w:pPr>
            <w:r>
              <w:rPr>
                <w:sz w:val="18"/>
              </w:rPr>
              <w:t>3</w:t>
            </w:r>
            <w:r>
              <w:rPr>
                <w:rFonts w:hint="eastAsia"/>
                <w:sz w:val="18"/>
              </w:rPr>
              <w:t xml:space="preserve"> </w:t>
            </w:r>
            <w:r>
              <w:rPr>
                <w:sz w:val="18"/>
              </w:rPr>
              <w:t>409</w:t>
            </w:r>
          </w:p>
        </w:tc>
      </w:tr>
      <w:tr w:rsidR="000229F4">
        <w:tc>
          <w:tcPr>
            <w:tcW w:w="4751" w:type="dxa"/>
          </w:tcPr>
          <w:p w:rsidR="000229F4" w:rsidRDefault="000229F4">
            <w:pPr>
              <w:spacing w:before="60" w:after="120" w:line="340" w:lineRule="exact"/>
              <w:rPr>
                <w:rFonts w:hint="eastAsia"/>
                <w:sz w:val="18"/>
              </w:rPr>
            </w:pPr>
            <w:r>
              <w:rPr>
                <w:rFonts w:hint="eastAsia"/>
                <w:sz w:val="18"/>
              </w:rPr>
              <w:t>博士</w:t>
            </w:r>
          </w:p>
        </w:tc>
        <w:tc>
          <w:tcPr>
            <w:tcW w:w="2544" w:type="dxa"/>
          </w:tcPr>
          <w:p w:rsidR="000229F4" w:rsidRDefault="000229F4" w:rsidP="002439D4">
            <w:pPr>
              <w:spacing w:before="60" w:after="120" w:line="340" w:lineRule="exact"/>
              <w:ind w:rightChars="393" w:right="31680"/>
              <w:jc w:val="right"/>
              <w:rPr>
                <w:sz w:val="18"/>
              </w:rPr>
            </w:pPr>
            <w:r>
              <w:rPr>
                <w:sz w:val="18"/>
              </w:rPr>
              <w:t>1</w:t>
            </w:r>
            <w:r>
              <w:rPr>
                <w:rFonts w:hint="eastAsia"/>
                <w:sz w:val="18"/>
              </w:rPr>
              <w:t xml:space="preserve"> </w:t>
            </w:r>
            <w:r>
              <w:rPr>
                <w:sz w:val="18"/>
              </w:rPr>
              <w:t>790</w:t>
            </w:r>
          </w:p>
        </w:tc>
        <w:tc>
          <w:tcPr>
            <w:tcW w:w="2545" w:type="dxa"/>
          </w:tcPr>
          <w:p w:rsidR="000229F4" w:rsidRDefault="000229F4" w:rsidP="002439D4">
            <w:pPr>
              <w:spacing w:before="60" w:after="120" w:line="340" w:lineRule="exact"/>
              <w:ind w:rightChars="393" w:right="31680"/>
              <w:jc w:val="right"/>
              <w:rPr>
                <w:sz w:val="18"/>
              </w:rPr>
            </w:pPr>
            <w:r>
              <w:rPr>
                <w:sz w:val="18"/>
              </w:rPr>
              <w:t>1</w:t>
            </w:r>
            <w:r>
              <w:rPr>
                <w:rFonts w:hint="eastAsia"/>
                <w:sz w:val="18"/>
              </w:rPr>
              <w:t xml:space="preserve"> </w:t>
            </w:r>
            <w:r>
              <w:rPr>
                <w:sz w:val="18"/>
              </w:rPr>
              <w:t>089</w:t>
            </w:r>
          </w:p>
        </w:tc>
      </w:tr>
      <w:tr w:rsidR="000229F4">
        <w:tc>
          <w:tcPr>
            <w:tcW w:w="4751" w:type="dxa"/>
          </w:tcPr>
          <w:p w:rsidR="000229F4" w:rsidRDefault="000229F4">
            <w:pPr>
              <w:spacing w:before="60" w:after="120" w:line="340" w:lineRule="exact"/>
              <w:rPr>
                <w:rFonts w:hint="eastAsia"/>
                <w:sz w:val="18"/>
              </w:rPr>
            </w:pPr>
            <w:r>
              <w:rPr>
                <w:rFonts w:hint="eastAsia"/>
                <w:sz w:val="18"/>
              </w:rPr>
              <w:t>共计</w:t>
            </w:r>
          </w:p>
        </w:tc>
        <w:tc>
          <w:tcPr>
            <w:tcW w:w="2544" w:type="dxa"/>
          </w:tcPr>
          <w:p w:rsidR="000229F4" w:rsidRDefault="000229F4" w:rsidP="002439D4">
            <w:pPr>
              <w:spacing w:before="60" w:after="120" w:line="340" w:lineRule="exact"/>
              <w:ind w:rightChars="393" w:right="31680"/>
              <w:jc w:val="right"/>
              <w:rPr>
                <w:b/>
                <w:bCs/>
                <w:sz w:val="18"/>
              </w:rPr>
            </w:pPr>
            <w:r>
              <w:rPr>
                <w:b/>
                <w:bCs/>
                <w:sz w:val="18"/>
              </w:rPr>
              <w:t>123</w:t>
            </w:r>
            <w:r>
              <w:rPr>
                <w:rFonts w:hint="eastAsia"/>
                <w:b/>
                <w:bCs/>
                <w:sz w:val="18"/>
              </w:rPr>
              <w:t xml:space="preserve"> </w:t>
            </w:r>
            <w:r>
              <w:rPr>
                <w:b/>
                <w:bCs/>
                <w:sz w:val="18"/>
              </w:rPr>
              <w:t>824</w:t>
            </w:r>
          </w:p>
        </w:tc>
        <w:tc>
          <w:tcPr>
            <w:tcW w:w="2545" w:type="dxa"/>
          </w:tcPr>
          <w:p w:rsidR="000229F4" w:rsidRDefault="000229F4" w:rsidP="002439D4">
            <w:pPr>
              <w:spacing w:before="60" w:after="120" w:line="340" w:lineRule="exact"/>
              <w:ind w:rightChars="393" w:right="31680"/>
              <w:jc w:val="right"/>
              <w:rPr>
                <w:b/>
                <w:bCs/>
                <w:sz w:val="18"/>
              </w:rPr>
            </w:pPr>
            <w:r>
              <w:rPr>
                <w:b/>
                <w:bCs/>
                <w:sz w:val="18"/>
              </w:rPr>
              <w:t>76</w:t>
            </w:r>
            <w:r>
              <w:rPr>
                <w:rFonts w:hint="eastAsia"/>
                <w:b/>
                <w:bCs/>
                <w:sz w:val="18"/>
              </w:rPr>
              <w:t xml:space="preserve"> </w:t>
            </w:r>
            <w:r>
              <w:rPr>
                <w:b/>
                <w:bCs/>
                <w:sz w:val="18"/>
              </w:rPr>
              <w:t>049</w:t>
            </w:r>
          </w:p>
        </w:tc>
      </w:tr>
    </w:tbl>
    <w:p w:rsidR="000229F4" w:rsidRDefault="000229F4">
      <w:pPr>
        <w:spacing w:after="240" w:line="360" w:lineRule="exact"/>
        <w:rPr>
          <w:rFonts w:hint="eastAsia"/>
          <w:sz w:val="18"/>
          <w:szCs w:val="21"/>
        </w:rPr>
      </w:pPr>
      <w:r>
        <w:rPr>
          <w:rFonts w:eastAsia="KaiTi_GB2312" w:hint="eastAsia"/>
          <w:color w:val="0000FF"/>
          <w:sz w:val="18"/>
          <w:szCs w:val="21"/>
        </w:rPr>
        <w:t>资料来源</w:t>
      </w:r>
      <w:r>
        <w:rPr>
          <w:rFonts w:hint="eastAsia"/>
          <w:sz w:val="18"/>
          <w:szCs w:val="21"/>
        </w:rPr>
        <w:t>：教育、文化和科学部提供的数据。</w:t>
      </w:r>
    </w:p>
    <w:p w:rsidR="000229F4" w:rsidRDefault="000229F4" w:rsidP="002439D4">
      <w:pPr>
        <w:spacing w:after="240" w:line="360" w:lineRule="exact"/>
        <w:ind w:firstLineChars="200" w:firstLine="31680"/>
        <w:rPr>
          <w:rFonts w:hint="eastAsia"/>
        </w:rPr>
      </w:pPr>
      <w:r>
        <w:rPr>
          <w:rFonts w:eastAsia="SimHei" w:hint="eastAsia"/>
          <w:b/>
          <w:color w:val="FF0000"/>
        </w:rPr>
        <w:t>三、</w:t>
      </w:r>
      <w:r>
        <w:rPr>
          <w:rFonts w:hint="eastAsia"/>
        </w:rPr>
        <w:t>学校员工的性别比例是对学生的性别均衡有一定影响的因素。</w:t>
      </w:r>
    </w:p>
    <w:p w:rsidR="000229F4" w:rsidRDefault="000229F4" w:rsidP="002439D4">
      <w:pPr>
        <w:spacing w:after="240" w:line="360" w:lineRule="exact"/>
        <w:ind w:firstLineChars="200" w:firstLine="31680"/>
        <w:rPr>
          <w:rFonts w:hint="eastAsia"/>
        </w:rPr>
      </w:pPr>
      <w:r>
        <w:rPr>
          <w:rFonts w:hint="eastAsia"/>
        </w:rPr>
        <w:t>对直接与学生打交道的教职人员进行的调查结果表明，在</w:t>
      </w:r>
      <w:r>
        <w:rPr>
          <w:rFonts w:hint="eastAsia"/>
        </w:rPr>
        <w:t>2004/2005</w:t>
      </w:r>
      <w:r>
        <w:rPr>
          <w:rFonts w:hint="eastAsia"/>
        </w:rPr>
        <w:t>学年，女教师的比例在普通教育学校为</w:t>
      </w:r>
      <w:r>
        <w:rPr>
          <w:rFonts w:hint="eastAsia"/>
        </w:rPr>
        <w:t>80.2%</w:t>
      </w:r>
      <w:r>
        <w:rPr>
          <w:rFonts w:hint="eastAsia"/>
        </w:rPr>
        <w:t>，在职业培训中心为</w:t>
      </w:r>
      <w:r>
        <w:rPr>
          <w:rFonts w:hint="eastAsia"/>
        </w:rPr>
        <w:t>63.2%</w:t>
      </w:r>
      <w:r>
        <w:rPr>
          <w:rFonts w:hint="eastAsia"/>
        </w:rPr>
        <w:t>，在高等教育机构为</w:t>
      </w:r>
      <w:r>
        <w:rPr>
          <w:rFonts w:hint="eastAsia"/>
        </w:rPr>
        <w:t>53.2%</w:t>
      </w:r>
      <w:r>
        <w:rPr>
          <w:rFonts w:hint="eastAsia"/>
        </w:rPr>
        <w:t>。</w:t>
      </w:r>
      <w:r>
        <w:rPr>
          <w:rStyle w:val="FootnoteReference"/>
        </w:rPr>
        <w:footnoteReference w:customMarkFollows="1" w:id="7"/>
        <w:t>7</w:t>
      </w:r>
    </w:p>
    <w:p w:rsidR="000229F4" w:rsidRDefault="000229F4" w:rsidP="002439D4">
      <w:pPr>
        <w:spacing w:after="240" w:line="360" w:lineRule="exact"/>
        <w:ind w:firstLineChars="200" w:firstLine="31680"/>
        <w:rPr>
          <w:rFonts w:hint="eastAsia"/>
        </w:rPr>
      </w:pPr>
      <w:r>
        <w:rPr>
          <w:rFonts w:hint="eastAsia"/>
        </w:rPr>
        <w:t>但是，学校管理部门的性别比与上述统计数字恰恰相反。例如：普通教育学校女校长和女主任的比例为</w:t>
      </w:r>
      <w:r>
        <w:rPr>
          <w:rFonts w:hint="eastAsia"/>
        </w:rPr>
        <w:t>29.3%</w:t>
      </w:r>
      <w:r>
        <w:rPr>
          <w:rFonts w:hint="eastAsia"/>
        </w:rPr>
        <w:t>，教育和文化中心女领导的比例为</w:t>
      </w:r>
      <w:r>
        <w:rPr>
          <w:rFonts w:hint="eastAsia"/>
        </w:rPr>
        <w:t>16.1%</w:t>
      </w:r>
      <w:r>
        <w:rPr>
          <w:rFonts w:hint="eastAsia"/>
        </w:rPr>
        <w:t>，职业培训中心女领导的比例为</w:t>
      </w:r>
      <w:r>
        <w:rPr>
          <w:rFonts w:hint="eastAsia"/>
        </w:rPr>
        <w:t>10%</w:t>
      </w:r>
      <w:r>
        <w:rPr>
          <w:rFonts w:hint="eastAsia"/>
        </w:rPr>
        <w:t>，大学和高等院校女校长的比例为</w:t>
      </w:r>
      <w:r>
        <w:rPr>
          <w:rFonts w:hint="eastAsia"/>
        </w:rPr>
        <w:t>15.5%</w:t>
      </w:r>
      <w:r>
        <w:rPr>
          <w:rFonts w:hint="eastAsia"/>
        </w:rPr>
        <w:t>。高等教育机构中</w:t>
      </w:r>
      <w:r>
        <w:rPr>
          <w:rFonts w:hint="eastAsia"/>
        </w:rPr>
        <w:t>40.8-61.6%</w:t>
      </w:r>
      <w:r>
        <w:rPr>
          <w:rFonts w:hint="eastAsia"/>
        </w:rPr>
        <w:t>的副校长、系主任和教研室主任也是女性。</w:t>
      </w:r>
    </w:p>
    <w:p w:rsidR="000229F4" w:rsidRDefault="000229F4" w:rsidP="002439D4">
      <w:pPr>
        <w:spacing w:after="240" w:line="360" w:lineRule="exact"/>
        <w:ind w:firstLineChars="200" w:firstLine="31680"/>
        <w:rPr>
          <w:rFonts w:hint="eastAsia"/>
        </w:rPr>
      </w:pPr>
      <w:r>
        <w:rPr>
          <w:rFonts w:hint="eastAsia"/>
        </w:rPr>
        <w:t>这证明，以游牧生活方式中男女分工为基础的性别陈规定型观念对教育方面的重要问题仍然产生很大的影响，这体现在青年人对性别观念的理解上。</w:t>
      </w:r>
    </w:p>
    <w:p w:rsidR="000229F4" w:rsidRDefault="000229F4" w:rsidP="002439D4">
      <w:pPr>
        <w:spacing w:after="240" w:line="360" w:lineRule="exact"/>
        <w:ind w:firstLineChars="200" w:firstLine="31680"/>
        <w:rPr>
          <w:rFonts w:hint="eastAsia"/>
        </w:rPr>
      </w:pPr>
      <w:r>
        <w:rPr>
          <w:rFonts w:hint="eastAsia"/>
        </w:rPr>
        <w:t>2003</w:t>
      </w:r>
      <w:r>
        <w:rPr>
          <w:rFonts w:hint="eastAsia"/>
        </w:rPr>
        <w:t>年，根据教育、文化和科学部长令成立了性别观察股，该机构作为一个负责调查蒙古教育部门中性别均衡状况的独立机构，并向制定和执行教育政策的各种组织提出政策性建议。教育性别观察股在</w:t>
      </w:r>
      <w:r>
        <w:rPr>
          <w:rFonts w:hint="eastAsia"/>
        </w:rPr>
        <w:t>2003-2005</w:t>
      </w:r>
      <w:r>
        <w:rPr>
          <w:rFonts w:hint="eastAsia"/>
        </w:rPr>
        <w:t>年对教育部门中性别关系进行的调查表明，在学校和幼儿园的建设和配备过程中并没有适当考虑性别差异或男女的具体需要，普通教育学校的新标准对性别问题认识不足，课本中含有性别陈规定型观念，并且性别不平等做法很有可能加重教师和学生的性别不均衡。</w:t>
      </w:r>
    </w:p>
    <w:p w:rsidR="000229F4" w:rsidRDefault="000229F4" w:rsidP="002439D4">
      <w:pPr>
        <w:spacing w:after="240" w:line="360" w:lineRule="exact"/>
        <w:ind w:firstLineChars="200" w:firstLine="31680"/>
        <w:rPr>
          <w:rFonts w:hint="eastAsia"/>
        </w:rPr>
      </w:pPr>
      <w:r>
        <w:rPr>
          <w:rFonts w:hint="eastAsia"/>
        </w:rPr>
        <w:t>尽管教育部门中绝大多数职工和学生都是女性，但是教育部门的物质环境和心理环境都还不是十分有利于她们。</w:t>
      </w:r>
    </w:p>
    <w:p w:rsidR="000229F4" w:rsidRDefault="000229F4" w:rsidP="002439D4">
      <w:pPr>
        <w:spacing w:after="240" w:line="360" w:lineRule="exact"/>
        <w:ind w:firstLineChars="200" w:firstLine="31680"/>
        <w:rPr>
          <w:rFonts w:hint="eastAsia"/>
        </w:rPr>
      </w:pPr>
      <w:r>
        <w:rPr>
          <w:rFonts w:hint="eastAsia"/>
        </w:rPr>
        <w:t>尽管目前的学生对男女在社会生活中的作用包括青年家庭关系问题有着截然不同的理解，但是有一种趋势，那就是不接受妇女在决策一级提出的建议。</w:t>
      </w:r>
    </w:p>
    <w:p w:rsidR="000229F4" w:rsidRDefault="000229F4" w:rsidP="002439D4">
      <w:pPr>
        <w:spacing w:after="240" w:line="360" w:lineRule="exact"/>
        <w:ind w:firstLineChars="200" w:firstLine="31680"/>
        <w:rPr>
          <w:rFonts w:hint="eastAsia"/>
        </w:rPr>
      </w:pPr>
      <w:r>
        <w:rPr>
          <w:rFonts w:hint="eastAsia"/>
        </w:rPr>
        <w:t>另外，由性别观察股进行的调查表明，有必要提高农村学校的教育质量，为它们培养教师，扩大它们的信息来源和改善它们的教育设施，因为实际上城乡教育质量的差别很大，尽管法律规定城市和农村地区的男女同样都有接受优质教育的权利。另一方面，调查结果还表明，教育服务的接受者开始认识到，对于提高教育质量非常重要的不仅仅是政府的努力，而且还有学生自己的努力、家长的努力以及教师的努力。换句话说，他们现在已经认识到，教育质量是教育领域所有参与者共同努力的结果。因此，这项调查说明了对教育态度的总体变化。</w:t>
      </w:r>
    </w:p>
    <w:p w:rsidR="000229F4" w:rsidRDefault="000229F4" w:rsidP="002439D4">
      <w:pPr>
        <w:spacing w:after="240" w:line="360" w:lineRule="exact"/>
        <w:ind w:firstLineChars="200" w:firstLine="31680"/>
        <w:rPr>
          <w:rFonts w:hint="eastAsia"/>
        </w:rPr>
      </w:pPr>
      <w:r>
        <w:rPr>
          <w:rFonts w:hint="eastAsia"/>
        </w:rPr>
        <w:t>为了早日让人们对性别问题有个正确的理解，为公众出版了各种手册，目的是让他们了解蒙古通过媒体进行各种宣传活动的组织情况、对教育中性别问题进行质量研究的方法以及营造有利于学习的大环境。根据性别观察股发出的倡议，按照国家小呼拉尔（议会）社会政策常设委员会提出的建议，已从</w:t>
      </w:r>
      <w:r>
        <w:rPr>
          <w:rFonts w:hint="eastAsia"/>
        </w:rPr>
        <w:t>2004</w:t>
      </w:r>
      <w:r>
        <w:rPr>
          <w:rFonts w:hint="eastAsia"/>
        </w:rPr>
        <w:t>年起将为时</w:t>
      </w:r>
      <w:r>
        <w:rPr>
          <w:rFonts w:hint="eastAsia"/>
        </w:rPr>
        <w:t>16</w:t>
      </w:r>
      <w:r>
        <w:rPr>
          <w:rFonts w:hint="eastAsia"/>
        </w:rPr>
        <w:t>个小时的教育性别关系课程列入教师资格培训课程。另外，性别问题观察和分析方法学已从</w:t>
      </w:r>
      <w:r>
        <w:rPr>
          <w:rFonts w:hint="eastAsia"/>
        </w:rPr>
        <w:t>2004</w:t>
      </w:r>
      <w:r>
        <w:rPr>
          <w:rFonts w:hint="eastAsia"/>
        </w:rPr>
        <w:t>年起被列入普通教育学校教师和主任的培训课程之中。</w:t>
      </w:r>
    </w:p>
    <w:p w:rsidR="000229F4" w:rsidRDefault="000229F4" w:rsidP="002439D4">
      <w:pPr>
        <w:spacing w:after="240" w:line="360" w:lineRule="exact"/>
        <w:ind w:firstLineChars="200" w:firstLine="31680"/>
        <w:rPr>
          <w:rFonts w:hint="eastAsia"/>
        </w:rPr>
      </w:pPr>
      <w:r>
        <w:rPr>
          <w:rFonts w:hint="eastAsia"/>
        </w:rPr>
        <w:tab/>
      </w:r>
      <w:r>
        <w:rPr>
          <w:rFonts w:hint="eastAsia"/>
        </w:rPr>
        <w:t>教育中性别关系状况是一个令国际社会关注的问题，国与国之间有所不同，因此研究人员、科研组织和政府机构都以蒙古教育中的性别关系状况为研究目标。这个问题也是政府关心的一个问题。最近，大部分研究结果都是按性别分类，这种做法有利于对教育政策和活动的实施情况，以及对今后所要采取措施的规划问题进行评估。</w:t>
      </w:r>
    </w:p>
    <w:p w:rsidR="000229F4" w:rsidRDefault="000229F4" w:rsidP="002439D4">
      <w:pPr>
        <w:spacing w:after="240" w:line="360" w:lineRule="exact"/>
        <w:ind w:firstLineChars="200" w:firstLine="31680"/>
        <w:rPr>
          <w:rFonts w:hint="eastAsia"/>
        </w:rPr>
      </w:pPr>
      <w:r>
        <w:rPr>
          <w:rFonts w:hint="eastAsia"/>
        </w:rPr>
        <w:t>为了纠正蒙古教育部门当中存在的性别不平等现象，必须采取以下措施：</w:t>
      </w:r>
    </w:p>
    <w:p w:rsidR="000229F4" w:rsidRDefault="000229F4" w:rsidP="000229F4">
      <w:pPr>
        <w:numPr>
          <w:ilvl w:val="0"/>
          <w:numId w:val="8"/>
        </w:numPr>
        <w:tabs>
          <w:tab w:val="clear" w:pos="780"/>
          <w:tab w:val="num" w:pos="840"/>
        </w:tabs>
        <w:spacing w:after="240" w:line="360" w:lineRule="exact"/>
        <w:ind w:left="840" w:hanging="420"/>
        <w:rPr>
          <w:rFonts w:hint="eastAsia"/>
        </w:rPr>
      </w:pPr>
      <w:r>
        <w:rPr>
          <w:rFonts w:hint="eastAsia"/>
        </w:rPr>
        <w:t>增加性别信息、教育和传播活动，提高蒙古青年对性别问题的认识；</w:t>
      </w:r>
    </w:p>
    <w:p w:rsidR="000229F4" w:rsidRDefault="000229F4" w:rsidP="000229F4">
      <w:pPr>
        <w:numPr>
          <w:ilvl w:val="0"/>
          <w:numId w:val="8"/>
        </w:numPr>
        <w:tabs>
          <w:tab w:val="clear" w:pos="780"/>
          <w:tab w:val="num" w:pos="840"/>
        </w:tabs>
        <w:spacing w:after="240" w:line="360" w:lineRule="exact"/>
        <w:ind w:left="840" w:hanging="420"/>
        <w:rPr>
          <w:rFonts w:hint="eastAsia"/>
        </w:rPr>
      </w:pPr>
      <w:r>
        <w:rPr>
          <w:rFonts w:hint="eastAsia"/>
        </w:rPr>
        <w:t>提高教育决策人员、规划人员和实施人员以及研究人员和教师的知识和技能，以便在各级教育当中将性别问题纳入课程、课本和培训活动；</w:t>
      </w:r>
    </w:p>
    <w:p w:rsidR="000229F4" w:rsidRDefault="000229F4" w:rsidP="000229F4">
      <w:pPr>
        <w:numPr>
          <w:ilvl w:val="0"/>
          <w:numId w:val="8"/>
        </w:numPr>
        <w:tabs>
          <w:tab w:val="clear" w:pos="780"/>
          <w:tab w:val="num" w:pos="840"/>
        </w:tabs>
        <w:spacing w:after="240" w:line="360" w:lineRule="exact"/>
        <w:ind w:left="840" w:hanging="420"/>
        <w:rPr>
          <w:rFonts w:hint="eastAsia"/>
        </w:rPr>
      </w:pPr>
      <w:r>
        <w:rPr>
          <w:rFonts w:hint="eastAsia"/>
        </w:rPr>
        <w:t>引进</w:t>
      </w:r>
      <w:r>
        <w:rPr>
          <w:rFonts w:hint="eastAsia"/>
          <w:szCs w:val="21"/>
        </w:rPr>
        <w:t>那些</w:t>
      </w:r>
      <w:r>
        <w:rPr>
          <w:rFonts w:hint="eastAsia"/>
        </w:rPr>
        <w:t>确保教育部门中性别平等的国家的经验和做法，并与这些国家交换信息；</w:t>
      </w:r>
    </w:p>
    <w:p w:rsidR="000229F4" w:rsidRDefault="000229F4" w:rsidP="000229F4">
      <w:pPr>
        <w:numPr>
          <w:ilvl w:val="0"/>
          <w:numId w:val="8"/>
        </w:numPr>
        <w:tabs>
          <w:tab w:val="clear" w:pos="780"/>
          <w:tab w:val="num" w:pos="840"/>
        </w:tabs>
        <w:spacing w:after="240" w:line="360" w:lineRule="exact"/>
        <w:ind w:left="840" w:hanging="420"/>
        <w:rPr>
          <w:rFonts w:hint="eastAsia"/>
        </w:rPr>
      </w:pPr>
      <w:r>
        <w:rPr>
          <w:rFonts w:hint="eastAsia"/>
        </w:rPr>
        <w:t>促使地</w:t>
      </w:r>
      <w:r>
        <w:rPr>
          <w:rFonts w:hint="eastAsia"/>
          <w:szCs w:val="21"/>
        </w:rPr>
        <w:t>方积极参与和做出努力，将性别概念纳入省、县和其他地方的发展政策，目的是为给农村男女儿童</w:t>
      </w:r>
      <w:r>
        <w:rPr>
          <w:rFonts w:hint="eastAsia"/>
        </w:rPr>
        <w:t>提供优质教育创造机会和有利条件；及</w:t>
      </w:r>
    </w:p>
    <w:p w:rsidR="000229F4" w:rsidRDefault="000229F4" w:rsidP="000229F4">
      <w:pPr>
        <w:numPr>
          <w:ilvl w:val="0"/>
          <w:numId w:val="8"/>
        </w:numPr>
        <w:tabs>
          <w:tab w:val="clear" w:pos="780"/>
          <w:tab w:val="num" w:pos="840"/>
        </w:tabs>
        <w:spacing w:after="240" w:line="360" w:lineRule="exact"/>
        <w:ind w:left="840" w:hanging="420"/>
        <w:rPr>
          <w:rFonts w:hint="eastAsia"/>
        </w:rPr>
      </w:pPr>
      <w:r>
        <w:rPr>
          <w:rFonts w:hint="eastAsia"/>
        </w:rPr>
        <w:t>调整学校的合作方向，改进教师、行政管理人员、家长和社区在促使辍学男女儿童接受进一步的培训和再</w:t>
      </w:r>
      <w:r>
        <w:rPr>
          <w:rFonts w:hint="eastAsia"/>
          <w:szCs w:val="21"/>
        </w:rPr>
        <w:t>培训</w:t>
      </w:r>
      <w:r>
        <w:rPr>
          <w:rFonts w:hint="eastAsia"/>
        </w:rPr>
        <w:t>方面的合作。</w:t>
      </w:r>
    </w:p>
    <w:p w:rsidR="000229F4" w:rsidRDefault="000229F4">
      <w:pPr>
        <w:spacing w:after="240" w:line="360" w:lineRule="exact"/>
        <w:rPr>
          <w:rFonts w:ascii="SimHei" w:eastAsia="SimHei" w:hint="eastAsia"/>
          <w:bCs/>
          <w:color w:val="FF0000"/>
          <w:sz w:val="24"/>
        </w:rPr>
      </w:pPr>
      <w:r>
        <w:rPr>
          <w:rFonts w:ascii="SimHei" w:eastAsia="SimHei" w:hint="eastAsia"/>
          <w:bCs/>
          <w:color w:val="FF0000"/>
          <w:sz w:val="24"/>
        </w:rPr>
        <w:t>3.2.</w:t>
      </w:r>
      <w:r>
        <w:rPr>
          <w:rFonts w:ascii="SimHei" w:eastAsia="SimHei" w:hint="eastAsia"/>
          <w:bCs/>
          <w:color w:val="FF0000"/>
          <w:sz w:val="24"/>
        </w:rPr>
        <w:tab/>
        <w:t>保护妇女健康和确保享有生殖健康权</w:t>
      </w:r>
    </w:p>
    <w:p w:rsidR="000229F4" w:rsidRDefault="000229F4" w:rsidP="002439D4">
      <w:pPr>
        <w:spacing w:after="240" w:line="360" w:lineRule="exact"/>
        <w:ind w:firstLineChars="200" w:firstLine="31680"/>
        <w:rPr>
          <w:rFonts w:hint="eastAsia"/>
        </w:rPr>
      </w:pPr>
      <w:r>
        <w:rPr>
          <w:rFonts w:hint="eastAsia"/>
        </w:rPr>
        <w:t>蒙古卫生部门的结构是根据行政分工构建的，提供医疗救助和服务的卫生机构主要有三级（图</w:t>
      </w:r>
      <w:r>
        <w:rPr>
          <w:rFonts w:hint="eastAsia"/>
        </w:rPr>
        <w:t>7</w:t>
      </w:r>
      <w:r>
        <w:rPr>
          <w:rFonts w:hint="eastAsia"/>
        </w:rPr>
        <w:t>）。</w:t>
      </w:r>
    </w:p>
    <w:p w:rsidR="000229F4" w:rsidRDefault="000229F4" w:rsidP="002439D4">
      <w:pPr>
        <w:pStyle w:val="1"/>
        <w:adjustRightInd w:val="0"/>
        <w:spacing w:after="240" w:line="360" w:lineRule="exact"/>
        <w:ind w:firstLine="31680"/>
        <w:textAlignment w:val="baseline"/>
        <w:rPr>
          <w:rFonts w:hint="eastAsia"/>
          <w:kern w:val="0"/>
          <w:szCs w:val="20"/>
        </w:rPr>
      </w:pPr>
      <w:r>
        <w:rPr>
          <w:rFonts w:hint="eastAsia"/>
          <w:kern w:val="0"/>
          <w:szCs w:val="20"/>
        </w:rPr>
        <w:t>在初级阶段，家庭医生和村级医生提供卫生救助和服务，包括为健康和低危孕妇进行医学检查、接生、产后服务和计划生育服务。他们为那些高危孕妇和可能有怀孕并发症的孕妇提供咨询意见并将她们转诊到上一级医疗单位，或转诊到地县级医院、卫生中心或省市医疗中心。</w:t>
      </w:r>
    </w:p>
    <w:p w:rsidR="000229F4" w:rsidRDefault="000229F4" w:rsidP="002439D4">
      <w:pPr>
        <w:spacing w:after="240" w:line="360" w:lineRule="exact"/>
        <w:ind w:firstLineChars="200" w:firstLine="31680"/>
        <w:rPr>
          <w:rFonts w:hint="eastAsia"/>
        </w:rPr>
      </w:pPr>
      <w:r>
        <w:rPr>
          <w:rFonts w:hint="eastAsia"/>
        </w:rPr>
        <w:t>40-60%</w:t>
      </w:r>
      <w:r>
        <w:rPr>
          <w:rFonts w:hint="eastAsia"/>
        </w:rPr>
        <w:t>在地区诊疗中心和省医疗中心分娩的妇女都来自乡村，为的是寻求更加专业的医疗救助。妇幼医学研究中心接收高危孕妇及患有分娩并发症的母婴，为他们提供专业服务，并开展培训和研究活动。</w:t>
      </w:r>
    </w:p>
    <w:p w:rsidR="000229F4" w:rsidRDefault="000229F4">
      <w:pPr>
        <w:spacing w:after="240" w:line="360" w:lineRule="exact"/>
        <w:jc w:val="center"/>
        <w:rPr>
          <w:rFonts w:ascii="SimHei" w:eastAsia="SimHei"/>
          <w:bCs/>
          <w:iCs/>
          <w:color w:val="FF0000"/>
        </w:rPr>
      </w:pPr>
      <w:r>
        <w:rPr>
          <w:rFonts w:ascii="SimHei" w:eastAsia="SimHei" w:hint="eastAsia"/>
          <w:bCs/>
          <w:iCs/>
          <w:color w:val="FF0000"/>
        </w:rPr>
        <w:t>图</w:t>
      </w:r>
      <w:r>
        <w:rPr>
          <w:rFonts w:ascii="SimHei" w:eastAsia="SimHei"/>
          <w:bCs/>
          <w:iCs/>
          <w:color w:val="FF0000"/>
        </w:rPr>
        <w:t xml:space="preserve">7. </w:t>
      </w:r>
      <w:r>
        <w:rPr>
          <w:rFonts w:ascii="SimHei" w:eastAsia="SimHei" w:hint="eastAsia"/>
          <w:bCs/>
          <w:iCs/>
          <w:color w:val="FF0000"/>
        </w:rPr>
        <w:t>医疗救助的各个阶段</w:t>
      </w:r>
    </w:p>
    <w:p w:rsidR="000229F4" w:rsidRDefault="000229F4" w:rsidP="002439D4">
      <w:pPr>
        <w:spacing w:after="240" w:line="360" w:lineRule="exact"/>
        <w:ind w:firstLineChars="200" w:firstLine="31680"/>
        <w:rPr>
          <w:i/>
          <w:iCs/>
        </w:rPr>
      </w:pPr>
      <w:r>
        <w:rPr>
          <w:i/>
          <w:iCs/>
          <w:noProof/>
          <w:sz w:val="20"/>
        </w:rPr>
        <w:pict>
          <v:group id="_x0000_s1427" style="position:absolute;left:0;text-align:left;margin-left:62.7pt;margin-top:1.6pt;width:351.3pt;height:208pt;z-index:12" coordorigin="2450,4653" coordsize="7026,4160">
            <v:rect id="_x0000_s1367" style="position:absolute;left:2450;top:4653;width:7026;height:4160" stroked="f"/>
            <v:rect id="_x0000_s1368" style="position:absolute;left:3772;top:5200;width:2017;height:548" strokeweight="3.5pt"/>
            <v:rect id="_x0000_s1370" style="position:absolute;left:3816;top:5255;width:1920;height:438" filled="f" stroked="f">
              <v:textbox inset="0,0,0,0">
                <w:txbxContent>
                  <w:p w:rsidR="00FB1881" w:rsidRDefault="00FB1881">
                    <w:pPr>
                      <w:jc w:val="center"/>
                      <w:rPr>
                        <w:sz w:val="15"/>
                      </w:rPr>
                    </w:pPr>
                    <w:r>
                      <w:rPr>
                        <w:color w:val="000000"/>
                        <w:sz w:val="15"/>
                        <w:szCs w:val="16"/>
                      </w:rPr>
                      <w:t>17</w:t>
                    </w:r>
                    <w:r>
                      <w:rPr>
                        <w:rFonts w:hint="eastAsia"/>
                        <w:color w:val="000000"/>
                        <w:sz w:val="15"/>
                        <w:szCs w:val="16"/>
                      </w:rPr>
                      <w:t>个专业卫生中心和医院</w:t>
                    </w:r>
                  </w:p>
                </w:txbxContent>
              </v:textbox>
            </v:rect>
            <v:rect id="_x0000_s1372" style="position:absolute;left:3772;top:7554;width:2017;height:602" strokeweight="3.5pt"/>
            <v:rect id="_x0000_s1374" style="position:absolute;left:3816;top:7649;width:1920;height:476" filled="f" stroked="f">
              <v:textbox inset="0,0,0,0">
                <w:txbxContent>
                  <w:p w:rsidR="00FB1881" w:rsidRDefault="00FB1881">
                    <w:pPr>
                      <w:jc w:val="center"/>
                    </w:pPr>
                    <w:r>
                      <w:rPr>
                        <w:color w:val="000000"/>
                        <w:sz w:val="15"/>
                        <w:szCs w:val="16"/>
                      </w:rPr>
                      <w:t>571</w:t>
                    </w:r>
                    <w:r>
                      <w:rPr>
                        <w:rFonts w:hint="eastAsia"/>
                        <w:color w:val="000000"/>
                        <w:sz w:val="15"/>
                        <w:szCs w:val="16"/>
                      </w:rPr>
                      <w:t>所家庭和乡村医院</w:t>
                    </w:r>
                  </w:p>
                </w:txbxContent>
              </v:textbox>
            </v:rect>
            <v:rect id="_x0000_s1376" style="position:absolute;left:3772;top:6788;width:2017;height:547" strokeweight="3.5pt"/>
            <v:rect id="_x0000_s1378" style="position:absolute;left:3976;top:6871;width:1625;height:416" filled="f" stroked="f">
              <v:textbox style="mso-next-textbox:#_x0000_s1378" inset="0,0,0,0">
                <w:txbxContent>
                  <w:p w:rsidR="00FB1881" w:rsidRDefault="00FB1881">
                    <w:r>
                      <w:rPr>
                        <w:color w:val="000000"/>
                        <w:sz w:val="15"/>
                        <w:szCs w:val="16"/>
                      </w:rPr>
                      <w:t>34</w:t>
                    </w:r>
                    <w:r>
                      <w:rPr>
                        <w:rFonts w:hint="eastAsia"/>
                        <w:color w:val="000000"/>
                        <w:sz w:val="15"/>
                        <w:szCs w:val="16"/>
                      </w:rPr>
                      <w:t>家具和省级医疗中心</w:t>
                    </w:r>
                  </w:p>
                </w:txbxContent>
              </v:textbox>
            </v:rect>
            <v:rect id="_x0000_s1380" style="position:absolute;left:3772;top:5967;width:2017;height:602" strokeweight="3.5pt"/>
            <v:rect id="_x0000_s1381" style="position:absolute;left:4120;top:6109;width:1391;height:312" filled="f" stroked="f">
              <v:textbox inset="0,0,0,0">
                <w:txbxContent>
                  <w:p w:rsidR="00FB1881" w:rsidRDefault="00FB1881">
                    <w:pPr>
                      <w:jc w:val="center"/>
                    </w:pPr>
                    <w:r>
                      <w:rPr>
                        <w:rFonts w:hint="eastAsia"/>
                        <w:color w:val="000000"/>
                        <w:sz w:val="15"/>
                        <w:szCs w:val="16"/>
                      </w:rPr>
                      <w:t>地域诊疗中心</w:t>
                    </w:r>
                  </w:p>
                </w:txbxContent>
              </v:textbox>
            </v:rect>
            <v:rect id="_x0000_s1382" style="position:absolute;left:3772;top:8375;width:2017;height:383" strokeweight="3.5pt"/>
            <v:rect id="_x0000_s1384" style="position:absolute;left:3826;top:8380;width:1884;height:279" filled="f" stroked="f">
              <v:textbox inset="0,0,0,0">
                <w:txbxContent>
                  <w:p w:rsidR="00FB1881" w:rsidRDefault="00FB1881">
                    <w:pPr>
                      <w:jc w:val="center"/>
                    </w:pPr>
                    <w:r>
                      <w:rPr>
                        <w:color w:val="000000"/>
                        <w:sz w:val="15"/>
                        <w:szCs w:val="16"/>
                      </w:rPr>
                      <w:t>1200</w:t>
                    </w:r>
                    <w:r>
                      <w:rPr>
                        <w:rFonts w:hint="eastAsia"/>
                        <w:color w:val="000000"/>
                        <w:sz w:val="15"/>
                        <w:szCs w:val="16"/>
                      </w:rPr>
                      <w:t>名赤脚医生</w:t>
                    </w:r>
                  </w:p>
                </w:txbxContent>
              </v:textbox>
            </v:rect>
            <v:oval id="_x0000_s1385" style="position:absolute;left:6693;top:5200;width:2713;height:602" strokeweight="3.5pt"/>
            <v:rect id="_x0000_s1386" style="position:absolute;left:6902;top:5277;width:2334;height:416" filled="f" stroked="f">
              <v:textbox inset="0,0,0,0">
                <w:txbxContent>
                  <w:p w:rsidR="00FB1881" w:rsidRDefault="00FB1881">
                    <w:pPr>
                      <w:jc w:val="center"/>
                    </w:pPr>
                    <w:r>
                      <w:rPr>
                        <w:rFonts w:hint="eastAsia"/>
                        <w:color w:val="000000"/>
                        <w:sz w:val="15"/>
                        <w:szCs w:val="16"/>
                      </w:rPr>
                      <w:t>专家级医生、教授和研究员</w:t>
                    </w:r>
                  </w:p>
                </w:txbxContent>
              </v:textbox>
            </v:rect>
            <v:oval id="_x0000_s1387" style="position:absolute;left:6763;top:5967;width:2643;height:602" strokeweight="3.5pt"/>
            <v:rect id="_x0000_s1388" style="position:absolute;left:7456;top:6079;width:1183;height:416" filled="f" stroked="f">
              <v:textbox inset="0,0,0,0">
                <w:txbxContent>
                  <w:p w:rsidR="00FB1881" w:rsidRDefault="00FB1881">
                    <w:pPr>
                      <w:jc w:val="center"/>
                    </w:pPr>
                    <w:r>
                      <w:rPr>
                        <w:rFonts w:hint="eastAsia"/>
                        <w:color w:val="000000"/>
                        <w:sz w:val="15"/>
                        <w:szCs w:val="16"/>
                      </w:rPr>
                      <w:t>专家级医生</w:t>
                    </w:r>
                  </w:p>
                </w:txbxContent>
              </v:textbox>
            </v:rect>
            <v:oval id="_x0000_s1389" style="position:absolute;left:6902;top:6788;width:2504;height:492" strokeweight="3.5pt"/>
            <v:rect id="_x0000_s1390" style="position:absolute;left:7496;top:6840;width:1183;height:383" filled="f" stroked="f">
              <v:textbox style="mso-next-textbox:#_x0000_s1390" inset="0,0,0,0">
                <w:txbxContent>
                  <w:p w:rsidR="00FB1881" w:rsidRDefault="00FB1881">
                    <w:pPr>
                      <w:jc w:val="center"/>
                    </w:pPr>
                    <w:r>
                      <w:rPr>
                        <w:rFonts w:hint="eastAsia"/>
                        <w:color w:val="000000"/>
                        <w:sz w:val="15"/>
                        <w:szCs w:val="16"/>
                      </w:rPr>
                      <w:t>专家级医生</w:t>
                    </w:r>
                  </w:p>
                </w:txbxContent>
              </v:textbox>
            </v:rect>
            <v:oval id="_x0000_s1391" style="position:absolute;left:6833;top:7609;width:2573;height:492" strokeweight="3.5pt"/>
            <v:rect id="_x0000_s1392" style="position:absolute;left:7826;top:7629;width:557;height:416" filled="f" stroked="f">
              <v:textbox inset="0,0,0,0">
                <w:txbxContent>
                  <w:p w:rsidR="00FB1881" w:rsidRDefault="00FB1881">
                    <w:pPr>
                      <w:jc w:val="center"/>
                    </w:pPr>
                    <w:r>
                      <w:rPr>
                        <w:rFonts w:hint="eastAsia"/>
                        <w:color w:val="000000"/>
                        <w:sz w:val="15"/>
                        <w:szCs w:val="16"/>
                      </w:rPr>
                      <w:t>医生</w:t>
                    </w:r>
                  </w:p>
                </w:txbxContent>
              </v:textbox>
            </v:rect>
            <v:oval id="_x0000_s1393" style="position:absolute;left:7041;top:8320;width:2365;height:438" strokeweight="3.5pt"/>
            <v:rect id="_x0000_s1394" style="position:absolute;left:7716;top:8337;width:974;height:416" filled="f" stroked="f">
              <v:textbox inset="0,0,0,0">
                <w:txbxContent>
                  <w:p w:rsidR="00FB1881" w:rsidRDefault="00FB1881">
                    <w:pPr>
                      <w:jc w:val="center"/>
                    </w:pPr>
                    <w:r>
                      <w:rPr>
                        <w:rFonts w:hint="eastAsia"/>
                        <w:color w:val="000000"/>
                        <w:sz w:val="15"/>
                        <w:szCs w:val="16"/>
                      </w:rPr>
                      <w:t>赤脚医生</w:t>
                    </w:r>
                  </w:p>
                </w:txbxContent>
              </v:textbox>
            </v:rect>
            <v:line id="_x0000_s1395" style="position:absolute" from="5720,5474" to="6693,5475" strokeweight="3.5pt"/>
            <v:line id="_x0000_s1396" style="position:absolute" from="5720,6240" to="6763,6241" strokeweight="3.5pt"/>
            <v:line id="_x0000_s1397" style="position:absolute" from="5720,7007" to="6902,7008" strokeweight="3.5pt"/>
            <v:line id="_x0000_s1398" style="position:absolute" from="5720,7828" to="6833,7829" strokeweight="3.5pt"/>
            <v:line id="_x0000_s1399" style="position:absolute" from="5720,8539" to="7041,8540" strokeweight="3.5pt"/>
            <v:line id="_x0000_s1400" style="position:absolute;flip:x" from="3354,7061" to="3772,7062" strokecolor="#339" strokeweight="3.5pt"/>
            <v:line id="_x0000_s1401" style="position:absolute;flip:y" from="3354,5474" to="3355,8594" strokecolor="#339" strokeweight="3.5pt"/>
            <v:group id="_x0000_s1404" style="position:absolute;left:3354;top:5474;width:418;height:55" coordorigin="3354,5474" coordsize="418,55">
              <v:line id="_x0000_s1402" style="position:absolute" from="3354,5474" to="3702,5475" strokecolor="#339" strokeweight="3.5pt"/>
              <v:shape id="_x0000_s1403" style="position:absolute;left:3702;top:5474;width:70;height:55" coordsize="70,55" path="m70,l,55r70,l70,xe" fillcolor="#339" stroked="f">
                <v:path arrowok="t"/>
              </v:shape>
            </v:group>
            <v:line id="_x0000_s1405" style="position:absolute;flip:x" from="3354,6295" to="3772,6296" strokecolor="#339" strokeweight="3.5pt"/>
            <v:line id="_x0000_s1406" style="position:absolute;flip:x" from="3354,7882" to="3772,7883" strokecolor="#339" strokeweight="3.5pt"/>
            <v:line id="_x0000_s1407" style="position:absolute" from="3354,8594" to="3772,8595" strokecolor="#339" strokeweight="3.5pt"/>
            <v:shape id="_x0000_s1408" style="position:absolute;left:5998;top:5255;width:278;height:3394" coordsize="278,3394" path="m,821r69,l69,3394r139,l208,821r70,l139,,,821xe" fillcolor="#bbe0e3" strokeweight="3.5pt">
              <v:path arrowok="t"/>
            </v:shape>
            <v:shape id="_x0000_s1409" style="position:absolute;left:6415;top:5310;width:209;height:3339" coordsize="209,3339" path="m,2518r70,l70,r69,l139,2518r70,l70,3339,,2518xe" fillcolor="#bbe0e3" strokeweight="3.5pt">
              <v:path arrowok="t"/>
            </v:shape>
            <v:line id="_x0000_s1410" style="position:absolute" from="2450,7390" to="8780,7391" strokecolor="#f30" strokeweight="3.5pt"/>
            <v:line id="_x0000_s1423" style="position:absolute;flip:y" from="4746,5723" to="4746,5978" strokeweight="3pt">
              <v:stroke endarrow="open" endarrowwidth="narrow" endarrowlength="short"/>
            </v:line>
            <v:line id="_x0000_s1424" style="position:absolute;flip:y" from="4736,6558" to="4736,6813" strokeweight="3pt">
              <v:stroke endarrow="open" endarrowwidth="narrow" endarrowlength="short"/>
            </v:line>
            <v:line id="_x0000_s1425" style="position:absolute;flip:y" from="4756,7310" to="4756,7565" strokeweight="3pt">
              <v:stroke endarrow="open" endarrowwidth="narrow" endarrowlength="short"/>
            </v:line>
            <v:line id="_x0000_s1426" style="position:absolute;flip:y" from="4786,8142" to="4786,8397" strokeweight="3pt">
              <v:stroke endarrow="open" endarrowwidth="narrow" endarrowlength="short"/>
            </v:line>
          </v:group>
        </w:pict>
      </w:r>
    </w:p>
    <w:p w:rsidR="000229F4" w:rsidRDefault="000229F4" w:rsidP="002439D4">
      <w:pPr>
        <w:spacing w:after="240" w:line="360" w:lineRule="exact"/>
        <w:ind w:firstLineChars="200" w:firstLine="31680"/>
        <w:rPr>
          <w:bCs/>
        </w:rPr>
      </w:pPr>
    </w:p>
    <w:p w:rsidR="000229F4" w:rsidRDefault="000229F4" w:rsidP="002439D4">
      <w:pPr>
        <w:spacing w:after="240" w:line="360" w:lineRule="exact"/>
        <w:ind w:firstLineChars="200" w:firstLine="31680"/>
        <w:rPr>
          <w:bCs/>
        </w:rPr>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rPr>
          <w:rFonts w:hint="eastAsia"/>
        </w:rPr>
      </w:pPr>
    </w:p>
    <w:p w:rsidR="000229F4" w:rsidRDefault="000229F4" w:rsidP="002439D4">
      <w:pPr>
        <w:spacing w:after="240" w:line="360" w:lineRule="exact"/>
        <w:ind w:firstLineChars="200" w:firstLine="31680"/>
        <w:rPr>
          <w:rFonts w:hint="eastAsia"/>
        </w:rPr>
      </w:pPr>
    </w:p>
    <w:p w:rsidR="000229F4" w:rsidRDefault="000229F4" w:rsidP="002439D4">
      <w:pPr>
        <w:spacing w:after="240" w:line="360" w:lineRule="exact"/>
        <w:ind w:firstLineChars="200" w:firstLine="31680"/>
        <w:rPr>
          <w:rFonts w:hint="eastAsia"/>
        </w:rPr>
      </w:pPr>
      <w:r>
        <w:rPr>
          <w:rFonts w:hint="eastAsia"/>
        </w:rPr>
        <w:t>目前，每</w:t>
      </w:r>
      <w:r>
        <w:rPr>
          <w:rFonts w:hint="eastAsia"/>
        </w:rPr>
        <w:t>10 000</w:t>
      </w:r>
      <w:r>
        <w:rPr>
          <w:rFonts w:hint="eastAsia"/>
        </w:rPr>
        <w:t>人拥有</w:t>
      </w:r>
      <w:r>
        <w:rPr>
          <w:rFonts w:hint="eastAsia"/>
        </w:rPr>
        <w:t>27</w:t>
      </w:r>
      <w:r>
        <w:rPr>
          <w:rFonts w:hint="eastAsia"/>
        </w:rPr>
        <w:t>个医生和</w:t>
      </w:r>
      <w:r>
        <w:rPr>
          <w:rFonts w:hint="eastAsia"/>
        </w:rPr>
        <w:t>57.2</w:t>
      </w:r>
      <w:r>
        <w:rPr>
          <w:rFonts w:hint="eastAsia"/>
        </w:rPr>
        <w:t>个卫生专业人员，卫生部门的女性职工占</w:t>
      </w:r>
      <w:r>
        <w:rPr>
          <w:rFonts w:hint="eastAsia"/>
        </w:rPr>
        <w:t>83.6%</w:t>
      </w:r>
      <w:r>
        <w:rPr>
          <w:rFonts w:hint="eastAsia"/>
        </w:rPr>
        <w:t>。但她们在本部门决策层的参与不足，事实上只有</w:t>
      </w:r>
      <w:r>
        <w:rPr>
          <w:rFonts w:hint="eastAsia"/>
        </w:rPr>
        <w:t>16.2%</w:t>
      </w:r>
      <w:r>
        <w:rPr>
          <w:rFonts w:hint="eastAsia"/>
        </w:rPr>
        <w:t>的妇女担任省级卫生部门主管和医疗中心主任的职务。</w:t>
      </w:r>
    </w:p>
    <w:p w:rsidR="000229F4" w:rsidRDefault="000229F4" w:rsidP="002439D4">
      <w:pPr>
        <w:spacing w:after="240" w:line="360" w:lineRule="exact"/>
        <w:ind w:firstLineChars="200" w:firstLine="31680"/>
        <w:rPr>
          <w:rFonts w:hint="eastAsia"/>
        </w:rPr>
      </w:pPr>
      <w:r>
        <w:rPr>
          <w:rFonts w:hint="eastAsia"/>
        </w:rPr>
        <w:t>在农村卫生机构工作的卫生专业人员不到城市地区的两倍。尽管多数卫生组织、人力资源、财产和资金随着近期出现的城市化进程都集中到城市地区，但是大多数生活在城市附近地区和邻近区县的人们都没有获得各种优质卫生服务的机会。</w:t>
      </w:r>
    </w:p>
    <w:p w:rsidR="000229F4" w:rsidRDefault="000229F4" w:rsidP="002439D4">
      <w:pPr>
        <w:spacing w:after="240" w:line="360" w:lineRule="exact"/>
        <w:ind w:firstLineChars="200" w:firstLine="31680"/>
        <w:rPr>
          <w:rFonts w:hint="eastAsia"/>
        </w:rPr>
      </w:pPr>
      <w:r>
        <w:rPr>
          <w:rFonts w:hint="eastAsia"/>
        </w:rPr>
        <w:t>尽管《卫生法》保证“公民享有自己选择医院和医生的权利”，但在实践中这种选择取决于患者的居住地、疾病类型、健康保险基金的支付情况。在必要时，他们应该根据建议被转到上一级医院，但这要费时间。因此，这就侵犯了保护其健康的权利。应消除这种不良影响，提高医疗和服务质量，鼓励医院之间展开竞争。</w:t>
      </w:r>
    </w:p>
    <w:p w:rsidR="000229F4" w:rsidRDefault="000229F4" w:rsidP="002439D4">
      <w:pPr>
        <w:spacing w:after="240" w:line="360" w:lineRule="exact"/>
        <w:ind w:firstLineChars="200" w:firstLine="31680"/>
        <w:rPr>
          <w:rFonts w:hint="eastAsia"/>
        </w:rPr>
      </w:pPr>
      <w:r>
        <w:rPr>
          <w:rFonts w:hint="eastAsia"/>
        </w:rPr>
        <w:t>保健私有化工作正在按照管理、业绩和租赁合同的需要进行，其目标是根据国家财产私有化方案提高私营部门对保健服务的参与率，改变结构和组织情况，有效利用资源，增加投资机会，增加获得保健服务的机会。</w:t>
      </w:r>
      <w:r>
        <w:rPr>
          <w:rStyle w:val="FootnoteReference"/>
        </w:rPr>
        <w:footnoteReference w:customMarkFollows="1" w:id="8"/>
        <w:t>8</w:t>
      </w:r>
      <w:r>
        <w:rPr>
          <w:rFonts w:hint="eastAsia"/>
        </w:rPr>
        <w:t>尽管已经根据管理合同对从事初级救助工作的村级医院实行私有化，但预期结果因各种因素而难以确定，这些因素是：各省未能根据其自身需要和条件开展私有化工作、省级管理部门未履行其提供资金的义务、各省对进行私有化的准备不足、保健私有化参与者和有关各方的认识不足、培训数量不足。</w:t>
      </w:r>
      <w:r>
        <w:rPr>
          <w:rStyle w:val="FootnoteReference"/>
        </w:rPr>
        <w:footnoteReference w:customMarkFollows="1" w:id="9"/>
        <w:t>9</w:t>
      </w:r>
      <w:r>
        <w:rPr>
          <w:rFonts w:hint="eastAsia"/>
        </w:rPr>
        <w:t>29.8%</w:t>
      </w:r>
      <w:r>
        <w:rPr>
          <w:rFonts w:hint="eastAsia"/>
        </w:rPr>
        <w:t>的卫生组织属于国家所有，</w:t>
      </w:r>
      <w:r>
        <w:rPr>
          <w:rFonts w:hint="eastAsia"/>
        </w:rPr>
        <w:t>70.2%</w:t>
      </w:r>
      <w:r>
        <w:rPr>
          <w:rFonts w:hint="eastAsia"/>
        </w:rPr>
        <w:t>的卫生组织属于私人所有。</w:t>
      </w:r>
    </w:p>
    <w:p w:rsidR="000229F4" w:rsidRDefault="000229F4" w:rsidP="002439D4">
      <w:pPr>
        <w:spacing w:after="240" w:line="360" w:lineRule="exact"/>
        <w:ind w:firstLineChars="200" w:firstLine="31680"/>
        <w:rPr>
          <w:rFonts w:hint="eastAsia"/>
        </w:rPr>
      </w:pPr>
      <w:r>
        <w:rPr>
          <w:rFonts w:hint="eastAsia"/>
        </w:rPr>
        <w:t>医疗救助和服务工作必须改变以服务提供者高高在上为特征的做法，服务提供者必须深入客户或患者，防止在弱势群体当中出现传染性、非传染性疾病和事故。为孕产妇和儿童提供优质护理、服务和营养已经成为卫生部门需要特别关注的问题之一。蒙古的转型进程应该以这样一种方式进行，即确保将由国家出资的救助服务，包括一些廉价服务，纳入补充性的初级救助一揽子计划。</w:t>
      </w:r>
      <w:r>
        <w:rPr>
          <w:rStyle w:val="FootnoteReference"/>
        </w:rPr>
        <w:footnoteReference w:customMarkFollows="1" w:id="10"/>
        <w:t>10</w:t>
      </w:r>
    </w:p>
    <w:p w:rsidR="000229F4" w:rsidRDefault="000229F4" w:rsidP="002439D4">
      <w:pPr>
        <w:spacing w:after="240" w:line="360" w:lineRule="exact"/>
        <w:ind w:firstLineChars="200" w:firstLine="31680"/>
        <w:rPr>
          <w:rFonts w:hint="eastAsia"/>
        </w:rPr>
      </w:pPr>
      <w:r>
        <w:rPr>
          <w:rFonts w:hint="eastAsia"/>
        </w:rPr>
        <w:t>卫生部门</w:t>
      </w:r>
      <w:r>
        <w:rPr>
          <w:rFonts w:hint="eastAsia"/>
        </w:rPr>
        <w:t>45%</w:t>
      </w:r>
      <w:r>
        <w:rPr>
          <w:rFonts w:hint="eastAsia"/>
        </w:rPr>
        <w:t>的预算支出用于职工的薪酬，</w:t>
      </w:r>
      <w:r>
        <w:rPr>
          <w:rFonts w:hint="eastAsia"/>
        </w:rPr>
        <w:t>17%</w:t>
      </w:r>
      <w:r>
        <w:rPr>
          <w:rFonts w:hint="eastAsia"/>
        </w:rPr>
        <w:t>用于设施，</w:t>
      </w:r>
      <w:r>
        <w:rPr>
          <w:rFonts w:hint="eastAsia"/>
        </w:rPr>
        <w:t>16%</w:t>
      </w:r>
      <w:r>
        <w:rPr>
          <w:rFonts w:hint="eastAsia"/>
        </w:rPr>
        <w:t>用于药品，</w:t>
      </w:r>
      <w:r>
        <w:rPr>
          <w:rFonts w:hint="eastAsia"/>
        </w:rPr>
        <w:t>8%</w:t>
      </w:r>
      <w:r>
        <w:rPr>
          <w:rFonts w:hint="eastAsia"/>
        </w:rPr>
        <w:t>用于商品和服务，</w:t>
      </w:r>
      <w:r>
        <w:rPr>
          <w:rFonts w:hint="eastAsia"/>
        </w:rPr>
        <w:t>5%</w:t>
      </w:r>
      <w:r>
        <w:rPr>
          <w:rFonts w:hint="eastAsia"/>
        </w:rPr>
        <w:t>用于食品，</w:t>
      </w:r>
      <w:r>
        <w:rPr>
          <w:rFonts w:hint="eastAsia"/>
        </w:rPr>
        <w:t>5%</w:t>
      </w:r>
      <w:r>
        <w:rPr>
          <w:rFonts w:hint="eastAsia"/>
        </w:rPr>
        <w:t>用于生产资料，</w:t>
      </w:r>
      <w:r>
        <w:rPr>
          <w:rFonts w:hint="eastAsia"/>
        </w:rPr>
        <w:t>4%</w:t>
      </w:r>
      <w:r>
        <w:rPr>
          <w:rFonts w:hint="eastAsia"/>
        </w:rPr>
        <w:t>用于交通和通信。卫生部门的专项预算和其他资源中的大部分都被用于城市和城镇卫生机构，因为它们提供的服务水平最高。</w:t>
      </w:r>
      <w:r>
        <w:rPr>
          <w:rStyle w:val="FootnoteReference"/>
        </w:rPr>
        <w:footnoteReference w:customMarkFollows="1" w:id="11"/>
        <w:t>11</w:t>
      </w:r>
    </w:p>
    <w:p w:rsidR="000229F4" w:rsidRDefault="000229F4" w:rsidP="002439D4">
      <w:pPr>
        <w:spacing w:after="240" w:line="360" w:lineRule="exact"/>
        <w:ind w:firstLineChars="200" w:firstLine="31680"/>
        <w:rPr>
          <w:rFonts w:hint="eastAsia"/>
        </w:rPr>
      </w:pPr>
      <w:r>
        <w:rPr>
          <w:rFonts w:hint="eastAsia"/>
        </w:rPr>
        <w:t>政府考虑到了穷人和弱势群体没有充足的机会利用卫生服务的情况。</w:t>
      </w:r>
      <w:r>
        <w:rPr>
          <w:rStyle w:val="FootnoteReference"/>
        </w:rPr>
        <w:footnoteReference w:customMarkFollows="1" w:id="12"/>
        <w:t>12</w:t>
      </w:r>
      <w:r>
        <w:rPr>
          <w:rFonts w:hint="eastAsia"/>
        </w:rPr>
        <w:t>对《健康保险法》进行了修订，以便通过向弱势群体提供健康保险，使他们能够获得更好的保健服务。这次修订的宗旨是，将健康保险制度从个人健康保险转变为家庭健康保险，使穷人和赤贫人口能够得到健康保险的保护。保险费由政府支付。包括老人和残疾人在内的社会弱势群体更容易获得免费或降价药、家庭护理、治疗、看护，以及在老年活动中心提供的白天看护等服务。</w:t>
      </w:r>
      <w:r>
        <w:rPr>
          <w:rStyle w:val="FootnoteReference"/>
        </w:rPr>
        <w:footnoteReference w:customMarkFollows="1" w:id="13"/>
        <w:t>13</w:t>
      </w:r>
    </w:p>
    <w:p w:rsidR="000229F4" w:rsidRDefault="000229F4" w:rsidP="002439D4">
      <w:pPr>
        <w:spacing w:after="240" w:line="360" w:lineRule="exact"/>
        <w:ind w:firstLineChars="200" w:firstLine="31680"/>
        <w:rPr>
          <w:rFonts w:hint="eastAsia"/>
        </w:rPr>
      </w:pPr>
      <w:r>
        <w:rPr>
          <w:rFonts w:hint="eastAsia"/>
        </w:rPr>
        <w:t>卫生部门在执行由亚洲开发银行软贷款资助的“卫生部门发展方案”过程中的重要变化之一，是可以自行开设家庭医院，这种医院更加靠近那些应该得到服务的客户。家庭医院是按合同融资方式运行的，其支出按人计算。按照这种计算方法，</w:t>
      </w:r>
      <w:r>
        <w:rPr>
          <w:rFonts w:hint="eastAsia"/>
        </w:rPr>
        <w:t>0-1</w:t>
      </w:r>
      <w:r>
        <w:rPr>
          <w:rFonts w:hint="eastAsia"/>
        </w:rPr>
        <w:t>岁和</w:t>
      </w:r>
      <w:r>
        <w:rPr>
          <w:rFonts w:hint="eastAsia"/>
        </w:rPr>
        <w:t>1-15</w:t>
      </w:r>
      <w:r>
        <w:rPr>
          <w:rFonts w:hint="eastAsia"/>
        </w:rPr>
        <w:t>岁儿童、</w:t>
      </w:r>
      <w:r>
        <w:rPr>
          <w:rFonts w:hint="eastAsia"/>
        </w:rPr>
        <w:t>16-49</w:t>
      </w:r>
      <w:r>
        <w:rPr>
          <w:rFonts w:hint="eastAsia"/>
        </w:rPr>
        <w:t>岁妇女以及</w:t>
      </w:r>
      <w:r>
        <w:rPr>
          <w:rFonts w:hint="eastAsia"/>
        </w:rPr>
        <w:t>60</w:t>
      </w:r>
      <w:r>
        <w:rPr>
          <w:rFonts w:hint="eastAsia"/>
        </w:rPr>
        <w:t>岁以上的人被分为生活贫困者和生活条件正常者两类，生活贫困者的支出则根据年龄结构比生活条件正常者高出</w:t>
      </w:r>
      <w:r>
        <w:rPr>
          <w:rFonts w:hint="eastAsia"/>
        </w:rPr>
        <w:t>7-18%</w:t>
      </w:r>
      <w:r>
        <w:rPr>
          <w:rFonts w:hint="eastAsia"/>
        </w:rPr>
        <w:t>。</w:t>
      </w:r>
    </w:p>
    <w:p w:rsidR="000229F4" w:rsidRDefault="000229F4" w:rsidP="002439D4">
      <w:pPr>
        <w:spacing w:after="240" w:line="360" w:lineRule="exact"/>
        <w:ind w:firstLineChars="200" w:firstLine="31680"/>
        <w:rPr>
          <w:rFonts w:hint="eastAsia"/>
        </w:rPr>
      </w:pPr>
      <w:r>
        <w:rPr>
          <w:rFonts w:hint="eastAsia"/>
        </w:rPr>
        <w:t>15</w:t>
      </w:r>
      <w:r>
        <w:rPr>
          <w:rFonts w:hint="eastAsia"/>
        </w:rPr>
        <w:t>岁以下儿童占蒙古总人口的</w:t>
      </w:r>
      <w:r>
        <w:rPr>
          <w:rFonts w:hint="eastAsia"/>
        </w:rPr>
        <w:t>32.4%</w:t>
      </w:r>
      <w:r>
        <w:rPr>
          <w:rFonts w:hint="eastAsia"/>
        </w:rPr>
        <w:t>，</w:t>
      </w:r>
      <w:r>
        <w:rPr>
          <w:rFonts w:hint="eastAsia"/>
        </w:rPr>
        <w:t>15-49</w:t>
      </w:r>
      <w:r>
        <w:rPr>
          <w:rFonts w:hint="eastAsia"/>
        </w:rPr>
        <w:t>岁的妇女占</w:t>
      </w:r>
      <w:r>
        <w:rPr>
          <w:rFonts w:hint="eastAsia"/>
        </w:rPr>
        <w:t>28.3%</w:t>
      </w:r>
      <w:r>
        <w:rPr>
          <w:rFonts w:hint="eastAsia"/>
        </w:rPr>
        <w:t>。蒙古人的平均预期寿命为</w:t>
      </w:r>
      <w:r>
        <w:rPr>
          <w:rFonts w:hint="eastAsia"/>
        </w:rPr>
        <w:t>63.5</w:t>
      </w:r>
      <w:r>
        <w:rPr>
          <w:rFonts w:hint="eastAsia"/>
        </w:rPr>
        <w:t>岁，妇女为</w:t>
      </w:r>
      <w:r>
        <w:rPr>
          <w:rFonts w:hint="eastAsia"/>
        </w:rPr>
        <w:t>66.7</w:t>
      </w:r>
      <w:r>
        <w:rPr>
          <w:rFonts w:hint="eastAsia"/>
        </w:rPr>
        <w:t>岁，男性为</w:t>
      </w:r>
      <w:r>
        <w:rPr>
          <w:rFonts w:hint="eastAsia"/>
        </w:rPr>
        <w:t>60.8</w:t>
      </w:r>
      <w:r>
        <w:rPr>
          <w:rFonts w:hint="eastAsia"/>
        </w:rPr>
        <w:t>岁。出生率为</w:t>
      </w:r>
      <w:r>
        <w:rPr>
          <w:rFonts w:hint="eastAsia"/>
        </w:rPr>
        <w:t>17.7</w:t>
      </w:r>
      <w:r>
        <w:rPr>
          <w:rFonts w:hint="eastAsia"/>
        </w:rPr>
        <w:t>‰，增长率为</w:t>
      </w:r>
      <w:r>
        <w:rPr>
          <w:rFonts w:hint="eastAsia"/>
        </w:rPr>
        <w:t>11.63</w:t>
      </w:r>
      <w:r>
        <w:rPr>
          <w:rFonts w:hint="eastAsia"/>
        </w:rPr>
        <w:t>‰，死亡率为</w:t>
      </w:r>
      <w:r>
        <w:rPr>
          <w:rFonts w:hint="eastAsia"/>
        </w:rPr>
        <w:t>6.07</w:t>
      </w:r>
      <w:r>
        <w:rPr>
          <w:rFonts w:hint="eastAsia"/>
        </w:rPr>
        <w:t>‰。</w:t>
      </w:r>
      <w:r>
        <w:rPr>
          <w:rStyle w:val="FootnoteReference"/>
        </w:rPr>
        <w:footnoteReference w:customMarkFollows="1" w:id="14"/>
        <w:t>14</w:t>
      </w:r>
    </w:p>
    <w:p w:rsidR="000229F4" w:rsidRDefault="000229F4">
      <w:pPr>
        <w:spacing w:line="360" w:lineRule="exact"/>
        <w:jc w:val="center"/>
        <w:rPr>
          <w:rFonts w:ascii="SimHei" w:eastAsia="SimHei" w:hint="eastAsia"/>
          <w:bCs/>
          <w:color w:val="FF0000"/>
        </w:rPr>
      </w:pPr>
      <w:r>
        <w:rPr>
          <w:rFonts w:ascii="SimHei" w:eastAsia="SimHei" w:hint="eastAsia"/>
          <w:bCs/>
          <w:color w:val="FF0000"/>
        </w:rPr>
        <w:t>图8.</w:t>
      </w:r>
      <w:r>
        <w:rPr>
          <w:rFonts w:ascii="SimHei" w:eastAsia="SimHei" w:hint="eastAsia"/>
          <w:bCs/>
          <w:color w:val="FF0000"/>
        </w:rPr>
        <w:tab/>
        <w:t>1994-2004年人口出生、死亡和净增长率</w:t>
      </w:r>
    </w:p>
    <w:p w:rsidR="000229F4" w:rsidRDefault="000229F4">
      <w:pPr>
        <w:spacing w:after="120" w:line="240" w:lineRule="auto"/>
        <w:jc w:val="center"/>
      </w:pPr>
      <w:r>
        <w:object w:dxaOrig="7651" w:dyaOrig="4680">
          <v:shape id="_x0000_i1027" type="#_x0000_t75" style="width:382.5pt;height:234pt" o:ole="">
            <v:imagedata r:id="rId28" o:title=""/>
          </v:shape>
          <o:OLEObject Type="Embed" ProgID="MSGraph.Chart.8" ShapeID="_x0000_i1027" DrawAspect="Content" ObjectID="_1395245885" r:id="rId29">
            <o:FieldCodes>\s</o:FieldCodes>
          </o:OLEObject>
        </w:object>
      </w:r>
    </w:p>
    <w:p w:rsidR="000229F4" w:rsidRDefault="000229F4" w:rsidP="002439D4">
      <w:pPr>
        <w:spacing w:after="240" w:line="360" w:lineRule="exact"/>
        <w:ind w:firstLineChars="200" w:firstLine="31680"/>
        <w:rPr>
          <w:rFonts w:hint="eastAsia"/>
        </w:rPr>
      </w:pPr>
      <w:r>
        <w:rPr>
          <w:rFonts w:hint="eastAsia"/>
        </w:rPr>
        <w:t>议会在</w:t>
      </w:r>
      <w:r>
        <w:rPr>
          <w:rFonts w:hint="eastAsia"/>
        </w:rPr>
        <w:t>2004</w:t>
      </w:r>
      <w:r>
        <w:rPr>
          <w:rFonts w:hint="eastAsia"/>
        </w:rPr>
        <w:t>年重新修订并通过了《人口发展国策》，其目的在于促进人口增长，特别是支持</w:t>
      </w:r>
      <w:r>
        <w:rPr>
          <w:rFonts w:hint="eastAsia"/>
        </w:rPr>
        <w:t>20-39</w:t>
      </w:r>
      <w:r>
        <w:rPr>
          <w:rFonts w:hint="eastAsia"/>
        </w:rPr>
        <w:t>岁妇女的生育间隔为</w:t>
      </w:r>
      <w:r>
        <w:rPr>
          <w:rFonts w:hint="eastAsia"/>
        </w:rPr>
        <w:t>2-3</w:t>
      </w:r>
      <w:r>
        <w:rPr>
          <w:rFonts w:hint="eastAsia"/>
        </w:rPr>
        <w:t>年；执行减少意外怀孕、堕胎及其并发症的全面措施；防止育龄男女感染性传播疾病和艾滋病毒</w:t>
      </w:r>
      <w:r>
        <w:rPr>
          <w:rFonts w:hint="eastAsia"/>
        </w:rPr>
        <w:t>/</w:t>
      </w:r>
      <w:r>
        <w:rPr>
          <w:rFonts w:hint="eastAsia"/>
        </w:rPr>
        <w:t>艾滋病，提供治疗、康复和发展社会服务。</w:t>
      </w:r>
      <w:r>
        <w:rPr>
          <w:rStyle w:val="FootnoteReference"/>
        </w:rPr>
        <w:footnoteReference w:customMarkFollows="1" w:id="15"/>
        <w:t>15</w:t>
      </w:r>
    </w:p>
    <w:p w:rsidR="000229F4" w:rsidRDefault="000229F4" w:rsidP="002439D4">
      <w:pPr>
        <w:spacing w:after="240" w:line="360" w:lineRule="exact"/>
        <w:ind w:firstLineChars="200" w:firstLine="31680"/>
        <w:rPr>
          <w:rFonts w:hint="eastAsia"/>
        </w:rPr>
      </w:pPr>
      <w:r>
        <w:rPr>
          <w:rFonts w:hint="eastAsia"/>
        </w:rPr>
        <w:t>蒙古政府始终关注母婴的健康保护问题。母婴能得到免费的专业保健服务。《政府行动计划》规定，应特别关注妇幼健康，按照千年发展目标的要求降低母婴死亡率。在《蒙古</w:t>
      </w:r>
      <w:r>
        <w:rPr>
          <w:rFonts w:hint="eastAsia"/>
        </w:rPr>
        <w:t>2005-2015</w:t>
      </w:r>
      <w:r>
        <w:rPr>
          <w:rFonts w:hint="eastAsia"/>
        </w:rPr>
        <w:t>年卫生部门总体规划》中规定，对母婴的保健服务应是必须向人们提供的各种保健服务中的一个重点。不过，政府只负责提供孕产服务。对孕妇的其他专业服务将取决于她是否投保了健康保险，因此这对妊娠及其他相关疾病造成的产妇死亡率具有负面影响。</w:t>
      </w:r>
    </w:p>
    <w:p w:rsidR="000229F4" w:rsidRDefault="000229F4" w:rsidP="002439D4">
      <w:pPr>
        <w:spacing w:after="240" w:line="360" w:lineRule="exact"/>
        <w:ind w:firstLineChars="200" w:firstLine="31680"/>
        <w:rPr>
          <w:rFonts w:hint="eastAsia"/>
        </w:rPr>
      </w:pPr>
      <w:r>
        <w:rPr>
          <w:rFonts w:hint="eastAsia"/>
        </w:rPr>
        <w:t>98.9%</w:t>
      </w:r>
      <w:r>
        <w:rPr>
          <w:rFonts w:hint="eastAsia"/>
        </w:rPr>
        <w:t>的孕妇得到监护，其中</w:t>
      </w:r>
      <w:r>
        <w:rPr>
          <w:rFonts w:hint="eastAsia"/>
        </w:rPr>
        <w:t>80.0%</w:t>
      </w:r>
      <w:r>
        <w:rPr>
          <w:rFonts w:hint="eastAsia"/>
        </w:rPr>
        <w:t>在怀孕初期就得到监护。</w:t>
      </w:r>
      <w:r>
        <w:rPr>
          <w:rStyle w:val="FootnoteReference"/>
        </w:rPr>
        <w:footnoteReference w:customMarkFollows="1" w:id="16"/>
        <w:t>16</w:t>
      </w:r>
      <w:r>
        <w:rPr>
          <w:rFonts w:hint="eastAsia"/>
        </w:rPr>
        <w:t>在新近获得监护的孕妇当中，</w:t>
      </w:r>
      <w:r>
        <w:rPr>
          <w:rFonts w:hint="eastAsia"/>
        </w:rPr>
        <w:t>13.8%</w:t>
      </w:r>
      <w:r>
        <w:rPr>
          <w:rFonts w:hint="eastAsia"/>
        </w:rPr>
        <w:t>患有贫血症，这比</w:t>
      </w:r>
      <w:r>
        <w:rPr>
          <w:rFonts w:hint="eastAsia"/>
        </w:rPr>
        <w:t>2000</w:t>
      </w:r>
      <w:r>
        <w:rPr>
          <w:rFonts w:hint="eastAsia"/>
        </w:rPr>
        <w:t>年减少了</w:t>
      </w:r>
      <w:r>
        <w:rPr>
          <w:rFonts w:hint="eastAsia"/>
        </w:rPr>
        <w:t>26.2</w:t>
      </w:r>
      <w:r>
        <w:rPr>
          <w:rFonts w:hint="eastAsia"/>
        </w:rPr>
        <w:t>个百分点。</w:t>
      </w:r>
      <w:r>
        <w:rPr>
          <w:rStyle w:val="FootnoteReference"/>
        </w:rPr>
        <w:footnoteReference w:customMarkFollows="1" w:id="17"/>
        <w:t>17</w:t>
      </w:r>
      <w:r>
        <w:rPr>
          <w:rFonts w:hint="eastAsia"/>
        </w:rPr>
        <w:t>70.7%</w:t>
      </w:r>
      <w:r>
        <w:rPr>
          <w:rFonts w:hint="eastAsia"/>
        </w:rPr>
        <w:t>的妇女只在怀孕的后期补铁，这对减少贫血症具有负面影响。</w:t>
      </w:r>
      <w:r>
        <w:rPr>
          <w:rStyle w:val="FootnoteReference"/>
        </w:rPr>
        <w:footnoteReference w:customMarkFollows="1" w:id="18"/>
        <w:t>18</w:t>
      </w:r>
    </w:p>
    <w:p w:rsidR="000229F4" w:rsidRDefault="000229F4" w:rsidP="002439D4">
      <w:pPr>
        <w:spacing w:after="240" w:line="360" w:lineRule="exact"/>
        <w:ind w:firstLineChars="200" w:firstLine="31680"/>
        <w:rPr>
          <w:rFonts w:hint="eastAsia"/>
        </w:rPr>
      </w:pPr>
      <w:r>
        <w:rPr>
          <w:rFonts w:hint="eastAsia"/>
        </w:rPr>
        <w:t>在医院分娩的妇女比例，</w:t>
      </w:r>
      <w:r>
        <w:rPr>
          <w:rFonts w:hint="eastAsia"/>
        </w:rPr>
        <w:t>1998</w:t>
      </w:r>
      <w:r>
        <w:rPr>
          <w:rFonts w:hint="eastAsia"/>
        </w:rPr>
        <w:t>年是</w:t>
      </w:r>
      <w:r>
        <w:rPr>
          <w:rFonts w:hint="eastAsia"/>
        </w:rPr>
        <w:t>94%</w:t>
      </w:r>
      <w:r>
        <w:rPr>
          <w:rFonts w:hint="eastAsia"/>
        </w:rPr>
        <w:t>，</w:t>
      </w:r>
      <w:r>
        <w:rPr>
          <w:rFonts w:hint="eastAsia"/>
        </w:rPr>
        <w:t>2005</w:t>
      </w:r>
      <w:r>
        <w:rPr>
          <w:rFonts w:hint="eastAsia"/>
        </w:rPr>
        <w:t>年是</w:t>
      </w:r>
      <w:r>
        <w:rPr>
          <w:rFonts w:hint="eastAsia"/>
        </w:rPr>
        <w:t>98.9%</w:t>
      </w:r>
      <w:r>
        <w:rPr>
          <w:rFonts w:hint="eastAsia"/>
        </w:rPr>
        <w:t>。由于有效执行《国家生殖健康方案》和《降低产妇死亡率战略》，生殖健康指标得以提高。</w:t>
      </w:r>
    </w:p>
    <w:p w:rsidR="000229F4" w:rsidRDefault="000229F4" w:rsidP="002439D4">
      <w:pPr>
        <w:spacing w:after="240" w:line="360" w:lineRule="exact"/>
        <w:ind w:firstLineChars="200" w:firstLine="31680"/>
        <w:rPr>
          <w:rFonts w:hint="eastAsia"/>
        </w:rPr>
      </w:pPr>
      <w:r>
        <w:rPr>
          <w:rFonts w:hint="eastAsia"/>
        </w:rPr>
        <w:t>在政府和非政府组织以及国际组织帮助下开展的以下活动对降低产妇死亡率产生了积极影响：创造了得到决策者支持的有利条件；执行了提高生殖健康服务质量的治疗指导方针；及早将高危孕妇送到专业诊所；提高医生、妇科医生、产科医生以及其他专业医生的知识和能力；提供最有效的药物和医疗器械；提高人民特别是青年人和男子对生殖健康问题的认识。为了举几个例子和列举医院关怀母婴的一些活动，我们挑选了关爱母亲官员，并且制定和实施了产妇在家待产指南。</w:t>
      </w:r>
    </w:p>
    <w:p w:rsidR="000229F4" w:rsidRDefault="000229F4">
      <w:pPr>
        <w:spacing w:afterLines="50" w:after="120" w:line="360" w:lineRule="exact"/>
        <w:jc w:val="center"/>
        <w:rPr>
          <w:rFonts w:ascii="SimHei" w:eastAsia="SimHei" w:hint="eastAsia"/>
          <w:bCs/>
          <w:color w:val="FF0000"/>
        </w:rPr>
      </w:pPr>
      <w:r>
        <w:rPr>
          <w:rFonts w:ascii="SimHei" w:eastAsia="SimHei" w:hint="eastAsia"/>
          <w:bCs/>
          <w:color w:val="FF0000"/>
        </w:rPr>
        <w:t>图9.</w:t>
      </w:r>
      <w:r>
        <w:rPr>
          <w:rFonts w:ascii="SimHei" w:eastAsia="SimHei" w:hint="eastAsia"/>
          <w:bCs/>
          <w:color w:val="FF0000"/>
        </w:rPr>
        <w:tab/>
        <w:t>1992-2004年产妇死亡率降低情况（每10万活产儿）</w:t>
      </w:r>
    </w:p>
    <w:p w:rsidR="000229F4" w:rsidRDefault="000229F4">
      <w:pPr>
        <w:spacing w:after="240" w:line="240" w:lineRule="auto"/>
        <w:jc w:val="center"/>
        <w:rPr>
          <w:i/>
        </w:rPr>
      </w:pPr>
      <w:r>
        <w:rPr>
          <w:noProof/>
          <w:sz w:val="20"/>
        </w:rPr>
        <w:pict>
          <v:shapetype id="_x0000_t202" coordsize="21600,21600" o:spt="202" path="m,l,21600r21600,l21600,xe">
            <v:stroke joinstyle="miter"/>
            <v:path gradientshapeok="t" o:connecttype="rect"/>
          </v:shapetype>
          <v:shape id="_x0000_s1363" type="#_x0000_t202" style="position:absolute;left:0;text-align:left;margin-left:60pt;margin-top:82pt;width:30.05pt;height:36.4pt;z-index:10" filled="f" stroked="f">
            <v:textbox style="layout-flow:vertical;mso-layout-flow-alt:bottom-to-top">
              <w:txbxContent>
                <w:p w:rsidR="00FB1881" w:rsidRDefault="00FB1881">
                  <w:pPr>
                    <w:jc w:val="center"/>
                    <w:rPr>
                      <w:sz w:val="18"/>
                    </w:rPr>
                  </w:pPr>
                  <w:r>
                    <w:rPr>
                      <w:rFonts w:hint="eastAsia"/>
                      <w:sz w:val="18"/>
                      <w:szCs w:val="24"/>
                    </w:rPr>
                    <w:t>比率</w:t>
                  </w:r>
                </w:p>
              </w:txbxContent>
            </v:textbox>
          </v:shape>
        </w:pict>
      </w:r>
      <w:r>
        <w:rPr>
          <w:i/>
        </w:rPr>
        <w:object w:dxaOrig="7409" w:dyaOrig="4440">
          <v:shape id="_x0000_i1028" type="#_x0000_t75" style="width:370.5pt;height:222pt" o:ole="">
            <v:imagedata r:id="rId30" o:title=""/>
          </v:shape>
          <o:OLEObject Type="Embed" ProgID="MSGraph.Chart.8" ShapeID="_x0000_i1028" DrawAspect="Content" ObjectID="_1395245886" r:id="rId31">
            <o:FieldCodes>\s</o:FieldCodes>
          </o:OLEObject>
        </w:object>
      </w:r>
    </w:p>
    <w:p w:rsidR="000229F4" w:rsidRDefault="000229F4" w:rsidP="002439D4">
      <w:pPr>
        <w:spacing w:after="240" w:line="360" w:lineRule="exact"/>
        <w:ind w:firstLineChars="200" w:firstLine="31680"/>
        <w:rPr>
          <w:rFonts w:hint="eastAsia"/>
        </w:rPr>
      </w:pPr>
      <w:r>
        <w:rPr>
          <w:rFonts w:hint="eastAsia"/>
        </w:rPr>
        <w:t>2001</w:t>
      </w:r>
      <w:r>
        <w:rPr>
          <w:rFonts w:hint="eastAsia"/>
        </w:rPr>
        <w:t>年对《国家生殖健康方案》重新进行了修订，</w:t>
      </w:r>
      <w:r>
        <w:rPr>
          <w:rFonts w:hint="eastAsia"/>
        </w:rPr>
        <w:t>2005</w:t>
      </w:r>
      <w:r>
        <w:rPr>
          <w:rFonts w:hint="eastAsia"/>
        </w:rPr>
        <w:t>年通过了《在</w:t>
      </w:r>
      <w:r>
        <w:rPr>
          <w:rFonts w:hint="eastAsia"/>
        </w:rPr>
        <w:t>2005-2010</w:t>
      </w:r>
      <w:r>
        <w:rPr>
          <w:rFonts w:hint="eastAsia"/>
        </w:rPr>
        <w:t>年期间降低产妇死亡率战略》，其执行情况表明它对于满足人口需要是及时和必要的。</w:t>
      </w:r>
    </w:p>
    <w:p w:rsidR="000229F4" w:rsidRDefault="000229F4" w:rsidP="002439D4">
      <w:pPr>
        <w:spacing w:after="240" w:line="360" w:lineRule="exact"/>
        <w:ind w:firstLineChars="200" w:firstLine="31680"/>
        <w:rPr>
          <w:rFonts w:hint="eastAsia"/>
        </w:rPr>
      </w:pPr>
      <w:r>
        <w:rPr>
          <w:rFonts w:hint="eastAsia"/>
        </w:rPr>
        <w:t>在最近</w:t>
      </w:r>
      <w:r>
        <w:rPr>
          <w:rFonts w:hint="eastAsia"/>
        </w:rPr>
        <w:t>20</w:t>
      </w:r>
      <w:r>
        <w:rPr>
          <w:rFonts w:hint="eastAsia"/>
        </w:rPr>
        <w:t>年里，产妇死亡率的主要原因一直是产后出血，但最近</w:t>
      </w:r>
      <w:r>
        <w:rPr>
          <w:rFonts w:hint="eastAsia"/>
        </w:rPr>
        <w:t>3</w:t>
      </w:r>
      <w:r>
        <w:rPr>
          <w:rFonts w:hint="eastAsia"/>
        </w:rPr>
        <w:t>年来，与怀孕有关的疾病（</w:t>
      </w:r>
      <w:r>
        <w:rPr>
          <w:rFonts w:hint="eastAsia"/>
        </w:rPr>
        <w:t>28.9%</w:t>
      </w:r>
      <w:r>
        <w:rPr>
          <w:rFonts w:hint="eastAsia"/>
        </w:rPr>
        <w:t>）、先兆子痫（</w:t>
      </w:r>
      <w:r>
        <w:rPr>
          <w:rFonts w:hint="eastAsia"/>
        </w:rPr>
        <w:t>20.7%</w:t>
      </w:r>
      <w:r>
        <w:rPr>
          <w:rFonts w:hint="eastAsia"/>
        </w:rPr>
        <w:t>）、产后出血（</w:t>
      </w:r>
      <w:r>
        <w:rPr>
          <w:rFonts w:hint="eastAsia"/>
        </w:rPr>
        <w:t>19.6%</w:t>
      </w:r>
      <w:r>
        <w:rPr>
          <w:rFonts w:hint="eastAsia"/>
        </w:rPr>
        <w:t>）和脓毒症（</w:t>
      </w:r>
      <w:r>
        <w:rPr>
          <w:rFonts w:hint="eastAsia"/>
        </w:rPr>
        <w:t>15.7%</w:t>
      </w:r>
      <w:r>
        <w:rPr>
          <w:rFonts w:hint="eastAsia"/>
        </w:rPr>
        <w:t>）已经成为产妇死亡的主要原因。心血管疾病（</w:t>
      </w:r>
      <w:r>
        <w:rPr>
          <w:rFonts w:hint="eastAsia"/>
        </w:rPr>
        <w:t>27.9%</w:t>
      </w:r>
      <w:r>
        <w:rPr>
          <w:rFonts w:hint="eastAsia"/>
        </w:rPr>
        <w:t>）和肺结核（</w:t>
      </w:r>
      <w:r>
        <w:rPr>
          <w:rFonts w:hint="eastAsia"/>
        </w:rPr>
        <w:t>19.7%</w:t>
      </w:r>
      <w:r>
        <w:rPr>
          <w:rFonts w:hint="eastAsia"/>
        </w:rPr>
        <w:t>）成为与怀孕相关疾病的主要死亡原因。</w:t>
      </w:r>
      <w:r>
        <w:rPr>
          <w:rStyle w:val="FootnoteReference"/>
        </w:rPr>
        <w:footnoteReference w:customMarkFollows="1" w:id="19"/>
        <w:t>19</w:t>
      </w:r>
    </w:p>
    <w:p w:rsidR="000229F4" w:rsidRDefault="000229F4" w:rsidP="002439D4">
      <w:pPr>
        <w:spacing w:after="240" w:line="360" w:lineRule="exact"/>
        <w:ind w:firstLineChars="200" w:firstLine="31680"/>
        <w:rPr>
          <w:rFonts w:hint="eastAsia"/>
        </w:rPr>
      </w:pPr>
      <w:r>
        <w:rPr>
          <w:rFonts w:hint="eastAsia"/>
        </w:rPr>
        <w:t>在</w:t>
      </w:r>
      <w:r>
        <w:rPr>
          <w:rFonts w:hint="eastAsia"/>
        </w:rPr>
        <w:t>2000</w:t>
      </w:r>
      <w:r>
        <w:rPr>
          <w:rFonts w:hint="eastAsia"/>
        </w:rPr>
        <w:t>年至</w:t>
      </w:r>
      <w:r>
        <w:rPr>
          <w:rFonts w:hint="eastAsia"/>
        </w:rPr>
        <w:t>2004</w:t>
      </w:r>
      <w:r>
        <w:rPr>
          <w:rFonts w:hint="eastAsia"/>
        </w:rPr>
        <w:t>年期间死亡的产妇当中，</w:t>
      </w:r>
      <w:r>
        <w:rPr>
          <w:rFonts w:hint="eastAsia"/>
        </w:rPr>
        <w:t>45.2%</w:t>
      </w:r>
      <w:r>
        <w:rPr>
          <w:rFonts w:hint="eastAsia"/>
        </w:rPr>
        <w:t>是农村牧民妇女，</w:t>
      </w:r>
      <w:r>
        <w:rPr>
          <w:rFonts w:hint="eastAsia"/>
        </w:rPr>
        <w:t>30.8%</w:t>
      </w:r>
      <w:r>
        <w:rPr>
          <w:rFonts w:hint="eastAsia"/>
        </w:rPr>
        <w:t>是家庭主妇。</w:t>
      </w:r>
      <w:r>
        <w:rPr>
          <w:rFonts w:hint="eastAsia"/>
        </w:rPr>
        <w:t>69.6%</w:t>
      </w:r>
      <w:r>
        <w:rPr>
          <w:rFonts w:hint="eastAsia"/>
        </w:rPr>
        <w:t>的死亡发生在当地，距离附近医院的平均距离是</w:t>
      </w:r>
      <w:r>
        <w:rPr>
          <w:rFonts w:hint="eastAsia"/>
        </w:rPr>
        <w:t>61.8</w:t>
      </w:r>
      <w:r>
        <w:rPr>
          <w:rFonts w:hint="eastAsia"/>
        </w:rPr>
        <w:t>公里。这表明地理位置偏远、工作类型和危险的生活条件是孕妇生命的主要威胁。</w:t>
      </w:r>
    </w:p>
    <w:p w:rsidR="000229F4" w:rsidRDefault="000229F4" w:rsidP="002439D4">
      <w:pPr>
        <w:spacing w:after="240" w:line="360" w:lineRule="exact"/>
        <w:ind w:firstLineChars="200" w:firstLine="31680"/>
        <w:rPr>
          <w:rFonts w:hint="eastAsia"/>
        </w:rPr>
      </w:pPr>
      <w:r>
        <w:rPr>
          <w:rFonts w:hint="eastAsia"/>
        </w:rPr>
        <w:t>每</w:t>
      </w:r>
      <w:r>
        <w:rPr>
          <w:rFonts w:hint="eastAsia"/>
        </w:rPr>
        <w:t>1 000</w:t>
      </w:r>
      <w:r>
        <w:rPr>
          <w:rFonts w:hint="eastAsia"/>
        </w:rPr>
        <w:t>个活产儿有</w:t>
      </w:r>
      <w:r>
        <w:rPr>
          <w:rFonts w:hint="eastAsia"/>
        </w:rPr>
        <w:t>28.0</w:t>
      </w:r>
      <w:r>
        <w:rPr>
          <w:rFonts w:hint="eastAsia"/>
        </w:rPr>
        <w:t>个胎儿死亡，这一比率对婴儿死亡率具有负面影响。</w:t>
      </w:r>
      <w:r>
        <w:rPr>
          <w:rStyle w:val="FootnoteReference"/>
        </w:rPr>
        <w:footnoteReference w:customMarkFollows="1" w:id="20"/>
        <w:t>20</w:t>
      </w:r>
      <w:r>
        <w:rPr>
          <w:rFonts w:hint="eastAsia"/>
        </w:rPr>
        <w:t>但农村地区的婴儿死亡率（每</w:t>
      </w:r>
      <w:r>
        <w:rPr>
          <w:rFonts w:hint="eastAsia"/>
        </w:rPr>
        <w:t>1 000</w:t>
      </w:r>
      <w:r>
        <w:rPr>
          <w:rFonts w:hint="eastAsia"/>
        </w:rPr>
        <w:t>个活产儿有</w:t>
      </w:r>
      <w:r>
        <w:rPr>
          <w:rFonts w:hint="eastAsia"/>
        </w:rPr>
        <w:t>18.1</w:t>
      </w:r>
      <w:r>
        <w:rPr>
          <w:rFonts w:hint="eastAsia"/>
        </w:rPr>
        <w:t>人死亡）与城市地区（每</w:t>
      </w:r>
      <w:r>
        <w:rPr>
          <w:rFonts w:hint="eastAsia"/>
        </w:rPr>
        <w:t>1 000</w:t>
      </w:r>
      <w:r>
        <w:rPr>
          <w:rFonts w:hint="eastAsia"/>
        </w:rPr>
        <w:t>个活产儿有</w:t>
      </w:r>
      <w:r>
        <w:rPr>
          <w:rFonts w:hint="eastAsia"/>
        </w:rPr>
        <w:t>22.5</w:t>
      </w:r>
      <w:r>
        <w:rPr>
          <w:rFonts w:hint="eastAsia"/>
        </w:rPr>
        <w:t>人死亡）相比较低，这意味着在降低婴儿死亡率方面能够实现千年发展目标（图</w:t>
      </w:r>
      <w:r>
        <w:rPr>
          <w:rFonts w:hint="eastAsia"/>
        </w:rPr>
        <w:t>10</w:t>
      </w:r>
      <w:r>
        <w:rPr>
          <w:rFonts w:hint="eastAsia"/>
        </w:rPr>
        <w:t>）。</w:t>
      </w:r>
    </w:p>
    <w:p w:rsidR="000229F4" w:rsidRDefault="000229F4" w:rsidP="002439D4">
      <w:pPr>
        <w:spacing w:after="240" w:line="360" w:lineRule="exact"/>
        <w:ind w:firstLineChars="200" w:firstLine="31680"/>
        <w:rPr>
          <w:rFonts w:hint="eastAsia"/>
        </w:rPr>
      </w:pPr>
      <w:r>
        <w:rPr>
          <w:rFonts w:hint="eastAsia"/>
        </w:rPr>
        <w:t>由于采取了全面免疫接种和执行全面的婴儿死亡管理以及支持母乳喂养等公共健康措施，儿童和</w:t>
      </w:r>
      <w:r>
        <w:rPr>
          <w:rFonts w:hint="eastAsia"/>
        </w:rPr>
        <w:t>5</w:t>
      </w:r>
      <w:r>
        <w:rPr>
          <w:rFonts w:hint="eastAsia"/>
        </w:rPr>
        <w:t>岁以下婴儿死亡率已在最近</w:t>
      </w:r>
      <w:r>
        <w:rPr>
          <w:rFonts w:hint="eastAsia"/>
        </w:rPr>
        <w:t>10</w:t>
      </w:r>
      <w:r>
        <w:rPr>
          <w:rFonts w:hint="eastAsia"/>
        </w:rPr>
        <w:t>年里不断下降，</w:t>
      </w:r>
      <w:r>
        <w:rPr>
          <w:rStyle w:val="FootnoteReference"/>
        </w:rPr>
        <w:footnoteReference w:customMarkFollows="1" w:id="21"/>
        <w:t>21</w:t>
      </w:r>
      <w:r>
        <w:rPr>
          <w:rFonts w:hint="eastAsia"/>
        </w:rPr>
        <w:t>2004</w:t>
      </w:r>
      <w:r>
        <w:rPr>
          <w:rFonts w:hint="eastAsia"/>
        </w:rPr>
        <w:t>年，</w:t>
      </w:r>
      <w:r>
        <w:rPr>
          <w:rFonts w:hint="eastAsia"/>
        </w:rPr>
        <w:t>5</w:t>
      </w:r>
      <w:r>
        <w:rPr>
          <w:rFonts w:hint="eastAsia"/>
        </w:rPr>
        <w:t>岁以下婴儿死亡率为</w:t>
      </w:r>
      <w:r>
        <w:rPr>
          <w:rFonts w:hint="eastAsia"/>
        </w:rPr>
        <w:t>29.1</w:t>
      </w:r>
      <w:r>
        <w:rPr>
          <w:rFonts w:hint="eastAsia"/>
        </w:rPr>
        <w:t>‰，婴儿死亡率为</w:t>
      </w:r>
      <w:r>
        <w:rPr>
          <w:rFonts w:hint="eastAsia"/>
        </w:rPr>
        <w:t>22.8</w:t>
      </w:r>
      <w:r>
        <w:rPr>
          <w:rFonts w:hint="eastAsia"/>
        </w:rPr>
        <w:t>‰。</w:t>
      </w:r>
    </w:p>
    <w:p w:rsidR="000229F4" w:rsidRDefault="000229F4">
      <w:pPr>
        <w:spacing w:after="240" w:line="360" w:lineRule="exact"/>
        <w:jc w:val="center"/>
        <w:rPr>
          <w:rFonts w:ascii="SimHei" w:eastAsia="SimHei" w:hint="eastAsia"/>
          <w:bCs/>
          <w:color w:val="FF0000"/>
        </w:rPr>
      </w:pPr>
      <w:r>
        <w:rPr>
          <w:rFonts w:ascii="SimHei" w:eastAsia="SimHei" w:hint="eastAsia"/>
          <w:bCs/>
          <w:color w:val="FF0000"/>
        </w:rPr>
        <w:t>图10.</w:t>
      </w:r>
      <w:r>
        <w:rPr>
          <w:rFonts w:ascii="SimHei" w:eastAsia="SimHei" w:hint="eastAsia"/>
          <w:bCs/>
          <w:color w:val="FF0000"/>
        </w:rPr>
        <w:tab/>
        <w:t>1990-2003年婴儿和5岁以下儿童的死亡率</w:t>
      </w:r>
    </w:p>
    <w:p w:rsidR="000229F4" w:rsidRDefault="000229F4">
      <w:pPr>
        <w:spacing w:after="240" w:line="240" w:lineRule="auto"/>
      </w:pPr>
      <w:r>
        <w:object w:dxaOrig="9315" w:dyaOrig="4425">
          <v:shape id="_x0000_i1029" type="#_x0000_t75" style="width:465.75pt;height:221.25pt" o:ole="">
            <v:imagedata r:id="rId32" o:title=""/>
          </v:shape>
          <o:OLEObject Type="Embed" ProgID="MSGraph.Chart.8" ShapeID="_x0000_i1029" DrawAspect="Content" ObjectID="_1395245887" r:id="rId33">
            <o:FieldCodes>\s</o:FieldCodes>
          </o:OLEObject>
        </w:object>
      </w:r>
    </w:p>
    <w:p w:rsidR="000229F4" w:rsidRDefault="000229F4" w:rsidP="002439D4">
      <w:pPr>
        <w:spacing w:after="240" w:line="360" w:lineRule="exact"/>
        <w:ind w:firstLineChars="200" w:firstLine="31680"/>
        <w:rPr>
          <w:rFonts w:hint="eastAsia"/>
          <w:szCs w:val="21"/>
        </w:rPr>
      </w:pPr>
      <w:r>
        <w:rPr>
          <w:rFonts w:hint="eastAsia"/>
          <w:szCs w:val="21"/>
        </w:rPr>
        <w:t>蒙古拥有向母亲和儿童提供服务的完善体系，母亲的受教育程度比较高，而且蒙古也没有在教育、健康和喂养方面对儿童加以性别歧视的传统。</w:t>
      </w:r>
      <w:r>
        <w:rPr>
          <w:rStyle w:val="FootnoteReference"/>
          <w:szCs w:val="21"/>
        </w:rPr>
        <w:footnoteReference w:customMarkFollows="1" w:id="22"/>
        <w:t>22</w:t>
      </w:r>
    </w:p>
    <w:p w:rsidR="000229F4" w:rsidRDefault="000229F4" w:rsidP="002439D4">
      <w:pPr>
        <w:spacing w:after="240" w:line="360" w:lineRule="exact"/>
        <w:ind w:firstLineChars="200" w:firstLine="31680"/>
        <w:rPr>
          <w:rFonts w:hint="eastAsia"/>
          <w:szCs w:val="21"/>
        </w:rPr>
      </w:pPr>
      <w:r>
        <w:rPr>
          <w:rFonts w:hint="eastAsia"/>
          <w:szCs w:val="21"/>
        </w:rPr>
        <w:t>根据</w:t>
      </w:r>
      <w:r>
        <w:rPr>
          <w:rFonts w:hint="eastAsia"/>
          <w:szCs w:val="21"/>
        </w:rPr>
        <w:t>1998</w:t>
      </w:r>
      <w:r>
        <w:rPr>
          <w:rFonts w:hint="eastAsia"/>
          <w:szCs w:val="21"/>
        </w:rPr>
        <w:t>年的《生殖健康调查》，</w:t>
      </w:r>
      <w:r>
        <w:rPr>
          <w:rFonts w:hint="eastAsia"/>
          <w:szCs w:val="21"/>
        </w:rPr>
        <w:t>15</w:t>
      </w:r>
      <w:r>
        <w:rPr>
          <w:rFonts w:hint="eastAsia"/>
          <w:szCs w:val="21"/>
        </w:rPr>
        <w:t>至</w:t>
      </w:r>
      <w:r>
        <w:rPr>
          <w:rFonts w:hint="eastAsia"/>
          <w:szCs w:val="21"/>
        </w:rPr>
        <w:t>19</w:t>
      </w:r>
      <w:r>
        <w:rPr>
          <w:rFonts w:hint="eastAsia"/>
          <w:szCs w:val="21"/>
        </w:rPr>
        <w:t>岁少女生育过的比率为</w:t>
      </w:r>
      <w:r>
        <w:rPr>
          <w:rFonts w:hint="eastAsia"/>
          <w:szCs w:val="21"/>
        </w:rPr>
        <w:t>9%</w:t>
      </w:r>
      <w:r>
        <w:rPr>
          <w:rFonts w:hint="eastAsia"/>
          <w:szCs w:val="21"/>
        </w:rPr>
        <w:t>，这一比率在</w:t>
      </w:r>
      <w:r>
        <w:rPr>
          <w:rFonts w:hint="eastAsia"/>
          <w:szCs w:val="21"/>
        </w:rPr>
        <w:t>2003</w:t>
      </w:r>
      <w:r>
        <w:rPr>
          <w:rFonts w:hint="eastAsia"/>
          <w:szCs w:val="21"/>
        </w:rPr>
        <w:t>年下降到</w:t>
      </w:r>
      <w:r>
        <w:rPr>
          <w:rFonts w:hint="eastAsia"/>
          <w:szCs w:val="21"/>
        </w:rPr>
        <w:t>7%</w:t>
      </w:r>
      <w:r>
        <w:rPr>
          <w:rFonts w:hint="eastAsia"/>
          <w:szCs w:val="21"/>
        </w:rPr>
        <w:t>。</w:t>
      </w:r>
      <w:r>
        <w:rPr>
          <w:rFonts w:hint="eastAsia"/>
          <w:szCs w:val="21"/>
        </w:rPr>
        <w:t>1998</w:t>
      </w:r>
      <w:r>
        <w:rPr>
          <w:rFonts w:hint="eastAsia"/>
          <w:szCs w:val="21"/>
        </w:rPr>
        <w:t>年，城市地区的这类少女为</w:t>
      </w:r>
      <w:r>
        <w:rPr>
          <w:rFonts w:hint="eastAsia"/>
          <w:szCs w:val="21"/>
        </w:rPr>
        <w:t>5.7%</w:t>
      </w:r>
      <w:r>
        <w:rPr>
          <w:rFonts w:hint="eastAsia"/>
          <w:szCs w:val="21"/>
        </w:rPr>
        <w:t>，农村地区为</w:t>
      </w:r>
      <w:r>
        <w:rPr>
          <w:rFonts w:hint="eastAsia"/>
          <w:szCs w:val="21"/>
        </w:rPr>
        <w:t>12.9%</w:t>
      </w:r>
      <w:r>
        <w:rPr>
          <w:rFonts w:hint="eastAsia"/>
          <w:szCs w:val="21"/>
        </w:rPr>
        <w:t>，而</w:t>
      </w:r>
      <w:r>
        <w:rPr>
          <w:rFonts w:hint="eastAsia"/>
          <w:szCs w:val="21"/>
        </w:rPr>
        <w:t>2003</w:t>
      </w:r>
      <w:r>
        <w:rPr>
          <w:rFonts w:hint="eastAsia"/>
          <w:szCs w:val="21"/>
        </w:rPr>
        <w:t>年分别下降到</w:t>
      </w:r>
      <w:r>
        <w:rPr>
          <w:rFonts w:hint="eastAsia"/>
          <w:szCs w:val="21"/>
        </w:rPr>
        <w:t>4.6%</w:t>
      </w:r>
      <w:r>
        <w:rPr>
          <w:rFonts w:hint="eastAsia"/>
          <w:szCs w:val="21"/>
        </w:rPr>
        <w:t>和</w:t>
      </w:r>
      <w:r>
        <w:rPr>
          <w:rFonts w:hint="eastAsia"/>
          <w:szCs w:val="21"/>
        </w:rPr>
        <w:t>11.6%</w:t>
      </w:r>
      <w:r>
        <w:rPr>
          <w:rFonts w:hint="eastAsia"/>
          <w:szCs w:val="21"/>
        </w:rPr>
        <w:t>。</w:t>
      </w:r>
      <w:r>
        <w:rPr>
          <w:rStyle w:val="FootnoteReference"/>
          <w:szCs w:val="21"/>
        </w:rPr>
        <w:footnoteReference w:customMarkFollows="1" w:id="23"/>
        <w:t>23</w:t>
      </w:r>
    </w:p>
    <w:p w:rsidR="000229F4" w:rsidRDefault="000229F4" w:rsidP="002439D4">
      <w:pPr>
        <w:spacing w:after="240" w:line="360" w:lineRule="exact"/>
        <w:ind w:firstLineChars="200" w:firstLine="31680"/>
        <w:rPr>
          <w:rFonts w:hint="eastAsia"/>
          <w:szCs w:val="21"/>
        </w:rPr>
      </w:pPr>
      <w:r>
        <w:rPr>
          <w:rFonts w:hint="eastAsia"/>
          <w:szCs w:val="21"/>
        </w:rPr>
        <w:t>根据</w:t>
      </w:r>
      <w:r>
        <w:rPr>
          <w:rFonts w:hint="eastAsia"/>
          <w:szCs w:val="21"/>
        </w:rPr>
        <w:t>2004</w:t>
      </w:r>
      <w:r>
        <w:rPr>
          <w:rFonts w:hint="eastAsia"/>
          <w:szCs w:val="21"/>
        </w:rPr>
        <w:t>年健康统计，妇女的堕胎率为每</w:t>
      </w:r>
      <w:r>
        <w:rPr>
          <w:rFonts w:hint="eastAsia"/>
          <w:szCs w:val="21"/>
        </w:rPr>
        <w:t>1 000</w:t>
      </w:r>
      <w:r>
        <w:rPr>
          <w:rFonts w:hint="eastAsia"/>
          <w:szCs w:val="21"/>
        </w:rPr>
        <w:t>活产儿堕</w:t>
      </w:r>
      <w:r>
        <w:rPr>
          <w:rFonts w:hint="eastAsia"/>
          <w:szCs w:val="21"/>
        </w:rPr>
        <w:t>200</w:t>
      </w:r>
      <w:r>
        <w:rPr>
          <w:rFonts w:hint="eastAsia"/>
          <w:szCs w:val="21"/>
        </w:rPr>
        <w:t>胎，每</w:t>
      </w:r>
      <w:r>
        <w:rPr>
          <w:rFonts w:hint="eastAsia"/>
          <w:szCs w:val="21"/>
        </w:rPr>
        <w:t>1 000</w:t>
      </w:r>
      <w:r>
        <w:rPr>
          <w:rFonts w:hint="eastAsia"/>
          <w:szCs w:val="21"/>
        </w:rPr>
        <w:t>育龄妇女堕</w:t>
      </w:r>
      <w:r>
        <w:rPr>
          <w:rFonts w:hint="eastAsia"/>
          <w:szCs w:val="21"/>
        </w:rPr>
        <w:t>12</w:t>
      </w:r>
      <w:r>
        <w:rPr>
          <w:rFonts w:hint="eastAsia"/>
          <w:szCs w:val="21"/>
        </w:rPr>
        <w:t>胎</w:t>
      </w:r>
      <w:r>
        <w:rPr>
          <w:rStyle w:val="FootnoteReference"/>
          <w:szCs w:val="21"/>
        </w:rPr>
        <w:footnoteReference w:customMarkFollows="1" w:id="24"/>
        <w:t>24</w:t>
      </w:r>
      <w:r>
        <w:rPr>
          <w:rFonts w:hint="eastAsia"/>
          <w:szCs w:val="21"/>
        </w:rPr>
        <w:t>（图</w:t>
      </w:r>
      <w:r>
        <w:rPr>
          <w:rFonts w:hint="eastAsia"/>
          <w:szCs w:val="21"/>
        </w:rPr>
        <w:t>11</w:t>
      </w:r>
      <w:r>
        <w:rPr>
          <w:rFonts w:hint="eastAsia"/>
          <w:szCs w:val="21"/>
        </w:rPr>
        <w:t>）。</w:t>
      </w:r>
    </w:p>
    <w:p w:rsidR="000229F4" w:rsidRDefault="000229F4">
      <w:pPr>
        <w:spacing w:after="240" w:line="360" w:lineRule="exact"/>
        <w:jc w:val="center"/>
        <w:rPr>
          <w:rFonts w:ascii="SimHei" w:eastAsia="SimHei"/>
          <w:bCs/>
          <w:color w:val="FF0000"/>
        </w:rPr>
      </w:pPr>
      <w:r>
        <w:rPr>
          <w:rFonts w:ascii="SimHei" w:eastAsia="SimHei"/>
          <w:bCs/>
          <w:color w:val="FF0000"/>
        </w:rPr>
        <w:br w:type="page"/>
      </w:r>
      <w:r>
        <w:rPr>
          <w:rFonts w:ascii="SimHei" w:eastAsia="SimHei" w:hint="eastAsia"/>
          <w:bCs/>
          <w:color w:val="FF0000"/>
        </w:rPr>
        <w:t>图11</w:t>
      </w:r>
      <w:r>
        <w:rPr>
          <w:rFonts w:ascii="SimHei" w:eastAsia="SimHei"/>
          <w:bCs/>
          <w:color w:val="FF0000"/>
        </w:rPr>
        <w:t>.</w:t>
      </w:r>
      <w:r>
        <w:rPr>
          <w:rFonts w:ascii="SimHei" w:eastAsia="SimHei" w:hint="eastAsia"/>
          <w:bCs/>
          <w:color w:val="FF0000"/>
        </w:rPr>
        <w:t xml:space="preserve"> 堕胎率</w:t>
      </w:r>
      <w:r>
        <w:rPr>
          <w:rFonts w:ascii="SimHei" w:eastAsia="SimHei"/>
          <w:bCs/>
          <w:color w:val="FF0000"/>
        </w:rPr>
        <w:t xml:space="preserve"> (1999-2004</w:t>
      </w:r>
      <w:r>
        <w:rPr>
          <w:rFonts w:ascii="SimHei" w:eastAsia="SimHei" w:hint="eastAsia"/>
          <w:bCs/>
          <w:color w:val="FF0000"/>
        </w:rPr>
        <w:t>年</w:t>
      </w:r>
      <w:r>
        <w:rPr>
          <w:rFonts w:ascii="SimHei" w:eastAsia="SimHei"/>
          <w:bCs/>
          <w:color w:val="FF0000"/>
        </w:rPr>
        <w:t>)</w:t>
      </w:r>
    </w:p>
    <w:p w:rsidR="000229F4" w:rsidRDefault="000229F4">
      <w:pPr>
        <w:spacing w:line="240" w:lineRule="auto"/>
        <w:jc w:val="center"/>
      </w:pPr>
      <w:r>
        <w:object w:dxaOrig="9346" w:dyaOrig="4591">
          <v:shape id="_x0000_i1030" type="#_x0000_t75" style="width:467.25pt;height:229.5pt" o:ole="">
            <v:imagedata r:id="rId34" o:title=""/>
          </v:shape>
          <o:OLEObject Type="Embed" ProgID="MSGraph.Chart.8" ShapeID="_x0000_i1030" DrawAspect="Content" ObjectID="_1395245888" r:id="rId35">
            <o:FieldCodes>\s</o:FieldCodes>
          </o:OLEObject>
        </w:object>
      </w:r>
    </w:p>
    <w:p w:rsidR="000229F4" w:rsidRDefault="000229F4" w:rsidP="002439D4">
      <w:pPr>
        <w:spacing w:after="240" w:line="340" w:lineRule="exact"/>
        <w:ind w:firstLineChars="200" w:firstLine="31680"/>
        <w:rPr>
          <w:rFonts w:hint="eastAsia"/>
        </w:rPr>
      </w:pPr>
      <w:r>
        <w:rPr>
          <w:rFonts w:hint="eastAsia"/>
        </w:rPr>
        <w:t>2000</w:t>
      </w:r>
      <w:r>
        <w:rPr>
          <w:rFonts w:hint="eastAsia"/>
        </w:rPr>
        <w:t>至</w:t>
      </w:r>
      <w:r>
        <w:rPr>
          <w:rFonts w:hint="eastAsia"/>
        </w:rPr>
        <w:t>2004</w:t>
      </w:r>
      <w:r>
        <w:rPr>
          <w:rFonts w:hint="eastAsia"/>
        </w:rPr>
        <w:t>年期间，</w:t>
      </w:r>
      <w:r>
        <w:rPr>
          <w:rFonts w:hint="eastAsia"/>
        </w:rPr>
        <w:t>7%</w:t>
      </w:r>
      <w:r>
        <w:rPr>
          <w:rFonts w:hint="eastAsia"/>
        </w:rPr>
        <w:t>的产妇死亡是由于堕胎造成的，其中</w:t>
      </w:r>
      <w:r>
        <w:rPr>
          <w:rFonts w:hint="eastAsia"/>
        </w:rPr>
        <w:t>54.5%</w:t>
      </w:r>
      <w:r>
        <w:rPr>
          <w:rFonts w:hint="eastAsia"/>
        </w:rPr>
        <w:t>是由于不安全堕胎引起并发症而造成的。</w:t>
      </w:r>
      <w:r>
        <w:rPr>
          <w:rStyle w:val="FootnoteReference"/>
        </w:rPr>
        <w:footnoteReference w:customMarkFollows="1" w:id="25"/>
        <w:t>25</w:t>
      </w:r>
      <w:r>
        <w:rPr>
          <w:rFonts w:hint="eastAsia"/>
        </w:rPr>
        <w:t>根据公共卫生机构</w:t>
      </w:r>
      <w:r>
        <w:rPr>
          <w:rFonts w:hint="eastAsia"/>
        </w:rPr>
        <w:t>2001</w:t>
      </w:r>
      <w:r>
        <w:rPr>
          <w:rFonts w:hint="eastAsia"/>
        </w:rPr>
        <w:t>年在</w:t>
      </w:r>
      <w:r>
        <w:rPr>
          <w:rFonts w:hint="eastAsia"/>
        </w:rPr>
        <w:t>900</w:t>
      </w:r>
      <w:r>
        <w:rPr>
          <w:rFonts w:hint="eastAsia"/>
        </w:rPr>
        <w:t>名堕过胎的妇女中进行的调查，其中</w:t>
      </w:r>
      <w:r>
        <w:rPr>
          <w:rFonts w:hint="eastAsia"/>
        </w:rPr>
        <w:t>52.4%</w:t>
      </w:r>
      <w:r>
        <w:rPr>
          <w:rFonts w:hint="eastAsia"/>
        </w:rPr>
        <w:t>的人多次堕胎。在多次堕胎的妇女当中，三分之一从未使用过任何避孕措施。在这些堕胎妇女当中，</w:t>
      </w:r>
      <w:r>
        <w:rPr>
          <w:rFonts w:hint="eastAsia"/>
        </w:rPr>
        <w:t>37.8%</w:t>
      </w:r>
      <w:r>
        <w:rPr>
          <w:rFonts w:hint="eastAsia"/>
        </w:rPr>
        <w:t>将堕胎原因解释为无法在经济上独立生存，</w:t>
      </w:r>
      <w:r>
        <w:rPr>
          <w:rFonts w:hint="eastAsia"/>
        </w:rPr>
        <w:t>21.9%</w:t>
      </w:r>
      <w:r>
        <w:rPr>
          <w:rFonts w:hint="eastAsia"/>
        </w:rPr>
        <w:t>是因为要继续学业，</w:t>
      </w:r>
      <w:r>
        <w:rPr>
          <w:rFonts w:hint="eastAsia"/>
        </w:rPr>
        <w:t>17.0%</w:t>
      </w:r>
      <w:r>
        <w:rPr>
          <w:rFonts w:hint="eastAsia"/>
        </w:rPr>
        <w:t>是因为孩子还小。堕胎大多在私人医院进行，但是关于堕胎数量方面的信息不完整，登记和信息制度也不健全。</w:t>
      </w:r>
      <w:r>
        <w:rPr>
          <w:rStyle w:val="FootnoteReference"/>
        </w:rPr>
        <w:footnoteReference w:customMarkFollows="1" w:id="26"/>
        <w:t>26</w:t>
      </w:r>
      <w:r>
        <w:rPr>
          <w:rFonts w:hint="eastAsia"/>
        </w:rPr>
        <w:t>应该适当考虑未婚妇女特别是少女堕胎比例不断增加以及她们获得计划生育服务机会有限的现实情况。</w:t>
      </w:r>
      <w:r>
        <w:rPr>
          <w:rStyle w:val="FootnoteReference"/>
        </w:rPr>
        <w:footnoteReference w:customMarkFollows="1" w:id="27"/>
        <w:t>27</w:t>
      </w:r>
      <w:r>
        <w:rPr>
          <w:rFonts w:hint="eastAsia"/>
        </w:rPr>
        <w:t>因此，政府正在与一些国际组织及非政府组织合作，采取措施为落实安全堕胎的标准和管理工作制定指导方针；提高堕胎前后的咨询质量；在有关健康问题的统计数据中充分反映在私人医院所进行堕胎的信息和报告；免费发放计划生育工具和通过初级保健工作者在社会上推销避孕工具。</w:t>
      </w:r>
    </w:p>
    <w:p w:rsidR="000229F4" w:rsidRDefault="000229F4" w:rsidP="002439D4">
      <w:pPr>
        <w:spacing w:after="240" w:line="360" w:lineRule="exact"/>
        <w:ind w:firstLineChars="200" w:firstLine="31680"/>
        <w:rPr>
          <w:rFonts w:hint="eastAsia"/>
        </w:rPr>
      </w:pPr>
      <w:r>
        <w:rPr>
          <w:rFonts w:hint="eastAsia"/>
        </w:rPr>
        <w:t>人们对计划生育的认识和需要正在逐年提高，与</w:t>
      </w:r>
      <w:r>
        <w:rPr>
          <w:rFonts w:hint="eastAsia"/>
        </w:rPr>
        <w:t>1998</w:t>
      </w:r>
      <w:r>
        <w:rPr>
          <w:rFonts w:hint="eastAsia"/>
        </w:rPr>
        <w:t>年生殖健康调查相比，使用现代避孕工具避孕的人已从</w:t>
      </w:r>
      <w:r>
        <w:rPr>
          <w:rFonts w:hint="eastAsia"/>
        </w:rPr>
        <w:t>33%</w:t>
      </w:r>
      <w:r>
        <w:rPr>
          <w:rFonts w:hint="eastAsia"/>
        </w:rPr>
        <w:t>增加到</w:t>
      </w:r>
      <w:r>
        <w:rPr>
          <w:rFonts w:hint="eastAsia"/>
        </w:rPr>
        <w:t>45%</w:t>
      </w:r>
      <w:r>
        <w:rPr>
          <w:rFonts w:hint="eastAsia"/>
        </w:rPr>
        <w:t>，男子参加计划生育的人数也有增加。</w:t>
      </w:r>
      <w:r>
        <w:rPr>
          <w:rFonts w:hint="eastAsia"/>
        </w:rPr>
        <w:t>62%</w:t>
      </w:r>
      <w:r>
        <w:rPr>
          <w:rFonts w:hint="eastAsia"/>
        </w:rPr>
        <w:t>的已婚妇女使用避孕工具。调查表明，农村妇女使用避孕工具的比例相对较高。在现代避孕工具当中，宫内避孕器、避孕药和避孕套最为常见，</w:t>
      </w:r>
      <w:r>
        <w:rPr>
          <w:rFonts w:hint="eastAsia"/>
        </w:rPr>
        <w:t>72%</w:t>
      </w:r>
      <w:r>
        <w:rPr>
          <w:rFonts w:hint="eastAsia"/>
        </w:rPr>
        <w:t>的妇女能够免费获得这些避孕工具。但仍然需要采取措施，了解计划生育当中尚未得到满足的需要和查明计划生育的目标家庭。弱势妇女和贫困妇女无法使用有效的计划生育工具，常常死于怀孕和分娩并发症。</w:t>
      </w:r>
      <w:r>
        <w:rPr>
          <w:rStyle w:val="FootnoteReference"/>
        </w:rPr>
        <w:footnoteReference w:customMarkFollows="1" w:id="28"/>
        <w:t>28</w:t>
      </w:r>
    </w:p>
    <w:p w:rsidR="000229F4" w:rsidRDefault="000229F4" w:rsidP="002439D4">
      <w:pPr>
        <w:spacing w:after="240" w:line="360" w:lineRule="exact"/>
        <w:ind w:firstLineChars="200" w:firstLine="31680"/>
        <w:rPr>
          <w:rFonts w:hint="eastAsia"/>
        </w:rPr>
      </w:pPr>
      <w:r>
        <w:rPr>
          <w:rFonts w:hint="eastAsia"/>
        </w:rPr>
        <w:t>2004</w:t>
      </w:r>
      <w:r>
        <w:rPr>
          <w:rFonts w:hint="eastAsia"/>
        </w:rPr>
        <w:t>年，在患有传染病的人群当中，</w:t>
      </w:r>
      <w:r>
        <w:rPr>
          <w:rFonts w:hint="eastAsia"/>
        </w:rPr>
        <w:t>43.6%</w:t>
      </w:r>
      <w:r>
        <w:rPr>
          <w:rFonts w:hint="eastAsia"/>
        </w:rPr>
        <w:t>患有性传播疾病，其中</w:t>
      </w:r>
      <w:r>
        <w:rPr>
          <w:rFonts w:hint="eastAsia"/>
        </w:rPr>
        <w:t>45.2%</w:t>
      </w:r>
      <w:r>
        <w:rPr>
          <w:rFonts w:hint="eastAsia"/>
        </w:rPr>
        <w:t>患有滴虫病，</w:t>
      </w:r>
      <w:r>
        <w:rPr>
          <w:rFonts w:hint="eastAsia"/>
        </w:rPr>
        <w:t>41.8%</w:t>
      </w:r>
      <w:r>
        <w:rPr>
          <w:rFonts w:hint="eastAsia"/>
        </w:rPr>
        <w:t>患有淋病，</w:t>
      </w:r>
      <w:r>
        <w:rPr>
          <w:rFonts w:hint="eastAsia"/>
        </w:rPr>
        <w:t>12.9%</w:t>
      </w:r>
      <w:r>
        <w:rPr>
          <w:rFonts w:hint="eastAsia"/>
        </w:rPr>
        <w:t>患有梅毒</w:t>
      </w:r>
      <w:r>
        <w:rPr>
          <w:rStyle w:val="FootnoteReference"/>
        </w:rPr>
        <w:footnoteReference w:customMarkFollows="1" w:id="29"/>
        <w:t>29</w:t>
      </w:r>
      <w:r>
        <w:rPr>
          <w:rFonts w:hint="eastAsia"/>
        </w:rPr>
        <w:t>（图</w:t>
      </w:r>
      <w:r>
        <w:rPr>
          <w:rFonts w:hint="eastAsia"/>
        </w:rPr>
        <w:t>12</w:t>
      </w:r>
      <w:r>
        <w:rPr>
          <w:rFonts w:hint="eastAsia"/>
        </w:rPr>
        <w:t>）。</w:t>
      </w:r>
    </w:p>
    <w:p w:rsidR="000229F4" w:rsidRDefault="000229F4">
      <w:pPr>
        <w:spacing w:after="240" w:line="360" w:lineRule="exact"/>
        <w:jc w:val="center"/>
        <w:rPr>
          <w:rFonts w:ascii="SimHei" w:eastAsia="SimHei" w:hint="eastAsia"/>
          <w:bCs/>
          <w:color w:val="FF0000"/>
        </w:rPr>
      </w:pPr>
      <w:r>
        <w:rPr>
          <w:rFonts w:ascii="SimHei" w:eastAsia="SimHei"/>
          <w:bCs/>
          <w:color w:val="FF0000"/>
        </w:rPr>
        <w:pict>
          <v:shape id="_x0000_s1361" type="#_x0000_t75" style="position:absolute;left:0;text-align:left;margin-left:66pt;margin-top:19.6pt;width:378.4pt;height:188.3pt;z-index:8">
            <v:imagedata r:id="rId36" o:title=""/>
          </v:shape>
          <o:OLEObject Type="Embed" ProgID="MSGraph.Chart.8" ShapeID="_x0000_s1361" DrawAspect="Content" ObjectID="_1395245898" r:id="rId37">
            <o:FieldCodes>\s</o:FieldCodes>
          </o:OLEObject>
        </w:pict>
      </w:r>
      <w:r>
        <w:rPr>
          <w:rFonts w:ascii="SimHei" w:eastAsia="SimHei" w:hint="eastAsia"/>
          <w:bCs/>
          <w:color w:val="FF0000"/>
        </w:rPr>
        <w:t>图12.</w:t>
      </w:r>
      <w:r>
        <w:rPr>
          <w:rFonts w:ascii="SimHei" w:eastAsia="SimHei" w:hint="eastAsia"/>
          <w:bCs/>
          <w:color w:val="FF0000"/>
        </w:rPr>
        <w:tab/>
        <w:t>性传播疾病的传播</w:t>
      </w:r>
    </w:p>
    <w:p w:rsidR="000229F4" w:rsidRDefault="000229F4" w:rsidP="002439D4">
      <w:pPr>
        <w:spacing w:after="240" w:line="360" w:lineRule="exact"/>
        <w:ind w:firstLineChars="200" w:firstLine="31680"/>
        <w:rPr>
          <w:b/>
          <w:i/>
          <w:iCs/>
        </w:rPr>
      </w:pPr>
    </w:p>
    <w:p w:rsidR="000229F4" w:rsidRDefault="000229F4" w:rsidP="002439D4">
      <w:pPr>
        <w:spacing w:after="240" w:line="360" w:lineRule="exact"/>
        <w:ind w:firstLineChars="200" w:firstLine="31680"/>
        <w:rPr>
          <w:i/>
          <w:iCs/>
        </w:rPr>
      </w:pPr>
    </w:p>
    <w:p w:rsidR="000229F4" w:rsidRDefault="000229F4" w:rsidP="002439D4">
      <w:pPr>
        <w:spacing w:after="240" w:line="360" w:lineRule="exact"/>
        <w:ind w:firstLineChars="200" w:firstLine="31680"/>
        <w:rPr>
          <w:i/>
          <w:iCs/>
        </w:rPr>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rPr>
          <w:rFonts w:hint="eastAsia"/>
        </w:rPr>
      </w:pPr>
    </w:p>
    <w:p w:rsidR="000229F4" w:rsidRDefault="000229F4" w:rsidP="002439D4">
      <w:pPr>
        <w:spacing w:after="240" w:line="340" w:lineRule="exact"/>
        <w:ind w:firstLineChars="200" w:firstLine="31680"/>
        <w:rPr>
          <w:rFonts w:hint="eastAsia"/>
        </w:rPr>
      </w:pPr>
      <w:r>
        <w:rPr>
          <w:rFonts w:hint="eastAsia"/>
        </w:rPr>
        <w:t>自从</w:t>
      </w:r>
      <w:r>
        <w:rPr>
          <w:rFonts w:hint="eastAsia"/>
        </w:rPr>
        <w:t>1992</w:t>
      </w:r>
      <w:r>
        <w:rPr>
          <w:rFonts w:hint="eastAsia"/>
        </w:rPr>
        <w:t>年报告第一例艾滋病以来，已经报告的病例为</w:t>
      </w:r>
      <w:r>
        <w:rPr>
          <w:rFonts w:hint="eastAsia"/>
        </w:rPr>
        <w:t>16</w:t>
      </w:r>
      <w:r>
        <w:rPr>
          <w:rFonts w:hint="eastAsia"/>
        </w:rPr>
        <w:t>例。导致艾滋病毒</w:t>
      </w:r>
      <w:r>
        <w:rPr>
          <w:rFonts w:hint="eastAsia"/>
        </w:rPr>
        <w:t>/</w:t>
      </w:r>
      <w:r>
        <w:rPr>
          <w:rFonts w:hint="eastAsia"/>
        </w:rPr>
        <w:t>艾滋病传播风险很高的因素有几个，包括人口相对年轻；性传播疾病在最近几年里不断增加；从农村向城市的国内移民和跨界流动的人数在不断增加；邻国艾滋病毒</w:t>
      </w:r>
      <w:r>
        <w:rPr>
          <w:rFonts w:hint="eastAsia"/>
        </w:rPr>
        <w:t>/</w:t>
      </w:r>
      <w:r>
        <w:rPr>
          <w:rFonts w:hint="eastAsia"/>
        </w:rPr>
        <w:t>艾滋病患者人数在迅速增加。</w:t>
      </w:r>
      <w:r>
        <w:rPr>
          <w:rStyle w:val="FootnoteReference"/>
        </w:rPr>
        <w:footnoteReference w:customMarkFollows="1" w:id="30"/>
        <w:t>30</w:t>
      </w:r>
      <w:r>
        <w:rPr>
          <w:rFonts w:hint="eastAsia"/>
        </w:rPr>
        <w:t>在传染性疾病当中，性传播疾病和肺结核发病率仍然居高不下。</w:t>
      </w:r>
    </w:p>
    <w:p w:rsidR="000229F4" w:rsidRDefault="000229F4" w:rsidP="002439D4">
      <w:pPr>
        <w:spacing w:after="240" w:line="340" w:lineRule="exact"/>
        <w:ind w:firstLineChars="200" w:firstLine="31680"/>
        <w:rPr>
          <w:rFonts w:hint="eastAsia"/>
        </w:rPr>
      </w:pPr>
      <w:r>
        <w:rPr>
          <w:rFonts w:hint="eastAsia"/>
        </w:rPr>
        <w:t>蒙古议会在</w:t>
      </w:r>
      <w:r>
        <w:rPr>
          <w:rFonts w:hint="eastAsia"/>
        </w:rPr>
        <w:t>2000</w:t>
      </w:r>
      <w:r>
        <w:rPr>
          <w:rFonts w:hint="eastAsia"/>
        </w:rPr>
        <w:t>年通过了《精神健康法》，政府也从</w:t>
      </w:r>
      <w:r>
        <w:rPr>
          <w:rFonts w:hint="eastAsia"/>
        </w:rPr>
        <w:t>2002</w:t>
      </w:r>
      <w:r>
        <w:rPr>
          <w:rFonts w:hint="eastAsia"/>
        </w:rPr>
        <w:t>年起开始执行关于精神健康的国家方案，这都为改善人口的精神健康状况和向他们提供社区精神健康服务创造了有利的法律条件。</w:t>
      </w:r>
    </w:p>
    <w:p w:rsidR="000229F4" w:rsidRDefault="000229F4" w:rsidP="002439D4">
      <w:pPr>
        <w:spacing w:after="240" w:line="340" w:lineRule="exact"/>
        <w:ind w:firstLineChars="200" w:firstLine="31680"/>
        <w:rPr>
          <w:rFonts w:hint="eastAsia"/>
        </w:rPr>
      </w:pPr>
      <w:r>
        <w:rPr>
          <w:rFonts w:hint="eastAsia"/>
        </w:rPr>
        <w:t>由于进行了广泛改革，以前实行的平均分配社会制度和福利不复存在，对于已经习惯了一切都是现成的人们来说，失业和失去生活保障对他们的心理产生了巨大影响。另外，由于经济薄弱、贫穷、失业所造成的各种困难致使人口当中的犯罪、酗酒、暴力、卖淫、吵架、恐惧、患精神疾病的危险等社会不良影响在增加。</w:t>
      </w:r>
    </w:p>
    <w:p w:rsidR="000229F4" w:rsidRDefault="000229F4" w:rsidP="002439D4">
      <w:pPr>
        <w:spacing w:after="240" w:line="340" w:lineRule="exact"/>
        <w:ind w:firstLineChars="200" w:firstLine="31680"/>
        <w:rPr>
          <w:rFonts w:hint="eastAsia"/>
        </w:rPr>
      </w:pPr>
      <w:r>
        <w:rPr>
          <w:rFonts w:hint="eastAsia"/>
        </w:rPr>
        <w:t>用于精神疾病和酗酒的治疗、康复和社会福利的公共支出，</w:t>
      </w:r>
      <w:r>
        <w:rPr>
          <w:rFonts w:hint="eastAsia"/>
        </w:rPr>
        <w:t>90%</w:t>
      </w:r>
      <w:r>
        <w:rPr>
          <w:rFonts w:hint="eastAsia"/>
        </w:rPr>
        <w:t>都花在有床位的医院里。没有专业人员和人力资源来为精神健康提供社区服务。这表明应该适当考虑以下问题：使精神健康服务社区化和集体化；特别关注防止精神和行为障碍的措施；进一步减少和消除影响人口精神健康的不利社会因素；提高专业组织和专业人员的技能；进一步鼓励公众、个人和捐助者参与和支助各种有助于精神健康的措施。</w:t>
      </w:r>
    </w:p>
    <w:p w:rsidR="000229F4" w:rsidRDefault="000229F4" w:rsidP="002439D4">
      <w:pPr>
        <w:spacing w:after="240" w:line="340" w:lineRule="exact"/>
        <w:ind w:firstLineChars="200" w:firstLine="31680"/>
        <w:rPr>
          <w:rFonts w:hint="eastAsia"/>
        </w:rPr>
      </w:pPr>
      <w:r>
        <w:rPr>
          <w:rFonts w:hint="eastAsia"/>
        </w:rPr>
        <w:t>心血管病、癌症和意外事故（特别是儿童意外事故）是公共健康中的主要问题。</w:t>
      </w:r>
      <w:r>
        <w:rPr>
          <w:rStyle w:val="FootnoteReference"/>
        </w:rPr>
        <w:footnoteReference w:customMarkFollows="1" w:id="31"/>
        <w:t>31</w:t>
      </w:r>
      <w:r>
        <w:rPr>
          <w:rFonts w:hint="eastAsia"/>
        </w:rPr>
        <w:t>健康指标表明，在最近</w:t>
      </w:r>
      <w:r>
        <w:rPr>
          <w:rFonts w:hint="eastAsia"/>
        </w:rPr>
        <w:t>5</w:t>
      </w:r>
      <w:r>
        <w:rPr>
          <w:rFonts w:hint="eastAsia"/>
        </w:rPr>
        <w:t>年死亡的总人数中，</w:t>
      </w:r>
      <w:r>
        <w:rPr>
          <w:rFonts w:hint="eastAsia"/>
        </w:rPr>
        <w:t>47.2%</w:t>
      </w:r>
      <w:r>
        <w:rPr>
          <w:rFonts w:hint="eastAsia"/>
        </w:rPr>
        <w:t>是</w:t>
      </w:r>
      <w:r>
        <w:rPr>
          <w:rFonts w:hint="eastAsia"/>
        </w:rPr>
        <w:t>55</w:t>
      </w:r>
      <w:r>
        <w:rPr>
          <w:rFonts w:hint="eastAsia"/>
        </w:rPr>
        <w:t>岁以上的老人。在他们的主要死亡原因当中，</w:t>
      </w:r>
      <w:r>
        <w:rPr>
          <w:rFonts w:hint="eastAsia"/>
        </w:rPr>
        <w:t>45.1%</w:t>
      </w:r>
      <w:r>
        <w:rPr>
          <w:rFonts w:hint="eastAsia"/>
        </w:rPr>
        <w:t>的人死于血液循环疾病，</w:t>
      </w:r>
      <w:r>
        <w:rPr>
          <w:rFonts w:hint="eastAsia"/>
        </w:rPr>
        <w:t>27.8%</w:t>
      </w:r>
      <w:r>
        <w:rPr>
          <w:rFonts w:hint="eastAsia"/>
        </w:rPr>
        <w:t>的人死于癌症，</w:t>
      </w:r>
      <w:r>
        <w:rPr>
          <w:rFonts w:hint="eastAsia"/>
        </w:rPr>
        <w:t>7.5%</w:t>
      </w:r>
      <w:r>
        <w:rPr>
          <w:rFonts w:hint="eastAsia"/>
        </w:rPr>
        <w:t>的人死于呼吸系统疾病，</w:t>
      </w:r>
      <w:r>
        <w:rPr>
          <w:rFonts w:hint="eastAsia"/>
        </w:rPr>
        <w:t>6.5%</w:t>
      </w:r>
      <w:r>
        <w:rPr>
          <w:rFonts w:hint="eastAsia"/>
        </w:rPr>
        <w:t>的人死于消化系统疾病，</w:t>
      </w:r>
      <w:r>
        <w:rPr>
          <w:rFonts w:hint="eastAsia"/>
        </w:rPr>
        <w:t>1.5%</w:t>
      </w:r>
      <w:r>
        <w:rPr>
          <w:rFonts w:hint="eastAsia"/>
        </w:rPr>
        <w:t>的人死于意外事故和其他外因。</w:t>
      </w:r>
      <w:r>
        <w:rPr>
          <w:rStyle w:val="FootnoteReference"/>
        </w:rPr>
        <w:footnoteReference w:customMarkFollows="1" w:id="32"/>
        <w:t>32</w:t>
      </w:r>
      <w:r>
        <w:rPr>
          <w:rFonts w:hint="eastAsia"/>
        </w:rPr>
        <w:t>需要重新考虑向老年人提供的各种传统活动，如改善老年人的健康和社会福利、为老年人购买健康保险和提供免费医疗服务，从而改变现行政策，转而为老年人创造一种使他们能够过上老有作为的生活的环境。因此，每个人和每个家庭成员都应该养成根据其年龄和性别保护自己及其家人健康的习惯。</w:t>
      </w:r>
    </w:p>
    <w:p w:rsidR="000229F4" w:rsidRDefault="000229F4" w:rsidP="002439D4">
      <w:pPr>
        <w:spacing w:after="240" w:line="340" w:lineRule="exact"/>
        <w:ind w:firstLineChars="200" w:firstLine="31680"/>
        <w:rPr>
          <w:rFonts w:hint="eastAsia"/>
        </w:rPr>
      </w:pPr>
      <w:r>
        <w:rPr>
          <w:rFonts w:hint="eastAsia"/>
        </w:rPr>
        <w:t>目前基础设施的发展不平衡，缺少道路网，这阻碍了人们及时获得保健服务，特别是及时获得紧急产科护理服务。传统做法、缺少资金和整个部门的横向协调、政府和非政府组织的支持和参与不平衡等因素，都对安全孕产构成不良影响。为了实现千年发展目标中降低产妇和儿童死亡率的目标，我们将实施以下战略：</w:t>
      </w:r>
    </w:p>
    <w:p w:rsidR="000229F4" w:rsidRDefault="000229F4" w:rsidP="002439D4">
      <w:pPr>
        <w:spacing w:after="240" w:line="340" w:lineRule="exact"/>
        <w:ind w:leftChars="200" w:left="31680" w:hangingChars="200" w:firstLine="31680"/>
        <w:rPr>
          <w:rFonts w:hint="eastAsia"/>
        </w:rPr>
      </w:pPr>
      <w:r>
        <w:rPr>
          <w:rFonts w:hint="eastAsia"/>
        </w:rPr>
        <w:t>1</w:t>
      </w:r>
      <w:r>
        <w:rPr>
          <w:rFonts w:hint="eastAsia"/>
        </w:rPr>
        <w:t>．</w:t>
      </w:r>
      <w:r>
        <w:rPr>
          <w:rFonts w:hint="eastAsia"/>
        </w:rPr>
        <w:tab/>
      </w:r>
      <w:r>
        <w:rPr>
          <w:rFonts w:hint="eastAsia"/>
        </w:rPr>
        <w:t>政府、非政府组织和捐助者更多地参与和支助生殖健康和安全孕产活动，加强部门之间的工作协调与合作，</w:t>
      </w:r>
    </w:p>
    <w:p w:rsidR="000229F4" w:rsidRDefault="000229F4" w:rsidP="002439D4">
      <w:pPr>
        <w:spacing w:after="240" w:line="340" w:lineRule="exact"/>
        <w:ind w:leftChars="200" w:left="31680" w:hangingChars="200" w:firstLine="31680"/>
        <w:rPr>
          <w:rFonts w:hint="eastAsia"/>
          <w:szCs w:val="21"/>
        </w:rPr>
      </w:pPr>
      <w:r>
        <w:rPr>
          <w:rFonts w:hint="eastAsia"/>
          <w:szCs w:val="21"/>
        </w:rPr>
        <w:t>2</w:t>
      </w:r>
      <w:r>
        <w:rPr>
          <w:rFonts w:hint="eastAsia"/>
          <w:szCs w:val="21"/>
        </w:rPr>
        <w:t>．</w:t>
      </w:r>
      <w:r>
        <w:rPr>
          <w:rFonts w:hint="eastAsia"/>
          <w:szCs w:val="21"/>
        </w:rPr>
        <w:tab/>
      </w:r>
      <w:r>
        <w:rPr>
          <w:rFonts w:hint="eastAsia"/>
          <w:szCs w:val="21"/>
        </w:rPr>
        <w:t>改进向母亲和儿童提供服务的管理和组织工作，加强人力资源能力，</w:t>
      </w:r>
    </w:p>
    <w:p w:rsidR="000229F4" w:rsidRDefault="000229F4" w:rsidP="002439D4">
      <w:pPr>
        <w:spacing w:after="240" w:line="340" w:lineRule="exact"/>
        <w:ind w:leftChars="200" w:left="31680" w:hangingChars="200" w:firstLine="31680"/>
        <w:rPr>
          <w:rFonts w:hint="eastAsia"/>
          <w:szCs w:val="21"/>
        </w:rPr>
      </w:pPr>
      <w:r>
        <w:rPr>
          <w:rFonts w:hint="eastAsia"/>
          <w:szCs w:val="21"/>
        </w:rPr>
        <w:t>3</w:t>
      </w:r>
      <w:r>
        <w:rPr>
          <w:rFonts w:hint="eastAsia"/>
          <w:szCs w:val="21"/>
        </w:rPr>
        <w:t>．</w:t>
      </w:r>
      <w:r>
        <w:rPr>
          <w:rFonts w:hint="eastAsia"/>
          <w:szCs w:val="21"/>
        </w:rPr>
        <w:tab/>
      </w:r>
      <w:r>
        <w:rPr>
          <w:rFonts w:hint="eastAsia"/>
          <w:szCs w:val="21"/>
        </w:rPr>
        <w:t>根据本国实际需要，具体落实那些经过检验的国际标准和惯例，提高妇幼服务质量，扩大获取这些服务的渠道，</w:t>
      </w:r>
    </w:p>
    <w:p w:rsidR="000229F4" w:rsidRDefault="000229F4" w:rsidP="002439D4">
      <w:pPr>
        <w:spacing w:after="240" w:line="340" w:lineRule="exact"/>
        <w:ind w:leftChars="200" w:left="31680" w:hangingChars="200" w:firstLine="31680"/>
        <w:rPr>
          <w:rFonts w:hint="eastAsia"/>
          <w:szCs w:val="21"/>
        </w:rPr>
      </w:pPr>
      <w:r>
        <w:rPr>
          <w:rFonts w:hint="eastAsia"/>
          <w:szCs w:val="21"/>
        </w:rPr>
        <w:t>4</w:t>
      </w:r>
      <w:r>
        <w:rPr>
          <w:rFonts w:hint="eastAsia"/>
          <w:szCs w:val="21"/>
        </w:rPr>
        <w:t>．</w:t>
      </w:r>
      <w:r>
        <w:rPr>
          <w:rFonts w:hint="eastAsia"/>
          <w:szCs w:val="21"/>
        </w:rPr>
        <w:tab/>
      </w:r>
      <w:r>
        <w:rPr>
          <w:rFonts w:hint="eastAsia"/>
          <w:szCs w:val="21"/>
        </w:rPr>
        <w:t>拓宽居住在边远地区的人们、流动人口和在生活水平线以下的人们等社会弱势群体获得生殖健康和安全孕产服务的渠道，</w:t>
      </w:r>
    </w:p>
    <w:p w:rsidR="000229F4" w:rsidRDefault="000229F4" w:rsidP="002439D4">
      <w:pPr>
        <w:spacing w:after="240" w:line="340" w:lineRule="exact"/>
        <w:ind w:leftChars="200" w:left="31680" w:hangingChars="200" w:firstLine="31680"/>
        <w:rPr>
          <w:rFonts w:hint="eastAsia"/>
          <w:szCs w:val="21"/>
        </w:rPr>
      </w:pPr>
      <w:r>
        <w:rPr>
          <w:rFonts w:hint="eastAsia"/>
          <w:szCs w:val="21"/>
        </w:rPr>
        <w:t>5</w:t>
      </w:r>
      <w:r>
        <w:rPr>
          <w:rFonts w:hint="eastAsia"/>
          <w:szCs w:val="21"/>
        </w:rPr>
        <w:t>．</w:t>
      </w:r>
      <w:r>
        <w:rPr>
          <w:rFonts w:hint="eastAsia"/>
          <w:szCs w:val="21"/>
        </w:rPr>
        <w:tab/>
      </w:r>
      <w:r>
        <w:rPr>
          <w:rFonts w:hint="eastAsia"/>
          <w:szCs w:val="21"/>
        </w:rPr>
        <w:t>加强和鼓励同事、家庭成员、配偶和个人之间的互助活动，以便及时获得有关避孕、分娩和预防产后并发症等方面的服务。</w:t>
      </w:r>
    </w:p>
    <w:p w:rsidR="000229F4" w:rsidRDefault="000229F4">
      <w:pPr>
        <w:spacing w:after="240" w:line="360" w:lineRule="exact"/>
        <w:rPr>
          <w:rFonts w:ascii="SimHei" w:eastAsia="SimHei" w:hint="eastAsia"/>
          <w:bCs/>
          <w:color w:val="FF0000"/>
          <w:sz w:val="24"/>
          <w:szCs w:val="21"/>
        </w:rPr>
      </w:pPr>
      <w:r>
        <w:rPr>
          <w:rFonts w:ascii="SimHei" w:eastAsia="SimHei" w:hint="eastAsia"/>
          <w:bCs/>
          <w:color w:val="FF0000"/>
          <w:sz w:val="24"/>
          <w:szCs w:val="21"/>
        </w:rPr>
        <w:t>3.3</w:t>
      </w:r>
      <w:r>
        <w:rPr>
          <w:rFonts w:ascii="SimHei" w:eastAsia="SimHei" w:hint="eastAsia"/>
          <w:bCs/>
          <w:color w:val="FF0000"/>
          <w:sz w:val="24"/>
          <w:szCs w:val="21"/>
        </w:rPr>
        <w:tab/>
        <w:t>确保妇女参与政治、经济和社会生活的权利</w:t>
      </w:r>
    </w:p>
    <w:p w:rsidR="000229F4" w:rsidRDefault="000229F4" w:rsidP="002439D4">
      <w:pPr>
        <w:spacing w:after="240" w:line="340" w:lineRule="exact"/>
        <w:ind w:firstLineChars="200" w:firstLine="31680"/>
        <w:rPr>
          <w:rFonts w:hint="eastAsia"/>
          <w:szCs w:val="21"/>
        </w:rPr>
      </w:pPr>
      <w:r>
        <w:rPr>
          <w:rFonts w:eastAsia="SimHei" w:hint="eastAsia"/>
          <w:bCs/>
          <w:color w:val="FF0000"/>
          <w:szCs w:val="21"/>
        </w:rPr>
        <w:t>消除妇女贫困的斗争：</w:t>
      </w:r>
      <w:r>
        <w:rPr>
          <w:rFonts w:hint="eastAsia"/>
          <w:szCs w:val="21"/>
        </w:rPr>
        <w:t>人类发展指标是蒙古人类发展和进步的基本标准。根据《世界人类发展报告》，蒙古在</w:t>
      </w:r>
      <w:r>
        <w:rPr>
          <w:rFonts w:hint="eastAsia"/>
          <w:szCs w:val="21"/>
        </w:rPr>
        <w:t>2004</w:t>
      </w:r>
      <w:r>
        <w:rPr>
          <w:rFonts w:hint="eastAsia"/>
          <w:szCs w:val="21"/>
        </w:rPr>
        <w:t>年和</w:t>
      </w:r>
      <w:r>
        <w:rPr>
          <w:rFonts w:hint="eastAsia"/>
          <w:szCs w:val="21"/>
        </w:rPr>
        <w:t>2005</w:t>
      </w:r>
      <w:r>
        <w:rPr>
          <w:rFonts w:hint="eastAsia"/>
          <w:szCs w:val="21"/>
        </w:rPr>
        <w:t>年的人类发展指数分别是</w:t>
      </w:r>
      <w:r>
        <w:rPr>
          <w:rFonts w:hint="eastAsia"/>
          <w:szCs w:val="21"/>
        </w:rPr>
        <w:t>0.668</w:t>
      </w:r>
      <w:r>
        <w:rPr>
          <w:rFonts w:hint="eastAsia"/>
          <w:szCs w:val="21"/>
        </w:rPr>
        <w:t>和</w:t>
      </w:r>
      <w:r>
        <w:rPr>
          <w:rFonts w:hint="eastAsia"/>
          <w:szCs w:val="21"/>
        </w:rPr>
        <w:t>0.679</w:t>
      </w:r>
      <w:r>
        <w:rPr>
          <w:rFonts w:hint="eastAsia"/>
          <w:szCs w:val="21"/>
        </w:rPr>
        <w:t>。因此，从人类发展指数来看，蒙古属于中等发展国家。</w:t>
      </w:r>
    </w:p>
    <w:p w:rsidR="000229F4" w:rsidRDefault="000229F4" w:rsidP="002439D4">
      <w:pPr>
        <w:spacing w:after="240" w:line="340" w:lineRule="exact"/>
        <w:ind w:firstLineChars="200" w:firstLine="31680"/>
        <w:rPr>
          <w:rFonts w:hint="eastAsia"/>
          <w:szCs w:val="21"/>
        </w:rPr>
      </w:pPr>
      <w:r>
        <w:rPr>
          <w:rFonts w:hint="eastAsia"/>
          <w:szCs w:val="21"/>
        </w:rPr>
        <w:t>举例而言，根据上述报告，蒙古在</w:t>
      </w:r>
      <w:r>
        <w:rPr>
          <w:rFonts w:hint="eastAsia"/>
          <w:szCs w:val="21"/>
        </w:rPr>
        <w:t>2004</w:t>
      </w:r>
      <w:r>
        <w:rPr>
          <w:rFonts w:hint="eastAsia"/>
          <w:szCs w:val="21"/>
        </w:rPr>
        <w:t>年在</w:t>
      </w:r>
      <w:r>
        <w:rPr>
          <w:rFonts w:hint="eastAsia"/>
          <w:szCs w:val="21"/>
        </w:rPr>
        <w:t>177</w:t>
      </w:r>
      <w:r>
        <w:rPr>
          <w:rFonts w:hint="eastAsia"/>
          <w:szCs w:val="21"/>
        </w:rPr>
        <w:t>个国家当中排在第</w:t>
      </w:r>
      <w:r>
        <w:rPr>
          <w:rFonts w:hint="eastAsia"/>
          <w:szCs w:val="21"/>
        </w:rPr>
        <w:t>117</w:t>
      </w:r>
      <w:r>
        <w:rPr>
          <w:rFonts w:hint="eastAsia"/>
          <w:szCs w:val="21"/>
        </w:rPr>
        <w:t>位，</w:t>
      </w:r>
      <w:r>
        <w:rPr>
          <w:rFonts w:hint="eastAsia"/>
          <w:szCs w:val="21"/>
        </w:rPr>
        <w:t>2005</w:t>
      </w:r>
      <w:r>
        <w:rPr>
          <w:rFonts w:hint="eastAsia"/>
          <w:szCs w:val="21"/>
        </w:rPr>
        <w:t>年排在第</w:t>
      </w:r>
      <w:r>
        <w:rPr>
          <w:rFonts w:hint="eastAsia"/>
          <w:szCs w:val="21"/>
        </w:rPr>
        <w:t>114</w:t>
      </w:r>
      <w:r>
        <w:rPr>
          <w:rFonts w:hint="eastAsia"/>
          <w:szCs w:val="21"/>
        </w:rPr>
        <w:t>位。根据购买力平价指数，蒙古</w:t>
      </w:r>
      <w:r>
        <w:rPr>
          <w:rFonts w:hint="eastAsia"/>
          <w:szCs w:val="21"/>
        </w:rPr>
        <w:t>2004</w:t>
      </w:r>
      <w:r>
        <w:rPr>
          <w:rFonts w:hint="eastAsia"/>
          <w:szCs w:val="21"/>
        </w:rPr>
        <w:t>年的人均国内生产总值为</w:t>
      </w:r>
      <w:r>
        <w:rPr>
          <w:rFonts w:hint="eastAsia"/>
          <w:szCs w:val="21"/>
        </w:rPr>
        <w:t>1 710</w:t>
      </w:r>
      <w:r>
        <w:rPr>
          <w:rFonts w:hint="eastAsia"/>
          <w:szCs w:val="21"/>
        </w:rPr>
        <w:t>美元，</w:t>
      </w:r>
      <w:r>
        <w:rPr>
          <w:rFonts w:hint="eastAsia"/>
          <w:szCs w:val="21"/>
        </w:rPr>
        <w:t>2005</w:t>
      </w:r>
      <w:r>
        <w:rPr>
          <w:rFonts w:hint="eastAsia"/>
          <w:szCs w:val="21"/>
        </w:rPr>
        <w:t>年为</w:t>
      </w:r>
      <w:r>
        <w:rPr>
          <w:rFonts w:hint="eastAsia"/>
          <w:szCs w:val="21"/>
        </w:rPr>
        <w:t>1 850</w:t>
      </w:r>
      <w:r>
        <w:rPr>
          <w:rFonts w:hint="eastAsia"/>
          <w:szCs w:val="21"/>
        </w:rPr>
        <w:t>美元，这远远低于</w:t>
      </w:r>
      <w:r>
        <w:rPr>
          <w:rFonts w:hint="eastAsia"/>
          <w:szCs w:val="21"/>
        </w:rPr>
        <w:t>7 804</w:t>
      </w:r>
      <w:r>
        <w:rPr>
          <w:rFonts w:hint="eastAsia"/>
          <w:szCs w:val="21"/>
        </w:rPr>
        <w:t>美元的世界平均水平。</w:t>
      </w:r>
      <w:r>
        <w:rPr>
          <w:rStyle w:val="FootnoteReference"/>
          <w:szCs w:val="21"/>
        </w:rPr>
        <w:footnoteReference w:customMarkFollows="1" w:id="33"/>
        <w:t>33</w:t>
      </w:r>
    </w:p>
    <w:p w:rsidR="000229F4" w:rsidRDefault="000229F4" w:rsidP="002439D4">
      <w:pPr>
        <w:spacing w:after="240" w:line="340" w:lineRule="exact"/>
        <w:ind w:firstLineChars="200" w:firstLine="31680"/>
        <w:rPr>
          <w:rFonts w:hint="eastAsia"/>
          <w:szCs w:val="21"/>
        </w:rPr>
      </w:pPr>
      <w:r>
        <w:rPr>
          <w:rFonts w:hint="eastAsia"/>
          <w:szCs w:val="21"/>
        </w:rPr>
        <w:t>世界银行估计，蒙古</w:t>
      </w:r>
      <w:r>
        <w:rPr>
          <w:rFonts w:hint="eastAsia"/>
          <w:szCs w:val="21"/>
        </w:rPr>
        <w:t>2004</w:t>
      </w:r>
      <w:r>
        <w:rPr>
          <w:rFonts w:hint="eastAsia"/>
          <w:szCs w:val="21"/>
        </w:rPr>
        <w:t>年和</w:t>
      </w:r>
      <w:r>
        <w:rPr>
          <w:rFonts w:hint="eastAsia"/>
          <w:szCs w:val="21"/>
        </w:rPr>
        <w:t>2005</w:t>
      </w:r>
      <w:r>
        <w:rPr>
          <w:rFonts w:hint="eastAsia"/>
          <w:szCs w:val="21"/>
        </w:rPr>
        <w:t>年的人均国内生产总值分别为</w:t>
      </w:r>
      <w:r>
        <w:rPr>
          <w:rFonts w:hint="eastAsia"/>
          <w:szCs w:val="21"/>
        </w:rPr>
        <w:t>480</w:t>
      </w:r>
      <w:r>
        <w:rPr>
          <w:rFonts w:hint="eastAsia"/>
          <w:szCs w:val="21"/>
        </w:rPr>
        <w:t>美元和</w:t>
      </w:r>
      <w:r>
        <w:rPr>
          <w:rFonts w:hint="eastAsia"/>
          <w:szCs w:val="21"/>
        </w:rPr>
        <w:t>514</w:t>
      </w:r>
      <w:r>
        <w:rPr>
          <w:rFonts w:hint="eastAsia"/>
          <w:szCs w:val="21"/>
        </w:rPr>
        <w:t>美元，根据这项估计，蒙古属于低收入国家。</w:t>
      </w:r>
      <w:r>
        <w:rPr>
          <w:rStyle w:val="FootnoteReference"/>
          <w:szCs w:val="21"/>
        </w:rPr>
        <w:footnoteReference w:customMarkFollows="1" w:id="34"/>
        <w:t>34</w:t>
      </w:r>
      <w:r>
        <w:rPr>
          <w:rFonts w:hint="eastAsia"/>
          <w:szCs w:val="21"/>
        </w:rPr>
        <w:t>尽管这些指标并未充分反映个人和家庭的实际消费水平，但通过对蒙古人民的平均生活水平进行比较，蒙古的生活水平比世界平均生活水平低很多。</w:t>
      </w:r>
    </w:p>
    <w:p w:rsidR="000229F4" w:rsidRDefault="000229F4" w:rsidP="002439D4">
      <w:pPr>
        <w:spacing w:after="240" w:line="360" w:lineRule="exact"/>
        <w:ind w:firstLineChars="200" w:firstLine="31680"/>
        <w:rPr>
          <w:rFonts w:hint="eastAsia"/>
          <w:szCs w:val="21"/>
        </w:rPr>
      </w:pPr>
      <w:r>
        <w:rPr>
          <w:rFonts w:hint="eastAsia"/>
          <w:szCs w:val="21"/>
        </w:rPr>
        <w:t>从贫困线来看，</w:t>
      </w:r>
      <w:r>
        <w:rPr>
          <w:rFonts w:hint="eastAsia"/>
          <w:szCs w:val="21"/>
        </w:rPr>
        <w:t>36.1%</w:t>
      </w:r>
      <w:r>
        <w:rPr>
          <w:rFonts w:hint="eastAsia"/>
          <w:szCs w:val="21"/>
        </w:rPr>
        <w:t>的人口，即大约</w:t>
      </w:r>
      <w:r>
        <w:rPr>
          <w:rFonts w:hint="eastAsia"/>
          <w:szCs w:val="21"/>
        </w:rPr>
        <w:t>90</w:t>
      </w:r>
      <w:r>
        <w:rPr>
          <w:rFonts w:hint="eastAsia"/>
          <w:szCs w:val="21"/>
        </w:rPr>
        <w:t>万人</w:t>
      </w:r>
      <w:r>
        <w:rPr>
          <w:rStyle w:val="FootnoteReference"/>
          <w:szCs w:val="21"/>
        </w:rPr>
        <w:footnoteReference w:customMarkFollows="1" w:id="35"/>
        <w:t>35</w:t>
      </w:r>
      <w:r>
        <w:rPr>
          <w:rFonts w:hint="eastAsia"/>
          <w:szCs w:val="21"/>
        </w:rPr>
        <w:t>属于贫穷人口。换句话说，每</w:t>
      </w:r>
      <w:r>
        <w:rPr>
          <w:rFonts w:hint="eastAsia"/>
          <w:szCs w:val="21"/>
        </w:rPr>
        <w:t>100</w:t>
      </w:r>
      <w:r>
        <w:rPr>
          <w:rFonts w:hint="eastAsia"/>
          <w:szCs w:val="21"/>
        </w:rPr>
        <w:t>个人中有</w:t>
      </w:r>
      <w:r>
        <w:rPr>
          <w:rFonts w:hint="eastAsia"/>
          <w:szCs w:val="21"/>
        </w:rPr>
        <w:t>36</w:t>
      </w:r>
      <w:r>
        <w:rPr>
          <w:rFonts w:hint="eastAsia"/>
          <w:szCs w:val="21"/>
        </w:rPr>
        <w:t>个人购买基本食品和非食品的购买力很弱，贫穷是一种普遍现象。虽然这次调查的结论因研究方法不同而无法与</w:t>
      </w:r>
      <w:r>
        <w:rPr>
          <w:rFonts w:hint="eastAsia"/>
          <w:szCs w:val="21"/>
        </w:rPr>
        <w:t>1995</w:t>
      </w:r>
      <w:r>
        <w:rPr>
          <w:rFonts w:hint="eastAsia"/>
          <w:szCs w:val="21"/>
        </w:rPr>
        <w:t>年和</w:t>
      </w:r>
      <w:r>
        <w:rPr>
          <w:rFonts w:hint="eastAsia"/>
          <w:szCs w:val="21"/>
        </w:rPr>
        <w:t>1998</w:t>
      </w:r>
      <w:r>
        <w:rPr>
          <w:rFonts w:hint="eastAsia"/>
          <w:szCs w:val="21"/>
        </w:rPr>
        <w:t>年进行的调查加以比较，但总的来说，调查结果表明贫穷人口的数量比起以前并未减少。贫穷深度指数（</w:t>
      </w:r>
      <w:r>
        <w:rPr>
          <w:rFonts w:hint="eastAsia"/>
          <w:szCs w:val="21"/>
        </w:rPr>
        <w:t>11.0%</w:t>
      </w:r>
      <w:r>
        <w:rPr>
          <w:rFonts w:hint="eastAsia"/>
          <w:szCs w:val="21"/>
        </w:rPr>
        <w:t>）和贫穷重度指数（</w:t>
      </w:r>
      <w:r>
        <w:rPr>
          <w:rFonts w:hint="eastAsia"/>
          <w:szCs w:val="21"/>
        </w:rPr>
        <w:t>4.7%</w:t>
      </w:r>
      <w:r>
        <w:rPr>
          <w:rFonts w:hint="eastAsia"/>
          <w:szCs w:val="21"/>
        </w:rPr>
        <w:t>）等衡量贫穷状况的其他指标也表明，在贫穷人口当中也存在着不平等的现象。</w:t>
      </w:r>
    </w:p>
    <w:p w:rsidR="000229F4" w:rsidRDefault="000229F4">
      <w:pPr>
        <w:spacing w:after="120" w:line="360" w:lineRule="exact"/>
        <w:jc w:val="center"/>
        <w:rPr>
          <w:rFonts w:ascii="SimHei" w:eastAsia="SimHei" w:hint="eastAsia"/>
          <w:bCs/>
          <w:color w:val="FF0000"/>
          <w:szCs w:val="21"/>
        </w:rPr>
      </w:pPr>
      <w:r>
        <w:rPr>
          <w:rFonts w:ascii="SimHei" w:eastAsia="SimHei" w:hint="eastAsia"/>
          <w:bCs/>
          <w:color w:val="FF0000"/>
          <w:szCs w:val="21"/>
        </w:rPr>
        <w:t>表11.</w:t>
      </w:r>
      <w:r>
        <w:rPr>
          <w:rFonts w:ascii="SimHei" w:eastAsia="SimHei" w:hint="eastAsia"/>
          <w:bCs/>
          <w:color w:val="FF0000"/>
          <w:szCs w:val="21"/>
        </w:rPr>
        <w:tab/>
        <w:t>按百分比列示的贫穷指标（城市、农村和平均指标）</w:t>
      </w:r>
    </w:p>
    <w:tbl>
      <w:tblPr>
        <w:tblW w:w="9803" w:type="dxa"/>
        <w:jc w:val="center"/>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83"/>
        <w:gridCol w:w="2340"/>
        <w:gridCol w:w="2340"/>
        <w:gridCol w:w="2340"/>
      </w:tblGrid>
      <w:tr w:rsidR="000229F4">
        <w:trPr>
          <w:trHeight w:val="498"/>
          <w:jc w:val="center"/>
        </w:trPr>
        <w:tc>
          <w:tcPr>
            <w:tcW w:w="2783"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rPr>
                <w:rFonts w:ascii="SimHei" w:eastAsia="SimHei"/>
                <w:iCs/>
                <w:color w:val="FF0000"/>
                <w:sz w:val="18"/>
              </w:rPr>
            </w:pP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rFonts w:ascii="SimHei" w:eastAsia="SimHei" w:hint="eastAsia"/>
                <w:iCs/>
                <w:color w:val="FF0000"/>
                <w:sz w:val="18"/>
              </w:rPr>
            </w:pPr>
            <w:r>
              <w:rPr>
                <w:rFonts w:ascii="SimHei" w:eastAsia="SimHei" w:hint="eastAsia"/>
                <w:iCs/>
                <w:color w:val="FF0000"/>
                <w:sz w:val="18"/>
              </w:rPr>
              <w:t>贫穷发生率</w:t>
            </w:r>
            <w:r>
              <w:rPr>
                <w:rFonts w:ascii="SimHei" w:eastAsia="SimHei"/>
                <w:iCs/>
                <w:color w:val="FF0000"/>
                <w:sz w:val="18"/>
              </w:rPr>
              <w:br/>
            </w:r>
            <w:r>
              <w:rPr>
                <w:rFonts w:ascii="SimHei" w:eastAsia="SimHei" w:hint="eastAsia"/>
                <w:iCs/>
                <w:color w:val="FF0000"/>
                <w:sz w:val="18"/>
              </w:rPr>
              <w:t>PO</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rFonts w:ascii="SimHei" w:eastAsia="SimHei"/>
                <w:iCs/>
                <w:color w:val="FF0000"/>
                <w:sz w:val="18"/>
              </w:rPr>
            </w:pPr>
            <w:r>
              <w:rPr>
                <w:rFonts w:ascii="SimHei" w:eastAsia="SimHei" w:hint="eastAsia"/>
                <w:iCs/>
                <w:color w:val="FF0000"/>
                <w:sz w:val="18"/>
              </w:rPr>
              <w:t>贫穷深度</w:t>
            </w:r>
            <w:r>
              <w:rPr>
                <w:rFonts w:ascii="SimHei" w:eastAsia="SimHei"/>
                <w:iCs/>
                <w:color w:val="FF0000"/>
                <w:sz w:val="18"/>
              </w:rPr>
              <w:br/>
              <w:t>P1</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rFonts w:ascii="SimHei" w:eastAsia="SimHei"/>
                <w:iCs/>
                <w:color w:val="FF0000"/>
                <w:sz w:val="18"/>
              </w:rPr>
            </w:pPr>
            <w:r>
              <w:rPr>
                <w:rFonts w:ascii="SimHei" w:eastAsia="SimHei" w:hint="eastAsia"/>
                <w:iCs/>
                <w:color w:val="FF0000"/>
                <w:sz w:val="18"/>
              </w:rPr>
              <w:t>贫穷重度</w:t>
            </w:r>
            <w:r>
              <w:rPr>
                <w:rFonts w:ascii="SimHei" w:eastAsia="SimHei"/>
                <w:iCs/>
                <w:color w:val="FF0000"/>
                <w:sz w:val="18"/>
              </w:rPr>
              <w:br/>
              <w:t>P2</w:t>
            </w:r>
          </w:p>
        </w:tc>
      </w:tr>
      <w:tr w:rsidR="000229F4">
        <w:trPr>
          <w:trHeight w:val="327"/>
          <w:jc w:val="center"/>
        </w:trPr>
        <w:tc>
          <w:tcPr>
            <w:tcW w:w="2783"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rPr>
                <w:rFonts w:hint="eastAsia"/>
                <w:sz w:val="18"/>
              </w:rPr>
            </w:pPr>
            <w:r>
              <w:rPr>
                <w:rFonts w:hint="eastAsia"/>
                <w:sz w:val="18"/>
              </w:rPr>
              <w:t>城市</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pStyle w:val="Date"/>
              <w:spacing w:before="60" w:after="120" w:line="300" w:lineRule="exact"/>
              <w:jc w:val="center"/>
              <w:rPr>
                <w:sz w:val="18"/>
              </w:rPr>
            </w:pPr>
            <w:r>
              <w:rPr>
                <w:sz w:val="18"/>
              </w:rPr>
              <w:t>30.3</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sz w:val="18"/>
              </w:rPr>
            </w:pPr>
            <w:r>
              <w:rPr>
                <w:sz w:val="18"/>
              </w:rPr>
              <w:t>9.2</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sz w:val="18"/>
              </w:rPr>
            </w:pPr>
            <w:r>
              <w:rPr>
                <w:sz w:val="18"/>
              </w:rPr>
              <w:t>4.0</w:t>
            </w:r>
          </w:p>
        </w:tc>
      </w:tr>
      <w:tr w:rsidR="000229F4">
        <w:trPr>
          <w:jc w:val="center"/>
        </w:trPr>
        <w:tc>
          <w:tcPr>
            <w:tcW w:w="2783"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rPr>
                <w:rFonts w:hint="eastAsia"/>
                <w:sz w:val="18"/>
              </w:rPr>
            </w:pPr>
            <w:r>
              <w:rPr>
                <w:rFonts w:hint="eastAsia"/>
                <w:sz w:val="18"/>
              </w:rPr>
              <w:t>农村</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sz w:val="18"/>
              </w:rPr>
            </w:pPr>
            <w:r>
              <w:rPr>
                <w:sz w:val="18"/>
              </w:rPr>
              <w:t>43.4</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sz w:val="18"/>
              </w:rPr>
            </w:pPr>
            <w:r>
              <w:rPr>
                <w:sz w:val="18"/>
              </w:rPr>
              <w:t>13.2</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sz w:val="18"/>
              </w:rPr>
            </w:pPr>
            <w:r>
              <w:rPr>
                <w:sz w:val="18"/>
              </w:rPr>
              <w:t>5.6</w:t>
            </w:r>
          </w:p>
        </w:tc>
      </w:tr>
      <w:tr w:rsidR="000229F4">
        <w:trPr>
          <w:jc w:val="center"/>
        </w:trPr>
        <w:tc>
          <w:tcPr>
            <w:tcW w:w="2783"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rPr>
                <w:rFonts w:hint="eastAsia"/>
                <w:sz w:val="18"/>
              </w:rPr>
            </w:pPr>
            <w:r>
              <w:rPr>
                <w:rFonts w:hint="eastAsia"/>
                <w:sz w:val="18"/>
              </w:rPr>
              <w:t>平均</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sz w:val="18"/>
              </w:rPr>
            </w:pPr>
            <w:r>
              <w:rPr>
                <w:sz w:val="18"/>
              </w:rPr>
              <w:t>36.1</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00" w:lineRule="exact"/>
              <w:jc w:val="center"/>
              <w:rPr>
                <w:sz w:val="18"/>
              </w:rPr>
            </w:pPr>
            <w:r>
              <w:rPr>
                <w:sz w:val="18"/>
              </w:rPr>
              <w:t>11.0</w:t>
            </w:r>
          </w:p>
        </w:tc>
        <w:tc>
          <w:tcPr>
            <w:tcW w:w="2340" w:type="dxa"/>
            <w:tcBorders>
              <w:top w:val="single" w:sz="4" w:space="0" w:color="auto"/>
              <w:left w:val="single" w:sz="4" w:space="0" w:color="auto"/>
              <w:bottom w:val="single" w:sz="4" w:space="0" w:color="auto"/>
              <w:right w:val="single" w:sz="4" w:space="0" w:color="auto"/>
            </w:tcBorders>
          </w:tcPr>
          <w:p w:rsidR="000229F4" w:rsidRDefault="000229F4">
            <w:pPr>
              <w:pStyle w:val="a3"/>
              <w:adjustRightInd w:val="0"/>
              <w:spacing w:before="60" w:after="120" w:line="300" w:lineRule="exact"/>
              <w:jc w:val="center"/>
              <w:textAlignment w:val="baseline"/>
              <w:rPr>
                <w:kern w:val="0"/>
                <w:szCs w:val="20"/>
              </w:rPr>
            </w:pPr>
            <w:r>
              <w:rPr>
                <w:kern w:val="0"/>
                <w:szCs w:val="20"/>
              </w:rPr>
              <w:t>4.7</w:t>
            </w:r>
          </w:p>
        </w:tc>
      </w:tr>
    </w:tbl>
    <w:p w:rsidR="000229F4" w:rsidRDefault="000229F4">
      <w:pPr>
        <w:spacing w:after="240" w:line="360" w:lineRule="exact"/>
        <w:rPr>
          <w:rFonts w:hint="eastAsia"/>
          <w:sz w:val="18"/>
          <w:szCs w:val="21"/>
        </w:rPr>
      </w:pPr>
      <w:r>
        <w:rPr>
          <w:rFonts w:eastAsia="KaiTi_GB2312" w:hint="eastAsia"/>
          <w:sz w:val="18"/>
          <w:szCs w:val="21"/>
        </w:rPr>
        <w:t>资料来源</w:t>
      </w:r>
      <w:r>
        <w:rPr>
          <w:rFonts w:hint="eastAsia"/>
          <w:sz w:val="18"/>
          <w:szCs w:val="21"/>
        </w:rPr>
        <w:t>：《生活标准衡量调查》，</w:t>
      </w:r>
      <w:r>
        <w:rPr>
          <w:rFonts w:hint="eastAsia"/>
          <w:sz w:val="18"/>
          <w:szCs w:val="21"/>
        </w:rPr>
        <w:t>2002/2003</w:t>
      </w:r>
      <w:r>
        <w:rPr>
          <w:rFonts w:hint="eastAsia"/>
          <w:sz w:val="18"/>
          <w:szCs w:val="21"/>
        </w:rPr>
        <w:t>年。</w:t>
      </w:r>
    </w:p>
    <w:p w:rsidR="000229F4" w:rsidRDefault="000229F4" w:rsidP="002439D4">
      <w:pPr>
        <w:spacing w:after="120" w:line="360" w:lineRule="exact"/>
        <w:ind w:firstLineChars="200" w:firstLine="31680"/>
        <w:rPr>
          <w:rFonts w:hint="eastAsia"/>
          <w:szCs w:val="21"/>
        </w:rPr>
      </w:pPr>
      <w:r>
        <w:rPr>
          <w:rFonts w:hint="eastAsia"/>
          <w:szCs w:val="21"/>
        </w:rPr>
        <w:t>根据吉尼系数，</w:t>
      </w:r>
      <w:r>
        <w:rPr>
          <w:rFonts w:hint="eastAsia"/>
          <w:szCs w:val="21"/>
        </w:rPr>
        <w:t>2002-2003</w:t>
      </w:r>
      <w:r>
        <w:rPr>
          <w:rFonts w:hint="eastAsia"/>
          <w:szCs w:val="21"/>
        </w:rPr>
        <w:t>年的消费差距指数为</w:t>
      </w:r>
      <w:r>
        <w:rPr>
          <w:rFonts w:hint="eastAsia"/>
          <w:szCs w:val="21"/>
        </w:rPr>
        <w:t>0.329</w:t>
      </w:r>
      <w:r>
        <w:rPr>
          <w:rFonts w:hint="eastAsia"/>
          <w:szCs w:val="21"/>
        </w:rPr>
        <w:t>。前</w:t>
      </w:r>
      <w:r>
        <w:rPr>
          <w:rFonts w:hint="eastAsia"/>
          <w:szCs w:val="21"/>
        </w:rPr>
        <w:t>20%</w:t>
      </w:r>
      <w:r>
        <w:rPr>
          <w:rFonts w:hint="eastAsia"/>
          <w:szCs w:val="21"/>
        </w:rPr>
        <w:t>人口的消费水平是</w:t>
      </w:r>
      <w:r>
        <w:rPr>
          <w:rFonts w:hint="eastAsia"/>
          <w:szCs w:val="21"/>
        </w:rPr>
        <w:t>20%</w:t>
      </w:r>
      <w:r>
        <w:rPr>
          <w:rFonts w:hint="eastAsia"/>
          <w:szCs w:val="21"/>
        </w:rPr>
        <w:t>贫穷人口的消费水平的</w:t>
      </w:r>
      <w:r>
        <w:rPr>
          <w:rFonts w:hint="eastAsia"/>
          <w:szCs w:val="21"/>
        </w:rPr>
        <w:t>5.5</w:t>
      </w:r>
      <w:r>
        <w:rPr>
          <w:rFonts w:hint="eastAsia"/>
          <w:szCs w:val="21"/>
        </w:rPr>
        <w:t>倍多。</w:t>
      </w:r>
    </w:p>
    <w:p w:rsidR="000229F4" w:rsidRDefault="000229F4">
      <w:pPr>
        <w:spacing w:after="120" w:line="360" w:lineRule="exact"/>
        <w:jc w:val="center"/>
        <w:rPr>
          <w:rFonts w:ascii="SimHei" w:eastAsia="SimHei" w:hint="eastAsia"/>
          <w:bCs/>
          <w:color w:val="FF0000"/>
          <w:szCs w:val="21"/>
        </w:rPr>
      </w:pPr>
      <w:r>
        <w:pict>
          <v:shape id="_x0000_s1362" type="#_x0000_t75" style="position:absolute;left:0;text-align:left;margin-left:96.3pt;margin-top:27.3pt;width:295.5pt;height:141.85pt;z-index:9" fillcolor="black" strokecolor="white" strokeweight="3e-5mm">
            <v:imagedata r:id="rId38" o:title=""/>
            <o:lock v:ext="edit" rotation="t"/>
          </v:shape>
          <o:OLEObject Type="Embed" ProgID="Excel.Chart.8" ShapeID="_x0000_s1362" DrawAspect="Content" ObjectID="_1395245899" r:id="rId39">
            <o:FieldCodes>\s</o:FieldCodes>
          </o:OLEObject>
        </w:pict>
      </w:r>
      <w:r>
        <w:rPr>
          <w:rFonts w:ascii="SimHei" w:eastAsia="SimHei" w:hint="eastAsia"/>
          <w:bCs/>
          <w:color w:val="FF0000"/>
          <w:szCs w:val="21"/>
        </w:rPr>
        <w:t>图13.</w:t>
      </w:r>
      <w:r>
        <w:rPr>
          <w:rFonts w:ascii="SimHei" w:eastAsia="SimHei" w:hint="eastAsia"/>
          <w:bCs/>
          <w:color w:val="FF0000"/>
          <w:szCs w:val="21"/>
        </w:rPr>
        <w:tab/>
        <w:t>1995年、1998年和2002/2003年的吉尼系数</w:t>
      </w: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pPr>
    </w:p>
    <w:p w:rsidR="000229F4" w:rsidRDefault="000229F4" w:rsidP="002439D4">
      <w:pPr>
        <w:spacing w:after="240" w:line="360" w:lineRule="exact"/>
        <w:ind w:firstLineChars="200" w:firstLine="31680"/>
        <w:rPr>
          <w:rFonts w:hint="eastAsia"/>
          <w:b/>
          <w:bCs/>
          <w:i/>
        </w:rPr>
      </w:pPr>
    </w:p>
    <w:p w:rsidR="000229F4" w:rsidRDefault="000229F4" w:rsidP="002439D4">
      <w:pPr>
        <w:spacing w:after="240" w:line="360" w:lineRule="exact"/>
        <w:ind w:firstLineChars="200" w:firstLine="31680"/>
        <w:rPr>
          <w:rFonts w:hint="eastAsia"/>
          <w:bCs/>
          <w:sz w:val="18"/>
          <w:szCs w:val="21"/>
        </w:rPr>
      </w:pPr>
      <w:r>
        <w:rPr>
          <w:rFonts w:eastAsia="KaiTi_GB2312" w:hint="eastAsia"/>
          <w:bCs/>
          <w:color w:val="0000FF"/>
          <w:sz w:val="18"/>
        </w:rPr>
        <w:t>资料来源</w:t>
      </w:r>
      <w:r>
        <w:rPr>
          <w:rFonts w:hint="eastAsia"/>
          <w:bCs/>
          <w:sz w:val="18"/>
        </w:rPr>
        <w:t>：生活水平调查，国家统计局，</w:t>
      </w:r>
      <w:r>
        <w:rPr>
          <w:rFonts w:hint="eastAsia"/>
          <w:bCs/>
          <w:sz w:val="18"/>
        </w:rPr>
        <w:t>1995</w:t>
      </w:r>
      <w:r>
        <w:rPr>
          <w:rFonts w:hint="eastAsia"/>
          <w:bCs/>
          <w:sz w:val="18"/>
        </w:rPr>
        <w:t>年、</w:t>
      </w:r>
      <w:r>
        <w:rPr>
          <w:rFonts w:hint="eastAsia"/>
          <w:bCs/>
          <w:sz w:val="18"/>
        </w:rPr>
        <w:t>1998</w:t>
      </w:r>
      <w:r>
        <w:rPr>
          <w:rFonts w:hint="eastAsia"/>
          <w:bCs/>
          <w:sz w:val="18"/>
        </w:rPr>
        <w:t>年，《生活标准衡量调查》，</w:t>
      </w:r>
      <w:r>
        <w:rPr>
          <w:rFonts w:hint="eastAsia"/>
          <w:bCs/>
          <w:sz w:val="18"/>
        </w:rPr>
        <w:t>2002/2003</w:t>
      </w:r>
      <w:r>
        <w:rPr>
          <w:rFonts w:hint="eastAsia"/>
          <w:bCs/>
          <w:sz w:val="18"/>
        </w:rPr>
        <w:t>年。</w:t>
      </w:r>
    </w:p>
    <w:p w:rsidR="000229F4" w:rsidRDefault="000229F4" w:rsidP="002439D4">
      <w:pPr>
        <w:spacing w:after="240" w:line="360" w:lineRule="exact"/>
        <w:ind w:firstLineChars="200" w:firstLine="31680"/>
        <w:rPr>
          <w:rFonts w:hint="eastAsia"/>
          <w:szCs w:val="21"/>
        </w:rPr>
      </w:pPr>
      <w:r>
        <w:rPr>
          <w:rFonts w:hint="eastAsia"/>
          <w:szCs w:val="21"/>
        </w:rPr>
        <w:t>千年发展目标的各项指标和人类发展的各种指数并没有反映蒙古男女在从发展中受益时存在不平等。蒙古</w:t>
      </w:r>
      <w:r>
        <w:rPr>
          <w:rFonts w:hint="eastAsia"/>
          <w:szCs w:val="21"/>
        </w:rPr>
        <w:t>2005</w:t>
      </w:r>
      <w:r>
        <w:rPr>
          <w:rFonts w:hint="eastAsia"/>
          <w:szCs w:val="21"/>
        </w:rPr>
        <w:t>年的性别发展指数为</w:t>
      </w:r>
      <w:r>
        <w:rPr>
          <w:rFonts w:hint="eastAsia"/>
          <w:szCs w:val="21"/>
        </w:rPr>
        <w:t>0.677</w:t>
      </w:r>
      <w:r>
        <w:rPr>
          <w:rFonts w:hint="eastAsia"/>
          <w:szCs w:val="21"/>
        </w:rPr>
        <w:t>。妇女权力指数使用的各种变量清楚地表明，男女平等地参与各种政治和经济活动。</w:t>
      </w:r>
    </w:p>
    <w:p w:rsidR="000229F4" w:rsidRDefault="000229F4" w:rsidP="002439D4">
      <w:pPr>
        <w:spacing w:after="240" w:line="360" w:lineRule="exact"/>
        <w:ind w:firstLineChars="200" w:firstLine="31680"/>
        <w:rPr>
          <w:rFonts w:hint="eastAsia"/>
          <w:szCs w:val="21"/>
        </w:rPr>
      </w:pPr>
      <w:r>
        <w:rPr>
          <w:rFonts w:hint="eastAsia"/>
          <w:szCs w:val="21"/>
        </w:rPr>
        <w:t>蒙古</w:t>
      </w:r>
      <w:r>
        <w:rPr>
          <w:rFonts w:hint="eastAsia"/>
          <w:szCs w:val="21"/>
        </w:rPr>
        <w:t>2005</w:t>
      </w:r>
      <w:r>
        <w:rPr>
          <w:rFonts w:hint="eastAsia"/>
          <w:szCs w:val="21"/>
        </w:rPr>
        <w:t>年的妇女权力指数是</w:t>
      </w:r>
      <w:r>
        <w:rPr>
          <w:rFonts w:hint="eastAsia"/>
          <w:szCs w:val="21"/>
        </w:rPr>
        <w:t>0.388</w:t>
      </w:r>
      <w:r>
        <w:rPr>
          <w:rFonts w:hint="eastAsia"/>
          <w:szCs w:val="21"/>
        </w:rPr>
        <w:t>，这表明妇女对政治和社会生活的参与和管理力量非常薄弱。</w:t>
      </w:r>
    </w:p>
    <w:p w:rsidR="000229F4" w:rsidRDefault="000229F4" w:rsidP="002439D4">
      <w:pPr>
        <w:spacing w:after="240" w:line="360" w:lineRule="exact"/>
        <w:ind w:firstLineChars="200" w:firstLine="31680"/>
        <w:rPr>
          <w:rFonts w:hint="eastAsia"/>
          <w:szCs w:val="21"/>
        </w:rPr>
      </w:pPr>
      <w:r>
        <w:rPr>
          <w:rFonts w:hint="eastAsia"/>
          <w:szCs w:val="21"/>
        </w:rPr>
        <w:t>经济转型所带来的影响越来越多，致使社会当中未得到解决的妇女问题更多了。妇女收入低的最常见指标是由女性担任户主的贫穷家庭数量。妇女更容易失业和陷入贫穷，特别是由女性担任户主且孩子多的家庭生活比较困难。</w:t>
      </w:r>
      <w:r>
        <w:rPr>
          <w:rFonts w:hint="eastAsia"/>
          <w:szCs w:val="21"/>
        </w:rPr>
        <w:t>2004</w:t>
      </w:r>
      <w:r>
        <w:rPr>
          <w:rFonts w:hint="eastAsia"/>
          <w:szCs w:val="21"/>
        </w:rPr>
        <w:t>年底，担任户主且打理日常生活和喂养孩子的妇女为</w:t>
      </w:r>
      <w:r>
        <w:rPr>
          <w:rFonts w:hint="eastAsia"/>
          <w:szCs w:val="21"/>
        </w:rPr>
        <w:t>65 700</w:t>
      </w:r>
      <w:r>
        <w:rPr>
          <w:rFonts w:hint="eastAsia"/>
          <w:szCs w:val="21"/>
        </w:rPr>
        <w:t>人</w:t>
      </w:r>
      <w:r>
        <w:rPr>
          <w:rStyle w:val="FootnoteReference"/>
          <w:szCs w:val="21"/>
        </w:rPr>
        <w:footnoteReference w:customMarkFollows="1" w:id="36"/>
        <w:t>36</w:t>
      </w:r>
      <w:r>
        <w:rPr>
          <w:rFonts w:hint="eastAsia"/>
          <w:szCs w:val="21"/>
        </w:rPr>
        <w:t>，是</w:t>
      </w:r>
      <w:r>
        <w:rPr>
          <w:rFonts w:hint="eastAsia"/>
          <w:szCs w:val="21"/>
        </w:rPr>
        <w:t>2000</w:t>
      </w:r>
      <w:r>
        <w:rPr>
          <w:rFonts w:hint="eastAsia"/>
          <w:szCs w:val="21"/>
        </w:rPr>
        <w:t>年的</w:t>
      </w:r>
      <w:r>
        <w:rPr>
          <w:rFonts w:hint="eastAsia"/>
          <w:szCs w:val="21"/>
        </w:rPr>
        <w:t>16.3</w:t>
      </w:r>
      <w:r>
        <w:rPr>
          <w:rFonts w:hint="eastAsia"/>
          <w:szCs w:val="21"/>
        </w:rPr>
        <w:t>倍。其中一半人有</w:t>
      </w:r>
      <w:r>
        <w:rPr>
          <w:rFonts w:hint="eastAsia"/>
          <w:szCs w:val="21"/>
        </w:rPr>
        <w:t>3-5</w:t>
      </w:r>
      <w:r>
        <w:rPr>
          <w:rFonts w:hint="eastAsia"/>
          <w:szCs w:val="21"/>
        </w:rPr>
        <w:t>个孩子，八分之一的人有五个及以上孩子。在贫穷人口当中，领取养老金和靠福利金生活的人口比例很高。尽管社会福利补贴和养老金可能随着通货膨胀而增加，但它无法抵消基本消费品价格的上涨。因此，这造成了贫穷人数的增加。那些家庭人员增加和无依无靠者、残疾人、文化水平低的人更容易陷入贫穷。</w:t>
      </w:r>
    </w:p>
    <w:p w:rsidR="000229F4" w:rsidRDefault="000229F4" w:rsidP="002439D4">
      <w:pPr>
        <w:spacing w:after="240" w:line="360" w:lineRule="exact"/>
        <w:ind w:firstLineChars="200" w:firstLine="31680"/>
        <w:rPr>
          <w:rFonts w:hint="eastAsia"/>
          <w:szCs w:val="21"/>
        </w:rPr>
      </w:pPr>
      <w:r>
        <w:rPr>
          <w:rFonts w:hint="eastAsia"/>
          <w:szCs w:val="21"/>
        </w:rPr>
        <w:t>尽管经济增长对于减少贫穷最为重要，但社会保护政策和方案也能对弱势群体起到帮助作用。这包括促进高效率的劳动力市场，减少风险，增强公民防范风险和收入中断或减少的能力。</w:t>
      </w:r>
      <w:r>
        <w:rPr>
          <w:rStyle w:val="FootnoteReference"/>
          <w:szCs w:val="21"/>
        </w:rPr>
        <w:footnoteReference w:customMarkFollows="1" w:id="37"/>
        <w:t>37</w:t>
      </w:r>
    </w:p>
    <w:p w:rsidR="000229F4" w:rsidRDefault="000229F4" w:rsidP="002439D4">
      <w:pPr>
        <w:spacing w:after="240" w:line="360" w:lineRule="exact"/>
        <w:ind w:firstLineChars="200" w:firstLine="31680"/>
        <w:rPr>
          <w:rFonts w:hint="eastAsia"/>
          <w:szCs w:val="21"/>
        </w:rPr>
      </w:pPr>
      <w:r>
        <w:rPr>
          <w:rFonts w:hint="eastAsia"/>
          <w:szCs w:val="21"/>
        </w:rPr>
        <w:t>尽管政府一直在社会福利部门推行众多方案和项目，但贫穷和失业仍然是人们谈论最多的问题。在执行《</w:t>
      </w:r>
      <w:r>
        <w:rPr>
          <w:rFonts w:hint="eastAsia"/>
          <w:szCs w:val="21"/>
        </w:rPr>
        <w:t>1996-2002</w:t>
      </w:r>
      <w:r>
        <w:rPr>
          <w:rFonts w:hint="eastAsia"/>
          <w:szCs w:val="21"/>
        </w:rPr>
        <w:t>年提高妇女地位国家方案》期间，我们取得了许多积极的进展，包括确保了妇女的权利、提高了她们的文化水平、促进了她们的生殖健康和建立了确保妇女发展的制度等。在执行《</w:t>
      </w:r>
      <w:r>
        <w:rPr>
          <w:rFonts w:hint="eastAsia"/>
          <w:szCs w:val="21"/>
        </w:rPr>
        <w:t>1996-2002</w:t>
      </w:r>
      <w:r>
        <w:rPr>
          <w:rFonts w:hint="eastAsia"/>
          <w:szCs w:val="21"/>
        </w:rPr>
        <w:t>年减贫国家方案》期间，又有一些小型项目为改善妇女特别是作为户主的妇女的生活提供了积极的支助。但无论是在城市还是在农村地区，妇女特别是作为户主的妇女的贫穷都是由于缺少资金所致。</w:t>
      </w:r>
    </w:p>
    <w:p w:rsidR="000229F4" w:rsidRDefault="000229F4" w:rsidP="002439D4">
      <w:pPr>
        <w:spacing w:after="240" w:line="360" w:lineRule="exact"/>
        <w:ind w:firstLineChars="200" w:firstLine="31680"/>
        <w:rPr>
          <w:rFonts w:hint="eastAsia"/>
          <w:szCs w:val="21"/>
        </w:rPr>
      </w:pPr>
      <w:r>
        <w:rPr>
          <w:rFonts w:hint="eastAsia"/>
          <w:szCs w:val="21"/>
        </w:rPr>
        <w:t>虽然在</w:t>
      </w:r>
      <w:r>
        <w:rPr>
          <w:rFonts w:hint="eastAsia"/>
          <w:szCs w:val="21"/>
        </w:rPr>
        <w:t>2003-2005</w:t>
      </w:r>
      <w:r>
        <w:rPr>
          <w:rFonts w:hint="eastAsia"/>
          <w:szCs w:val="21"/>
        </w:rPr>
        <w:t>年执行《性别平等国家方案》第一阶段期间取得了一些进展，但对这一阶段的评估得出了以下结论和意见：要纠正在确保男女平等参与政治、经济、社会和家庭生活当中所走的弯路；让他们给予积极合作；在经济活动中，特别是在就业和劳资关系中改变传统的性别观念；减少房地产活动中与性别有关的负面影响；消除在教育中的反向性别差距；降低产妇死亡率；坚决制止家庭暴力、性骚扰、跨界贩运妇女等性别方面的犯罪；在制定政策、规划、各种方案和项目过程中加强对性别问题的重视；在进行预算规划时注重性别问题；改变大众媒体中的陈规定型观念，平衡涉及性别问题的广告；增加妇女参与决策的机会。</w:t>
      </w:r>
    </w:p>
    <w:p w:rsidR="000229F4" w:rsidRDefault="000229F4" w:rsidP="002439D4">
      <w:pPr>
        <w:spacing w:after="240" w:line="360" w:lineRule="exact"/>
        <w:ind w:firstLineChars="200" w:firstLine="31680"/>
        <w:rPr>
          <w:rFonts w:hint="eastAsia"/>
          <w:szCs w:val="21"/>
        </w:rPr>
      </w:pPr>
      <w:r>
        <w:rPr>
          <w:rFonts w:eastAsia="SimHei" w:hint="eastAsia"/>
          <w:bCs/>
          <w:color w:val="FF0000"/>
          <w:szCs w:val="21"/>
        </w:rPr>
        <w:t>妇女的劳动权</w:t>
      </w:r>
      <w:r>
        <w:rPr>
          <w:rFonts w:hint="eastAsia"/>
          <w:szCs w:val="21"/>
        </w:rPr>
        <w:t>。经济转型时期对明确界定男女在劳动力市场中的地位提出了许多挑战。妇女在私有化期间获得的财产比男子要少得多，虽然她们开起了私人企业，但她们在劳动力市场中利用平等机会时所冒的风险更大。由于劳动力市场管理不善，对妇女教育进行投资的收益一直很缓慢，因此可能减少她们对经济增长做出的贡献。</w:t>
      </w:r>
    </w:p>
    <w:p w:rsidR="000229F4" w:rsidRDefault="000229F4" w:rsidP="002439D4">
      <w:pPr>
        <w:pStyle w:val="1"/>
        <w:adjustRightInd w:val="0"/>
        <w:spacing w:after="240" w:line="360" w:lineRule="exact"/>
        <w:ind w:firstLine="31680"/>
        <w:textAlignment w:val="baseline"/>
        <w:rPr>
          <w:rFonts w:hint="eastAsia"/>
          <w:kern w:val="0"/>
          <w:szCs w:val="21"/>
        </w:rPr>
      </w:pPr>
      <w:r>
        <w:rPr>
          <w:rFonts w:hint="eastAsia"/>
          <w:kern w:val="0"/>
          <w:szCs w:val="21"/>
        </w:rPr>
        <w:t>在经济转型期间，学龄前儿童的日托机构力量薄弱，这成为对妇女自由参与劳动力市场竞争的能力具有不利影响的因素之一。生产和实际预算减少、收入下降、生活成本增加给妇女带来的困难多于男人。</w:t>
      </w:r>
    </w:p>
    <w:p w:rsidR="000229F4" w:rsidRDefault="000229F4" w:rsidP="002439D4">
      <w:pPr>
        <w:spacing w:after="240" w:line="360" w:lineRule="exact"/>
        <w:ind w:firstLineChars="200" w:firstLine="31680"/>
        <w:rPr>
          <w:rFonts w:hint="eastAsia"/>
          <w:szCs w:val="21"/>
        </w:rPr>
      </w:pPr>
      <w:r>
        <w:rPr>
          <w:rFonts w:hint="eastAsia"/>
          <w:szCs w:val="21"/>
        </w:rPr>
        <w:t>对于蒙古来说，失业和贫穷是新现象，妇女更容易失业和陷入贫穷。转型期间的统计数字表明，妇女的失业率始终高于男子，在</w:t>
      </w:r>
      <w:r>
        <w:rPr>
          <w:rFonts w:hint="eastAsia"/>
          <w:szCs w:val="21"/>
        </w:rPr>
        <w:t>2004</w:t>
      </w:r>
      <w:r>
        <w:rPr>
          <w:rFonts w:hint="eastAsia"/>
          <w:szCs w:val="21"/>
        </w:rPr>
        <w:t>年底达到</w:t>
      </w:r>
      <w:r>
        <w:rPr>
          <w:rFonts w:hint="eastAsia"/>
          <w:szCs w:val="21"/>
        </w:rPr>
        <w:t>3.9%</w:t>
      </w:r>
      <w:r>
        <w:rPr>
          <w:rFonts w:hint="eastAsia"/>
          <w:szCs w:val="21"/>
        </w:rPr>
        <w:t>，这比男子失业率高</w:t>
      </w:r>
      <w:r>
        <w:rPr>
          <w:rFonts w:hint="eastAsia"/>
          <w:szCs w:val="21"/>
        </w:rPr>
        <w:t>0.6</w:t>
      </w:r>
      <w:r>
        <w:rPr>
          <w:rFonts w:hint="eastAsia"/>
          <w:szCs w:val="21"/>
        </w:rPr>
        <w:t>个百分点。</w:t>
      </w:r>
      <w:r>
        <w:rPr>
          <w:rStyle w:val="FootnoteReference"/>
          <w:szCs w:val="21"/>
        </w:rPr>
        <w:footnoteReference w:customMarkFollows="1" w:id="38"/>
        <w:t>38</w:t>
      </w:r>
    </w:p>
    <w:p w:rsidR="000229F4" w:rsidRDefault="000229F4">
      <w:pPr>
        <w:spacing w:line="360" w:lineRule="exact"/>
        <w:jc w:val="center"/>
        <w:rPr>
          <w:rFonts w:ascii="SimHei" w:eastAsia="SimHei" w:hint="eastAsia"/>
          <w:bCs/>
          <w:color w:val="FF0000"/>
          <w:szCs w:val="21"/>
        </w:rPr>
      </w:pPr>
      <w:r>
        <w:rPr>
          <w:rFonts w:ascii="SimHei" w:eastAsia="SimHei" w:hint="eastAsia"/>
          <w:bCs/>
          <w:color w:val="FF0000"/>
          <w:szCs w:val="21"/>
        </w:rPr>
        <w:t>图14.</w:t>
      </w:r>
      <w:r>
        <w:rPr>
          <w:rFonts w:ascii="SimHei" w:eastAsia="SimHei" w:hint="eastAsia"/>
          <w:bCs/>
          <w:color w:val="FF0000"/>
          <w:szCs w:val="21"/>
        </w:rPr>
        <w:tab/>
        <w:t>1992-2004年期间的男女失业率</w:t>
      </w:r>
    </w:p>
    <w:p w:rsidR="000229F4" w:rsidRDefault="000229F4">
      <w:pPr>
        <w:spacing w:line="240" w:lineRule="auto"/>
        <w:jc w:val="center"/>
        <w:rPr>
          <w:b/>
          <w:bCs/>
          <w:i/>
          <w:iCs/>
        </w:rPr>
      </w:pPr>
      <w:r>
        <w:object w:dxaOrig="8086" w:dyaOrig="4754">
          <v:shape id="_x0000_i1031" type="#_x0000_t75" style="width:404.25pt;height:237.75pt" o:ole="">
            <v:imagedata r:id="rId40" o:title=""/>
          </v:shape>
          <o:OLEObject Type="Embed" ProgID="MSGraph.Chart.8" ShapeID="_x0000_i1031" DrawAspect="Content" ObjectID="_1395245889" r:id="rId41">
            <o:FieldCodes>\s</o:FieldCodes>
          </o:OLEObject>
        </w:object>
      </w:r>
    </w:p>
    <w:p w:rsidR="000229F4" w:rsidRDefault="000229F4" w:rsidP="002439D4">
      <w:pPr>
        <w:spacing w:after="240" w:line="360" w:lineRule="exact"/>
        <w:ind w:firstLineChars="600" w:firstLine="31680"/>
        <w:rPr>
          <w:rFonts w:hint="eastAsia"/>
          <w:sz w:val="18"/>
        </w:rPr>
      </w:pPr>
      <w:r>
        <w:rPr>
          <w:rFonts w:eastAsia="KaiTi_GB2312" w:hint="eastAsia"/>
          <w:bCs/>
          <w:iCs/>
          <w:color w:val="0000FF"/>
          <w:sz w:val="18"/>
        </w:rPr>
        <w:t>资料来源</w:t>
      </w:r>
      <w:r>
        <w:rPr>
          <w:rFonts w:hint="eastAsia"/>
          <w:bCs/>
          <w:iCs/>
          <w:sz w:val="18"/>
        </w:rPr>
        <w:t>：《就业情况年度报告》，国家统计局，</w:t>
      </w:r>
      <w:r>
        <w:rPr>
          <w:rFonts w:hint="eastAsia"/>
          <w:bCs/>
          <w:iCs/>
          <w:sz w:val="18"/>
        </w:rPr>
        <w:t>2005</w:t>
      </w:r>
      <w:r>
        <w:rPr>
          <w:rFonts w:hint="eastAsia"/>
          <w:bCs/>
          <w:iCs/>
          <w:sz w:val="18"/>
        </w:rPr>
        <w:t>年。</w:t>
      </w:r>
    </w:p>
    <w:p w:rsidR="000229F4" w:rsidRDefault="000229F4" w:rsidP="002439D4">
      <w:pPr>
        <w:spacing w:after="240" w:line="360" w:lineRule="exact"/>
        <w:ind w:firstLineChars="200" w:firstLine="31680"/>
        <w:rPr>
          <w:rFonts w:hint="eastAsia"/>
          <w:szCs w:val="21"/>
        </w:rPr>
      </w:pPr>
      <w:r>
        <w:rPr>
          <w:rFonts w:hint="eastAsia"/>
          <w:szCs w:val="21"/>
        </w:rPr>
        <w:t>贫穷家庭数量越多，女户主贫穷家庭的比例就越高，而且她们也更容易失业和陷入贫穷。造成贫穷的原因是失业、收入下降、失去依靠、健康状况恶化、文化水平低以及失去自然资源。摆脱和防止贫穷的办法是增加就业，为失业人员提供工作岗位，提高他们专业技能的质量和文化水平，消除劳动适龄人口当中的失业现象。</w:t>
      </w:r>
    </w:p>
    <w:p w:rsidR="000229F4" w:rsidRDefault="000229F4" w:rsidP="002439D4">
      <w:pPr>
        <w:spacing w:after="240" w:line="360" w:lineRule="exact"/>
        <w:ind w:firstLineChars="200" w:firstLine="31680"/>
        <w:rPr>
          <w:rFonts w:hint="eastAsia"/>
          <w:szCs w:val="21"/>
        </w:rPr>
      </w:pPr>
      <w:r>
        <w:rPr>
          <w:rFonts w:hint="eastAsia"/>
          <w:szCs w:val="21"/>
        </w:rPr>
        <w:t>蒙古加入了</w:t>
      </w:r>
      <w:r>
        <w:rPr>
          <w:rFonts w:hint="eastAsia"/>
          <w:szCs w:val="21"/>
        </w:rPr>
        <w:t>16</w:t>
      </w:r>
      <w:r>
        <w:rPr>
          <w:rFonts w:hint="eastAsia"/>
          <w:szCs w:val="21"/>
        </w:rPr>
        <w:t>项国际劳工组织有关劳工问题的协定和公约，蒙古的《劳动法》确保了男女在劳资关系中拥有平等权利。《就业支助法》、《向国外派出劳动力和接收国外劳动力与专家法》以及《</w:t>
      </w:r>
      <w:r>
        <w:rPr>
          <w:rFonts w:hint="eastAsia"/>
          <w:szCs w:val="21"/>
        </w:rPr>
        <w:t>2001</w:t>
      </w:r>
      <w:r>
        <w:rPr>
          <w:rFonts w:hint="eastAsia"/>
          <w:szCs w:val="21"/>
        </w:rPr>
        <w:t>年就业支助国家方案》和《</w:t>
      </w:r>
      <w:r>
        <w:rPr>
          <w:rFonts w:hint="eastAsia"/>
          <w:szCs w:val="21"/>
        </w:rPr>
        <w:t>2003</w:t>
      </w:r>
      <w:r>
        <w:rPr>
          <w:rFonts w:hint="eastAsia"/>
          <w:szCs w:val="21"/>
        </w:rPr>
        <w:t>年社会保障战略文件》的通过，是为支持妇女就业和防止妇女受到就业歧视创造有利环境的重要一步。</w:t>
      </w:r>
    </w:p>
    <w:p w:rsidR="000229F4" w:rsidRDefault="000229F4" w:rsidP="002439D4">
      <w:pPr>
        <w:spacing w:after="240" w:line="340" w:lineRule="exact"/>
        <w:ind w:firstLineChars="200" w:firstLine="31680"/>
        <w:rPr>
          <w:rFonts w:hint="eastAsia"/>
          <w:szCs w:val="21"/>
        </w:rPr>
      </w:pPr>
      <w:r>
        <w:rPr>
          <w:rFonts w:hint="eastAsia"/>
          <w:szCs w:val="21"/>
        </w:rPr>
        <w:t>根据《就业支助法》，设立了一个就业支助基金，目的是资助以下类型的实体和活动：对那些为无法通过中介找到工作的人提供工作的雇主予以奖励；为那些集体或个人工作者、自营职业者、为失业人员创造新的工作岗位者提供低息贷款；资助那些以职业介绍、提供专业技能和信息为目的的措施和服务。</w:t>
      </w:r>
    </w:p>
    <w:p w:rsidR="000229F4" w:rsidRDefault="000229F4" w:rsidP="002439D4">
      <w:pPr>
        <w:spacing w:after="240" w:line="340" w:lineRule="exact"/>
        <w:ind w:firstLineChars="200" w:firstLine="31680"/>
        <w:rPr>
          <w:rFonts w:hint="eastAsia"/>
          <w:szCs w:val="21"/>
        </w:rPr>
      </w:pPr>
      <w:r>
        <w:rPr>
          <w:rFonts w:hint="eastAsia"/>
          <w:szCs w:val="21"/>
        </w:rPr>
        <w:t>《公务员法》（</w:t>
      </w:r>
      <w:r>
        <w:rPr>
          <w:rFonts w:hint="eastAsia"/>
          <w:szCs w:val="21"/>
        </w:rPr>
        <w:t>2002</w:t>
      </w:r>
      <w:r>
        <w:rPr>
          <w:rFonts w:hint="eastAsia"/>
          <w:szCs w:val="21"/>
        </w:rPr>
        <w:t>年）和《公共组织管理和资助法》规定男女有同等机会参加公务员公开竞聘，公务员的聘用、调任、解职和提升只凭知识水平、文化程度、专业、专长和技能考核成绩。</w:t>
      </w:r>
    </w:p>
    <w:p w:rsidR="000229F4" w:rsidRDefault="000229F4" w:rsidP="002439D4">
      <w:pPr>
        <w:spacing w:after="240" w:line="340" w:lineRule="exact"/>
        <w:ind w:firstLineChars="200" w:firstLine="31680"/>
        <w:rPr>
          <w:rFonts w:hint="eastAsia"/>
          <w:szCs w:val="21"/>
        </w:rPr>
      </w:pPr>
      <w:r>
        <w:rPr>
          <w:rFonts w:hint="eastAsia"/>
          <w:szCs w:val="21"/>
        </w:rPr>
        <w:t>但没有关于阐述歧视和偏袒以及公开竞争原则的正式法律解释和建议，这反过来又可能会否认或违反劳资关系或工作和职业以及就业部门中的平等。</w:t>
      </w:r>
    </w:p>
    <w:p w:rsidR="000229F4" w:rsidRDefault="000229F4" w:rsidP="002439D4">
      <w:pPr>
        <w:spacing w:after="240" w:line="340" w:lineRule="exact"/>
        <w:ind w:firstLineChars="200" w:firstLine="31680"/>
        <w:rPr>
          <w:rFonts w:hint="eastAsia"/>
          <w:szCs w:val="21"/>
        </w:rPr>
      </w:pPr>
      <w:r>
        <w:rPr>
          <w:rFonts w:hint="eastAsia"/>
          <w:szCs w:val="21"/>
        </w:rPr>
        <w:t>根据对</w:t>
      </w:r>
      <w:r>
        <w:rPr>
          <w:rFonts w:hint="eastAsia"/>
          <w:szCs w:val="21"/>
        </w:rPr>
        <w:t>2004</w:t>
      </w:r>
      <w:r>
        <w:rPr>
          <w:rFonts w:hint="eastAsia"/>
          <w:szCs w:val="21"/>
        </w:rPr>
        <w:t>年底劳动力参与情况的调查结果，</w:t>
      </w:r>
      <w:r>
        <w:rPr>
          <w:rFonts w:hint="eastAsia"/>
          <w:szCs w:val="21"/>
        </w:rPr>
        <w:t>51.6%</w:t>
      </w:r>
      <w:r>
        <w:rPr>
          <w:rFonts w:hint="eastAsia"/>
          <w:szCs w:val="21"/>
        </w:rPr>
        <w:t>的劳动适龄人口</w:t>
      </w:r>
      <w:r>
        <w:rPr>
          <w:rStyle w:val="FootnoteReference"/>
          <w:szCs w:val="21"/>
        </w:rPr>
        <w:footnoteReference w:customMarkFollows="1" w:id="39"/>
        <w:t>39</w:t>
      </w:r>
      <w:r>
        <w:rPr>
          <w:rFonts w:hint="eastAsia"/>
          <w:szCs w:val="21"/>
        </w:rPr>
        <w:t>和</w:t>
      </w:r>
      <w:r>
        <w:rPr>
          <w:rFonts w:hint="eastAsia"/>
          <w:szCs w:val="21"/>
        </w:rPr>
        <w:t>51.0%</w:t>
      </w:r>
      <w:r>
        <w:rPr>
          <w:rFonts w:hint="eastAsia"/>
          <w:szCs w:val="21"/>
        </w:rPr>
        <w:t>的在业人口或劳动力是妇女。</w:t>
      </w:r>
    </w:p>
    <w:p w:rsidR="000229F4" w:rsidRDefault="000229F4" w:rsidP="002439D4">
      <w:pPr>
        <w:spacing w:after="240" w:line="340" w:lineRule="exact"/>
        <w:ind w:firstLineChars="200" w:firstLine="31680"/>
        <w:rPr>
          <w:rFonts w:hint="eastAsia"/>
          <w:szCs w:val="21"/>
        </w:rPr>
      </w:pPr>
      <w:r>
        <w:rPr>
          <w:rFonts w:hint="eastAsia"/>
          <w:szCs w:val="21"/>
        </w:rPr>
        <w:t>尽管妇女在劳动力当中所占的比例在近几年有了适度增长，但是总体而言，男子的劳动力参与率仍然高于妇女（男子为</w:t>
      </w:r>
      <w:r>
        <w:rPr>
          <w:rFonts w:hint="eastAsia"/>
          <w:szCs w:val="21"/>
        </w:rPr>
        <w:t>65.2%</w:t>
      </w:r>
      <w:r>
        <w:rPr>
          <w:rFonts w:hint="eastAsia"/>
          <w:szCs w:val="21"/>
        </w:rPr>
        <w:t>，妇女为</w:t>
      </w:r>
      <w:r>
        <w:rPr>
          <w:rFonts w:hint="eastAsia"/>
          <w:szCs w:val="21"/>
        </w:rPr>
        <w:t>63.6%</w:t>
      </w:r>
      <w:r>
        <w:rPr>
          <w:rFonts w:hint="eastAsia"/>
          <w:szCs w:val="21"/>
        </w:rPr>
        <w:t>）。</w:t>
      </w:r>
    </w:p>
    <w:p w:rsidR="000229F4" w:rsidRDefault="000229F4" w:rsidP="002439D4">
      <w:pPr>
        <w:spacing w:after="240" w:line="340" w:lineRule="exact"/>
        <w:ind w:firstLineChars="200" w:firstLine="31680"/>
        <w:rPr>
          <w:rFonts w:hint="eastAsia"/>
          <w:szCs w:val="21"/>
        </w:rPr>
      </w:pPr>
      <w:r>
        <w:rPr>
          <w:rFonts w:hint="eastAsia"/>
          <w:szCs w:val="21"/>
        </w:rPr>
        <w:t>按照性别和年龄分类，在</w:t>
      </w:r>
      <w:r>
        <w:rPr>
          <w:rFonts w:hint="eastAsia"/>
          <w:szCs w:val="21"/>
        </w:rPr>
        <w:t>30-49</w:t>
      </w:r>
      <w:r>
        <w:rPr>
          <w:rFonts w:hint="eastAsia"/>
          <w:szCs w:val="21"/>
        </w:rPr>
        <w:t>岁年龄组中，妇女的劳动力参与率相对高于男子，在其他年龄组，妇女的参与率相对低于男子（图</w:t>
      </w:r>
      <w:r>
        <w:rPr>
          <w:rFonts w:hint="eastAsia"/>
          <w:szCs w:val="21"/>
        </w:rPr>
        <w:t>15</w:t>
      </w:r>
      <w:r>
        <w:rPr>
          <w:rFonts w:hint="eastAsia"/>
          <w:szCs w:val="21"/>
        </w:rPr>
        <w:t>）。</w:t>
      </w:r>
    </w:p>
    <w:p w:rsidR="000229F4" w:rsidRDefault="000229F4" w:rsidP="002439D4">
      <w:pPr>
        <w:spacing w:after="240" w:line="340" w:lineRule="exact"/>
        <w:ind w:firstLineChars="200" w:firstLine="31680"/>
        <w:rPr>
          <w:rFonts w:hint="eastAsia"/>
          <w:szCs w:val="21"/>
        </w:rPr>
      </w:pPr>
      <w:r>
        <w:rPr>
          <w:rFonts w:hint="eastAsia"/>
          <w:szCs w:val="21"/>
        </w:rPr>
        <w:t>16-29</w:t>
      </w:r>
      <w:r>
        <w:rPr>
          <w:rFonts w:hint="eastAsia"/>
          <w:szCs w:val="21"/>
        </w:rPr>
        <w:t>岁妇女的劳动力参与率较低，这尤其表明，在这个年龄段参加学习的妇女比男子多。这也和</w:t>
      </w:r>
      <w:r>
        <w:rPr>
          <w:rFonts w:hint="eastAsia"/>
          <w:szCs w:val="21"/>
        </w:rPr>
        <w:t>50</w:t>
      </w:r>
      <w:r>
        <w:rPr>
          <w:rFonts w:hint="eastAsia"/>
          <w:szCs w:val="21"/>
        </w:rPr>
        <w:t>岁以上妇女已经退休有关系。</w:t>
      </w:r>
    </w:p>
    <w:p w:rsidR="000229F4" w:rsidRDefault="000229F4">
      <w:pPr>
        <w:spacing w:line="360" w:lineRule="exact"/>
        <w:jc w:val="center"/>
        <w:rPr>
          <w:rFonts w:ascii="SimHei" w:eastAsia="SimHei" w:hint="eastAsia"/>
          <w:bCs/>
          <w:color w:val="FF0000"/>
          <w:szCs w:val="21"/>
        </w:rPr>
      </w:pPr>
      <w:r>
        <w:rPr>
          <w:rFonts w:ascii="SimHei" w:eastAsia="SimHei" w:hint="eastAsia"/>
          <w:bCs/>
          <w:color w:val="FF0000"/>
          <w:szCs w:val="21"/>
        </w:rPr>
        <w:t>图15.</w:t>
      </w:r>
      <w:r>
        <w:rPr>
          <w:rFonts w:ascii="SimHei" w:eastAsia="SimHei" w:hint="eastAsia"/>
          <w:bCs/>
          <w:color w:val="FF0000"/>
          <w:szCs w:val="21"/>
        </w:rPr>
        <w:tab/>
        <w:t>2004年男女在劳动力当中的参与比例</w:t>
      </w:r>
    </w:p>
    <w:p w:rsidR="000229F4" w:rsidRDefault="000229F4">
      <w:pPr>
        <w:spacing w:line="360" w:lineRule="exact"/>
        <w:jc w:val="center"/>
        <w:rPr>
          <w:rFonts w:ascii="SimHei" w:eastAsia="SimHei" w:hint="eastAsia"/>
          <w:bCs/>
          <w:color w:val="FF0000"/>
          <w:szCs w:val="21"/>
        </w:rPr>
      </w:pPr>
      <w:r>
        <w:rPr>
          <w:rFonts w:ascii="SimHei" w:eastAsia="SimHei" w:hint="eastAsia"/>
          <w:bCs/>
          <w:color w:val="FF0000"/>
          <w:szCs w:val="21"/>
        </w:rPr>
        <w:t>（按性别和年龄分类）</w:t>
      </w:r>
    </w:p>
    <w:p w:rsidR="000229F4" w:rsidRDefault="000229F4">
      <w:pPr>
        <w:spacing w:after="240" w:line="240" w:lineRule="auto"/>
        <w:rPr>
          <w:b/>
          <w:bCs/>
        </w:rPr>
      </w:pPr>
      <w:r>
        <w:rPr>
          <w:b/>
          <w:bCs/>
          <w:noProof/>
          <w:sz w:val="20"/>
        </w:rPr>
        <w:pict>
          <v:group id="_x0000_s1364" style="position:absolute;left:0;text-align:left;margin-left:-6pt;margin-top:9.8pt;width:482.4pt;height:182.05pt;z-index:2" coordorigin="1076,9436" coordsize="9648,3641">
            <v:shape id="_x0000_s1280" type="#_x0000_t75" style="position:absolute;left:1076;top:9437;width:9360;height:3640" o:preferrelative="f" o:regroupid="2">
              <v:fill o:detectmouseclick="t"/>
              <v:path o:extrusionok="t" o:connecttype="none"/>
              <o:lock v:ext="edit" text="t"/>
            </v:shape>
            <v:rect id="_x0000_s1281" style="position:absolute;left:1508;top:9437;width:9201;height:3452" o:regroupid="2" filled="f" strokeweight="0"/>
            <v:line id="_x0000_s1282" style="position:absolute" from="2070,11919" to="10724,11919" o:regroupid="2" strokecolor="white" strokeweight="0"/>
            <v:line id="_x0000_s1283" style="position:absolute" from="2070,11645" to="10724,11645" o:regroupid="2" strokecolor="white" strokeweight="0"/>
            <v:line id="_x0000_s1284" style="position:absolute" from="2070,11383" to="10724,11383" o:regroupid="2" strokecolor="white" strokeweight="0"/>
            <v:line id="_x0000_s1285" style="position:absolute" from="2070,11110" to="10724,11110" o:regroupid="2" strokecolor="white" strokeweight="0"/>
            <v:line id="_x0000_s1286" style="position:absolute" from="2070,10848" to="10724,10848" o:regroupid="2" strokecolor="white" strokeweight="0"/>
            <v:line id="_x0000_s1287" style="position:absolute" from="2070,10575" to="10724,10575" o:regroupid="2" strokecolor="white" strokeweight="0"/>
            <v:line id="_x0000_s1288" style="position:absolute" from="2070,10313" to="10724,10313" o:regroupid="2" strokecolor="white" strokeweight="0"/>
            <v:line id="_x0000_s1289" style="position:absolute" from="2070,10040" to="10724,10040" o:regroupid="2" strokecolor="white" strokeweight="0"/>
            <v:line id="_x0000_s1290" style="position:absolute" from="2070,9778" to="10724,9778" o:regroupid="2" strokecolor="white" strokeweight="0"/>
            <v:rect id="_x0000_s1291" style="position:absolute;left:2300;top:11247;width:317;height:933" o:regroupid="2" fillcolor="#99f" strokeweight=".7pt"/>
            <v:rect id="_x0000_s1292" style="position:absolute;left:3380;top:10643;width:317;height:1537" o:regroupid="2" fillcolor="#99f" strokeweight=".7pt"/>
            <v:rect id="_x0000_s1293" style="position:absolute;left:4460;top:10381;width:317;height:1799" o:regroupid="2" fillcolor="#99f" strokeweight=".7pt"/>
            <v:rect id="_x0000_s1294" style="position:absolute;left:5540;top:10142;width:317;height:2038" o:regroupid="2" fillcolor="#99f" strokeweight=".7pt"/>
            <v:rect id="_x0000_s1295" style="position:absolute;left:6634;top:10108;width:317;height:2072" o:regroupid="2" fillcolor="#99f" strokeweight=".7pt"/>
            <v:rect id="_x0000_s1296" style="position:absolute;left:7714;top:10142;width:317;height:2038" o:regroupid="2" fillcolor="#99f" strokeweight=".7pt"/>
            <v:rect id="_x0000_s1297" style="position:absolute;left:8794;top:10347;width:317;height:1833" o:regroupid="2" fillcolor="#99f" strokeweight=".7pt"/>
            <v:rect id="_x0000_s1298" style="position:absolute;left:9874;top:10711;width:317;height:1469" o:regroupid="2" fillcolor="#99f" strokeweight=".7pt"/>
            <v:rect id="_x0000_s1299" style="position:absolute;left:2617;top:11167;width:302;height:1013" o:regroupid="2" fillcolor="#936" strokeweight=".7pt"/>
            <v:rect id="_x0000_s1300" style="position:absolute;left:3697;top:10632;width:302;height:1548" o:regroupid="2" fillcolor="#936" strokeweight=".7pt"/>
            <v:rect id="_x0000_s1301" style="position:absolute;left:4777;top:10313;width:302;height:1867" o:regroupid="2" fillcolor="#936" strokeweight=".7pt"/>
            <v:rect id="_x0000_s1302" style="position:absolute;left:5857;top:10153;width:316;height:2027" o:regroupid="2" fillcolor="#936" strokeweight=".7pt"/>
            <v:rect id="_x0000_s1303" style="position:absolute;left:6951;top:10165;width:302;height:2015" o:regroupid="2" fillcolor="#936" strokeweight=".7pt"/>
            <v:rect id="_x0000_s1304" style="position:absolute;left:8031;top:10210;width:302;height:1970" o:regroupid="2" fillcolor="#936" strokeweight=".7pt"/>
            <v:rect id="_x0000_s1305" style="position:absolute;left:9111;top:10358;width:302;height:1822" o:regroupid="2" fillcolor="#936" strokeweight=".7pt"/>
            <v:rect id="_x0000_s1306" style="position:absolute;left:10191;top:10404;width:302;height:1776" o:regroupid="2" fillcolor="#936" strokeweight=".7pt"/>
            <v:line id="_x0000_s1307" style="position:absolute" from="2070,9778" to="2070,12180" o:regroupid="2" strokeweight="0"/>
            <v:line id="_x0000_s1308" style="position:absolute" from="2012,12180" to="2070,12180" o:regroupid="2" strokeweight="0"/>
            <v:line id="_x0000_s1309" style="position:absolute" from="2012,11919" to="2070,11919" o:regroupid="2" strokeweight="0"/>
            <v:line id="_x0000_s1310" style="position:absolute" from="2012,11645" to="2070,11645" o:regroupid="2" strokeweight="0"/>
            <v:line id="_x0000_s1311" style="position:absolute" from="2012,11383" to="2070,11383" o:regroupid="2" strokeweight="0"/>
            <v:line id="_x0000_s1312" style="position:absolute" from="2012,11110" to="2070,11110" o:regroupid="2" strokeweight="0"/>
            <v:line id="_x0000_s1313" style="position:absolute" from="2012,10848" to="2070,10848" o:regroupid="2" strokeweight="0"/>
            <v:line id="_x0000_s1314" style="position:absolute" from="2012,10575" to="2070,10575" o:regroupid="2" strokeweight="0"/>
            <v:line id="_x0000_s1315" style="position:absolute" from="2012,10313" to="2070,10313" o:regroupid="2" strokeweight="0"/>
            <v:line id="_x0000_s1316" style="position:absolute" from="2012,10040" to="2070,10040" o:regroupid="2" strokeweight="0"/>
            <v:line id="_x0000_s1317" style="position:absolute" from="2012,9778" to="2070,9778" o:regroupid="2" strokeweight="0"/>
            <v:line id="_x0000_s1318" style="position:absolute" from="2070,12180" to="10724,12180" o:regroupid="2" strokeweight="0"/>
            <v:line id="_x0000_s1319" style="position:absolute;flip:y" from="2070,12180" to="2070,12226" o:regroupid="2" strokeweight="0"/>
            <v:line id="_x0000_s1320" style="position:absolute;flip:y" from="3150,12180" to="3150,12226" o:regroupid="2" strokeweight="0"/>
            <v:line id="_x0000_s1321" style="position:absolute;flip:y" from="4230,12180" to="4230,12226" o:regroupid="2" strokeweight="0"/>
            <v:line id="_x0000_s1322" style="position:absolute;flip:y" from="5310,12180" to="5310,12226" o:regroupid="2" strokeweight="0"/>
            <v:line id="_x0000_s1323" style="position:absolute;flip:y" from="6404,12180" to="6404,12226" o:regroupid="2" strokeweight="0"/>
            <v:line id="_x0000_s1324" style="position:absolute;flip:y" from="7484,12180" to="7484,12226" o:regroupid="2" strokeweight="0"/>
            <v:line id="_x0000_s1325" style="position:absolute;flip:y" from="8564,12180" to="8564,12226" o:regroupid="2" strokeweight="0"/>
            <v:line id="_x0000_s1326" style="position:absolute;flip:y" from="9644,12180" to="9644,12226" o:regroupid="2" strokeweight="0"/>
            <v:line id="_x0000_s1327" style="position:absolute;flip:y" from="10724,12180" to="10724,12226" o:regroupid="2" strokeweight="0"/>
            <v:rect id="_x0000_s1328" style="position:absolute;left:1671;top:12012;width:250;height:312" o:regroupid="2" filled="f" stroked="f">
              <v:textbox style="mso-next-textbox:#_x0000_s1328" inset="0,0,0,0">
                <w:txbxContent>
                  <w:p w:rsidR="00FB1881" w:rsidRDefault="00FB1881">
                    <w:r>
                      <w:rPr>
                        <w:color w:val="000000"/>
                        <w:sz w:val="18"/>
                        <w:szCs w:val="14"/>
                      </w:rPr>
                      <w:t>0.0</w:t>
                    </w:r>
                  </w:p>
                </w:txbxContent>
              </v:textbox>
            </v:rect>
            <v:rect id="_x0000_s1329" style="position:absolute;left:1601;top:11750;width:345;height:312" o:regroupid="2" filled="f" stroked="f">
              <v:textbox style="mso-next-textbox:#_x0000_s1329" inset="0,0,0,0">
                <w:txbxContent>
                  <w:p w:rsidR="00FB1881" w:rsidRDefault="00FB1881">
                    <w:r>
                      <w:rPr>
                        <w:color w:val="000000"/>
                        <w:sz w:val="18"/>
                        <w:szCs w:val="14"/>
                      </w:rPr>
                      <w:t>10.0</w:t>
                    </w:r>
                  </w:p>
                </w:txbxContent>
              </v:textbox>
            </v:rect>
            <v:rect id="_x0000_s1330" style="position:absolute;left:1601;top:11477;width:345;height:312" o:regroupid="2" filled="f" stroked="f">
              <v:textbox style="mso-next-textbox:#_x0000_s1330" inset="0,0,0,0">
                <w:txbxContent>
                  <w:p w:rsidR="00FB1881" w:rsidRDefault="00FB1881">
                    <w:r>
                      <w:rPr>
                        <w:color w:val="000000"/>
                        <w:sz w:val="18"/>
                        <w:szCs w:val="14"/>
                      </w:rPr>
                      <w:t>20.0</w:t>
                    </w:r>
                  </w:p>
                </w:txbxContent>
              </v:textbox>
            </v:rect>
            <v:rect id="_x0000_s1331" style="position:absolute;left:1601;top:11215;width:345;height:312" o:regroupid="2" filled="f" stroked="f">
              <v:textbox style="mso-next-textbox:#_x0000_s1331" inset="0,0,0,0">
                <w:txbxContent>
                  <w:p w:rsidR="00FB1881" w:rsidRDefault="00FB1881">
                    <w:r>
                      <w:rPr>
                        <w:color w:val="000000"/>
                        <w:sz w:val="18"/>
                        <w:szCs w:val="14"/>
                      </w:rPr>
                      <w:t>30.0</w:t>
                    </w:r>
                  </w:p>
                </w:txbxContent>
              </v:textbox>
            </v:rect>
            <v:rect id="_x0000_s1332" style="position:absolute;left:1601;top:10942;width:345;height:312" o:regroupid="2" filled="f" stroked="f">
              <v:textbox style="mso-next-textbox:#_x0000_s1332" inset="0,0,0,0">
                <w:txbxContent>
                  <w:p w:rsidR="00FB1881" w:rsidRDefault="00FB1881">
                    <w:r>
                      <w:rPr>
                        <w:color w:val="000000"/>
                        <w:sz w:val="18"/>
                        <w:szCs w:val="14"/>
                      </w:rPr>
                      <w:t>40.0</w:t>
                    </w:r>
                  </w:p>
                </w:txbxContent>
              </v:textbox>
            </v:rect>
            <v:rect id="_x0000_s1333" style="position:absolute;left:1601;top:10680;width:345;height:312" o:regroupid="2" filled="f" stroked="f">
              <v:textbox style="mso-next-textbox:#_x0000_s1333" inset="0,0,0,0">
                <w:txbxContent>
                  <w:p w:rsidR="00FB1881" w:rsidRDefault="00FB1881">
                    <w:r>
                      <w:rPr>
                        <w:color w:val="000000"/>
                        <w:sz w:val="18"/>
                        <w:szCs w:val="14"/>
                      </w:rPr>
                      <w:t>50.0</w:t>
                    </w:r>
                  </w:p>
                </w:txbxContent>
              </v:textbox>
            </v:rect>
            <v:rect id="_x0000_s1334" style="position:absolute;left:1601;top:10406;width:345;height:312" o:regroupid="2" filled="f" stroked="f">
              <v:textbox style="mso-next-textbox:#_x0000_s1334" inset="0,0,0,0">
                <w:txbxContent>
                  <w:p w:rsidR="00FB1881" w:rsidRDefault="00FB1881">
                    <w:r>
                      <w:rPr>
                        <w:color w:val="000000"/>
                        <w:sz w:val="18"/>
                        <w:szCs w:val="14"/>
                      </w:rPr>
                      <w:t>60.0</w:t>
                    </w:r>
                  </w:p>
                </w:txbxContent>
              </v:textbox>
            </v:rect>
            <v:rect id="_x0000_s1335" style="position:absolute;left:1601;top:10145;width:345;height:312" o:regroupid="2" filled="f" stroked="f">
              <v:textbox style="mso-next-textbox:#_x0000_s1335" inset="0,0,0,0">
                <w:txbxContent>
                  <w:p w:rsidR="00FB1881" w:rsidRDefault="00FB1881">
                    <w:r>
                      <w:rPr>
                        <w:color w:val="000000"/>
                        <w:sz w:val="18"/>
                        <w:szCs w:val="14"/>
                      </w:rPr>
                      <w:t>70.0</w:t>
                    </w:r>
                  </w:p>
                </w:txbxContent>
              </v:textbox>
            </v:rect>
            <v:rect id="_x0000_s1336" style="position:absolute;left:1601;top:9871;width:345;height:312" o:regroupid="2" filled="f" stroked="f">
              <v:textbox style="mso-next-textbox:#_x0000_s1336" inset="0,0,0,0">
                <w:txbxContent>
                  <w:p w:rsidR="00FB1881" w:rsidRDefault="00FB1881">
                    <w:r>
                      <w:rPr>
                        <w:color w:val="000000"/>
                        <w:sz w:val="18"/>
                        <w:szCs w:val="14"/>
                      </w:rPr>
                      <w:t>80.0</w:t>
                    </w:r>
                  </w:p>
                </w:txbxContent>
              </v:textbox>
            </v:rect>
            <v:rect id="_x0000_s1337" style="position:absolute;left:1601;top:9609;width:350;height:312" o:regroupid="2" filled="f" stroked="f">
              <v:textbox style="mso-next-textbox:#_x0000_s1337" inset="0,0,0,0">
                <w:txbxContent>
                  <w:p w:rsidR="00FB1881" w:rsidRDefault="00FB1881">
                    <w:pPr>
                      <w:rPr>
                        <w:sz w:val="18"/>
                      </w:rPr>
                    </w:pPr>
                    <w:r>
                      <w:rPr>
                        <w:color w:val="000000"/>
                        <w:sz w:val="18"/>
                        <w:szCs w:val="14"/>
                      </w:rPr>
                      <w:t>90.0</w:t>
                    </w:r>
                  </w:p>
                </w:txbxContent>
              </v:textbox>
            </v:rect>
            <v:rect id="_x0000_s1338" style="position:absolute;left:2386;top:12244;width:530;height:243" o:regroupid="2" filled="f" stroked="f">
              <v:textbox style="mso-next-textbox:#_x0000_s1338" inset="0,0,0,0">
                <w:txbxContent>
                  <w:p w:rsidR="00FB1881" w:rsidRDefault="00FB1881">
                    <w:pPr>
                      <w:spacing w:line="240" w:lineRule="exact"/>
                      <w:jc w:val="center"/>
                      <w:rPr>
                        <w:sz w:val="18"/>
                      </w:rPr>
                    </w:pPr>
                    <w:r>
                      <w:rPr>
                        <w:color w:val="000000"/>
                        <w:sz w:val="18"/>
                        <w:szCs w:val="14"/>
                      </w:rPr>
                      <w:t>16-19</w:t>
                    </w:r>
                  </w:p>
                </w:txbxContent>
              </v:textbox>
            </v:rect>
            <v:rect id="_x0000_s1339" style="position:absolute;left:3466;top:12244;width:610;height:332" o:regroupid="2" filled="f" stroked="f">
              <v:textbox style="mso-next-textbox:#_x0000_s1339" inset="0,0,0,0">
                <w:txbxContent>
                  <w:p w:rsidR="00FB1881" w:rsidRDefault="00FB1881">
                    <w:pPr>
                      <w:spacing w:line="240" w:lineRule="exact"/>
                      <w:jc w:val="center"/>
                    </w:pPr>
                    <w:r>
                      <w:rPr>
                        <w:color w:val="000000"/>
                        <w:sz w:val="18"/>
                        <w:szCs w:val="14"/>
                      </w:rPr>
                      <w:t>20-24</w:t>
                    </w:r>
                  </w:p>
                </w:txbxContent>
              </v:textbox>
            </v:rect>
            <v:rect id="_x0000_s1340" style="position:absolute;left:4546;top:12244;width:610;height:332" o:regroupid="2" filled="f" stroked="f">
              <v:textbox style="mso-next-textbox:#_x0000_s1340" inset="0,0,0,0">
                <w:txbxContent>
                  <w:p w:rsidR="00FB1881" w:rsidRDefault="00FB1881">
                    <w:pPr>
                      <w:spacing w:line="240" w:lineRule="exact"/>
                      <w:jc w:val="center"/>
                    </w:pPr>
                    <w:r>
                      <w:rPr>
                        <w:color w:val="000000"/>
                        <w:sz w:val="18"/>
                        <w:szCs w:val="14"/>
                      </w:rPr>
                      <w:t>25-29</w:t>
                    </w:r>
                  </w:p>
                </w:txbxContent>
              </v:textbox>
            </v:rect>
            <v:rect id="_x0000_s1341" style="position:absolute;left:5626;top:12244;width:610;height:332" o:regroupid="2" filled="f" stroked="f">
              <v:textbox style="mso-next-textbox:#_x0000_s1341" inset="0,0,0,0">
                <w:txbxContent>
                  <w:p w:rsidR="00FB1881" w:rsidRDefault="00FB1881">
                    <w:pPr>
                      <w:spacing w:line="240" w:lineRule="exact"/>
                      <w:jc w:val="center"/>
                    </w:pPr>
                    <w:r>
                      <w:rPr>
                        <w:color w:val="000000"/>
                        <w:sz w:val="18"/>
                        <w:szCs w:val="14"/>
                      </w:rPr>
                      <w:t>30-34</w:t>
                    </w:r>
                  </w:p>
                </w:txbxContent>
              </v:textbox>
            </v:rect>
            <v:rect id="_x0000_s1342" style="position:absolute;left:6706;top:12244;width:610;height:332" o:regroupid="2" filled="f" stroked="f">
              <v:textbox style="mso-next-textbox:#_x0000_s1342" inset="0,0,0,0">
                <w:txbxContent>
                  <w:p w:rsidR="00FB1881" w:rsidRDefault="00FB1881">
                    <w:pPr>
                      <w:spacing w:line="240" w:lineRule="exact"/>
                      <w:jc w:val="center"/>
                    </w:pPr>
                    <w:r>
                      <w:rPr>
                        <w:color w:val="000000"/>
                        <w:sz w:val="18"/>
                        <w:szCs w:val="14"/>
                      </w:rPr>
                      <w:t>35-39</w:t>
                    </w:r>
                  </w:p>
                </w:txbxContent>
              </v:textbox>
            </v:rect>
            <v:rect id="_x0000_s1343" style="position:absolute;left:7786;top:12244;width:610;height:332" o:regroupid="2" filled="f" stroked="f">
              <v:textbox style="mso-next-textbox:#_x0000_s1343" inset="0,0,0,0">
                <w:txbxContent>
                  <w:p w:rsidR="00FB1881" w:rsidRDefault="00FB1881">
                    <w:pPr>
                      <w:spacing w:line="240" w:lineRule="exact"/>
                      <w:jc w:val="center"/>
                    </w:pPr>
                    <w:r>
                      <w:rPr>
                        <w:color w:val="000000"/>
                        <w:sz w:val="18"/>
                        <w:szCs w:val="14"/>
                      </w:rPr>
                      <w:t>40-44</w:t>
                    </w:r>
                  </w:p>
                </w:txbxContent>
              </v:textbox>
            </v:rect>
            <v:rect id="_x0000_s1344" style="position:absolute;left:8866;top:12244;width:610;height:332" o:regroupid="2" filled="f" stroked="f">
              <v:textbox style="mso-next-textbox:#_x0000_s1344" inset="0,0,0,0">
                <w:txbxContent>
                  <w:p w:rsidR="00FB1881" w:rsidRDefault="00FB1881">
                    <w:pPr>
                      <w:spacing w:line="240" w:lineRule="exact"/>
                      <w:jc w:val="center"/>
                    </w:pPr>
                    <w:r>
                      <w:rPr>
                        <w:color w:val="000000"/>
                        <w:sz w:val="18"/>
                        <w:szCs w:val="14"/>
                      </w:rPr>
                      <w:t>45-49</w:t>
                    </w:r>
                  </w:p>
                </w:txbxContent>
              </v:textbox>
            </v:rect>
            <v:rect id="_x0000_s1345" style="position:absolute;left:9946;top:12244;width:610;height:332" o:regroupid="2" filled="f" stroked="f">
              <v:textbox style="mso-next-textbox:#_x0000_s1345" inset="0,0,0,0">
                <w:txbxContent>
                  <w:p w:rsidR="00FB1881" w:rsidRDefault="00FB1881">
                    <w:pPr>
                      <w:spacing w:line="240" w:lineRule="exact"/>
                      <w:jc w:val="center"/>
                    </w:pPr>
                    <w:r>
                      <w:rPr>
                        <w:color w:val="000000"/>
                        <w:sz w:val="18"/>
                        <w:szCs w:val="14"/>
                      </w:rPr>
                      <w:t>50-59</w:t>
                    </w:r>
                  </w:p>
                </w:txbxContent>
              </v:textbox>
            </v:rect>
            <v:rect id="_x0000_s1346" style="position:absolute;left:5996;top:12557;width:840;height:416" o:regroupid="2" filled="f" stroked="f">
              <v:textbox style="mso-next-textbox:#_x0000_s1346" inset="0,0,0,0">
                <w:txbxContent>
                  <w:p w:rsidR="00FB1881" w:rsidRDefault="00FB1881">
                    <w:pPr>
                      <w:spacing w:line="240" w:lineRule="exact"/>
                      <w:jc w:val="center"/>
                      <w:rPr>
                        <w:rFonts w:hint="eastAsia"/>
                        <w:sz w:val="18"/>
                      </w:rPr>
                    </w:pPr>
                    <w:r>
                      <w:rPr>
                        <w:rFonts w:ascii="Arial Mon" w:hAnsi="Arial Mon" w:cs="Arial Mon" w:hint="eastAsia"/>
                        <w:color w:val="000000"/>
                        <w:sz w:val="18"/>
                        <w:szCs w:val="14"/>
                      </w:rPr>
                      <w:t>年龄段</w:t>
                    </w:r>
                  </w:p>
                </w:txbxContent>
              </v:textbox>
            </v:rect>
            <v:rect id="_x0000_s1347" style="position:absolute;left:1983;top:9436;width:293;height:416" o:regroupid="2" filled="f" stroked="f">
              <v:textbox style="mso-next-textbox:#_x0000_s1347" inset="0,0,0,0">
                <w:txbxContent>
                  <w:p w:rsidR="00FB1881" w:rsidRDefault="00FB1881">
                    <w:pPr>
                      <w:rPr>
                        <w:sz w:val="18"/>
                      </w:rPr>
                    </w:pPr>
                    <w:r>
                      <w:rPr>
                        <w:color w:val="000000"/>
                        <w:sz w:val="18"/>
                        <w:szCs w:val="14"/>
                      </w:rPr>
                      <w:t>%</w:t>
                    </w:r>
                  </w:p>
                </w:txbxContent>
              </v:textbox>
            </v:rect>
            <v:rect id="_x0000_s1348" style="position:absolute;left:8938;top:9538;width:1771;height:502" o:regroupid="2" stroked="f"/>
            <v:rect id="_x0000_s1349" style="position:absolute;left:9399;top:9618;width:101;height:80" o:regroupid="2" fillcolor="#99f" strokeweight=".7pt"/>
            <v:rect id="_x0000_s1350" style="position:absolute;left:9602;top:9494;width:519;height:372" o:regroupid="2" filled="f" stroked="f">
              <v:textbox style="mso-next-textbox:#_x0000_s1350" inset="0,0,0,0">
                <w:txbxContent>
                  <w:p w:rsidR="00FB1881" w:rsidRDefault="00FB1881">
                    <w:pPr>
                      <w:rPr>
                        <w:rFonts w:hint="eastAsia"/>
                        <w:sz w:val="18"/>
                      </w:rPr>
                    </w:pPr>
                    <w:r>
                      <w:rPr>
                        <w:rFonts w:ascii="Arial Mon" w:hAnsi="Arial Mon" w:cs="Arial Mon" w:hint="eastAsia"/>
                        <w:color w:val="000000"/>
                        <w:sz w:val="18"/>
                        <w:szCs w:val="14"/>
                      </w:rPr>
                      <w:t>女</w:t>
                    </w:r>
                  </w:p>
                </w:txbxContent>
              </v:textbox>
            </v:rect>
            <v:rect id="_x0000_s1351" style="position:absolute;left:9399;top:9869;width:101;height:79" o:regroupid="2" fillcolor="#936" strokeweight=".7pt"/>
            <v:rect id="_x0000_s1352" style="position:absolute;left:9617;top:9715;width:639;height:329" o:regroupid="2" filled="f" stroked="f">
              <v:textbox style="mso-next-textbox:#_x0000_s1352" inset="0,0,0,0">
                <w:txbxContent>
                  <w:p w:rsidR="00FB1881" w:rsidRDefault="00FB1881">
                    <w:pPr>
                      <w:rPr>
                        <w:rFonts w:hint="eastAsia"/>
                        <w:sz w:val="18"/>
                      </w:rPr>
                    </w:pPr>
                    <w:r>
                      <w:rPr>
                        <w:rFonts w:ascii="Arial Mon" w:hAnsi="Arial Mon" w:cs="Arial Mon" w:hint="eastAsia"/>
                        <w:color w:val="000000"/>
                        <w:sz w:val="18"/>
                        <w:szCs w:val="14"/>
                      </w:rPr>
                      <w:t>男</w:t>
                    </w:r>
                  </w:p>
                </w:txbxContent>
              </v:textbox>
            </v:rect>
            <v:rect id="_x0000_s1353" style="position:absolute;left:1508;top:9437;width:9201;height:3452" o:regroupid="2" filled="f" strokeweight="0"/>
          </v:group>
        </w:pict>
      </w:r>
      <w:r>
        <w:rPr>
          <w:b/>
          <w:bCs/>
          <w:noProof/>
          <w:sz w:val="20"/>
        </w:rPr>
        <w:pict>
          <v:shape id="_x0000_s1365" type="#_x0000_t202" style="position:absolute;left:0;text-align:left;margin-left:10.5pt;margin-top:180.6pt;width:468pt;height:26pt;z-index:11" filled="f" stroked="f">
            <v:textbox>
              <w:txbxContent>
                <w:p w:rsidR="00FB1881" w:rsidRDefault="00FB1881">
                  <w:pPr>
                    <w:rPr>
                      <w:sz w:val="18"/>
                    </w:rPr>
                  </w:pPr>
                  <w:r>
                    <w:rPr>
                      <w:rFonts w:eastAsia="KaiTi_GB2312" w:hint="eastAsia"/>
                      <w:bCs/>
                      <w:iCs/>
                      <w:sz w:val="18"/>
                    </w:rPr>
                    <w:t>资料来源</w:t>
                  </w:r>
                  <w:r>
                    <w:rPr>
                      <w:rFonts w:hint="eastAsia"/>
                      <w:bCs/>
                      <w:iCs/>
                      <w:sz w:val="18"/>
                    </w:rPr>
                    <w:t>：《就业情况年度报告》，国家统计局，乌兰巴托，</w:t>
                  </w:r>
                  <w:r>
                    <w:rPr>
                      <w:rFonts w:hint="eastAsia"/>
                      <w:bCs/>
                      <w:iCs/>
                      <w:sz w:val="18"/>
                    </w:rPr>
                    <w:t>2005</w:t>
                  </w:r>
                  <w:r>
                    <w:rPr>
                      <w:rFonts w:hint="eastAsia"/>
                      <w:bCs/>
                      <w:iCs/>
                      <w:sz w:val="18"/>
                    </w:rPr>
                    <w:t>年。</w:t>
                  </w:r>
                </w:p>
              </w:txbxContent>
            </v:textbox>
          </v:shape>
        </w:pict>
      </w:r>
      <w:r>
        <w:rPr>
          <w:b/>
          <w:bCs/>
        </w:rPr>
        <w:pict>
          <v:shape id="_x0000_i1032" type="#_x0000_t75" style="width:468pt;height:177pt">
            <v:imagedata croptop="-65520f" cropbottom="65520f"/>
          </v:shape>
        </w:pict>
      </w:r>
    </w:p>
    <w:p w:rsidR="000229F4" w:rsidRDefault="000229F4" w:rsidP="002439D4">
      <w:pPr>
        <w:spacing w:after="180" w:line="340" w:lineRule="exact"/>
        <w:ind w:firstLineChars="200" w:firstLine="31680"/>
        <w:rPr>
          <w:rFonts w:hint="eastAsia"/>
          <w:szCs w:val="21"/>
        </w:rPr>
      </w:pPr>
      <w:r>
        <w:rPr>
          <w:rFonts w:hint="eastAsia"/>
          <w:szCs w:val="21"/>
        </w:rPr>
        <w:t>2004</w:t>
      </w:r>
      <w:r>
        <w:rPr>
          <w:rFonts w:hint="eastAsia"/>
          <w:szCs w:val="21"/>
        </w:rPr>
        <w:t>年，妇女就业比例为</w:t>
      </w:r>
      <w:r>
        <w:rPr>
          <w:rFonts w:hint="eastAsia"/>
          <w:szCs w:val="21"/>
        </w:rPr>
        <w:t>61.2%</w:t>
      </w:r>
      <w:r>
        <w:rPr>
          <w:rFonts w:hint="eastAsia"/>
          <w:szCs w:val="21"/>
        </w:rPr>
        <w:t>。从性别结构来看，男女就业情况基本相同，一如图</w:t>
      </w:r>
      <w:r>
        <w:rPr>
          <w:rFonts w:hint="eastAsia"/>
          <w:szCs w:val="21"/>
        </w:rPr>
        <w:t>16</w:t>
      </w:r>
      <w:r>
        <w:rPr>
          <w:rFonts w:hint="eastAsia"/>
          <w:szCs w:val="21"/>
        </w:rPr>
        <w:t>所说明的那样。但从年龄结构来看，男子就业的比例略高于妇女。</w:t>
      </w:r>
    </w:p>
    <w:p w:rsidR="000229F4" w:rsidRDefault="000229F4" w:rsidP="002439D4">
      <w:pPr>
        <w:spacing w:after="180" w:line="340" w:lineRule="exact"/>
        <w:ind w:firstLineChars="200" w:firstLine="31680"/>
        <w:rPr>
          <w:rFonts w:hint="eastAsia"/>
          <w:szCs w:val="21"/>
        </w:rPr>
      </w:pPr>
      <w:r>
        <w:rPr>
          <w:rFonts w:hint="eastAsia"/>
          <w:szCs w:val="21"/>
        </w:rPr>
        <w:t>在卫生、社会福利、旅馆、餐馆、教育、财务、批发和零售行业、家用电器修理行业以及加工行业等领域，妇女就业比例高于男子。</w:t>
      </w:r>
    </w:p>
    <w:p w:rsidR="000229F4" w:rsidRDefault="000229F4" w:rsidP="002439D4">
      <w:pPr>
        <w:spacing w:after="180" w:line="340" w:lineRule="exact"/>
        <w:ind w:firstLineChars="200" w:firstLine="31680"/>
        <w:rPr>
          <w:rFonts w:hint="eastAsia"/>
          <w:szCs w:val="21"/>
        </w:rPr>
      </w:pPr>
      <w:r>
        <w:rPr>
          <w:rFonts w:hint="eastAsia"/>
          <w:szCs w:val="21"/>
        </w:rPr>
        <w:t>但在采矿、探矿、发电、供水、运输、通信、建筑、行政管理、国防、正规保险部门等领域，男子就业比例高于妇女（见图</w:t>
      </w:r>
      <w:r>
        <w:rPr>
          <w:rFonts w:hint="eastAsia"/>
          <w:szCs w:val="21"/>
        </w:rPr>
        <w:t>17</w:t>
      </w:r>
      <w:r>
        <w:rPr>
          <w:rFonts w:hint="eastAsia"/>
          <w:szCs w:val="21"/>
        </w:rPr>
        <w:t>）。</w:t>
      </w:r>
    </w:p>
    <w:p w:rsidR="000229F4" w:rsidRDefault="000229F4">
      <w:pPr>
        <w:spacing w:afterLines="50" w:after="120" w:line="360" w:lineRule="exact"/>
        <w:jc w:val="center"/>
        <w:rPr>
          <w:rFonts w:ascii="SimHei" w:eastAsia="SimHei" w:hint="eastAsia"/>
          <w:bCs/>
          <w:color w:val="FF0000"/>
          <w:szCs w:val="21"/>
        </w:rPr>
      </w:pPr>
      <w:r>
        <w:rPr>
          <w:rFonts w:ascii="SimHei" w:eastAsia="SimHei" w:hint="eastAsia"/>
          <w:bCs/>
          <w:color w:val="FF0000"/>
          <w:szCs w:val="21"/>
        </w:rPr>
        <w:t>图16.</w:t>
      </w:r>
      <w:r>
        <w:rPr>
          <w:rFonts w:ascii="SimHei" w:eastAsia="SimHei" w:hint="eastAsia"/>
          <w:bCs/>
          <w:color w:val="FF0000"/>
          <w:szCs w:val="21"/>
        </w:rPr>
        <w:tab/>
        <w:t>2004年的劳动力数量，按性别和年龄列示</w:t>
      </w:r>
    </w:p>
    <w:p w:rsidR="000229F4" w:rsidRDefault="000229F4">
      <w:pPr>
        <w:spacing w:line="240" w:lineRule="auto"/>
        <w:jc w:val="center"/>
        <w:rPr>
          <w:bCs/>
          <w:i/>
          <w:iCs/>
        </w:rPr>
      </w:pPr>
      <w:r>
        <w:rPr>
          <w:bCs/>
          <w:i/>
          <w:iCs/>
        </w:rPr>
        <w:object w:dxaOrig="8220" w:dyaOrig="4470">
          <v:shape id="_x0000_i1033" type="#_x0000_t75" style="width:411pt;height:223.5pt" o:ole="">
            <v:imagedata r:id="rId42" o:title=""/>
          </v:shape>
          <o:OLEObject Type="Embed" ProgID="MSGraph.Chart.8" ShapeID="_x0000_i1033" DrawAspect="Content" ObjectID="_1395245890" r:id="rId43">
            <o:FieldCodes>\s</o:FieldCodes>
          </o:OLEObject>
        </w:object>
      </w:r>
    </w:p>
    <w:p w:rsidR="000229F4" w:rsidRDefault="000229F4" w:rsidP="002439D4">
      <w:pPr>
        <w:spacing w:after="240" w:line="360" w:lineRule="exact"/>
        <w:ind w:firstLineChars="900" w:firstLine="31680"/>
        <w:rPr>
          <w:b/>
          <w:bCs/>
          <w:i/>
          <w:iCs/>
          <w:sz w:val="18"/>
        </w:rPr>
      </w:pPr>
      <w:r>
        <w:rPr>
          <w:rFonts w:eastAsia="KaiTi_GB2312" w:hint="eastAsia"/>
          <w:bCs/>
          <w:iCs/>
          <w:color w:val="0000FF"/>
          <w:sz w:val="18"/>
        </w:rPr>
        <w:t>资料来源</w:t>
      </w:r>
      <w:r>
        <w:rPr>
          <w:rFonts w:hint="eastAsia"/>
          <w:bCs/>
          <w:iCs/>
          <w:sz w:val="18"/>
        </w:rPr>
        <w:t>：《就业情况年度报告》，国家统计局，</w:t>
      </w:r>
      <w:r>
        <w:rPr>
          <w:rFonts w:hint="eastAsia"/>
          <w:bCs/>
          <w:iCs/>
          <w:sz w:val="18"/>
        </w:rPr>
        <w:t>2005</w:t>
      </w:r>
      <w:r>
        <w:rPr>
          <w:rFonts w:hint="eastAsia"/>
          <w:bCs/>
          <w:iCs/>
          <w:sz w:val="18"/>
        </w:rPr>
        <w:t>年。</w:t>
      </w:r>
    </w:p>
    <w:p w:rsidR="000229F4" w:rsidRDefault="000229F4" w:rsidP="002439D4">
      <w:pPr>
        <w:spacing w:after="240" w:line="340" w:lineRule="exact"/>
        <w:ind w:firstLineChars="200" w:firstLine="31680"/>
        <w:rPr>
          <w:rFonts w:hint="eastAsia"/>
          <w:szCs w:val="21"/>
        </w:rPr>
      </w:pPr>
      <w:r>
        <w:rPr>
          <w:rFonts w:hint="eastAsia"/>
          <w:szCs w:val="21"/>
        </w:rPr>
        <w:t>男女在平均工资方面存在性别差距，这是由于男子多数从事报酬高的经济活动，而妇女多数在报酬低的服务部门工作这一现实所决定的。</w:t>
      </w:r>
    </w:p>
    <w:p w:rsidR="000229F4" w:rsidRDefault="000229F4" w:rsidP="002439D4">
      <w:pPr>
        <w:spacing w:after="240" w:line="340" w:lineRule="exact"/>
        <w:ind w:firstLineChars="200" w:firstLine="31680"/>
        <w:rPr>
          <w:rFonts w:hint="eastAsia"/>
          <w:spacing w:val="-2"/>
          <w:szCs w:val="21"/>
        </w:rPr>
      </w:pPr>
      <w:r>
        <w:rPr>
          <w:rFonts w:hint="eastAsia"/>
          <w:spacing w:val="-2"/>
          <w:szCs w:val="21"/>
        </w:rPr>
        <w:t>失业和贫穷迫使妇女到非正规经济部门工作和从事没有报酬的家务活动。由于没有失业妇女再培训制度、私营部门就业率低和收入下降等原因，男子和妇女对从事非正规经济部门工作的兴趣都在增加。许多妇女在非正规经济部门工作。但是，各种调查的结果表明，从事非正规经济部门工作的妇女比例有</w:t>
      </w:r>
      <w:r>
        <w:rPr>
          <w:rFonts w:hint="eastAsia"/>
          <w:spacing w:val="-2"/>
          <w:szCs w:val="21"/>
        </w:rPr>
        <w:t>69%</w:t>
      </w:r>
      <w:r>
        <w:rPr>
          <w:rFonts w:hint="eastAsia"/>
          <w:spacing w:val="-2"/>
          <w:szCs w:val="21"/>
        </w:rPr>
        <w:t>、</w:t>
      </w:r>
      <w:r>
        <w:rPr>
          <w:rFonts w:hint="eastAsia"/>
          <w:spacing w:val="-2"/>
          <w:szCs w:val="21"/>
        </w:rPr>
        <w:t>54%</w:t>
      </w:r>
      <w:r>
        <w:rPr>
          <w:rFonts w:hint="eastAsia"/>
          <w:spacing w:val="-2"/>
          <w:szCs w:val="21"/>
        </w:rPr>
        <w:t>和</w:t>
      </w:r>
      <w:r>
        <w:rPr>
          <w:rFonts w:hint="eastAsia"/>
          <w:spacing w:val="-2"/>
          <w:szCs w:val="21"/>
        </w:rPr>
        <w:t>45%</w:t>
      </w:r>
      <w:r>
        <w:rPr>
          <w:rFonts w:hint="eastAsia"/>
          <w:spacing w:val="-2"/>
          <w:szCs w:val="21"/>
        </w:rPr>
        <w:t>等不同的数字。大部分零售经销商都不支付社会福利，也不为职工购买健康保险，因此她们的工作风险高。</w:t>
      </w:r>
    </w:p>
    <w:p w:rsidR="000229F4" w:rsidRDefault="000229F4" w:rsidP="002439D4">
      <w:pPr>
        <w:pStyle w:val="1"/>
        <w:adjustRightInd w:val="0"/>
        <w:spacing w:after="240" w:line="340" w:lineRule="exact"/>
        <w:ind w:firstLine="31680"/>
        <w:textAlignment w:val="baseline"/>
        <w:rPr>
          <w:rFonts w:hint="eastAsia"/>
          <w:kern w:val="0"/>
          <w:szCs w:val="21"/>
        </w:rPr>
      </w:pPr>
      <w:r>
        <w:rPr>
          <w:rFonts w:hint="eastAsia"/>
          <w:kern w:val="0"/>
          <w:szCs w:val="21"/>
        </w:rPr>
        <w:t>最近几年来，人们选择从事家务活动，因为税负少，可以不用注册。在这方面，应该对适合蒙古的家庭实体模式进行研究。总之，该是将开展业务的方式方法及活动改为公平和公正竞争的时候了。以自然资源和妇女活动为主的实体数量在不断增长已经成为一种趋势，但是它们是不可持续和没有保障的。随着与牲畜有关活动的增加，牧民妇女的负担在不断加重。牧民更容易受气候变化、随之发生的干旱和严冬、牧场和牲畜损失的影响，这给农村地区的劳资关系造成困难，是难以承受的。</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图17.</w:t>
      </w:r>
      <w:r>
        <w:rPr>
          <w:rFonts w:ascii="SimHei" w:eastAsia="SimHei" w:hint="eastAsia"/>
          <w:bCs/>
          <w:color w:val="FF0000"/>
          <w:szCs w:val="21"/>
        </w:rPr>
        <w:tab/>
        <w:t>2004年按性别列示的部门就业情况</w:t>
      </w:r>
      <w:r>
        <w:rPr>
          <w:rStyle w:val="FootnoteReference"/>
          <w:rFonts w:ascii="SimHei" w:eastAsia="SimHei"/>
          <w:bCs/>
          <w:color w:val="FF0000"/>
          <w:szCs w:val="21"/>
        </w:rPr>
        <w:footnoteReference w:customMarkFollows="1" w:id="40"/>
        <w:t>40</w:t>
      </w:r>
    </w:p>
    <w:p w:rsidR="000229F4" w:rsidRDefault="000229F4" w:rsidP="002439D4">
      <w:pPr>
        <w:spacing w:after="240" w:line="240" w:lineRule="auto"/>
        <w:ind w:firstLineChars="200" w:firstLine="31680"/>
      </w:pPr>
      <w:r>
        <w:rPr>
          <w:noProof/>
          <w:sz w:val="20"/>
        </w:rPr>
        <w:pict>
          <v:group id="_x0000_s1366" style="position:absolute;left:0;text-align:left;margin-left:27pt;margin-top:5.2pt;width:432.55pt;height:411.2pt;z-index:1" coordorigin="1736,4125" coordsize="8651,8224">
            <v:rect id="_x0000_s1114" style="position:absolute;left:1736;top:4125;width:8651;height:8224" o:regroupid="3" strokeweight="0"/>
            <v:rect id="_x0000_s1115" style="position:absolute;left:5617;top:4455;width:4429;height:7407" o:regroupid="3" filled="f" stroked="f"/>
            <v:line id="_x0000_s1116" style="position:absolute" from="6059,4455" to="6060,11862" o:regroupid="3" strokeweight="0"/>
            <v:line id="_x0000_s1117" style="position:absolute" from="6500,4455" to="6501,11862" o:regroupid="3" strokeweight="0"/>
            <v:line id="_x0000_s1118" style="position:absolute" from="6942,4455" to="6943,11862" o:regroupid="3" strokeweight="0"/>
            <v:line id="_x0000_s1119" style="position:absolute" from="7383,4455" to="7384,11862" o:regroupid="3" strokeweight="0"/>
            <v:line id="_x0000_s1120" style="position:absolute" from="7839,4455" to="7840,11862" o:regroupid="3" strokeweight="0"/>
            <v:line id="_x0000_s1121" style="position:absolute" from="8280,4455" to="8281,11862" o:regroupid="3" strokeweight="0"/>
            <v:line id="_x0000_s1122" style="position:absolute" from="8722,4455" to="8723,11862" o:regroupid="3" strokeweight="0"/>
            <v:line id="_x0000_s1123" style="position:absolute" from="9163,4455" to="9164,11862" o:regroupid="3" strokeweight="0"/>
            <v:line id="_x0000_s1124" style="position:absolute" from="9605,4455" to="9606,11862" o:regroupid="3" strokeweight="0"/>
            <v:line id="_x0000_s1125" style="position:absolute" from="10046,4455" to="10047,11862" o:regroupid="3" strokeweight="0"/>
            <v:rect id="_x0000_s1126" style="position:absolute;left:5617;top:4455;width:4429;height:7407" o:regroupid="3" filled="f" strokecolor="gray" strokeweight=".7pt"/>
            <v:rect id="_x0000_s1127" style="position:absolute;left:5617;top:11515;width:2139;height:211" o:regroupid="3" fillcolor="#99f" strokeweight=".7pt"/>
            <v:rect id="_x0000_s1128" style="position:absolute;left:5617;top:11020;width:2263;height:210" o:regroupid="3" fillcolor="#99f" strokeweight=".7pt"/>
            <v:rect id="_x0000_s1129" style="position:absolute;left:5617;top:10524;width:2898;height:211" o:regroupid="3" fillcolor="#99f" strokeweight=".7pt"/>
            <v:rect id="_x0000_s1130" style="position:absolute;left:5617;top:10041;width:2870;height:198" o:regroupid="3" fillcolor="#99f" strokeweight=".7pt"/>
            <v:rect id="_x0000_s1131" style="position:absolute;left:5617;top:9546;width:1932;height:210" o:regroupid="3" fillcolor="#99f" strokeweight=".7pt"/>
            <v:rect id="_x0000_s1132" style="position:absolute;left:5617;top:9050;width:2291;height:211" o:regroupid="3" fillcolor="#99f" strokeweight=".7pt"/>
            <v:rect id="_x0000_s1133" style="position:absolute;left:5617;top:8555;width:2705;height:210" o:regroupid="3" fillcolor="#99f" strokeweight=".7pt"/>
            <v:rect id="_x0000_s1134" style="position:absolute;left:5617;top:8059;width:1822;height:211" o:regroupid="3" fillcolor="#99f" strokeweight=".7pt"/>
            <v:rect id="_x0000_s1135" style="position:absolute;left:5617;top:7564;width:2870;height:210" o:regroupid="3" fillcolor="#99f" strokeweight=".7pt"/>
            <v:rect id="_x0000_s1136" style="position:absolute;left:5617;top:7068;width:2649;height:211" o:regroupid="3" fillcolor="#99f" strokeweight=".7pt"/>
            <v:rect id="_x0000_s1137" style="position:absolute;left:5617;top:6573;width:1904;height:210" o:regroupid="3" fillcolor="#99f" strokeweight=".7pt"/>
            <v:rect id="_x0000_s1138" style="position:absolute;left:5617;top:6090;width:1670;height:198" o:regroupid="3" fillcolor="#99f" strokeweight=".7pt"/>
            <v:rect id="_x0000_s1139" style="position:absolute;left:5617;top:5594;width:2373;height:211" o:regroupid="3" fillcolor="#99f" strokeweight=".7pt"/>
            <v:rect id="_x0000_s1140" style="position:absolute;left:5617;top:5099;width:1352;height:210" o:regroupid="3" fillcolor="#99f" strokeweight=".7pt"/>
            <v:rect id="_x0000_s1141" style="position:absolute;left:5617;top:4603;width:2111;height:211" o:regroupid="3" fillcolor="#99f" strokeweight=".7pt"/>
            <v:rect id="_x0000_s1142" style="position:absolute;left:7756;top:11515;width:2290;height:211" o:regroupid="3" fillcolor="#936" strokeweight=".7pt"/>
            <v:rect id="_x0000_s1143" style="position:absolute;left:7880;top:11020;width:2166;height:210" o:regroupid="3" fillcolor="#936" strokeweight=".7pt"/>
            <v:rect id="_x0000_s1144" style="position:absolute;left:8515;top:10524;width:1531;height:211" o:regroupid="3" fillcolor="#936" strokeweight=".7pt"/>
            <v:rect id="_x0000_s1145" style="position:absolute;left:8487;top:10041;width:1559;height:198" o:regroupid="3" fillcolor="#936" strokeweight=".7pt"/>
            <v:rect id="_x0000_s1146" style="position:absolute;left:7549;top:9546;width:2497;height:210" o:regroupid="3" fillcolor="#936" strokeweight=".7pt"/>
            <v:rect id="_x0000_s1147" style="position:absolute;left:7908;top:9050;width:2138;height:211" o:regroupid="3" fillcolor="#936" strokeweight=".7pt"/>
            <v:rect id="_x0000_s1148" style="position:absolute;left:8322;top:8555;width:1724;height:210" o:regroupid="3" fillcolor="#936" strokeweight=".7pt"/>
            <v:rect id="_x0000_s1149" style="position:absolute;left:7439;top:8059;width:2607;height:211" o:regroupid="3" fillcolor="#936" strokeweight=".7pt"/>
            <v:rect id="_x0000_s1150" style="position:absolute;left:8487;top:7564;width:1559;height:210" o:regroupid="3" fillcolor="#936" strokeweight=".7pt"/>
            <v:rect id="_x0000_s1151" style="position:absolute;left:8266;top:7068;width:1780;height:211" o:regroupid="3" fillcolor="#936" strokeweight=".7pt"/>
            <v:rect id="_x0000_s1152" style="position:absolute;left:7521;top:6573;width:2525;height:210" o:regroupid="3" fillcolor="#936" strokeweight=".7pt"/>
            <v:rect id="_x0000_s1153" style="position:absolute;left:7287;top:6090;width:2759;height:198" o:regroupid="3" fillcolor="#936" strokeweight=".7pt"/>
            <v:rect id="_x0000_s1154" style="position:absolute;left:7990;top:5594;width:2056;height:211" o:regroupid="3" fillcolor="#936" strokeweight=".7pt"/>
            <v:rect id="_x0000_s1155" style="position:absolute;left:6969;top:5099;width:3077;height:210" o:regroupid="3" fillcolor="#936" strokeweight=".7pt"/>
            <v:rect id="_x0000_s1156" style="position:absolute;left:7728;top:4603;width:2318;height:211" o:regroupid="3" fillcolor="#936" strokeweight=".7pt"/>
            <v:line id="_x0000_s1157" style="position:absolute" from="5617,11862" to="10046,11863" o:regroupid="3" strokeweight="0"/>
            <v:line id="_x0000_s1158" style="position:absolute;flip:y" from="5617,11862" to="5618,11899" o:regroupid="3" strokeweight="0"/>
            <v:line id="_x0000_s1159" style="position:absolute;flip:y" from="6059,11862" to="6060,11899" o:regroupid="3" strokeweight="0"/>
            <v:line id="_x0000_s1160" style="position:absolute;flip:y" from="6500,11862" to="6501,11899" o:regroupid="3" strokeweight="0"/>
            <v:line id="_x0000_s1161" style="position:absolute;flip:y" from="6942,11862" to="6943,11899" o:regroupid="3" strokeweight="0"/>
            <v:line id="_x0000_s1162" style="position:absolute;flip:y" from="7383,11862" to="7384,11899" o:regroupid="3" strokeweight="0"/>
            <v:line id="_x0000_s1163" style="position:absolute;flip:y" from="7839,11862" to="7840,11899" o:regroupid="3" strokeweight="0"/>
            <v:line id="_x0000_s1164" style="position:absolute;flip:y" from="8280,11862" to="8281,11899" o:regroupid="3" strokeweight="0"/>
            <v:line id="_x0000_s1165" style="position:absolute;flip:y" from="8722,11862" to="8723,11899" o:regroupid="3" strokeweight="0"/>
            <v:line id="_x0000_s1166" style="position:absolute;flip:y" from="9163,11862" to="9164,11899" o:regroupid="3" strokeweight="0"/>
            <v:line id="_x0000_s1167" style="position:absolute;flip:y" from="9605,11862" to="9606,11899" o:regroupid="3" strokeweight="0"/>
            <v:line id="_x0000_s1168" style="position:absolute;flip:y" from="10046,11862" to="10047,11899" o:regroupid="3" strokeweight="0"/>
            <v:line id="_x0000_s1169" style="position:absolute" from="5617,4455" to="5618,11862" o:regroupid="3" strokeweight="0"/>
            <v:line id="_x0000_s1170" style="position:absolute" from="5562,11862" to="5617,11863" o:regroupid="3" strokeweight="0"/>
            <v:line id="_x0000_s1171" style="position:absolute" from="5562,11367" to="5617,11368" o:regroupid="3" strokeweight="0"/>
            <v:line id="_x0000_s1172" style="position:absolute" from="5562,10871" to="5617,10872" o:regroupid="3" strokeweight="0"/>
            <v:line id="_x0000_s1173" style="position:absolute" from="5562,10376" to="5617,10377" o:regroupid="3" strokeweight="0"/>
            <v:line id="_x0000_s1174" style="position:absolute" from="5562,9893" to="5617,9894" o:regroupid="3" strokeweight="0"/>
            <v:line id="_x0000_s1175" style="position:absolute" from="5562,9397" to="5617,9398" o:regroupid="3" strokeweight="0"/>
            <v:line id="_x0000_s1176" style="position:absolute" from="5562,8902" to="5617,8903" o:regroupid="3" strokeweight="0"/>
            <v:line id="_x0000_s1177" style="position:absolute" from="5562,8406" to="5617,8407" o:regroupid="3" strokeweight="0"/>
            <v:line id="_x0000_s1178" style="position:absolute" from="5562,7911" to="5617,7912" o:regroupid="3" strokeweight="0"/>
            <v:line id="_x0000_s1179" style="position:absolute" from="5562,7415" to="5617,7416" o:regroupid="3" strokeweight="0"/>
            <v:line id="_x0000_s1180" style="position:absolute" from="5562,6920" to="5617,6921" o:regroupid="3" strokeweight="0"/>
            <v:line id="_x0000_s1181" style="position:absolute" from="5562,6424" to="5617,6425" o:regroupid="3" strokeweight="0"/>
            <v:line id="_x0000_s1182" style="position:absolute" from="5562,5941" to="5617,5942" o:regroupid="3" strokeweight="0"/>
            <v:line id="_x0000_s1183" style="position:absolute" from="5562,5446" to="5617,5447" o:regroupid="3" strokeweight="0"/>
            <v:line id="_x0000_s1184" style="position:absolute" from="5562,4950" to="5617,4951" o:regroupid="3" strokeweight="0"/>
            <v:line id="_x0000_s1185" style="position:absolute" from="5562,4455" to="5617,4456" o:regroupid="3" strokeweight="0"/>
            <v:rect id="_x0000_s1186" style="position:absolute;left:6487;top:11478;width:400;height:297" o:regroupid="3" stroked="f"/>
            <v:rect id="_x0000_s1187" style="position:absolute;left:6534;top:11478;width:286;height:301" o:regroupid="3" filled="f" stroked="f">
              <v:textbox style="mso-next-textbox:#_x0000_s1187" inset="0,0,0,0">
                <w:txbxContent>
                  <w:p w:rsidR="00FB1881" w:rsidRDefault="00FB1881">
                    <w:pPr>
                      <w:spacing w:line="240" w:lineRule="exact"/>
                      <w:jc w:val="center"/>
                    </w:pPr>
                    <w:r>
                      <w:rPr>
                        <w:rFonts w:cs="Arial Mon"/>
                        <w:color w:val="000000"/>
                        <w:sz w:val="15"/>
                        <w:szCs w:val="16"/>
                      </w:rPr>
                      <w:t>48.3</w:t>
                    </w:r>
                  </w:p>
                </w:txbxContent>
              </v:textbox>
            </v:rect>
            <v:rect id="_x0000_s1188" style="position:absolute;left:6555;top:10983;width:401;height:297" o:regroupid="3" stroked="f"/>
            <v:rect id="_x0000_s1189" style="position:absolute;left:6593;top:10992;width:286;height:301" o:regroupid="3" filled="f" stroked="f">
              <v:textbox style="mso-next-textbox:#_x0000_s1189" inset="0,0,0,0">
                <w:txbxContent>
                  <w:p w:rsidR="00FB1881" w:rsidRDefault="00FB1881">
                    <w:pPr>
                      <w:spacing w:line="240" w:lineRule="exact"/>
                      <w:jc w:val="center"/>
                    </w:pPr>
                    <w:r>
                      <w:rPr>
                        <w:rFonts w:cs="Arial Mon"/>
                        <w:color w:val="000000"/>
                        <w:sz w:val="15"/>
                        <w:szCs w:val="16"/>
                      </w:rPr>
                      <w:t>51.0</w:t>
                    </w:r>
                  </w:p>
                </w:txbxContent>
              </v:textbox>
            </v:rect>
            <v:rect id="_x0000_s1190" style="position:absolute;left:6873;top:10487;width:400;height:297" o:regroupid="3" stroked="f"/>
            <v:rect id="_x0000_s1191" style="position:absolute;left:6900;top:10487;width:286;height:301" o:regroupid="3" filled="f" stroked="f">
              <v:textbox style="mso-next-textbox:#_x0000_s1191" inset="0,0,0,0">
                <w:txbxContent>
                  <w:p w:rsidR="00FB1881" w:rsidRDefault="00FB1881">
                    <w:pPr>
                      <w:spacing w:line="240" w:lineRule="exact"/>
                      <w:jc w:val="center"/>
                    </w:pPr>
                    <w:r>
                      <w:rPr>
                        <w:rFonts w:cs="Arial Mon"/>
                        <w:color w:val="000000"/>
                        <w:sz w:val="15"/>
                        <w:szCs w:val="16"/>
                      </w:rPr>
                      <w:t>65.5</w:t>
                    </w:r>
                  </w:p>
                </w:txbxContent>
              </v:textbox>
            </v:rect>
            <v:rect id="_x0000_s1192" style="position:absolute;left:6859;top:10004;width:400;height:297" o:regroupid="3" stroked="f"/>
            <v:rect id="_x0000_s1193" style="position:absolute;left:6887;top:10004;width:286;height:301" o:regroupid="3" filled="f" stroked="f">
              <v:textbox style="mso-next-textbox:#_x0000_s1193" inset="0,0,0,0">
                <w:txbxContent>
                  <w:p w:rsidR="00FB1881" w:rsidRDefault="00FB1881">
                    <w:pPr>
                      <w:spacing w:line="240" w:lineRule="exact"/>
                      <w:jc w:val="center"/>
                    </w:pPr>
                    <w:r>
                      <w:rPr>
                        <w:rFonts w:cs="Arial Mon"/>
                        <w:color w:val="000000"/>
                        <w:sz w:val="15"/>
                        <w:szCs w:val="16"/>
                      </w:rPr>
                      <w:t>64.9</w:t>
                    </w:r>
                  </w:p>
                </w:txbxContent>
              </v:textbox>
            </v:rect>
            <v:rect id="_x0000_s1194" style="position:absolute;left:6390;top:9509;width:400;height:297" o:regroupid="3" stroked="f"/>
            <v:rect id="_x0000_s1195" style="position:absolute;left:6418;top:9508;width:286;height:301" o:regroupid="3" filled="f" stroked="f">
              <v:textbox style="mso-next-textbox:#_x0000_s1195" inset="0,0,0,0">
                <w:txbxContent>
                  <w:p w:rsidR="00FB1881" w:rsidRDefault="00FB1881">
                    <w:pPr>
                      <w:spacing w:line="240" w:lineRule="exact"/>
                      <w:jc w:val="center"/>
                    </w:pPr>
                    <w:r>
                      <w:rPr>
                        <w:rFonts w:cs="Arial Mon"/>
                        <w:color w:val="000000"/>
                        <w:sz w:val="15"/>
                        <w:szCs w:val="16"/>
                      </w:rPr>
                      <w:t>43</w:t>
                    </w:r>
                    <w:r>
                      <w:rPr>
                        <w:rFonts w:cs="Arial Mon"/>
                        <w:b/>
                        <w:bCs/>
                        <w:color w:val="000000"/>
                        <w:sz w:val="16"/>
                        <w:szCs w:val="16"/>
                      </w:rPr>
                      <w:t>.</w:t>
                    </w:r>
                    <w:r>
                      <w:rPr>
                        <w:rFonts w:cs="Arial Mon"/>
                        <w:color w:val="000000"/>
                        <w:sz w:val="15"/>
                        <w:szCs w:val="16"/>
                      </w:rPr>
                      <w:t>5</w:t>
                    </w:r>
                  </w:p>
                </w:txbxContent>
              </v:textbox>
            </v:rect>
            <v:rect id="_x0000_s1196" style="position:absolute;left:6569;top:9013;width:400;height:297" o:regroupid="3" stroked="f"/>
            <v:rect id="_x0000_s1197" style="position:absolute;left:6597;top:9013;width:286;height:301" o:regroupid="3" filled="f" stroked="f">
              <v:textbox style="mso-next-textbox:#_x0000_s1197" inset="0,0,0,0">
                <w:txbxContent>
                  <w:p w:rsidR="00FB1881" w:rsidRDefault="00FB1881">
                    <w:pPr>
                      <w:spacing w:line="240" w:lineRule="exact"/>
                      <w:jc w:val="center"/>
                    </w:pPr>
                    <w:r>
                      <w:rPr>
                        <w:rFonts w:cs="Arial Mon"/>
                        <w:color w:val="000000"/>
                        <w:sz w:val="15"/>
                        <w:szCs w:val="16"/>
                      </w:rPr>
                      <w:t>51.8</w:t>
                    </w:r>
                  </w:p>
                </w:txbxContent>
              </v:textbox>
            </v:rect>
            <v:rect id="_x0000_s1198" style="position:absolute;left:6776;top:8468;width:400;height:454" o:regroupid="3" stroked="f"/>
            <v:rect id="_x0000_s1199" style="position:absolute;left:6804;top:8567;width:286;height:197" o:regroupid="3" filled="f" stroked="f">
              <v:textbox style="mso-next-textbox:#_x0000_s1199" inset="0,0,0,0">
                <w:txbxContent>
                  <w:p w:rsidR="00FB1881" w:rsidRDefault="00FB1881">
                    <w:pPr>
                      <w:spacing w:line="220" w:lineRule="exact"/>
                      <w:jc w:val="center"/>
                    </w:pPr>
                    <w:r>
                      <w:rPr>
                        <w:rFonts w:cs="Arial Mon"/>
                        <w:color w:val="000000"/>
                        <w:sz w:val="15"/>
                        <w:szCs w:val="16"/>
                      </w:rPr>
                      <w:t>61.0</w:t>
                    </w:r>
                  </w:p>
                </w:txbxContent>
              </v:textbox>
            </v:rect>
            <v:rect id="_x0000_s1200" style="position:absolute;left:6335;top:8022;width:400;height:297" o:regroupid="3" stroked="f"/>
            <v:rect id="_x0000_s1201" style="position:absolute;left:6362;top:8022;width:286;height:301" o:regroupid="3" filled="f" stroked="f">
              <v:textbox style="mso-next-textbox:#_x0000_s1201" inset="0,0,0,0">
                <w:txbxContent>
                  <w:p w:rsidR="00FB1881" w:rsidRDefault="00FB1881">
                    <w:pPr>
                      <w:spacing w:line="240" w:lineRule="exact"/>
                      <w:jc w:val="center"/>
                    </w:pPr>
                    <w:r>
                      <w:rPr>
                        <w:rFonts w:cs="Arial Mon"/>
                        <w:color w:val="000000"/>
                        <w:sz w:val="15"/>
                        <w:szCs w:val="16"/>
                      </w:rPr>
                      <w:t>41</w:t>
                    </w:r>
                    <w:r>
                      <w:rPr>
                        <w:rFonts w:cs="Arial Mon"/>
                        <w:b/>
                        <w:bCs/>
                        <w:color w:val="000000"/>
                        <w:sz w:val="16"/>
                        <w:szCs w:val="16"/>
                      </w:rPr>
                      <w:t>.</w:t>
                    </w:r>
                    <w:r>
                      <w:rPr>
                        <w:rFonts w:cs="Arial Mon"/>
                        <w:color w:val="000000"/>
                        <w:sz w:val="16"/>
                        <w:szCs w:val="16"/>
                      </w:rPr>
                      <w:t>2</w:t>
                    </w:r>
                  </w:p>
                </w:txbxContent>
              </v:textbox>
            </v:rect>
            <v:rect id="_x0000_s1202" style="position:absolute;left:6859;top:7527;width:400;height:297" o:regroupid="3" stroked="f"/>
            <v:rect id="_x0000_s1203" style="position:absolute;left:6887;top:7526;width:286;height:301" o:regroupid="3" filled="f" stroked="f">
              <v:textbox style="mso-next-textbox:#_x0000_s1203" inset="0,0,0,0">
                <w:txbxContent>
                  <w:p w:rsidR="00FB1881" w:rsidRDefault="00FB1881">
                    <w:pPr>
                      <w:spacing w:line="240" w:lineRule="exact"/>
                      <w:jc w:val="center"/>
                    </w:pPr>
                    <w:r>
                      <w:rPr>
                        <w:rFonts w:cs="Arial Mon"/>
                        <w:color w:val="000000"/>
                        <w:sz w:val="15"/>
                        <w:szCs w:val="16"/>
                      </w:rPr>
                      <w:t>64.8</w:t>
                    </w:r>
                  </w:p>
                </w:txbxContent>
              </v:textbox>
            </v:rect>
            <v:rect id="_x0000_s1204" style="position:absolute;left:6749;top:7031;width:400;height:297" o:regroupid="3" stroked="f"/>
            <v:rect id="_x0000_s1205" style="position:absolute;left:6776;top:7031;width:286;height:301" o:regroupid="3" filled="f" stroked="f">
              <v:textbox style="mso-next-textbox:#_x0000_s1205" inset="0,0,0,0">
                <w:txbxContent>
                  <w:p w:rsidR="00FB1881" w:rsidRDefault="00FB1881">
                    <w:pPr>
                      <w:spacing w:line="240" w:lineRule="exact"/>
                      <w:jc w:val="center"/>
                    </w:pPr>
                    <w:r>
                      <w:rPr>
                        <w:rFonts w:cs="Arial Mon"/>
                        <w:color w:val="000000"/>
                        <w:sz w:val="15"/>
                        <w:szCs w:val="16"/>
                      </w:rPr>
                      <w:t>59.8</w:t>
                    </w:r>
                  </w:p>
                </w:txbxContent>
              </v:textbox>
            </v:rect>
            <v:rect id="_x0000_s1206" style="position:absolute;left:6376;top:6536;width:400;height:297" o:regroupid="3" stroked="f"/>
            <v:rect id="_x0000_s1207" style="position:absolute;left:6404;top:6535;width:286;height:301" o:regroupid="3" filled="f" stroked="f">
              <v:textbox style="mso-next-textbox:#_x0000_s1207" inset="0,0,0,0">
                <w:txbxContent>
                  <w:p w:rsidR="00FB1881" w:rsidRDefault="00FB1881">
                    <w:pPr>
                      <w:spacing w:line="240" w:lineRule="exact"/>
                      <w:jc w:val="center"/>
                    </w:pPr>
                    <w:r>
                      <w:rPr>
                        <w:rFonts w:cs="Arial Mon"/>
                        <w:color w:val="000000"/>
                        <w:sz w:val="15"/>
                        <w:szCs w:val="16"/>
                      </w:rPr>
                      <w:t>43.1</w:t>
                    </w:r>
                  </w:p>
                </w:txbxContent>
              </v:textbox>
            </v:rect>
            <v:rect id="_x0000_s1208" style="position:absolute;left:6252;top:6053;width:400;height:297" o:regroupid="3" stroked="f"/>
            <v:rect id="_x0000_s1209" style="position:absolute;left:6280;top:6052;width:286;height:301" o:regroupid="3" filled="f" stroked="f">
              <v:textbox style="mso-next-textbox:#_x0000_s1209" inset="0,0,0,0">
                <w:txbxContent>
                  <w:p w:rsidR="00FB1881" w:rsidRDefault="00FB1881">
                    <w:pPr>
                      <w:spacing w:line="240" w:lineRule="exact"/>
                      <w:jc w:val="center"/>
                    </w:pPr>
                    <w:r>
                      <w:rPr>
                        <w:rFonts w:cs="Arial Mon"/>
                        <w:color w:val="000000"/>
                        <w:sz w:val="15"/>
                        <w:szCs w:val="16"/>
                      </w:rPr>
                      <w:t>37.6</w:t>
                    </w:r>
                  </w:p>
                </w:txbxContent>
              </v:textbox>
            </v:rect>
            <v:rect id="_x0000_s1210" style="position:absolute;left:6611;top:5557;width:400;height:297" o:regroupid="3" stroked="f"/>
            <v:rect id="_x0000_s1211" style="position:absolute;left:6638;top:5557;width:286;height:301" o:regroupid="3" filled="f" stroked="f">
              <v:textbox style="mso-next-textbox:#_x0000_s1211" inset="0,0,0,0">
                <w:txbxContent>
                  <w:p w:rsidR="00FB1881" w:rsidRDefault="00FB1881">
                    <w:pPr>
                      <w:spacing w:line="240" w:lineRule="exact"/>
                      <w:jc w:val="center"/>
                    </w:pPr>
                    <w:r>
                      <w:rPr>
                        <w:rFonts w:cs="Arial Mon"/>
                        <w:color w:val="000000"/>
                        <w:sz w:val="15"/>
                        <w:szCs w:val="16"/>
                      </w:rPr>
                      <w:t>53.6</w:t>
                    </w:r>
                  </w:p>
                </w:txbxContent>
              </v:textbox>
            </v:rect>
            <v:rect id="_x0000_s1212" style="position:absolute;left:6100;top:5062;width:400;height:297" o:regroupid="3" stroked="f"/>
            <v:rect id="_x0000_s1213" style="position:absolute;left:6128;top:5061;width:286;height:301" o:regroupid="3" filled="f" stroked="f">
              <v:textbox style="mso-next-textbox:#_x0000_s1213" inset="0,0,0,0">
                <w:txbxContent>
                  <w:p w:rsidR="00FB1881" w:rsidRDefault="00FB1881">
                    <w:pPr>
                      <w:spacing w:line="240" w:lineRule="exact"/>
                      <w:jc w:val="center"/>
                    </w:pPr>
                    <w:r>
                      <w:rPr>
                        <w:rFonts w:cs="Arial Mon"/>
                        <w:color w:val="000000"/>
                        <w:sz w:val="15"/>
                        <w:szCs w:val="16"/>
                      </w:rPr>
                      <w:t>30.4</w:t>
                    </w:r>
                  </w:p>
                </w:txbxContent>
              </v:textbox>
            </v:rect>
            <v:rect id="_x0000_s1214" style="position:absolute;left:6473;top:4566;width:400;height:297" o:regroupid="3" stroked="f"/>
            <v:rect id="_x0000_s1215" style="position:absolute;left:6510;top:4556;width:336;height:245" o:regroupid="3" filled="f" stroked="f">
              <v:textbox style="mso-next-textbox:#_x0000_s1215" inset="0,0,0,0">
                <w:txbxContent>
                  <w:p w:rsidR="00FB1881" w:rsidRDefault="00FB1881">
                    <w:pPr>
                      <w:spacing w:line="240" w:lineRule="exact"/>
                      <w:jc w:val="center"/>
                      <w:rPr>
                        <w:sz w:val="15"/>
                      </w:rPr>
                    </w:pPr>
                    <w:r>
                      <w:rPr>
                        <w:rFonts w:cs="Arial Mon"/>
                        <w:color w:val="000000"/>
                        <w:sz w:val="15"/>
                        <w:szCs w:val="16"/>
                      </w:rPr>
                      <w:t>47.6</w:t>
                    </w:r>
                  </w:p>
                </w:txbxContent>
              </v:textbox>
            </v:rect>
            <v:rect id="_x0000_s1216" style="position:absolute;left:8694;top:11466;width:414;height:309" o:regroupid="3" strokecolor="white" strokeweight="0"/>
            <v:rect id="_x0000_s1217" style="position:absolute;left:8745;top:11478;width:286;height:312" o:regroupid="3" filled="f" stroked="f">
              <v:textbox style="mso-next-textbox:#_x0000_s1217" inset="0,0,0,0">
                <w:txbxContent>
                  <w:p w:rsidR="00FB1881" w:rsidRDefault="00FB1881">
                    <w:pPr>
                      <w:spacing w:line="240" w:lineRule="exact"/>
                      <w:jc w:val="center"/>
                    </w:pPr>
                    <w:r>
                      <w:rPr>
                        <w:rFonts w:cs="Arial Mon"/>
                        <w:color w:val="000000"/>
                        <w:sz w:val="15"/>
                        <w:szCs w:val="16"/>
                      </w:rPr>
                      <w:t>51.7</w:t>
                    </w:r>
                  </w:p>
                </w:txbxContent>
              </v:textbox>
            </v:rect>
            <v:rect id="_x0000_s1218" style="position:absolute;left:8756;top:10997;width:414;height:310" o:regroupid="3" strokecolor="white" strokeweight="0"/>
            <v:rect id="_x0000_s1219" style="position:absolute;left:8811;top:10972;width:286;height:312" o:regroupid="3" filled="f" stroked="f">
              <v:textbox style="mso-next-textbox:#_x0000_s1219" inset="0,0,0,0">
                <w:txbxContent>
                  <w:p w:rsidR="00FB1881" w:rsidRDefault="00FB1881">
                    <w:pPr>
                      <w:spacing w:line="240" w:lineRule="exact"/>
                      <w:jc w:val="center"/>
                    </w:pPr>
                    <w:r>
                      <w:rPr>
                        <w:rFonts w:cs="Arial Mon"/>
                        <w:color w:val="000000"/>
                        <w:sz w:val="15"/>
                        <w:szCs w:val="16"/>
                      </w:rPr>
                      <w:t>49.0</w:t>
                    </w:r>
                  </w:p>
                </w:txbxContent>
              </v:textbox>
            </v:rect>
            <v:rect id="_x0000_s1220" style="position:absolute;left:9067;top:10475;width:414;height:309" o:regroupid="3" strokecolor="white" strokeweight="0"/>
            <v:rect id="_x0000_s1221" style="position:absolute;left:9108;top:10467;width:286;height:312" o:regroupid="3" filled="f" stroked="f">
              <v:textbox style="mso-next-textbox:#_x0000_s1221" inset="0,0,0,0">
                <w:txbxContent>
                  <w:p w:rsidR="00FB1881" w:rsidRDefault="00FB1881">
                    <w:pPr>
                      <w:spacing w:line="240" w:lineRule="exact"/>
                      <w:jc w:val="center"/>
                    </w:pPr>
                    <w:r>
                      <w:rPr>
                        <w:rFonts w:cs="Arial Mon"/>
                        <w:color w:val="000000"/>
                        <w:sz w:val="15"/>
                        <w:szCs w:val="16"/>
                      </w:rPr>
                      <w:t>34.5</w:t>
                    </w:r>
                  </w:p>
                </w:txbxContent>
              </v:textbox>
            </v:rect>
            <v:rect id="_x0000_s1222" style="position:absolute;left:9053;top:9992;width:414;height:309" o:regroupid="3" strokecolor="white" strokeweight="0"/>
            <v:rect id="_x0000_s1223" style="position:absolute;left:9104;top:9994;width:286;height:312" o:regroupid="3" filled="f" stroked="f">
              <v:textbox style="mso-next-textbox:#_x0000_s1223" inset="0,0,0,0">
                <w:txbxContent>
                  <w:p w:rsidR="00FB1881" w:rsidRDefault="00FB1881">
                    <w:pPr>
                      <w:spacing w:line="240" w:lineRule="exact"/>
                      <w:jc w:val="center"/>
                    </w:pPr>
                    <w:r>
                      <w:rPr>
                        <w:rFonts w:cs="Arial Mon"/>
                        <w:color w:val="000000"/>
                        <w:sz w:val="15"/>
                        <w:szCs w:val="16"/>
                      </w:rPr>
                      <w:t>35.1</w:t>
                    </w:r>
                  </w:p>
                </w:txbxContent>
              </v:textbox>
            </v:rect>
            <v:rect id="_x0000_s1224" style="position:absolute;left:8584;top:9496;width:414;height:310" o:regroupid="3" strokecolor="white" strokeweight="0"/>
            <v:rect id="_x0000_s1225" style="position:absolute;left:8625;top:9498;width:286;height:312" o:regroupid="3" filled="f" stroked="f">
              <v:textbox style="mso-next-textbox:#_x0000_s1225" inset="0,0,0,0">
                <w:txbxContent>
                  <w:p w:rsidR="00FB1881" w:rsidRDefault="00FB1881">
                    <w:pPr>
                      <w:spacing w:line="240" w:lineRule="exact"/>
                      <w:jc w:val="center"/>
                    </w:pPr>
                    <w:r>
                      <w:rPr>
                        <w:rFonts w:cs="Arial Mon"/>
                        <w:color w:val="000000"/>
                        <w:sz w:val="15"/>
                        <w:szCs w:val="16"/>
                      </w:rPr>
                      <w:t>56.5</w:t>
                    </w:r>
                  </w:p>
                </w:txbxContent>
              </v:textbox>
            </v:rect>
            <v:rect id="_x0000_s1226" style="position:absolute;left:8763;top:9001;width:414;height:309" o:regroupid="3" strokecolor="white" strokeweight="0"/>
            <v:rect id="_x0000_s1227" style="position:absolute;left:8794;top:9013;width:286;height:312" o:regroupid="3" filled="f" stroked="f">
              <v:textbox style="mso-next-textbox:#_x0000_s1227" inset="0,0,0,0">
                <w:txbxContent>
                  <w:p w:rsidR="00FB1881" w:rsidRDefault="00FB1881">
                    <w:pPr>
                      <w:spacing w:line="240" w:lineRule="exact"/>
                      <w:jc w:val="center"/>
                    </w:pPr>
                    <w:r>
                      <w:rPr>
                        <w:rFonts w:cs="Arial Mon"/>
                        <w:color w:val="000000"/>
                        <w:sz w:val="15"/>
                        <w:szCs w:val="16"/>
                      </w:rPr>
                      <w:t>48.2</w:t>
                    </w:r>
                  </w:p>
                </w:txbxContent>
              </v:textbox>
            </v:rect>
            <v:rect id="_x0000_s1228" style="position:absolute;left:8970;top:8505;width:414;height:310" o:regroupid="3" strokecolor="white" strokeweight="0"/>
            <v:rect id="_x0000_s1229" style="position:absolute;left:9031;top:8527;width:286;height:256" o:regroupid="3" filled="f" stroked="f">
              <v:textbox style="mso-next-textbox:#_x0000_s1229" inset="0,0,0,0">
                <w:txbxContent>
                  <w:p w:rsidR="00FB1881" w:rsidRDefault="00FB1881">
                    <w:pPr>
                      <w:spacing w:line="240" w:lineRule="exact"/>
                    </w:pPr>
                    <w:r>
                      <w:rPr>
                        <w:rFonts w:cs="Arial Mon"/>
                        <w:color w:val="000000"/>
                        <w:sz w:val="15"/>
                        <w:szCs w:val="16"/>
                      </w:rPr>
                      <w:t>39.0</w:t>
                    </w:r>
                  </w:p>
                </w:txbxContent>
              </v:textbox>
            </v:rect>
            <v:rect id="_x0000_s1230" style="position:absolute;left:8529;top:8010;width:413;height:309" o:regroupid="3" strokecolor="white" strokeweight="0"/>
            <v:rect id="_x0000_s1231" style="position:absolute;left:8590;top:8022;width:286;height:312" o:regroupid="3" filled="f" stroked="f">
              <v:textbox style="mso-next-textbox:#_x0000_s1231" inset="0,0,0,0">
                <w:txbxContent>
                  <w:p w:rsidR="00FB1881" w:rsidRDefault="00FB1881">
                    <w:pPr>
                      <w:spacing w:line="240" w:lineRule="exact"/>
                      <w:jc w:val="center"/>
                    </w:pPr>
                    <w:r>
                      <w:rPr>
                        <w:rFonts w:cs="Arial Mon"/>
                        <w:color w:val="000000"/>
                        <w:sz w:val="15"/>
                        <w:szCs w:val="16"/>
                      </w:rPr>
                      <w:t>58.8</w:t>
                    </w:r>
                  </w:p>
                </w:txbxContent>
              </v:textbox>
            </v:rect>
            <v:rect id="_x0000_s1232" style="position:absolute;left:9053;top:7514;width:414;height:310" o:regroupid="3" strokecolor="white" strokeweight="0"/>
            <v:rect id="_x0000_s1233" style="position:absolute;left:9104;top:7526;width:286;height:312" o:regroupid="3" filled="f" stroked="f">
              <v:textbox style="mso-next-textbox:#_x0000_s1233" inset="0,0,0,0">
                <w:txbxContent>
                  <w:p w:rsidR="00FB1881" w:rsidRDefault="00FB1881">
                    <w:pPr>
                      <w:spacing w:line="240" w:lineRule="exact"/>
                      <w:jc w:val="center"/>
                    </w:pPr>
                    <w:r>
                      <w:rPr>
                        <w:rFonts w:cs="Arial Mon"/>
                        <w:color w:val="000000"/>
                        <w:sz w:val="15"/>
                        <w:szCs w:val="16"/>
                      </w:rPr>
                      <w:t>35.2</w:t>
                    </w:r>
                  </w:p>
                </w:txbxContent>
              </v:textbox>
            </v:rect>
            <v:rect id="_x0000_s1234" style="position:absolute;left:8942;top:7019;width:414;height:309" o:regroupid="3" strokecolor="white" strokeweight="0"/>
            <v:rect id="_x0000_s1235" style="position:absolute;left:9004;top:7021;width:286;height:312" o:regroupid="3" filled="f" stroked="f">
              <v:textbox style="mso-next-textbox:#_x0000_s1235" inset="0,0,0,0">
                <w:txbxContent>
                  <w:p w:rsidR="00FB1881" w:rsidRDefault="00FB1881">
                    <w:pPr>
                      <w:spacing w:line="240" w:lineRule="exact"/>
                      <w:jc w:val="center"/>
                    </w:pPr>
                    <w:r>
                      <w:rPr>
                        <w:rFonts w:cs="Arial Mon"/>
                        <w:color w:val="000000"/>
                        <w:sz w:val="15"/>
                        <w:szCs w:val="16"/>
                      </w:rPr>
                      <w:t>40.2</w:t>
                    </w:r>
                  </w:p>
                </w:txbxContent>
              </v:textbox>
            </v:rect>
            <v:rect id="_x0000_s1236" style="position:absolute;left:8570;top:6523;width:414;height:310" o:regroupid="3" strokecolor="white" strokeweight="0"/>
            <v:rect id="_x0000_s1237" style="position:absolute;left:8611;top:6525;width:286;height:312" o:regroupid="3" filled="f" stroked="f">
              <v:textbox style="mso-next-textbox:#_x0000_s1237" inset="0,0,0,0">
                <w:txbxContent>
                  <w:p w:rsidR="00FB1881" w:rsidRDefault="00FB1881">
                    <w:pPr>
                      <w:spacing w:line="240" w:lineRule="exact"/>
                      <w:jc w:val="center"/>
                    </w:pPr>
                    <w:r>
                      <w:rPr>
                        <w:rFonts w:cs="Arial Mon"/>
                        <w:color w:val="000000"/>
                        <w:sz w:val="15"/>
                        <w:szCs w:val="16"/>
                      </w:rPr>
                      <w:t>56.9</w:t>
                    </w:r>
                  </w:p>
                </w:txbxContent>
              </v:textbox>
            </v:rect>
            <v:rect id="_x0000_s1238" style="position:absolute;left:8460;top:6040;width:413;height:310" o:regroupid="3" strokecolor="white" strokeweight="0"/>
            <v:rect id="_x0000_s1239" style="position:absolute;left:8511;top:5982;width:286;height:312" o:regroupid="3" filled="f" stroked="f">
              <v:textbox style="mso-next-textbox:#_x0000_s1239" inset="0,0,0,0">
                <w:txbxContent>
                  <w:p w:rsidR="00FB1881" w:rsidRDefault="00FB1881">
                    <w:r>
                      <w:rPr>
                        <w:rFonts w:cs="Arial Mon"/>
                        <w:color w:val="000000"/>
                        <w:sz w:val="15"/>
                        <w:szCs w:val="16"/>
                      </w:rPr>
                      <w:t>62.4</w:t>
                    </w:r>
                  </w:p>
                </w:txbxContent>
              </v:textbox>
            </v:rect>
            <v:rect id="_x0000_s1240" style="position:absolute;left:8804;top:5545;width:414;height:309" o:regroupid="3" strokecolor="white" strokeweight="0"/>
            <v:rect id="_x0000_s1241" style="position:absolute;left:8846;top:5547;width:286;height:312" o:regroupid="3" filled="f" stroked="f">
              <v:textbox style="mso-next-textbox:#_x0000_s1241" inset="0,0,0,0">
                <w:txbxContent>
                  <w:p w:rsidR="00FB1881" w:rsidRDefault="00FB1881">
                    <w:pPr>
                      <w:spacing w:line="240" w:lineRule="exact"/>
                      <w:jc w:val="center"/>
                    </w:pPr>
                    <w:r>
                      <w:rPr>
                        <w:rFonts w:cs="Arial Mon"/>
                        <w:color w:val="000000"/>
                        <w:sz w:val="15"/>
                        <w:szCs w:val="16"/>
                      </w:rPr>
                      <w:t>46.4</w:t>
                    </w:r>
                  </w:p>
                </w:txbxContent>
              </v:textbox>
            </v:rect>
            <v:rect id="_x0000_s1242" style="position:absolute;left:8294;top:5049;width:414;height:310" o:regroupid="3" strokecolor="white" strokeweight="0"/>
            <v:rect id="_x0000_s1243" style="position:absolute;left:8335;top:5051;width:286;height:312" o:regroupid="3" filled="f" stroked="f">
              <v:textbox style="mso-next-textbox:#_x0000_s1243" inset="0,0,0,0">
                <w:txbxContent>
                  <w:p w:rsidR="00FB1881" w:rsidRDefault="00FB1881">
                    <w:pPr>
                      <w:spacing w:line="240" w:lineRule="exact"/>
                      <w:jc w:val="center"/>
                    </w:pPr>
                    <w:r>
                      <w:rPr>
                        <w:rFonts w:cs="Arial Mon"/>
                        <w:color w:val="000000"/>
                        <w:sz w:val="15"/>
                        <w:szCs w:val="16"/>
                      </w:rPr>
                      <w:t>69.6</w:t>
                    </w:r>
                  </w:p>
                </w:txbxContent>
              </v:textbox>
            </v:rect>
            <v:rect id="_x0000_s1244" style="position:absolute;left:8680;top:4554;width:414;height:309" o:regroupid="3" strokecolor="white" strokeweight="0"/>
            <v:rect id="_x0000_s1245" style="position:absolute;left:8742;top:4556;width:286;height:312" o:regroupid="3" filled="f" stroked="f">
              <v:textbox style="mso-next-textbox:#_x0000_s1245" inset="0,0,0,0">
                <w:txbxContent>
                  <w:p w:rsidR="00FB1881" w:rsidRDefault="00FB1881">
                    <w:pPr>
                      <w:spacing w:line="240" w:lineRule="exact"/>
                      <w:jc w:val="center"/>
                    </w:pPr>
                    <w:r>
                      <w:rPr>
                        <w:rFonts w:cs="Arial Mon"/>
                        <w:color w:val="000000"/>
                        <w:sz w:val="15"/>
                        <w:szCs w:val="16"/>
                      </w:rPr>
                      <w:t>52.4</w:t>
                    </w:r>
                  </w:p>
                </w:txbxContent>
              </v:textbox>
            </v:rect>
            <v:rect id="_x0000_s1246" style="position:absolute;left:5487;top:12004;width:263;height:315" o:regroupid="3" stroked="f">
              <v:textbox style="mso-next-textbox:#_x0000_s1246" inset="0,0,0,0">
                <w:txbxContent>
                  <w:p w:rsidR="00FB1881" w:rsidRDefault="00FB1881">
                    <w:pPr>
                      <w:spacing w:line="220" w:lineRule="exact"/>
                      <w:jc w:val="center"/>
                    </w:pPr>
                    <w:r>
                      <w:rPr>
                        <w:rFonts w:cs="Arial Mon"/>
                        <w:color w:val="000000"/>
                        <w:sz w:val="15"/>
                        <w:szCs w:val="14"/>
                      </w:rPr>
                      <w:t>0</w:t>
                    </w:r>
                    <w:r>
                      <w:rPr>
                        <w:rFonts w:cs="Arial Mon"/>
                        <w:color w:val="000000"/>
                        <w:sz w:val="14"/>
                        <w:szCs w:val="14"/>
                      </w:rPr>
                      <w:t>%</w:t>
                    </w:r>
                  </w:p>
                </w:txbxContent>
              </v:textbox>
            </v:rect>
            <v:rect id="_x0000_s1247" style="position:absolute;left:5887;top:12004;width:372;height:315" o:regroupid="3" stroked="f">
              <v:textbox style="mso-next-textbox:#_x0000_s1247" inset="0,0,0,0">
                <w:txbxContent>
                  <w:p w:rsidR="00FB1881" w:rsidRDefault="00FB1881">
                    <w:pPr>
                      <w:spacing w:line="220" w:lineRule="exact"/>
                      <w:jc w:val="center"/>
                    </w:pPr>
                    <w:r>
                      <w:rPr>
                        <w:rFonts w:cs="Arial Mon"/>
                        <w:color w:val="000000"/>
                        <w:sz w:val="14"/>
                        <w:szCs w:val="14"/>
                      </w:rPr>
                      <w:t>10%</w:t>
                    </w:r>
                  </w:p>
                </w:txbxContent>
              </v:textbox>
            </v:rect>
            <v:rect id="_x0000_s1248" style="position:absolute;left:6329;top:12004;width:372;height:315" o:regroupid="3" stroked="f">
              <v:textbox style="mso-next-textbox:#_x0000_s1248" inset="0,0,0,0">
                <w:txbxContent>
                  <w:p w:rsidR="00FB1881" w:rsidRDefault="00FB1881">
                    <w:pPr>
                      <w:spacing w:line="220" w:lineRule="exact"/>
                      <w:jc w:val="center"/>
                    </w:pPr>
                    <w:r>
                      <w:rPr>
                        <w:rFonts w:cs="Arial Mon"/>
                        <w:color w:val="000000"/>
                        <w:sz w:val="14"/>
                        <w:szCs w:val="14"/>
                      </w:rPr>
                      <w:t>20%</w:t>
                    </w:r>
                  </w:p>
                </w:txbxContent>
              </v:textbox>
            </v:rect>
            <v:rect id="_x0000_s1249" style="position:absolute;left:6770;top:12004;width:372;height:315" o:regroupid="3" stroked="f">
              <v:textbox style="mso-next-textbox:#_x0000_s1249" inset="0,0,0,0">
                <w:txbxContent>
                  <w:p w:rsidR="00FB1881" w:rsidRDefault="00FB1881">
                    <w:pPr>
                      <w:spacing w:line="220" w:lineRule="exact"/>
                      <w:jc w:val="center"/>
                    </w:pPr>
                    <w:r>
                      <w:rPr>
                        <w:rFonts w:cs="Arial Mon"/>
                        <w:color w:val="000000"/>
                        <w:sz w:val="14"/>
                        <w:szCs w:val="14"/>
                      </w:rPr>
                      <w:t>30%</w:t>
                    </w:r>
                  </w:p>
                </w:txbxContent>
              </v:textbox>
            </v:rect>
            <v:rect id="_x0000_s1250" style="position:absolute;left:7212;top:12004;width:372;height:315" o:regroupid="3" stroked="f">
              <v:textbox style="mso-next-textbox:#_x0000_s1250" inset="0,0,0,0">
                <w:txbxContent>
                  <w:p w:rsidR="00FB1881" w:rsidRDefault="00FB1881">
                    <w:pPr>
                      <w:spacing w:line="220" w:lineRule="exact"/>
                      <w:jc w:val="center"/>
                    </w:pPr>
                    <w:r>
                      <w:rPr>
                        <w:rFonts w:cs="Arial Mon"/>
                        <w:color w:val="000000"/>
                        <w:sz w:val="14"/>
                        <w:szCs w:val="14"/>
                      </w:rPr>
                      <w:t>40%</w:t>
                    </w:r>
                  </w:p>
                </w:txbxContent>
              </v:textbox>
            </v:rect>
            <v:rect id="_x0000_s1251" style="position:absolute;left:7667;top:12004;width:372;height:315" o:regroupid="3" stroked="f">
              <v:textbox style="mso-next-textbox:#_x0000_s1251" inset="0,0,0,0">
                <w:txbxContent>
                  <w:p w:rsidR="00FB1881" w:rsidRDefault="00FB1881">
                    <w:pPr>
                      <w:spacing w:line="220" w:lineRule="exact"/>
                      <w:jc w:val="center"/>
                    </w:pPr>
                    <w:r>
                      <w:rPr>
                        <w:rFonts w:cs="Arial Mon"/>
                        <w:color w:val="000000"/>
                        <w:sz w:val="14"/>
                        <w:szCs w:val="14"/>
                      </w:rPr>
                      <w:t>50%</w:t>
                    </w:r>
                  </w:p>
                </w:txbxContent>
              </v:textbox>
            </v:rect>
            <v:rect id="_x0000_s1252" style="position:absolute;left:8108;top:12004;width:372;height:315" o:regroupid="3" stroked="f">
              <v:textbox style="mso-next-textbox:#_x0000_s1252" inset="0,0,0,0">
                <w:txbxContent>
                  <w:p w:rsidR="00FB1881" w:rsidRDefault="00FB1881">
                    <w:pPr>
                      <w:spacing w:line="220" w:lineRule="exact"/>
                      <w:jc w:val="center"/>
                    </w:pPr>
                    <w:r>
                      <w:rPr>
                        <w:rFonts w:cs="Arial Mon"/>
                        <w:color w:val="000000"/>
                        <w:sz w:val="14"/>
                        <w:szCs w:val="14"/>
                      </w:rPr>
                      <w:t>60%</w:t>
                    </w:r>
                  </w:p>
                </w:txbxContent>
              </v:textbox>
            </v:rect>
            <v:rect id="_x0000_s1253" style="position:absolute;left:8550;top:12004;width:372;height:315" o:regroupid="3" stroked="f">
              <v:textbox style="mso-next-textbox:#_x0000_s1253" inset="0,0,0,0">
                <w:txbxContent>
                  <w:p w:rsidR="00FB1881" w:rsidRDefault="00FB1881">
                    <w:pPr>
                      <w:spacing w:line="220" w:lineRule="exact"/>
                      <w:jc w:val="center"/>
                    </w:pPr>
                    <w:r>
                      <w:rPr>
                        <w:rFonts w:cs="Arial Mon"/>
                        <w:color w:val="000000"/>
                        <w:sz w:val="14"/>
                        <w:szCs w:val="14"/>
                      </w:rPr>
                      <w:t>70%</w:t>
                    </w:r>
                  </w:p>
                </w:txbxContent>
              </v:textbox>
            </v:rect>
            <v:rect id="_x0000_s1254" style="position:absolute;left:8991;top:12004;width:372;height:315" o:regroupid="3" stroked="f">
              <v:textbox style="mso-next-textbox:#_x0000_s1254" inset="0,0,0,0">
                <w:txbxContent>
                  <w:p w:rsidR="00FB1881" w:rsidRDefault="00FB1881">
                    <w:pPr>
                      <w:spacing w:line="220" w:lineRule="exact"/>
                      <w:jc w:val="center"/>
                    </w:pPr>
                    <w:r>
                      <w:rPr>
                        <w:rFonts w:cs="Arial Mon"/>
                        <w:color w:val="000000"/>
                        <w:sz w:val="14"/>
                        <w:szCs w:val="14"/>
                      </w:rPr>
                      <w:t>80%</w:t>
                    </w:r>
                  </w:p>
                </w:txbxContent>
              </v:textbox>
            </v:rect>
            <v:rect id="_x0000_s1255" style="position:absolute;left:9433;top:12004;width:372;height:315" o:regroupid="3" stroked="f">
              <v:textbox style="mso-next-textbox:#_x0000_s1255" inset="0,0,0,0">
                <w:txbxContent>
                  <w:p w:rsidR="00FB1881" w:rsidRDefault="00FB1881">
                    <w:pPr>
                      <w:spacing w:line="220" w:lineRule="exact"/>
                      <w:jc w:val="center"/>
                    </w:pPr>
                    <w:r>
                      <w:rPr>
                        <w:rFonts w:cs="Arial Mon"/>
                        <w:color w:val="000000"/>
                        <w:sz w:val="14"/>
                        <w:szCs w:val="14"/>
                      </w:rPr>
                      <w:t>90%</w:t>
                    </w:r>
                  </w:p>
                </w:txbxContent>
              </v:textbox>
            </v:rect>
            <v:rect id="_x0000_s1256" style="position:absolute;left:9833;top:12004;width:463;height:312" o:regroupid="3" stroked="f">
              <v:textbox style="mso-next-textbox:#_x0000_s1256" inset="0,0,0,0">
                <w:txbxContent>
                  <w:p w:rsidR="00FB1881" w:rsidRDefault="00FB1881">
                    <w:pPr>
                      <w:spacing w:line="220" w:lineRule="exact"/>
                      <w:jc w:val="center"/>
                    </w:pPr>
                    <w:r>
                      <w:rPr>
                        <w:rFonts w:cs="Arial Mon"/>
                        <w:color w:val="000000"/>
                        <w:sz w:val="14"/>
                        <w:szCs w:val="14"/>
                      </w:rPr>
                      <w:t>100%</w:t>
                    </w:r>
                  </w:p>
                </w:txbxContent>
              </v:textbox>
            </v:rect>
            <v:rect id="_x0000_s1257" style="position:absolute;left:4691;top:11453;width:612;height:405" o:regroupid="3" filled="f" stroked="f">
              <v:textbox style="mso-next-textbox:#_x0000_s1257" inset="0,0,0,0">
                <w:txbxContent>
                  <w:p w:rsidR="00FB1881" w:rsidRDefault="00FB1881">
                    <w:pPr>
                      <w:jc w:val="right"/>
                      <w:rPr>
                        <w:rFonts w:hint="eastAsia"/>
                        <w:sz w:val="18"/>
                      </w:rPr>
                    </w:pPr>
                    <w:r>
                      <w:rPr>
                        <w:rFonts w:cs="Arial Mon" w:hint="eastAsia"/>
                        <w:color w:val="000000"/>
                        <w:sz w:val="18"/>
                        <w:szCs w:val="14"/>
                      </w:rPr>
                      <w:t>其他</w:t>
                    </w:r>
                  </w:p>
                </w:txbxContent>
              </v:textbox>
            </v:rect>
            <v:rect id="_x0000_s1258" style="position:absolute;left:2885;top:10972;width:2481;height:381" o:regroupid="3" filled="f" stroked="f">
              <v:textbox style="mso-next-textbox:#_x0000_s1258" inset="0,0,0,0">
                <w:txbxContent>
                  <w:p w:rsidR="00FB1881" w:rsidRDefault="00FB1881">
                    <w:pPr>
                      <w:jc w:val="right"/>
                      <w:rPr>
                        <w:rFonts w:hint="eastAsia"/>
                        <w:sz w:val="18"/>
                      </w:rPr>
                    </w:pPr>
                    <w:r>
                      <w:rPr>
                        <w:rFonts w:cs="Arial Mon" w:hint="eastAsia"/>
                        <w:color w:val="000000"/>
                        <w:sz w:val="18"/>
                        <w:szCs w:val="14"/>
                      </w:rPr>
                      <w:t>为社区和个人提供的其他服务</w:t>
                    </w:r>
                  </w:p>
                </w:txbxContent>
              </v:textbox>
            </v:rect>
            <v:rect id="_x0000_s1259" style="position:absolute;left:3526;top:10447;width:1810;height:460" o:regroupid="3" filled="f" stroked="f">
              <v:textbox style="mso-next-textbox:#_x0000_s1259" inset="0,0,0,0">
                <w:txbxContent>
                  <w:p w:rsidR="00FB1881" w:rsidRDefault="00FB1881">
                    <w:pPr>
                      <w:jc w:val="right"/>
                      <w:rPr>
                        <w:rFonts w:hint="eastAsia"/>
                        <w:sz w:val="18"/>
                      </w:rPr>
                    </w:pPr>
                    <w:r>
                      <w:rPr>
                        <w:rFonts w:cs="Arial Mon" w:hint="eastAsia"/>
                        <w:color w:val="000000"/>
                        <w:sz w:val="18"/>
                        <w:szCs w:val="14"/>
                      </w:rPr>
                      <w:t>卫生和社会福利</w:t>
                    </w:r>
                  </w:p>
                </w:txbxContent>
              </v:textbox>
            </v:rect>
            <v:rect id="_x0000_s1260" style="position:absolute;left:4495;top:9966;width:826;height:436" o:regroupid="3" filled="f" stroked="f">
              <v:textbox style="mso-next-textbox:#_x0000_s1260" inset="0,0,0,0">
                <w:txbxContent>
                  <w:p w:rsidR="00FB1881" w:rsidRDefault="00FB1881">
                    <w:pPr>
                      <w:jc w:val="right"/>
                      <w:rPr>
                        <w:rFonts w:cs="Arial Mon" w:hint="eastAsia"/>
                        <w:color w:val="000000"/>
                        <w:sz w:val="18"/>
                        <w:szCs w:val="14"/>
                      </w:rPr>
                    </w:pPr>
                    <w:r>
                      <w:rPr>
                        <w:rFonts w:cs="Arial Mon" w:hint="eastAsia"/>
                        <w:color w:val="000000"/>
                        <w:sz w:val="18"/>
                        <w:szCs w:val="14"/>
                      </w:rPr>
                      <w:t>教育</w:t>
                    </w:r>
                  </w:p>
                  <w:p w:rsidR="00FB1881" w:rsidRDefault="00FB1881">
                    <w:pPr>
                      <w:jc w:val="right"/>
                      <w:rPr>
                        <w:sz w:val="18"/>
                      </w:rPr>
                    </w:pPr>
                  </w:p>
                </w:txbxContent>
              </v:textbox>
            </v:rect>
            <v:rect id="_x0000_s1261" style="position:absolute;left:3229;top:9483;width:2122;height:295" o:regroupid="3" filled="f" stroked="f">
              <v:textbox style="mso-next-textbox:#_x0000_s1261" inset="0,0,0,0">
                <w:txbxContent>
                  <w:p w:rsidR="00FB1881" w:rsidRDefault="00FB1881">
                    <w:pPr>
                      <w:jc w:val="right"/>
                      <w:rPr>
                        <w:rFonts w:hint="eastAsia"/>
                        <w:sz w:val="18"/>
                      </w:rPr>
                    </w:pPr>
                    <w:r>
                      <w:rPr>
                        <w:rFonts w:cs="Arial Mon" w:hint="eastAsia"/>
                        <w:color w:val="000000"/>
                        <w:sz w:val="18"/>
                        <w:szCs w:val="14"/>
                      </w:rPr>
                      <w:t>国家行政管理和国防</w:t>
                    </w:r>
                  </w:p>
                </w:txbxContent>
              </v:textbox>
            </v:rect>
            <v:rect id="_x0000_s1262" style="position:absolute;left:3161;top:8991;width:2184;height:478" o:regroupid="3" filled="f" stroked="f">
              <v:textbox style="mso-next-textbox:#_x0000_s1262" inset="0,0,0,0">
                <w:txbxContent>
                  <w:p w:rsidR="00FB1881" w:rsidRDefault="00FB1881">
                    <w:pPr>
                      <w:jc w:val="right"/>
                      <w:rPr>
                        <w:rFonts w:cs="Arial Mon" w:hint="eastAsia"/>
                        <w:color w:val="000000"/>
                        <w:sz w:val="18"/>
                        <w:szCs w:val="14"/>
                      </w:rPr>
                    </w:pPr>
                    <w:r>
                      <w:rPr>
                        <w:rFonts w:cs="Arial Mon" w:hint="eastAsia"/>
                        <w:color w:val="000000"/>
                        <w:sz w:val="18"/>
                        <w:szCs w:val="14"/>
                      </w:rPr>
                      <w:t>房地产、商业活动</w:t>
                    </w:r>
                  </w:p>
                  <w:p w:rsidR="00FB1881" w:rsidRDefault="00FB1881">
                    <w:pPr>
                      <w:jc w:val="right"/>
                      <w:rPr>
                        <w:sz w:val="18"/>
                      </w:rPr>
                    </w:pPr>
                  </w:p>
                </w:txbxContent>
              </v:textbox>
            </v:rect>
            <v:rect id="_x0000_s1263" style="position:absolute;left:4280;top:8507;width:1101;height:350" o:regroupid="3" filled="f" stroked="f">
              <v:textbox style="mso-next-textbox:#_x0000_s1263" inset="0,0,0,0">
                <w:txbxContent>
                  <w:p w:rsidR="00FB1881" w:rsidRDefault="00FB1881">
                    <w:pPr>
                      <w:jc w:val="right"/>
                      <w:rPr>
                        <w:rFonts w:hint="eastAsia"/>
                        <w:sz w:val="18"/>
                      </w:rPr>
                    </w:pPr>
                    <w:r>
                      <w:rPr>
                        <w:rFonts w:cs="Arial Mon" w:hint="eastAsia"/>
                        <w:color w:val="000000"/>
                        <w:sz w:val="18"/>
                        <w:szCs w:val="14"/>
                      </w:rPr>
                      <w:t>金融服务</w:t>
                    </w:r>
                  </w:p>
                </w:txbxContent>
              </v:textbox>
            </v:rect>
            <v:rect id="_x0000_s1264" style="position:absolute;left:3650;top:7997;width:1716;height:325" o:regroupid="3" filled="f" stroked="f">
              <v:textbox style="mso-next-textbox:#_x0000_s1264" inset="0,0,0,0">
                <w:txbxContent>
                  <w:p w:rsidR="00FB1881" w:rsidRDefault="00FB1881">
                    <w:pPr>
                      <w:jc w:val="right"/>
                      <w:rPr>
                        <w:rFonts w:hint="eastAsia"/>
                        <w:sz w:val="18"/>
                      </w:rPr>
                    </w:pPr>
                    <w:r>
                      <w:rPr>
                        <w:rFonts w:cs="Arial Mon" w:hint="eastAsia"/>
                        <w:color w:val="000000"/>
                        <w:sz w:val="18"/>
                        <w:szCs w:val="14"/>
                      </w:rPr>
                      <w:t>运输、仓储和通信</w:t>
                    </w:r>
                  </w:p>
                </w:txbxContent>
              </v:textbox>
            </v:rect>
            <v:rect id="_x0000_s1265" style="position:absolute;left:4189;top:7486;width:1192;height:405" o:regroupid="3" filled="f" stroked="f">
              <v:textbox style="mso-next-textbox:#_x0000_s1265" inset="0,0,0,0">
                <w:txbxContent>
                  <w:p w:rsidR="00FB1881" w:rsidRDefault="00FB1881">
                    <w:pPr>
                      <w:jc w:val="right"/>
                      <w:rPr>
                        <w:sz w:val="18"/>
                      </w:rPr>
                    </w:pPr>
                    <w:r>
                      <w:rPr>
                        <w:rFonts w:cs="Arial Mon" w:hint="eastAsia"/>
                        <w:color w:val="000000"/>
                        <w:sz w:val="18"/>
                        <w:szCs w:val="14"/>
                      </w:rPr>
                      <w:t>餐馆、旅馆</w:t>
                    </w:r>
                    <w:r>
                      <w:rPr>
                        <w:rFonts w:cs="Arial Mon"/>
                        <w:color w:val="000000"/>
                        <w:sz w:val="18"/>
                        <w:szCs w:val="14"/>
                      </w:rPr>
                      <w:t xml:space="preserve"> </w:t>
                    </w:r>
                  </w:p>
                </w:txbxContent>
              </v:textbox>
            </v:rect>
            <v:rect id="_x0000_s1266" style="position:absolute;left:2636;top:7001;width:2723;height:479" o:regroupid="3" filled="f" stroked="f">
              <v:textbox style="mso-next-textbox:#_x0000_s1266" inset="0,0,0,0">
                <w:txbxContent>
                  <w:p w:rsidR="00FB1881" w:rsidRDefault="00FB1881">
                    <w:pPr>
                      <w:jc w:val="right"/>
                      <w:rPr>
                        <w:rFonts w:hint="eastAsia"/>
                        <w:sz w:val="18"/>
                      </w:rPr>
                    </w:pPr>
                    <w:r>
                      <w:rPr>
                        <w:rFonts w:cs="Arial Mon" w:hint="eastAsia"/>
                        <w:color w:val="000000"/>
                        <w:sz w:val="18"/>
                        <w:szCs w:val="14"/>
                      </w:rPr>
                      <w:t>批发、零售、家用电器修理</w:t>
                    </w:r>
                  </w:p>
                </w:txbxContent>
              </v:textbox>
            </v:rect>
            <v:rect id="_x0000_s1267" style="position:absolute;left:2789;top:7180;width:180;height:315" o:regroupid="3" filled="f" stroked="f">
              <v:textbox style="mso-next-textbox:#_x0000_s1267" inset="0,0,0,0">
                <w:txbxContent>
                  <w:p w:rsidR="00FB1881" w:rsidRDefault="00FB1881"/>
                </w:txbxContent>
              </v:textbox>
            </v:rect>
            <v:rect id="_x0000_s1268" style="position:absolute;left:3866;top:6524;width:1494;height:356" o:regroupid="3" filled="f" stroked="f">
              <v:textbox style="mso-next-textbox:#_x0000_s1268" inset="0,0,0,0">
                <w:txbxContent>
                  <w:p w:rsidR="00FB1881" w:rsidRDefault="00FB1881">
                    <w:pPr>
                      <w:jc w:val="right"/>
                      <w:rPr>
                        <w:rFonts w:cs="Arial Mon" w:hint="eastAsia"/>
                        <w:color w:val="000000"/>
                        <w:sz w:val="18"/>
                        <w:szCs w:val="14"/>
                      </w:rPr>
                    </w:pPr>
                    <w:r>
                      <w:rPr>
                        <w:rFonts w:cs="Arial Mon" w:hint="eastAsia"/>
                        <w:color w:val="000000"/>
                        <w:sz w:val="18"/>
                        <w:szCs w:val="14"/>
                      </w:rPr>
                      <w:t>建筑</w:t>
                    </w:r>
                  </w:p>
                  <w:p w:rsidR="00FB1881" w:rsidRDefault="00FB1881">
                    <w:pPr>
                      <w:jc w:val="right"/>
                    </w:pPr>
                  </w:p>
                </w:txbxContent>
              </v:textbox>
            </v:rect>
            <v:rect id="_x0000_s1269" style="position:absolute;left:2491;top:6020;width:2890;height:423" o:regroupid="3" filled="f" stroked="f">
              <v:textbox style="mso-next-textbox:#_x0000_s1269" inset="0,0,0,0">
                <w:txbxContent>
                  <w:p w:rsidR="00FB1881" w:rsidRDefault="00FB1881">
                    <w:pPr>
                      <w:jc w:val="right"/>
                      <w:rPr>
                        <w:rFonts w:hint="eastAsia"/>
                        <w:sz w:val="18"/>
                      </w:rPr>
                    </w:pPr>
                    <w:r>
                      <w:rPr>
                        <w:rFonts w:cs="Arial Mon" w:hint="eastAsia"/>
                        <w:color w:val="000000"/>
                        <w:sz w:val="18"/>
                        <w:szCs w:val="14"/>
                      </w:rPr>
                      <w:t>电力、热力和电力生产、供水</w:t>
                    </w:r>
                  </w:p>
                </w:txbxContent>
              </v:textbox>
            </v:rect>
            <v:rect id="_x0000_s1270" style="position:absolute;left:4631;top:5529;width:745;height:398" o:regroupid="3" filled="f" stroked="f">
              <v:textbox style="mso-next-textbox:#_x0000_s1270" inset="0,0,0,0">
                <w:txbxContent>
                  <w:p w:rsidR="00FB1881" w:rsidRDefault="00FB1881">
                    <w:pPr>
                      <w:jc w:val="right"/>
                    </w:pPr>
                    <w:r>
                      <w:rPr>
                        <w:rFonts w:cs="Arial Mon" w:hint="eastAsia"/>
                        <w:color w:val="000000"/>
                        <w:sz w:val="18"/>
                        <w:szCs w:val="14"/>
                      </w:rPr>
                      <w:t>加工业</w:t>
                    </w:r>
                    <w:r>
                      <w:rPr>
                        <w:rFonts w:cs="Arial Mon"/>
                        <w:color w:val="000000"/>
                        <w:sz w:val="18"/>
                        <w:szCs w:val="14"/>
                      </w:rPr>
                      <w:t xml:space="preserve"> </w:t>
                    </w:r>
                  </w:p>
                </w:txbxContent>
              </v:textbox>
            </v:rect>
            <v:rect id="_x0000_s1271" style="position:absolute;left:4076;top:5084;width:1292;height:374" o:regroupid="3" filled="f" stroked="f">
              <v:textbox style="mso-next-textbox:#_x0000_s1271" inset="0,0,0,0">
                <w:txbxContent>
                  <w:p w:rsidR="00FB1881" w:rsidRDefault="00FB1881">
                    <w:pPr>
                      <w:spacing w:line="240" w:lineRule="exact"/>
                      <w:jc w:val="right"/>
                      <w:rPr>
                        <w:sz w:val="16"/>
                        <w:szCs w:val="16"/>
                      </w:rPr>
                    </w:pPr>
                    <w:r>
                      <w:rPr>
                        <w:rFonts w:cs="Arial Mon" w:hint="eastAsia"/>
                        <w:color w:val="000000"/>
                        <w:sz w:val="18"/>
                        <w:szCs w:val="14"/>
                      </w:rPr>
                      <w:t>采矿、提炼</w:t>
                    </w:r>
                    <w:r>
                      <w:rPr>
                        <w:sz w:val="16"/>
                        <w:szCs w:val="16"/>
                      </w:rPr>
                      <w:t xml:space="preserve">   </w:t>
                    </w:r>
                  </w:p>
                </w:txbxContent>
              </v:textbox>
            </v:rect>
            <v:rect id="_x0000_s1272" style="position:absolute;left:3299;top:4571;width:2097;height:245" o:regroupid="3" filled="f" stroked="f">
              <v:textbox style="mso-next-textbox:#_x0000_s1272" inset="0,0,0,0">
                <w:txbxContent>
                  <w:p w:rsidR="00FB1881" w:rsidRDefault="00FB1881">
                    <w:pPr>
                      <w:spacing w:line="240" w:lineRule="exact"/>
                      <w:jc w:val="right"/>
                      <w:rPr>
                        <w:rFonts w:hint="eastAsia"/>
                        <w:sz w:val="18"/>
                      </w:rPr>
                    </w:pPr>
                    <w:r>
                      <w:rPr>
                        <w:rFonts w:cs="Arial Mon" w:hint="eastAsia"/>
                        <w:color w:val="000000"/>
                        <w:sz w:val="18"/>
                        <w:szCs w:val="14"/>
                      </w:rPr>
                      <w:t>农业、狩猎、林业</w:t>
                    </w:r>
                  </w:p>
                </w:txbxContent>
              </v:textbox>
            </v:rect>
            <v:rect id="_x0000_s1273" style="position:absolute;left:5769;top:4145;width:4401;height:223" o:regroupid="3" stroked="f"/>
            <v:rect id="_x0000_s1274" style="position:absolute;left:6473;top:4219;width:96;height:87" o:regroupid="3" fillcolor="#99f" strokeweight=".7pt"/>
            <v:rect id="_x0000_s1275" style="position:absolute;left:6624;top:4157;width:163;height:312" o:regroupid="3" filled="f" stroked="f">
              <v:textbox style="mso-next-textbox:#_x0000_s1275" inset="0,0,0,0">
                <w:txbxContent>
                  <w:p w:rsidR="00FB1881" w:rsidRDefault="00FB1881">
                    <w:pPr>
                      <w:spacing w:line="220" w:lineRule="exact"/>
                      <w:rPr>
                        <w:rFonts w:hint="eastAsia"/>
                      </w:rPr>
                    </w:pPr>
                    <w:r>
                      <w:rPr>
                        <w:rFonts w:ascii="Arial" w:hAnsi="Arial" w:cs="Arial" w:hint="eastAsia"/>
                        <w:color w:val="000000"/>
                        <w:sz w:val="16"/>
                        <w:szCs w:val="16"/>
                      </w:rPr>
                      <w:t>女</w:t>
                    </w:r>
                  </w:p>
                </w:txbxContent>
              </v:textbox>
            </v:rect>
            <v:rect id="_x0000_s1276" style="position:absolute;left:8680;top:4219;width:97;height:87" o:regroupid="3" fillcolor="#936" strokeweight=".7pt"/>
            <v:rect id="_x0000_s1277" style="position:absolute;left:8832;top:4157;width:182;height:312" o:regroupid="3" filled="f" stroked="f">
              <v:textbox style="mso-next-textbox:#_x0000_s1277" inset="0,0,0,0">
                <w:txbxContent>
                  <w:p w:rsidR="00FB1881" w:rsidRDefault="00FB1881">
                    <w:pPr>
                      <w:spacing w:line="220" w:lineRule="exact"/>
                      <w:rPr>
                        <w:rFonts w:hint="eastAsia"/>
                        <w:b/>
                        <w:sz w:val="18"/>
                        <w:szCs w:val="18"/>
                      </w:rPr>
                    </w:pPr>
                    <w:r>
                      <w:rPr>
                        <w:rFonts w:ascii="Arial" w:hAnsi="Arial" w:cs="Arial" w:hint="eastAsia"/>
                        <w:color w:val="000000"/>
                        <w:sz w:val="16"/>
                        <w:szCs w:val="16"/>
                      </w:rPr>
                      <w:t>男</w:t>
                    </w:r>
                  </w:p>
                </w:txbxContent>
              </v:textbox>
            </v:rect>
          </v:group>
        </w:pict>
      </w:r>
      <w:r>
        <w:pict>
          <v:shape id="_x0000_i1034" type="#_x0000_t75" style="width:440.25pt;height:414pt">
            <v:imagedata croptop="-65520f" cropbottom="65520f"/>
          </v:shape>
        </w:pict>
      </w:r>
    </w:p>
    <w:p w:rsidR="000229F4" w:rsidRDefault="000229F4" w:rsidP="002439D4">
      <w:pPr>
        <w:spacing w:after="240" w:line="360" w:lineRule="exact"/>
        <w:ind w:firstLineChars="300" w:firstLine="31680"/>
        <w:rPr>
          <w:rFonts w:eastAsia="KaiTi_GB2312" w:hint="eastAsia"/>
          <w:bCs/>
          <w:iCs/>
        </w:rPr>
      </w:pPr>
      <w:r>
        <w:rPr>
          <w:rFonts w:eastAsia="KaiTi_GB2312" w:hint="eastAsia"/>
          <w:bCs/>
          <w:iCs/>
          <w:color w:val="0000FF"/>
          <w:sz w:val="18"/>
        </w:rPr>
        <w:t>资料来源</w:t>
      </w:r>
      <w:r>
        <w:rPr>
          <w:rFonts w:hint="eastAsia"/>
          <w:bCs/>
          <w:iCs/>
          <w:sz w:val="18"/>
        </w:rPr>
        <w:t>：《就业情况年度报告》，国家统计局，</w:t>
      </w:r>
      <w:r>
        <w:rPr>
          <w:rFonts w:hint="eastAsia"/>
          <w:bCs/>
          <w:iCs/>
          <w:sz w:val="18"/>
        </w:rPr>
        <w:t>2005</w:t>
      </w:r>
      <w:r>
        <w:rPr>
          <w:rFonts w:hint="eastAsia"/>
          <w:bCs/>
          <w:iCs/>
          <w:sz w:val="18"/>
        </w:rPr>
        <w:t>年。</w:t>
      </w:r>
    </w:p>
    <w:p w:rsidR="000229F4" w:rsidRDefault="000229F4" w:rsidP="002439D4">
      <w:pPr>
        <w:spacing w:after="240" w:line="360" w:lineRule="exact"/>
        <w:ind w:firstLineChars="200" w:firstLine="31680"/>
        <w:rPr>
          <w:rFonts w:hint="eastAsia"/>
          <w:szCs w:val="21"/>
        </w:rPr>
      </w:pPr>
      <w:r>
        <w:rPr>
          <w:rFonts w:hint="eastAsia"/>
          <w:szCs w:val="21"/>
        </w:rPr>
        <w:t>在妇女就业的各种问题当中，残疾人就业问题应该受到关注，但是缺少这方面的信息。根据登记情况和国家统计局在亚洲开发银行支助下进行的残疾人抽样调查，截至</w:t>
      </w:r>
      <w:r>
        <w:rPr>
          <w:rFonts w:hint="eastAsia"/>
          <w:szCs w:val="21"/>
        </w:rPr>
        <w:t>2004</w:t>
      </w:r>
      <w:r>
        <w:rPr>
          <w:rFonts w:hint="eastAsia"/>
          <w:szCs w:val="21"/>
        </w:rPr>
        <w:t>年</w:t>
      </w:r>
      <w:r>
        <w:rPr>
          <w:rFonts w:hint="eastAsia"/>
          <w:szCs w:val="21"/>
        </w:rPr>
        <w:t>5</w:t>
      </w:r>
      <w:r>
        <w:rPr>
          <w:rFonts w:hint="eastAsia"/>
          <w:szCs w:val="21"/>
        </w:rPr>
        <w:t>月，已经登记在册的残疾人为</w:t>
      </w:r>
      <w:r>
        <w:rPr>
          <w:rFonts w:hint="eastAsia"/>
          <w:szCs w:val="21"/>
        </w:rPr>
        <w:t>69 263</w:t>
      </w:r>
      <w:r>
        <w:rPr>
          <w:rFonts w:hint="eastAsia"/>
          <w:szCs w:val="21"/>
        </w:rPr>
        <w:t>人，占总人口的</w:t>
      </w:r>
      <w:r>
        <w:rPr>
          <w:rFonts w:hint="eastAsia"/>
          <w:szCs w:val="21"/>
        </w:rPr>
        <w:t>2.8%</w:t>
      </w:r>
      <w:r>
        <w:rPr>
          <w:rFonts w:hint="eastAsia"/>
          <w:szCs w:val="21"/>
        </w:rPr>
        <w:t>。从性别结构来看，男性残疾人占男性总人口的</w:t>
      </w:r>
      <w:r>
        <w:rPr>
          <w:rFonts w:hint="eastAsia"/>
          <w:szCs w:val="21"/>
        </w:rPr>
        <w:t>3.1%</w:t>
      </w:r>
      <w:r>
        <w:rPr>
          <w:rFonts w:hint="eastAsia"/>
          <w:szCs w:val="21"/>
        </w:rPr>
        <w:t>，女性残疾人占女性总人口的</w:t>
      </w:r>
      <w:r>
        <w:rPr>
          <w:rFonts w:hint="eastAsia"/>
          <w:szCs w:val="21"/>
        </w:rPr>
        <w:t>2.5%</w:t>
      </w:r>
      <w:r>
        <w:rPr>
          <w:rFonts w:hint="eastAsia"/>
          <w:szCs w:val="21"/>
        </w:rPr>
        <w:t>。</w:t>
      </w:r>
    </w:p>
    <w:p w:rsidR="000229F4" w:rsidRDefault="000229F4" w:rsidP="002439D4">
      <w:pPr>
        <w:spacing w:after="240" w:line="360" w:lineRule="exact"/>
        <w:ind w:firstLineChars="200" w:firstLine="31680"/>
        <w:rPr>
          <w:rFonts w:hint="eastAsia"/>
          <w:szCs w:val="21"/>
        </w:rPr>
      </w:pPr>
      <w:r>
        <w:rPr>
          <w:rFonts w:hint="eastAsia"/>
          <w:szCs w:val="21"/>
        </w:rPr>
        <w:t>残疾人普查结果表明，男性残疾人就业率稍高于女性残疾人（男性为</w:t>
      </w:r>
      <w:r>
        <w:rPr>
          <w:rFonts w:hint="eastAsia"/>
          <w:szCs w:val="21"/>
        </w:rPr>
        <w:t>28.3%</w:t>
      </w:r>
      <w:r>
        <w:rPr>
          <w:rFonts w:hint="eastAsia"/>
          <w:szCs w:val="21"/>
        </w:rPr>
        <w:t>，女性为</w:t>
      </w:r>
      <w:r>
        <w:rPr>
          <w:rFonts w:hint="eastAsia"/>
          <w:szCs w:val="21"/>
        </w:rPr>
        <w:t>24.0%</w:t>
      </w:r>
      <w:r>
        <w:rPr>
          <w:rFonts w:hint="eastAsia"/>
          <w:szCs w:val="21"/>
        </w:rPr>
        <w:t>）。在就业的残疾人当中，</w:t>
      </w:r>
      <w:r>
        <w:rPr>
          <w:rFonts w:hint="eastAsia"/>
          <w:szCs w:val="21"/>
        </w:rPr>
        <w:t>56.9%</w:t>
      </w:r>
      <w:r>
        <w:rPr>
          <w:rFonts w:hint="eastAsia"/>
          <w:szCs w:val="21"/>
        </w:rPr>
        <w:t>在私营部门工作，</w:t>
      </w:r>
      <w:r>
        <w:rPr>
          <w:rFonts w:hint="eastAsia"/>
          <w:szCs w:val="21"/>
        </w:rPr>
        <w:t>16.4%</w:t>
      </w:r>
      <w:r>
        <w:rPr>
          <w:rFonts w:hint="eastAsia"/>
          <w:szCs w:val="21"/>
        </w:rPr>
        <w:t>从事无偿的家务活动，</w:t>
      </w:r>
      <w:r>
        <w:rPr>
          <w:rFonts w:hint="eastAsia"/>
          <w:szCs w:val="21"/>
        </w:rPr>
        <w:t>12.8%</w:t>
      </w:r>
      <w:r>
        <w:rPr>
          <w:rFonts w:hint="eastAsia"/>
          <w:szCs w:val="21"/>
        </w:rPr>
        <w:t>为合同工人。</w:t>
      </w:r>
    </w:p>
    <w:p w:rsidR="000229F4" w:rsidRDefault="000229F4" w:rsidP="002439D4">
      <w:pPr>
        <w:spacing w:after="240" w:line="360" w:lineRule="exact"/>
        <w:ind w:firstLineChars="200" w:firstLine="31680"/>
        <w:rPr>
          <w:rFonts w:hint="eastAsia"/>
          <w:szCs w:val="21"/>
        </w:rPr>
      </w:pPr>
      <w:r>
        <w:rPr>
          <w:rFonts w:hint="eastAsia"/>
          <w:szCs w:val="21"/>
        </w:rPr>
        <w:t>企业单位及其正式代表挑选职工不看其工作表现而是根据个人外貌或非法给予优待的歧视案例并非少数。这限制了法律规定的平等机会，并且构成歧视。这种类型的歧视也出现在大众媒体广告之中。</w:t>
      </w:r>
    </w:p>
    <w:p w:rsidR="000229F4" w:rsidRDefault="000229F4" w:rsidP="002439D4">
      <w:pPr>
        <w:spacing w:after="240" w:line="360" w:lineRule="exact"/>
        <w:ind w:firstLineChars="200" w:firstLine="31680"/>
        <w:rPr>
          <w:rFonts w:hint="eastAsia"/>
          <w:szCs w:val="21"/>
        </w:rPr>
      </w:pPr>
      <w:r>
        <w:rPr>
          <w:rFonts w:hint="eastAsia"/>
          <w:szCs w:val="21"/>
        </w:rPr>
        <w:t>近几年来，对政治派别和党派的歧视不仅是针对党员和拥护者，而且还针对非党员，并且都呈增加趋势。</w:t>
      </w:r>
    </w:p>
    <w:p w:rsidR="000229F4" w:rsidRDefault="000229F4" w:rsidP="002439D4">
      <w:pPr>
        <w:spacing w:after="240" w:line="360" w:lineRule="exact"/>
        <w:ind w:firstLineChars="200" w:firstLine="31680"/>
        <w:rPr>
          <w:rFonts w:hint="eastAsia"/>
          <w:szCs w:val="21"/>
        </w:rPr>
      </w:pPr>
      <w:r>
        <w:rPr>
          <w:rFonts w:hint="eastAsia"/>
          <w:szCs w:val="21"/>
        </w:rPr>
        <w:t>在聘用和解雇员工以及提供薪酬、劳动条件和保障方面出现了许多不好的案例。这种案例在私营企业很常见，特别是在外资服装厂，女工须长时间工作，但是她们所得工资很低，受到工厂剥削，她们的健康受到损害，工作能力下降。</w:t>
      </w:r>
    </w:p>
    <w:p w:rsidR="000229F4" w:rsidRDefault="000229F4" w:rsidP="002439D4">
      <w:pPr>
        <w:spacing w:after="240" w:line="360" w:lineRule="exact"/>
        <w:ind w:firstLineChars="200" w:firstLine="31680"/>
        <w:rPr>
          <w:rFonts w:hint="eastAsia"/>
          <w:spacing w:val="-2"/>
          <w:szCs w:val="21"/>
        </w:rPr>
      </w:pPr>
      <w:r>
        <w:rPr>
          <w:rFonts w:hint="eastAsia"/>
          <w:spacing w:val="-2"/>
          <w:szCs w:val="21"/>
        </w:rPr>
        <w:t>在聘用妇女方面存在的另一种歧视是根据妇女有几个孩子以及其年龄大小。因此，根据修订后的《就业支助法》，为以下类别职工提供工作机会的雇主将会得到这些职工前</w:t>
      </w:r>
      <w:r>
        <w:rPr>
          <w:rFonts w:hint="eastAsia"/>
          <w:spacing w:val="-2"/>
          <w:szCs w:val="21"/>
        </w:rPr>
        <w:t>6</w:t>
      </w:r>
      <w:r>
        <w:rPr>
          <w:rFonts w:hint="eastAsia"/>
          <w:spacing w:val="-2"/>
          <w:szCs w:val="21"/>
        </w:rPr>
        <w:t>个月工资</w:t>
      </w:r>
      <w:r>
        <w:rPr>
          <w:rFonts w:hint="eastAsia"/>
          <w:spacing w:val="-2"/>
          <w:szCs w:val="21"/>
        </w:rPr>
        <w:t>60%</w:t>
      </w:r>
      <w:r>
        <w:rPr>
          <w:rFonts w:hint="eastAsia"/>
          <w:spacing w:val="-2"/>
          <w:szCs w:val="21"/>
        </w:rPr>
        <w:t>的奖励：拥有</w:t>
      </w:r>
      <w:r>
        <w:rPr>
          <w:rFonts w:hint="eastAsia"/>
          <w:spacing w:val="-2"/>
          <w:szCs w:val="21"/>
        </w:rPr>
        <w:t>4</w:t>
      </w:r>
      <w:r>
        <w:rPr>
          <w:rFonts w:hint="eastAsia"/>
          <w:spacing w:val="-2"/>
          <w:szCs w:val="21"/>
        </w:rPr>
        <w:t>个以上</w:t>
      </w:r>
      <w:r>
        <w:rPr>
          <w:rFonts w:hint="eastAsia"/>
          <w:spacing w:val="-2"/>
          <w:szCs w:val="21"/>
        </w:rPr>
        <w:t>16</w:t>
      </w:r>
      <w:r>
        <w:rPr>
          <w:rFonts w:hint="eastAsia"/>
          <w:spacing w:val="-2"/>
          <w:szCs w:val="21"/>
        </w:rPr>
        <w:t>岁以下子女的女性或男性户主家庭；丧失</w:t>
      </w:r>
      <w:r>
        <w:rPr>
          <w:rFonts w:hint="eastAsia"/>
          <w:spacing w:val="-2"/>
          <w:szCs w:val="21"/>
        </w:rPr>
        <w:t>50%</w:t>
      </w:r>
      <w:r>
        <w:rPr>
          <w:rFonts w:hint="eastAsia"/>
          <w:spacing w:val="-2"/>
          <w:szCs w:val="21"/>
        </w:rPr>
        <w:t>以上工作能力的残疾人或侏儒；</w:t>
      </w:r>
      <w:r>
        <w:rPr>
          <w:rFonts w:hint="eastAsia"/>
          <w:spacing w:val="-2"/>
          <w:szCs w:val="21"/>
        </w:rPr>
        <w:t>45</w:t>
      </w:r>
      <w:r>
        <w:rPr>
          <w:rFonts w:hint="eastAsia"/>
          <w:spacing w:val="-2"/>
          <w:szCs w:val="21"/>
        </w:rPr>
        <w:t>岁以上失业或可能失去工作的残疾人；同年度从中学和职业培训学校毕业的完全孤儿；在劳动力市场登记且找工作的时间超过</w:t>
      </w:r>
      <w:r>
        <w:rPr>
          <w:rFonts w:hint="eastAsia"/>
          <w:spacing w:val="-2"/>
          <w:szCs w:val="21"/>
        </w:rPr>
        <w:t>1</w:t>
      </w:r>
      <w:r>
        <w:rPr>
          <w:rFonts w:hint="eastAsia"/>
          <w:spacing w:val="-2"/>
          <w:szCs w:val="21"/>
        </w:rPr>
        <w:t>年的人。</w:t>
      </w:r>
    </w:p>
    <w:p w:rsidR="000229F4" w:rsidRDefault="000229F4" w:rsidP="002439D4">
      <w:pPr>
        <w:spacing w:after="240" w:line="360" w:lineRule="exact"/>
        <w:ind w:firstLineChars="200" w:firstLine="31680"/>
        <w:rPr>
          <w:rFonts w:hint="eastAsia"/>
          <w:szCs w:val="21"/>
        </w:rPr>
      </w:pPr>
      <w:r>
        <w:rPr>
          <w:rFonts w:hint="eastAsia"/>
          <w:szCs w:val="21"/>
        </w:rPr>
        <w:t>因为本国正在向市场经济转变，所以经过正式注册和获得允许及未获得允许的小型企业活动正在越来越普遍。这种趋势对于增加就业机会和收入、减少转型期之初的商品和服务短缺是一种重要手段。</w:t>
      </w:r>
    </w:p>
    <w:p w:rsidR="000229F4" w:rsidRDefault="000229F4" w:rsidP="002439D4">
      <w:pPr>
        <w:spacing w:after="240" w:line="360" w:lineRule="exact"/>
        <w:ind w:firstLineChars="200" w:firstLine="31680"/>
        <w:rPr>
          <w:rFonts w:hint="eastAsia"/>
          <w:szCs w:val="21"/>
        </w:rPr>
      </w:pPr>
      <w:r>
        <w:rPr>
          <w:rFonts w:hint="eastAsia"/>
          <w:szCs w:val="21"/>
        </w:rPr>
        <w:t>根据国家统计局的统计数字，非正规经济部门在</w:t>
      </w:r>
      <w:r>
        <w:rPr>
          <w:rFonts w:hint="eastAsia"/>
          <w:szCs w:val="21"/>
        </w:rPr>
        <w:t>2003</w:t>
      </w:r>
      <w:r>
        <w:rPr>
          <w:rFonts w:hint="eastAsia"/>
          <w:szCs w:val="21"/>
        </w:rPr>
        <w:t>年创造的工作和服务产值占国内生产总值的</w:t>
      </w:r>
      <w:r>
        <w:rPr>
          <w:rFonts w:hint="eastAsia"/>
          <w:szCs w:val="21"/>
        </w:rPr>
        <w:t>13.7%</w:t>
      </w:r>
      <w:r>
        <w:rPr>
          <w:rFonts w:hint="eastAsia"/>
          <w:szCs w:val="21"/>
        </w:rPr>
        <w:t>，达到</w:t>
      </w:r>
      <w:r>
        <w:rPr>
          <w:rFonts w:hint="eastAsia"/>
          <w:szCs w:val="21"/>
        </w:rPr>
        <w:t>2 006</w:t>
      </w:r>
      <w:r>
        <w:rPr>
          <w:rFonts w:hint="eastAsia"/>
          <w:szCs w:val="21"/>
        </w:rPr>
        <w:t>亿图格里克。国家统计局在亚洲开发银行支助下于</w:t>
      </w:r>
      <w:r>
        <w:rPr>
          <w:rFonts w:hint="eastAsia"/>
          <w:szCs w:val="21"/>
        </w:rPr>
        <w:t>2002/2003</w:t>
      </w:r>
      <w:r>
        <w:rPr>
          <w:rFonts w:hint="eastAsia"/>
          <w:szCs w:val="21"/>
        </w:rPr>
        <w:t>年度对劳动力进行了抽样调查，结果显示在非正规经济部门工作的总共</w:t>
      </w:r>
      <w:r>
        <w:rPr>
          <w:rFonts w:hint="eastAsia"/>
          <w:szCs w:val="21"/>
        </w:rPr>
        <w:t>126 000</w:t>
      </w:r>
      <w:r>
        <w:rPr>
          <w:rFonts w:hint="eastAsia"/>
          <w:szCs w:val="21"/>
        </w:rPr>
        <w:t>名职工当中，女职工为</w:t>
      </w:r>
      <w:r>
        <w:rPr>
          <w:rFonts w:hint="eastAsia"/>
          <w:szCs w:val="21"/>
        </w:rPr>
        <w:t>56 400</w:t>
      </w:r>
      <w:r>
        <w:rPr>
          <w:rFonts w:hint="eastAsia"/>
          <w:szCs w:val="21"/>
        </w:rPr>
        <w:t>人，占</w:t>
      </w:r>
      <w:r>
        <w:rPr>
          <w:rFonts w:hint="eastAsia"/>
          <w:szCs w:val="21"/>
        </w:rPr>
        <w:t>44.8%</w:t>
      </w:r>
      <w:r>
        <w:rPr>
          <w:rFonts w:hint="eastAsia"/>
          <w:szCs w:val="21"/>
        </w:rPr>
        <w:t>。</w:t>
      </w:r>
    </w:p>
    <w:p w:rsidR="000229F4" w:rsidRDefault="000229F4" w:rsidP="002439D4">
      <w:pPr>
        <w:spacing w:after="240" w:line="360" w:lineRule="exact"/>
        <w:ind w:firstLineChars="200" w:firstLine="31680"/>
        <w:rPr>
          <w:rFonts w:hint="eastAsia"/>
          <w:szCs w:val="21"/>
        </w:rPr>
      </w:pPr>
      <w:r>
        <w:rPr>
          <w:rFonts w:hint="eastAsia"/>
          <w:szCs w:val="21"/>
        </w:rPr>
        <w:t>非正规经济部门没有完善的就业管理制度，因而难以在各种社会经济指标当中正确反映出来，也就难确定各种发展政策。就</w:t>
      </w:r>
      <w:r>
        <w:rPr>
          <w:rFonts w:hint="eastAsia"/>
          <w:szCs w:val="21"/>
        </w:rPr>
        <w:t>2003</w:t>
      </w:r>
      <w:r>
        <w:rPr>
          <w:rFonts w:hint="eastAsia"/>
          <w:szCs w:val="21"/>
        </w:rPr>
        <w:t>年而言，正规经济部门中有</w:t>
      </w:r>
      <w:r>
        <w:rPr>
          <w:rFonts w:hint="eastAsia"/>
          <w:szCs w:val="21"/>
        </w:rPr>
        <w:t>87.4%</w:t>
      </w:r>
      <w:r>
        <w:rPr>
          <w:rFonts w:hint="eastAsia"/>
          <w:szCs w:val="21"/>
        </w:rPr>
        <w:t>的职工从社会保险中受惠，而非正规经济部门中受惠职工的比例只有</w:t>
      </w:r>
      <w:r>
        <w:rPr>
          <w:rFonts w:hint="eastAsia"/>
          <w:szCs w:val="21"/>
        </w:rPr>
        <w:t>4%</w:t>
      </w:r>
      <w:r>
        <w:rPr>
          <w:rFonts w:hint="eastAsia"/>
          <w:szCs w:val="21"/>
        </w:rPr>
        <w:t>。在非正规经济部门当中，违反劳动安全、卫生要求和劳动权利的情况普遍存在。</w:t>
      </w:r>
    </w:p>
    <w:p w:rsidR="000229F4" w:rsidRDefault="000229F4" w:rsidP="002439D4">
      <w:pPr>
        <w:spacing w:after="240" w:line="360" w:lineRule="exact"/>
        <w:ind w:firstLineChars="200" w:firstLine="31680"/>
        <w:rPr>
          <w:rFonts w:hint="eastAsia"/>
          <w:szCs w:val="21"/>
        </w:rPr>
      </w:pPr>
      <w:r>
        <w:rPr>
          <w:rFonts w:hint="eastAsia"/>
          <w:szCs w:val="21"/>
        </w:rPr>
        <w:t>《劳动法》的有关条款不适用于那些在非正规经济部门工作的职工，包括女职工，因此议会通过了一份关于在非正规经济部门就业的政策文件。通过实施这项政策，可以为非正规经济部门的职工特别是女职工提供有利的环境，使他们能够进行登记和获得各种信息、管理和方法，并且通过这种活动使他们成为正式职工，并建立起防范风险的法律、经济、劳动和社会福利保障制度，从而加快经济增长，提高就业质量和数量，提高生活水平。</w:t>
      </w:r>
    </w:p>
    <w:p w:rsidR="000229F4" w:rsidRDefault="000229F4" w:rsidP="002439D4">
      <w:pPr>
        <w:spacing w:after="240" w:line="360" w:lineRule="exact"/>
        <w:ind w:firstLineChars="200" w:firstLine="31680"/>
        <w:rPr>
          <w:rFonts w:hint="eastAsia"/>
          <w:szCs w:val="21"/>
        </w:rPr>
      </w:pPr>
      <w:r>
        <w:rPr>
          <w:rFonts w:hint="eastAsia"/>
          <w:szCs w:val="21"/>
        </w:rPr>
        <w:t>那些拥有无薪酬家庭劳工的人感受到的市场压力更大了。因为正规经济部门的就业机会和收入减少，而非正规经济部门和家庭活动却增加和扩大，所以妇女的工作量和工作时间也增加了。国家统计局在</w:t>
      </w:r>
      <w:r>
        <w:rPr>
          <w:rFonts w:hint="eastAsia"/>
          <w:szCs w:val="21"/>
        </w:rPr>
        <w:t>2002/2003</w:t>
      </w:r>
      <w:r>
        <w:rPr>
          <w:rFonts w:hint="eastAsia"/>
          <w:szCs w:val="21"/>
        </w:rPr>
        <w:t>年度对劳动力进行的抽样调查表明，妇女比男子更多地参与非经济活动。例如，妇女每周要花</w:t>
      </w:r>
      <w:r>
        <w:rPr>
          <w:rFonts w:hint="eastAsia"/>
          <w:szCs w:val="21"/>
        </w:rPr>
        <w:t>31.8</w:t>
      </w:r>
      <w:r>
        <w:rPr>
          <w:rFonts w:hint="eastAsia"/>
          <w:szCs w:val="21"/>
        </w:rPr>
        <w:t>小时从事非经济活动，而男子在此方面所花的时间为</w:t>
      </w:r>
      <w:r>
        <w:rPr>
          <w:rFonts w:hint="eastAsia"/>
          <w:szCs w:val="21"/>
        </w:rPr>
        <w:t>17.5</w:t>
      </w:r>
      <w:r>
        <w:rPr>
          <w:rFonts w:hint="eastAsia"/>
          <w:szCs w:val="21"/>
        </w:rPr>
        <w:t>小时，全国的平均时间为</w:t>
      </w:r>
      <w:r>
        <w:rPr>
          <w:rFonts w:hint="eastAsia"/>
          <w:szCs w:val="21"/>
        </w:rPr>
        <w:t>25</w:t>
      </w:r>
      <w:r>
        <w:rPr>
          <w:rFonts w:hint="eastAsia"/>
          <w:szCs w:val="21"/>
        </w:rPr>
        <w:t>小时。这清楚地表明，妇女在无报酬的家务活动方面花的时间更多，并且已经有了性别差距。这说明有必要开展用时调查并得出结论。</w:t>
      </w:r>
    </w:p>
    <w:p w:rsidR="000229F4" w:rsidRDefault="000229F4" w:rsidP="002439D4">
      <w:pPr>
        <w:spacing w:after="240" w:line="360" w:lineRule="exact"/>
        <w:ind w:firstLineChars="200" w:firstLine="31680"/>
        <w:rPr>
          <w:rFonts w:hint="eastAsia"/>
          <w:szCs w:val="21"/>
        </w:rPr>
      </w:pPr>
      <w:r>
        <w:rPr>
          <w:rFonts w:hint="eastAsia"/>
          <w:szCs w:val="21"/>
        </w:rPr>
        <w:t>一些企业单位和外资公司避而不签法律法规所规定的劳动合同和集体合同，并且不允许保护职工合法权利和利益的工会开展活动。其中一些企业单位和外资公司故意逃避支付社会福利和健康保险，侵犯职工享有健康保护、医疗服务、在丧失工作能力、年老和休产假时享有补贴的权利，因为它们聘用职工不是通过劳动合同而是通过个人合同进行的。</w:t>
      </w:r>
    </w:p>
    <w:p w:rsidR="000229F4" w:rsidRDefault="000229F4" w:rsidP="002439D4">
      <w:pPr>
        <w:spacing w:after="240" w:line="360" w:lineRule="exact"/>
        <w:ind w:firstLineChars="200" w:firstLine="31680"/>
        <w:rPr>
          <w:rFonts w:hint="eastAsia"/>
          <w:szCs w:val="21"/>
        </w:rPr>
      </w:pPr>
      <w:r>
        <w:rPr>
          <w:rFonts w:hint="eastAsia"/>
          <w:szCs w:val="21"/>
        </w:rPr>
        <w:t>一些小型企业单位仍在逃避执行法律法规中有关就业权和生殖健康权方面的条款。劳资双方对非正规经济部门中双方责任几乎没有达成什么谅解。</w:t>
      </w:r>
    </w:p>
    <w:p w:rsidR="000229F4" w:rsidRDefault="000229F4" w:rsidP="002439D4">
      <w:pPr>
        <w:spacing w:after="240" w:line="360" w:lineRule="exact"/>
        <w:ind w:firstLineChars="200" w:firstLine="31680"/>
        <w:rPr>
          <w:rFonts w:hint="eastAsia"/>
          <w:szCs w:val="21"/>
        </w:rPr>
      </w:pPr>
      <w:r>
        <w:rPr>
          <w:rFonts w:hint="eastAsia"/>
          <w:szCs w:val="21"/>
        </w:rPr>
        <w:t>没有正式条例规定要从社会性别的角度收集、分析、传播和按性别细分各种指标，包括在某一性别占主导地位的经济活动中就业的职工月平均工资和劳动生产率；主要专业职工的月平均工资和劳动生产率；月平均养老金和福利补贴；用时；正规经济部门和非正规经济部门的人数；年龄；住所和收入等。另外，由于对劳动力市场及其扩大情况的数量和质量统计不足，可信度不够，故一些事实和信息会因来源不同而不同。</w:t>
      </w:r>
    </w:p>
    <w:p w:rsidR="000229F4" w:rsidRDefault="000229F4" w:rsidP="002439D4">
      <w:pPr>
        <w:spacing w:after="240" w:line="360" w:lineRule="exact"/>
        <w:ind w:firstLineChars="200" w:firstLine="31680"/>
        <w:rPr>
          <w:rFonts w:hint="eastAsia"/>
          <w:szCs w:val="21"/>
        </w:rPr>
      </w:pPr>
      <w:r>
        <w:rPr>
          <w:rFonts w:hint="eastAsia"/>
          <w:szCs w:val="21"/>
        </w:rPr>
        <w:t>缺少以下方面的各种活动：在劳资关系中研究和整理执行性别平等政策所需的信息；对劳动中的歧视进行性别分析；提高对性别问题的认识；将性别平等概念纳入劳动政策及活动之中。</w:t>
      </w:r>
    </w:p>
    <w:p w:rsidR="000229F4" w:rsidRDefault="000229F4" w:rsidP="002439D4">
      <w:pPr>
        <w:spacing w:after="240" w:line="360" w:lineRule="exact"/>
        <w:ind w:firstLineChars="200" w:firstLine="31680"/>
        <w:rPr>
          <w:rFonts w:hint="eastAsia"/>
          <w:szCs w:val="21"/>
        </w:rPr>
      </w:pPr>
      <w:r>
        <w:rPr>
          <w:rFonts w:hint="eastAsia"/>
          <w:szCs w:val="21"/>
        </w:rPr>
        <w:t>已建议，为了在劳动力市场重视性别问题的基础上实现平等的劳资关系，应该采取以下措施。</w:t>
      </w:r>
    </w:p>
    <w:p w:rsidR="000229F4" w:rsidRDefault="000229F4" w:rsidP="002439D4">
      <w:pPr>
        <w:spacing w:after="240" w:line="360" w:lineRule="exact"/>
        <w:ind w:leftChars="200" w:left="31680" w:hangingChars="200" w:firstLine="31680"/>
        <w:rPr>
          <w:rFonts w:hint="eastAsia"/>
          <w:szCs w:val="21"/>
        </w:rPr>
      </w:pPr>
      <w:r>
        <w:rPr>
          <w:rFonts w:hint="eastAsia"/>
          <w:szCs w:val="21"/>
        </w:rPr>
        <w:t>1</w:t>
      </w:r>
      <w:r>
        <w:rPr>
          <w:rFonts w:hint="eastAsia"/>
          <w:szCs w:val="21"/>
        </w:rPr>
        <w:t>．</w:t>
      </w:r>
      <w:r>
        <w:rPr>
          <w:rFonts w:hint="eastAsia"/>
          <w:szCs w:val="21"/>
        </w:rPr>
        <w:tab/>
      </w:r>
      <w:r>
        <w:rPr>
          <w:rFonts w:hint="eastAsia"/>
          <w:szCs w:val="21"/>
        </w:rPr>
        <w:t>修订《民法》、《劳动法》和《刑法》，在法律上完善对歧视或偏袒等活动的认识和管理（而歧视和偏袒反过来可能又会否定或违反劳资关系或工作和职业以及就业部门中的平等或平等机会），并对上述活动实施行政处罚和加重处罚力度；</w:t>
      </w:r>
    </w:p>
    <w:p w:rsidR="000229F4" w:rsidRDefault="000229F4" w:rsidP="002439D4">
      <w:pPr>
        <w:spacing w:after="240" w:line="360" w:lineRule="exact"/>
        <w:ind w:leftChars="200" w:left="31680" w:hangingChars="200" w:firstLine="31680"/>
        <w:rPr>
          <w:rFonts w:hint="eastAsia"/>
          <w:szCs w:val="21"/>
        </w:rPr>
      </w:pPr>
      <w:r>
        <w:rPr>
          <w:rFonts w:hint="eastAsia"/>
          <w:szCs w:val="21"/>
        </w:rPr>
        <w:t>2</w:t>
      </w:r>
      <w:r>
        <w:rPr>
          <w:rFonts w:hint="eastAsia"/>
          <w:szCs w:val="21"/>
        </w:rPr>
        <w:t>．</w:t>
      </w:r>
      <w:r>
        <w:rPr>
          <w:rFonts w:hint="eastAsia"/>
          <w:szCs w:val="21"/>
        </w:rPr>
        <w:tab/>
      </w:r>
      <w:r>
        <w:rPr>
          <w:rFonts w:hint="eastAsia"/>
          <w:szCs w:val="21"/>
        </w:rPr>
        <w:t>停止在年龄、性别、外貌、所属党派和成员资格方面歧视员工从而导致否定或侵犯其工作和职业、劳动机会或劳动权利的一切活动；与民间社会组织开展合作，组织监督和检查活动，对要求妇女不要怀孕或照看子女的权利的一切合同和协议予以披露；</w:t>
      </w:r>
    </w:p>
    <w:p w:rsidR="000229F4" w:rsidRDefault="000229F4" w:rsidP="002439D4">
      <w:pPr>
        <w:spacing w:after="240" w:line="360" w:lineRule="exact"/>
        <w:ind w:leftChars="200" w:left="31680" w:hangingChars="200" w:firstLine="31680"/>
        <w:rPr>
          <w:rFonts w:hint="eastAsia"/>
          <w:szCs w:val="21"/>
        </w:rPr>
      </w:pPr>
      <w:r>
        <w:rPr>
          <w:rFonts w:hint="eastAsia"/>
          <w:szCs w:val="21"/>
        </w:rPr>
        <w:t>3</w:t>
      </w:r>
      <w:r>
        <w:rPr>
          <w:rFonts w:hint="eastAsia"/>
          <w:szCs w:val="21"/>
        </w:rPr>
        <w:t>．</w:t>
      </w:r>
      <w:r>
        <w:rPr>
          <w:rFonts w:hint="eastAsia"/>
          <w:szCs w:val="21"/>
        </w:rPr>
        <w:tab/>
      </w:r>
      <w:r>
        <w:rPr>
          <w:rFonts w:hint="eastAsia"/>
          <w:szCs w:val="21"/>
        </w:rPr>
        <w:t>对不断变化的男女劳动分工的趋势、用时和无报酬的工作情况进行调查；了解各级劳资关系中涉及性别问题的社会思想动态；宣传妇女在经济和社会发展中的地位和贡献；</w:t>
      </w:r>
    </w:p>
    <w:p w:rsidR="000229F4" w:rsidRDefault="000229F4" w:rsidP="002439D4">
      <w:pPr>
        <w:spacing w:after="240" w:line="360" w:lineRule="exact"/>
        <w:ind w:leftChars="200" w:left="31680" w:hangingChars="200" w:firstLine="31680"/>
        <w:rPr>
          <w:rFonts w:hint="eastAsia"/>
          <w:szCs w:val="21"/>
        </w:rPr>
      </w:pPr>
      <w:r>
        <w:rPr>
          <w:rFonts w:hint="eastAsia"/>
          <w:szCs w:val="21"/>
        </w:rPr>
        <w:t>4</w:t>
      </w:r>
      <w:r>
        <w:rPr>
          <w:rFonts w:hint="eastAsia"/>
          <w:szCs w:val="21"/>
        </w:rPr>
        <w:t>．</w:t>
      </w:r>
      <w:r>
        <w:rPr>
          <w:rFonts w:hint="eastAsia"/>
          <w:szCs w:val="21"/>
        </w:rPr>
        <w:tab/>
      </w:r>
      <w:r>
        <w:rPr>
          <w:rFonts w:hint="eastAsia"/>
          <w:szCs w:val="21"/>
        </w:rPr>
        <w:t>根据国际标准和规则，提高对从事家务活动的男女人员的评价，改进其工作的计算方法，定期采取行动，以便在国家会计系统中以附属账户的方式反映无报酬的家务活动。</w:t>
      </w:r>
    </w:p>
    <w:p w:rsidR="000229F4" w:rsidRDefault="000229F4" w:rsidP="002439D4">
      <w:pPr>
        <w:spacing w:after="240" w:line="360" w:lineRule="exact"/>
        <w:ind w:firstLineChars="200" w:firstLine="31680"/>
        <w:rPr>
          <w:rFonts w:hint="eastAsia"/>
          <w:szCs w:val="21"/>
        </w:rPr>
      </w:pPr>
      <w:r>
        <w:rPr>
          <w:rFonts w:eastAsia="SimHei" w:hint="eastAsia"/>
          <w:bCs/>
          <w:color w:val="FF0000"/>
          <w:szCs w:val="21"/>
        </w:rPr>
        <w:t>私有化和妇女的财产权：</w:t>
      </w:r>
      <w:r>
        <w:rPr>
          <w:rFonts w:hint="eastAsia"/>
          <w:szCs w:val="21"/>
        </w:rPr>
        <w:t>私有化进程本身涉及许多经济和政治目标，因此，转型国家中有人认为，国有财产向私人业主的大规模转移将是中央计划经济向市场经济转型的重要前提。</w:t>
      </w:r>
    </w:p>
    <w:p w:rsidR="000229F4" w:rsidRDefault="000229F4" w:rsidP="002439D4">
      <w:pPr>
        <w:spacing w:after="240" w:line="360" w:lineRule="exact"/>
        <w:ind w:firstLineChars="200" w:firstLine="31680"/>
        <w:rPr>
          <w:rFonts w:hint="eastAsia"/>
          <w:szCs w:val="21"/>
        </w:rPr>
      </w:pPr>
      <w:r>
        <w:rPr>
          <w:rFonts w:hint="eastAsia"/>
          <w:szCs w:val="21"/>
        </w:rPr>
        <w:t>私有化是蒙古改革进程的一个主要组成部分，调查结果和研究人员们均认为，与前苏联各共和国相比，蒙古实现私有化还算顺利。但</w:t>
      </w:r>
      <w:r>
        <w:rPr>
          <w:rFonts w:hint="eastAsia"/>
          <w:szCs w:val="21"/>
        </w:rPr>
        <w:t>K.</w:t>
      </w:r>
      <w:r>
        <w:rPr>
          <w:rFonts w:hint="eastAsia"/>
          <w:szCs w:val="21"/>
        </w:rPr>
        <w:t>格里芬</w:t>
      </w:r>
      <w:r>
        <w:rPr>
          <w:rStyle w:val="FootnoteReference"/>
          <w:szCs w:val="21"/>
        </w:rPr>
        <w:footnoteReference w:customMarkFollows="1" w:id="41"/>
        <w:t>41</w:t>
      </w:r>
      <w:r>
        <w:rPr>
          <w:rFonts w:hint="eastAsia"/>
          <w:szCs w:val="21"/>
        </w:rPr>
        <w:t>等人研究了蒙古私有化当中的一些问题，如其重要性是否被夸大，或是否过于匆忙等。蒙古私有化工作已在部分地区成功实施，但对克服转型期当中的各种困难所起的支持作用很小。</w:t>
      </w:r>
    </w:p>
    <w:p w:rsidR="000229F4" w:rsidRDefault="000229F4" w:rsidP="002439D4">
      <w:pPr>
        <w:spacing w:after="240" w:line="360" w:lineRule="exact"/>
        <w:ind w:firstLineChars="200" w:firstLine="31680"/>
        <w:rPr>
          <w:rFonts w:hint="eastAsia"/>
          <w:szCs w:val="21"/>
        </w:rPr>
      </w:pPr>
      <w:r>
        <w:rPr>
          <w:rFonts w:hint="eastAsia"/>
          <w:szCs w:val="21"/>
        </w:rPr>
        <w:t>蒙古私有化工作始于拥有总资产</w:t>
      </w:r>
      <w:r>
        <w:rPr>
          <w:rFonts w:hint="eastAsia"/>
          <w:szCs w:val="21"/>
        </w:rPr>
        <w:t>75%</w:t>
      </w:r>
      <w:r>
        <w:rPr>
          <w:rFonts w:hint="eastAsia"/>
          <w:szCs w:val="21"/>
        </w:rPr>
        <w:t>的政府在</w:t>
      </w:r>
      <w:r>
        <w:rPr>
          <w:rFonts w:hint="eastAsia"/>
          <w:szCs w:val="21"/>
        </w:rPr>
        <w:t>1991</w:t>
      </w:r>
      <w:r>
        <w:rPr>
          <w:rFonts w:hint="eastAsia"/>
          <w:szCs w:val="21"/>
        </w:rPr>
        <w:t>年首次开始向人们出售票据。畜牧业私有化是在</w:t>
      </w:r>
      <w:r>
        <w:rPr>
          <w:rFonts w:hint="eastAsia"/>
          <w:szCs w:val="21"/>
        </w:rPr>
        <w:t>1992</w:t>
      </w:r>
      <w:r>
        <w:rPr>
          <w:rFonts w:hint="eastAsia"/>
          <w:szCs w:val="21"/>
        </w:rPr>
        <w:t>年进行的，住房私有化是在</w:t>
      </w:r>
      <w:r>
        <w:rPr>
          <w:rFonts w:hint="eastAsia"/>
          <w:szCs w:val="21"/>
        </w:rPr>
        <w:t>1996-1997</w:t>
      </w:r>
      <w:r>
        <w:rPr>
          <w:rFonts w:hint="eastAsia"/>
          <w:szCs w:val="21"/>
        </w:rPr>
        <w:t>年期间进行的。</w:t>
      </w:r>
    </w:p>
    <w:p w:rsidR="000229F4" w:rsidRDefault="000229F4" w:rsidP="002439D4">
      <w:pPr>
        <w:spacing w:after="240" w:line="360" w:lineRule="exact"/>
        <w:ind w:firstLineChars="200" w:firstLine="31680"/>
        <w:rPr>
          <w:rFonts w:hint="eastAsia"/>
          <w:szCs w:val="21"/>
        </w:rPr>
      </w:pPr>
      <w:r>
        <w:rPr>
          <w:rFonts w:hint="eastAsia"/>
          <w:szCs w:val="21"/>
        </w:rPr>
        <w:t>由于实现了私有化，牧民有权拥有自己的财产和开展自己的业务，这是私有化的最大成果之一，但权益平等并未得到保障。根据</w:t>
      </w:r>
      <w:r>
        <w:rPr>
          <w:rFonts w:hint="eastAsia"/>
          <w:szCs w:val="21"/>
        </w:rPr>
        <w:t>2000</w:t>
      </w:r>
      <w:r>
        <w:rPr>
          <w:rFonts w:hint="eastAsia"/>
          <w:szCs w:val="21"/>
        </w:rPr>
        <w:t>年的统计资料，在牧畜总存栏数中，</w:t>
      </w:r>
      <w:r>
        <w:rPr>
          <w:rFonts w:hint="eastAsia"/>
          <w:szCs w:val="21"/>
        </w:rPr>
        <w:t>96.7%</w:t>
      </w:r>
      <w:r>
        <w:rPr>
          <w:rFonts w:hint="eastAsia"/>
          <w:szCs w:val="21"/>
        </w:rPr>
        <w:t>的牧畜为私人所有，平均每个家庭拥有</w:t>
      </w:r>
      <w:r>
        <w:rPr>
          <w:rFonts w:hint="eastAsia"/>
          <w:szCs w:val="21"/>
        </w:rPr>
        <w:t>135</w:t>
      </w:r>
      <w:r>
        <w:rPr>
          <w:rFonts w:hint="eastAsia"/>
          <w:szCs w:val="21"/>
        </w:rPr>
        <w:t>头牲畜。</w:t>
      </w:r>
    </w:p>
    <w:p w:rsidR="000229F4" w:rsidRDefault="000229F4" w:rsidP="002439D4">
      <w:pPr>
        <w:spacing w:after="240" w:line="360" w:lineRule="exact"/>
        <w:ind w:firstLineChars="200" w:firstLine="31680"/>
        <w:rPr>
          <w:rFonts w:hint="eastAsia"/>
          <w:szCs w:val="21"/>
        </w:rPr>
      </w:pPr>
      <w:r>
        <w:rPr>
          <w:rFonts w:hint="eastAsia"/>
          <w:szCs w:val="21"/>
        </w:rPr>
        <w:t>一些分析人士说，总体而言，牲畜私有化进程是公正的，组织工作井然有序，但从目前的情况来看，私有化政策可能也有失误。例如，牲畜被分给个人所有，这样人口不同的家庭并未获得同等数量的牲畜。在刚开始进行牲畜私有化的时候，牲畜的数量还不多，私有化进程一下子就搞完了，国有农业合作社被解散，它所带来的社会后果并没有预见到，包括对异常恶劣气候条件的适应。这使牧民的牲畜头数变得很少，对增加牧民收入和摆脱贫穷产生了不利影响。</w:t>
      </w:r>
    </w:p>
    <w:p w:rsidR="000229F4" w:rsidRDefault="000229F4" w:rsidP="002439D4">
      <w:pPr>
        <w:spacing w:after="240" w:line="360" w:lineRule="exact"/>
        <w:ind w:firstLineChars="200" w:firstLine="31680"/>
        <w:rPr>
          <w:rFonts w:hint="eastAsia"/>
          <w:szCs w:val="21"/>
        </w:rPr>
      </w:pPr>
      <w:r>
        <w:rPr>
          <w:rFonts w:hint="eastAsia"/>
          <w:szCs w:val="21"/>
        </w:rPr>
        <w:t>银行和其他金融机构要求贷款担保至少要有</w:t>
      </w:r>
      <w:r>
        <w:rPr>
          <w:rFonts w:hint="eastAsia"/>
          <w:szCs w:val="21"/>
        </w:rPr>
        <w:t>500</w:t>
      </w:r>
      <w:r>
        <w:rPr>
          <w:rFonts w:hint="eastAsia"/>
          <w:szCs w:val="21"/>
        </w:rPr>
        <w:t>头牲畜，大部分牧民的牲畜不多，无法获得贷款，并且没有机会从事和投资家庭活动。</w:t>
      </w:r>
      <w:r>
        <w:rPr>
          <w:rStyle w:val="FootnoteReference"/>
          <w:szCs w:val="21"/>
        </w:rPr>
        <w:footnoteReference w:customMarkFollows="1" w:id="42"/>
        <w:t>42</w:t>
      </w:r>
    </w:p>
    <w:p w:rsidR="000229F4" w:rsidRDefault="000229F4" w:rsidP="002439D4">
      <w:pPr>
        <w:spacing w:after="240" w:line="360" w:lineRule="exact"/>
        <w:ind w:firstLineChars="200" w:firstLine="31680"/>
        <w:rPr>
          <w:rFonts w:hint="eastAsia"/>
          <w:szCs w:val="21"/>
        </w:rPr>
      </w:pPr>
      <w:r>
        <w:rPr>
          <w:rFonts w:hint="eastAsia"/>
          <w:szCs w:val="21"/>
        </w:rPr>
        <w:t>从</w:t>
      </w:r>
      <w:r>
        <w:rPr>
          <w:rFonts w:hint="eastAsia"/>
          <w:szCs w:val="21"/>
        </w:rPr>
        <w:t>1997</w:t>
      </w:r>
      <w:r>
        <w:rPr>
          <w:rFonts w:hint="eastAsia"/>
          <w:szCs w:val="21"/>
        </w:rPr>
        <w:t>年</w:t>
      </w:r>
      <w:r>
        <w:rPr>
          <w:rFonts w:hint="eastAsia"/>
          <w:szCs w:val="21"/>
        </w:rPr>
        <w:t>5</w:t>
      </w:r>
      <w:r>
        <w:rPr>
          <w:rFonts w:hint="eastAsia"/>
          <w:szCs w:val="21"/>
        </w:rPr>
        <w:t>月至</w:t>
      </w:r>
      <w:r>
        <w:rPr>
          <w:rFonts w:hint="eastAsia"/>
          <w:szCs w:val="21"/>
        </w:rPr>
        <w:t>1998</w:t>
      </w:r>
      <w:r>
        <w:rPr>
          <w:rFonts w:hint="eastAsia"/>
          <w:szCs w:val="21"/>
        </w:rPr>
        <w:t>年底，价值</w:t>
      </w:r>
      <w:r>
        <w:rPr>
          <w:rFonts w:hint="eastAsia"/>
          <w:szCs w:val="21"/>
        </w:rPr>
        <w:t>3 700</w:t>
      </w:r>
      <w:r>
        <w:rPr>
          <w:rFonts w:hint="eastAsia"/>
          <w:szCs w:val="21"/>
        </w:rPr>
        <w:t>亿图格里克的</w:t>
      </w:r>
      <w:r>
        <w:rPr>
          <w:rFonts w:hint="eastAsia"/>
          <w:szCs w:val="21"/>
        </w:rPr>
        <w:t>84 584</w:t>
      </w:r>
      <w:r>
        <w:rPr>
          <w:rFonts w:hint="eastAsia"/>
          <w:szCs w:val="21"/>
        </w:rPr>
        <w:t>间房屋实现私有化，大约</w:t>
      </w:r>
      <w:r>
        <w:rPr>
          <w:rFonts w:hint="eastAsia"/>
          <w:szCs w:val="21"/>
        </w:rPr>
        <w:t>22%</w:t>
      </w:r>
      <w:r>
        <w:rPr>
          <w:rFonts w:hint="eastAsia"/>
          <w:szCs w:val="21"/>
        </w:rPr>
        <w:t>的人口从中受益。</w:t>
      </w:r>
      <w:r>
        <w:rPr>
          <w:rStyle w:val="FootnoteReference"/>
          <w:szCs w:val="21"/>
        </w:rPr>
        <w:footnoteReference w:customMarkFollows="1" w:id="43"/>
        <w:t>43</w:t>
      </w:r>
      <w:r>
        <w:rPr>
          <w:rFonts w:hint="eastAsia"/>
          <w:szCs w:val="21"/>
        </w:rPr>
        <w:t>大多数城市贫穷人口和农村人口没有从住房私有化当中受益。但那些有公寓、买了新房的人利用他们的公寓或新房作为贷款抵押，进行出租和开展业务活动，使之成为一种收入来源。因此，住房和牲畜私有化在某种程度上加大了财产分配当中的不平等。</w:t>
      </w:r>
    </w:p>
    <w:p w:rsidR="000229F4" w:rsidRDefault="000229F4" w:rsidP="002439D4">
      <w:pPr>
        <w:spacing w:after="240" w:line="360" w:lineRule="exact"/>
        <w:ind w:firstLineChars="200" w:firstLine="31680"/>
        <w:rPr>
          <w:rFonts w:hint="eastAsia"/>
          <w:szCs w:val="21"/>
        </w:rPr>
      </w:pPr>
      <w:r>
        <w:rPr>
          <w:rFonts w:hint="eastAsia"/>
          <w:szCs w:val="21"/>
        </w:rPr>
        <w:t>根据对已实现私有化的中小企业和实体进行的调查结果，它们在实行私有化以后几乎全都有工人下岗的情况出现。</w:t>
      </w:r>
      <w:r>
        <w:rPr>
          <w:rStyle w:val="FootnoteReference"/>
          <w:szCs w:val="21"/>
        </w:rPr>
        <w:footnoteReference w:customMarkFollows="1" w:id="44"/>
        <w:t>44</w:t>
      </w:r>
      <w:r>
        <w:rPr>
          <w:rFonts w:hint="eastAsia"/>
          <w:szCs w:val="21"/>
        </w:rPr>
        <w:t>1992-2000</w:t>
      </w:r>
      <w:r>
        <w:rPr>
          <w:rFonts w:hint="eastAsia"/>
          <w:szCs w:val="21"/>
        </w:rPr>
        <w:t>年期间，每个公司和实体的平均就业率都有所下降。</w:t>
      </w:r>
    </w:p>
    <w:p w:rsidR="000229F4" w:rsidRDefault="000229F4">
      <w:pPr>
        <w:spacing w:after="120" w:line="360" w:lineRule="exact"/>
        <w:jc w:val="center"/>
        <w:rPr>
          <w:rFonts w:ascii="SimHei" w:eastAsia="SimHei" w:hint="eastAsia"/>
          <w:bCs/>
          <w:color w:val="FF0000"/>
          <w:szCs w:val="21"/>
        </w:rPr>
      </w:pPr>
      <w:r>
        <w:rPr>
          <w:rFonts w:ascii="SimHei" w:eastAsia="SimHei"/>
          <w:bCs/>
          <w:color w:val="FF0000"/>
          <w:szCs w:val="21"/>
        </w:rPr>
        <w:br w:type="page"/>
      </w:r>
      <w:r>
        <w:rPr>
          <w:rFonts w:ascii="SimHei" w:eastAsia="SimHei" w:hint="eastAsia"/>
          <w:bCs/>
          <w:color w:val="FF0000"/>
          <w:szCs w:val="21"/>
        </w:rPr>
        <w:t>表6.</w:t>
      </w:r>
      <w:r>
        <w:rPr>
          <w:rFonts w:ascii="SimHei" w:eastAsia="SimHei" w:hint="eastAsia"/>
          <w:bCs/>
          <w:color w:val="FF0000"/>
          <w:szCs w:val="21"/>
        </w:rPr>
        <w:tab/>
        <w:t>已经实现私有化的实体当中的平均就业率</w:t>
      </w:r>
    </w:p>
    <w:tbl>
      <w:tblPr>
        <w:tblW w:w="9824"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7"/>
        <w:gridCol w:w="796"/>
        <w:gridCol w:w="796"/>
        <w:gridCol w:w="796"/>
        <w:gridCol w:w="796"/>
        <w:gridCol w:w="796"/>
        <w:gridCol w:w="796"/>
        <w:gridCol w:w="796"/>
        <w:gridCol w:w="796"/>
        <w:gridCol w:w="796"/>
        <w:gridCol w:w="796"/>
        <w:gridCol w:w="797"/>
      </w:tblGrid>
      <w:tr w:rsidR="000229F4">
        <w:trPr>
          <w:jc w:val="center"/>
        </w:trPr>
        <w:tc>
          <w:tcPr>
            <w:tcW w:w="1067"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rPr>
                <w:rFonts w:ascii="SimHei" w:eastAsia="SimHei"/>
                <w:iCs/>
                <w:color w:val="FF0000"/>
                <w:sz w:val="18"/>
              </w:rPr>
            </w:pPr>
            <w:bookmarkStart w:id="4" w:name="_Hlk120562059"/>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1992</w:t>
            </w:r>
            <w:r>
              <w:rPr>
                <w:rFonts w:ascii="SimHei" w:eastAsia="SimHei" w:hint="eastAsia"/>
                <w:iCs/>
                <w:color w:val="FF0000"/>
                <w:sz w:val="18"/>
              </w:rPr>
              <w:t>年</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1993</w:t>
            </w:r>
            <w:r>
              <w:rPr>
                <w:rFonts w:ascii="SimHei" w:eastAsia="SimHei" w:hint="eastAsia"/>
                <w:iCs/>
                <w:color w:val="FF0000"/>
                <w:sz w:val="18"/>
              </w:rPr>
              <w:t>年</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1994</w:t>
            </w:r>
            <w:r>
              <w:rPr>
                <w:rFonts w:ascii="SimHei" w:eastAsia="SimHei" w:hint="eastAsia"/>
                <w:iCs/>
                <w:color w:val="FF0000"/>
                <w:sz w:val="18"/>
              </w:rPr>
              <w:t>年</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1995</w:t>
            </w:r>
            <w:r>
              <w:rPr>
                <w:rFonts w:ascii="SimHei" w:eastAsia="SimHei" w:hint="eastAsia"/>
                <w:iCs/>
                <w:color w:val="FF0000"/>
                <w:sz w:val="18"/>
              </w:rPr>
              <w:t>年</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1996</w:t>
            </w:r>
            <w:r>
              <w:rPr>
                <w:rFonts w:ascii="SimHei" w:eastAsia="SimHei" w:hint="eastAsia"/>
                <w:iCs/>
                <w:color w:val="FF0000"/>
                <w:sz w:val="18"/>
              </w:rPr>
              <w:t>年</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1997</w:t>
            </w:r>
            <w:r>
              <w:rPr>
                <w:rFonts w:ascii="SimHei" w:eastAsia="SimHei" w:hint="eastAsia"/>
                <w:iCs/>
                <w:color w:val="FF0000"/>
                <w:sz w:val="18"/>
              </w:rPr>
              <w:t>年</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1998</w:t>
            </w:r>
            <w:r>
              <w:rPr>
                <w:rFonts w:ascii="SimHei" w:eastAsia="SimHei" w:hint="eastAsia"/>
                <w:iCs/>
                <w:color w:val="FF0000"/>
                <w:sz w:val="18"/>
              </w:rPr>
              <w:t>年</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1999</w:t>
            </w:r>
            <w:r>
              <w:rPr>
                <w:rFonts w:ascii="SimHei" w:eastAsia="SimHei" w:hint="eastAsia"/>
                <w:iCs/>
                <w:color w:val="FF0000"/>
                <w:sz w:val="18"/>
              </w:rPr>
              <w:t>年</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2000</w:t>
            </w:r>
            <w:r>
              <w:rPr>
                <w:rFonts w:ascii="SimHei" w:eastAsia="SimHei" w:hint="eastAsia"/>
                <w:iCs/>
                <w:color w:val="FF0000"/>
                <w:sz w:val="18"/>
              </w:rPr>
              <w:t>年</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2001</w:t>
            </w:r>
            <w:r>
              <w:rPr>
                <w:rFonts w:ascii="SimHei" w:eastAsia="SimHei" w:hint="eastAsia"/>
                <w:iCs/>
                <w:color w:val="FF0000"/>
                <w:sz w:val="18"/>
              </w:rPr>
              <w:t>年</w:t>
            </w:r>
          </w:p>
        </w:tc>
        <w:tc>
          <w:tcPr>
            <w:tcW w:w="797"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rFonts w:ascii="SimHei" w:eastAsia="SimHei" w:hint="eastAsia"/>
                <w:iCs/>
                <w:color w:val="FF0000"/>
                <w:sz w:val="18"/>
              </w:rPr>
            </w:pPr>
            <w:r>
              <w:rPr>
                <w:rFonts w:ascii="SimHei" w:eastAsia="SimHei"/>
                <w:iCs/>
                <w:color w:val="FF0000"/>
                <w:sz w:val="18"/>
              </w:rPr>
              <w:t>2002</w:t>
            </w:r>
            <w:r>
              <w:rPr>
                <w:rFonts w:ascii="SimHei" w:eastAsia="SimHei" w:hint="eastAsia"/>
                <w:iCs/>
                <w:color w:val="FF0000"/>
                <w:sz w:val="18"/>
              </w:rPr>
              <w:t>年</w:t>
            </w:r>
          </w:p>
        </w:tc>
      </w:tr>
      <w:tr w:rsidR="000229F4">
        <w:trPr>
          <w:jc w:val="center"/>
        </w:trPr>
        <w:tc>
          <w:tcPr>
            <w:tcW w:w="1067" w:type="dxa"/>
            <w:tcBorders>
              <w:top w:val="single" w:sz="4" w:space="0" w:color="auto"/>
              <w:left w:val="single" w:sz="4" w:space="0" w:color="auto"/>
              <w:bottom w:val="single" w:sz="4" w:space="0" w:color="auto"/>
              <w:right w:val="single" w:sz="4" w:space="0" w:color="auto"/>
            </w:tcBorders>
          </w:tcPr>
          <w:p w:rsidR="000229F4" w:rsidRDefault="000229F4">
            <w:pPr>
              <w:pStyle w:val="a3"/>
              <w:adjustRightInd w:val="0"/>
              <w:spacing w:before="60" w:after="120" w:line="340" w:lineRule="exact"/>
              <w:textAlignment w:val="baseline"/>
              <w:rPr>
                <w:rFonts w:hint="eastAsia"/>
                <w:kern w:val="0"/>
                <w:szCs w:val="20"/>
              </w:rPr>
            </w:pPr>
            <w:r>
              <w:rPr>
                <w:rFonts w:hint="eastAsia"/>
                <w:kern w:val="0"/>
                <w:szCs w:val="20"/>
              </w:rPr>
              <w:t>平均就业</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270</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198</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162</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136</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105</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79</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67</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63</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42</w:t>
            </w:r>
          </w:p>
        </w:tc>
        <w:tc>
          <w:tcPr>
            <w:tcW w:w="796"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56</w:t>
            </w:r>
          </w:p>
        </w:tc>
        <w:tc>
          <w:tcPr>
            <w:tcW w:w="797" w:type="dxa"/>
            <w:tcBorders>
              <w:top w:val="single" w:sz="4" w:space="0" w:color="auto"/>
              <w:left w:val="single" w:sz="4" w:space="0" w:color="auto"/>
              <w:bottom w:val="single" w:sz="4" w:space="0" w:color="auto"/>
              <w:right w:val="single" w:sz="4" w:space="0" w:color="auto"/>
            </w:tcBorders>
          </w:tcPr>
          <w:p w:rsidR="000229F4" w:rsidRDefault="000229F4">
            <w:pPr>
              <w:spacing w:before="60" w:after="120" w:line="340" w:lineRule="exact"/>
              <w:jc w:val="center"/>
              <w:rPr>
                <w:sz w:val="18"/>
              </w:rPr>
            </w:pPr>
            <w:r>
              <w:rPr>
                <w:sz w:val="18"/>
              </w:rPr>
              <w:t>74</w:t>
            </w:r>
          </w:p>
        </w:tc>
      </w:tr>
    </w:tbl>
    <w:bookmarkEnd w:id="4"/>
    <w:p w:rsidR="000229F4" w:rsidRDefault="000229F4">
      <w:pPr>
        <w:spacing w:after="240" w:line="360" w:lineRule="exact"/>
        <w:rPr>
          <w:rFonts w:hint="eastAsia"/>
          <w:sz w:val="18"/>
        </w:rPr>
      </w:pPr>
      <w:r>
        <w:rPr>
          <w:rFonts w:eastAsia="KaiTi_GB2312" w:hint="eastAsia"/>
          <w:color w:val="0000FF"/>
          <w:sz w:val="18"/>
          <w:szCs w:val="21"/>
        </w:rPr>
        <w:t>资料来源</w:t>
      </w:r>
      <w:r>
        <w:rPr>
          <w:rFonts w:hint="eastAsia"/>
          <w:sz w:val="18"/>
          <w:szCs w:val="21"/>
        </w:rPr>
        <w:t>：</w:t>
      </w:r>
      <w:r>
        <w:rPr>
          <w:rFonts w:hint="eastAsia"/>
          <w:sz w:val="18"/>
        </w:rPr>
        <w:t>《私有化、收入分配和贫穷》，财政部、贫穷研究小组、开发计划署乌兰巴托办事处的调查报告，</w:t>
      </w:r>
      <w:r>
        <w:rPr>
          <w:rFonts w:hint="eastAsia"/>
          <w:sz w:val="18"/>
        </w:rPr>
        <w:t>2004</w:t>
      </w:r>
      <w:r>
        <w:rPr>
          <w:rFonts w:hint="eastAsia"/>
          <w:sz w:val="18"/>
        </w:rPr>
        <w:t>年。</w:t>
      </w:r>
    </w:p>
    <w:p w:rsidR="000229F4" w:rsidRDefault="000229F4" w:rsidP="002439D4">
      <w:pPr>
        <w:spacing w:after="180" w:line="340" w:lineRule="exact"/>
        <w:ind w:firstLineChars="200" w:firstLine="31680"/>
        <w:rPr>
          <w:rFonts w:hint="eastAsia"/>
          <w:szCs w:val="21"/>
        </w:rPr>
      </w:pPr>
      <w:r>
        <w:rPr>
          <w:rFonts w:hint="eastAsia"/>
          <w:szCs w:val="21"/>
        </w:rPr>
        <w:t>在公寓和牲畜等已被私有化的财产当中，以丈夫名义登记的占</w:t>
      </w:r>
      <w:r>
        <w:rPr>
          <w:rFonts w:hint="eastAsia"/>
          <w:szCs w:val="21"/>
        </w:rPr>
        <w:t>46%</w:t>
      </w:r>
      <w:r>
        <w:rPr>
          <w:rFonts w:hint="eastAsia"/>
          <w:szCs w:val="21"/>
        </w:rPr>
        <w:t>，以夫妻名义共同登记的占</w:t>
      </w:r>
      <w:r>
        <w:rPr>
          <w:rFonts w:hint="eastAsia"/>
          <w:szCs w:val="21"/>
        </w:rPr>
        <w:t>30.5%</w:t>
      </w:r>
      <w:r>
        <w:rPr>
          <w:rFonts w:hint="eastAsia"/>
          <w:szCs w:val="21"/>
        </w:rPr>
        <w:t>，以妻子名义登记的占</w:t>
      </w:r>
      <w:r>
        <w:rPr>
          <w:rFonts w:hint="eastAsia"/>
          <w:szCs w:val="21"/>
        </w:rPr>
        <w:t>16%</w:t>
      </w:r>
      <w:r>
        <w:rPr>
          <w:rFonts w:hint="eastAsia"/>
          <w:szCs w:val="21"/>
        </w:rPr>
        <w:t>。</w:t>
      </w:r>
      <w:r>
        <w:rPr>
          <w:rStyle w:val="FootnoteReference"/>
          <w:szCs w:val="21"/>
        </w:rPr>
        <w:footnoteReference w:customMarkFollows="1" w:id="45"/>
        <w:t>45</w:t>
      </w:r>
    </w:p>
    <w:p w:rsidR="000229F4" w:rsidRDefault="000229F4" w:rsidP="002439D4">
      <w:pPr>
        <w:spacing w:after="180" w:line="340" w:lineRule="exact"/>
        <w:ind w:firstLineChars="200" w:firstLine="31680"/>
        <w:rPr>
          <w:rFonts w:hint="eastAsia"/>
          <w:szCs w:val="21"/>
        </w:rPr>
      </w:pPr>
      <w:r>
        <w:rPr>
          <w:rFonts w:hint="eastAsia"/>
          <w:szCs w:val="21"/>
        </w:rPr>
        <w:t>蒙古议会在</w:t>
      </w:r>
      <w:r>
        <w:rPr>
          <w:rFonts w:hint="eastAsia"/>
          <w:szCs w:val="21"/>
        </w:rPr>
        <w:t>2002</w:t>
      </w:r>
      <w:r>
        <w:rPr>
          <w:rFonts w:hint="eastAsia"/>
          <w:szCs w:val="21"/>
        </w:rPr>
        <w:t>年通过了一项关于将土地私有化的历史性决定。根据这项决定，在城市及其周边地区占主要地位的半财产制度得以扩大，人们有了变更、继承、出售和较长期拥有、出租和抵押的权利。家庭应该在土地所有权证明中列明所有已成年的家庭成员的姓名。</w:t>
      </w:r>
    </w:p>
    <w:p w:rsidR="000229F4" w:rsidRDefault="000229F4" w:rsidP="002439D4">
      <w:pPr>
        <w:spacing w:after="180" w:line="340" w:lineRule="exact"/>
        <w:ind w:firstLineChars="200" w:firstLine="31680"/>
        <w:rPr>
          <w:rFonts w:hint="eastAsia"/>
          <w:szCs w:val="21"/>
        </w:rPr>
      </w:pPr>
      <w:r>
        <w:rPr>
          <w:rFonts w:hint="eastAsia"/>
          <w:szCs w:val="21"/>
        </w:rPr>
        <w:t>缺少关于土地登记是以男人名义还是以共同名义登记的信息。因此，目前尚无法确定土地登记的发展趋势。</w:t>
      </w:r>
      <w:r>
        <w:rPr>
          <w:rStyle w:val="FootnoteReference"/>
          <w:szCs w:val="21"/>
        </w:rPr>
        <w:footnoteReference w:customMarkFollows="1" w:id="46"/>
        <w:t>46</w:t>
      </w:r>
      <w:r>
        <w:rPr>
          <w:rFonts w:hint="eastAsia"/>
          <w:szCs w:val="21"/>
        </w:rPr>
        <w:t>土地所有权和土地用途方面的性别做法未在有关法律和规章制度中得到充分反映，并且对家庭成员和配偶平等拥有土地的理解也不同。</w:t>
      </w:r>
    </w:p>
    <w:p w:rsidR="000229F4" w:rsidRDefault="000229F4" w:rsidP="002439D4">
      <w:pPr>
        <w:spacing w:after="180" w:line="340" w:lineRule="exact"/>
        <w:ind w:firstLineChars="200" w:firstLine="31680"/>
        <w:rPr>
          <w:rFonts w:hint="eastAsia"/>
          <w:szCs w:val="21"/>
        </w:rPr>
      </w:pPr>
      <w:r>
        <w:rPr>
          <w:rFonts w:hint="eastAsia"/>
          <w:szCs w:val="21"/>
        </w:rPr>
        <w:t>应该适当考虑让妇女积极参与土地私有化方案。有必要建立一种制度，在进行土地私有化过程当中，从法律的角度看待性别问题，向公众宣传拥有共同财产的重要意义和以个人名义登记不动产所存在的风险，以便在法律和规章制度当中适当均衡地反映与离婚和继承时家庭财产分配有关的性别问题。</w:t>
      </w:r>
    </w:p>
    <w:p w:rsidR="000229F4" w:rsidRDefault="000229F4" w:rsidP="002439D4">
      <w:pPr>
        <w:spacing w:after="180" w:line="340" w:lineRule="exact"/>
        <w:ind w:firstLineChars="200" w:firstLine="31680"/>
        <w:rPr>
          <w:rFonts w:hint="eastAsia"/>
          <w:szCs w:val="21"/>
        </w:rPr>
      </w:pPr>
      <w:r>
        <w:rPr>
          <w:rFonts w:eastAsia="SimHei" w:hint="eastAsia"/>
          <w:bCs/>
          <w:color w:val="FF0000"/>
          <w:szCs w:val="21"/>
        </w:rPr>
        <w:t>妇女的政治权利：</w:t>
      </w:r>
      <w:r>
        <w:rPr>
          <w:rFonts w:hint="eastAsia"/>
          <w:szCs w:val="21"/>
        </w:rPr>
        <w:t>让我们看一看选举权和被选举权的执行情况，这项权利是人民政治权利的关键指标。在今天的蒙古，各种选举程序正在根据《议会选举法》（</w:t>
      </w:r>
      <w:r>
        <w:rPr>
          <w:rFonts w:hint="eastAsia"/>
          <w:szCs w:val="21"/>
        </w:rPr>
        <w:t>1992</w:t>
      </w:r>
      <w:r>
        <w:rPr>
          <w:rFonts w:hint="eastAsia"/>
          <w:szCs w:val="21"/>
        </w:rPr>
        <w:t>年）、《总统选举法》和《省、市、县公民代表选举法》进行。根据《宪法》和其他有关法律法规，选举每</w:t>
      </w:r>
      <w:r>
        <w:rPr>
          <w:rFonts w:hint="eastAsia"/>
          <w:szCs w:val="21"/>
        </w:rPr>
        <w:t>4</w:t>
      </w:r>
      <w:r>
        <w:rPr>
          <w:rFonts w:hint="eastAsia"/>
          <w:szCs w:val="21"/>
        </w:rPr>
        <w:t>年举行一次。但这些法律并没有对平等选举原则做出明确界定。</w:t>
      </w:r>
      <w:r>
        <w:rPr>
          <w:rStyle w:val="FootnoteReference"/>
          <w:szCs w:val="21"/>
        </w:rPr>
        <w:footnoteReference w:customMarkFollows="1" w:id="47"/>
        <w:t>47</w:t>
      </w:r>
    </w:p>
    <w:p w:rsidR="000229F4" w:rsidRDefault="000229F4" w:rsidP="002439D4">
      <w:pPr>
        <w:spacing w:after="180" w:line="340" w:lineRule="exact"/>
        <w:ind w:firstLineChars="200" w:firstLine="31680"/>
        <w:rPr>
          <w:rFonts w:hint="eastAsia"/>
          <w:szCs w:val="21"/>
        </w:rPr>
      </w:pPr>
      <w:r>
        <w:rPr>
          <w:rFonts w:hint="eastAsia"/>
          <w:szCs w:val="21"/>
        </w:rPr>
        <w:t>在经济转型期间，妇女在经济和政治领域的参与情况有所增加，但她们在决策和管理层的参与比例却没有大幅度增加。为了改变妇女参与政治决策的比例比以前下降的趋势，全国性别平等方案制定了一项目标，要在</w:t>
      </w:r>
      <w:r>
        <w:rPr>
          <w:rFonts w:hint="eastAsia"/>
          <w:szCs w:val="21"/>
        </w:rPr>
        <w:t>2004</w:t>
      </w:r>
      <w:r>
        <w:rPr>
          <w:rFonts w:hint="eastAsia"/>
          <w:szCs w:val="21"/>
        </w:rPr>
        <w:t>年以前将妇女在政治决策层以及在民政管理部门中管理岗位上的代表比例从</w:t>
      </w:r>
      <w:r>
        <w:rPr>
          <w:rFonts w:hint="eastAsia"/>
          <w:szCs w:val="21"/>
        </w:rPr>
        <w:t>15%</w:t>
      </w:r>
      <w:r>
        <w:rPr>
          <w:rFonts w:hint="eastAsia"/>
          <w:szCs w:val="21"/>
        </w:rPr>
        <w:t>提高到</w:t>
      </w:r>
      <w:r>
        <w:rPr>
          <w:rFonts w:hint="eastAsia"/>
          <w:szCs w:val="21"/>
        </w:rPr>
        <w:t>30%</w:t>
      </w:r>
      <w:r>
        <w:rPr>
          <w:rFonts w:hint="eastAsia"/>
          <w:szCs w:val="21"/>
        </w:rPr>
        <w:t>。</w:t>
      </w:r>
    </w:p>
    <w:p w:rsidR="000229F4" w:rsidRDefault="000229F4" w:rsidP="002439D4">
      <w:pPr>
        <w:spacing w:after="180" w:line="340" w:lineRule="exact"/>
        <w:ind w:firstLineChars="200" w:firstLine="31680"/>
        <w:rPr>
          <w:rFonts w:hint="eastAsia"/>
          <w:szCs w:val="21"/>
        </w:rPr>
      </w:pPr>
      <w:r>
        <w:rPr>
          <w:rFonts w:hint="eastAsia"/>
          <w:szCs w:val="21"/>
        </w:rPr>
        <w:t>1992</w:t>
      </w:r>
      <w:r>
        <w:rPr>
          <w:rFonts w:hint="eastAsia"/>
          <w:szCs w:val="21"/>
        </w:rPr>
        <w:t>年当选议会议员的女候选人占</w:t>
      </w:r>
      <w:r>
        <w:rPr>
          <w:rFonts w:hint="eastAsia"/>
          <w:szCs w:val="21"/>
        </w:rPr>
        <w:t>13%</w:t>
      </w:r>
      <w:r>
        <w:rPr>
          <w:rFonts w:hint="eastAsia"/>
          <w:szCs w:val="21"/>
        </w:rPr>
        <w:t>，</w:t>
      </w:r>
      <w:r>
        <w:rPr>
          <w:rFonts w:hint="eastAsia"/>
          <w:szCs w:val="21"/>
        </w:rPr>
        <w:t>1996</w:t>
      </w:r>
      <w:r>
        <w:rPr>
          <w:rFonts w:hint="eastAsia"/>
          <w:szCs w:val="21"/>
        </w:rPr>
        <w:t>年占</w:t>
      </w:r>
      <w:r>
        <w:rPr>
          <w:rFonts w:hint="eastAsia"/>
          <w:szCs w:val="21"/>
        </w:rPr>
        <w:t>28%</w:t>
      </w:r>
      <w:r>
        <w:rPr>
          <w:rFonts w:hint="eastAsia"/>
          <w:szCs w:val="21"/>
        </w:rPr>
        <w:t>，</w:t>
      </w:r>
      <w:r>
        <w:rPr>
          <w:rFonts w:hint="eastAsia"/>
          <w:szCs w:val="21"/>
        </w:rPr>
        <w:t>2000</w:t>
      </w:r>
      <w:r>
        <w:rPr>
          <w:rFonts w:hint="eastAsia"/>
          <w:szCs w:val="21"/>
        </w:rPr>
        <w:t>年则下降到</w:t>
      </w:r>
      <w:r>
        <w:rPr>
          <w:rFonts w:hint="eastAsia"/>
          <w:szCs w:val="21"/>
        </w:rPr>
        <w:t>12%</w:t>
      </w:r>
      <w:r>
        <w:rPr>
          <w:rFonts w:hint="eastAsia"/>
          <w:szCs w:val="21"/>
        </w:rPr>
        <w:t>，因而使“性别平等”指标降低了。根据</w:t>
      </w:r>
      <w:r>
        <w:rPr>
          <w:rFonts w:hint="eastAsia"/>
          <w:szCs w:val="21"/>
        </w:rPr>
        <w:t>2004</w:t>
      </w:r>
      <w:r>
        <w:rPr>
          <w:rFonts w:hint="eastAsia"/>
          <w:szCs w:val="21"/>
        </w:rPr>
        <w:t>年的选举统计结果，在来自几个政党的总共</w:t>
      </w:r>
      <w:r>
        <w:rPr>
          <w:rFonts w:hint="eastAsia"/>
          <w:szCs w:val="21"/>
        </w:rPr>
        <w:t>68</w:t>
      </w:r>
      <w:r>
        <w:rPr>
          <w:rFonts w:hint="eastAsia"/>
          <w:szCs w:val="21"/>
        </w:rPr>
        <w:t>位女候选人当中，只有</w:t>
      </w:r>
      <w:r>
        <w:rPr>
          <w:rFonts w:hint="eastAsia"/>
          <w:szCs w:val="21"/>
        </w:rPr>
        <w:t>2.2%</w:t>
      </w:r>
      <w:r>
        <w:rPr>
          <w:rFonts w:hint="eastAsia"/>
          <w:szCs w:val="21"/>
        </w:rPr>
        <w:t>的女候选人当选。这也与主要政党所提名的女候选人数量比以前减少有关。</w:t>
      </w:r>
      <w:r>
        <w:rPr>
          <w:rStyle w:val="FootnoteReference"/>
          <w:szCs w:val="21"/>
        </w:rPr>
        <w:footnoteReference w:customMarkFollows="1" w:id="48"/>
        <w:t>48</w:t>
      </w:r>
    </w:p>
    <w:p w:rsidR="000229F4" w:rsidRDefault="000229F4" w:rsidP="002439D4">
      <w:pPr>
        <w:spacing w:after="240" w:line="340" w:lineRule="exact"/>
        <w:ind w:firstLineChars="200" w:firstLine="31680"/>
        <w:rPr>
          <w:rFonts w:hint="eastAsia"/>
          <w:szCs w:val="21"/>
        </w:rPr>
      </w:pPr>
      <w:r>
        <w:rPr>
          <w:rFonts w:hint="eastAsia"/>
          <w:szCs w:val="21"/>
        </w:rPr>
        <w:t>妇女在国家议会当中所占的比例急剧下降，远远低于</w:t>
      </w:r>
      <w:r>
        <w:rPr>
          <w:rFonts w:hint="eastAsia"/>
          <w:szCs w:val="21"/>
        </w:rPr>
        <w:t>1995</w:t>
      </w:r>
      <w:r>
        <w:rPr>
          <w:rFonts w:hint="eastAsia"/>
          <w:szCs w:val="21"/>
        </w:rPr>
        <w:t>年联合国第四次妇女问题世界会议上规定的</w:t>
      </w:r>
      <w:r>
        <w:rPr>
          <w:rFonts w:hint="eastAsia"/>
          <w:szCs w:val="21"/>
        </w:rPr>
        <w:t>30%</w:t>
      </w:r>
      <w:r>
        <w:rPr>
          <w:rFonts w:hint="eastAsia"/>
          <w:szCs w:val="21"/>
        </w:rPr>
        <w:t>的国际目标。在</w:t>
      </w:r>
      <w:r>
        <w:rPr>
          <w:rFonts w:hint="eastAsia"/>
          <w:szCs w:val="21"/>
        </w:rPr>
        <w:t>1990</w:t>
      </w:r>
      <w:r>
        <w:rPr>
          <w:rFonts w:hint="eastAsia"/>
          <w:szCs w:val="21"/>
        </w:rPr>
        <w:t>年的国家议会选举当中，当选女议员的比例为</w:t>
      </w:r>
      <w:r>
        <w:rPr>
          <w:rFonts w:hint="eastAsia"/>
          <w:szCs w:val="21"/>
        </w:rPr>
        <w:t>23%</w:t>
      </w:r>
      <w:r>
        <w:rPr>
          <w:rFonts w:hint="eastAsia"/>
          <w:szCs w:val="21"/>
        </w:rPr>
        <w:t>，</w:t>
      </w:r>
      <w:r>
        <w:rPr>
          <w:rFonts w:hint="eastAsia"/>
          <w:szCs w:val="21"/>
        </w:rPr>
        <w:t>1992</w:t>
      </w:r>
      <w:r>
        <w:rPr>
          <w:rFonts w:hint="eastAsia"/>
          <w:szCs w:val="21"/>
        </w:rPr>
        <w:t>年为</w:t>
      </w:r>
      <w:r>
        <w:rPr>
          <w:rFonts w:hint="eastAsia"/>
          <w:szCs w:val="21"/>
        </w:rPr>
        <w:t>3%</w:t>
      </w:r>
      <w:r>
        <w:rPr>
          <w:rFonts w:hint="eastAsia"/>
          <w:szCs w:val="21"/>
        </w:rPr>
        <w:t>，</w:t>
      </w:r>
      <w:r>
        <w:rPr>
          <w:rFonts w:hint="eastAsia"/>
          <w:szCs w:val="21"/>
        </w:rPr>
        <w:t>1996</w:t>
      </w:r>
      <w:r>
        <w:rPr>
          <w:rFonts w:hint="eastAsia"/>
          <w:szCs w:val="21"/>
        </w:rPr>
        <w:t>年和</w:t>
      </w:r>
      <w:r>
        <w:rPr>
          <w:rFonts w:hint="eastAsia"/>
          <w:szCs w:val="21"/>
        </w:rPr>
        <w:t>2000</w:t>
      </w:r>
      <w:r>
        <w:rPr>
          <w:rFonts w:hint="eastAsia"/>
          <w:szCs w:val="21"/>
        </w:rPr>
        <w:t>年约为</w:t>
      </w:r>
      <w:r>
        <w:rPr>
          <w:rFonts w:hint="eastAsia"/>
          <w:szCs w:val="21"/>
        </w:rPr>
        <w:t>11%</w:t>
      </w:r>
      <w:r>
        <w:rPr>
          <w:rFonts w:hint="eastAsia"/>
          <w:szCs w:val="21"/>
        </w:rPr>
        <w:t>。而在</w:t>
      </w:r>
      <w:r>
        <w:rPr>
          <w:rFonts w:hint="eastAsia"/>
          <w:szCs w:val="21"/>
        </w:rPr>
        <w:t>2004</w:t>
      </w:r>
      <w:r>
        <w:rPr>
          <w:rFonts w:hint="eastAsia"/>
          <w:szCs w:val="21"/>
        </w:rPr>
        <w:t>年选举之后，女议员的比例进一步下降到</w:t>
      </w:r>
      <w:r>
        <w:rPr>
          <w:rFonts w:hint="eastAsia"/>
          <w:szCs w:val="21"/>
        </w:rPr>
        <w:t>6.5%</w:t>
      </w:r>
      <w:r>
        <w:rPr>
          <w:rFonts w:hint="eastAsia"/>
          <w:szCs w:val="21"/>
        </w:rPr>
        <w:t>。</w:t>
      </w:r>
    </w:p>
    <w:p w:rsidR="000229F4" w:rsidRDefault="000229F4" w:rsidP="002439D4">
      <w:pPr>
        <w:spacing w:after="240" w:line="340" w:lineRule="exact"/>
        <w:ind w:firstLineChars="200" w:firstLine="31680"/>
        <w:rPr>
          <w:rFonts w:hint="eastAsia"/>
          <w:szCs w:val="21"/>
        </w:rPr>
      </w:pPr>
      <w:r>
        <w:rPr>
          <w:rFonts w:hint="eastAsia"/>
          <w:szCs w:val="21"/>
        </w:rPr>
        <w:t>表</w:t>
      </w:r>
      <w:r>
        <w:rPr>
          <w:rFonts w:hint="eastAsia"/>
          <w:szCs w:val="21"/>
        </w:rPr>
        <w:t>13</w:t>
      </w:r>
      <w:r>
        <w:rPr>
          <w:rFonts w:hint="eastAsia"/>
          <w:szCs w:val="21"/>
        </w:rPr>
        <w:t>表明，这些低比例的情况已经扩大到各级政治决策层。考虑到妇女在劳动力当中很高的参与比例，这种低比例现象令人吃惊，但它反映了妇女很少在公共或私营部门担任高级职务的事实。</w:t>
      </w:r>
      <w:r>
        <w:rPr>
          <w:rStyle w:val="FootnoteReference"/>
          <w:szCs w:val="21"/>
        </w:rPr>
        <w:footnoteReference w:customMarkFollows="1" w:id="49"/>
        <w:t>49</w:t>
      </w:r>
    </w:p>
    <w:p w:rsidR="000229F4" w:rsidRDefault="000229F4">
      <w:pPr>
        <w:spacing w:after="240" w:line="360" w:lineRule="exact"/>
        <w:jc w:val="center"/>
        <w:rPr>
          <w:rFonts w:ascii="SimHei" w:eastAsia="SimHei" w:hint="eastAsia"/>
          <w:bCs/>
          <w:color w:val="FF0000"/>
          <w:szCs w:val="21"/>
        </w:rPr>
      </w:pPr>
      <w:r>
        <w:rPr>
          <w:rFonts w:ascii="SimHei" w:eastAsia="SimHei" w:hint="eastAsia"/>
          <w:bCs/>
          <w:color w:val="FF0000"/>
          <w:szCs w:val="21"/>
        </w:rPr>
        <w:t>表7.</w:t>
      </w:r>
      <w:r>
        <w:rPr>
          <w:rFonts w:ascii="SimHei" w:eastAsia="SimHei" w:hint="eastAsia"/>
          <w:bCs/>
          <w:color w:val="FF0000"/>
          <w:szCs w:val="21"/>
        </w:rPr>
        <w:tab/>
        <w:t>妇女在政治决策职位上所占的比例</w:t>
      </w:r>
    </w:p>
    <w:tbl>
      <w:tblPr>
        <w:tblW w:w="9790" w:type="dxa"/>
        <w:jc w:val="center"/>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16"/>
        <w:gridCol w:w="1117"/>
        <w:gridCol w:w="1117"/>
        <w:gridCol w:w="1116"/>
        <w:gridCol w:w="1117"/>
        <w:gridCol w:w="1117"/>
      </w:tblGrid>
      <w:tr w:rsidR="000229F4">
        <w:trPr>
          <w:cantSplit/>
          <w:jc w:val="center"/>
        </w:trPr>
        <w:tc>
          <w:tcPr>
            <w:tcW w:w="3090" w:type="dxa"/>
            <w:vMerge w:val="restart"/>
            <w:vAlign w:val="center"/>
          </w:tcPr>
          <w:p w:rsidR="000229F4" w:rsidRDefault="000229F4" w:rsidP="002439D4">
            <w:pPr>
              <w:spacing w:after="120" w:line="320" w:lineRule="exact"/>
              <w:ind w:firstLineChars="7" w:firstLine="31680"/>
              <w:rPr>
                <w:rFonts w:ascii="SimHei" w:eastAsia="SimHei" w:hint="eastAsia"/>
                <w:iCs/>
                <w:color w:val="FF0000"/>
                <w:sz w:val="18"/>
              </w:rPr>
            </w:pPr>
            <w:r>
              <w:rPr>
                <w:rFonts w:ascii="SimHei" w:eastAsia="SimHei" w:hint="eastAsia"/>
                <w:bCs/>
                <w:iCs/>
                <w:color w:val="FF0000"/>
                <w:sz w:val="18"/>
              </w:rPr>
              <w:t>职位</w:t>
            </w:r>
          </w:p>
        </w:tc>
        <w:tc>
          <w:tcPr>
            <w:tcW w:w="2233" w:type="dxa"/>
            <w:gridSpan w:val="2"/>
          </w:tcPr>
          <w:p w:rsidR="000229F4" w:rsidRDefault="000229F4" w:rsidP="002439D4">
            <w:pPr>
              <w:spacing w:after="120" w:line="320" w:lineRule="exact"/>
              <w:ind w:firstLineChars="7" w:firstLine="31680"/>
              <w:jc w:val="center"/>
              <w:rPr>
                <w:rFonts w:ascii="SimHei" w:eastAsia="SimHei" w:hint="eastAsia"/>
                <w:iCs/>
                <w:color w:val="FF0000"/>
                <w:sz w:val="18"/>
              </w:rPr>
            </w:pPr>
            <w:r>
              <w:rPr>
                <w:rFonts w:ascii="SimHei" w:eastAsia="SimHei"/>
                <w:iCs/>
                <w:color w:val="FF0000"/>
                <w:sz w:val="18"/>
              </w:rPr>
              <w:t>1997</w:t>
            </w:r>
            <w:r>
              <w:rPr>
                <w:rFonts w:ascii="SimHei" w:eastAsia="SimHei" w:hint="eastAsia"/>
                <w:iCs/>
                <w:color w:val="FF0000"/>
                <w:sz w:val="18"/>
              </w:rPr>
              <w:t>年</w:t>
            </w:r>
          </w:p>
        </w:tc>
        <w:tc>
          <w:tcPr>
            <w:tcW w:w="2233" w:type="dxa"/>
            <w:gridSpan w:val="2"/>
          </w:tcPr>
          <w:p w:rsidR="000229F4" w:rsidRDefault="000229F4" w:rsidP="002439D4">
            <w:pPr>
              <w:spacing w:after="120" w:line="320" w:lineRule="exact"/>
              <w:ind w:firstLineChars="7" w:firstLine="31680"/>
              <w:jc w:val="center"/>
              <w:rPr>
                <w:rFonts w:ascii="SimHei" w:eastAsia="SimHei" w:hint="eastAsia"/>
                <w:iCs/>
                <w:color w:val="FF0000"/>
                <w:sz w:val="18"/>
              </w:rPr>
            </w:pPr>
            <w:r>
              <w:rPr>
                <w:rFonts w:ascii="SimHei" w:eastAsia="SimHei"/>
                <w:iCs/>
                <w:color w:val="FF0000"/>
                <w:sz w:val="18"/>
              </w:rPr>
              <w:t>2001</w:t>
            </w:r>
            <w:r>
              <w:rPr>
                <w:rFonts w:ascii="SimHei" w:eastAsia="SimHei" w:hint="eastAsia"/>
                <w:iCs/>
                <w:color w:val="FF0000"/>
                <w:sz w:val="18"/>
              </w:rPr>
              <w:t>年</w:t>
            </w:r>
          </w:p>
        </w:tc>
        <w:tc>
          <w:tcPr>
            <w:tcW w:w="2234" w:type="dxa"/>
            <w:gridSpan w:val="2"/>
          </w:tcPr>
          <w:p w:rsidR="000229F4" w:rsidRDefault="000229F4" w:rsidP="002439D4">
            <w:pPr>
              <w:spacing w:after="120" w:line="320" w:lineRule="exact"/>
              <w:ind w:firstLineChars="7" w:firstLine="31680"/>
              <w:jc w:val="center"/>
              <w:rPr>
                <w:rFonts w:ascii="SimHei" w:eastAsia="SimHei" w:hint="eastAsia"/>
                <w:iCs/>
                <w:color w:val="FF0000"/>
                <w:sz w:val="18"/>
              </w:rPr>
            </w:pPr>
            <w:r>
              <w:rPr>
                <w:rFonts w:ascii="SimHei" w:eastAsia="SimHei"/>
                <w:iCs/>
                <w:color w:val="FF0000"/>
                <w:sz w:val="18"/>
              </w:rPr>
              <w:t>2004</w:t>
            </w:r>
            <w:r>
              <w:rPr>
                <w:rFonts w:ascii="SimHei" w:eastAsia="SimHei" w:hint="eastAsia"/>
                <w:iCs/>
                <w:color w:val="FF0000"/>
                <w:sz w:val="18"/>
              </w:rPr>
              <w:t>年</w:t>
            </w:r>
            <w:r>
              <w:rPr>
                <w:rFonts w:ascii="SimHei" w:eastAsia="SimHei"/>
                <w:iCs/>
                <w:color w:val="FF0000"/>
                <w:sz w:val="18"/>
              </w:rPr>
              <w:t>*</w:t>
            </w:r>
          </w:p>
        </w:tc>
      </w:tr>
      <w:tr w:rsidR="000229F4">
        <w:trPr>
          <w:cantSplit/>
          <w:jc w:val="center"/>
        </w:trPr>
        <w:tc>
          <w:tcPr>
            <w:tcW w:w="3090" w:type="dxa"/>
            <w:vMerge/>
          </w:tcPr>
          <w:p w:rsidR="000229F4" w:rsidRDefault="000229F4" w:rsidP="002439D4">
            <w:pPr>
              <w:spacing w:after="120" w:line="320" w:lineRule="exact"/>
              <w:ind w:firstLineChars="7" w:firstLine="31680"/>
              <w:rPr>
                <w:rFonts w:ascii="SimHei" w:eastAsia="SimHei" w:hint="eastAsia"/>
                <w:iCs/>
                <w:color w:val="FF0000"/>
                <w:sz w:val="18"/>
              </w:rPr>
            </w:pPr>
          </w:p>
        </w:tc>
        <w:tc>
          <w:tcPr>
            <w:tcW w:w="1116" w:type="dxa"/>
          </w:tcPr>
          <w:p w:rsidR="000229F4" w:rsidRDefault="000229F4" w:rsidP="002439D4">
            <w:pPr>
              <w:spacing w:after="120" w:line="320" w:lineRule="exact"/>
              <w:ind w:firstLineChars="7" w:firstLine="31680"/>
              <w:jc w:val="center"/>
              <w:rPr>
                <w:rFonts w:ascii="SimHei" w:eastAsia="SimHei"/>
                <w:iCs/>
                <w:color w:val="FF0000"/>
                <w:sz w:val="18"/>
              </w:rPr>
            </w:pPr>
            <w:r>
              <w:rPr>
                <w:rFonts w:ascii="SimHei" w:eastAsia="SimHei" w:hint="eastAsia"/>
                <w:iCs/>
                <w:color w:val="FF0000"/>
                <w:sz w:val="18"/>
              </w:rPr>
              <w:t>共计</w:t>
            </w:r>
          </w:p>
        </w:tc>
        <w:tc>
          <w:tcPr>
            <w:tcW w:w="1117" w:type="dxa"/>
          </w:tcPr>
          <w:p w:rsidR="000229F4" w:rsidRDefault="000229F4" w:rsidP="002439D4">
            <w:pPr>
              <w:spacing w:after="120" w:line="320" w:lineRule="exact"/>
              <w:ind w:firstLineChars="7" w:firstLine="31680"/>
              <w:jc w:val="center"/>
              <w:rPr>
                <w:rFonts w:ascii="SimHei" w:eastAsia="SimHei" w:hint="eastAsia"/>
                <w:iCs/>
                <w:color w:val="FF0000"/>
                <w:sz w:val="18"/>
              </w:rPr>
            </w:pPr>
            <w:r>
              <w:rPr>
                <w:rFonts w:ascii="SimHei" w:eastAsia="SimHei" w:hint="eastAsia"/>
                <w:iCs/>
                <w:color w:val="FF0000"/>
                <w:sz w:val="18"/>
              </w:rPr>
              <w:t>妇女</w:t>
            </w:r>
          </w:p>
        </w:tc>
        <w:tc>
          <w:tcPr>
            <w:tcW w:w="1117" w:type="dxa"/>
          </w:tcPr>
          <w:p w:rsidR="000229F4" w:rsidRDefault="000229F4" w:rsidP="002439D4">
            <w:pPr>
              <w:spacing w:after="120" w:line="320" w:lineRule="exact"/>
              <w:ind w:firstLineChars="7" w:firstLine="31680"/>
              <w:jc w:val="center"/>
              <w:rPr>
                <w:rFonts w:ascii="SimHei" w:eastAsia="SimHei" w:hint="eastAsia"/>
                <w:iCs/>
                <w:color w:val="FF0000"/>
                <w:sz w:val="18"/>
              </w:rPr>
            </w:pPr>
            <w:r>
              <w:rPr>
                <w:rFonts w:ascii="SimHei" w:eastAsia="SimHei" w:hint="eastAsia"/>
                <w:iCs/>
                <w:color w:val="FF0000"/>
                <w:sz w:val="18"/>
              </w:rPr>
              <w:t>共计</w:t>
            </w:r>
          </w:p>
        </w:tc>
        <w:tc>
          <w:tcPr>
            <w:tcW w:w="1116" w:type="dxa"/>
          </w:tcPr>
          <w:p w:rsidR="000229F4" w:rsidRDefault="000229F4" w:rsidP="002439D4">
            <w:pPr>
              <w:spacing w:after="120" w:line="320" w:lineRule="exact"/>
              <w:ind w:firstLineChars="7" w:firstLine="31680"/>
              <w:jc w:val="center"/>
              <w:rPr>
                <w:rFonts w:ascii="SimHei" w:eastAsia="SimHei" w:hint="eastAsia"/>
                <w:iCs/>
                <w:color w:val="FF0000"/>
                <w:sz w:val="18"/>
              </w:rPr>
            </w:pPr>
            <w:r>
              <w:rPr>
                <w:rFonts w:ascii="SimHei" w:eastAsia="SimHei" w:hint="eastAsia"/>
                <w:iCs/>
                <w:color w:val="FF0000"/>
                <w:sz w:val="18"/>
              </w:rPr>
              <w:t>妇女</w:t>
            </w:r>
          </w:p>
        </w:tc>
        <w:tc>
          <w:tcPr>
            <w:tcW w:w="1117" w:type="dxa"/>
          </w:tcPr>
          <w:p w:rsidR="000229F4" w:rsidRDefault="000229F4" w:rsidP="002439D4">
            <w:pPr>
              <w:spacing w:after="120" w:line="320" w:lineRule="exact"/>
              <w:ind w:firstLineChars="7" w:firstLine="31680"/>
              <w:jc w:val="center"/>
              <w:rPr>
                <w:rFonts w:ascii="SimHei" w:eastAsia="SimHei" w:hint="eastAsia"/>
                <w:iCs/>
                <w:color w:val="FF0000"/>
                <w:sz w:val="18"/>
              </w:rPr>
            </w:pPr>
            <w:r>
              <w:rPr>
                <w:rFonts w:ascii="SimHei" w:eastAsia="SimHei" w:hint="eastAsia"/>
                <w:iCs/>
                <w:color w:val="FF0000"/>
                <w:sz w:val="18"/>
              </w:rPr>
              <w:t>共计</w:t>
            </w:r>
          </w:p>
        </w:tc>
        <w:tc>
          <w:tcPr>
            <w:tcW w:w="1117" w:type="dxa"/>
          </w:tcPr>
          <w:p w:rsidR="000229F4" w:rsidRDefault="000229F4" w:rsidP="002439D4">
            <w:pPr>
              <w:spacing w:after="120" w:line="320" w:lineRule="exact"/>
              <w:ind w:firstLineChars="7" w:firstLine="31680"/>
              <w:jc w:val="center"/>
              <w:rPr>
                <w:rFonts w:ascii="SimHei" w:eastAsia="SimHei" w:hint="eastAsia"/>
                <w:iCs/>
                <w:color w:val="FF0000"/>
                <w:sz w:val="18"/>
              </w:rPr>
            </w:pPr>
            <w:r>
              <w:rPr>
                <w:rFonts w:ascii="SimHei" w:eastAsia="SimHei" w:hint="eastAsia"/>
                <w:iCs/>
                <w:color w:val="FF0000"/>
                <w:sz w:val="18"/>
              </w:rPr>
              <w:t>妇女</w:t>
            </w:r>
          </w:p>
        </w:tc>
      </w:tr>
      <w:tr w:rsidR="000229F4">
        <w:trPr>
          <w:jc w:val="center"/>
        </w:trPr>
        <w:tc>
          <w:tcPr>
            <w:tcW w:w="3090" w:type="dxa"/>
          </w:tcPr>
          <w:p w:rsidR="000229F4" w:rsidRDefault="000229F4" w:rsidP="002439D4">
            <w:pPr>
              <w:spacing w:after="120" w:line="320" w:lineRule="exact"/>
              <w:ind w:firstLineChars="7" w:firstLine="31680"/>
              <w:rPr>
                <w:rFonts w:hint="eastAsia"/>
                <w:sz w:val="18"/>
              </w:rPr>
            </w:pPr>
            <w:r>
              <w:rPr>
                <w:rFonts w:hint="eastAsia"/>
                <w:sz w:val="18"/>
              </w:rPr>
              <w:t>总统</w:t>
            </w:r>
          </w:p>
        </w:tc>
        <w:tc>
          <w:tcPr>
            <w:tcW w:w="1116"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1</w:t>
            </w:r>
          </w:p>
        </w:tc>
        <w:tc>
          <w:tcPr>
            <w:tcW w:w="1116"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0</w:t>
            </w:r>
          </w:p>
        </w:tc>
      </w:tr>
      <w:tr w:rsidR="000229F4">
        <w:trPr>
          <w:jc w:val="center"/>
        </w:trPr>
        <w:tc>
          <w:tcPr>
            <w:tcW w:w="3090" w:type="dxa"/>
          </w:tcPr>
          <w:p w:rsidR="000229F4" w:rsidRDefault="000229F4" w:rsidP="002439D4">
            <w:pPr>
              <w:spacing w:after="120" w:line="320" w:lineRule="exact"/>
              <w:ind w:firstLineChars="7" w:firstLine="31680"/>
              <w:rPr>
                <w:rFonts w:hint="eastAsia"/>
                <w:sz w:val="18"/>
              </w:rPr>
            </w:pPr>
            <w:r>
              <w:rPr>
                <w:rFonts w:hint="eastAsia"/>
                <w:sz w:val="18"/>
              </w:rPr>
              <w:t>议会议长</w:t>
            </w:r>
          </w:p>
        </w:tc>
        <w:tc>
          <w:tcPr>
            <w:tcW w:w="1116"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1</w:t>
            </w:r>
          </w:p>
        </w:tc>
        <w:tc>
          <w:tcPr>
            <w:tcW w:w="1116"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0</w:t>
            </w:r>
          </w:p>
        </w:tc>
      </w:tr>
      <w:tr w:rsidR="000229F4">
        <w:trPr>
          <w:jc w:val="center"/>
        </w:trPr>
        <w:tc>
          <w:tcPr>
            <w:tcW w:w="3090" w:type="dxa"/>
          </w:tcPr>
          <w:p w:rsidR="000229F4" w:rsidRDefault="000229F4" w:rsidP="002439D4">
            <w:pPr>
              <w:spacing w:after="120" w:line="320" w:lineRule="exact"/>
              <w:ind w:firstLineChars="7" w:firstLine="31680"/>
              <w:rPr>
                <w:rFonts w:hint="eastAsia"/>
                <w:sz w:val="18"/>
              </w:rPr>
            </w:pPr>
            <w:r>
              <w:rPr>
                <w:rFonts w:hint="eastAsia"/>
                <w:sz w:val="18"/>
              </w:rPr>
              <w:t>副议长</w:t>
            </w:r>
          </w:p>
        </w:tc>
        <w:tc>
          <w:tcPr>
            <w:tcW w:w="1116"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1</w:t>
            </w:r>
          </w:p>
        </w:tc>
        <w:tc>
          <w:tcPr>
            <w:tcW w:w="1116"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0</w:t>
            </w:r>
          </w:p>
        </w:tc>
      </w:tr>
      <w:tr w:rsidR="000229F4">
        <w:trPr>
          <w:jc w:val="center"/>
        </w:trPr>
        <w:tc>
          <w:tcPr>
            <w:tcW w:w="3090" w:type="dxa"/>
          </w:tcPr>
          <w:p w:rsidR="000229F4" w:rsidRDefault="000229F4" w:rsidP="002439D4">
            <w:pPr>
              <w:spacing w:after="120" w:line="320" w:lineRule="exact"/>
              <w:ind w:firstLineChars="7" w:firstLine="31680"/>
              <w:rPr>
                <w:rFonts w:hint="eastAsia"/>
                <w:sz w:val="18"/>
              </w:rPr>
            </w:pPr>
            <w:r>
              <w:rPr>
                <w:rFonts w:hint="eastAsia"/>
                <w:sz w:val="18"/>
              </w:rPr>
              <w:t>总理</w:t>
            </w:r>
          </w:p>
        </w:tc>
        <w:tc>
          <w:tcPr>
            <w:tcW w:w="1116"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1</w:t>
            </w:r>
          </w:p>
        </w:tc>
        <w:tc>
          <w:tcPr>
            <w:tcW w:w="1116"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0</w:t>
            </w:r>
          </w:p>
        </w:tc>
      </w:tr>
      <w:tr w:rsidR="000229F4">
        <w:trPr>
          <w:jc w:val="center"/>
        </w:trPr>
        <w:tc>
          <w:tcPr>
            <w:tcW w:w="3090" w:type="dxa"/>
          </w:tcPr>
          <w:p w:rsidR="000229F4" w:rsidRDefault="000229F4" w:rsidP="002439D4">
            <w:pPr>
              <w:spacing w:after="120" w:line="320" w:lineRule="exact"/>
              <w:ind w:firstLineChars="7" w:firstLine="31680"/>
              <w:rPr>
                <w:rFonts w:hint="eastAsia"/>
                <w:sz w:val="18"/>
              </w:rPr>
            </w:pPr>
            <w:r>
              <w:rPr>
                <w:rFonts w:hint="eastAsia"/>
                <w:sz w:val="18"/>
              </w:rPr>
              <w:t>议员</w:t>
            </w:r>
          </w:p>
        </w:tc>
        <w:tc>
          <w:tcPr>
            <w:tcW w:w="1116" w:type="dxa"/>
          </w:tcPr>
          <w:p w:rsidR="000229F4" w:rsidRDefault="000229F4" w:rsidP="002439D4">
            <w:pPr>
              <w:spacing w:after="120" w:line="320" w:lineRule="exact"/>
              <w:ind w:firstLineChars="7" w:firstLine="31680"/>
              <w:jc w:val="center"/>
              <w:rPr>
                <w:sz w:val="18"/>
              </w:rPr>
            </w:pPr>
            <w:r>
              <w:rPr>
                <w:sz w:val="18"/>
              </w:rPr>
              <w:t>76</w:t>
            </w:r>
          </w:p>
        </w:tc>
        <w:tc>
          <w:tcPr>
            <w:tcW w:w="1117" w:type="dxa"/>
          </w:tcPr>
          <w:p w:rsidR="000229F4" w:rsidRDefault="000229F4" w:rsidP="002439D4">
            <w:pPr>
              <w:spacing w:after="120" w:line="320" w:lineRule="exact"/>
              <w:ind w:firstLineChars="7" w:firstLine="31680"/>
              <w:jc w:val="center"/>
              <w:rPr>
                <w:sz w:val="18"/>
              </w:rPr>
            </w:pPr>
            <w:r>
              <w:rPr>
                <w:sz w:val="18"/>
              </w:rPr>
              <w:t>8</w:t>
            </w:r>
          </w:p>
        </w:tc>
        <w:tc>
          <w:tcPr>
            <w:tcW w:w="1117" w:type="dxa"/>
          </w:tcPr>
          <w:p w:rsidR="000229F4" w:rsidRDefault="000229F4" w:rsidP="002439D4">
            <w:pPr>
              <w:spacing w:after="120" w:line="320" w:lineRule="exact"/>
              <w:ind w:firstLineChars="7" w:firstLine="31680"/>
              <w:jc w:val="center"/>
              <w:rPr>
                <w:sz w:val="18"/>
              </w:rPr>
            </w:pPr>
            <w:r>
              <w:rPr>
                <w:sz w:val="18"/>
              </w:rPr>
              <w:t>76</w:t>
            </w:r>
          </w:p>
        </w:tc>
        <w:tc>
          <w:tcPr>
            <w:tcW w:w="1116" w:type="dxa"/>
          </w:tcPr>
          <w:p w:rsidR="000229F4" w:rsidRDefault="000229F4" w:rsidP="002439D4">
            <w:pPr>
              <w:spacing w:after="120" w:line="320" w:lineRule="exact"/>
              <w:ind w:firstLineChars="7" w:firstLine="31680"/>
              <w:jc w:val="center"/>
              <w:rPr>
                <w:sz w:val="18"/>
              </w:rPr>
            </w:pPr>
            <w:r>
              <w:rPr>
                <w:sz w:val="18"/>
              </w:rPr>
              <w:t>9</w:t>
            </w:r>
          </w:p>
        </w:tc>
        <w:tc>
          <w:tcPr>
            <w:tcW w:w="1117" w:type="dxa"/>
          </w:tcPr>
          <w:p w:rsidR="000229F4" w:rsidRDefault="000229F4" w:rsidP="002439D4">
            <w:pPr>
              <w:spacing w:after="120" w:line="320" w:lineRule="exact"/>
              <w:ind w:firstLineChars="7" w:firstLine="31680"/>
              <w:jc w:val="center"/>
              <w:rPr>
                <w:sz w:val="18"/>
              </w:rPr>
            </w:pPr>
            <w:r>
              <w:rPr>
                <w:sz w:val="18"/>
              </w:rPr>
              <w:t>76</w:t>
            </w:r>
          </w:p>
        </w:tc>
        <w:tc>
          <w:tcPr>
            <w:tcW w:w="1117" w:type="dxa"/>
          </w:tcPr>
          <w:p w:rsidR="000229F4" w:rsidRDefault="000229F4" w:rsidP="002439D4">
            <w:pPr>
              <w:spacing w:after="120" w:line="320" w:lineRule="exact"/>
              <w:ind w:firstLineChars="7" w:firstLine="31680"/>
              <w:jc w:val="center"/>
              <w:rPr>
                <w:sz w:val="18"/>
              </w:rPr>
            </w:pPr>
            <w:r>
              <w:rPr>
                <w:sz w:val="18"/>
              </w:rPr>
              <w:t>5</w:t>
            </w:r>
          </w:p>
        </w:tc>
      </w:tr>
      <w:tr w:rsidR="000229F4">
        <w:trPr>
          <w:jc w:val="center"/>
        </w:trPr>
        <w:tc>
          <w:tcPr>
            <w:tcW w:w="3090" w:type="dxa"/>
          </w:tcPr>
          <w:p w:rsidR="000229F4" w:rsidRDefault="000229F4" w:rsidP="002439D4">
            <w:pPr>
              <w:spacing w:after="120" w:line="320" w:lineRule="exact"/>
              <w:ind w:firstLineChars="7" w:firstLine="31680"/>
              <w:rPr>
                <w:rFonts w:hint="eastAsia"/>
                <w:sz w:val="18"/>
              </w:rPr>
            </w:pPr>
            <w:r>
              <w:rPr>
                <w:rFonts w:hint="eastAsia"/>
                <w:sz w:val="18"/>
              </w:rPr>
              <w:t>内阁成员</w:t>
            </w:r>
          </w:p>
        </w:tc>
        <w:tc>
          <w:tcPr>
            <w:tcW w:w="1116" w:type="dxa"/>
          </w:tcPr>
          <w:p w:rsidR="000229F4" w:rsidRDefault="000229F4" w:rsidP="002439D4">
            <w:pPr>
              <w:spacing w:after="120" w:line="320" w:lineRule="exact"/>
              <w:ind w:firstLineChars="7" w:firstLine="31680"/>
              <w:jc w:val="center"/>
              <w:rPr>
                <w:sz w:val="18"/>
              </w:rPr>
            </w:pPr>
            <w:r>
              <w:rPr>
                <w:sz w:val="18"/>
              </w:rPr>
              <w:t>9</w:t>
            </w:r>
          </w:p>
        </w:tc>
        <w:tc>
          <w:tcPr>
            <w:tcW w:w="1117"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11</w:t>
            </w:r>
          </w:p>
        </w:tc>
        <w:tc>
          <w:tcPr>
            <w:tcW w:w="1116"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17</w:t>
            </w:r>
          </w:p>
        </w:tc>
        <w:tc>
          <w:tcPr>
            <w:tcW w:w="1117" w:type="dxa"/>
          </w:tcPr>
          <w:p w:rsidR="000229F4" w:rsidRDefault="000229F4" w:rsidP="002439D4">
            <w:pPr>
              <w:spacing w:after="120" w:line="320" w:lineRule="exact"/>
              <w:ind w:firstLineChars="7" w:firstLine="31680"/>
              <w:jc w:val="center"/>
              <w:rPr>
                <w:sz w:val="18"/>
              </w:rPr>
            </w:pPr>
            <w:r>
              <w:rPr>
                <w:sz w:val="18"/>
              </w:rPr>
              <w:t>1</w:t>
            </w:r>
          </w:p>
        </w:tc>
      </w:tr>
      <w:tr w:rsidR="000229F4">
        <w:trPr>
          <w:jc w:val="center"/>
        </w:trPr>
        <w:tc>
          <w:tcPr>
            <w:tcW w:w="3090" w:type="dxa"/>
          </w:tcPr>
          <w:p w:rsidR="000229F4" w:rsidRDefault="000229F4" w:rsidP="002439D4">
            <w:pPr>
              <w:spacing w:after="120" w:line="320" w:lineRule="exact"/>
              <w:ind w:firstLineChars="7" w:firstLine="31680"/>
              <w:rPr>
                <w:sz w:val="18"/>
                <w:szCs w:val="24"/>
              </w:rPr>
            </w:pPr>
            <w:r>
              <w:rPr>
                <w:rFonts w:hint="eastAsia"/>
                <w:sz w:val="18"/>
                <w:szCs w:val="24"/>
              </w:rPr>
              <w:t>各级地方长官（省、县、市、区）</w:t>
            </w:r>
          </w:p>
        </w:tc>
        <w:tc>
          <w:tcPr>
            <w:tcW w:w="1116" w:type="dxa"/>
          </w:tcPr>
          <w:p w:rsidR="000229F4" w:rsidRDefault="000229F4" w:rsidP="002439D4">
            <w:pPr>
              <w:spacing w:after="120" w:line="320" w:lineRule="exact"/>
              <w:ind w:firstLineChars="7" w:firstLine="31680"/>
              <w:jc w:val="center"/>
              <w:rPr>
                <w:sz w:val="18"/>
              </w:rPr>
            </w:pPr>
            <w:r>
              <w:rPr>
                <w:sz w:val="18"/>
              </w:rPr>
              <w:t>373</w:t>
            </w:r>
          </w:p>
        </w:tc>
        <w:tc>
          <w:tcPr>
            <w:tcW w:w="1117" w:type="dxa"/>
          </w:tcPr>
          <w:p w:rsidR="000229F4" w:rsidRDefault="000229F4" w:rsidP="002439D4">
            <w:pPr>
              <w:spacing w:after="120" w:line="320" w:lineRule="exact"/>
              <w:ind w:firstLineChars="7" w:firstLine="31680"/>
              <w:jc w:val="center"/>
              <w:rPr>
                <w:sz w:val="18"/>
              </w:rPr>
            </w:pPr>
            <w:r>
              <w:rPr>
                <w:sz w:val="18"/>
              </w:rPr>
              <w:t>9</w:t>
            </w:r>
          </w:p>
        </w:tc>
        <w:tc>
          <w:tcPr>
            <w:tcW w:w="1117" w:type="dxa"/>
          </w:tcPr>
          <w:p w:rsidR="000229F4" w:rsidRDefault="000229F4" w:rsidP="002439D4">
            <w:pPr>
              <w:spacing w:after="120" w:line="320" w:lineRule="exact"/>
              <w:ind w:firstLineChars="7" w:firstLine="31680"/>
              <w:jc w:val="center"/>
              <w:rPr>
                <w:sz w:val="18"/>
              </w:rPr>
            </w:pPr>
            <w:r>
              <w:rPr>
                <w:sz w:val="18"/>
              </w:rPr>
              <w:t>338</w:t>
            </w:r>
          </w:p>
        </w:tc>
        <w:tc>
          <w:tcPr>
            <w:tcW w:w="1116" w:type="dxa"/>
          </w:tcPr>
          <w:p w:rsidR="000229F4" w:rsidRDefault="000229F4" w:rsidP="002439D4">
            <w:pPr>
              <w:spacing w:after="120" w:line="320" w:lineRule="exact"/>
              <w:ind w:firstLineChars="7" w:firstLine="31680"/>
              <w:jc w:val="center"/>
              <w:rPr>
                <w:sz w:val="18"/>
              </w:rPr>
            </w:pPr>
            <w:r>
              <w:rPr>
                <w:sz w:val="18"/>
              </w:rPr>
              <w:t>11</w:t>
            </w:r>
          </w:p>
        </w:tc>
        <w:tc>
          <w:tcPr>
            <w:tcW w:w="1117" w:type="dxa"/>
          </w:tcPr>
          <w:p w:rsidR="000229F4" w:rsidRDefault="000229F4" w:rsidP="002439D4">
            <w:pPr>
              <w:spacing w:after="120" w:line="320" w:lineRule="exact"/>
              <w:ind w:firstLineChars="7" w:firstLine="31680"/>
              <w:jc w:val="center"/>
              <w:rPr>
                <w:sz w:val="18"/>
              </w:rPr>
            </w:pPr>
            <w:r>
              <w:rPr>
                <w:sz w:val="18"/>
              </w:rPr>
              <w:t>338</w:t>
            </w:r>
          </w:p>
        </w:tc>
        <w:tc>
          <w:tcPr>
            <w:tcW w:w="1117" w:type="dxa"/>
          </w:tcPr>
          <w:p w:rsidR="000229F4" w:rsidRDefault="000229F4" w:rsidP="002439D4">
            <w:pPr>
              <w:spacing w:after="120" w:line="320" w:lineRule="exact"/>
              <w:ind w:firstLineChars="7" w:firstLine="31680"/>
              <w:jc w:val="center"/>
              <w:rPr>
                <w:sz w:val="18"/>
              </w:rPr>
            </w:pPr>
          </w:p>
        </w:tc>
      </w:tr>
      <w:tr w:rsidR="000229F4">
        <w:trPr>
          <w:jc w:val="center"/>
        </w:trPr>
        <w:tc>
          <w:tcPr>
            <w:tcW w:w="3090" w:type="dxa"/>
          </w:tcPr>
          <w:p w:rsidR="000229F4" w:rsidRDefault="000229F4" w:rsidP="002439D4">
            <w:pPr>
              <w:spacing w:after="120" w:line="320" w:lineRule="exact"/>
              <w:ind w:firstLineChars="7" w:firstLine="31680"/>
              <w:rPr>
                <w:rFonts w:hint="eastAsia"/>
                <w:sz w:val="18"/>
              </w:rPr>
            </w:pPr>
            <w:r>
              <w:rPr>
                <w:rFonts w:hint="eastAsia"/>
                <w:sz w:val="18"/>
              </w:rPr>
              <w:t>大使</w:t>
            </w:r>
          </w:p>
        </w:tc>
        <w:tc>
          <w:tcPr>
            <w:tcW w:w="1116" w:type="dxa"/>
          </w:tcPr>
          <w:p w:rsidR="000229F4" w:rsidRDefault="000229F4" w:rsidP="002439D4">
            <w:pPr>
              <w:spacing w:after="120" w:line="320" w:lineRule="exact"/>
              <w:ind w:firstLineChars="7" w:firstLine="31680"/>
              <w:jc w:val="center"/>
              <w:rPr>
                <w:sz w:val="18"/>
              </w:rPr>
            </w:pPr>
            <w:r>
              <w:rPr>
                <w:sz w:val="18"/>
              </w:rPr>
              <w:t>28</w:t>
            </w:r>
          </w:p>
        </w:tc>
        <w:tc>
          <w:tcPr>
            <w:tcW w:w="1117"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30</w:t>
            </w:r>
          </w:p>
        </w:tc>
        <w:tc>
          <w:tcPr>
            <w:tcW w:w="1116" w:type="dxa"/>
          </w:tcPr>
          <w:p w:rsidR="000229F4" w:rsidRDefault="000229F4" w:rsidP="002439D4">
            <w:pPr>
              <w:spacing w:after="120" w:line="320" w:lineRule="exact"/>
              <w:ind w:firstLineChars="7" w:firstLine="31680"/>
              <w:jc w:val="center"/>
              <w:rPr>
                <w:sz w:val="18"/>
              </w:rPr>
            </w:pPr>
            <w:r>
              <w:rPr>
                <w:sz w:val="18"/>
              </w:rPr>
              <w:t>1</w:t>
            </w:r>
          </w:p>
        </w:tc>
        <w:tc>
          <w:tcPr>
            <w:tcW w:w="1117" w:type="dxa"/>
          </w:tcPr>
          <w:p w:rsidR="000229F4" w:rsidRDefault="000229F4" w:rsidP="002439D4">
            <w:pPr>
              <w:spacing w:after="120" w:line="320" w:lineRule="exact"/>
              <w:ind w:firstLineChars="7" w:firstLine="31680"/>
              <w:jc w:val="center"/>
              <w:rPr>
                <w:sz w:val="18"/>
              </w:rPr>
            </w:pPr>
            <w:r>
              <w:rPr>
                <w:sz w:val="18"/>
              </w:rPr>
              <w:t>28</w:t>
            </w:r>
          </w:p>
        </w:tc>
        <w:tc>
          <w:tcPr>
            <w:tcW w:w="1117" w:type="dxa"/>
          </w:tcPr>
          <w:p w:rsidR="000229F4" w:rsidRDefault="000229F4" w:rsidP="002439D4">
            <w:pPr>
              <w:spacing w:after="120" w:line="320" w:lineRule="exact"/>
              <w:ind w:firstLineChars="7" w:firstLine="31680"/>
              <w:jc w:val="center"/>
              <w:rPr>
                <w:sz w:val="18"/>
              </w:rPr>
            </w:pPr>
            <w:r>
              <w:rPr>
                <w:sz w:val="18"/>
              </w:rPr>
              <w:t>1</w:t>
            </w:r>
          </w:p>
        </w:tc>
      </w:tr>
      <w:tr w:rsidR="000229F4">
        <w:trPr>
          <w:jc w:val="center"/>
        </w:trPr>
        <w:tc>
          <w:tcPr>
            <w:tcW w:w="3090" w:type="dxa"/>
          </w:tcPr>
          <w:p w:rsidR="000229F4" w:rsidRDefault="000229F4" w:rsidP="002439D4">
            <w:pPr>
              <w:spacing w:after="120" w:line="320" w:lineRule="exact"/>
              <w:ind w:firstLineChars="7" w:firstLine="31680"/>
              <w:rPr>
                <w:rFonts w:hint="eastAsia"/>
                <w:sz w:val="18"/>
              </w:rPr>
            </w:pPr>
            <w:r>
              <w:rPr>
                <w:rFonts w:hint="eastAsia"/>
                <w:sz w:val="18"/>
              </w:rPr>
              <w:t>省和首府地方公民代表的主席</w:t>
            </w:r>
          </w:p>
        </w:tc>
        <w:tc>
          <w:tcPr>
            <w:tcW w:w="1116" w:type="dxa"/>
          </w:tcPr>
          <w:p w:rsidR="000229F4" w:rsidRDefault="000229F4" w:rsidP="002439D4">
            <w:pPr>
              <w:spacing w:after="120" w:line="320" w:lineRule="exact"/>
              <w:ind w:firstLineChars="7" w:firstLine="31680"/>
              <w:jc w:val="center"/>
              <w:rPr>
                <w:sz w:val="18"/>
              </w:rPr>
            </w:pPr>
            <w:r>
              <w:rPr>
                <w:sz w:val="18"/>
              </w:rPr>
              <w:t>22</w:t>
            </w:r>
          </w:p>
        </w:tc>
        <w:tc>
          <w:tcPr>
            <w:tcW w:w="1117"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22</w:t>
            </w:r>
          </w:p>
        </w:tc>
        <w:tc>
          <w:tcPr>
            <w:tcW w:w="1116" w:type="dxa"/>
          </w:tcPr>
          <w:p w:rsidR="000229F4" w:rsidRDefault="000229F4" w:rsidP="002439D4">
            <w:pPr>
              <w:spacing w:after="120" w:line="320" w:lineRule="exact"/>
              <w:ind w:firstLineChars="7" w:firstLine="31680"/>
              <w:jc w:val="center"/>
              <w:rPr>
                <w:sz w:val="18"/>
              </w:rPr>
            </w:pPr>
            <w:r>
              <w:rPr>
                <w:sz w:val="18"/>
              </w:rPr>
              <w:t>0</w:t>
            </w:r>
          </w:p>
        </w:tc>
        <w:tc>
          <w:tcPr>
            <w:tcW w:w="1117" w:type="dxa"/>
          </w:tcPr>
          <w:p w:rsidR="000229F4" w:rsidRDefault="000229F4" w:rsidP="002439D4">
            <w:pPr>
              <w:spacing w:after="120" w:line="320" w:lineRule="exact"/>
              <w:ind w:firstLineChars="7" w:firstLine="31680"/>
              <w:jc w:val="center"/>
              <w:rPr>
                <w:sz w:val="18"/>
              </w:rPr>
            </w:pPr>
            <w:r>
              <w:rPr>
                <w:sz w:val="18"/>
              </w:rPr>
              <w:t>22</w:t>
            </w:r>
          </w:p>
        </w:tc>
        <w:tc>
          <w:tcPr>
            <w:tcW w:w="1117" w:type="dxa"/>
          </w:tcPr>
          <w:p w:rsidR="000229F4" w:rsidRDefault="000229F4" w:rsidP="002439D4">
            <w:pPr>
              <w:spacing w:after="120" w:line="320" w:lineRule="exact"/>
              <w:ind w:firstLineChars="7" w:firstLine="31680"/>
              <w:jc w:val="center"/>
              <w:rPr>
                <w:sz w:val="18"/>
              </w:rPr>
            </w:pPr>
            <w:r>
              <w:rPr>
                <w:sz w:val="18"/>
              </w:rPr>
              <w:t>1</w:t>
            </w:r>
          </w:p>
        </w:tc>
      </w:tr>
    </w:tbl>
    <w:p w:rsidR="000229F4" w:rsidRDefault="000229F4">
      <w:pPr>
        <w:spacing w:after="240" w:line="360" w:lineRule="exact"/>
        <w:rPr>
          <w:rFonts w:hint="eastAsia"/>
          <w:sz w:val="18"/>
          <w:szCs w:val="21"/>
        </w:rPr>
      </w:pPr>
      <w:r>
        <w:rPr>
          <w:rFonts w:eastAsia="KaiTi_GB2312" w:hint="eastAsia"/>
          <w:iCs/>
          <w:color w:val="0000FF"/>
          <w:sz w:val="18"/>
        </w:rPr>
        <w:t>资料来源</w:t>
      </w:r>
      <w:r>
        <w:rPr>
          <w:rFonts w:hint="eastAsia"/>
          <w:iCs/>
          <w:sz w:val="18"/>
        </w:rPr>
        <w:t>：</w:t>
      </w:r>
      <w:r>
        <w:rPr>
          <w:rFonts w:hint="eastAsia"/>
          <w:iCs/>
          <w:sz w:val="18"/>
        </w:rPr>
        <w:t>1997</w:t>
      </w:r>
      <w:r>
        <w:rPr>
          <w:rFonts w:hint="eastAsia"/>
          <w:iCs/>
          <w:sz w:val="18"/>
        </w:rPr>
        <w:t>年妇女信息职业介绍中心的数据，由联合国妇女发展基金</w:t>
      </w:r>
      <w:r>
        <w:rPr>
          <w:rFonts w:hint="eastAsia"/>
          <w:iCs/>
          <w:sz w:val="18"/>
        </w:rPr>
        <w:t>2001</w:t>
      </w:r>
      <w:r>
        <w:rPr>
          <w:rFonts w:hint="eastAsia"/>
          <w:iCs/>
          <w:sz w:val="18"/>
        </w:rPr>
        <w:t>年提供；以及</w:t>
      </w:r>
      <w:r>
        <w:rPr>
          <w:rFonts w:hint="eastAsia"/>
          <w:iCs/>
          <w:sz w:val="18"/>
        </w:rPr>
        <w:t>2001</w:t>
      </w:r>
      <w:r>
        <w:rPr>
          <w:rFonts w:hint="eastAsia"/>
          <w:iCs/>
          <w:sz w:val="18"/>
        </w:rPr>
        <w:t>年的调查数据。“妇女参政”，促进可持续发展性别中心，</w:t>
      </w:r>
      <w:r>
        <w:rPr>
          <w:rFonts w:hint="eastAsia"/>
          <w:iCs/>
          <w:sz w:val="18"/>
        </w:rPr>
        <w:t>2002</w:t>
      </w:r>
      <w:r>
        <w:rPr>
          <w:rFonts w:hint="eastAsia"/>
          <w:iCs/>
          <w:sz w:val="18"/>
        </w:rPr>
        <w:t>年。</w:t>
      </w:r>
    </w:p>
    <w:p w:rsidR="000229F4" w:rsidRDefault="000229F4" w:rsidP="002439D4">
      <w:pPr>
        <w:spacing w:after="240" w:line="360" w:lineRule="exact"/>
        <w:ind w:firstLineChars="200" w:firstLine="31680"/>
        <w:rPr>
          <w:rFonts w:hint="eastAsia"/>
          <w:szCs w:val="21"/>
        </w:rPr>
      </w:pPr>
      <w:r>
        <w:rPr>
          <w:rFonts w:hint="eastAsia"/>
          <w:szCs w:val="21"/>
        </w:rPr>
        <w:t>根据蒙古的性别评估报告，竞选所需要的财政资源在每次选举中都大幅度增加，而且妇女们发现她们比男性同行更难筹集到所需资金。党内提名候选人的程序也很复杂，而且现有各种网络也对男性有利。党内高层人员还让女候选人相互争斗，这可以说是</w:t>
      </w:r>
      <w:r>
        <w:rPr>
          <w:rFonts w:hint="eastAsia"/>
          <w:szCs w:val="21"/>
        </w:rPr>
        <w:t>2004</w:t>
      </w:r>
      <w:r>
        <w:rPr>
          <w:rFonts w:hint="eastAsia"/>
          <w:szCs w:val="21"/>
        </w:rPr>
        <w:t>年当选妇女数量减少的主要因素。</w:t>
      </w:r>
    </w:p>
    <w:p w:rsidR="000229F4" w:rsidRDefault="000229F4" w:rsidP="002439D4">
      <w:pPr>
        <w:spacing w:after="240" w:line="360" w:lineRule="exact"/>
        <w:ind w:firstLineChars="200" w:firstLine="31680"/>
        <w:rPr>
          <w:rFonts w:hint="eastAsia"/>
          <w:szCs w:val="21"/>
        </w:rPr>
      </w:pPr>
      <w:r>
        <w:rPr>
          <w:rFonts w:hint="eastAsia"/>
          <w:szCs w:val="21"/>
        </w:rPr>
        <w:t>妇女权力指数用明确的变量来衡量男女在政治和经济当中的相对权力。蒙古</w:t>
      </w:r>
      <w:r>
        <w:rPr>
          <w:rFonts w:hint="eastAsia"/>
          <w:szCs w:val="21"/>
        </w:rPr>
        <w:t>2002</w:t>
      </w:r>
      <w:r>
        <w:rPr>
          <w:rFonts w:hint="eastAsia"/>
          <w:szCs w:val="21"/>
        </w:rPr>
        <w:t>年的妇女权力指数是</w:t>
      </w:r>
      <w:r>
        <w:rPr>
          <w:rFonts w:hint="eastAsia"/>
          <w:szCs w:val="21"/>
        </w:rPr>
        <w:t>0.458</w:t>
      </w:r>
      <w:r>
        <w:rPr>
          <w:rFonts w:hint="eastAsia"/>
          <w:szCs w:val="21"/>
        </w:rPr>
        <w:t>，</w:t>
      </w:r>
      <w:r>
        <w:rPr>
          <w:rStyle w:val="FootnoteReference"/>
          <w:szCs w:val="21"/>
        </w:rPr>
        <w:footnoteReference w:customMarkFollows="1" w:id="50"/>
        <w:t>50</w:t>
      </w:r>
      <w:r>
        <w:rPr>
          <w:rFonts w:hint="eastAsia"/>
          <w:szCs w:val="21"/>
        </w:rPr>
        <w:t>低于其按性别分列的人类发展指数。各种指标表明妇女的参政水平不高，这也降低了妇女在经济活动当中相对较高的参与率。</w:t>
      </w:r>
      <w:r>
        <w:rPr>
          <w:rStyle w:val="FootnoteReference"/>
          <w:szCs w:val="21"/>
        </w:rPr>
        <w:footnoteReference w:customMarkFollows="1" w:id="51"/>
        <w:t>51</w:t>
      </w:r>
    </w:p>
    <w:p w:rsidR="000229F4" w:rsidRDefault="000229F4" w:rsidP="002439D4">
      <w:pPr>
        <w:spacing w:after="240" w:line="340" w:lineRule="exact"/>
        <w:ind w:firstLineChars="200" w:firstLine="31680"/>
        <w:rPr>
          <w:rFonts w:hint="eastAsia"/>
          <w:szCs w:val="21"/>
        </w:rPr>
      </w:pPr>
      <w:r>
        <w:rPr>
          <w:rFonts w:hint="eastAsia"/>
          <w:szCs w:val="21"/>
        </w:rPr>
        <w:t>尽管公民享有在没有歧视的情况下依法参加选举的同等机会，但全国人权委员会还是就在各级选举中是否遵循了这一原则进行调查。根据调查结果，各党派、联盟和非党人士在选区和地方委员会当中所占比例不平衡；为非党人士代表当选设置障碍；以及组成选区和地方委员会的时间推迟等一些违法情况，都对公民的选举权和被选举权造成不良影响。</w:t>
      </w:r>
      <w:r>
        <w:rPr>
          <w:rStyle w:val="FootnoteReference"/>
          <w:szCs w:val="21"/>
        </w:rPr>
        <w:footnoteReference w:customMarkFollows="1" w:id="52"/>
        <w:t>52</w:t>
      </w:r>
    </w:p>
    <w:p w:rsidR="000229F4" w:rsidRDefault="000229F4" w:rsidP="002439D4">
      <w:pPr>
        <w:spacing w:after="240" w:line="340" w:lineRule="exact"/>
        <w:ind w:firstLineChars="200" w:firstLine="31680"/>
        <w:rPr>
          <w:rFonts w:hint="eastAsia"/>
          <w:szCs w:val="21"/>
        </w:rPr>
      </w:pPr>
      <w:r>
        <w:rPr>
          <w:rFonts w:hint="eastAsia"/>
          <w:szCs w:val="21"/>
        </w:rPr>
        <w:t>根据妇女领导人基金会的倡议，非政府组织的代表与议会工作组合作，共同修改和修订《政党法》，并在该法中反映他们的共同建议。</w:t>
      </w:r>
    </w:p>
    <w:p w:rsidR="000229F4" w:rsidRDefault="000229F4" w:rsidP="002439D4">
      <w:pPr>
        <w:spacing w:after="240" w:line="340" w:lineRule="exact"/>
        <w:ind w:firstLineChars="200" w:firstLine="31680"/>
        <w:rPr>
          <w:rFonts w:hint="eastAsia"/>
          <w:szCs w:val="21"/>
        </w:rPr>
      </w:pPr>
      <w:r>
        <w:rPr>
          <w:rFonts w:hint="eastAsia"/>
          <w:szCs w:val="21"/>
        </w:rPr>
        <w:t>由于得到议会中女议员的支持，政党将在不搞性别歧视的情况下为党员参加党派决策层以及获得参加选举提名提供平等机会、不加歧视地选拔领导干部等两项条款将被载入该法中。</w:t>
      </w:r>
    </w:p>
    <w:p w:rsidR="000229F4" w:rsidRDefault="000229F4" w:rsidP="002439D4">
      <w:pPr>
        <w:spacing w:after="240" w:line="340" w:lineRule="exact"/>
        <w:ind w:firstLineChars="200" w:firstLine="31680"/>
        <w:rPr>
          <w:rFonts w:hint="eastAsia"/>
          <w:szCs w:val="21"/>
        </w:rPr>
      </w:pPr>
      <w:r>
        <w:rPr>
          <w:rFonts w:hint="eastAsia"/>
          <w:szCs w:val="21"/>
        </w:rPr>
        <w:t>按照这些规定，各党派（例如那些在议会中拥有席位的党派）为增加妇女对这些活动的参与采取了一些措施，包括在其政党章程和政策文件中反映这一问题。</w:t>
      </w:r>
    </w:p>
    <w:p w:rsidR="000229F4" w:rsidRDefault="000229F4" w:rsidP="002439D4">
      <w:pPr>
        <w:spacing w:after="240" w:line="340" w:lineRule="exact"/>
        <w:ind w:firstLineChars="200" w:firstLine="31680"/>
        <w:rPr>
          <w:rFonts w:hint="eastAsia"/>
          <w:szCs w:val="21"/>
        </w:rPr>
      </w:pPr>
      <w:r>
        <w:rPr>
          <w:rFonts w:hint="eastAsia"/>
          <w:szCs w:val="21"/>
        </w:rPr>
        <w:t>2006</w:t>
      </w:r>
      <w:r>
        <w:rPr>
          <w:rFonts w:hint="eastAsia"/>
          <w:szCs w:val="21"/>
        </w:rPr>
        <w:t>年通过的《议会选举法》修正案规定，政党和联盟提名参加选举的女性候选人不得低于</w:t>
      </w:r>
      <w:r>
        <w:rPr>
          <w:rFonts w:hint="eastAsia"/>
          <w:szCs w:val="21"/>
        </w:rPr>
        <w:t>30%</w:t>
      </w:r>
      <w:r>
        <w:rPr>
          <w:rFonts w:hint="eastAsia"/>
          <w:szCs w:val="21"/>
        </w:rPr>
        <w:t>。这是向前迈出的一大步。</w:t>
      </w:r>
    </w:p>
    <w:p w:rsidR="000229F4" w:rsidRDefault="000229F4">
      <w:pPr>
        <w:spacing w:after="240" w:line="360" w:lineRule="exact"/>
        <w:jc w:val="center"/>
        <w:rPr>
          <w:rFonts w:ascii="SimHei" w:eastAsia="SimHei"/>
          <w:bCs/>
          <w:color w:val="FF0000"/>
        </w:rPr>
      </w:pPr>
      <w:r>
        <w:rPr>
          <w:rFonts w:ascii="SimHei" w:eastAsia="SimHei" w:hint="eastAsia"/>
          <w:bCs/>
          <w:color w:val="FF0000"/>
          <w:szCs w:val="21"/>
        </w:rPr>
        <w:t>图18.</w:t>
      </w:r>
      <w:r>
        <w:rPr>
          <w:rFonts w:ascii="SimHei" w:eastAsia="SimHei" w:hint="eastAsia"/>
          <w:bCs/>
          <w:color w:val="FF0000"/>
          <w:szCs w:val="21"/>
        </w:rPr>
        <w:tab/>
        <w:t>妇女在文职管理部门当中所占的比例</w:t>
      </w:r>
      <w:r>
        <w:rPr>
          <w:rFonts w:ascii="SimHei" w:eastAsia="SimHei"/>
          <w:bCs/>
          <w:color w:val="FF0000"/>
          <w:szCs w:val="21"/>
        </w:rPr>
        <w:br/>
      </w:r>
      <w:r>
        <w:rPr>
          <w:rFonts w:ascii="SimHei" w:eastAsia="SimHei" w:hint="eastAsia"/>
          <w:bCs/>
          <w:color w:val="FF0000"/>
        </w:rPr>
        <w:t>按职位列示（百分比）</w:t>
      </w:r>
    </w:p>
    <w:p w:rsidR="000229F4" w:rsidRDefault="000229F4" w:rsidP="002439D4">
      <w:pPr>
        <w:spacing w:line="240" w:lineRule="auto"/>
        <w:ind w:firstLineChars="57" w:firstLine="31680"/>
        <w:jc w:val="center"/>
        <w:rPr>
          <w:i/>
          <w:iCs/>
        </w:rPr>
      </w:pPr>
      <w:r>
        <w:rPr>
          <w:i/>
          <w:iCs/>
        </w:rPr>
        <w:object w:dxaOrig="7560" w:dyaOrig="3915">
          <v:shape id="_x0000_i1035" type="#_x0000_t75" style="width:378pt;height:195.75pt" o:ole="">
            <v:imagedata r:id="rId44" o:title=""/>
          </v:shape>
          <o:OLEObject Type="Embed" ProgID="MSGraph.Chart.8" ShapeID="_x0000_i1035" DrawAspect="Content" ObjectID="_1395245891" r:id="rId45">
            <o:FieldCodes>\s</o:FieldCodes>
          </o:OLEObject>
        </w:object>
      </w:r>
    </w:p>
    <w:p w:rsidR="000229F4" w:rsidRDefault="000229F4" w:rsidP="002439D4">
      <w:pPr>
        <w:spacing w:after="240" w:line="360" w:lineRule="exact"/>
        <w:ind w:firstLineChars="1000" w:firstLine="31680"/>
        <w:rPr>
          <w:rFonts w:hint="eastAsia"/>
          <w:sz w:val="18"/>
          <w:szCs w:val="21"/>
        </w:rPr>
      </w:pPr>
      <w:r>
        <w:rPr>
          <w:rFonts w:eastAsia="KaiTi_GB2312" w:hint="eastAsia"/>
          <w:color w:val="0000FF"/>
          <w:sz w:val="18"/>
        </w:rPr>
        <w:t>资料来源</w:t>
      </w:r>
      <w:r>
        <w:rPr>
          <w:rFonts w:hint="eastAsia"/>
          <w:b/>
          <w:sz w:val="18"/>
        </w:rPr>
        <w:t>：</w:t>
      </w:r>
      <w:r>
        <w:rPr>
          <w:rFonts w:hint="eastAsia"/>
          <w:sz w:val="18"/>
        </w:rPr>
        <w:t>《关于公务员的构成和流动的报告》，</w:t>
      </w:r>
      <w:r>
        <w:rPr>
          <w:rFonts w:hint="eastAsia"/>
          <w:sz w:val="18"/>
        </w:rPr>
        <w:t>2004</w:t>
      </w:r>
      <w:r>
        <w:rPr>
          <w:rFonts w:hint="eastAsia"/>
          <w:sz w:val="18"/>
        </w:rPr>
        <w:t>年，公务员委员会秘书处。</w:t>
      </w:r>
    </w:p>
    <w:p w:rsidR="000229F4" w:rsidRDefault="000229F4" w:rsidP="002439D4">
      <w:pPr>
        <w:pStyle w:val="1"/>
        <w:adjustRightInd w:val="0"/>
        <w:spacing w:after="240" w:line="360" w:lineRule="exact"/>
        <w:ind w:firstLine="31680"/>
        <w:textAlignment w:val="baseline"/>
        <w:rPr>
          <w:rFonts w:hint="eastAsia"/>
          <w:kern w:val="0"/>
          <w:szCs w:val="21"/>
        </w:rPr>
      </w:pPr>
      <w:r>
        <w:rPr>
          <w:rFonts w:hint="eastAsia"/>
          <w:kern w:val="0"/>
          <w:szCs w:val="21"/>
        </w:rPr>
        <w:t>民间社会机构也在这次政府改革和民主化期间得到发展。由妇女领导的非政府组织率先开展了提高民主价值观和民主实践的认识活动。尽管能够执行发展方案的非政府组织不多，但是国际非政府组织还是向这些组织提供了支助，帮助成立了几个非常有名的、以促进各级性别平等为目的的妇女非政府组织。</w:t>
      </w:r>
    </w:p>
    <w:p w:rsidR="000229F4" w:rsidRDefault="000229F4" w:rsidP="002439D4">
      <w:pPr>
        <w:spacing w:after="240" w:line="360" w:lineRule="exact"/>
        <w:ind w:firstLineChars="200" w:firstLine="31680"/>
        <w:rPr>
          <w:rFonts w:hint="eastAsia"/>
          <w:spacing w:val="-4"/>
          <w:szCs w:val="21"/>
        </w:rPr>
      </w:pPr>
      <w:r>
        <w:rPr>
          <w:rFonts w:hint="eastAsia"/>
          <w:spacing w:val="-4"/>
          <w:szCs w:val="21"/>
        </w:rPr>
        <w:t>大部分民间社会机构只活跃在乌兰巴托，并未在基层开展工作。非政府组织还缺少开展性别分析的能力。</w:t>
      </w:r>
      <w:r>
        <w:rPr>
          <w:rStyle w:val="FootnoteReference"/>
          <w:spacing w:val="-4"/>
          <w:szCs w:val="21"/>
        </w:rPr>
        <w:footnoteReference w:customMarkFollows="1" w:id="53"/>
        <w:t>53</w:t>
      </w:r>
    </w:p>
    <w:p w:rsidR="000229F4" w:rsidRDefault="000229F4" w:rsidP="002439D4">
      <w:pPr>
        <w:spacing w:after="240" w:line="360" w:lineRule="exact"/>
        <w:ind w:firstLineChars="200" w:firstLine="31680"/>
        <w:rPr>
          <w:rFonts w:hint="eastAsia"/>
          <w:szCs w:val="21"/>
        </w:rPr>
      </w:pPr>
      <w:r>
        <w:rPr>
          <w:rFonts w:hint="eastAsia"/>
          <w:szCs w:val="21"/>
        </w:rPr>
        <w:t>民间社会组织的合作与配合、妇女的努力和主动精神、团结在提高妇女参政水平上发挥了重要作用，但妇女非政府组织还不能拧成一股绳，共同开展活动，缺少团结的政策和力量。</w:t>
      </w:r>
    </w:p>
    <w:p w:rsidR="000229F4" w:rsidRDefault="000229F4" w:rsidP="002439D4">
      <w:pPr>
        <w:spacing w:after="240" w:line="360" w:lineRule="exact"/>
        <w:ind w:firstLineChars="200" w:firstLine="31680"/>
        <w:rPr>
          <w:rFonts w:hint="eastAsia"/>
          <w:szCs w:val="21"/>
        </w:rPr>
      </w:pPr>
      <w:r>
        <w:rPr>
          <w:rFonts w:hint="eastAsia"/>
          <w:szCs w:val="21"/>
        </w:rPr>
        <w:t>下图说明了妇女在文职部门管理层的地位和比例。</w:t>
      </w:r>
    </w:p>
    <w:p w:rsidR="000229F4" w:rsidRDefault="000229F4">
      <w:pPr>
        <w:spacing w:line="360" w:lineRule="exact"/>
        <w:jc w:val="center"/>
        <w:rPr>
          <w:rFonts w:ascii="SimHei" w:eastAsia="SimHei" w:hint="eastAsia"/>
          <w:bCs/>
          <w:color w:val="FF0000"/>
          <w:szCs w:val="21"/>
        </w:rPr>
      </w:pPr>
      <w:r>
        <w:rPr>
          <w:rFonts w:ascii="SimHei" w:eastAsia="SimHei" w:hint="eastAsia"/>
          <w:bCs/>
          <w:color w:val="FF0000"/>
          <w:szCs w:val="21"/>
        </w:rPr>
        <w:t>图19.</w:t>
      </w:r>
      <w:r>
        <w:rPr>
          <w:rFonts w:ascii="SimHei" w:eastAsia="SimHei" w:hint="eastAsia"/>
          <w:bCs/>
          <w:color w:val="FF0000"/>
          <w:szCs w:val="21"/>
        </w:rPr>
        <w:tab/>
        <w:t>妇女在文职管理部门的地位和比例</w:t>
      </w:r>
    </w:p>
    <w:p w:rsidR="000229F4" w:rsidRDefault="000229F4">
      <w:pPr>
        <w:spacing w:line="240" w:lineRule="auto"/>
        <w:jc w:val="center"/>
      </w:pPr>
      <w:r>
        <w:object w:dxaOrig="7409" w:dyaOrig="4200">
          <v:shape id="_x0000_i1036" type="#_x0000_t75" style="width:370.5pt;height:210pt" o:ole="">
            <v:imagedata r:id="rId46" o:title=""/>
          </v:shape>
          <o:OLEObject Type="Embed" ProgID="MSGraph.Chart.8" ShapeID="_x0000_i1036" DrawAspect="Content" ObjectID="_1395245892" r:id="rId47">
            <o:FieldCodes>\s</o:FieldCodes>
          </o:OLEObject>
        </w:object>
      </w:r>
    </w:p>
    <w:p w:rsidR="000229F4" w:rsidRDefault="000229F4" w:rsidP="002439D4">
      <w:pPr>
        <w:spacing w:after="240" w:line="360" w:lineRule="exact"/>
        <w:ind w:firstLineChars="900" w:firstLine="31680"/>
        <w:rPr>
          <w:rFonts w:hint="eastAsia"/>
          <w:sz w:val="18"/>
          <w:szCs w:val="21"/>
        </w:rPr>
      </w:pPr>
      <w:r>
        <w:rPr>
          <w:rFonts w:eastAsia="KaiTi_GB2312" w:hint="eastAsia"/>
          <w:color w:val="0000FF"/>
          <w:sz w:val="18"/>
        </w:rPr>
        <w:t>资料来源</w:t>
      </w:r>
      <w:r>
        <w:rPr>
          <w:rFonts w:hint="eastAsia"/>
          <w:b/>
          <w:sz w:val="18"/>
        </w:rPr>
        <w:t>：</w:t>
      </w:r>
      <w:r>
        <w:rPr>
          <w:rFonts w:hint="eastAsia"/>
          <w:sz w:val="18"/>
        </w:rPr>
        <w:t>《关于公务员的构成和流动的报告》，</w:t>
      </w:r>
      <w:r>
        <w:rPr>
          <w:rFonts w:hint="eastAsia"/>
          <w:sz w:val="18"/>
        </w:rPr>
        <w:t>2004</w:t>
      </w:r>
      <w:r>
        <w:rPr>
          <w:rFonts w:hint="eastAsia"/>
          <w:sz w:val="18"/>
        </w:rPr>
        <w:t>年，公务员委员会秘书处。</w:t>
      </w:r>
    </w:p>
    <w:p w:rsidR="000229F4" w:rsidRDefault="000229F4" w:rsidP="002439D4">
      <w:pPr>
        <w:spacing w:after="240" w:line="360" w:lineRule="exact"/>
        <w:ind w:firstLineChars="200" w:firstLine="31680"/>
        <w:rPr>
          <w:rFonts w:hint="eastAsia"/>
          <w:szCs w:val="21"/>
        </w:rPr>
      </w:pPr>
      <w:r>
        <w:rPr>
          <w:rFonts w:hint="eastAsia"/>
          <w:szCs w:val="21"/>
        </w:rPr>
        <w:tab/>
      </w:r>
      <w:r>
        <w:rPr>
          <w:rFonts w:hint="eastAsia"/>
          <w:szCs w:val="21"/>
        </w:rPr>
        <w:t>政府拟采取以下措施来提高妇女在政治和决策一级的地位和比例。</w:t>
      </w:r>
    </w:p>
    <w:p w:rsidR="000229F4" w:rsidRDefault="000229F4" w:rsidP="002439D4">
      <w:pPr>
        <w:spacing w:after="240" w:line="360" w:lineRule="exact"/>
        <w:ind w:leftChars="200" w:left="31680" w:hangingChars="200" w:firstLine="31680"/>
        <w:rPr>
          <w:rFonts w:hint="eastAsia"/>
          <w:szCs w:val="21"/>
        </w:rPr>
      </w:pPr>
      <w:r>
        <w:rPr>
          <w:rFonts w:hint="eastAsia"/>
          <w:szCs w:val="21"/>
        </w:rPr>
        <w:t>1</w:t>
      </w:r>
      <w:r>
        <w:rPr>
          <w:rFonts w:hint="eastAsia"/>
          <w:szCs w:val="21"/>
        </w:rPr>
        <w:t>．</w:t>
      </w:r>
      <w:r>
        <w:rPr>
          <w:rFonts w:hint="eastAsia"/>
          <w:szCs w:val="21"/>
        </w:rPr>
        <w:tab/>
      </w:r>
      <w:r>
        <w:rPr>
          <w:rFonts w:hint="eastAsia"/>
          <w:szCs w:val="21"/>
        </w:rPr>
        <w:t>支持民间社会组织发出的倡议和开展的新型合作，统一公众对于确保提高妇女的参政水平这一重要问题的理解，促进好的发展趋势。</w:t>
      </w:r>
    </w:p>
    <w:p w:rsidR="000229F4" w:rsidRDefault="000229F4" w:rsidP="002439D4">
      <w:pPr>
        <w:spacing w:after="240" w:line="360" w:lineRule="exact"/>
        <w:ind w:leftChars="200" w:left="31680" w:hangingChars="200" w:firstLine="31680"/>
        <w:rPr>
          <w:rFonts w:hint="eastAsia"/>
          <w:szCs w:val="21"/>
        </w:rPr>
      </w:pPr>
      <w:r>
        <w:rPr>
          <w:rFonts w:hint="eastAsia"/>
          <w:szCs w:val="21"/>
        </w:rPr>
        <w:t>2</w:t>
      </w:r>
      <w:r>
        <w:rPr>
          <w:rFonts w:hint="eastAsia"/>
          <w:szCs w:val="21"/>
        </w:rPr>
        <w:t>．</w:t>
      </w:r>
      <w:r>
        <w:rPr>
          <w:rFonts w:hint="eastAsia"/>
          <w:szCs w:val="21"/>
        </w:rPr>
        <w:tab/>
      </w:r>
      <w:r>
        <w:rPr>
          <w:rFonts w:hint="eastAsia"/>
          <w:szCs w:val="21"/>
        </w:rPr>
        <w:t>不断加强对选举人的教育，为选举人开展培训和宣传活动，提高他们对当选领导人或被指派领导人重视性别问题的要求，提高他们的责任感。</w:t>
      </w:r>
    </w:p>
    <w:p w:rsidR="000229F4" w:rsidRDefault="000229F4" w:rsidP="002439D4">
      <w:pPr>
        <w:spacing w:after="240" w:line="360" w:lineRule="exact"/>
        <w:ind w:leftChars="200" w:left="31680" w:hangingChars="200" w:firstLine="31680"/>
        <w:rPr>
          <w:rFonts w:hint="eastAsia"/>
          <w:szCs w:val="21"/>
        </w:rPr>
      </w:pPr>
      <w:r>
        <w:rPr>
          <w:rFonts w:hint="eastAsia"/>
          <w:szCs w:val="21"/>
        </w:rPr>
        <w:t>3</w:t>
      </w:r>
      <w:r>
        <w:rPr>
          <w:rFonts w:hint="eastAsia"/>
          <w:szCs w:val="21"/>
        </w:rPr>
        <w:t>．</w:t>
      </w:r>
      <w:r>
        <w:rPr>
          <w:rFonts w:hint="eastAsia"/>
          <w:szCs w:val="21"/>
        </w:rPr>
        <w:tab/>
      </w:r>
      <w:r>
        <w:rPr>
          <w:rFonts w:hint="eastAsia"/>
          <w:szCs w:val="21"/>
        </w:rPr>
        <w:t>支持各政党的政策及其女党员的各项活动，以便培养妇女担任领导职务和确保她们参与决策。</w:t>
      </w:r>
    </w:p>
    <w:p w:rsidR="000229F4" w:rsidRDefault="000229F4">
      <w:pPr>
        <w:spacing w:after="240" w:line="360" w:lineRule="exact"/>
        <w:rPr>
          <w:rFonts w:ascii="SimHei" w:eastAsia="SimHei" w:hint="eastAsia"/>
          <w:bCs/>
          <w:color w:val="FF0000"/>
          <w:sz w:val="28"/>
          <w:szCs w:val="21"/>
        </w:rPr>
      </w:pPr>
      <w:r>
        <w:rPr>
          <w:rFonts w:ascii="SimHei" w:eastAsia="SimHei" w:hint="eastAsia"/>
          <w:bCs/>
          <w:color w:val="FF0000"/>
          <w:sz w:val="28"/>
          <w:szCs w:val="21"/>
        </w:rPr>
        <w:t>附件1</w:t>
      </w:r>
    </w:p>
    <w:p w:rsidR="000229F4" w:rsidRDefault="000229F4">
      <w:pPr>
        <w:spacing w:after="240" w:line="360" w:lineRule="exact"/>
        <w:jc w:val="center"/>
        <w:rPr>
          <w:rFonts w:eastAsia="SimHei" w:hint="eastAsia"/>
          <w:bCs/>
          <w:color w:val="FF0000"/>
          <w:sz w:val="24"/>
          <w:szCs w:val="21"/>
        </w:rPr>
      </w:pPr>
      <w:r>
        <w:rPr>
          <w:rFonts w:eastAsia="SimHei" w:hint="eastAsia"/>
          <w:bCs/>
          <w:color w:val="FF0000"/>
          <w:sz w:val="24"/>
          <w:szCs w:val="21"/>
        </w:rPr>
        <w:t>消除对妇女歧视委员会就蒙古第三和第四次定期报告所提建议在本报告中的反映</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5957"/>
        <w:gridCol w:w="2623"/>
      </w:tblGrid>
      <w:tr w:rsidR="000229F4">
        <w:trPr>
          <w:tblHeader/>
        </w:trPr>
        <w:tc>
          <w:tcPr>
            <w:tcW w:w="1260" w:type="dxa"/>
          </w:tcPr>
          <w:p w:rsidR="000229F4" w:rsidRDefault="000229F4">
            <w:pPr>
              <w:spacing w:before="60" w:after="120" w:line="360" w:lineRule="exact"/>
              <w:rPr>
                <w:rFonts w:eastAsia="SimHei" w:hint="eastAsia"/>
                <w:color w:val="FF0000"/>
              </w:rPr>
            </w:pPr>
            <w:r>
              <w:rPr>
                <w:rFonts w:eastAsia="SimHei" w:hint="eastAsia"/>
                <w:color w:val="FF0000"/>
              </w:rPr>
              <w:t>参号</w:t>
            </w:r>
          </w:p>
        </w:tc>
        <w:tc>
          <w:tcPr>
            <w:tcW w:w="5957" w:type="dxa"/>
          </w:tcPr>
          <w:p w:rsidR="000229F4" w:rsidRDefault="000229F4">
            <w:pPr>
              <w:spacing w:before="60" w:after="120" w:line="360" w:lineRule="exact"/>
              <w:rPr>
                <w:rFonts w:eastAsia="SimHei" w:hint="eastAsia"/>
                <w:color w:val="FF0000"/>
              </w:rPr>
            </w:pPr>
            <w:r>
              <w:rPr>
                <w:rFonts w:eastAsia="SimHei" w:hint="eastAsia"/>
                <w:color w:val="FF0000"/>
              </w:rPr>
              <w:t>建议</w:t>
            </w:r>
          </w:p>
        </w:tc>
        <w:tc>
          <w:tcPr>
            <w:tcW w:w="2623" w:type="dxa"/>
          </w:tcPr>
          <w:p w:rsidR="000229F4" w:rsidRDefault="000229F4">
            <w:pPr>
              <w:spacing w:before="60" w:after="120" w:line="360" w:lineRule="exact"/>
              <w:rPr>
                <w:rFonts w:eastAsia="SimHei" w:hint="eastAsia"/>
                <w:color w:val="FF0000"/>
              </w:rPr>
            </w:pPr>
            <w:r>
              <w:rPr>
                <w:rFonts w:eastAsia="SimHei" w:hint="eastAsia"/>
                <w:color w:val="FF0000"/>
              </w:rPr>
              <w:t>在本报告中做出响应</w:t>
            </w:r>
          </w:p>
        </w:tc>
      </w:tr>
      <w:tr w:rsidR="000229F4">
        <w:tc>
          <w:tcPr>
            <w:tcW w:w="1260" w:type="dxa"/>
          </w:tcPr>
          <w:p w:rsidR="000229F4" w:rsidRDefault="000229F4">
            <w:pPr>
              <w:spacing w:before="60" w:after="120" w:line="360" w:lineRule="exact"/>
            </w:pPr>
            <w:r>
              <w:t>16</w:t>
            </w:r>
          </w:p>
        </w:tc>
        <w:tc>
          <w:tcPr>
            <w:tcW w:w="5957" w:type="dxa"/>
          </w:tcPr>
          <w:p w:rsidR="000229F4" w:rsidRDefault="000229F4">
            <w:pPr>
              <w:spacing w:before="60" w:after="120" w:line="360" w:lineRule="exact"/>
              <w:rPr>
                <w:rFonts w:hint="eastAsia"/>
              </w:rPr>
            </w:pPr>
            <w:r>
              <w:rPr>
                <w:rFonts w:hint="eastAsia"/>
              </w:rPr>
              <w:t>委员会深为关切地注意到蒙古妇女在经济转型期间的处境越来越不利。它特别关切该国政府未能防止妇女在改善经济情况、保健、教育、政治参与和个人安全方面的权利的恶化。</w:t>
            </w:r>
          </w:p>
        </w:tc>
        <w:tc>
          <w:tcPr>
            <w:tcW w:w="2623" w:type="dxa"/>
          </w:tcPr>
          <w:p w:rsidR="000229F4" w:rsidRDefault="000229F4">
            <w:pPr>
              <w:spacing w:before="60" w:after="120" w:line="360" w:lineRule="exact"/>
              <w:rPr>
                <w:rFonts w:hint="eastAsia"/>
              </w:rPr>
            </w:pPr>
            <w:r>
              <w:rPr>
                <w:rFonts w:hint="eastAsia"/>
              </w:rPr>
              <w:t>第一、二和三部分</w:t>
            </w:r>
          </w:p>
        </w:tc>
      </w:tr>
      <w:tr w:rsidR="000229F4">
        <w:tc>
          <w:tcPr>
            <w:tcW w:w="1260" w:type="dxa"/>
          </w:tcPr>
          <w:p w:rsidR="000229F4" w:rsidRDefault="000229F4">
            <w:pPr>
              <w:spacing w:before="60" w:after="120" w:line="360" w:lineRule="exact"/>
            </w:pPr>
            <w:r>
              <w:t xml:space="preserve">17 </w:t>
            </w:r>
          </w:p>
        </w:tc>
        <w:tc>
          <w:tcPr>
            <w:tcW w:w="5957" w:type="dxa"/>
          </w:tcPr>
          <w:p w:rsidR="000229F4" w:rsidRDefault="000229F4">
            <w:pPr>
              <w:spacing w:before="60" w:after="120" w:line="360" w:lineRule="exact"/>
            </w:pPr>
            <w:r>
              <w:rPr>
                <w:rFonts w:hint="eastAsia"/>
              </w:rPr>
              <w:t>委员会敦促蒙古政府保护和增进妇女人权，利用该国现有的发展和技术资源以及人力资源，包括民间社会和妇女团体，来扭转这一趋势。</w:t>
            </w:r>
          </w:p>
        </w:tc>
        <w:tc>
          <w:tcPr>
            <w:tcW w:w="2623" w:type="dxa"/>
          </w:tcPr>
          <w:p w:rsidR="000229F4" w:rsidRDefault="000229F4">
            <w:pPr>
              <w:spacing w:before="60" w:after="120" w:line="360" w:lineRule="exact"/>
              <w:rPr>
                <w:rFonts w:hint="eastAsia"/>
              </w:rPr>
            </w:pPr>
            <w:r>
              <w:rPr>
                <w:rFonts w:hint="eastAsia"/>
              </w:rPr>
              <w:t>第</w:t>
            </w:r>
            <w:r>
              <w:rPr>
                <w:rFonts w:hint="eastAsia"/>
              </w:rPr>
              <w:t>10</w:t>
            </w:r>
            <w:r>
              <w:rPr>
                <w:rFonts w:hint="eastAsia"/>
              </w:rPr>
              <w:t>页第二部分</w:t>
            </w:r>
          </w:p>
        </w:tc>
      </w:tr>
      <w:tr w:rsidR="000229F4">
        <w:tc>
          <w:tcPr>
            <w:tcW w:w="1260" w:type="dxa"/>
          </w:tcPr>
          <w:p w:rsidR="000229F4" w:rsidRDefault="000229F4">
            <w:pPr>
              <w:spacing w:before="60" w:after="120" w:line="360" w:lineRule="exact"/>
            </w:pPr>
            <w:r>
              <w:t>18</w:t>
            </w:r>
          </w:p>
        </w:tc>
        <w:tc>
          <w:tcPr>
            <w:tcW w:w="5957" w:type="dxa"/>
          </w:tcPr>
          <w:p w:rsidR="000229F4" w:rsidRDefault="000229F4">
            <w:pPr>
              <w:spacing w:before="60" w:after="120" w:line="360" w:lineRule="exact"/>
              <w:rPr>
                <w:rFonts w:hint="eastAsia"/>
              </w:rPr>
            </w:pPr>
            <w:r>
              <w:rPr>
                <w:rFonts w:hint="eastAsia"/>
              </w:rPr>
              <w:t>委员会关切地注意到，私有化和同过渡至市场经济体有关的其他因素使得妇女普遍都很穷。</w:t>
            </w:r>
          </w:p>
        </w:tc>
        <w:tc>
          <w:tcPr>
            <w:tcW w:w="2623" w:type="dxa"/>
          </w:tcPr>
          <w:p w:rsidR="000229F4" w:rsidRDefault="000229F4">
            <w:pPr>
              <w:spacing w:before="60" w:after="120" w:line="360" w:lineRule="exact"/>
              <w:rPr>
                <w:rFonts w:hint="eastAsia"/>
              </w:rPr>
            </w:pPr>
            <w:r>
              <w:rPr>
                <w:rFonts w:hint="eastAsia"/>
              </w:rPr>
              <w:t>第</w:t>
            </w:r>
            <w:r>
              <w:rPr>
                <w:rFonts w:hint="eastAsia"/>
              </w:rPr>
              <w:t>39</w:t>
            </w:r>
            <w:r>
              <w:rPr>
                <w:rFonts w:hint="eastAsia"/>
              </w:rPr>
              <w:t>页第</w:t>
            </w:r>
            <w:r>
              <w:t>3.3</w:t>
            </w:r>
            <w:r>
              <w:rPr>
                <w:rFonts w:hint="eastAsia"/>
              </w:rPr>
              <w:t>节</w:t>
            </w:r>
            <w:r>
              <w:rPr>
                <w:rFonts w:hint="eastAsia"/>
              </w:rPr>
              <w:t xml:space="preserve"> </w:t>
            </w:r>
          </w:p>
        </w:tc>
      </w:tr>
      <w:tr w:rsidR="000229F4">
        <w:tc>
          <w:tcPr>
            <w:tcW w:w="1260" w:type="dxa"/>
          </w:tcPr>
          <w:p w:rsidR="000229F4" w:rsidRDefault="000229F4">
            <w:pPr>
              <w:spacing w:before="60" w:after="120" w:line="360" w:lineRule="exact"/>
            </w:pPr>
            <w:r>
              <w:t>19</w:t>
            </w:r>
          </w:p>
        </w:tc>
        <w:tc>
          <w:tcPr>
            <w:tcW w:w="5957" w:type="dxa"/>
          </w:tcPr>
          <w:p w:rsidR="000229F4" w:rsidRDefault="000229F4">
            <w:pPr>
              <w:spacing w:before="60" w:after="120" w:line="360" w:lineRule="exact"/>
            </w:pPr>
            <w:r>
              <w:rPr>
                <w:rFonts w:hint="eastAsia"/>
              </w:rPr>
              <w:t>委员会呼吁蒙古政府收集有关贫穷妇女的资料和信息，按年龄和城乡地区分类；制定有针对性的政策，提供支助服务；努力防止更多妇女陷入贫困线以下；而且尤其要解决女户主家庭面临的问题。</w:t>
            </w:r>
          </w:p>
        </w:tc>
        <w:tc>
          <w:tcPr>
            <w:tcW w:w="2623" w:type="dxa"/>
          </w:tcPr>
          <w:p w:rsidR="000229F4" w:rsidRDefault="000229F4">
            <w:pPr>
              <w:spacing w:before="60" w:after="120" w:line="360" w:lineRule="exact"/>
              <w:rPr>
                <w:rFonts w:hint="eastAsia"/>
              </w:rPr>
            </w:pPr>
            <w:r>
              <w:rPr>
                <w:rFonts w:hint="eastAsia"/>
              </w:rPr>
              <w:t>第</w:t>
            </w:r>
            <w:r>
              <w:rPr>
                <w:rFonts w:hint="eastAsia"/>
              </w:rPr>
              <w:t>30</w:t>
            </w:r>
            <w:r>
              <w:rPr>
                <w:rFonts w:hint="eastAsia"/>
              </w:rPr>
              <w:t>页第</w:t>
            </w:r>
            <w:r>
              <w:t>3.3</w:t>
            </w:r>
            <w:r>
              <w:rPr>
                <w:rFonts w:hint="eastAsia"/>
              </w:rPr>
              <w:t>节</w:t>
            </w:r>
            <w:r>
              <w:rPr>
                <w:rFonts w:hint="eastAsia"/>
              </w:rPr>
              <w:t xml:space="preserve"> </w:t>
            </w:r>
          </w:p>
        </w:tc>
      </w:tr>
      <w:tr w:rsidR="000229F4">
        <w:tc>
          <w:tcPr>
            <w:tcW w:w="1260" w:type="dxa"/>
          </w:tcPr>
          <w:p w:rsidR="000229F4" w:rsidRDefault="000229F4">
            <w:pPr>
              <w:spacing w:before="60" w:after="120" w:line="360" w:lineRule="exact"/>
            </w:pPr>
            <w:r>
              <w:t>20</w:t>
            </w:r>
          </w:p>
        </w:tc>
        <w:tc>
          <w:tcPr>
            <w:tcW w:w="5957" w:type="dxa"/>
          </w:tcPr>
          <w:p w:rsidR="000229F4" w:rsidRDefault="000229F4">
            <w:pPr>
              <w:spacing w:before="60" w:after="120" w:line="360" w:lineRule="exact"/>
            </w:pPr>
            <w:r>
              <w:rPr>
                <w:rFonts w:hint="eastAsia"/>
              </w:rPr>
              <w:t>委员会关切的是，虽然《蒙古宪法》规定全体公民在法律之前应一律平等，但是它并没有反映出旨在禁止直接和间接歧视的本公约第</w:t>
            </w:r>
            <w:r>
              <w:rPr>
                <w:rFonts w:hint="eastAsia"/>
              </w:rPr>
              <w:t>1</w:t>
            </w:r>
            <w:r>
              <w:rPr>
                <w:rFonts w:hint="eastAsia"/>
              </w:rPr>
              <w:t>条所载的关于歧视的定义。它还关切妇女无法利用补救办法矫正其权利受到侵犯的情况。</w:t>
            </w:r>
          </w:p>
        </w:tc>
        <w:tc>
          <w:tcPr>
            <w:tcW w:w="2623" w:type="dxa"/>
          </w:tcPr>
          <w:p w:rsidR="000229F4" w:rsidRDefault="000229F4">
            <w:pPr>
              <w:spacing w:before="60" w:after="120" w:line="360" w:lineRule="exact"/>
              <w:rPr>
                <w:rFonts w:hint="eastAsia"/>
              </w:rPr>
            </w:pPr>
            <w:r>
              <w:rPr>
                <w:rFonts w:hint="eastAsia"/>
              </w:rPr>
              <w:t>第</w:t>
            </w:r>
            <w:r>
              <w:rPr>
                <w:rFonts w:hint="eastAsia"/>
              </w:rPr>
              <w:t>5</w:t>
            </w:r>
            <w:r>
              <w:rPr>
                <w:rFonts w:hint="eastAsia"/>
              </w:rPr>
              <w:t>页第二部分</w:t>
            </w:r>
          </w:p>
        </w:tc>
      </w:tr>
      <w:tr w:rsidR="000229F4">
        <w:tc>
          <w:tcPr>
            <w:tcW w:w="1260" w:type="dxa"/>
          </w:tcPr>
          <w:p w:rsidR="000229F4" w:rsidRDefault="000229F4">
            <w:pPr>
              <w:spacing w:before="60" w:after="120" w:line="360" w:lineRule="exact"/>
            </w:pPr>
            <w:r>
              <w:t>21</w:t>
            </w:r>
          </w:p>
        </w:tc>
        <w:tc>
          <w:tcPr>
            <w:tcW w:w="5957" w:type="dxa"/>
          </w:tcPr>
          <w:p w:rsidR="000229F4" w:rsidRDefault="000229F4">
            <w:pPr>
              <w:spacing w:before="60" w:after="120" w:line="360" w:lineRule="exact"/>
            </w:pPr>
            <w:r>
              <w:rPr>
                <w:rFonts w:hint="eastAsia"/>
              </w:rPr>
              <w:t>委员会吁请蒙古政府进行法律上的改革，以确保该国宪法充分载入本公约第</w:t>
            </w:r>
            <w:r>
              <w:rPr>
                <w:rFonts w:hint="eastAsia"/>
              </w:rPr>
              <w:t>1</w:t>
            </w:r>
            <w:r>
              <w:rPr>
                <w:rFonts w:hint="eastAsia"/>
              </w:rPr>
              <w:t>条内容。</w:t>
            </w:r>
          </w:p>
        </w:tc>
        <w:tc>
          <w:tcPr>
            <w:tcW w:w="2623" w:type="dxa"/>
          </w:tcPr>
          <w:p w:rsidR="000229F4" w:rsidRDefault="000229F4">
            <w:pPr>
              <w:spacing w:before="60" w:after="120" w:line="360" w:lineRule="exact"/>
              <w:rPr>
                <w:rFonts w:hint="eastAsia"/>
              </w:rPr>
            </w:pPr>
            <w:r>
              <w:t>同上</w:t>
            </w:r>
          </w:p>
        </w:tc>
      </w:tr>
      <w:tr w:rsidR="000229F4">
        <w:tc>
          <w:tcPr>
            <w:tcW w:w="1260" w:type="dxa"/>
          </w:tcPr>
          <w:p w:rsidR="000229F4" w:rsidRDefault="000229F4">
            <w:pPr>
              <w:spacing w:before="60" w:after="120" w:line="360" w:lineRule="exact"/>
            </w:pPr>
            <w:r>
              <w:t>22</w:t>
            </w:r>
          </w:p>
        </w:tc>
        <w:tc>
          <w:tcPr>
            <w:tcW w:w="5957" w:type="dxa"/>
          </w:tcPr>
          <w:p w:rsidR="000229F4" w:rsidRDefault="000229F4">
            <w:pPr>
              <w:spacing w:before="60" w:after="120" w:line="360" w:lineRule="exact"/>
            </w:pPr>
            <w:r>
              <w:rPr>
                <w:rFonts w:hint="eastAsia"/>
              </w:rPr>
              <w:t>委员会注意到蒙古已经颁布了一系列的法律，但并未对这些法律可能对妇女产生的歧视性影响进行分析。它对法律未得到有效执行、未能有效保护妇女人权的情况表示关切。</w:t>
            </w:r>
          </w:p>
        </w:tc>
        <w:tc>
          <w:tcPr>
            <w:tcW w:w="2623" w:type="dxa"/>
          </w:tcPr>
          <w:p w:rsidR="000229F4" w:rsidRDefault="000229F4">
            <w:pPr>
              <w:spacing w:before="60" w:after="120" w:line="360" w:lineRule="exact"/>
              <w:rPr>
                <w:rFonts w:hint="eastAsia"/>
              </w:rPr>
            </w:pPr>
            <w:r>
              <w:rPr>
                <w:rFonts w:hint="eastAsia"/>
              </w:rPr>
              <w:t>第</w:t>
            </w:r>
            <w:r>
              <w:rPr>
                <w:rFonts w:hint="eastAsia"/>
              </w:rPr>
              <w:t>9</w:t>
            </w:r>
            <w:r>
              <w:rPr>
                <w:rFonts w:hint="eastAsia"/>
              </w:rPr>
              <w:t>页第二部分</w:t>
            </w:r>
          </w:p>
        </w:tc>
      </w:tr>
      <w:tr w:rsidR="000229F4">
        <w:tc>
          <w:tcPr>
            <w:tcW w:w="1260" w:type="dxa"/>
          </w:tcPr>
          <w:p w:rsidR="000229F4" w:rsidRDefault="000229F4">
            <w:pPr>
              <w:spacing w:before="60" w:after="120" w:line="360" w:lineRule="exact"/>
            </w:pPr>
            <w:r>
              <w:t>23</w:t>
            </w:r>
          </w:p>
        </w:tc>
        <w:tc>
          <w:tcPr>
            <w:tcW w:w="5957" w:type="dxa"/>
          </w:tcPr>
          <w:p w:rsidR="000229F4" w:rsidRDefault="000229F4">
            <w:pPr>
              <w:spacing w:before="60" w:after="120" w:line="360" w:lineRule="exact"/>
              <w:rPr>
                <w:rFonts w:hint="eastAsia"/>
              </w:rPr>
            </w:pPr>
            <w:r>
              <w:rPr>
                <w:rFonts w:hint="eastAsia"/>
              </w:rPr>
              <w:t>委员会吁请蒙古政府同专业团体和妇女团体进行协商，以期审查并改革一切带有性别歧视的法律。它敦促蒙古政府加强执法并应利用法院提供有效的补救办法。</w:t>
            </w:r>
          </w:p>
          <w:p w:rsidR="000229F4" w:rsidRDefault="000229F4">
            <w:pPr>
              <w:spacing w:before="60" w:after="120" w:line="360" w:lineRule="exact"/>
              <w:rPr>
                <w:rFonts w:hint="eastAsia"/>
              </w:rPr>
            </w:pPr>
            <w:r>
              <w:rPr>
                <w:rFonts w:hint="eastAsia"/>
              </w:rPr>
              <w:t>委员会请该国政府制订社区扫除法盲方案和使法官和执法官员对性别问题敏感的方案。</w:t>
            </w:r>
          </w:p>
        </w:tc>
        <w:tc>
          <w:tcPr>
            <w:tcW w:w="2623" w:type="dxa"/>
          </w:tcPr>
          <w:p w:rsidR="000229F4" w:rsidRDefault="000229F4">
            <w:pPr>
              <w:spacing w:before="60" w:after="120" w:line="360" w:lineRule="exact"/>
            </w:pPr>
            <w:r>
              <w:rPr>
                <w:rFonts w:hint="eastAsia"/>
              </w:rPr>
              <w:t>第</w:t>
            </w:r>
            <w:r>
              <w:rPr>
                <w:rFonts w:hint="eastAsia"/>
              </w:rPr>
              <w:t>5</w:t>
            </w:r>
            <w:r>
              <w:rPr>
                <w:rFonts w:hint="eastAsia"/>
              </w:rPr>
              <w:t>页第二部分</w:t>
            </w:r>
          </w:p>
        </w:tc>
      </w:tr>
      <w:tr w:rsidR="000229F4">
        <w:tc>
          <w:tcPr>
            <w:tcW w:w="1260" w:type="dxa"/>
          </w:tcPr>
          <w:p w:rsidR="000229F4" w:rsidRDefault="000229F4">
            <w:pPr>
              <w:spacing w:before="60" w:after="120" w:line="360" w:lineRule="exact"/>
            </w:pPr>
            <w:r>
              <w:t>24</w:t>
            </w:r>
          </w:p>
        </w:tc>
        <w:tc>
          <w:tcPr>
            <w:tcW w:w="5957" w:type="dxa"/>
          </w:tcPr>
          <w:p w:rsidR="000229F4" w:rsidRDefault="000229F4">
            <w:pPr>
              <w:spacing w:before="60" w:after="120" w:line="360" w:lineRule="exact"/>
            </w:pPr>
            <w:r>
              <w:rPr>
                <w:rFonts w:hint="eastAsia"/>
              </w:rPr>
              <w:t>委员会关切地注意到，蒙古尚未专门为其广大青年人口制定使之对性别问题敏感的方案和扫除法盲方案。</w:t>
            </w:r>
          </w:p>
        </w:tc>
        <w:tc>
          <w:tcPr>
            <w:tcW w:w="2623" w:type="dxa"/>
          </w:tcPr>
          <w:p w:rsidR="000229F4" w:rsidRDefault="000229F4">
            <w:pPr>
              <w:spacing w:before="60" w:after="120" w:line="360" w:lineRule="exact"/>
              <w:rPr>
                <w:rFonts w:hint="eastAsia"/>
              </w:rPr>
            </w:pPr>
            <w:r>
              <w:rPr>
                <w:rFonts w:hint="eastAsia"/>
              </w:rPr>
              <w:t>第</w:t>
            </w:r>
            <w:r>
              <w:rPr>
                <w:rFonts w:hint="eastAsia"/>
              </w:rPr>
              <w:t>19</w:t>
            </w:r>
            <w:r>
              <w:rPr>
                <w:rFonts w:hint="eastAsia"/>
              </w:rPr>
              <w:t>页第</w:t>
            </w:r>
            <w:r>
              <w:t>3.1</w:t>
            </w:r>
            <w:r>
              <w:rPr>
                <w:rFonts w:hint="eastAsia"/>
              </w:rPr>
              <w:t>节</w:t>
            </w:r>
          </w:p>
        </w:tc>
      </w:tr>
      <w:tr w:rsidR="000229F4">
        <w:tc>
          <w:tcPr>
            <w:tcW w:w="1260" w:type="dxa"/>
          </w:tcPr>
          <w:p w:rsidR="000229F4" w:rsidRDefault="000229F4">
            <w:pPr>
              <w:spacing w:before="60" w:after="120" w:line="360" w:lineRule="exact"/>
            </w:pPr>
            <w:r>
              <w:t>25</w:t>
            </w:r>
          </w:p>
        </w:tc>
        <w:tc>
          <w:tcPr>
            <w:tcW w:w="5957" w:type="dxa"/>
          </w:tcPr>
          <w:p w:rsidR="000229F4" w:rsidRDefault="000229F4">
            <w:pPr>
              <w:spacing w:before="60" w:after="120" w:line="360" w:lineRule="exact"/>
            </w:pPr>
            <w:r>
              <w:rPr>
                <w:rFonts w:hint="eastAsia"/>
              </w:rPr>
              <w:t>委员会吁请蒙古政府扩大该国青年远程教育方案，以便尽快将有关性别教育的方案包括进来。</w:t>
            </w:r>
          </w:p>
        </w:tc>
        <w:tc>
          <w:tcPr>
            <w:tcW w:w="2623" w:type="dxa"/>
          </w:tcPr>
          <w:p w:rsidR="000229F4" w:rsidRDefault="000229F4">
            <w:pPr>
              <w:spacing w:before="60" w:after="120" w:line="360" w:lineRule="exact"/>
            </w:pPr>
            <w:r>
              <w:rPr>
                <w:rFonts w:hint="eastAsia"/>
              </w:rPr>
              <w:t>第</w:t>
            </w:r>
            <w:r>
              <w:rPr>
                <w:rFonts w:hint="eastAsia"/>
              </w:rPr>
              <w:t>14</w:t>
            </w:r>
            <w:r>
              <w:rPr>
                <w:rFonts w:hint="eastAsia"/>
              </w:rPr>
              <w:t>页第</w:t>
            </w:r>
            <w:r>
              <w:t>3.1</w:t>
            </w:r>
            <w:r>
              <w:rPr>
                <w:rFonts w:hint="eastAsia"/>
              </w:rPr>
              <w:t>节</w:t>
            </w:r>
          </w:p>
        </w:tc>
      </w:tr>
      <w:tr w:rsidR="000229F4">
        <w:tc>
          <w:tcPr>
            <w:tcW w:w="1260" w:type="dxa"/>
          </w:tcPr>
          <w:p w:rsidR="000229F4" w:rsidRDefault="000229F4">
            <w:pPr>
              <w:spacing w:before="60" w:after="120" w:line="360" w:lineRule="exact"/>
            </w:pPr>
            <w:r>
              <w:t>26</w:t>
            </w:r>
          </w:p>
        </w:tc>
        <w:tc>
          <w:tcPr>
            <w:tcW w:w="5957" w:type="dxa"/>
          </w:tcPr>
          <w:p w:rsidR="000229F4" w:rsidRDefault="000229F4">
            <w:pPr>
              <w:spacing w:before="60" w:after="120" w:line="360" w:lineRule="exact"/>
            </w:pPr>
            <w:r>
              <w:rPr>
                <w:rFonts w:hint="eastAsia"/>
              </w:rPr>
              <w:t>委员会关切的是，妇女在教育方面的极大成就并未体现于她们参与国家和地方立法机构以及参与行政管理部门中的决策岗位情况。</w:t>
            </w:r>
          </w:p>
        </w:tc>
        <w:tc>
          <w:tcPr>
            <w:tcW w:w="2623" w:type="dxa"/>
          </w:tcPr>
          <w:p w:rsidR="000229F4" w:rsidRDefault="000229F4">
            <w:pPr>
              <w:spacing w:before="60" w:after="120" w:line="360" w:lineRule="exact"/>
            </w:pPr>
            <w:r>
              <w:rPr>
                <w:rFonts w:hint="eastAsia"/>
              </w:rPr>
              <w:t>第</w:t>
            </w:r>
            <w:r>
              <w:rPr>
                <w:rFonts w:hint="eastAsia"/>
              </w:rPr>
              <w:t>41</w:t>
            </w:r>
            <w:r>
              <w:rPr>
                <w:rFonts w:hint="eastAsia"/>
              </w:rPr>
              <w:t>页第</w:t>
            </w:r>
            <w:r>
              <w:t>3.</w:t>
            </w:r>
            <w:r>
              <w:rPr>
                <w:rFonts w:hint="eastAsia"/>
              </w:rPr>
              <w:t>3</w:t>
            </w:r>
            <w:r>
              <w:rPr>
                <w:rFonts w:hint="eastAsia"/>
              </w:rPr>
              <w:t>节</w:t>
            </w:r>
          </w:p>
        </w:tc>
      </w:tr>
      <w:tr w:rsidR="000229F4">
        <w:tc>
          <w:tcPr>
            <w:tcW w:w="1260" w:type="dxa"/>
          </w:tcPr>
          <w:p w:rsidR="000229F4" w:rsidRDefault="000229F4">
            <w:pPr>
              <w:spacing w:before="60" w:after="120" w:line="360" w:lineRule="exact"/>
            </w:pPr>
            <w:r>
              <w:t>27</w:t>
            </w:r>
          </w:p>
        </w:tc>
        <w:tc>
          <w:tcPr>
            <w:tcW w:w="5957" w:type="dxa"/>
          </w:tcPr>
          <w:p w:rsidR="000229F4" w:rsidRDefault="000229F4">
            <w:pPr>
              <w:spacing w:before="60" w:after="120" w:line="360" w:lineRule="exact"/>
            </w:pPr>
            <w:r>
              <w:rPr>
                <w:rFonts w:hint="eastAsia"/>
              </w:rPr>
              <w:t>委员会深为关切该国法律、政策和方案尚未充分处理对妇女的暴力行为现象。它对于迟迟不制订拟议的关于取缔家庭暴力的法律表示特别关切。</w:t>
            </w:r>
          </w:p>
        </w:tc>
        <w:tc>
          <w:tcPr>
            <w:tcW w:w="2623" w:type="dxa"/>
          </w:tcPr>
          <w:p w:rsidR="000229F4" w:rsidRDefault="000229F4">
            <w:pPr>
              <w:spacing w:before="60" w:after="120" w:line="360" w:lineRule="exact"/>
            </w:pPr>
            <w:r>
              <w:rPr>
                <w:rFonts w:hint="eastAsia"/>
              </w:rPr>
              <w:t>第</w:t>
            </w:r>
            <w:r>
              <w:rPr>
                <w:rFonts w:hint="eastAsia"/>
              </w:rPr>
              <w:t>6</w:t>
            </w:r>
            <w:r>
              <w:rPr>
                <w:rFonts w:hint="eastAsia"/>
              </w:rPr>
              <w:t>页第二部分</w:t>
            </w:r>
          </w:p>
        </w:tc>
      </w:tr>
      <w:tr w:rsidR="000229F4">
        <w:tc>
          <w:tcPr>
            <w:tcW w:w="1260" w:type="dxa"/>
          </w:tcPr>
          <w:p w:rsidR="000229F4" w:rsidRDefault="000229F4">
            <w:pPr>
              <w:spacing w:before="60" w:after="120" w:line="360" w:lineRule="exact"/>
            </w:pPr>
            <w:r>
              <w:t>28</w:t>
            </w:r>
          </w:p>
        </w:tc>
        <w:tc>
          <w:tcPr>
            <w:tcW w:w="5957" w:type="dxa"/>
          </w:tcPr>
          <w:p w:rsidR="000229F4" w:rsidRDefault="000229F4">
            <w:pPr>
              <w:spacing w:before="60" w:after="120" w:line="360" w:lineRule="exact"/>
            </w:pPr>
            <w:r>
              <w:rPr>
                <w:rFonts w:hint="eastAsia"/>
              </w:rPr>
              <w:t>委员会促请蒙古政府，根据一般性建议</w:t>
            </w:r>
            <w:r>
              <w:rPr>
                <w:rFonts w:hint="eastAsia"/>
              </w:rPr>
              <w:t>19</w:t>
            </w:r>
            <w:r>
              <w:rPr>
                <w:rFonts w:hint="eastAsia"/>
              </w:rPr>
              <w:t>和《消除对妇女的暴力行为宣言》，制订拟议的取缔家庭暴力法，包括禁止配偶强奸的条款，加强执法并制订一系列的主动办法来对付对妇女的暴力行为。</w:t>
            </w:r>
          </w:p>
        </w:tc>
        <w:tc>
          <w:tcPr>
            <w:tcW w:w="2623" w:type="dxa"/>
          </w:tcPr>
          <w:p w:rsidR="000229F4" w:rsidRDefault="000229F4">
            <w:pPr>
              <w:spacing w:before="60" w:after="120" w:line="360" w:lineRule="exact"/>
              <w:rPr>
                <w:rFonts w:hint="eastAsia"/>
              </w:rPr>
            </w:pPr>
            <w:r>
              <w:t>同上</w:t>
            </w:r>
          </w:p>
        </w:tc>
      </w:tr>
      <w:tr w:rsidR="000229F4">
        <w:tc>
          <w:tcPr>
            <w:tcW w:w="1260" w:type="dxa"/>
          </w:tcPr>
          <w:p w:rsidR="000229F4" w:rsidRDefault="000229F4">
            <w:pPr>
              <w:spacing w:before="60" w:after="120" w:line="360" w:lineRule="exact"/>
            </w:pPr>
            <w:r>
              <w:t>29</w:t>
            </w:r>
          </w:p>
        </w:tc>
        <w:tc>
          <w:tcPr>
            <w:tcW w:w="5957" w:type="dxa"/>
          </w:tcPr>
          <w:p w:rsidR="000229F4" w:rsidRDefault="000229F4">
            <w:pPr>
              <w:spacing w:before="60" w:after="120" w:line="360" w:lineRule="exact"/>
            </w:pPr>
            <w:r>
              <w:rPr>
                <w:rFonts w:hint="eastAsia"/>
              </w:rPr>
              <w:t>委员会促请蒙古政府按照本公约的规定采行暂行特别措施以及旨在为妇女扩大参加公共生活创造有利环境的提高公众意识方案和人权教育方案。</w:t>
            </w:r>
          </w:p>
        </w:tc>
        <w:tc>
          <w:tcPr>
            <w:tcW w:w="2623" w:type="dxa"/>
          </w:tcPr>
          <w:p w:rsidR="000229F4" w:rsidRDefault="000229F4">
            <w:pPr>
              <w:spacing w:before="60" w:after="120" w:line="360" w:lineRule="exact"/>
              <w:rPr>
                <w:rFonts w:hint="eastAsia"/>
              </w:rPr>
            </w:pPr>
            <w:r>
              <w:rPr>
                <w:rFonts w:hint="eastAsia"/>
              </w:rPr>
              <w:t>第</w:t>
            </w:r>
            <w:r>
              <w:rPr>
                <w:rFonts w:hint="eastAsia"/>
              </w:rPr>
              <w:t>10</w:t>
            </w:r>
            <w:r>
              <w:rPr>
                <w:rFonts w:hint="eastAsia"/>
              </w:rPr>
              <w:t>页第二部分</w:t>
            </w:r>
          </w:p>
        </w:tc>
      </w:tr>
      <w:tr w:rsidR="000229F4">
        <w:tc>
          <w:tcPr>
            <w:tcW w:w="1260" w:type="dxa"/>
          </w:tcPr>
          <w:p w:rsidR="000229F4" w:rsidRDefault="000229F4">
            <w:pPr>
              <w:spacing w:before="60" w:after="120" w:line="360" w:lineRule="exact"/>
            </w:pPr>
            <w:r>
              <w:t>30</w:t>
            </w:r>
          </w:p>
        </w:tc>
        <w:tc>
          <w:tcPr>
            <w:tcW w:w="5957" w:type="dxa"/>
          </w:tcPr>
          <w:p w:rsidR="000229F4" w:rsidRDefault="000229F4">
            <w:pPr>
              <w:spacing w:before="60" w:after="120" w:line="360" w:lineRule="exact"/>
            </w:pPr>
            <w:r>
              <w:rPr>
                <w:rFonts w:hint="eastAsia"/>
              </w:rPr>
              <w:t>委员会注意到，许多机构和机关在处理性别问题时都是临时权宜行事，而且缺乏工作上的协调。委员会关切的是，蒙古政府虽然已认识到国家机制的弱点，但却没有提出关于解决本问题的新倡议的资料。</w:t>
            </w:r>
          </w:p>
        </w:tc>
        <w:tc>
          <w:tcPr>
            <w:tcW w:w="2623" w:type="dxa"/>
          </w:tcPr>
          <w:p w:rsidR="000229F4" w:rsidRDefault="000229F4">
            <w:pPr>
              <w:spacing w:before="60" w:after="120" w:line="360" w:lineRule="exact"/>
            </w:pPr>
            <w:r>
              <w:t>同上</w:t>
            </w:r>
          </w:p>
        </w:tc>
      </w:tr>
      <w:tr w:rsidR="000229F4">
        <w:tc>
          <w:tcPr>
            <w:tcW w:w="1260" w:type="dxa"/>
          </w:tcPr>
          <w:p w:rsidR="000229F4" w:rsidRDefault="000229F4">
            <w:pPr>
              <w:spacing w:before="60" w:after="120" w:line="360" w:lineRule="exact"/>
            </w:pPr>
            <w:r>
              <w:t>31</w:t>
            </w:r>
          </w:p>
        </w:tc>
        <w:tc>
          <w:tcPr>
            <w:tcW w:w="5957" w:type="dxa"/>
          </w:tcPr>
          <w:p w:rsidR="000229F4" w:rsidRDefault="000229F4">
            <w:pPr>
              <w:spacing w:before="60" w:after="120" w:line="360" w:lineRule="exact"/>
            </w:pPr>
            <w:r>
              <w:rPr>
                <w:rFonts w:hint="eastAsia"/>
              </w:rPr>
              <w:t>委员会促请蒙古政府建立强有力的有效国家机制，以期可将本公约和《北京行动纲要》纳入发展计划。它认为必须有效协调和监测是否已将性别观点纳入主流。委员会建议，应将性别上的关切事项纳入人权委员会的工作，并应指派妇女担任此委员会的成员。</w:t>
            </w:r>
          </w:p>
        </w:tc>
        <w:tc>
          <w:tcPr>
            <w:tcW w:w="2623" w:type="dxa"/>
          </w:tcPr>
          <w:p w:rsidR="000229F4" w:rsidRDefault="000229F4">
            <w:pPr>
              <w:spacing w:before="60" w:after="120" w:line="360" w:lineRule="exact"/>
              <w:rPr>
                <w:rFonts w:hint="eastAsia"/>
              </w:rPr>
            </w:pPr>
            <w:r>
              <w:rPr>
                <w:rFonts w:hint="eastAsia"/>
              </w:rPr>
              <w:t>第</w:t>
            </w:r>
            <w:r>
              <w:rPr>
                <w:rFonts w:hint="eastAsia"/>
              </w:rPr>
              <w:t>9</w:t>
            </w:r>
            <w:r>
              <w:rPr>
                <w:rFonts w:hint="eastAsia"/>
              </w:rPr>
              <w:t>页第二部分</w:t>
            </w:r>
          </w:p>
        </w:tc>
      </w:tr>
      <w:tr w:rsidR="000229F4">
        <w:tc>
          <w:tcPr>
            <w:tcW w:w="1260" w:type="dxa"/>
          </w:tcPr>
          <w:p w:rsidR="000229F4" w:rsidRDefault="000229F4">
            <w:pPr>
              <w:spacing w:before="60" w:after="120" w:line="360" w:lineRule="exact"/>
            </w:pPr>
            <w:r>
              <w:t>32</w:t>
            </w:r>
          </w:p>
        </w:tc>
        <w:tc>
          <w:tcPr>
            <w:tcW w:w="5957" w:type="dxa"/>
          </w:tcPr>
          <w:p w:rsidR="000229F4" w:rsidRDefault="000229F4">
            <w:pPr>
              <w:spacing w:before="60" w:after="120" w:line="360" w:lineRule="exact"/>
            </w:pPr>
            <w:r>
              <w:rPr>
                <w:rFonts w:hint="eastAsia"/>
              </w:rPr>
              <w:t>委员会关切的是，只采取了一些有限的措施来取缔卖淫和贩卖妇女的行为。</w:t>
            </w:r>
          </w:p>
        </w:tc>
        <w:tc>
          <w:tcPr>
            <w:tcW w:w="2623" w:type="dxa"/>
          </w:tcPr>
          <w:p w:rsidR="000229F4" w:rsidRDefault="000229F4">
            <w:pPr>
              <w:spacing w:before="60" w:after="120" w:line="360" w:lineRule="exact"/>
              <w:rPr>
                <w:rFonts w:hint="eastAsia"/>
              </w:rPr>
            </w:pPr>
            <w:r>
              <w:rPr>
                <w:rFonts w:hint="eastAsia"/>
              </w:rPr>
              <w:t>第</w:t>
            </w:r>
            <w:r>
              <w:rPr>
                <w:rFonts w:hint="eastAsia"/>
              </w:rPr>
              <w:t>8</w:t>
            </w:r>
            <w:r>
              <w:rPr>
                <w:rFonts w:hint="eastAsia"/>
              </w:rPr>
              <w:t>页第二部分</w:t>
            </w:r>
          </w:p>
        </w:tc>
      </w:tr>
      <w:tr w:rsidR="000229F4">
        <w:tc>
          <w:tcPr>
            <w:tcW w:w="1260" w:type="dxa"/>
          </w:tcPr>
          <w:p w:rsidR="000229F4" w:rsidRDefault="000229F4">
            <w:pPr>
              <w:spacing w:before="60" w:after="120" w:line="360" w:lineRule="exact"/>
            </w:pPr>
            <w:r>
              <w:t>33</w:t>
            </w:r>
          </w:p>
        </w:tc>
        <w:tc>
          <w:tcPr>
            <w:tcW w:w="5957" w:type="dxa"/>
          </w:tcPr>
          <w:p w:rsidR="000229F4" w:rsidRDefault="000229F4">
            <w:pPr>
              <w:spacing w:before="60" w:after="120" w:line="360" w:lineRule="exact"/>
            </w:pPr>
            <w:r>
              <w:rPr>
                <w:rFonts w:hint="eastAsia"/>
              </w:rPr>
              <w:t>委员会促请政府采取步骤起诉组织卖淫活动的人，并采取有效措施打击贩卖妇女的行为。</w:t>
            </w:r>
          </w:p>
        </w:tc>
        <w:tc>
          <w:tcPr>
            <w:tcW w:w="2623" w:type="dxa"/>
          </w:tcPr>
          <w:p w:rsidR="000229F4" w:rsidRDefault="000229F4">
            <w:pPr>
              <w:spacing w:before="60" w:after="120" w:line="360" w:lineRule="exact"/>
              <w:rPr>
                <w:rFonts w:hint="eastAsia"/>
              </w:rPr>
            </w:pPr>
            <w:r>
              <w:t>同上</w:t>
            </w:r>
          </w:p>
        </w:tc>
      </w:tr>
      <w:tr w:rsidR="000229F4">
        <w:tc>
          <w:tcPr>
            <w:tcW w:w="1260" w:type="dxa"/>
          </w:tcPr>
          <w:p w:rsidR="000229F4" w:rsidRDefault="000229F4">
            <w:pPr>
              <w:spacing w:before="60" w:after="120" w:line="360" w:lineRule="exact"/>
            </w:pPr>
            <w:r>
              <w:t>34</w:t>
            </w:r>
          </w:p>
        </w:tc>
        <w:tc>
          <w:tcPr>
            <w:tcW w:w="5957" w:type="dxa"/>
          </w:tcPr>
          <w:p w:rsidR="000229F4" w:rsidRDefault="000229F4">
            <w:pPr>
              <w:spacing w:before="60" w:after="120" w:line="360" w:lineRule="exact"/>
            </w:pPr>
            <w:r>
              <w:rPr>
                <w:rFonts w:hint="eastAsia"/>
              </w:rPr>
              <w:t>委员会深感关切的是，私有化对妇女取得充足的保健服务和受适当的教育产生负面影响。</w:t>
            </w:r>
          </w:p>
        </w:tc>
        <w:tc>
          <w:tcPr>
            <w:tcW w:w="2623" w:type="dxa"/>
          </w:tcPr>
          <w:p w:rsidR="000229F4" w:rsidRDefault="000229F4">
            <w:pPr>
              <w:spacing w:before="60" w:after="120" w:line="360" w:lineRule="exact"/>
              <w:rPr>
                <w:rFonts w:hint="eastAsia"/>
              </w:rPr>
            </w:pPr>
            <w:r>
              <w:rPr>
                <w:rFonts w:hint="eastAsia"/>
              </w:rPr>
              <w:t>第</w:t>
            </w:r>
            <w:r>
              <w:rPr>
                <w:rFonts w:hint="eastAsia"/>
              </w:rPr>
              <w:t>22</w:t>
            </w:r>
            <w:r>
              <w:rPr>
                <w:rFonts w:hint="eastAsia"/>
              </w:rPr>
              <w:t>页第</w:t>
            </w:r>
            <w:r>
              <w:t>3.2</w:t>
            </w:r>
            <w:r>
              <w:rPr>
                <w:rFonts w:hint="eastAsia"/>
              </w:rPr>
              <w:t>节</w:t>
            </w:r>
          </w:p>
        </w:tc>
      </w:tr>
      <w:tr w:rsidR="000229F4">
        <w:tc>
          <w:tcPr>
            <w:tcW w:w="1260" w:type="dxa"/>
          </w:tcPr>
          <w:p w:rsidR="000229F4" w:rsidRDefault="000229F4">
            <w:pPr>
              <w:spacing w:before="60" w:after="120" w:line="360" w:lineRule="exact"/>
            </w:pPr>
            <w:r>
              <w:t>35</w:t>
            </w:r>
          </w:p>
        </w:tc>
        <w:tc>
          <w:tcPr>
            <w:tcW w:w="5957" w:type="dxa"/>
          </w:tcPr>
          <w:p w:rsidR="000229F4" w:rsidRDefault="000229F4">
            <w:pPr>
              <w:spacing w:before="60" w:after="120" w:line="360" w:lineRule="exact"/>
            </w:pPr>
            <w:r>
              <w:rPr>
                <w:rFonts w:hint="eastAsia"/>
              </w:rPr>
              <w:t>委员会吁请蒙古政府确保不减少这类服务，特别是确保私有化不会对保健和教育产生不利的影响。</w:t>
            </w:r>
          </w:p>
        </w:tc>
        <w:tc>
          <w:tcPr>
            <w:tcW w:w="2623" w:type="dxa"/>
          </w:tcPr>
          <w:p w:rsidR="000229F4" w:rsidRDefault="000229F4">
            <w:pPr>
              <w:spacing w:before="60" w:after="120" w:line="360" w:lineRule="exact"/>
              <w:rPr>
                <w:rFonts w:hint="eastAsia"/>
              </w:rPr>
            </w:pPr>
            <w:r>
              <w:t>同上</w:t>
            </w:r>
          </w:p>
        </w:tc>
      </w:tr>
      <w:tr w:rsidR="000229F4">
        <w:tc>
          <w:tcPr>
            <w:tcW w:w="1260" w:type="dxa"/>
          </w:tcPr>
          <w:p w:rsidR="000229F4" w:rsidRDefault="000229F4">
            <w:pPr>
              <w:spacing w:before="60" w:after="120" w:line="360" w:lineRule="exact"/>
            </w:pPr>
            <w:r>
              <w:t>36</w:t>
            </w:r>
          </w:p>
        </w:tc>
        <w:tc>
          <w:tcPr>
            <w:tcW w:w="5957" w:type="dxa"/>
          </w:tcPr>
          <w:p w:rsidR="000229F4" w:rsidRDefault="000229F4">
            <w:pPr>
              <w:spacing w:before="60" w:after="120" w:line="360" w:lineRule="exact"/>
              <w:rPr>
                <w:rFonts w:hint="eastAsia"/>
              </w:rPr>
            </w:pPr>
            <w:r>
              <w:rPr>
                <w:rFonts w:hint="eastAsia"/>
              </w:rPr>
              <w:t>委员会深感关切，蒙古让妇女单独承担家务和养儿育女的责任，特别是因为该国的人口政策鼓励妇女多生育。它注意到，这种情况会助长她们的边缘化经济处境并会加剧贫穷。</w:t>
            </w:r>
          </w:p>
        </w:tc>
        <w:tc>
          <w:tcPr>
            <w:tcW w:w="2623" w:type="dxa"/>
          </w:tcPr>
          <w:p w:rsidR="000229F4" w:rsidRDefault="000229F4">
            <w:pPr>
              <w:spacing w:before="60" w:after="120" w:line="360" w:lineRule="exact"/>
            </w:pPr>
            <w:r>
              <w:rPr>
                <w:rFonts w:hint="eastAsia"/>
              </w:rPr>
              <w:t>第</w:t>
            </w:r>
            <w:r>
              <w:rPr>
                <w:rFonts w:hint="eastAsia"/>
              </w:rPr>
              <w:t>23</w:t>
            </w:r>
            <w:r>
              <w:rPr>
                <w:rFonts w:hint="eastAsia"/>
              </w:rPr>
              <w:t>页第</w:t>
            </w:r>
            <w:r>
              <w:t>3.2</w:t>
            </w:r>
            <w:r>
              <w:rPr>
                <w:rFonts w:hint="eastAsia"/>
              </w:rPr>
              <w:t>节</w:t>
            </w:r>
          </w:p>
        </w:tc>
      </w:tr>
      <w:tr w:rsidR="000229F4">
        <w:tc>
          <w:tcPr>
            <w:tcW w:w="1260" w:type="dxa"/>
          </w:tcPr>
          <w:p w:rsidR="000229F4" w:rsidRDefault="000229F4">
            <w:pPr>
              <w:spacing w:before="60" w:after="120" w:line="360" w:lineRule="exact"/>
            </w:pPr>
            <w:r>
              <w:t>37</w:t>
            </w:r>
          </w:p>
        </w:tc>
        <w:tc>
          <w:tcPr>
            <w:tcW w:w="5957" w:type="dxa"/>
          </w:tcPr>
          <w:p w:rsidR="000229F4" w:rsidRDefault="000229F4">
            <w:pPr>
              <w:spacing w:before="60" w:after="120" w:line="360" w:lineRule="exact"/>
            </w:pPr>
            <w:r>
              <w:rPr>
                <w:rFonts w:hint="eastAsia"/>
              </w:rPr>
              <w:t>委员会吁请蒙古政府拟订各项旨在支持和宣传父母共同负责的观念和预防因妇女家务责任而对其加以歧视的现象的法律、政策和教育方案。</w:t>
            </w:r>
          </w:p>
        </w:tc>
        <w:tc>
          <w:tcPr>
            <w:tcW w:w="2623" w:type="dxa"/>
          </w:tcPr>
          <w:p w:rsidR="000229F4" w:rsidRDefault="000229F4">
            <w:pPr>
              <w:spacing w:before="60" w:after="120" w:line="360" w:lineRule="exact"/>
              <w:rPr>
                <w:rFonts w:hint="eastAsia"/>
              </w:rPr>
            </w:pPr>
            <w:r>
              <w:rPr>
                <w:rFonts w:hint="eastAsia"/>
              </w:rPr>
              <w:t>第</w:t>
            </w:r>
            <w:r>
              <w:rPr>
                <w:rFonts w:hint="eastAsia"/>
              </w:rPr>
              <w:t>8</w:t>
            </w:r>
            <w:r>
              <w:rPr>
                <w:rFonts w:hint="eastAsia"/>
              </w:rPr>
              <w:t>页第二部分</w:t>
            </w:r>
          </w:p>
        </w:tc>
      </w:tr>
      <w:tr w:rsidR="000229F4">
        <w:tc>
          <w:tcPr>
            <w:tcW w:w="1260" w:type="dxa"/>
          </w:tcPr>
          <w:p w:rsidR="000229F4" w:rsidRDefault="000229F4">
            <w:pPr>
              <w:spacing w:before="60" w:after="120" w:line="360" w:lineRule="exact"/>
            </w:pPr>
            <w:r>
              <w:t>38</w:t>
            </w:r>
          </w:p>
        </w:tc>
        <w:tc>
          <w:tcPr>
            <w:tcW w:w="5957" w:type="dxa"/>
          </w:tcPr>
          <w:p w:rsidR="000229F4" w:rsidRDefault="000229F4">
            <w:pPr>
              <w:spacing w:before="60" w:after="120" w:line="360" w:lineRule="exact"/>
            </w:pPr>
            <w:r>
              <w:rPr>
                <w:rFonts w:hint="eastAsia"/>
              </w:rPr>
              <w:t>委员会对妇女失业率偏高问题表示关切。</w:t>
            </w:r>
          </w:p>
        </w:tc>
        <w:tc>
          <w:tcPr>
            <w:tcW w:w="2623" w:type="dxa"/>
          </w:tcPr>
          <w:p w:rsidR="000229F4" w:rsidRDefault="000229F4">
            <w:pPr>
              <w:spacing w:before="60" w:after="120" w:line="360" w:lineRule="exact"/>
            </w:pPr>
            <w:r>
              <w:rPr>
                <w:rFonts w:hint="eastAsia"/>
              </w:rPr>
              <w:t>第</w:t>
            </w:r>
            <w:r>
              <w:rPr>
                <w:rFonts w:hint="eastAsia"/>
              </w:rPr>
              <w:t>32</w:t>
            </w:r>
            <w:r>
              <w:rPr>
                <w:rFonts w:hint="eastAsia"/>
              </w:rPr>
              <w:t>页第</w:t>
            </w:r>
            <w:r>
              <w:t>3.</w:t>
            </w:r>
            <w:r>
              <w:rPr>
                <w:rFonts w:hint="eastAsia"/>
              </w:rPr>
              <w:t>3</w:t>
            </w:r>
            <w:r>
              <w:rPr>
                <w:rFonts w:hint="eastAsia"/>
              </w:rPr>
              <w:t>节</w:t>
            </w:r>
          </w:p>
        </w:tc>
      </w:tr>
      <w:tr w:rsidR="000229F4">
        <w:tc>
          <w:tcPr>
            <w:tcW w:w="1260" w:type="dxa"/>
          </w:tcPr>
          <w:p w:rsidR="000229F4" w:rsidRDefault="000229F4">
            <w:pPr>
              <w:spacing w:before="60" w:after="120" w:line="360" w:lineRule="exact"/>
            </w:pPr>
            <w:r>
              <w:t>39</w:t>
            </w:r>
          </w:p>
        </w:tc>
        <w:tc>
          <w:tcPr>
            <w:tcW w:w="5957" w:type="dxa"/>
          </w:tcPr>
          <w:p w:rsidR="000229F4" w:rsidRDefault="000229F4">
            <w:pPr>
              <w:spacing w:before="60" w:after="120" w:line="360" w:lineRule="exact"/>
            </w:pPr>
            <w:r>
              <w:rPr>
                <w:rFonts w:hint="eastAsia"/>
              </w:rPr>
              <w:t>委员会促请蒙古政府确立法律依据，以确保妇女可平等地进入劳动力市场并享有平等的工作机会，并应预防发生就业方面的直接和间接歧视。它吁请该国政府实施旨在降低妇女失业率的政策。</w:t>
            </w:r>
          </w:p>
        </w:tc>
        <w:tc>
          <w:tcPr>
            <w:tcW w:w="2623" w:type="dxa"/>
          </w:tcPr>
          <w:p w:rsidR="000229F4" w:rsidRDefault="000229F4">
            <w:pPr>
              <w:spacing w:before="60" w:after="120" w:line="360" w:lineRule="exact"/>
            </w:pPr>
            <w:r>
              <w:rPr>
                <w:rFonts w:hint="eastAsia"/>
              </w:rPr>
              <w:t>第</w:t>
            </w:r>
            <w:r>
              <w:rPr>
                <w:rFonts w:hint="eastAsia"/>
              </w:rPr>
              <w:t>33</w:t>
            </w:r>
            <w:r>
              <w:rPr>
                <w:rFonts w:hint="eastAsia"/>
              </w:rPr>
              <w:t>页第</w:t>
            </w:r>
            <w:r>
              <w:t>3.</w:t>
            </w:r>
            <w:r>
              <w:rPr>
                <w:rFonts w:hint="eastAsia"/>
              </w:rPr>
              <w:t>3</w:t>
            </w:r>
            <w:r>
              <w:rPr>
                <w:rFonts w:hint="eastAsia"/>
              </w:rPr>
              <w:t>节</w:t>
            </w:r>
          </w:p>
        </w:tc>
      </w:tr>
      <w:tr w:rsidR="000229F4">
        <w:tc>
          <w:tcPr>
            <w:tcW w:w="1260" w:type="dxa"/>
          </w:tcPr>
          <w:p w:rsidR="000229F4" w:rsidRDefault="000229F4">
            <w:pPr>
              <w:spacing w:before="60" w:after="120" w:line="360" w:lineRule="exact"/>
            </w:pPr>
            <w:r>
              <w:t>40</w:t>
            </w:r>
          </w:p>
        </w:tc>
        <w:tc>
          <w:tcPr>
            <w:tcW w:w="5957" w:type="dxa"/>
          </w:tcPr>
          <w:p w:rsidR="000229F4" w:rsidRDefault="000229F4">
            <w:pPr>
              <w:spacing w:before="60" w:after="120" w:line="360" w:lineRule="exact"/>
            </w:pPr>
            <w:r>
              <w:rPr>
                <w:rFonts w:hint="eastAsia"/>
              </w:rPr>
              <w:t>委员会对妇女在整个生命周期内的健康问题表示关切。委员会还关切经济上的艰难对妇女生殖健康和心理健康的伤害。特别是，委员会关切地注意到严重的产妇死亡率问题，引起这一问题的部分原因在于堕胎条件不安全和无法获得计划生育服务。</w:t>
            </w:r>
          </w:p>
        </w:tc>
        <w:tc>
          <w:tcPr>
            <w:tcW w:w="2623" w:type="dxa"/>
          </w:tcPr>
          <w:p w:rsidR="000229F4" w:rsidRDefault="000229F4">
            <w:pPr>
              <w:spacing w:before="60" w:after="120" w:line="360" w:lineRule="exact"/>
            </w:pPr>
            <w:r>
              <w:rPr>
                <w:rFonts w:hint="eastAsia"/>
              </w:rPr>
              <w:t>第</w:t>
            </w:r>
            <w:r>
              <w:rPr>
                <w:rFonts w:hint="eastAsia"/>
              </w:rPr>
              <w:t>20</w:t>
            </w:r>
            <w:r>
              <w:rPr>
                <w:rFonts w:hint="eastAsia"/>
              </w:rPr>
              <w:t>页第</w:t>
            </w:r>
            <w:r>
              <w:t>3.2</w:t>
            </w:r>
            <w:r>
              <w:rPr>
                <w:rFonts w:hint="eastAsia"/>
              </w:rPr>
              <w:t>节</w:t>
            </w:r>
          </w:p>
        </w:tc>
      </w:tr>
      <w:tr w:rsidR="000229F4">
        <w:tc>
          <w:tcPr>
            <w:tcW w:w="1260" w:type="dxa"/>
          </w:tcPr>
          <w:p w:rsidR="000229F4" w:rsidRDefault="000229F4">
            <w:pPr>
              <w:spacing w:before="60" w:after="120" w:line="360" w:lineRule="exact"/>
            </w:pPr>
            <w:r>
              <w:t>41</w:t>
            </w:r>
          </w:p>
        </w:tc>
        <w:tc>
          <w:tcPr>
            <w:tcW w:w="5957" w:type="dxa"/>
          </w:tcPr>
          <w:p w:rsidR="000229F4" w:rsidRDefault="000229F4">
            <w:pPr>
              <w:spacing w:before="60" w:after="120" w:line="360" w:lineRule="exact"/>
              <w:rPr>
                <w:rFonts w:hint="eastAsia"/>
              </w:rPr>
            </w:pPr>
            <w:r>
              <w:rPr>
                <w:rFonts w:hint="eastAsia"/>
              </w:rPr>
              <w:t>委员会吁请蒙古政府在妇女的整个生命周期内为其提供所需要的充足、安全、负担得起而易于得到的身心医疗服务。它还促请蒙古政府增进人们，特别是农村地区的人取得负担得起的女用和男用避孕药具的机会，并且为女孩和男孩提供性教育。</w:t>
            </w:r>
          </w:p>
        </w:tc>
        <w:tc>
          <w:tcPr>
            <w:tcW w:w="2623" w:type="dxa"/>
          </w:tcPr>
          <w:p w:rsidR="000229F4" w:rsidRDefault="000229F4">
            <w:pPr>
              <w:spacing w:before="60" w:after="120" w:line="360" w:lineRule="exact"/>
              <w:rPr>
                <w:rFonts w:hint="eastAsia"/>
              </w:rPr>
            </w:pPr>
            <w:r>
              <w:t>同上</w:t>
            </w:r>
          </w:p>
        </w:tc>
      </w:tr>
      <w:tr w:rsidR="000229F4">
        <w:tc>
          <w:tcPr>
            <w:tcW w:w="1260" w:type="dxa"/>
          </w:tcPr>
          <w:p w:rsidR="000229F4" w:rsidRDefault="000229F4">
            <w:pPr>
              <w:spacing w:before="60" w:after="120" w:line="360" w:lineRule="exact"/>
            </w:pPr>
            <w:r>
              <w:t>42</w:t>
            </w:r>
          </w:p>
        </w:tc>
        <w:tc>
          <w:tcPr>
            <w:tcW w:w="5957" w:type="dxa"/>
          </w:tcPr>
          <w:p w:rsidR="000229F4" w:rsidRDefault="000229F4">
            <w:pPr>
              <w:spacing w:before="60" w:after="120" w:line="360" w:lineRule="exact"/>
            </w:pPr>
            <w:r>
              <w:rPr>
                <w:rFonts w:hint="eastAsia"/>
              </w:rPr>
              <w:t>口头和书面答复中所提供的许多资料都同蒙古妇女的现况无关，委员会对此表示关切。</w:t>
            </w:r>
          </w:p>
        </w:tc>
        <w:tc>
          <w:tcPr>
            <w:tcW w:w="2623" w:type="dxa"/>
          </w:tcPr>
          <w:p w:rsidR="000229F4" w:rsidRDefault="000229F4">
            <w:pPr>
              <w:spacing w:before="60" w:after="120" w:line="360" w:lineRule="exact"/>
            </w:pPr>
            <w:r>
              <w:t>-</w:t>
            </w:r>
          </w:p>
        </w:tc>
      </w:tr>
      <w:tr w:rsidR="000229F4">
        <w:tc>
          <w:tcPr>
            <w:tcW w:w="1260" w:type="dxa"/>
          </w:tcPr>
          <w:p w:rsidR="000229F4" w:rsidRDefault="000229F4">
            <w:pPr>
              <w:spacing w:before="60" w:after="120" w:line="360" w:lineRule="exact"/>
            </w:pPr>
            <w:r>
              <w:t>43</w:t>
            </w:r>
          </w:p>
        </w:tc>
        <w:tc>
          <w:tcPr>
            <w:tcW w:w="5957" w:type="dxa"/>
          </w:tcPr>
          <w:p w:rsidR="000229F4" w:rsidRDefault="000229F4">
            <w:pPr>
              <w:spacing w:before="60" w:after="120" w:line="360" w:lineRule="exact"/>
            </w:pPr>
            <w:r>
              <w:rPr>
                <w:rFonts w:hint="eastAsia"/>
              </w:rPr>
              <w:t>委员会请蒙古政府在其下一次定期报告中提供有关妇女现况的资料以及有关本结论意见中所提出的其他令人关切的问题的资料。</w:t>
            </w:r>
          </w:p>
        </w:tc>
        <w:tc>
          <w:tcPr>
            <w:tcW w:w="2623" w:type="dxa"/>
          </w:tcPr>
          <w:p w:rsidR="000229F4" w:rsidRDefault="000229F4">
            <w:pPr>
              <w:spacing w:before="60" w:after="120" w:line="360" w:lineRule="exact"/>
              <w:rPr>
                <w:rFonts w:hint="eastAsia"/>
              </w:rPr>
            </w:pPr>
            <w:r>
              <w:rPr>
                <w:rFonts w:hint="eastAsia"/>
              </w:rPr>
              <w:t>这条意见在报告中得到反映。</w:t>
            </w:r>
          </w:p>
        </w:tc>
      </w:tr>
      <w:tr w:rsidR="000229F4">
        <w:tc>
          <w:tcPr>
            <w:tcW w:w="1260" w:type="dxa"/>
          </w:tcPr>
          <w:p w:rsidR="000229F4" w:rsidRDefault="000229F4">
            <w:pPr>
              <w:spacing w:before="60" w:after="120" w:line="360" w:lineRule="exact"/>
            </w:pPr>
            <w:r>
              <w:t>44</w:t>
            </w:r>
          </w:p>
        </w:tc>
        <w:tc>
          <w:tcPr>
            <w:tcW w:w="5957" w:type="dxa"/>
          </w:tcPr>
          <w:p w:rsidR="000229F4" w:rsidRDefault="000229F4">
            <w:pPr>
              <w:spacing w:before="60" w:after="120" w:line="360" w:lineRule="exact"/>
            </w:pPr>
            <w:r>
              <w:rPr>
                <w:rFonts w:hint="eastAsia"/>
              </w:rPr>
              <w:t>委员会鼓励蒙古政府批准公约的《任择议定书》。</w:t>
            </w:r>
          </w:p>
        </w:tc>
        <w:tc>
          <w:tcPr>
            <w:tcW w:w="2623" w:type="dxa"/>
          </w:tcPr>
          <w:p w:rsidR="000229F4" w:rsidRDefault="000229F4">
            <w:pPr>
              <w:spacing w:before="60" w:after="120" w:line="360" w:lineRule="exact"/>
              <w:rPr>
                <w:rFonts w:hint="eastAsia"/>
              </w:rPr>
            </w:pPr>
            <w:r>
              <w:rPr>
                <w:rFonts w:hint="eastAsia"/>
              </w:rPr>
              <w:t>第</w:t>
            </w:r>
            <w:r>
              <w:rPr>
                <w:rFonts w:hint="eastAsia"/>
              </w:rPr>
              <w:t>3</w:t>
            </w:r>
            <w:r>
              <w:rPr>
                <w:rFonts w:hint="eastAsia"/>
              </w:rPr>
              <w:t>页第一部分</w:t>
            </w:r>
          </w:p>
        </w:tc>
      </w:tr>
      <w:tr w:rsidR="000229F4">
        <w:tc>
          <w:tcPr>
            <w:tcW w:w="1260" w:type="dxa"/>
          </w:tcPr>
          <w:p w:rsidR="000229F4" w:rsidRDefault="000229F4">
            <w:pPr>
              <w:spacing w:before="60" w:after="120" w:line="360" w:lineRule="exact"/>
            </w:pPr>
            <w:r>
              <w:t>45</w:t>
            </w:r>
          </w:p>
        </w:tc>
        <w:tc>
          <w:tcPr>
            <w:tcW w:w="5957" w:type="dxa"/>
          </w:tcPr>
          <w:p w:rsidR="000229F4" w:rsidRDefault="000229F4">
            <w:pPr>
              <w:spacing w:before="60" w:after="120" w:line="360" w:lineRule="exact"/>
              <w:rPr>
                <w:rFonts w:hint="eastAsia"/>
              </w:rPr>
            </w:pPr>
            <w:r>
              <w:rPr>
                <w:rFonts w:hint="eastAsia"/>
              </w:rPr>
              <w:t>委员会要求应在蒙古境内广泛散发本结论意见，以期使人民，尤其是政府官员和从政者都了解为了确保妇女的事实上和法律上的平等已采取的步骤和这方面所需要采取的其他步骤。它还请蒙古政府继续向人民，特别是向妇女组织和人权组织广泛散发本公约、其任择议定书、委员会的一般性建议和《北京宣言和行动纲要》以及题为“</w:t>
            </w:r>
            <w:r>
              <w:rPr>
                <w:rFonts w:hint="eastAsia"/>
              </w:rPr>
              <w:t>2000</w:t>
            </w:r>
            <w:r>
              <w:rPr>
                <w:rFonts w:hint="eastAsia"/>
              </w:rPr>
              <w:t>年妇女：二十一世纪两性平等、发展与和平”的大会第二十三届特别会议的成果。</w:t>
            </w:r>
          </w:p>
        </w:tc>
        <w:tc>
          <w:tcPr>
            <w:tcW w:w="2623" w:type="dxa"/>
          </w:tcPr>
          <w:p w:rsidR="000229F4" w:rsidRDefault="000229F4">
            <w:pPr>
              <w:spacing w:before="60" w:after="120" w:line="360" w:lineRule="exact"/>
              <w:rPr>
                <w:rFonts w:hint="eastAsia"/>
              </w:rPr>
            </w:pPr>
            <w:r>
              <w:rPr>
                <w:rFonts w:hint="eastAsia"/>
              </w:rPr>
              <w:t>第</w:t>
            </w:r>
            <w:r>
              <w:rPr>
                <w:rFonts w:hint="eastAsia"/>
              </w:rPr>
              <w:t>11</w:t>
            </w:r>
            <w:r>
              <w:rPr>
                <w:rFonts w:hint="eastAsia"/>
              </w:rPr>
              <w:t>页第二部分</w:t>
            </w:r>
          </w:p>
        </w:tc>
      </w:tr>
    </w:tbl>
    <w:p w:rsidR="000229F4" w:rsidRPr="00BC029C" w:rsidRDefault="00BC029C" w:rsidP="00BC029C">
      <w:pPr>
        <w:spacing w:line="240" w:lineRule="auto"/>
        <w:rPr>
          <w:rFonts w:hint="eastAsia"/>
          <w:sz w:val="20"/>
        </w:rPr>
      </w:pPr>
      <w:r>
        <w:rPr>
          <w:rFonts w:hint="eastAsia"/>
          <w:noProof/>
          <w:sz w:val="20"/>
        </w:rPr>
        <w:pict>
          <v:line id="_x0000_s1428" style="position:absolute;left:0;text-align:left;z-index:13;mso-position-horizontal:center;mso-position-horizontal-relative:text;mso-position-vertical-relative:text" from="0,30pt" to="1in,30pt" strokeweight=".25pt"/>
        </w:pict>
      </w:r>
    </w:p>
    <w:p w:rsidR="000229F4" w:rsidRDefault="000229F4">
      <w:pPr>
        <w:spacing w:after="240" w:line="360" w:lineRule="atLeast"/>
        <w:rPr>
          <w:rFonts w:eastAsia="SimHei"/>
          <w:sz w:val="28"/>
          <w:lang w:val="en-GB"/>
        </w:rPr>
      </w:pPr>
    </w:p>
    <w:sectPr w:rsidR="000229F4">
      <w:headerReference w:type="even" r:id="rId48"/>
      <w:headerReference w:type="default" r:id="rId49"/>
      <w:footerReference w:type="even" r:id="rId50"/>
      <w:footerReference w:type="default" r:id="rId51"/>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20T10:23:00Z" w:initials="Start">
    <w:p w:rsidR="00FB1881" w:rsidRDefault="00FB1881">
      <w:pPr>
        <w:pStyle w:val="CommentText"/>
        <w:rPr>
          <w:rFonts w:ascii="Times New Roman"/>
        </w:rPr>
      </w:pPr>
      <w:r>
        <w:rPr>
          <w:rFonts w:ascii="Times New Roman"/>
        </w:rPr>
        <w:fldChar w:fldCharType="begin"/>
      </w:r>
      <w:r>
        <w:rPr>
          <w:rFonts w:ascii="Times New Roman"/>
        </w:rPr>
        <w:instrText>PAGE</w:instrText>
      </w:r>
      <w:r>
        <w:rPr>
          <w:rFonts w:ascii="Times New Roman" w:hint="eastAsia"/>
        </w:rPr>
        <w:instrText xml:space="preserve"> \# "'</w:instrText>
      </w:r>
      <w:r>
        <w:rPr>
          <w:rFonts w:ascii="Times New Roman" w:hint="eastAsia"/>
        </w:rPr>
        <w:instrText>页</w:instrText>
      </w:r>
      <w:r>
        <w:rPr>
          <w:rFonts w:ascii="Times New Roman" w:hint="eastAsia"/>
          <w:lang w:val="en-GB"/>
        </w:rPr>
        <w:instrText>：</w:instrText>
      </w:r>
      <w:r>
        <w:rPr>
          <w:rFonts w:ascii="Times New Roman" w:hint="eastAsia"/>
        </w:rPr>
        <w:instrText>'#'</w:instrText>
      </w:r>
      <w:r>
        <w:rPr>
          <w:rFonts w:ascii="Times New Roman" w:hint="eastAsia"/>
        </w:rPr>
        <w:br/>
        <w:instrText>'"</w:instrText>
      </w:r>
      <w:r>
        <w:rPr>
          <w:rStyle w:val="CommentReference"/>
          <w:rFonts w:ascii="Times New Roman"/>
        </w:rPr>
        <w:instrText xml:space="preserve">  </w:instrText>
      </w:r>
      <w:r>
        <w:rPr>
          <w:rFonts w:ascii="Times New Roman"/>
        </w:rPr>
        <w:fldChar w:fldCharType="separate"/>
      </w:r>
      <w:r w:rsidR="005C0A32">
        <w:rPr>
          <w:rFonts w:ascii="Times New Roman" w:hint="eastAsia"/>
          <w:noProof/>
        </w:rPr>
        <w:t>页</w:t>
      </w:r>
      <w:r w:rsidR="005C0A32">
        <w:rPr>
          <w:rFonts w:ascii="Times New Roman" w:hint="eastAsia"/>
          <w:noProof/>
          <w:lang w:val="en-GB"/>
        </w:rPr>
        <w:t>：</w:t>
      </w:r>
      <w:r w:rsidR="005C0A32">
        <w:rPr>
          <w:rFonts w:ascii="Times New Roman"/>
          <w:noProof/>
        </w:rPr>
        <w:t>1</w:t>
      </w:r>
      <w:r w:rsidR="005C0A32">
        <w:rPr>
          <w:rFonts w:ascii="Times New Roman" w:hint="eastAsia"/>
          <w:noProof/>
        </w:rPr>
        <w:br/>
      </w:r>
      <w:r>
        <w:rPr>
          <w:rFonts w:ascii="Times New Roman"/>
        </w:rPr>
        <w:fldChar w:fldCharType="end"/>
      </w:r>
      <w:r>
        <w:rPr>
          <w:rStyle w:val="CommentReference"/>
          <w:rFonts w:ascii="Times New Roman" w:hint="eastAsia"/>
        </w:rPr>
        <w:annotationRef/>
      </w:r>
      <w:r>
        <w:rPr>
          <w:rFonts w:ascii="Times New Roman"/>
        </w:rPr>
        <w:t>&lt;&lt;ODS JOB NO&gt;&gt;N0731579</w:t>
      </w:r>
      <w:r>
        <w:rPr>
          <w:rFonts w:ascii="Times New Roman" w:hint="eastAsia"/>
        </w:rPr>
        <w:t>C</w:t>
      </w:r>
      <w:r>
        <w:rPr>
          <w:rFonts w:ascii="Times New Roman"/>
        </w:rPr>
        <w:t>&lt;&lt;ODS JOB NO&gt;&gt;</w:t>
      </w:r>
    </w:p>
    <w:p w:rsidR="00FB1881" w:rsidRDefault="00FB1881">
      <w:pPr>
        <w:pStyle w:val="CommentText"/>
        <w:rPr>
          <w:rFonts w:ascii="Times New Roman"/>
        </w:rPr>
      </w:pPr>
      <w:r>
        <w:rPr>
          <w:rFonts w:ascii="Times New Roman"/>
        </w:rPr>
        <w:t>&lt;&lt;ODS DOC SYMBOL1&gt;&gt;CEDAW/C/MNG/7&lt;&lt;ODS DOC SYMBOL1&gt;&gt;</w:t>
      </w:r>
    </w:p>
    <w:p w:rsidR="00FB1881" w:rsidRDefault="00FB1881">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682" w:rsidRDefault="00920682">
      <w:r>
        <w:separator/>
      </w:r>
    </w:p>
  </w:endnote>
  <w:endnote w:type="continuationSeparator" w:id="0">
    <w:p w:rsidR="00920682" w:rsidRDefault="00920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Arial Mon">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1" w:rsidRDefault="00FB188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5C0A32">
      <w:rPr>
        <w:rStyle w:val="PageNumber"/>
        <w:noProof/>
      </w:rPr>
      <w:t>1</w:t>
    </w:r>
    <w:r>
      <w:rPr>
        <w:rStyle w:val="PageNumber"/>
      </w:rPr>
      <w:fldChar w:fldCharType="end"/>
    </w:r>
  </w:p>
  <w:p w:rsidR="00FB1881" w:rsidRDefault="00FB1881">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1" w:rsidRDefault="00FB188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5C0A32">
      <w:rPr>
        <w:rStyle w:val="PageNumber"/>
        <w:noProof/>
      </w:rPr>
      <w:t>1</w:t>
    </w:r>
    <w:r>
      <w:rPr>
        <w:rStyle w:val="PageNumber"/>
      </w:rPr>
      <w:fldChar w:fldCharType="end"/>
    </w:r>
  </w:p>
  <w:p w:rsidR="00FB1881" w:rsidRDefault="00FB188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1" w:rsidRDefault="00FB1881" w:rsidP="002439D4">
    <w:pPr>
      <w:pBdr>
        <w:top w:val="single" w:sz="4" w:space="1" w:color="auto"/>
      </w:pBdr>
      <w:spacing w:after="60" w:line="260" w:lineRule="exact"/>
      <w:ind w:left="31680" w:hangingChars="200" w:firstLine="31680"/>
      <w:rPr>
        <w:rFonts w:hint="eastAsia"/>
        <w:sz w:val="18"/>
      </w:rPr>
    </w:pPr>
    <w:r>
      <w:rPr>
        <w:rStyle w:val="FootnoteReference"/>
        <w:sz w:val="18"/>
      </w:rPr>
      <w:t>*</w:t>
    </w:r>
    <w:r>
      <w:rPr>
        <w:sz w:val="18"/>
      </w:rPr>
      <w:t xml:space="preserve">  </w:t>
    </w:r>
    <w:r>
      <w:rPr>
        <w:rFonts w:hint="eastAsia"/>
        <w:sz w:val="18"/>
      </w:rPr>
      <w:t xml:space="preserve"> </w:t>
    </w:r>
    <w:r>
      <w:rPr>
        <w:rFonts w:hint="eastAsia"/>
        <w:sz w:val="18"/>
      </w:rPr>
      <w:tab/>
    </w:r>
    <w:r>
      <w:rPr>
        <w:rFonts w:hint="eastAsia"/>
        <w:sz w:val="18"/>
      </w:rPr>
      <w:t>秘书处于</w:t>
    </w:r>
    <w:r>
      <w:rPr>
        <w:rFonts w:hint="eastAsia"/>
        <w:sz w:val="18"/>
      </w:rPr>
      <w:t>2007</w:t>
    </w:r>
    <w:r>
      <w:rPr>
        <w:rFonts w:hint="eastAsia"/>
        <w:sz w:val="18"/>
      </w:rPr>
      <w:t>年</w:t>
    </w:r>
    <w:r>
      <w:rPr>
        <w:rFonts w:hint="eastAsia"/>
        <w:sz w:val="18"/>
      </w:rPr>
      <w:t>3</w:t>
    </w:r>
    <w:r>
      <w:rPr>
        <w:rFonts w:hint="eastAsia"/>
        <w:sz w:val="18"/>
      </w:rPr>
      <w:t>月</w:t>
    </w:r>
    <w:r>
      <w:rPr>
        <w:rFonts w:hint="eastAsia"/>
        <w:sz w:val="18"/>
      </w:rPr>
      <w:t>27</w:t>
    </w:r>
    <w:r>
      <w:rPr>
        <w:rFonts w:hint="eastAsia"/>
        <w:sz w:val="18"/>
      </w:rPr>
      <w:t>日收到蒙古的第五、第六和第七次合并定期报告。</w:t>
    </w:r>
  </w:p>
  <w:p w:rsidR="00FB1881" w:rsidRDefault="00FB1881" w:rsidP="002439D4">
    <w:pPr>
      <w:spacing w:after="60" w:line="260" w:lineRule="exact"/>
      <w:ind w:leftChars="171" w:left="31680"/>
      <w:rPr>
        <w:rFonts w:hint="eastAsia"/>
        <w:sz w:val="18"/>
      </w:rPr>
    </w:pPr>
    <w:r>
      <w:rPr>
        <w:rFonts w:hint="eastAsia"/>
        <w:sz w:val="18"/>
      </w:rPr>
      <w:t>关于蒙古政府提交的初次报告，见</w:t>
    </w:r>
    <w:r>
      <w:rPr>
        <w:sz w:val="18"/>
      </w:rPr>
      <w:t>CEDAW/C/5/Add.20</w:t>
    </w:r>
    <w:r>
      <w:rPr>
        <w:rFonts w:hint="eastAsia"/>
        <w:sz w:val="18"/>
      </w:rPr>
      <w:t>，委员会在其第五届会议上审议了该报告。关于第二次定期报告，见</w:t>
    </w:r>
    <w:r>
      <w:rPr>
        <w:sz w:val="18"/>
      </w:rPr>
      <w:t>CEDAW/C/13/Add.7</w:t>
    </w:r>
    <w:r>
      <w:rPr>
        <w:rFonts w:hint="eastAsia"/>
        <w:sz w:val="18"/>
      </w:rPr>
      <w:t>，委员会在其第九届会议上审议了该报告。关于第三和第四次合并定期报告，见</w:t>
    </w:r>
    <w:r>
      <w:rPr>
        <w:rFonts w:hint="eastAsia"/>
        <w:sz w:val="18"/>
      </w:rPr>
      <w:t>CEDAW/C/MNG/3-4</w:t>
    </w:r>
    <w:r>
      <w:rPr>
        <w:rFonts w:hint="eastAsia"/>
        <w:sz w:val="18"/>
      </w:rPr>
      <w:t>，委员会在其第二十四届会议上审议了该报告。</w:t>
    </w:r>
  </w:p>
  <w:p w:rsidR="00FB1881" w:rsidRDefault="00FB1881">
    <w:pPr>
      <w:rPr>
        <w:rFonts w:hint="eastAsia"/>
        <w:sz w:val="18"/>
      </w:rPr>
    </w:pPr>
  </w:p>
  <w:p w:rsidR="00FB1881" w:rsidRDefault="00FB1881" w:rsidP="00187654">
    <w:pPr>
      <w:rPr>
        <w:rFonts w:hint="eastAsia"/>
      </w:rPr>
    </w:pPr>
    <w:r>
      <w:rPr>
        <w:rFonts w:hint="eastAsia"/>
      </w:rPr>
      <w:t>07-31579</w:t>
    </w:r>
    <w:r>
      <w:t xml:space="preserve"> (</w:t>
    </w:r>
    <w:r>
      <w:rPr>
        <w:rFonts w:hint="eastAsia"/>
      </w:rPr>
      <w:t>C</w:t>
    </w:r>
    <w:r>
      <w:t>)    180707    1</w:t>
    </w:r>
    <w:r>
      <w:rPr>
        <w:rFonts w:hint="eastAsia"/>
      </w:rPr>
      <w:t>9</w:t>
    </w:r>
    <w:r>
      <w:t>0707</w:t>
    </w:r>
  </w:p>
  <w:p w:rsidR="00FB1881" w:rsidRPr="00187654" w:rsidRDefault="00FB1881" w:rsidP="00AC5464">
    <w:pPr>
      <w:rPr>
        <w:rFonts w:ascii="Barcode 3 of 9 by request" w:hAnsi="Barcode 3 of 9 by request"/>
      </w:rPr>
    </w:pPr>
    <w:r w:rsidRPr="00187654">
      <w:rPr>
        <w:rFonts w:ascii="Barcode 3 of 9 by request" w:hAnsi="Barcode 3 of 9 by request"/>
      </w:rPr>
      <w:t>*0731579*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1" w:rsidRDefault="00FB1881">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5C0A32">
      <w:rPr>
        <w:rStyle w:val="PageNumber"/>
        <w:noProof/>
      </w:rPr>
      <w:t>44</w:t>
    </w:r>
    <w:r>
      <w:rPr>
        <w:rStyle w:val="PageNumber"/>
      </w:rPr>
      <w:fldChar w:fldCharType="end"/>
    </w:r>
  </w:p>
  <w:p w:rsidR="00FB1881" w:rsidRDefault="00FB1881">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1" w:rsidRDefault="00FB1881">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5C0A32">
      <w:rPr>
        <w:rStyle w:val="PageNumber"/>
        <w:noProof/>
      </w:rPr>
      <w:t>43</w:t>
    </w:r>
    <w:r>
      <w:rPr>
        <w:rStyle w:val="PageNumber"/>
      </w:rPr>
      <w:fldChar w:fldCharType="end"/>
    </w:r>
  </w:p>
  <w:p w:rsidR="00FB1881" w:rsidRDefault="00FB188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682" w:rsidRDefault="00920682">
      <w:r>
        <w:separator/>
      </w:r>
    </w:p>
  </w:footnote>
  <w:footnote w:type="continuationSeparator" w:id="0">
    <w:p w:rsidR="00920682" w:rsidRDefault="00920682">
      <w:r>
        <w:continuationSeparator/>
      </w:r>
    </w:p>
  </w:footnote>
  <w:footnote w:id="1">
    <w:p w:rsidR="00FB1881" w:rsidRDefault="00FB1881">
      <w:pPr>
        <w:pStyle w:val="FootnoteText"/>
        <w:rPr>
          <w:rFonts w:eastAsia="SimSun"/>
        </w:rPr>
      </w:pPr>
      <w:r>
        <w:rPr>
          <w:rStyle w:val="FootnoteReference"/>
          <w:rFonts w:eastAsia="SimSun"/>
        </w:rPr>
        <w:t>1</w:t>
      </w:r>
      <w:r>
        <w:rPr>
          <w:rFonts w:eastAsia="SimSun"/>
        </w:rPr>
        <w:t xml:space="preserve"> </w:t>
      </w:r>
      <w:r>
        <w:rPr>
          <w:rFonts w:eastAsia="SimSun" w:hint="eastAsia"/>
        </w:rPr>
        <w:t>《蒙古统计年鉴》，国家统计局，乌兰巴托，</w:t>
      </w:r>
      <w:r>
        <w:rPr>
          <w:rFonts w:eastAsia="SimSun" w:hint="eastAsia"/>
        </w:rPr>
        <w:t>2005</w:t>
      </w:r>
      <w:r>
        <w:rPr>
          <w:rFonts w:eastAsia="SimSun" w:hint="eastAsia"/>
        </w:rPr>
        <w:t>年。</w:t>
      </w:r>
    </w:p>
  </w:footnote>
  <w:footnote w:id="2">
    <w:p w:rsidR="00FB1881" w:rsidRDefault="00FB1881">
      <w:pPr>
        <w:pStyle w:val="FootnoteText"/>
        <w:rPr>
          <w:rFonts w:eastAsia="SimSun" w:hint="eastAsia"/>
        </w:rPr>
      </w:pPr>
      <w:r>
        <w:rPr>
          <w:rStyle w:val="FootnoteReference"/>
          <w:rFonts w:eastAsia="SimSun"/>
        </w:rPr>
        <w:t>2</w:t>
      </w:r>
      <w:r>
        <w:rPr>
          <w:rFonts w:eastAsia="SimSun"/>
        </w:rPr>
        <w:t xml:space="preserve"> </w:t>
      </w:r>
      <w:r>
        <w:rPr>
          <w:rFonts w:eastAsia="SimSun" w:hint="eastAsia"/>
        </w:rPr>
        <w:t>《关于蒙古人权和自由的报告》，</w:t>
      </w:r>
      <w:r>
        <w:rPr>
          <w:rFonts w:eastAsia="SimSun" w:hint="eastAsia"/>
        </w:rPr>
        <w:t>2002-2005</w:t>
      </w:r>
      <w:r>
        <w:rPr>
          <w:rFonts w:eastAsia="SimSun" w:hint="eastAsia"/>
        </w:rPr>
        <w:t>年，蒙古全国人权委员会，乌兰巴托。</w:t>
      </w:r>
    </w:p>
  </w:footnote>
  <w:footnote w:id="3">
    <w:p w:rsidR="00FB1881" w:rsidRDefault="00FB1881">
      <w:pPr>
        <w:pStyle w:val="FootnoteText"/>
        <w:rPr>
          <w:rFonts w:eastAsia="SimSun"/>
        </w:rPr>
      </w:pPr>
      <w:r>
        <w:rPr>
          <w:rStyle w:val="FootnoteReference"/>
          <w:rFonts w:eastAsia="SimSun"/>
        </w:rPr>
        <w:t>3</w:t>
      </w:r>
      <w:r>
        <w:rPr>
          <w:rFonts w:eastAsia="SimSun"/>
        </w:rPr>
        <w:t xml:space="preserve"> </w:t>
      </w:r>
      <w:r>
        <w:rPr>
          <w:rFonts w:eastAsia="SimSun" w:hint="eastAsia"/>
        </w:rPr>
        <w:t>摘自题为“犯罪受害人的现状及这种状况的改进”的讨论会报告。</w:t>
      </w:r>
    </w:p>
  </w:footnote>
  <w:footnote w:id="4">
    <w:p w:rsidR="00FB1881" w:rsidRDefault="00FB1881">
      <w:pPr>
        <w:pStyle w:val="FootnoteText"/>
        <w:rPr>
          <w:rFonts w:eastAsia="SimSun" w:hint="eastAsia"/>
        </w:rPr>
      </w:pPr>
      <w:r>
        <w:rPr>
          <w:rStyle w:val="FootnoteReference"/>
          <w:rFonts w:eastAsia="SimSun"/>
        </w:rPr>
        <w:t>4</w:t>
      </w:r>
      <w:r>
        <w:rPr>
          <w:rFonts w:eastAsia="SimSun"/>
        </w:rPr>
        <w:t xml:space="preserve"> </w:t>
      </w:r>
      <w:r>
        <w:rPr>
          <w:rFonts w:eastAsia="SimSun" w:hint="eastAsia"/>
        </w:rPr>
        <w:t>《关于蒙古人权和自由的报告》，</w:t>
      </w:r>
      <w:r>
        <w:rPr>
          <w:rFonts w:eastAsia="SimSun" w:hint="eastAsia"/>
        </w:rPr>
        <w:t>2002-2005</w:t>
      </w:r>
      <w:r>
        <w:rPr>
          <w:rFonts w:eastAsia="SimSun" w:hint="eastAsia"/>
        </w:rPr>
        <w:t>年，蒙古全国人权委员会，乌兰巴托。</w:t>
      </w:r>
    </w:p>
  </w:footnote>
  <w:footnote w:id="5">
    <w:p w:rsidR="00FB1881" w:rsidRDefault="00FB1881">
      <w:pPr>
        <w:pStyle w:val="FootnoteText"/>
        <w:rPr>
          <w:rFonts w:eastAsia="SimSun" w:hint="eastAsia"/>
        </w:rPr>
      </w:pPr>
      <w:r>
        <w:rPr>
          <w:rStyle w:val="FootnoteReference"/>
          <w:rFonts w:eastAsia="SimSun"/>
        </w:rPr>
        <w:t>5</w:t>
      </w:r>
      <w:r>
        <w:rPr>
          <w:rFonts w:eastAsia="SimSun"/>
        </w:rPr>
        <w:t xml:space="preserve"> </w:t>
      </w:r>
      <w:r>
        <w:rPr>
          <w:rFonts w:eastAsia="SimSun" w:hint="eastAsia"/>
        </w:rPr>
        <w:t>摘自社会福利和劳动部的</w:t>
      </w:r>
      <w:r>
        <w:rPr>
          <w:rFonts w:eastAsia="SimSun" w:hint="eastAsia"/>
        </w:rPr>
        <w:t>Shi</w:t>
      </w:r>
      <w:r>
        <w:rPr>
          <w:rFonts w:eastAsia="SimSun"/>
        </w:rPr>
        <w:t>.</w:t>
      </w:r>
      <w:r>
        <w:rPr>
          <w:rFonts w:eastAsia="SimSun" w:hint="eastAsia"/>
        </w:rPr>
        <w:t xml:space="preserve"> Batbayar</w:t>
      </w:r>
      <w:r>
        <w:rPr>
          <w:rFonts w:eastAsia="SimSun" w:hint="eastAsia"/>
        </w:rPr>
        <w:t>先生在“性别与发展”问题国家论坛上的讲话。</w:t>
      </w:r>
    </w:p>
  </w:footnote>
  <w:footnote w:id="6">
    <w:p w:rsidR="00FB1881" w:rsidRDefault="00FB1881">
      <w:pPr>
        <w:pStyle w:val="FootnoteText"/>
        <w:rPr>
          <w:rFonts w:eastAsia="SimSun" w:hint="eastAsia"/>
        </w:rPr>
      </w:pPr>
      <w:r>
        <w:rPr>
          <w:rStyle w:val="FootnoteReference"/>
          <w:rFonts w:eastAsia="SimSun"/>
        </w:rPr>
        <w:t>6</w:t>
      </w:r>
      <w:r>
        <w:rPr>
          <w:rFonts w:eastAsia="SimSun"/>
        </w:rPr>
        <w:t xml:space="preserve"> </w:t>
      </w:r>
      <w:r>
        <w:rPr>
          <w:rFonts w:eastAsia="SimSun" w:hint="eastAsia"/>
        </w:rPr>
        <w:t>2000</w:t>
      </w:r>
      <w:r>
        <w:rPr>
          <w:rFonts w:eastAsia="SimSun" w:hint="eastAsia"/>
        </w:rPr>
        <w:t>年人口和住房普查，乌兰巴托，</w:t>
      </w:r>
      <w:r>
        <w:rPr>
          <w:rFonts w:eastAsia="SimSun" w:hint="eastAsia"/>
        </w:rPr>
        <w:t>2000</w:t>
      </w:r>
      <w:r>
        <w:rPr>
          <w:rFonts w:eastAsia="SimSun" w:hint="eastAsia"/>
        </w:rPr>
        <w:t>年。</w:t>
      </w:r>
    </w:p>
  </w:footnote>
  <w:footnote w:id="7">
    <w:p w:rsidR="00FB1881" w:rsidRDefault="00FB1881">
      <w:pPr>
        <w:pStyle w:val="FootnoteText"/>
        <w:rPr>
          <w:rFonts w:eastAsia="SimSun" w:hint="eastAsia"/>
        </w:rPr>
      </w:pPr>
      <w:r>
        <w:rPr>
          <w:rStyle w:val="FootnoteReference"/>
          <w:rFonts w:eastAsia="SimSun"/>
        </w:rPr>
        <w:t>7</w:t>
      </w:r>
      <w:r>
        <w:rPr>
          <w:rFonts w:eastAsia="SimSun"/>
        </w:rPr>
        <w:t xml:space="preserve"> </w:t>
      </w:r>
      <w:r>
        <w:rPr>
          <w:rFonts w:eastAsia="SimSun" w:hint="eastAsia"/>
        </w:rPr>
        <w:t>摘自教育、文化和科学部关于</w:t>
      </w:r>
      <w:r>
        <w:rPr>
          <w:rFonts w:eastAsia="SimSun" w:hint="eastAsia"/>
        </w:rPr>
        <w:t>2004/2005</w:t>
      </w:r>
      <w:r>
        <w:rPr>
          <w:rFonts w:eastAsia="SimSun" w:hint="eastAsia"/>
        </w:rPr>
        <w:t>学年的统计数据，</w:t>
      </w:r>
      <w:r>
        <w:rPr>
          <w:rFonts w:eastAsia="SimSun" w:hint="eastAsia"/>
        </w:rPr>
        <w:t>2004</w:t>
      </w:r>
      <w:r>
        <w:rPr>
          <w:rFonts w:eastAsia="SimSun" w:hint="eastAsia"/>
        </w:rPr>
        <w:t>年。</w:t>
      </w:r>
    </w:p>
  </w:footnote>
  <w:footnote w:id="8">
    <w:p w:rsidR="00FB1881" w:rsidRDefault="00FB1881">
      <w:pPr>
        <w:pStyle w:val="FootnoteText"/>
        <w:rPr>
          <w:rFonts w:eastAsia="SimSun" w:hint="eastAsia"/>
        </w:rPr>
      </w:pPr>
      <w:r>
        <w:rPr>
          <w:rStyle w:val="FootnoteReference"/>
          <w:rFonts w:eastAsia="SimSun"/>
        </w:rPr>
        <w:t>8</w:t>
      </w:r>
      <w:r>
        <w:rPr>
          <w:rFonts w:eastAsia="SimSun"/>
        </w:rPr>
        <w:t xml:space="preserve"> </w:t>
      </w:r>
      <w:r>
        <w:rPr>
          <w:rFonts w:eastAsia="SimSun" w:hint="eastAsia"/>
        </w:rPr>
        <w:t>《社会部门私有化、改革和卫生部门私有化》，</w:t>
      </w:r>
      <w:r>
        <w:rPr>
          <w:rFonts w:eastAsia="SimSun" w:hint="eastAsia"/>
        </w:rPr>
        <w:t>2004</w:t>
      </w:r>
      <w:r>
        <w:rPr>
          <w:rFonts w:eastAsia="SimSun" w:hint="eastAsia"/>
        </w:rPr>
        <w:t>年。</w:t>
      </w:r>
    </w:p>
  </w:footnote>
  <w:footnote w:id="9">
    <w:p w:rsidR="00FB1881" w:rsidRDefault="00FB1881">
      <w:pPr>
        <w:pStyle w:val="FootnoteText"/>
        <w:rPr>
          <w:rFonts w:eastAsia="SimSun" w:hint="eastAsia"/>
        </w:rPr>
      </w:pPr>
      <w:r>
        <w:rPr>
          <w:rStyle w:val="FootnoteReference"/>
          <w:rFonts w:eastAsia="SimSun"/>
        </w:rPr>
        <w:t>9</w:t>
      </w:r>
      <w:r>
        <w:rPr>
          <w:rFonts w:eastAsia="SimSun"/>
        </w:rPr>
        <w:t xml:space="preserve"> </w:t>
      </w:r>
      <w:r>
        <w:rPr>
          <w:rFonts w:eastAsia="SimSun" w:hint="eastAsia"/>
        </w:rPr>
        <w:t>《社会部门私有化、改革和卫生部门私有化》，</w:t>
      </w:r>
      <w:r>
        <w:rPr>
          <w:rFonts w:eastAsia="SimSun" w:hint="eastAsia"/>
        </w:rPr>
        <w:t>2004</w:t>
      </w:r>
      <w:r>
        <w:rPr>
          <w:rFonts w:eastAsia="SimSun" w:hint="eastAsia"/>
        </w:rPr>
        <w:t>年。</w:t>
      </w:r>
    </w:p>
  </w:footnote>
  <w:footnote w:id="10">
    <w:p w:rsidR="00FB1881" w:rsidRDefault="00FB1881">
      <w:pPr>
        <w:pStyle w:val="FootnoteText"/>
        <w:rPr>
          <w:rFonts w:eastAsia="SimSun" w:hint="eastAsia"/>
        </w:rPr>
      </w:pPr>
      <w:r>
        <w:rPr>
          <w:rStyle w:val="FootnoteReference"/>
          <w:rFonts w:eastAsia="SimSun"/>
        </w:rPr>
        <w:t>10</w:t>
      </w:r>
      <w:r>
        <w:rPr>
          <w:rFonts w:eastAsia="SimSun"/>
        </w:rPr>
        <w:t xml:space="preserve"> </w:t>
      </w:r>
      <w:r>
        <w:rPr>
          <w:rFonts w:eastAsia="SimSun" w:hint="eastAsia"/>
        </w:rPr>
        <w:t>《卫生部门总计划》。</w:t>
      </w:r>
    </w:p>
  </w:footnote>
  <w:footnote w:id="11">
    <w:p w:rsidR="00FB1881" w:rsidRDefault="00FB1881">
      <w:pPr>
        <w:pStyle w:val="FootnoteText"/>
        <w:rPr>
          <w:rFonts w:eastAsia="SimSun" w:hint="eastAsia"/>
        </w:rPr>
      </w:pPr>
      <w:r>
        <w:rPr>
          <w:rStyle w:val="FootnoteReference"/>
          <w:rFonts w:eastAsia="SimSun"/>
        </w:rPr>
        <w:t>11</w:t>
      </w:r>
      <w:r>
        <w:rPr>
          <w:rFonts w:eastAsia="SimSun"/>
        </w:rPr>
        <w:t xml:space="preserve"> </w:t>
      </w:r>
      <w:r>
        <w:rPr>
          <w:rFonts w:eastAsia="SimSun" w:hint="eastAsia"/>
        </w:rPr>
        <w:t>《蒙古人类发展报告》，</w:t>
      </w:r>
      <w:r>
        <w:rPr>
          <w:rFonts w:eastAsia="SimSun" w:hint="eastAsia"/>
        </w:rPr>
        <w:t>2003</w:t>
      </w:r>
      <w:r>
        <w:rPr>
          <w:rFonts w:eastAsia="SimSun" w:hint="eastAsia"/>
        </w:rPr>
        <w:t>年。</w:t>
      </w:r>
    </w:p>
  </w:footnote>
  <w:footnote w:id="12">
    <w:p w:rsidR="00FB1881" w:rsidRDefault="00FB1881">
      <w:pPr>
        <w:pStyle w:val="FootnoteText"/>
        <w:rPr>
          <w:rFonts w:eastAsia="SimSun" w:hint="eastAsia"/>
        </w:rPr>
      </w:pPr>
      <w:r>
        <w:rPr>
          <w:rStyle w:val="FootnoteReference"/>
          <w:rFonts w:eastAsia="SimSun"/>
        </w:rPr>
        <w:t>12</w:t>
      </w:r>
      <w:r>
        <w:rPr>
          <w:rFonts w:eastAsia="SimSun"/>
        </w:rPr>
        <w:t xml:space="preserve"> </w:t>
      </w:r>
      <w:r>
        <w:rPr>
          <w:rFonts w:eastAsia="SimSun" w:hint="eastAsia"/>
        </w:rPr>
        <w:t>《卫生部门总计划》。</w:t>
      </w:r>
    </w:p>
  </w:footnote>
  <w:footnote w:id="13">
    <w:p w:rsidR="00FB1881" w:rsidRDefault="00FB1881">
      <w:pPr>
        <w:pStyle w:val="FootnoteText"/>
        <w:rPr>
          <w:rFonts w:eastAsia="SimSun" w:hint="eastAsia"/>
        </w:rPr>
      </w:pPr>
      <w:r>
        <w:rPr>
          <w:rStyle w:val="FootnoteReference"/>
          <w:rFonts w:eastAsia="SimSun"/>
        </w:rPr>
        <w:t>13</w:t>
      </w:r>
      <w:r>
        <w:rPr>
          <w:rFonts w:eastAsia="SimSun"/>
        </w:rPr>
        <w:t xml:space="preserve"> </w:t>
      </w:r>
      <w:r>
        <w:rPr>
          <w:rFonts w:eastAsia="SimSun" w:hint="eastAsia"/>
        </w:rPr>
        <w:t>《关于政府行动计划执行情况的报告》，</w:t>
      </w:r>
      <w:r>
        <w:rPr>
          <w:rFonts w:eastAsia="SimSun" w:hint="eastAsia"/>
        </w:rPr>
        <w:t>2004</w:t>
      </w:r>
      <w:r>
        <w:rPr>
          <w:rFonts w:eastAsia="SimSun" w:hint="eastAsia"/>
        </w:rPr>
        <w:t>年。</w:t>
      </w:r>
    </w:p>
  </w:footnote>
  <w:footnote w:id="14">
    <w:p w:rsidR="00FB1881" w:rsidRDefault="00FB1881">
      <w:pPr>
        <w:pStyle w:val="FootnoteText"/>
        <w:rPr>
          <w:rFonts w:eastAsia="SimSun" w:hint="eastAsia"/>
        </w:rPr>
      </w:pPr>
      <w:r>
        <w:rPr>
          <w:rStyle w:val="FootnoteReference"/>
          <w:rFonts w:eastAsia="SimSun"/>
        </w:rPr>
        <w:t>14</w:t>
      </w:r>
      <w:r>
        <w:rPr>
          <w:rFonts w:eastAsia="SimSun"/>
        </w:rPr>
        <w:t xml:space="preserve"> </w:t>
      </w:r>
      <w:r>
        <w:rPr>
          <w:rFonts w:eastAsia="SimSun" w:hint="eastAsia"/>
        </w:rPr>
        <w:t>《卫生部门总计划》。</w:t>
      </w:r>
    </w:p>
  </w:footnote>
  <w:footnote w:id="15">
    <w:p w:rsidR="00FB1881" w:rsidRDefault="00FB1881">
      <w:pPr>
        <w:pStyle w:val="FootnoteText"/>
        <w:rPr>
          <w:rFonts w:eastAsia="SimSun" w:hint="eastAsia"/>
        </w:rPr>
      </w:pPr>
      <w:r>
        <w:rPr>
          <w:rStyle w:val="FootnoteReference"/>
          <w:rFonts w:eastAsia="SimSun"/>
        </w:rPr>
        <w:t>15</w:t>
      </w:r>
      <w:r>
        <w:rPr>
          <w:rFonts w:eastAsia="SimSun"/>
        </w:rPr>
        <w:t xml:space="preserve"> </w:t>
      </w:r>
      <w:r>
        <w:rPr>
          <w:rFonts w:eastAsia="SimSun" w:hint="eastAsia"/>
        </w:rPr>
        <w:t>《人口发展国策》。</w:t>
      </w:r>
    </w:p>
  </w:footnote>
  <w:footnote w:id="16">
    <w:p w:rsidR="00FB1881" w:rsidRDefault="00FB1881">
      <w:pPr>
        <w:pStyle w:val="FootnoteText"/>
        <w:rPr>
          <w:rFonts w:eastAsia="SimSun" w:hint="eastAsia"/>
        </w:rPr>
      </w:pPr>
      <w:r>
        <w:rPr>
          <w:rStyle w:val="FootnoteReference"/>
          <w:rFonts w:eastAsia="SimSun"/>
        </w:rPr>
        <w:t>16</w:t>
      </w:r>
      <w:r>
        <w:rPr>
          <w:rFonts w:eastAsia="SimSun"/>
        </w:rPr>
        <w:t xml:space="preserve"> </w:t>
      </w:r>
      <w:r>
        <w:rPr>
          <w:rFonts w:eastAsia="SimSun" w:hint="eastAsia"/>
        </w:rPr>
        <w:t>《健康统计》，</w:t>
      </w:r>
      <w:r>
        <w:rPr>
          <w:rFonts w:eastAsia="SimSun" w:hint="eastAsia"/>
        </w:rPr>
        <w:t>2004</w:t>
      </w:r>
      <w:r>
        <w:rPr>
          <w:rFonts w:eastAsia="SimSun" w:hint="eastAsia"/>
        </w:rPr>
        <w:t>年。</w:t>
      </w:r>
    </w:p>
  </w:footnote>
  <w:footnote w:id="17">
    <w:p w:rsidR="00FB1881" w:rsidRDefault="00FB1881">
      <w:pPr>
        <w:pStyle w:val="FootnoteText"/>
        <w:rPr>
          <w:rFonts w:eastAsia="SimSun" w:hint="eastAsia"/>
        </w:rPr>
      </w:pPr>
      <w:r>
        <w:rPr>
          <w:rStyle w:val="FootnoteReference"/>
          <w:rFonts w:eastAsia="SimSun"/>
        </w:rPr>
        <w:t>17</w:t>
      </w:r>
      <w:r>
        <w:rPr>
          <w:rFonts w:eastAsia="SimSun"/>
        </w:rPr>
        <w:t xml:space="preserve"> </w:t>
      </w:r>
      <w:r>
        <w:rPr>
          <w:rFonts w:eastAsia="SimSun" w:hint="eastAsia"/>
        </w:rPr>
        <w:t>《健康统计》，</w:t>
      </w:r>
      <w:r>
        <w:rPr>
          <w:rFonts w:eastAsia="SimSun" w:hint="eastAsia"/>
        </w:rPr>
        <w:t>2004</w:t>
      </w:r>
      <w:r>
        <w:rPr>
          <w:rFonts w:eastAsia="SimSun" w:hint="eastAsia"/>
        </w:rPr>
        <w:t>年。</w:t>
      </w:r>
    </w:p>
  </w:footnote>
  <w:footnote w:id="18">
    <w:p w:rsidR="00FB1881" w:rsidRDefault="00FB1881">
      <w:pPr>
        <w:pStyle w:val="FootnoteText"/>
        <w:rPr>
          <w:rFonts w:eastAsia="SimSun" w:hint="eastAsia"/>
        </w:rPr>
      </w:pPr>
      <w:r>
        <w:rPr>
          <w:rStyle w:val="FootnoteReference"/>
          <w:rFonts w:eastAsia="SimSun"/>
        </w:rPr>
        <w:t>18</w:t>
      </w:r>
      <w:r>
        <w:rPr>
          <w:rFonts w:eastAsia="SimSun"/>
        </w:rPr>
        <w:t xml:space="preserve"> </w:t>
      </w:r>
      <w:r>
        <w:rPr>
          <w:rFonts w:eastAsia="SimSun" w:hint="eastAsia"/>
        </w:rPr>
        <w:t xml:space="preserve"> </w:t>
      </w:r>
      <w:r>
        <w:rPr>
          <w:rFonts w:eastAsia="SimSun" w:hint="eastAsia"/>
        </w:rPr>
        <w:t>社会健康研究所，</w:t>
      </w:r>
      <w:r>
        <w:rPr>
          <w:rFonts w:eastAsia="SimSun" w:hint="eastAsia"/>
        </w:rPr>
        <w:t>2004</w:t>
      </w:r>
      <w:r>
        <w:rPr>
          <w:rFonts w:eastAsia="SimSun" w:hint="eastAsia"/>
        </w:rPr>
        <w:t>年。</w:t>
      </w:r>
    </w:p>
  </w:footnote>
  <w:footnote w:id="19">
    <w:p w:rsidR="00FB1881" w:rsidRDefault="00FB1881">
      <w:pPr>
        <w:pStyle w:val="FootnoteText"/>
        <w:rPr>
          <w:rFonts w:eastAsia="SimSun" w:hint="eastAsia"/>
        </w:rPr>
      </w:pPr>
      <w:r>
        <w:rPr>
          <w:rStyle w:val="FootnoteReference"/>
          <w:rFonts w:eastAsia="SimSun"/>
        </w:rPr>
        <w:t>19</w:t>
      </w:r>
      <w:r>
        <w:rPr>
          <w:rFonts w:eastAsia="SimSun"/>
        </w:rPr>
        <w:t xml:space="preserve"> </w:t>
      </w:r>
      <w:r>
        <w:rPr>
          <w:rFonts w:eastAsia="SimSun" w:hint="eastAsia"/>
        </w:rPr>
        <w:t>《产妇死亡率现状》，</w:t>
      </w:r>
      <w:r>
        <w:rPr>
          <w:rFonts w:eastAsia="SimSun" w:hint="eastAsia"/>
        </w:rPr>
        <w:t>2001</w:t>
      </w:r>
      <w:r>
        <w:rPr>
          <w:rFonts w:eastAsia="SimSun" w:hint="eastAsia"/>
        </w:rPr>
        <w:t>年、</w:t>
      </w:r>
      <w:r>
        <w:rPr>
          <w:rFonts w:eastAsia="SimSun" w:hint="eastAsia"/>
        </w:rPr>
        <w:t>2002</w:t>
      </w:r>
      <w:r>
        <w:rPr>
          <w:rFonts w:eastAsia="SimSun" w:hint="eastAsia"/>
        </w:rPr>
        <w:t>年、</w:t>
      </w:r>
      <w:r>
        <w:rPr>
          <w:rFonts w:eastAsia="SimSun" w:hint="eastAsia"/>
        </w:rPr>
        <w:t>2003</w:t>
      </w:r>
      <w:r>
        <w:rPr>
          <w:rFonts w:eastAsia="SimSun" w:hint="eastAsia"/>
        </w:rPr>
        <w:t>年，卫生部、产妇和儿童研究中心。</w:t>
      </w:r>
    </w:p>
  </w:footnote>
  <w:footnote w:id="20">
    <w:p w:rsidR="00FB1881" w:rsidRDefault="00FB1881">
      <w:pPr>
        <w:pStyle w:val="FootnoteText"/>
        <w:rPr>
          <w:rFonts w:eastAsia="SimSun"/>
        </w:rPr>
      </w:pPr>
      <w:r>
        <w:rPr>
          <w:rStyle w:val="FootnoteReference"/>
          <w:rFonts w:eastAsia="SimSun"/>
        </w:rPr>
        <w:t>20</w:t>
      </w:r>
      <w:r>
        <w:rPr>
          <w:rFonts w:eastAsia="SimSun"/>
        </w:rPr>
        <w:t xml:space="preserve"> </w:t>
      </w:r>
      <w:r>
        <w:rPr>
          <w:rFonts w:eastAsia="SimSun" w:hint="eastAsia"/>
        </w:rPr>
        <w:t>《生殖健康调查》，乌兰巴托，</w:t>
      </w:r>
      <w:r>
        <w:rPr>
          <w:rFonts w:eastAsia="SimSun" w:hint="eastAsia"/>
        </w:rPr>
        <w:t>2003</w:t>
      </w:r>
      <w:r>
        <w:rPr>
          <w:rFonts w:eastAsia="SimSun" w:hint="eastAsia"/>
        </w:rPr>
        <w:t>年，国家统计局，联合国人口基金。</w:t>
      </w:r>
    </w:p>
  </w:footnote>
  <w:footnote w:id="21">
    <w:p w:rsidR="00FB1881" w:rsidRDefault="00FB1881">
      <w:pPr>
        <w:pStyle w:val="FootnoteText"/>
        <w:rPr>
          <w:rFonts w:eastAsia="SimSun" w:hint="eastAsia"/>
        </w:rPr>
      </w:pPr>
      <w:r>
        <w:rPr>
          <w:rStyle w:val="FootnoteReference"/>
          <w:rFonts w:eastAsia="SimSun"/>
        </w:rPr>
        <w:t>21</w:t>
      </w:r>
      <w:r>
        <w:rPr>
          <w:rFonts w:eastAsia="SimSun"/>
        </w:rPr>
        <w:t xml:space="preserve"> </w:t>
      </w:r>
      <w:r>
        <w:rPr>
          <w:rFonts w:eastAsia="SimSun" w:hint="eastAsia"/>
        </w:rPr>
        <w:t>卫生部门，</w:t>
      </w:r>
      <w:r>
        <w:rPr>
          <w:rFonts w:eastAsia="SimSun" w:hint="eastAsia"/>
        </w:rPr>
        <w:t>2003</w:t>
      </w:r>
      <w:r>
        <w:rPr>
          <w:rFonts w:eastAsia="SimSun" w:hint="eastAsia"/>
        </w:rPr>
        <w:t>年。</w:t>
      </w:r>
    </w:p>
  </w:footnote>
  <w:footnote w:id="22">
    <w:p w:rsidR="00FB1881" w:rsidRDefault="00FB1881">
      <w:pPr>
        <w:pStyle w:val="FootnoteText"/>
        <w:rPr>
          <w:rFonts w:eastAsia="SimSun" w:hint="eastAsia"/>
        </w:rPr>
      </w:pPr>
      <w:r>
        <w:rPr>
          <w:rStyle w:val="FootnoteReference"/>
          <w:rFonts w:eastAsia="SimSun"/>
        </w:rPr>
        <w:t>22</w:t>
      </w:r>
      <w:r>
        <w:rPr>
          <w:rFonts w:eastAsia="SimSun"/>
        </w:rPr>
        <w:t xml:space="preserve"> </w:t>
      </w:r>
      <w:r>
        <w:rPr>
          <w:rFonts w:eastAsia="SimSun" w:hint="eastAsia"/>
        </w:rPr>
        <w:t>《关于千年发展目标的国家报告》，</w:t>
      </w:r>
      <w:r>
        <w:rPr>
          <w:rFonts w:eastAsia="SimSun" w:hint="eastAsia"/>
        </w:rPr>
        <w:t>2003</w:t>
      </w:r>
      <w:r>
        <w:rPr>
          <w:rFonts w:eastAsia="SimSun" w:hint="eastAsia"/>
        </w:rPr>
        <w:t>年。</w:t>
      </w:r>
    </w:p>
  </w:footnote>
  <w:footnote w:id="23">
    <w:p w:rsidR="00FB1881" w:rsidRDefault="00FB1881">
      <w:pPr>
        <w:pStyle w:val="FootnoteText"/>
        <w:rPr>
          <w:rFonts w:eastAsia="SimSun" w:hint="eastAsia"/>
        </w:rPr>
      </w:pPr>
      <w:r>
        <w:rPr>
          <w:rStyle w:val="FootnoteReference"/>
          <w:rFonts w:eastAsia="SimSun"/>
        </w:rPr>
        <w:t>23</w:t>
      </w:r>
      <w:r>
        <w:rPr>
          <w:rFonts w:eastAsia="SimSun"/>
        </w:rPr>
        <w:t xml:space="preserve"> </w:t>
      </w:r>
      <w:r>
        <w:rPr>
          <w:rFonts w:eastAsia="SimSun" w:hint="eastAsia"/>
        </w:rPr>
        <w:t>《健康统计》，</w:t>
      </w:r>
      <w:r>
        <w:rPr>
          <w:rFonts w:eastAsia="SimSun" w:hint="eastAsia"/>
        </w:rPr>
        <w:t>2004</w:t>
      </w:r>
      <w:r>
        <w:rPr>
          <w:rFonts w:eastAsia="SimSun" w:hint="eastAsia"/>
        </w:rPr>
        <w:t>年。</w:t>
      </w:r>
    </w:p>
  </w:footnote>
  <w:footnote w:id="24">
    <w:p w:rsidR="00FB1881" w:rsidRDefault="00FB1881">
      <w:pPr>
        <w:pStyle w:val="FootnoteText"/>
        <w:rPr>
          <w:rFonts w:eastAsia="SimSun" w:hint="eastAsia"/>
        </w:rPr>
      </w:pPr>
      <w:r>
        <w:rPr>
          <w:rStyle w:val="FootnoteReference"/>
          <w:rFonts w:eastAsia="SimSun"/>
        </w:rPr>
        <w:t>24</w:t>
      </w:r>
      <w:r>
        <w:rPr>
          <w:rFonts w:eastAsia="SimSun"/>
        </w:rPr>
        <w:t xml:space="preserve"> </w:t>
      </w:r>
      <w:r>
        <w:rPr>
          <w:rFonts w:eastAsia="SimSun" w:hint="eastAsia"/>
        </w:rPr>
        <w:t>《健康统计》，</w:t>
      </w:r>
      <w:r>
        <w:rPr>
          <w:rFonts w:eastAsia="SimSun" w:hint="eastAsia"/>
        </w:rPr>
        <w:t>2004</w:t>
      </w:r>
      <w:r>
        <w:rPr>
          <w:rFonts w:eastAsia="SimSun" w:hint="eastAsia"/>
        </w:rPr>
        <w:t>年。</w:t>
      </w:r>
    </w:p>
  </w:footnote>
  <w:footnote w:id="25">
    <w:p w:rsidR="00FB1881" w:rsidRDefault="00FB1881">
      <w:pPr>
        <w:pStyle w:val="FootnoteText"/>
        <w:rPr>
          <w:rFonts w:eastAsia="SimSun" w:hint="eastAsia"/>
        </w:rPr>
      </w:pPr>
      <w:r>
        <w:rPr>
          <w:rStyle w:val="FootnoteReference"/>
          <w:rFonts w:eastAsia="SimSun"/>
        </w:rPr>
        <w:t>25</w:t>
      </w:r>
      <w:r>
        <w:rPr>
          <w:rFonts w:eastAsia="SimSun"/>
        </w:rPr>
        <w:t xml:space="preserve"> </w:t>
      </w:r>
      <w:r>
        <w:rPr>
          <w:rFonts w:eastAsia="SimSun" w:hint="eastAsia"/>
        </w:rPr>
        <w:t xml:space="preserve"> </w:t>
      </w:r>
      <w:r>
        <w:rPr>
          <w:rFonts w:eastAsia="SimSun" w:hint="eastAsia"/>
        </w:rPr>
        <w:t>母亲为什么死亡？</w:t>
      </w:r>
      <w:r>
        <w:rPr>
          <w:rFonts w:eastAsia="SimSun" w:hint="eastAsia"/>
        </w:rPr>
        <w:t>2006</w:t>
      </w:r>
      <w:r>
        <w:rPr>
          <w:rFonts w:eastAsia="SimSun" w:hint="eastAsia"/>
        </w:rPr>
        <w:t>年，亚洲开发银行，产妇和儿童研究中心。</w:t>
      </w:r>
    </w:p>
  </w:footnote>
  <w:footnote w:id="26">
    <w:p w:rsidR="00FB1881" w:rsidRDefault="00FB1881">
      <w:pPr>
        <w:pStyle w:val="FootnoteText"/>
        <w:rPr>
          <w:rFonts w:eastAsia="SimSun" w:hint="eastAsia"/>
        </w:rPr>
      </w:pPr>
      <w:r>
        <w:rPr>
          <w:rStyle w:val="FootnoteReference"/>
          <w:rFonts w:eastAsia="SimSun"/>
        </w:rPr>
        <w:t>26</w:t>
      </w:r>
      <w:r>
        <w:rPr>
          <w:rFonts w:eastAsia="SimSun"/>
        </w:rPr>
        <w:t xml:space="preserve"> </w:t>
      </w:r>
      <w:r>
        <w:rPr>
          <w:rFonts w:eastAsia="SimSun" w:hint="eastAsia"/>
        </w:rPr>
        <w:t>《健康统计》，</w:t>
      </w:r>
      <w:r>
        <w:rPr>
          <w:rFonts w:eastAsia="SimSun" w:hint="eastAsia"/>
        </w:rPr>
        <w:t>2003</w:t>
      </w:r>
      <w:r>
        <w:rPr>
          <w:rFonts w:eastAsia="SimSun" w:hint="eastAsia"/>
        </w:rPr>
        <w:t>年。</w:t>
      </w:r>
    </w:p>
  </w:footnote>
  <w:footnote w:id="27">
    <w:p w:rsidR="00FB1881" w:rsidRDefault="00FB1881">
      <w:pPr>
        <w:pStyle w:val="FootnoteText"/>
        <w:rPr>
          <w:rFonts w:eastAsia="SimSun" w:hint="eastAsia"/>
        </w:rPr>
      </w:pPr>
      <w:r>
        <w:rPr>
          <w:rStyle w:val="FootnoteReference"/>
          <w:rFonts w:eastAsia="SimSun"/>
        </w:rPr>
        <w:t>27</w:t>
      </w:r>
      <w:r>
        <w:rPr>
          <w:rFonts w:eastAsia="SimSun"/>
        </w:rPr>
        <w:t xml:space="preserve"> </w:t>
      </w:r>
      <w:r>
        <w:rPr>
          <w:rFonts w:eastAsia="SimSun" w:hint="eastAsia"/>
        </w:rPr>
        <w:t>《对提高堕胎和计划生育服务质量及减少反复堕胎战略的评估》，</w:t>
      </w:r>
      <w:r>
        <w:rPr>
          <w:rFonts w:eastAsia="SimSun" w:hint="eastAsia"/>
        </w:rPr>
        <w:t>2003</w:t>
      </w:r>
      <w:r>
        <w:rPr>
          <w:rFonts w:eastAsia="SimSun" w:hint="eastAsia"/>
        </w:rPr>
        <w:t>年。</w:t>
      </w:r>
    </w:p>
  </w:footnote>
  <w:footnote w:id="28">
    <w:p w:rsidR="00FB1881" w:rsidRDefault="00FB1881">
      <w:pPr>
        <w:pStyle w:val="FootnoteText"/>
        <w:rPr>
          <w:rFonts w:eastAsia="SimSun" w:hint="eastAsia"/>
        </w:rPr>
      </w:pPr>
      <w:r>
        <w:rPr>
          <w:rStyle w:val="FootnoteReference"/>
          <w:rFonts w:eastAsia="SimSun"/>
        </w:rPr>
        <w:t>28</w:t>
      </w:r>
      <w:r>
        <w:rPr>
          <w:rFonts w:eastAsia="SimSun" w:hint="eastAsia"/>
        </w:rPr>
        <w:t xml:space="preserve">  </w:t>
      </w:r>
      <w:r>
        <w:rPr>
          <w:rFonts w:eastAsia="SimSun" w:hint="eastAsia"/>
        </w:rPr>
        <w:t>母亲为什么死亡？</w:t>
      </w:r>
      <w:r>
        <w:rPr>
          <w:rFonts w:eastAsia="SimSun" w:hint="eastAsia"/>
        </w:rPr>
        <w:t>2006</w:t>
      </w:r>
      <w:r>
        <w:rPr>
          <w:rFonts w:eastAsia="SimSun" w:hint="eastAsia"/>
        </w:rPr>
        <w:t>年，亚洲开发银行，产妇和儿童研究中心。</w:t>
      </w:r>
    </w:p>
  </w:footnote>
  <w:footnote w:id="29">
    <w:p w:rsidR="00FB1881" w:rsidRDefault="00FB1881">
      <w:pPr>
        <w:pStyle w:val="FootnoteText"/>
        <w:rPr>
          <w:rFonts w:eastAsia="SimSun" w:hint="eastAsia"/>
        </w:rPr>
      </w:pPr>
      <w:r>
        <w:rPr>
          <w:rStyle w:val="FootnoteReference"/>
          <w:rFonts w:eastAsia="SimSun"/>
        </w:rPr>
        <w:t>29</w:t>
      </w:r>
      <w:r>
        <w:rPr>
          <w:rFonts w:eastAsia="SimSun"/>
        </w:rPr>
        <w:t xml:space="preserve"> </w:t>
      </w:r>
      <w:r>
        <w:rPr>
          <w:rFonts w:eastAsia="SimSun" w:hint="eastAsia"/>
        </w:rPr>
        <w:t>《健康指标》，</w:t>
      </w:r>
      <w:r>
        <w:rPr>
          <w:rFonts w:eastAsia="SimSun" w:hint="eastAsia"/>
        </w:rPr>
        <w:t>2004</w:t>
      </w:r>
      <w:r>
        <w:rPr>
          <w:rFonts w:eastAsia="SimSun" w:hint="eastAsia"/>
        </w:rPr>
        <w:t>年。</w:t>
      </w:r>
    </w:p>
  </w:footnote>
  <w:footnote w:id="30">
    <w:p w:rsidR="00FB1881" w:rsidRDefault="00FB1881">
      <w:pPr>
        <w:pStyle w:val="FootnoteText"/>
        <w:rPr>
          <w:rFonts w:eastAsia="SimSun" w:hint="eastAsia"/>
        </w:rPr>
      </w:pPr>
      <w:r>
        <w:rPr>
          <w:rStyle w:val="FootnoteReference"/>
          <w:rFonts w:eastAsia="SimSun"/>
        </w:rPr>
        <w:t>30</w:t>
      </w:r>
      <w:r>
        <w:rPr>
          <w:rFonts w:eastAsia="SimSun"/>
        </w:rPr>
        <w:t xml:space="preserve"> </w:t>
      </w:r>
      <w:r>
        <w:rPr>
          <w:rFonts w:eastAsia="SimSun" w:hint="eastAsia"/>
        </w:rPr>
        <w:t>《健康指标》，</w:t>
      </w:r>
      <w:r>
        <w:rPr>
          <w:rFonts w:eastAsia="SimSun" w:hint="eastAsia"/>
        </w:rPr>
        <w:t>2004</w:t>
      </w:r>
      <w:r>
        <w:rPr>
          <w:rFonts w:eastAsia="SimSun" w:hint="eastAsia"/>
        </w:rPr>
        <w:t>年。</w:t>
      </w:r>
    </w:p>
  </w:footnote>
  <w:footnote w:id="31">
    <w:p w:rsidR="00FB1881" w:rsidRDefault="00FB1881">
      <w:pPr>
        <w:pStyle w:val="FootnoteText"/>
        <w:rPr>
          <w:rFonts w:eastAsia="SimSun" w:hint="eastAsia"/>
        </w:rPr>
      </w:pPr>
      <w:r>
        <w:rPr>
          <w:rStyle w:val="FootnoteReference"/>
          <w:rFonts w:eastAsia="SimSun"/>
        </w:rPr>
        <w:t>31</w:t>
      </w:r>
      <w:r>
        <w:rPr>
          <w:rFonts w:eastAsia="SimSun"/>
        </w:rPr>
        <w:t xml:space="preserve"> </w:t>
      </w:r>
      <w:r>
        <w:rPr>
          <w:rFonts w:eastAsia="SimSun" w:hint="eastAsia"/>
        </w:rPr>
        <w:t>《卫生部门总计划》。</w:t>
      </w:r>
    </w:p>
  </w:footnote>
  <w:footnote w:id="32">
    <w:p w:rsidR="00FB1881" w:rsidRDefault="00FB1881">
      <w:pPr>
        <w:pStyle w:val="FootnoteText"/>
        <w:rPr>
          <w:rFonts w:eastAsia="SimSun" w:hint="eastAsia"/>
        </w:rPr>
      </w:pPr>
      <w:r>
        <w:rPr>
          <w:rStyle w:val="FootnoteReference"/>
          <w:rFonts w:eastAsia="SimSun"/>
        </w:rPr>
        <w:t>32</w:t>
      </w:r>
      <w:r>
        <w:rPr>
          <w:rFonts w:eastAsia="SimSun"/>
        </w:rPr>
        <w:t xml:space="preserve"> </w:t>
      </w:r>
      <w:r>
        <w:rPr>
          <w:rFonts w:eastAsia="SimSun" w:hint="eastAsia"/>
        </w:rPr>
        <w:t>《关于老人健康的国家方案》。</w:t>
      </w:r>
    </w:p>
  </w:footnote>
  <w:footnote w:id="33">
    <w:p w:rsidR="00FB1881" w:rsidRDefault="00FB1881">
      <w:pPr>
        <w:pStyle w:val="FootnoteText"/>
        <w:rPr>
          <w:rFonts w:eastAsia="SimSun" w:hint="eastAsia"/>
        </w:rPr>
      </w:pPr>
      <w:r>
        <w:rPr>
          <w:rStyle w:val="FootnoteReference"/>
          <w:rFonts w:eastAsia="SimSun"/>
        </w:rPr>
        <w:t>33</w:t>
      </w:r>
      <w:r>
        <w:rPr>
          <w:rFonts w:eastAsia="SimSun"/>
        </w:rPr>
        <w:t xml:space="preserve"> </w:t>
      </w:r>
      <w:r>
        <w:rPr>
          <w:rFonts w:eastAsia="SimSun" w:hint="eastAsia"/>
        </w:rPr>
        <w:t>《世界人类发展报告》，</w:t>
      </w:r>
      <w:r>
        <w:rPr>
          <w:rFonts w:eastAsia="SimSun" w:hint="eastAsia"/>
        </w:rPr>
        <w:t>2004</w:t>
      </w:r>
      <w:r>
        <w:rPr>
          <w:rFonts w:eastAsia="SimSun" w:hint="eastAsia"/>
        </w:rPr>
        <w:t>年、</w:t>
      </w:r>
      <w:r>
        <w:rPr>
          <w:rFonts w:eastAsia="SimSun" w:hint="eastAsia"/>
        </w:rPr>
        <w:t>2005</w:t>
      </w:r>
      <w:r>
        <w:rPr>
          <w:rFonts w:eastAsia="SimSun" w:hint="eastAsia"/>
        </w:rPr>
        <w:t>年。</w:t>
      </w:r>
    </w:p>
  </w:footnote>
  <w:footnote w:id="34">
    <w:p w:rsidR="00FB1881" w:rsidRDefault="00FB1881">
      <w:pPr>
        <w:pStyle w:val="FootnoteText"/>
        <w:rPr>
          <w:rFonts w:eastAsia="SimSun" w:hint="eastAsia"/>
        </w:rPr>
      </w:pPr>
      <w:r>
        <w:rPr>
          <w:rStyle w:val="FootnoteReference"/>
          <w:rFonts w:eastAsia="SimSun"/>
        </w:rPr>
        <w:t>34</w:t>
      </w:r>
      <w:r>
        <w:rPr>
          <w:rFonts w:eastAsia="SimSun"/>
        </w:rPr>
        <w:t xml:space="preserve"> </w:t>
      </w:r>
      <w:r>
        <w:rPr>
          <w:rFonts w:eastAsia="SimSun" w:hint="eastAsia"/>
        </w:rPr>
        <w:t>《世界人类发展指标》，</w:t>
      </w:r>
      <w:r>
        <w:rPr>
          <w:rFonts w:eastAsia="SimSun" w:hint="eastAsia"/>
        </w:rPr>
        <w:t>2004</w:t>
      </w:r>
      <w:r>
        <w:rPr>
          <w:rFonts w:eastAsia="SimSun" w:hint="eastAsia"/>
        </w:rPr>
        <w:t>年。</w:t>
      </w:r>
    </w:p>
  </w:footnote>
  <w:footnote w:id="35">
    <w:p w:rsidR="00FB1881" w:rsidRDefault="00FB1881">
      <w:pPr>
        <w:pStyle w:val="FootnoteText"/>
        <w:rPr>
          <w:rFonts w:eastAsia="SimSun" w:hint="eastAsia"/>
        </w:rPr>
      </w:pPr>
      <w:r>
        <w:rPr>
          <w:rStyle w:val="FootnoteReference"/>
          <w:rFonts w:eastAsia="SimSun"/>
        </w:rPr>
        <w:t>35</w:t>
      </w:r>
      <w:r>
        <w:rPr>
          <w:rFonts w:eastAsia="SimSun"/>
        </w:rPr>
        <w:t xml:space="preserve"> </w:t>
      </w:r>
      <w:r>
        <w:rPr>
          <w:rFonts w:eastAsia="SimSun" w:hint="eastAsia"/>
        </w:rPr>
        <w:t>《生活标准衡量调查》，</w:t>
      </w:r>
      <w:r>
        <w:rPr>
          <w:rFonts w:eastAsia="SimSun" w:hint="eastAsia"/>
        </w:rPr>
        <w:t>2002/2003</w:t>
      </w:r>
      <w:r>
        <w:rPr>
          <w:rFonts w:eastAsia="SimSun" w:hint="eastAsia"/>
        </w:rPr>
        <w:t>年。</w:t>
      </w:r>
    </w:p>
  </w:footnote>
  <w:footnote w:id="36">
    <w:p w:rsidR="00FB1881" w:rsidRDefault="00FB1881">
      <w:pPr>
        <w:pStyle w:val="FootnoteText"/>
        <w:rPr>
          <w:rFonts w:eastAsia="SimSun" w:hint="eastAsia"/>
        </w:rPr>
      </w:pPr>
      <w:r>
        <w:rPr>
          <w:rStyle w:val="FootnoteReference"/>
          <w:rFonts w:eastAsia="SimSun"/>
        </w:rPr>
        <w:t>36</w:t>
      </w:r>
      <w:r>
        <w:rPr>
          <w:rFonts w:eastAsia="SimSun"/>
        </w:rPr>
        <w:t xml:space="preserve"> </w:t>
      </w:r>
      <w:r>
        <w:rPr>
          <w:rFonts w:eastAsia="SimSun" w:hint="eastAsia"/>
        </w:rPr>
        <w:t>《统计年鉴》，国家统计局，乌兰巴托，</w:t>
      </w:r>
      <w:r>
        <w:rPr>
          <w:rFonts w:eastAsia="SimSun" w:hint="eastAsia"/>
        </w:rPr>
        <w:t>2005</w:t>
      </w:r>
      <w:r>
        <w:rPr>
          <w:rFonts w:eastAsia="SimSun" w:hint="eastAsia"/>
        </w:rPr>
        <w:t>年。</w:t>
      </w:r>
    </w:p>
  </w:footnote>
  <w:footnote w:id="37">
    <w:p w:rsidR="00FB1881" w:rsidRDefault="00FB1881">
      <w:pPr>
        <w:pStyle w:val="FootnoteText"/>
        <w:rPr>
          <w:rFonts w:eastAsia="SimSun"/>
        </w:rPr>
      </w:pPr>
      <w:r>
        <w:rPr>
          <w:rStyle w:val="FootnoteReference"/>
          <w:rFonts w:eastAsia="SimSun"/>
        </w:rPr>
        <w:t>37</w:t>
      </w:r>
      <w:r>
        <w:rPr>
          <w:rFonts w:eastAsia="SimSun"/>
        </w:rPr>
        <w:t xml:space="preserve"> </w:t>
      </w:r>
      <w:r>
        <w:rPr>
          <w:rFonts w:eastAsia="SimSun" w:hint="eastAsia"/>
        </w:rPr>
        <w:t>《社会保障战略文件》，</w:t>
      </w:r>
      <w:r>
        <w:rPr>
          <w:rFonts w:eastAsia="SimSun" w:hint="eastAsia"/>
        </w:rPr>
        <w:t>MSWL</w:t>
      </w:r>
      <w:r>
        <w:rPr>
          <w:rFonts w:eastAsia="SimSun" w:hint="eastAsia"/>
        </w:rPr>
        <w:t>，</w:t>
      </w:r>
      <w:r>
        <w:rPr>
          <w:rFonts w:eastAsia="SimSun" w:hint="eastAsia"/>
        </w:rPr>
        <w:t>2003</w:t>
      </w:r>
      <w:r>
        <w:rPr>
          <w:rFonts w:eastAsia="SimSun" w:hint="eastAsia"/>
        </w:rPr>
        <w:t>年。</w:t>
      </w:r>
    </w:p>
  </w:footnote>
  <w:footnote w:id="38">
    <w:p w:rsidR="00FB1881" w:rsidRDefault="00FB1881">
      <w:pPr>
        <w:pStyle w:val="FootnoteText"/>
        <w:rPr>
          <w:rFonts w:eastAsia="SimSun" w:hint="eastAsia"/>
        </w:rPr>
      </w:pPr>
      <w:r>
        <w:rPr>
          <w:rStyle w:val="FootnoteReference"/>
          <w:rFonts w:eastAsia="SimSun"/>
        </w:rPr>
        <w:t>38</w:t>
      </w:r>
      <w:r>
        <w:rPr>
          <w:rFonts w:eastAsia="SimSun"/>
        </w:rPr>
        <w:t xml:space="preserve"> </w:t>
      </w:r>
      <w:r>
        <w:rPr>
          <w:rFonts w:eastAsia="SimSun" w:hint="eastAsia"/>
        </w:rPr>
        <w:t>《统计年鉴》，国家统计局，乌兰巴托，</w:t>
      </w:r>
      <w:r>
        <w:rPr>
          <w:rFonts w:eastAsia="SimSun" w:hint="eastAsia"/>
        </w:rPr>
        <w:t>2005</w:t>
      </w:r>
      <w:r>
        <w:rPr>
          <w:rFonts w:eastAsia="SimSun" w:hint="eastAsia"/>
        </w:rPr>
        <w:t>年。</w:t>
      </w:r>
    </w:p>
  </w:footnote>
  <w:footnote w:id="39">
    <w:p w:rsidR="00FB1881" w:rsidRDefault="00FB1881">
      <w:pPr>
        <w:pStyle w:val="FootnoteText"/>
        <w:rPr>
          <w:rFonts w:eastAsia="SimSun" w:hint="eastAsia"/>
        </w:rPr>
      </w:pPr>
      <w:r>
        <w:rPr>
          <w:rStyle w:val="FootnoteReference"/>
          <w:rFonts w:eastAsia="SimSun"/>
        </w:rPr>
        <w:t>39</w:t>
      </w:r>
      <w:r>
        <w:rPr>
          <w:rFonts w:eastAsia="SimSun"/>
        </w:rPr>
        <w:t xml:space="preserve"> </w:t>
      </w:r>
      <w:r>
        <w:rPr>
          <w:rFonts w:eastAsia="SimSun" w:hint="eastAsia"/>
        </w:rPr>
        <w:t>《统计年鉴》，国家统计局，乌兰巴托，</w:t>
      </w:r>
      <w:r>
        <w:rPr>
          <w:rFonts w:eastAsia="SimSun" w:hint="eastAsia"/>
        </w:rPr>
        <w:t>2005</w:t>
      </w:r>
      <w:r>
        <w:rPr>
          <w:rFonts w:eastAsia="SimSun" w:hint="eastAsia"/>
        </w:rPr>
        <w:t>年。</w:t>
      </w:r>
    </w:p>
  </w:footnote>
  <w:footnote w:id="40">
    <w:p w:rsidR="00FB1881" w:rsidRDefault="00FB1881">
      <w:pPr>
        <w:pStyle w:val="FootnoteText"/>
        <w:rPr>
          <w:rFonts w:eastAsia="SimSun" w:hint="eastAsia"/>
        </w:rPr>
      </w:pPr>
      <w:r>
        <w:rPr>
          <w:rStyle w:val="FootnoteReference"/>
          <w:rFonts w:eastAsia="SimSun"/>
        </w:rPr>
        <w:t>40</w:t>
      </w:r>
      <w:r>
        <w:rPr>
          <w:rFonts w:eastAsia="SimSun"/>
        </w:rPr>
        <w:t xml:space="preserve"> </w:t>
      </w:r>
      <w:r>
        <w:rPr>
          <w:rFonts w:eastAsia="SimSun" w:hint="eastAsia"/>
        </w:rPr>
        <w:t>《就业情况年度报告》，国家统计局，</w:t>
      </w:r>
      <w:r>
        <w:rPr>
          <w:rFonts w:eastAsia="SimSun" w:hint="eastAsia"/>
        </w:rPr>
        <w:t>2005</w:t>
      </w:r>
      <w:r>
        <w:rPr>
          <w:rFonts w:eastAsia="SimSun" w:hint="eastAsia"/>
        </w:rPr>
        <w:t>年。</w:t>
      </w:r>
    </w:p>
  </w:footnote>
  <w:footnote w:id="41">
    <w:p w:rsidR="00FB1881" w:rsidRDefault="00FB1881">
      <w:pPr>
        <w:pStyle w:val="FootnoteText"/>
        <w:rPr>
          <w:rFonts w:eastAsia="SimSun" w:hint="eastAsia"/>
        </w:rPr>
      </w:pPr>
      <w:r>
        <w:rPr>
          <w:rStyle w:val="FootnoteReference"/>
          <w:rFonts w:eastAsia="SimSun"/>
        </w:rPr>
        <w:t>41</w:t>
      </w:r>
      <w:r>
        <w:rPr>
          <w:rFonts w:eastAsia="SimSun"/>
        </w:rPr>
        <w:t xml:space="preserve"> </w:t>
      </w:r>
      <w:r>
        <w:rPr>
          <w:rFonts w:eastAsia="SimSun" w:hint="eastAsia"/>
        </w:rPr>
        <w:t>K.</w:t>
      </w:r>
      <w:r>
        <w:rPr>
          <w:rFonts w:eastAsia="SimSun" w:hint="eastAsia"/>
        </w:rPr>
        <w:t>格里芬，《蒙古的贫穷和向市场经济转型的情况》，开发计划署乌兰巴托办事处，</w:t>
      </w:r>
      <w:r>
        <w:rPr>
          <w:rFonts w:eastAsia="SimSun" w:hint="eastAsia"/>
        </w:rPr>
        <w:t>1994</w:t>
      </w:r>
      <w:r>
        <w:rPr>
          <w:rFonts w:eastAsia="SimSun" w:hint="eastAsia"/>
        </w:rPr>
        <w:t>年。</w:t>
      </w:r>
    </w:p>
  </w:footnote>
  <w:footnote w:id="42">
    <w:p w:rsidR="00FB1881" w:rsidRDefault="00FB1881">
      <w:pPr>
        <w:pStyle w:val="FootnoteText"/>
        <w:rPr>
          <w:rFonts w:eastAsia="SimSun" w:hint="eastAsia"/>
        </w:rPr>
      </w:pPr>
      <w:r>
        <w:rPr>
          <w:rStyle w:val="FootnoteReference"/>
          <w:rFonts w:eastAsia="SimSun"/>
        </w:rPr>
        <w:t>42</w:t>
      </w:r>
      <w:r>
        <w:rPr>
          <w:rFonts w:eastAsia="SimSun"/>
        </w:rPr>
        <w:t xml:space="preserve"> </w:t>
      </w:r>
      <w:r>
        <w:rPr>
          <w:rFonts w:eastAsia="SimSun" w:hint="eastAsia"/>
        </w:rPr>
        <w:t>《私有化、收入分配和贫穷》，财政部、开发计划署乌兰巴托办事处的调查报告，</w:t>
      </w:r>
      <w:r>
        <w:rPr>
          <w:rFonts w:eastAsia="SimSun" w:hint="eastAsia"/>
        </w:rPr>
        <w:t>2004</w:t>
      </w:r>
      <w:r>
        <w:rPr>
          <w:rFonts w:eastAsia="SimSun" w:hint="eastAsia"/>
        </w:rPr>
        <w:t>年。</w:t>
      </w:r>
    </w:p>
  </w:footnote>
  <w:footnote w:id="43">
    <w:p w:rsidR="00FB1881" w:rsidRDefault="00FB1881">
      <w:pPr>
        <w:pStyle w:val="FootnoteText"/>
        <w:rPr>
          <w:rFonts w:eastAsia="SimSun" w:hint="eastAsia"/>
        </w:rPr>
      </w:pPr>
      <w:r>
        <w:rPr>
          <w:rStyle w:val="FootnoteReference"/>
          <w:rFonts w:eastAsia="SimSun"/>
        </w:rPr>
        <w:t>43</w:t>
      </w:r>
      <w:r>
        <w:rPr>
          <w:rFonts w:eastAsia="SimSun"/>
        </w:rPr>
        <w:t xml:space="preserve"> </w:t>
      </w:r>
      <w:r>
        <w:rPr>
          <w:rFonts w:eastAsia="SimSun" w:hint="eastAsia"/>
        </w:rPr>
        <w:t>《私有化、收入分配和贫穷》，财政部、开发计划署乌兰巴托办事处的调查报告，</w:t>
      </w:r>
      <w:r>
        <w:rPr>
          <w:rFonts w:eastAsia="SimSun" w:hint="eastAsia"/>
        </w:rPr>
        <w:t>2004</w:t>
      </w:r>
      <w:r>
        <w:rPr>
          <w:rFonts w:eastAsia="SimSun" w:hint="eastAsia"/>
        </w:rPr>
        <w:t>年。</w:t>
      </w:r>
    </w:p>
  </w:footnote>
  <w:footnote w:id="44">
    <w:p w:rsidR="00FB1881" w:rsidRDefault="00FB1881">
      <w:pPr>
        <w:pStyle w:val="FootnoteText"/>
        <w:rPr>
          <w:rFonts w:eastAsia="SimSun" w:hint="eastAsia"/>
        </w:rPr>
      </w:pPr>
      <w:r>
        <w:rPr>
          <w:rStyle w:val="FootnoteReference"/>
          <w:rFonts w:eastAsia="SimSun"/>
        </w:rPr>
        <w:t>44</w:t>
      </w:r>
      <w:r>
        <w:rPr>
          <w:rFonts w:eastAsia="SimSun"/>
        </w:rPr>
        <w:t xml:space="preserve"> </w:t>
      </w:r>
      <w:r>
        <w:rPr>
          <w:rFonts w:eastAsia="SimSun" w:hint="eastAsia"/>
        </w:rPr>
        <w:t>《私有化、收入分配和贫穷》，财政部、开发计划署乌兰巴托办事处的调查报告，</w:t>
      </w:r>
      <w:r>
        <w:rPr>
          <w:rFonts w:eastAsia="SimSun" w:hint="eastAsia"/>
        </w:rPr>
        <w:t>2004</w:t>
      </w:r>
      <w:r>
        <w:rPr>
          <w:rFonts w:eastAsia="SimSun" w:hint="eastAsia"/>
        </w:rPr>
        <w:t>年。</w:t>
      </w:r>
    </w:p>
  </w:footnote>
  <w:footnote w:id="45">
    <w:p w:rsidR="00FB1881" w:rsidRDefault="00FB1881">
      <w:pPr>
        <w:pStyle w:val="FootnoteText"/>
        <w:rPr>
          <w:rFonts w:eastAsia="SimSun" w:hint="eastAsia"/>
        </w:rPr>
      </w:pPr>
      <w:r>
        <w:rPr>
          <w:rStyle w:val="FootnoteReference"/>
          <w:rFonts w:eastAsia="SimSun"/>
        </w:rPr>
        <w:t>45</w:t>
      </w:r>
      <w:r>
        <w:rPr>
          <w:rFonts w:eastAsia="SimSun"/>
        </w:rPr>
        <w:t xml:space="preserve"> </w:t>
      </w:r>
      <w:r>
        <w:rPr>
          <w:rFonts w:eastAsia="SimSun" w:hint="eastAsia"/>
        </w:rPr>
        <w:t>《国家性别评估》，亚洲开发银行、世界银行，</w:t>
      </w:r>
      <w:r>
        <w:rPr>
          <w:rFonts w:eastAsia="SimSun" w:hint="eastAsia"/>
        </w:rPr>
        <w:t>2005</w:t>
      </w:r>
      <w:r>
        <w:rPr>
          <w:rFonts w:eastAsia="SimSun" w:hint="eastAsia"/>
        </w:rPr>
        <w:t>年。</w:t>
      </w:r>
    </w:p>
  </w:footnote>
  <w:footnote w:id="46">
    <w:p w:rsidR="00FB1881" w:rsidRDefault="00FB1881">
      <w:pPr>
        <w:pStyle w:val="FootnoteText"/>
        <w:rPr>
          <w:rFonts w:eastAsia="SimSun" w:hint="eastAsia"/>
        </w:rPr>
      </w:pPr>
      <w:r>
        <w:rPr>
          <w:rStyle w:val="FootnoteReference"/>
          <w:rFonts w:eastAsia="SimSun"/>
        </w:rPr>
        <w:t>46</w:t>
      </w:r>
      <w:r>
        <w:rPr>
          <w:rFonts w:eastAsia="SimSun"/>
        </w:rPr>
        <w:t xml:space="preserve"> </w:t>
      </w:r>
      <w:r>
        <w:rPr>
          <w:rFonts w:eastAsia="SimSun" w:hint="eastAsia"/>
        </w:rPr>
        <w:t>《国家性别评估》，亚洲开发银行、世界银行，</w:t>
      </w:r>
      <w:r>
        <w:rPr>
          <w:rFonts w:eastAsia="SimSun" w:hint="eastAsia"/>
        </w:rPr>
        <w:t>2005</w:t>
      </w:r>
      <w:r>
        <w:rPr>
          <w:rFonts w:eastAsia="SimSun" w:hint="eastAsia"/>
        </w:rPr>
        <w:t>年。</w:t>
      </w:r>
    </w:p>
  </w:footnote>
  <w:footnote w:id="47">
    <w:p w:rsidR="00FB1881" w:rsidRDefault="00FB1881">
      <w:pPr>
        <w:pStyle w:val="FootnoteText"/>
        <w:rPr>
          <w:rFonts w:eastAsia="SimSun" w:hint="eastAsia"/>
        </w:rPr>
      </w:pPr>
      <w:r>
        <w:rPr>
          <w:rStyle w:val="FootnoteReference"/>
          <w:rFonts w:eastAsia="SimSun"/>
        </w:rPr>
        <w:t>47</w:t>
      </w:r>
      <w:r>
        <w:rPr>
          <w:rFonts w:eastAsia="SimSun"/>
        </w:rPr>
        <w:t xml:space="preserve"> </w:t>
      </w:r>
      <w:r>
        <w:rPr>
          <w:rFonts w:eastAsia="SimSun" w:hint="eastAsia"/>
        </w:rPr>
        <w:t>《关于蒙古人权和自由的报告》，</w:t>
      </w:r>
      <w:r>
        <w:rPr>
          <w:rFonts w:eastAsia="SimSun" w:hint="eastAsia"/>
        </w:rPr>
        <w:t>2002-2005</w:t>
      </w:r>
      <w:r>
        <w:rPr>
          <w:rFonts w:eastAsia="SimSun" w:hint="eastAsia"/>
        </w:rPr>
        <w:t>年，蒙古全国人权委员会，乌兰巴托。</w:t>
      </w:r>
    </w:p>
  </w:footnote>
  <w:footnote w:id="48">
    <w:p w:rsidR="00FB1881" w:rsidRDefault="00FB1881">
      <w:pPr>
        <w:pStyle w:val="FootnoteText"/>
        <w:rPr>
          <w:rFonts w:eastAsia="SimSun" w:hint="eastAsia"/>
        </w:rPr>
      </w:pPr>
      <w:r>
        <w:rPr>
          <w:rStyle w:val="FootnoteReference"/>
          <w:rFonts w:eastAsia="SimSun"/>
        </w:rPr>
        <w:t>48</w:t>
      </w:r>
      <w:r>
        <w:rPr>
          <w:rFonts w:eastAsia="SimSun"/>
        </w:rPr>
        <w:t xml:space="preserve"> </w:t>
      </w:r>
      <w:r>
        <w:rPr>
          <w:rFonts w:eastAsia="SimSun" w:hint="eastAsia"/>
        </w:rPr>
        <w:t xml:space="preserve"> Ichinnorov</w:t>
      </w:r>
      <w:r>
        <w:rPr>
          <w:rFonts w:eastAsia="SimSun" w:hint="eastAsia"/>
        </w:rPr>
        <w:t>女士</w:t>
      </w:r>
      <w:r>
        <w:rPr>
          <w:rFonts w:eastAsia="SimSun" w:hint="eastAsia"/>
        </w:rPr>
        <w:t>2004</w:t>
      </w:r>
      <w:r>
        <w:rPr>
          <w:rFonts w:eastAsia="SimSun" w:hint="eastAsia"/>
        </w:rPr>
        <w:t>年</w:t>
      </w:r>
      <w:r>
        <w:rPr>
          <w:rFonts w:eastAsia="SimSun" w:hint="eastAsia"/>
        </w:rPr>
        <w:t>10</w:t>
      </w:r>
      <w:r>
        <w:rPr>
          <w:rFonts w:eastAsia="SimSun" w:hint="eastAsia"/>
        </w:rPr>
        <w:t>月</w:t>
      </w:r>
      <w:r>
        <w:rPr>
          <w:rFonts w:eastAsia="SimSun" w:hint="eastAsia"/>
        </w:rPr>
        <w:t>21</w:t>
      </w:r>
      <w:r>
        <w:rPr>
          <w:rFonts w:eastAsia="SimSun" w:hint="eastAsia"/>
        </w:rPr>
        <w:t>日在乌兰巴托举行的“妇女参政：挑战与发展趋势”会议上所作的发言。</w:t>
      </w:r>
    </w:p>
  </w:footnote>
  <w:footnote w:id="49">
    <w:p w:rsidR="00FB1881" w:rsidRDefault="00FB1881">
      <w:pPr>
        <w:pStyle w:val="FootnoteText"/>
        <w:rPr>
          <w:rFonts w:eastAsia="SimSun" w:hint="eastAsia"/>
        </w:rPr>
      </w:pPr>
      <w:r>
        <w:rPr>
          <w:rStyle w:val="FootnoteReference"/>
          <w:rFonts w:eastAsia="SimSun"/>
        </w:rPr>
        <w:t>49</w:t>
      </w:r>
      <w:r>
        <w:rPr>
          <w:rFonts w:eastAsia="SimSun"/>
        </w:rPr>
        <w:t xml:space="preserve"> </w:t>
      </w:r>
      <w:r>
        <w:rPr>
          <w:rFonts w:eastAsia="SimSun" w:hint="eastAsia"/>
        </w:rPr>
        <w:t>《国家性别评估》，亚洲开发银行、世界银行，</w:t>
      </w:r>
      <w:r>
        <w:rPr>
          <w:rFonts w:eastAsia="SimSun" w:hint="eastAsia"/>
        </w:rPr>
        <w:t>2005</w:t>
      </w:r>
      <w:r>
        <w:rPr>
          <w:rFonts w:eastAsia="SimSun" w:hint="eastAsia"/>
        </w:rPr>
        <w:t>年。</w:t>
      </w:r>
    </w:p>
  </w:footnote>
  <w:footnote w:id="50">
    <w:p w:rsidR="00FB1881" w:rsidRDefault="00FB1881">
      <w:pPr>
        <w:pStyle w:val="FootnoteText"/>
        <w:rPr>
          <w:rFonts w:eastAsia="SimSun" w:hint="eastAsia"/>
        </w:rPr>
      </w:pPr>
      <w:r>
        <w:rPr>
          <w:rStyle w:val="FootnoteReference"/>
          <w:rFonts w:eastAsia="SimSun"/>
        </w:rPr>
        <w:t>50</w:t>
      </w:r>
      <w:r>
        <w:rPr>
          <w:rFonts w:eastAsia="SimSun"/>
        </w:rPr>
        <w:t xml:space="preserve"> </w:t>
      </w:r>
      <w:r>
        <w:rPr>
          <w:rFonts w:eastAsia="SimSun" w:hint="eastAsia"/>
        </w:rPr>
        <w:t>《人类发展报告：蒙古的城乡差距》，蒙古政府，开发计划署，</w:t>
      </w:r>
      <w:r>
        <w:rPr>
          <w:rFonts w:eastAsia="SimSun" w:hint="eastAsia"/>
        </w:rPr>
        <w:t>2004</w:t>
      </w:r>
      <w:r>
        <w:rPr>
          <w:rFonts w:eastAsia="SimSun" w:hint="eastAsia"/>
        </w:rPr>
        <w:t>年。</w:t>
      </w:r>
    </w:p>
  </w:footnote>
  <w:footnote w:id="51">
    <w:p w:rsidR="00FB1881" w:rsidRDefault="00FB1881">
      <w:pPr>
        <w:pStyle w:val="FootnoteText"/>
        <w:rPr>
          <w:rFonts w:eastAsia="SimSun" w:hint="eastAsia"/>
        </w:rPr>
      </w:pPr>
      <w:r>
        <w:rPr>
          <w:rStyle w:val="FootnoteReference"/>
          <w:rFonts w:eastAsia="SimSun"/>
        </w:rPr>
        <w:t>51</w:t>
      </w:r>
      <w:r>
        <w:rPr>
          <w:rFonts w:eastAsia="SimSun"/>
        </w:rPr>
        <w:t xml:space="preserve"> </w:t>
      </w:r>
      <w:r>
        <w:rPr>
          <w:rFonts w:eastAsia="SimSun" w:hint="eastAsia"/>
        </w:rPr>
        <w:t>《国家性别评估》，亚洲开发银行、世界银行，</w:t>
      </w:r>
      <w:r>
        <w:rPr>
          <w:rFonts w:eastAsia="SimSun" w:hint="eastAsia"/>
        </w:rPr>
        <w:t>2005</w:t>
      </w:r>
      <w:r>
        <w:rPr>
          <w:rFonts w:eastAsia="SimSun" w:hint="eastAsia"/>
        </w:rPr>
        <w:t>年。</w:t>
      </w:r>
    </w:p>
  </w:footnote>
  <w:footnote w:id="52">
    <w:p w:rsidR="00FB1881" w:rsidRDefault="00FB1881">
      <w:pPr>
        <w:pStyle w:val="FootnoteText"/>
        <w:rPr>
          <w:rFonts w:eastAsia="SimSun" w:hint="eastAsia"/>
        </w:rPr>
      </w:pPr>
      <w:r>
        <w:rPr>
          <w:rStyle w:val="FootnoteReference"/>
          <w:rFonts w:eastAsia="SimSun"/>
        </w:rPr>
        <w:t>52</w:t>
      </w:r>
      <w:r>
        <w:rPr>
          <w:rFonts w:eastAsia="SimSun"/>
        </w:rPr>
        <w:t xml:space="preserve"> </w:t>
      </w:r>
      <w:r>
        <w:rPr>
          <w:rFonts w:eastAsia="SimSun" w:hint="eastAsia"/>
        </w:rPr>
        <w:t>《关于蒙古人权和自由的报告》，</w:t>
      </w:r>
      <w:r>
        <w:rPr>
          <w:rFonts w:eastAsia="SimSun" w:hint="eastAsia"/>
        </w:rPr>
        <w:t>2002-2005</w:t>
      </w:r>
      <w:r>
        <w:rPr>
          <w:rFonts w:eastAsia="SimSun" w:hint="eastAsia"/>
        </w:rPr>
        <w:t>年，蒙古全国人权委员会，乌兰巴托。</w:t>
      </w:r>
    </w:p>
  </w:footnote>
  <w:footnote w:id="53">
    <w:p w:rsidR="00FB1881" w:rsidRDefault="00FB1881">
      <w:pPr>
        <w:pStyle w:val="FootnoteText"/>
        <w:rPr>
          <w:rFonts w:eastAsia="SimSun" w:hint="eastAsia"/>
        </w:rPr>
      </w:pPr>
      <w:r>
        <w:rPr>
          <w:rStyle w:val="FootnoteReference"/>
          <w:rFonts w:eastAsia="SimSun"/>
        </w:rPr>
        <w:t>53</w:t>
      </w:r>
      <w:r>
        <w:rPr>
          <w:rFonts w:eastAsia="SimSun"/>
        </w:rPr>
        <w:t xml:space="preserve"> </w:t>
      </w:r>
      <w:r>
        <w:rPr>
          <w:rFonts w:eastAsia="SimSun" w:hint="eastAsia"/>
        </w:rPr>
        <w:t>《国家性别评估》，亚洲开发银行、世界银行，</w:t>
      </w:r>
      <w:r>
        <w:rPr>
          <w:rFonts w:eastAsia="SimSun" w:hint="eastAsia"/>
        </w:rPr>
        <w:t>2005</w:t>
      </w:r>
      <w:r>
        <w:rPr>
          <w:rFonts w:eastAsia="SimSu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1" w:rsidRDefault="00FB188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B1881">
                  <w:tblPrEx>
                    <w:tblCellMar>
                      <w:top w:w="0" w:type="dxa"/>
                      <w:bottom w:w="0" w:type="dxa"/>
                    </w:tblCellMar>
                  </w:tblPrEx>
                  <w:trPr>
                    <w:trHeight w:hRule="exact" w:val="864"/>
                  </w:trPr>
                  <w:tc>
                    <w:tcPr>
                      <w:tcW w:w="4838" w:type="dxa"/>
                      <w:tcBorders>
                        <w:bottom w:val="single" w:sz="4" w:space="0" w:color="auto"/>
                      </w:tcBorders>
                      <w:vAlign w:val="bottom"/>
                    </w:tcPr>
                    <w:p w:rsidR="00FB1881" w:rsidRDefault="00FB1881">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FB1881" w:rsidRDefault="00FB1881">
                      <w:pPr>
                        <w:pStyle w:val="Header"/>
                        <w:pBdr>
                          <w:bottom w:val="none" w:sz="0" w:space="0" w:color="auto"/>
                        </w:pBdr>
                      </w:pPr>
                    </w:p>
                  </w:tc>
                </w:tr>
              </w:tbl>
              <w:p w:rsidR="00FB1881" w:rsidRDefault="00FB188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1" w:rsidRDefault="00FB188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B1881">
                  <w:tblPrEx>
                    <w:tblCellMar>
                      <w:top w:w="0" w:type="dxa"/>
                      <w:bottom w:w="0" w:type="dxa"/>
                    </w:tblCellMar>
                  </w:tblPrEx>
                  <w:trPr>
                    <w:trHeight w:hRule="exact" w:val="864"/>
                  </w:trPr>
                  <w:tc>
                    <w:tcPr>
                      <w:tcW w:w="4838" w:type="dxa"/>
                      <w:tcBorders>
                        <w:bottom w:val="single" w:sz="4" w:space="0" w:color="auto"/>
                      </w:tcBorders>
                      <w:vAlign w:val="bottom"/>
                    </w:tcPr>
                    <w:p w:rsidR="00FB1881" w:rsidRDefault="00FB1881">
                      <w:pPr>
                        <w:pStyle w:val="Header"/>
                        <w:pBdr>
                          <w:bottom w:val="none" w:sz="0" w:space="0" w:color="auto"/>
                        </w:pBdr>
                      </w:pPr>
                    </w:p>
                  </w:tc>
                  <w:tc>
                    <w:tcPr>
                      <w:tcW w:w="5048" w:type="dxa"/>
                      <w:tcBorders>
                        <w:bottom w:val="single" w:sz="4" w:space="0" w:color="auto"/>
                      </w:tcBorders>
                      <w:vAlign w:val="bottom"/>
                    </w:tcPr>
                    <w:p w:rsidR="00FB1881" w:rsidRDefault="00FB1881">
                      <w:pPr>
                        <w:pStyle w:val="Header"/>
                        <w:pBdr>
                          <w:bottom w:val="none" w:sz="0" w:space="0" w:color="auto"/>
                        </w:pBdr>
                        <w:spacing w:after="80"/>
                        <w:jc w:val="right"/>
                        <w:rPr>
                          <w:rFonts w:hint="eastAsia"/>
                          <w:b/>
                        </w:rPr>
                      </w:pPr>
                      <w:r>
                        <w:rPr>
                          <w:b/>
                        </w:rPr>
                        <w:t>CEDAW/C/NLD/4</w:t>
                      </w:r>
                    </w:p>
                  </w:tc>
                </w:tr>
              </w:tbl>
              <w:p w:rsidR="00FB1881" w:rsidRDefault="00FB188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FB188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B1881" w:rsidRDefault="00FB1881">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FB1881" w:rsidRDefault="00FB1881">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FB1881" w:rsidRDefault="00FB1881">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FB1881" w:rsidRDefault="00FB1881">
          <w:pPr>
            <w:spacing w:line="240" w:lineRule="auto"/>
            <w:jc w:val="right"/>
            <w:rPr>
              <w:position w:val="-4"/>
              <w:sz w:val="20"/>
            </w:rPr>
          </w:pPr>
          <w:r>
            <w:rPr>
              <w:position w:val="-4"/>
              <w:sz w:val="36"/>
            </w:rPr>
            <w:t>CEDAW</w:t>
          </w:r>
          <w:r>
            <w:rPr>
              <w:rFonts w:ascii="Arial" w:hAnsi="Arial" w:cs="Arial"/>
              <w:position w:val="-4"/>
            </w:rPr>
            <w:t>/</w:t>
          </w:r>
          <w:r>
            <w:rPr>
              <w:position w:val="-4"/>
            </w:rPr>
            <w:t>C/MNG/7</w:t>
          </w:r>
        </w:p>
      </w:tc>
    </w:tr>
    <w:tr w:rsidR="00FB1881">
      <w:tblPrEx>
        <w:tblCellMar>
          <w:top w:w="0" w:type="dxa"/>
          <w:bottom w:w="0" w:type="dxa"/>
        </w:tblCellMar>
      </w:tblPrEx>
      <w:trPr>
        <w:trHeight w:hRule="exact" w:val="2880"/>
      </w:trPr>
      <w:tc>
        <w:tcPr>
          <w:tcW w:w="1267" w:type="dxa"/>
          <w:tcBorders>
            <w:left w:val="nil"/>
            <w:bottom w:val="single" w:sz="12" w:space="0" w:color="auto"/>
            <w:right w:val="nil"/>
          </w:tcBorders>
        </w:tcPr>
        <w:p w:rsidR="00FB1881" w:rsidRDefault="00FB1881">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5.5pt;height:49.5pt" fillcolor="window">
                <v:imagedata r:id="rId1" o:title=""/>
              </v:shape>
            </w:pict>
          </w:r>
        </w:p>
        <w:p w:rsidR="00FB1881" w:rsidRDefault="00FB1881">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FB1881" w:rsidRDefault="00FB1881">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FB1881" w:rsidRDefault="00FB1881">
          <w:pPr>
            <w:pStyle w:val="Header"/>
            <w:pBdr>
              <w:bottom w:val="none" w:sz="0" w:space="0" w:color="auto"/>
            </w:pBdr>
            <w:spacing w:before="109"/>
          </w:pPr>
        </w:p>
      </w:tc>
      <w:tc>
        <w:tcPr>
          <w:tcW w:w="3199" w:type="dxa"/>
          <w:gridSpan w:val="2"/>
          <w:tcBorders>
            <w:left w:val="nil"/>
            <w:bottom w:val="single" w:sz="12" w:space="0" w:color="auto"/>
            <w:right w:val="nil"/>
          </w:tcBorders>
        </w:tcPr>
        <w:p w:rsidR="00FB1881" w:rsidRDefault="00FB1881">
          <w:pPr>
            <w:spacing w:before="240" w:line="240" w:lineRule="exact"/>
          </w:pPr>
          <w:r>
            <w:t>Distr.: General</w:t>
          </w:r>
        </w:p>
        <w:p w:rsidR="00FB1881" w:rsidRDefault="00FB1881">
          <w:pPr>
            <w:spacing w:line="240" w:lineRule="exact"/>
            <w:rPr>
              <w:rFonts w:hint="eastAsia"/>
            </w:rPr>
          </w:pPr>
          <w:r>
            <w:t>12 April 2007</w:t>
          </w:r>
        </w:p>
        <w:p w:rsidR="00FB1881" w:rsidRDefault="00FB1881">
          <w:pPr>
            <w:spacing w:line="240" w:lineRule="exact"/>
          </w:pPr>
          <w:r>
            <w:t>Chinese</w:t>
          </w:r>
        </w:p>
        <w:p w:rsidR="00FB1881" w:rsidRDefault="00FB1881">
          <w:pPr>
            <w:spacing w:line="240" w:lineRule="exact"/>
          </w:pPr>
          <w:r>
            <w:t>Original: English</w:t>
          </w:r>
        </w:p>
      </w:tc>
    </w:tr>
  </w:tbl>
  <w:p w:rsidR="00FB1881" w:rsidRDefault="00FB1881">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1" w:rsidRDefault="00FB1881">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B1881">
                  <w:tblPrEx>
                    <w:tblCellMar>
                      <w:top w:w="0" w:type="dxa"/>
                      <w:bottom w:w="0" w:type="dxa"/>
                    </w:tblCellMar>
                  </w:tblPrEx>
                  <w:trPr>
                    <w:trHeight w:hRule="exact" w:val="864"/>
                  </w:trPr>
                  <w:tc>
                    <w:tcPr>
                      <w:tcW w:w="4838" w:type="dxa"/>
                      <w:tcBorders>
                        <w:bottom w:val="single" w:sz="4" w:space="0" w:color="auto"/>
                      </w:tcBorders>
                      <w:vAlign w:val="bottom"/>
                    </w:tcPr>
                    <w:p w:rsidR="00FB1881" w:rsidRDefault="00FB1881">
                      <w:pPr>
                        <w:pStyle w:val="Header"/>
                        <w:pBdr>
                          <w:bottom w:val="none" w:sz="0" w:space="0" w:color="auto"/>
                        </w:pBdr>
                        <w:spacing w:after="80"/>
                        <w:jc w:val="both"/>
                        <w:rPr>
                          <w:b/>
                        </w:rPr>
                      </w:pPr>
                      <w:r>
                        <w:rPr>
                          <w:b/>
                        </w:rPr>
                        <w:t>CEDAW/C</w:t>
                      </w:r>
                      <w:r>
                        <w:rPr>
                          <w:rFonts w:hint="eastAsia"/>
                          <w:b/>
                        </w:rPr>
                        <w:t>/</w:t>
                      </w:r>
                      <w:r>
                        <w:rPr>
                          <w:b/>
                        </w:rPr>
                        <w:t>MNG/7</w:t>
                      </w:r>
                    </w:p>
                  </w:tc>
                  <w:tc>
                    <w:tcPr>
                      <w:tcW w:w="5048" w:type="dxa"/>
                      <w:tcBorders>
                        <w:bottom w:val="single" w:sz="4" w:space="0" w:color="auto"/>
                      </w:tcBorders>
                      <w:vAlign w:val="bottom"/>
                    </w:tcPr>
                    <w:p w:rsidR="00FB1881" w:rsidRDefault="00FB1881">
                      <w:pPr>
                        <w:pStyle w:val="Header"/>
                        <w:pBdr>
                          <w:bottom w:val="none" w:sz="0" w:space="0" w:color="auto"/>
                        </w:pBdr>
                      </w:pPr>
                    </w:p>
                  </w:tc>
                </w:tr>
              </w:tbl>
              <w:p w:rsidR="00FB1881" w:rsidRDefault="00FB1881"/>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1" w:rsidRDefault="00FB188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B1881">
                  <w:tblPrEx>
                    <w:tblCellMar>
                      <w:top w:w="0" w:type="dxa"/>
                      <w:bottom w:w="0" w:type="dxa"/>
                    </w:tblCellMar>
                  </w:tblPrEx>
                  <w:trPr>
                    <w:trHeight w:hRule="exact" w:val="864"/>
                  </w:trPr>
                  <w:tc>
                    <w:tcPr>
                      <w:tcW w:w="4838" w:type="dxa"/>
                      <w:tcBorders>
                        <w:bottom w:val="single" w:sz="4" w:space="0" w:color="auto"/>
                      </w:tcBorders>
                      <w:vAlign w:val="bottom"/>
                    </w:tcPr>
                    <w:p w:rsidR="00FB1881" w:rsidRDefault="00FB1881">
                      <w:pPr>
                        <w:pStyle w:val="Header"/>
                        <w:pBdr>
                          <w:bottom w:val="none" w:sz="0" w:space="0" w:color="auto"/>
                        </w:pBdr>
                      </w:pPr>
                    </w:p>
                  </w:tc>
                  <w:tc>
                    <w:tcPr>
                      <w:tcW w:w="5048" w:type="dxa"/>
                      <w:tcBorders>
                        <w:bottom w:val="single" w:sz="4" w:space="0" w:color="auto"/>
                      </w:tcBorders>
                      <w:vAlign w:val="bottom"/>
                    </w:tcPr>
                    <w:p w:rsidR="00FB1881" w:rsidRDefault="00FB1881">
                      <w:pPr>
                        <w:pStyle w:val="Header"/>
                        <w:pBdr>
                          <w:bottom w:val="none" w:sz="0" w:space="0" w:color="auto"/>
                        </w:pBdr>
                        <w:spacing w:after="80"/>
                        <w:jc w:val="right"/>
                        <w:rPr>
                          <w:rFonts w:hint="eastAsia"/>
                          <w:b/>
                        </w:rPr>
                      </w:pPr>
                      <w:r>
                        <w:rPr>
                          <w:b/>
                        </w:rPr>
                        <w:t>CEDAW/C</w:t>
                      </w:r>
                      <w:r>
                        <w:rPr>
                          <w:rFonts w:hint="eastAsia"/>
                          <w:b/>
                        </w:rPr>
                        <w:t>/</w:t>
                      </w:r>
                      <w:r>
                        <w:rPr>
                          <w:b/>
                        </w:rPr>
                        <w:t>MNG/7</w:t>
                      </w:r>
                    </w:p>
                  </w:tc>
                </w:tr>
              </w:tbl>
              <w:p w:rsidR="00FB1881" w:rsidRDefault="00FB1881"/>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23F0770C"/>
    <w:multiLevelType w:val="hybridMultilevel"/>
    <w:tmpl w:val="7A24267C"/>
    <w:lvl w:ilvl="0" w:tplc="7982DC4E">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3">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7">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4"/>
  </w:num>
  <w:num w:numId="2">
    <w:abstractNumId w:val="5"/>
  </w:num>
  <w:num w:numId="3">
    <w:abstractNumId w:val="2"/>
  </w:num>
  <w:num w:numId="4">
    <w:abstractNumId w:val="3"/>
  </w:num>
  <w:num w:numId="5">
    <w:abstractNumId w:val="6"/>
  </w:num>
  <w:num w:numId="6">
    <w:abstractNumId w:val="0"/>
  </w:num>
  <w:num w:numId="7">
    <w:abstractNumId w:val="7"/>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157*"/>
    <w:docVar w:name="FooterJN" w:val="07-3157"/>
    <w:docVar w:name="Jobn" w:val="07-3157 (C)"/>
    <w:docVar w:name="JobNo" w:val="0731579"/>
    <w:docVar w:name="sss1" w:val="CEDAW/C/MNG/7"/>
    <w:docVar w:name="Symbol1" w:val="CEDAW/C/MNG/7"/>
  </w:docVars>
  <w:rsids>
    <w:rsidRoot w:val="000229F4"/>
    <w:rsid w:val="000229F4"/>
    <w:rsid w:val="000744E9"/>
    <w:rsid w:val="00187654"/>
    <w:rsid w:val="002439D4"/>
    <w:rsid w:val="002C0786"/>
    <w:rsid w:val="002D6793"/>
    <w:rsid w:val="00525299"/>
    <w:rsid w:val="005C0A32"/>
    <w:rsid w:val="00920682"/>
    <w:rsid w:val="009E3C97"/>
    <w:rsid w:val="00AC5464"/>
    <w:rsid w:val="00B4317E"/>
    <w:rsid w:val="00B52D0B"/>
    <w:rsid w:val="00BC029C"/>
    <w:rsid w:val="00DE45D5"/>
    <w:rsid w:val="00FB18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f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BalloonText">
    <w:name w:val="Balloon Text"/>
    <w:basedOn w:val="Normal"/>
    <w:semiHidden/>
    <w:rsid w:val="002D679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image" Target="media/image8.wmf"/><Relationship Id="rId39" Type="http://schemas.openxmlformats.org/officeDocument/2006/relationships/oleObject" Target="embeddings/Microsoft_Excel_Chart1.xls"/><Relationship Id="rId3" Type="http://schemas.openxmlformats.org/officeDocument/2006/relationships/settings" Target="settings.xml"/><Relationship Id="rId21" Type="http://schemas.openxmlformats.org/officeDocument/2006/relationships/oleObject" Target="embeddings/oleObject4.bin"/><Relationship Id="rId34" Type="http://schemas.openxmlformats.org/officeDocument/2006/relationships/image" Target="media/image12.wmf"/><Relationship Id="rId42" Type="http://schemas.openxmlformats.org/officeDocument/2006/relationships/image" Target="media/image16.wmf"/><Relationship Id="rId47" Type="http://schemas.openxmlformats.org/officeDocument/2006/relationships/oleObject" Target="embeddings/oleObject16.bin"/><Relationship Id="rId50" Type="http://schemas.openxmlformats.org/officeDocument/2006/relationships/footer" Target="footer4.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4.wmf"/><Relationship Id="rId46" Type="http://schemas.openxmlformats.org/officeDocument/2006/relationships/image" Target="media/image18.wmf"/><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oleObject8.bin"/><Relationship Id="rId41" Type="http://schemas.openxmlformats.org/officeDocument/2006/relationships/oleObject" Target="embeddings/oleObject1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oleObject12.bin"/><Relationship Id="rId40" Type="http://schemas.openxmlformats.org/officeDocument/2006/relationships/image" Target="media/image15.wmf"/><Relationship Id="rId45" Type="http://schemas.openxmlformats.org/officeDocument/2006/relationships/oleObject" Target="embeddings/oleObject15.bin"/><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header" Target="header5.xml"/><Relationship Id="rId10" Type="http://schemas.openxmlformats.org/officeDocument/2006/relationships/footer" Target="footer1.xml"/><Relationship Id="rId19" Type="http://schemas.openxmlformats.org/officeDocument/2006/relationships/oleObject" Target="embeddings/oleObject3.bin"/><Relationship Id="rId31" Type="http://schemas.openxmlformats.org/officeDocument/2006/relationships/oleObject" Target="embeddings/oleObject9.bin"/><Relationship Id="rId44" Type="http://schemas.openxmlformats.org/officeDocument/2006/relationships/image" Target="media/image17.wmf"/><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7.bin"/><Relationship Id="rId30" Type="http://schemas.openxmlformats.org/officeDocument/2006/relationships/image" Target="media/image10.wmf"/><Relationship Id="rId35" Type="http://schemas.openxmlformats.org/officeDocument/2006/relationships/oleObject" Target="embeddings/oleObject11.bin"/><Relationship Id="rId43" Type="http://schemas.openxmlformats.org/officeDocument/2006/relationships/oleObject" Target="embeddings/oleObject14.bin"/><Relationship Id="rId48" Type="http://schemas.openxmlformats.org/officeDocument/2006/relationships/header" Target="header4.xml"/><Relationship Id="rId8" Type="http://schemas.openxmlformats.org/officeDocument/2006/relationships/header" Target="header1.xml"/><Relationship Id="rId51"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199</TotalTime>
  <Pages>1</Pages>
  <Words>5081</Words>
  <Characters>28963</Characters>
  <Application>Microsoft Office Word</Application>
  <DocSecurity>4</DocSecurity>
  <Lines>241</Lines>
  <Paragraphs>67</Paragraphs>
  <ScaleCrop>false</ScaleCrop>
  <Company>infoll</Company>
  <LinksUpToDate>false</LinksUpToDate>
  <CharactersWithSpaces>33977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ctpu1.chao</cp:lastModifiedBy>
  <cp:revision>84</cp:revision>
  <cp:lastPrinted>2007-07-20T08:23:00Z</cp:lastPrinted>
  <dcterms:created xsi:type="dcterms:W3CDTF">2007-06-04T10:50:00Z</dcterms:created>
  <dcterms:modified xsi:type="dcterms:W3CDTF">2007-07-20T08:24:00Z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0731579</vt:lpwstr>
  </property>
  <property fmtid="{D5CDD505-2E9C-101B-9397-08002B2CF9AE}" pid="3" name="Symbol1">
    <vt:lpwstr>CEDAW/C/MNG/7</vt:lpwstr>
  </property>
  <property fmtid="{D5CDD505-2E9C-101B-9397-08002B2CF9AE}" pid="4" name="sss1">
    <vt:lpwstr>CEDAW/C/MNG/7</vt:lpwstr>
  </property>
</Properties>
</file>