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spacing w:line="60" w:lineRule="exact"/>
        <w:rPr>
          <w:sz w:val="6"/>
        </w:rPr>
        <w:sectPr w:rsidR="0000000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  <w:titlePg/>
        </w:sectPr>
      </w:pPr>
      <w:r>
        <w:rPr>
          <w:rStyle w:val="CommentReference"/>
          <w:vanish/>
        </w:rPr>
        <w:commentReference w:id="0"/>
      </w:r>
    </w:p>
    <w:p w:rsidR="00000000" w:rsidRDefault="00000000">
      <w:pPr>
        <w:pStyle w:val="H1"/>
      </w:pPr>
      <w:r>
        <w:t>Комитет по ликвидации дискриминации</w:t>
      </w:r>
      <w:r>
        <w:br/>
        <w:t>в отношении женщин</w:t>
      </w:r>
    </w:p>
    <w:p w:rsidR="00000000" w:rsidRDefault="00000000">
      <w:pPr>
        <w:pStyle w:val="H23"/>
      </w:pPr>
      <w:r>
        <w:t>Внеочередная сессия</w:t>
      </w:r>
    </w:p>
    <w:p w:rsidR="00000000" w:rsidRDefault="00000000">
      <w:pPr>
        <w:spacing w:line="240" w:lineRule="auto"/>
        <w:rPr>
          <w:sz w:val="12"/>
        </w:rPr>
      </w:pPr>
    </w:p>
    <w:p w:rsidR="00000000" w:rsidRDefault="00000000">
      <w:pPr>
        <w:pStyle w:val="H23"/>
      </w:pPr>
      <w:r>
        <w:t>Краткий отчет о 568-м заседании,</w:t>
      </w:r>
    </w:p>
    <w:p w:rsidR="00000000" w:rsidRDefault="00000000">
      <w:r>
        <w:t>состоявшемся в Центральных учреждениях, Нью-Йорк, в понедельник, 5 августа 2002 года, в 10 ч. 00 м.</w:t>
      </w: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ind w:right="1267"/>
      </w:pPr>
      <w:r>
        <w:rPr>
          <w:i/>
        </w:rPr>
        <w:t>Председатель</w:t>
      </w:r>
      <w:r>
        <w:t>:</w:t>
      </w:r>
      <w:r>
        <w:tab/>
        <w:t xml:space="preserve"> г</w:t>
      </w:r>
      <w:r>
        <w:noBreakHyphen/>
        <w:t>жа Абака</w:t>
      </w: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pStyle w:val="HCh"/>
        <w:rPr>
          <w:b w:val="0"/>
        </w:rPr>
      </w:pPr>
      <w:r>
        <w:rPr>
          <w:b w:val="0"/>
        </w:rPr>
        <w:t>Содержание</w:t>
      </w:r>
    </w:p>
    <w:p w:rsidR="00000000" w:rsidRDefault="00000000">
      <w:pPr>
        <w:pStyle w:val="HCh"/>
        <w:spacing w:line="240" w:lineRule="auto"/>
        <w:rPr>
          <w:b w:val="0"/>
          <w:sz w:val="12"/>
        </w:rPr>
      </w:pPr>
    </w:p>
    <w:p w:rsidR="00000000" w:rsidRDefault="00000000">
      <w:pPr>
        <w:pStyle w:val="SingleTxt"/>
        <w:suppressAutoHyphens/>
        <w:jc w:val="left"/>
      </w:pPr>
      <w:r>
        <w:t>Открытие сессии</w:t>
      </w:r>
    </w:p>
    <w:p w:rsidR="00000000" w:rsidRDefault="00000000">
      <w:pPr>
        <w:pStyle w:val="SingleTxt"/>
        <w:suppressAutoHyphens/>
        <w:jc w:val="left"/>
      </w:pPr>
      <w:r>
        <w:t>Утверждение повестки дня и организация работы</w:t>
      </w:r>
    </w:p>
    <w:p w:rsidR="00000000" w:rsidRDefault="00000000">
      <w:pPr>
        <w:pStyle w:val="SingleTxt"/>
        <w:suppressAutoHyphens/>
        <w:jc w:val="left"/>
      </w:pPr>
      <w:r>
        <w:t>Доклад Председателя о работе, проделанной в период между двадцать седьмой и чрезвычайной сессиями Комитета</w:t>
      </w:r>
    </w:p>
    <w:p w:rsidR="00000000" w:rsidRDefault="00000000">
      <w:pPr>
        <w:pStyle w:val="SingleTxt"/>
        <w:suppressAutoHyphens/>
        <w:jc w:val="left"/>
      </w:pPr>
      <w:r>
        <w:t>Осуществление статьи 22 Конвенции</w:t>
      </w:r>
    </w:p>
    <w:p w:rsidR="00000000" w:rsidRDefault="00000000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240" w:lineRule="auto"/>
        <w:ind w:left="1267" w:right="1260" w:hanging="1267"/>
        <w:rPr>
          <w:sz w:val="2"/>
        </w:rPr>
        <w:sectPr w:rsidR="00000000"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cols w:space="720"/>
          <w:noEndnote/>
        </w:sectPr>
      </w:pPr>
      <w:r>
        <w:br w:type="page"/>
      </w: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Заседание открывается в 10 ч. 10 м.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Открытие сессии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Вступительное заявление помощника Генерального секретаря по экономическим и социальным вопросам и Специального советника Генерального секретаря по гендерным вопросам и улучшению положения женщин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1.</w:t>
      </w:r>
      <w:r>
        <w:tab/>
      </w:r>
      <w:r>
        <w:rPr>
          <w:b/>
        </w:rPr>
        <w:t>Г</w:t>
      </w:r>
      <w:r>
        <w:rPr>
          <w:b/>
        </w:rPr>
        <w:noBreakHyphen/>
        <w:t>жа Кинг</w:t>
      </w:r>
      <w:r>
        <w:t xml:space="preserve"> (Помощник Генерального секрет</w:t>
      </w:r>
      <w:r>
        <w:t>а</w:t>
      </w:r>
      <w:r>
        <w:t>ря по экономическим и социальным вопросам и Специальный советник Генерального секретаря по гендерным вопросам и улучшению положения женщин) говорит, что Председатель вместе с н</w:t>
      </w:r>
      <w:r>
        <w:t>а</w:t>
      </w:r>
      <w:r>
        <w:t>чальником Секции по правам женщин Отдела по улучшению положения женщин г</w:t>
      </w:r>
      <w:r>
        <w:noBreakHyphen/>
        <w:t>жой Джейн Ко</w:t>
      </w:r>
      <w:r>
        <w:t>н</w:t>
      </w:r>
      <w:r>
        <w:t>норз участвовали в работе четырнадцатого совещ</w:t>
      </w:r>
      <w:r>
        <w:t>а</w:t>
      </w:r>
      <w:r>
        <w:t>ния председателей договорных органов по правам человека, проходившего в Женеве 24–26 июня 2002 года, на котором Председатель была избрана председателем/докладчиком совещания. В указа</w:t>
      </w:r>
      <w:r>
        <w:t>н</w:t>
      </w:r>
      <w:r>
        <w:t>ном периоде председатели провели свое четвертое совещание с уполномоченными в рамках специал</w:t>
      </w:r>
      <w:r>
        <w:t>ь</w:t>
      </w:r>
      <w:r>
        <w:t>ных процедур и рекомендовали Управлению Ве</w:t>
      </w:r>
      <w:r>
        <w:t>р</w:t>
      </w:r>
      <w:r>
        <w:t>ховного комиссара по правам человека (УВКПЧ) изучить вопрос о путях активизации диалога с уполномоченными и, в частности, предложить им участвовать в сессиях договорных органов. На пр</w:t>
      </w:r>
      <w:r>
        <w:t>о</w:t>
      </w:r>
      <w:r>
        <w:t>веденном параллельно совещании с государствами-участниками по этому же вопросу и на основной сессии Экономического и Социального Совета 2002 года различные государства подчеркивали важное значение организованного Комитетом 17 июня 2002 года неофициального совещания с г</w:t>
      </w:r>
      <w:r>
        <w:t>о</w:t>
      </w:r>
      <w:r>
        <w:t>сударс</w:t>
      </w:r>
      <w:r>
        <w:t>т</w:t>
      </w:r>
      <w:r>
        <w:t>вами-участниками.</w:t>
      </w:r>
    </w:p>
    <w:p w:rsidR="00000000" w:rsidRDefault="00000000">
      <w:pPr>
        <w:pStyle w:val="DualTxt"/>
      </w:pPr>
      <w:r>
        <w:t>2.</w:t>
      </w:r>
      <w:r>
        <w:tab/>
        <w:t>Сразу же после совещания председателей с</w:t>
      </w:r>
      <w:r>
        <w:t>о</w:t>
      </w:r>
      <w:r>
        <w:t>стоялось первое межкомитетское совещание; на нем Комитет представляли его Председатель г</w:t>
      </w:r>
      <w:r>
        <w:noBreakHyphen/>
        <w:t>жа Корти и г</w:t>
      </w:r>
      <w:r>
        <w:noBreakHyphen/>
        <w:t>жа Гонсалес; первая была избрана председат</w:t>
      </w:r>
      <w:r>
        <w:t>е</w:t>
      </w:r>
      <w:r>
        <w:t>лем совещания. В центре внимания его участников был вопрос о путях активизации сотрудничества между договорными органами и согласования их методов работы с учетом глобального характера деятельности договорных органов по правам чел</w:t>
      </w:r>
      <w:r>
        <w:t>о</w:t>
      </w:r>
      <w:r>
        <w:t>века. Участники совещания рекомендовали прове</w:t>
      </w:r>
      <w:r>
        <w:t>с</w:t>
      </w:r>
      <w:r>
        <w:t>ти через два года второе с</w:t>
      </w:r>
      <w:r>
        <w:t>о</w:t>
      </w:r>
      <w:r>
        <w:t>вещание.</w:t>
      </w:r>
    </w:p>
    <w:p w:rsidR="00000000" w:rsidRDefault="00000000">
      <w:pPr>
        <w:pStyle w:val="DualTxt"/>
      </w:pPr>
      <w:r>
        <w:t>3.</w:t>
      </w:r>
      <w:r>
        <w:tab/>
        <w:t>25 июля 2002 года на открытом заседании С</w:t>
      </w:r>
      <w:r>
        <w:t>о</w:t>
      </w:r>
      <w:r>
        <w:t>вета, посвященном обсуждению вопросов, каса</w:t>
      </w:r>
      <w:r>
        <w:t>ю</w:t>
      </w:r>
      <w:r>
        <w:t>щихся конфликтов, миротворчества и гендерной проблематики, она доложила о ходе близящегося к завершению исследования о влиянии вооруженных конфликтов на женщин и девочек, о роли женщин в миростроительстве и о гендерных аспектах мирных процессов и урегулирования конфликтов, которое Совет Безопасности поручил провести Генеральн</w:t>
      </w:r>
      <w:r>
        <w:t>о</w:t>
      </w:r>
      <w:r>
        <w:t>му секретарю в резолюции 1325 (2000). В провед</w:t>
      </w:r>
      <w:r>
        <w:t>е</w:t>
      </w:r>
      <w:r>
        <w:t>ние этого исследования вносят вклад все учрежд</w:t>
      </w:r>
      <w:r>
        <w:t>е</w:t>
      </w:r>
      <w:r>
        <w:t>ния Организации Объединенных Наций, участву</w:t>
      </w:r>
      <w:r>
        <w:t>ю</w:t>
      </w:r>
      <w:r>
        <w:t>щие в работе Межучрежденческой целевой группы по проблемам женщин, мира и безопасности, в том числе Международная организация по миграции (МОМ), Международный комитет Красного Креста (МККК), неправительственные организации, Раб</w:t>
      </w:r>
      <w:r>
        <w:t>о</w:t>
      </w:r>
      <w:r>
        <w:t>чая группа по проблемам женщин, мира и безопа</w:t>
      </w:r>
      <w:r>
        <w:t>с</w:t>
      </w:r>
      <w:r>
        <w:t>ности, два бывших специальных представителя Г</w:t>
      </w:r>
      <w:r>
        <w:t>е</w:t>
      </w:r>
      <w:r>
        <w:t>нерального секретаря (дейм Маргарет Ансти и дейм Анн Херкус), научные работники, женщины, вед</w:t>
      </w:r>
      <w:r>
        <w:t>у</w:t>
      </w:r>
      <w:r>
        <w:t>щие работу на низовом уровне, и один из членов Комитета (г</w:t>
      </w:r>
      <w:r>
        <w:noBreakHyphen/>
        <w:t>жа Гунесекере).</w:t>
      </w:r>
    </w:p>
    <w:p w:rsidR="00000000" w:rsidRDefault="00000000">
      <w:pPr>
        <w:pStyle w:val="DualTxt"/>
      </w:pPr>
      <w:r>
        <w:t>4.</w:t>
      </w:r>
      <w:r>
        <w:tab/>
        <w:t>Задача исследования состоит в том, чтобы проанализировать гендерную составляющую де</w:t>
      </w:r>
      <w:r>
        <w:t>я</w:t>
      </w:r>
      <w:r>
        <w:t>тельности системы Организации Объединенных Наций в области мира и безопасности. В нем пр</w:t>
      </w:r>
      <w:r>
        <w:t>о</w:t>
      </w:r>
      <w:r>
        <w:t>слеживается, какое влияние вооруженный конфликт оказывает на разных его стадиях на положение женщин и девочек, и отмечается, что насилие, кот</w:t>
      </w:r>
      <w:r>
        <w:t>о</w:t>
      </w:r>
      <w:r>
        <w:t>рому они подвергаются в ходе вооруженного ко</w:t>
      </w:r>
      <w:r>
        <w:t>н</w:t>
      </w:r>
      <w:r>
        <w:t>фликта, нередко перерастает в бытовое насилие п</w:t>
      </w:r>
      <w:r>
        <w:t>о</w:t>
      </w:r>
      <w:r>
        <w:t>сле завершения конфликта. В нем четко определ</w:t>
      </w:r>
      <w:r>
        <w:t>я</w:t>
      </w:r>
      <w:r>
        <w:t>ются роль женщин и препятствия, с которыми они сталкиваются, добиваясь участия во всех аспектах мирного процесса. Вывод исследования состоит в том, что прочный мир и безопасность могут быть достигнуты только при условии расширения прав женщин и их активного участия. В этой связи в нем подчеркивается необходимость решения таких в</w:t>
      </w:r>
      <w:r>
        <w:t>о</w:t>
      </w:r>
      <w:r>
        <w:t>просов, как защита граждан, соблюдение гуман</w:t>
      </w:r>
      <w:r>
        <w:t>и</w:t>
      </w:r>
      <w:r>
        <w:t>тарных норм, положение девочек и детей-солдат, разоружение, демобилизация, расселение и восст</w:t>
      </w:r>
      <w:r>
        <w:t>а</w:t>
      </w:r>
      <w:r>
        <w:t>новление. Доклад с результатами исследования б</w:t>
      </w:r>
      <w:r>
        <w:t>у</w:t>
      </w:r>
      <w:r>
        <w:t>дет представлен Совету Безопасности в октябре 2002 года в ознаменование двухлетней годовщины принятия резолюции 1373 (2000).</w:t>
      </w:r>
    </w:p>
    <w:p w:rsidR="00000000" w:rsidRDefault="00000000">
      <w:pPr>
        <w:pStyle w:val="DualTxt"/>
      </w:pPr>
      <w:r>
        <w:t>5.</w:t>
      </w:r>
      <w:r>
        <w:tab/>
        <w:t>Помимо вопросов, включенных в повестку дня Комиссии по положению женщин, она на своей с</w:t>
      </w:r>
      <w:r>
        <w:t>о</w:t>
      </w:r>
      <w:r>
        <w:t>рок седьмой сессии в 2003 году рассмотрит два т</w:t>
      </w:r>
      <w:r>
        <w:t>е</w:t>
      </w:r>
      <w:r>
        <w:t>матических вопроса: участие и доступ женщин к средствам массовой информации и и</w:t>
      </w:r>
      <w:r>
        <w:t>н</w:t>
      </w:r>
      <w:r>
        <w:t>формационно-коммуникационным технологиям и их влияние на положение женщин и их использование в качестве средства улучшения положения и расширения прав женщин. Кроме того, она обсудит вопросы, каса</w:t>
      </w:r>
      <w:r>
        <w:t>ю</w:t>
      </w:r>
      <w:r>
        <w:t>щиеся прав человека женщин и о ликвидации всех форм насилия в отношении женщин и девочек, как они определены в Пекинской платформе действий и в итоговом документе двадцать третьей специал</w:t>
      </w:r>
      <w:r>
        <w:t>ь</w:t>
      </w:r>
      <w:r>
        <w:t>ной сессии Генеральной Ассамблеи под названием «Женщины в 2000 году: равенство между мужчин</w:t>
      </w:r>
      <w:r>
        <w:t>а</w:t>
      </w:r>
      <w:r>
        <w:t>ми и же</w:t>
      </w:r>
      <w:r>
        <w:t>н</w:t>
      </w:r>
      <w:r>
        <w:t>щинами, развитие и мир в XXI веке».</w:t>
      </w:r>
    </w:p>
    <w:p w:rsidR="00000000" w:rsidRDefault="00000000">
      <w:pPr>
        <w:pStyle w:val="DualTxt"/>
      </w:pPr>
      <w:r>
        <w:t>6.</w:t>
      </w:r>
      <w:r>
        <w:tab/>
        <w:t>В настоящее время участниками Конвенции являются в общей сложности 170 государств; 75 государств подписали Факультативный протокол к Конвенции и 35 государств ратифицировали п</w:t>
      </w:r>
      <w:r>
        <w:t>о</w:t>
      </w:r>
      <w:r>
        <w:t>правку к статье 20.1. Выступающая и Отдел по улучшению положения женщин используют любую возможность для того, чтобы побудить государства присоединиться к этим документам, обеспечить р</w:t>
      </w:r>
      <w:r>
        <w:t>е</w:t>
      </w:r>
      <w:r>
        <w:t>гулярное поступление отчетов по Конвенции и о ходе ее осуществления и заручиться поддержкой работы Комитета. Отдел по улучшению положения женщин планирует провести в ноябре 2002 года в рамках Экономической и социальной комиссии для Азии и Тихого океана (ЭСКАТО) семинар по в</w:t>
      </w:r>
      <w:r>
        <w:t>о</w:t>
      </w:r>
      <w:r>
        <w:t>просам отчетности и пригласить на него представ</w:t>
      </w:r>
      <w:r>
        <w:t>и</w:t>
      </w:r>
      <w:r>
        <w:t>телей тех государств Восточной Азии, которые до сих пор не представили своих докладов Комитету. Она надеется, что в работе семинара примут уч</w:t>
      </w:r>
      <w:r>
        <w:t>а</w:t>
      </w:r>
      <w:r>
        <w:t>стие представители правительств Афганистана и Восточного Тимора, которые выразили заинтерес</w:t>
      </w:r>
      <w:r>
        <w:t>о</w:t>
      </w:r>
      <w:r>
        <w:t>ванность стать участниками Ко</w:t>
      </w:r>
      <w:r>
        <w:t>н</w:t>
      </w:r>
      <w:r>
        <w:t>венции.</w:t>
      </w:r>
    </w:p>
    <w:p w:rsidR="00000000" w:rsidRDefault="00000000">
      <w:pPr>
        <w:pStyle w:val="DualTxt"/>
      </w:pPr>
      <w:r>
        <w:t>7.</w:t>
      </w:r>
      <w:r>
        <w:tab/>
        <w:t>В соответствии с пожеланием Генеральной Ассамблеи чрезвычайная сессия будет целиком п</w:t>
      </w:r>
      <w:r>
        <w:t>о</w:t>
      </w:r>
      <w:r>
        <w:t>священа рассмотрению докладов г</w:t>
      </w:r>
      <w:r>
        <w:t>о</w:t>
      </w:r>
      <w:r>
        <w:t>сударств-участников, чтобы уменьшить количество накопи</w:t>
      </w:r>
      <w:r>
        <w:t>в</w:t>
      </w:r>
      <w:r>
        <w:t>шихся докладов, которые до сих пор не рассмотр</w:t>
      </w:r>
      <w:r>
        <w:t>е</w:t>
      </w:r>
      <w:r>
        <w:t>ны. Будут рассмотрены доклады 11 государств: А</w:t>
      </w:r>
      <w:r>
        <w:t>р</w:t>
      </w:r>
      <w:r>
        <w:t>гентины, Армении, Барбадоса, Венгрии, Гватемалы, Греции, Йемена, Мексики, Перу, Уганды и Чешской Республики. 17 августа 2002 года под эгидой Отд</w:t>
      </w:r>
      <w:r>
        <w:t>е</w:t>
      </w:r>
      <w:r>
        <w:t>ла по улучшению положения женщин, Междун</w:t>
      </w:r>
      <w:r>
        <w:t>а</w:t>
      </w:r>
      <w:r>
        <w:t>родной организации по защите прав женщин и П</w:t>
      </w:r>
      <w:r>
        <w:t>о</w:t>
      </w:r>
      <w:r>
        <w:t>стоянного представительства Германии состоится семинар по временным специальным мерам (ст</w:t>
      </w:r>
      <w:r>
        <w:t>а</w:t>
      </w:r>
      <w:r>
        <w:t>тья 4.1 Конвенции), результаты которого должны помочь Комитету в его работе над подготовкой р</w:t>
      </w:r>
      <w:r>
        <w:t>е</w:t>
      </w:r>
      <w:r>
        <w:t>комендаций общего характера по этой статье.</w:t>
      </w:r>
    </w:p>
    <w:p w:rsidR="00000000" w:rsidRDefault="00000000">
      <w:pPr>
        <w:pStyle w:val="DualTxt"/>
      </w:pPr>
      <w:r>
        <w:t>8.</w:t>
      </w:r>
      <w:r>
        <w:tab/>
        <w:t>Поставленная Генеральной Ассамблеей цель достижения 50</w:t>
      </w:r>
      <w:r>
        <w:noBreakHyphen/>
        <w:t>процентного уровня представленн</w:t>
      </w:r>
      <w:r>
        <w:t>о</w:t>
      </w:r>
      <w:r>
        <w:t>сти женщин на всех должностях категории специ</w:t>
      </w:r>
      <w:r>
        <w:t>а</w:t>
      </w:r>
      <w:r>
        <w:t>листов и выше в Организации Объединенных Н</w:t>
      </w:r>
      <w:r>
        <w:t>а</w:t>
      </w:r>
      <w:r>
        <w:t>ций не достигнута; по состоянию на 30 июня 2002 года в Секретариате женщины занимали 41 процент должностей, подлежащих географич</w:t>
      </w:r>
      <w:r>
        <w:t>е</w:t>
      </w:r>
      <w:r>
        <w:t>скому распределению, 35 процентов всех секрет</w:t>
      </w:r>
      <w:r>
        <w:t>а</w:t>
      </w:r>
      <w:r>
        <w:t>риатских должностей и 34 процента всех должн</w:t>
      </w:r>
      <w:r>
        <w:t>о</w:t>
      </w:r>
      <w:r>
        <w:t>стей в системе Организации Объединенных Наций. Выступающая предлагает Комитету в соответствии со статьей 8 Конвенции периодически запрашивать у государств-участников информацию о том, скол</w:t>
      </w:r>
      <w:r>
        <w:t>ь</w:t>
      </w:r>
      <w:r>
        <w:t>ко женщин из числа их граждан работает в межд</w:t>
      </w:r>
      <w:r>
        <w:t>у</w:t>
      </w:r>
      <w:r>
        <w:t>народных или региональных организ</w:t>
      </w:r>
      <w:r>
        <w:t>а</w:t>
      </w:r>
      <w:r>
        <w:t xml:space="preserve">циях. </w:t>
      </w:r>
    </w:p>
    <w:p w:rsidR="00000000" w:rsidRDefault="00000000">
      <w:pPr>
        <w:pStyle w:val="DualTxt"/>
      </w:pPr>
      <w:r>
        <w:t>9.</w:t>
      </w:r>
      <w:r>
        <w:tab/>
        <w:t>Выступающая хорошо отдает себе отчет в тех трудностях, с которыми сталкивается Комитет на его нынешней сессии, и выражает сожаление по п</w:t>
      </w:r>
      <w:r>
        <w:t>о</w:t>
      </w:r>
      <w:r>
        <w:t>воду того, из</w:t>
      </w:r>
      <w:r>
        <w:noBreakHyphen/>
        <w:t>за финансовых соображений пр</w:t>
      </w:r>
      <w:r>
        <w:t>и</w:t>
      </w:r>
      <w:r>
        <w:t>шлось отказаться от продления работы заседаний после 13 и 18 часов и от проведения вечерних зас</w:t>
      </w:r>
      <w:r>
        <w:t>е</w:t>
      </w:r>
      <w:r>
        <w:t>даний. Будут приняты все меры с целью обесп</w:t>
      </w:r>
      <w:r>
        <w:t>е</w:t>
      </w:r>
      <w:r>
        <w:t>чить, чтобы эти ограничения не оказали негативн</w:t>
      </w:r>
      <w:r>
        <w:t>о</w:t>
      </w:r>
      <w:r>
        <w:t>го воздействия на работу Комит</w:t>
      </w:r>
      <w:r>
        <w:t>е</w:t>
      </w:r>
      <w:r>
        <w:t>та.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Утверждение повестки дня и организация работы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  <w:rPr>
          <w:i/>
        </w:rPr>
      </w:pPr>
      <w:r>
        <w:t>10.</w:t>
      </w:r>
      <w:r>
        <w:tab/>
      </w:r>
      <w:r>
        <w:rPr>
          <w:i/>
        </w:rPr>
        <w:t>Повестка дня у</w:t>
      </w:r>
      <w:r>
        <w:rPr>
          <w:i/>
        </w:rPr>
        <w:t>т</w:t>
      </w:r>
      <w:r>
        <w:rPr>
          <w:i/>
        </w:rPr>
        <w:t>верждается.</w:t>
      </w:r>
    </w:p>
    <w:p w:rsidR="00000000" w:rsidRDefault="00000000">
      <w:pPr>
        <w:pStyle w:val="DualTxt"/>
        <w:spacing w:after="0" w:line="120" w:lineRule="exact"/>
        <w:rPr>
          <w:i/>
          <w:sz w:val="10"/>
        </w:rPr>
      </w:pPr>
    </w:p>
    <w:p w:rsidR="00000000" w:rsidRDefault="00000000">
      <w:pPr>
        <w:pStyle w:val="H23"/>
      </w:pPr>
      <w:r>
        <w:t>Доклад Председателя о работе, проделанной в период между двадцать седьмой и чрезвычайной сессиями Комитета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11.</w:t>
      </w:r>
      <w:r>
        <w:tab/>
        <w:t>Председатель, докладывая о проделанной р</w:t>
      </w:r>
      <w:r>
        <w:t>а</w:t>
      </w:r>
      <w:r>
        <w:t>боте за время, прошедшее после предыдущей се</w:t>
      </w:r>
      <w:r>
        <w:t>с</w:t>
      </w:r>
      <w:r>
        <w:t>сии Комитета, говорит, что повестка дня четырн</w:t>
      </w:r>
      <w:r>
        <w:t>а</w:t>
      </w:r>
      <w:r>
        <w:t>дцатого совещания председателей договорных о</w:t>
      </w:r>
      <w:r>
        <w:t>р</w:t>
      </w:r>
      <w:r>
        <w:t>ганов предусматривала принятие последующих мер по итогам тринадцатого совещания председателей, представление доклада о прогрессе, достигнутом после тринадцатого совещания, созыв совещания с участием государств-участников в развитие реш</w:t>
      </w:r>
      <w:r>
        <w:t>е</w:t>
      </w:r>
      <w:r>
        <w:t>ний Всемирной конференции по борьбе против р</w:t>
      </w:r>
      <w:r>
        <w:t>а</w:t>
      </w:r>
      <w:r>
        <w:t>совой дискриминации, ксенофобии и связанной с ними нетерпимости, проведение совещания со сп</w:t>
      </w:r>
      <w:r>
        <w:t>е</w:t>
      </w:r>
      <w:r>
        <w:t>циализированными учреждениями и неправител</w:t>
      </w:r>
      <w:r>
        <w:t>ь</w:t>
      </w:r>
      <w:r>
        <w:t>ственными организациями и совещания с уполн</w:t>
      </w:r>
      <w:r>
        <w:t>о</w:t>
      </w:r>
      <w:r>
        <w:t>моченными в рамках специальных процедур. Пре</w:t>
      </w:r>
      <w:r>
        <w:t>д</w:t>
      </w:r>
      <w:r>
        <w:t>ставители Комитета по правам человека и Комитета против пыток объявили о назначении докладчиков по последующей деятельности. Выразив свое ра</w:t>
      </w:r>
      <w:r>
        <w:t>з</w:t>
      </w:r>
      <w:r>
        <w:t>очарование в связи с принятием резолюции 56/272 Генеральной Ассамблеи о всеобъемлющем исслед</w:t>
      </w:r>
      <w:r>
        <w:t>о</w:t>
      </w:r>
      <w:r>
        <w:t>вании по вопросу о вознаграждении, выплачива</w:t>
      </w:r>
      <w:r>
        <w:t>е</w:t>
      </w:r>
      <w:r>
        <w:t>мом членам органов и вспомогательных органов Организации Объединенных Наций, председатели отказались от дальнейшего обсуждения этого в</w:t>
      </w:r>
      <w:r>
        <w:t>о</w:t>
      </w:r>
      <w:r>
        <w:t xml:space="preserve">проса. </w:t>
      </w:r>
    </w:p>
    <w:p w:rsidR="00000000" w:rsidRDefault="00000000">
      <w:pPr>
        <w:pStyle w:val="DualTxt"/>
      </w:pPr>
      <w:r>
        <w:t>12.</w:t>
      </w:r>
      <w:r>
        <w:tab/>
        <w:t>Последующее совещание с участием гос</w:t>
      </w:r>
      <w:r>
        <w:t>у</w:t>
      </w:r>
      <w:r>
        <w:t>дарств прошло при хорошей явке. Его участники приветствовали пересмотр методов работы дог</w:t>
      </w:r>
      <w:r>
        <w:t>о</w:t>
      </w:r>
      <w:r>
        <w:t>ворных органов и выразили обеспокоенность по поводу вовлечения неправительственных организ</w:t>
      </w:r>
      <w:r>
        <w:t>а</w:t>
      </w:r>
      <w:r>
        <w:t>ций в процесс отчетности и по поводу точности информации, публикуемой в пресс-релизах, кот</w:t>
      </w:r>
      <w:r>
        <w:t>о</w:t>
      </w:r>
      <w:r>
        <w:t>рые издаются в Женеве. На совещании с участием представителей специализированных учреждений представитель Организации Объединенных Наций по вопросам образования, науки и культуры (ЮНЕСКО) рассказал о ходе и реорганизации этого учреждения. Впоследствии Председатель, сосла</w:t>
      </w:r>
      <w:r>
        <w:t>в</w:t>
      </w:r>
      <w:r>
        <w:t>шись на координатора по связям с ЮНЕСКО в К</w:t>
      </w:r>
      <w:r>
        <w:t>о</w:t>
      </w:r>
      <w:r>
        <w:t>митете (г</w:t>
      </w:r>
      <w:r>
        <w:noBreakHyphen/>
        <w:t>жу Гаспар), заметил, что в последнее время взаимоотношения Комитета с этим органом являются не такими тесными, какими они были в предыдущие годы, и выразил надежду на то, что в результате реорганизации ситуация улучшится. Представители неправительственных организаций обратились с просьбой об участии в межкомите</w:t>
      </w:r>
      <w:r>
        <w:t>т</w:t>
      </w:r>
      <w:r>
        <w:t>ском совещании, которое будет проведено сразу же после совещания председателей. Однако, поскольку такая просьба поступила в первый раз, эксперты отклонили ее, оставив открытой возможность уч</w:t>
      </w:r>
      <w:r>
        <w:t>а</w:t>
      </w:r>
      <w:r>
        <w:t>стия неправительстве</w:t>
      </w:r>
      <w:r>
        <w:t>н</w:t>
      </w:r>
      <w:r>
        <w:t>ных организаций в будущем.</w:t>
      </w:r>
    </w:p>
    <w:p w:rsidR="00000000" w:rsidRDefault="00000000">
      <w:pPr>
        <w:pStyle w:val="DualTxt"/>
      </w:pPr>
      <w:r>
        <w:t>13.</w:t>
      </w:r>
      <w:r>
        <w:tab/>
        <w:t>На четвертом совместном совещании с упо</w:t>
      </w:r>
      <w:r>
        <w:t>л</w:t>
      </w:r>
      <w:r>
        <w:t>номоченными в рамках специальных процедур пр</w:t>
      </w:r>
      <w:r>
        <w:t>о</w:t>
      </w:r>
      <w:r>
        <w:t>звучала рекомендация о необходимости предпр</w:t>
      </w:r>
      <w:r>
        <w:t>и</w:t>
      </w:r>
      <w:r>
        <w:t>нять специальные усилия по сбору средств для пр</w:t>
      </w:r>
      <w:r>
        <w:t>о</w:t>
      </w:r>
      <w:r>
        <w:t>ведения в рамках ежегодного обращения УВКПЧ встречи, на которой уполномоченные и представ</w:t>
      </w:r>
      <w:r>
        <w:t>и</w:t>
      </w:r>
      <w:r>
        <w:t>тели договорных органов могли бы обменяться друг с другом мнениями; в частности, Комитет стол</w:t>
      </w:r>
      <w:r>
        <w:t>к</w:t>
      </w:r>
      <w:r>
        <w:t>нулся с трудностями при организации встречи со Специальным докладчиком по вопросу о насилии в отношении женщин. С целью избежать дублиров</w:t>
      </w:r>
      <w:r>
        <w:t>а</w:t>
      </w:r>
      <w:r>
        <w:t>ния в работе было рекомендовано подготовить один документ с изложением задач уполномоченных в рамках последующей деятельности по итогам Ду</w:t>
      </w:r>
      <w:r>
        <w:t>р</w:t>
      </w:r>
      <w:r>
        <w:t>банской конференции. С другой стороны, УВКПЧ мог бы разработать для них документ о порядке о</w:t>
      </w:r>
      <w:r>
        <w:t>т</w:t>
      </w:r>
      <w:r>
        <w:t>четности перед договорными органами о такой п</w:t>
      </w:r>
      <w:r>
        <w:t>о</w:t>
      </w:r>
      <w:r>
        <w:t>следующей деятельности. Прозвучало предложение о том, чтобы участники пятого совместного сов</w:t>
      </w:r>
      <w:r>
        <w:t>е</w:t>
      </w:r>
      <w:r>
        <w:t>щания сосредоточили свое внимание на последс</w:t>
      </w:r>
      <w:r>
        <w:t>т</w:t>
      </w:r>
      <w:r>
        <w:t>виях глобализации для договорных органов, упо</w:t>
      </w:r>
      <w:r>
        <w:t>л</w:t>
      </w:r>
      <w:r>
        <w:t>номоченных процедур и механизмов. Наконец, б</w:t>
      </w:r>
      <w:r>
        <w:t>ы</w:t>
      </w:r>
      <w:r>
        <w:t>ло рекомендовано, чтобы в будущем, как и в пр</w:t>
      </w:r>
      <w:r>
        <w:t>о</w:t>
      </w:r>
      <w:r>
        <w:t>шлом, продолжительность совещаний председат</w:t>
      </w:r>
      <w:r>
        <w:t>е</w:t>
      </w:r>
      <w:r>
        <w:t>лей соста</w:t>
      </w:r>
      <w:r>
        <w:t>в</w:t>
      </w:r>
      <w:r>
        <w:t>ляла пять дней.</w:t>
      </w:r>
    </w:p>
    <w:p w:rsidR="00000000" w:rsidRDefault="00000000">
      <w:pPr>
        <w:pStyle w:val="DualTxt"/>
      </w:pPr>
      <w:r>
        <w:t>14.</w:t>
      </w:r>
      <w:r>
        <w:tab/>
        <w:t>Первое межкомитетское совещание открыл заместитель Верховного комиссара по правам чел</w:t>
      </w:r>
      <w:r>
        <w:t>о</w:t>
      </w:r>
      <w:r>
        <w:t>века. Участники совещания минутой молчания по</w:t>
      </w:r>
      <w:r>
        <w:t>д</w:t>
      </w:r>
      <w:r>
        <w:t>твердили свою солидарность со всеми жертвами пыток. После оживленной дискуссии были вынес</w:t>
      </w:r>
      <w:r>
        <w:t>е</w:t>
      </w:r>
      <w:r>
        <w:t>ны рекомендации по вопросам, по которым был достигнут консенсус. Следующее совещание, кот</w:t>
      </w:r>
      <w:r>
        <w:t>о</w:t>
      </w:r>
      <w:r>
        <w:t>рое состоится через два года, будет посвящено ра</w:t>
      </w:r>
      <w:r>
        <w:t>с</w:t>
      </w:r>
      <w:r>
        <w:t>смотрению тематических вопросов; г</w:t>
      </w:r>
      <w:r>
        <w:noBreakHyphen/>
        <w:t>жа Корти в качестве темы совещания предложила «Отказ от дискриминации». Повестка дня совещания будет включать вопросы, которые фигурируют в справо</w:t>
      </w:r>
      <w:r>
        <w:t>ч</w:t>
      </w:r>
      <w:r>
        <w:t>ном документе, но которые не обсуждались из</w:t>
      </w:r>
      <w:r>
        <w:noBreakHyphen/>
        <w:t>за нехватки времени, а также вопросы, по которым не было достигнуто консенсуса. Выступающая выр</w:t>
      </w:r>
      <w:r>
        <w:t>а</w:t>
      </w:r>
      <w:r>
        <w:t>жает г</w:t>
      </w:r>
      <w:r>
        <w:noBreakHyphen/>
        <w:t>же Коннорз признательность за ее весомый вклад в успешную работу первого с</w:t>
      </w:r>
      <w:r>
        <w:t>о</w:t>
      </w:r>
      <w:r>
        <w:t>вещания.</w:t>
      </w:r>
    </w:p>
    <w:p w:rsidR="00000000" w:rsidRDefault="00000000">
      <w:pPr>
        <w:pStyle w:val="DualTxt"/>
      </w:pPr>
      <w:r>
        <w:t>15.</w:t>
      </w:r>
      <w:r>
        <w:tab/>
        <w:t>В заключение она говорит о трудностях, с к</w:t>
      </w:r>
      <w:r>
        <w:t>о</w:t>
      </w:r>
      <w:r>
        <w:t>торыми пришлось столкнуться, чтобы заручиться согласием Комитета на проведение нынешней чре</w:t>
      </w:r>
      <w:r>
        <w:t>з</w:t>
      </w:r>
      <w:r>
        <w:t>вычайной сессии, и настоятельно призывает членов Комитета рационально использовать рабочее вр</w:t>
      </w:r>
      <w:r>
        <w:t>е</w:t>
      </w:r>
      <w:r>
        <w:t>мя.</w:t>
      </w:r>
    </w:p>
    <w:p w:rsidR="00000000" w:rsidRDefault="00000000">
      <w:pPr>
        <w:pStyle w:val="DualTxt"/>
      </w:pPr>
      <w:r>
        <w:t>16.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Гаспар </w:t>
      </w:r>
      <w:r>
        <w:t>говорит, что, насколько она п</w:t>
      </w:r>
      <w:r>
        <w:t>о</w:t>
      </w:r>
      <w:r>
        <w:t>нимает, представитель ЮНЕСКО примет участие в неофициальной встрече с членами Комитета и что эта организация заинтересована в работе над в</w:t>
      </w:r>
      <w:r>
        <w:t>о</w:t>
      </w:r>
      <w:r>
        <w:t>просами, представля</w:t>
      </w:r>
      <w:r>
        <w:t>ю</w:t>
      </w:r>
      <w:r>
        <w:t>щими общий интерес.</w:t>
      </w:r>
    </w:p>
    <w:p w:rsidR="00000000" w:rsidRDefault="00000000">
      <w:pPr>
        <w:pStyle w:val="DualTxt"/>
      </w:pPr>
      <w:r>
        <w:t>17.</w:t>
      </w:r>
      <w:r>
        <w:tab/>
      </w:r>
      <w:r>
        <w:rPr>
          <w:b/>
        </w:rPr>
        <w:t>Г</w:t>
      </w:r>
      <w:r>
        <w:rPr>
          <w:b/>
        </w:rPr>
        <w:noBreakHyphen/>
        <w:t>жа Шёпп-Шиллинг</w:t>
      </w:r>
      <w:r>
        <w:t xml:space="preserve"> просит секретариат Комитета обеспечить, чтобы члены Комитета, кот</w:t>
      </w:r>
      <w:r>
        <w:t>о</w:t>
      </w:r>
      <w:r>
        <w:t>рые осуществляют связь с другими договорными органами по правам человека, получали свою док</w:t>
      </w:r>
      <w:r>
        <w:t>у</w:t>
      </w:r>
      <w:r>
        <w:t>ментацию.</w:t>
      </w:r>
    </w:p>
    <w:p w:rsidR="00000000" w:rsidRDefault="00000000">
      <w:pPr>
        <w:pStyle w:val="DualTxt"/>
      </w:pPr>
      <w:r>
        <w:t>18.</w:t>
      </w:r>
      <w:r>
        <w:tab/>
      </w:r>
      <w:r>
        <w:rPr>
          <w:b/>
        </w:rPr>
        <w:t>Г</w:t>
      </w:r>
      <w:r>
        <w:rPr>
          <w:b/>
        </w:rPr>
        <w:noBreakHyphen/>
        <w:t>жа Гонсалес</w:t>
      </w:r>
      <w:r>
        <w:t xml:space="preserve"> говорит, что она смогла озн</w:t>
      </w:r>
      <w:r>
        <w:t>а</w:t>
      </w:r>
      <w:r>
        <w:t>комиться в Интернете со многими докладами по интересующей Комитет тематике, в том числе с докладами Специального докладчика по вопросу о насилии в отношении женщин.</w:t>
      </w:r>
    </w:p>
    <w:p w:rsidR="00000000" w:rsidRDefault="00000000">
      <w:pPr>
        <w:pStyle w:val="DualTxt"/>
      </w:pPr>
      <w:r>
        <w:t>19.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Корти </w:t>
      </w:r>
      <w:r>
        <w:t>говорит, что в связи с назначен</w:t>
      </w:r>
      <w:r>
        <w:t>и</w:t>
      </w:r>
      <w:r>
        <w:t>ем нового Верховного комиссара по правам челов</w:t>
      </w:r>
      <w:r>
        <w:t>е</w:t>
      </w:r>
      <w:r>
        <w:t>ка Председатель может направить ему письмо с предложением о налаживании прямых контактов между Комитетом и Специальным докладчиком по вопросу о насилии в отношении женщин. Такой шаг представляется естественным, особенно с учетом того, что Комитет работает над замечанием общего характера по насилию в отношении же</w:t>
      </w:r>
      <w:r>
        <w:t>н</w:t>
      </w:r>
      <w:r>
        <w:t>щин.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rPr>
          <w:b w:val="0"/>
        </w:rPr>
      </w:pPr>
      <w:r>
        <w:tab/>
        <w:t xml:space="preserve">Осуществление статьи 22 Конвенции </w:t>
      </w:r>
      <w:r>
        <w:rPr>
          <w:b w:val="0"/>
        </w:rPr>
        <w:t>(CEDAW/C/2002/EXC/3 и Add.1–4)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20.</w:t>
      </w:r>
      <w:r>
        <w:tab/>
      </w:r>
      <w:r>
        <w:rPr>
          <w:b/>
        </w:rPr>
        <w:t>Г</w:t>
      </w:r>
      <w:r>
        <w:rPr>
          <w:b/>
        </w:rPr>
        <w:noBreakHyphen/>
        <w:t>жа Коннорз</w:t>
      </w:r>
      <w:r>
        <w:t xml:space="preserve"> (начальник Секции прав же</w:t>
      </w:r>
      <w:r>
        <w:t>н</w:t>
      </w:r>
      <w:r>
        <w:t>щин Отдела по улучшению положения женщин) г</w:t>
      </w:r>
      <w:r>
        <w:t>о</w:t>
      </w:r>
      <w:r>
        <w:t>ворит, что в соответствии с положениями статьи 22 Конвенции специальные учреждения должны быть представлены на чрезвычайной сессии; их предст</w:t>
      </w:r>
      <w:r>
        <w:t>а</w:t>
      </w:r>
      <w:r>
        <w:t>вители уже внесли свой вклад в работу предсесс</w:t>
      </w:r>
      <w:r>
        <w:t>и</w:t>
      </w:r>
      <w:r>
        <w:t>онной рабочей группы. Свои доклады, опублик</w:t>
      </w:r>
      <w:r>
        <w:t>о</w:t>
      </w:r>
      <w:r>
        <w:t>ванные в виде добавлений 1–4 к докладу Генерал</w:t>
      </w:r>
      <w:r>
        <w:t>ь</w:t>
      </w:r>
      <w:r>
        <w:t>ного секретаря (CEDAW/C/2002/EXC/3), предст</w:t>
      </w:r>
      <w:r>
        <w:t>а</w:t>
      </w:r>
      <w:r>
        <w:t>вили Продовольственная и сельскохозяйственная организация Объединенных Наций (ФАО), Всеми</w:t>
      </w:r>
      <w:r>
        <w:t>р</w:t>
      </w:r>
      <w:r>
        <w:t>ная организация здравоохранения (ВОЗ), Организ</w:t>
      </w:r>
      <w:r>
        <w:t>а</w:t>
      </w:r>
      <w:r>
        <w:t>ция Объединенных Наций по вопросам образов</w:t>
      </w:r>
      <w:r>
        <w:t>а</w:t>
      </w:r>
      <w:r>
        <w:t>ния, науки и культуры (ЮНЕСКО) и Междунаро</w:t>
      </w:r>
      <w:r>
        <w:t>д</w:t>
      </w:r>
      <w:r>
        <w:t>ная организ</w:t>
      </w:r>
      <w:r>
        <w:t>а</w:t>
      </w:r>
      <w:r>
        <w:t>ция труда (МОТ).</w:t>
      </w:r>
    </w:p>
    <w:p w:rsidR="00000000" w:rsidRDefault="00000000">
      <w:pPr>
        <w:pStyle w:val="DualTxt"/>
      </w:pPr>
      <w:r>
        <w:t>21.</w:t>
      </w:r>
      <w:r>
        <w:tab/>
        <w:t>Поделившись сведениями о состоянии док</w:t>
      </w:r>
      <w:r>
        <w:t>у</w:t>
      </w:r>
      <w:r>
        <w:t>ментации, она информирует членов Комитета о том, что ряд государств-участников прислали свои отв</w:t>
      </w:r>
      <w:r>
        <w:t>е</w:t>
      </w:r>
      <w:r>
        <w:t>ты на списки вопросов с большой задержкой, п</w:t>
      </w:r>
      <w:r>
        <w:t>о</w:t>
      </w:r>
      <w:r>
        <w:t>этому не все ответы будут немедленно опубликов</w:t>
      </w:r>
      <w:r>
        <w:t>а</w:t>
      </w:r>
      <w:r>
        <w:t>ны на всех языках; часть будет издана в ходе работы сессии. Есть также возможность обеспечить членов Комитета электронными копиями документации либо на дискетах, либо по электронной почте.</w:t>
      </w:r>
    </w:p>
    <w:p w:rsidR="00000000" w:rsidRDefault="00000000">
      <w:pPr>
        <w:pStyle w:val="DualTxt"/>
      </w:pPr>
      <w:r>
        <w:t>22.</w:t>
      </w:r>
      <w:r>
        <w:tab/>
      </w:r>
      <w:r>
        <w:rPr>
          <w:b/>
        </w:rPr>
        <w:t>Г</w:t>
      </w:r>
      <w:r>
        <w:rPr>
          <w:b/>
        </w:rPr>
        <w:noBreakHyphen/>
        <w:t>жа Корти</w:t>
      </w:r>
      <w:r>
        <w:t>, докладывая о работе совещания предсессионной рабочей группы по подготовке чрезвычайной сессии вместо отсутствующего пре</w:t>
      </w:r>
      <w:r>
        <w:t>д</w:t>
      </w:r>
      <w:r>
        <w:t>седателя группы г</w:t>
      </w:r>
      <w:r>
        <w:noBreakHyphen/>
        <w:t>на Меландера, говорит, что раб</w:t>
      </w:r>
      <w:r>
        <w:t>о</w:t>
      </w:r>
      <w:r>
        <w:t>чей группой подготовлены перечни вопросов по докладам 11 государств-участников. Группа отм</w:t>
      </w:r>
      <w:r>
        <w:t>е</w:t>
      </w:r>
      <w:r>
        <w:t>тила, что, как явствует из представленных докл</w:t>
      </w:r>
      <w:r>
        <w:t>а</w:t>
      </w:r>
      <w:r>
        <w:t>дов, несмотря на то, что странам приходится раб</w:t>
      </w:r>
      <w:r>
        <w:t>о</w:t>
      </w:r>
      <w:r>
        <w:t>тать в разных условиях и преодолевать разные трудности, они сталкиваются с рядом общих пр</w:t>
      </w:r>
      <w:r>
        <w:t>о</w:t>
      </w:r>
      <w:r>
        <w:t>блем. К их числу относятся сохраняющиеся стере</w:t>
      </w:r>
      <w:r>
        <w:t>о</w:t>
      </w:r>
      <w:r>
        <w:t>типные взгляды на роль и место женщины, насилие, которому подвергаются женщины, безработица и низкая занятость женщин, сохранявшаяся сегрег</w:t>
      </w:r>
      <w:r>
        <w:t>а</w:t>
      </w:r>
      <w:r>
        <w:t>ция женщин по профессиональному признаку и разная оплата труда женщин и мужчин. Серьезной растущей проблемой является также торговля же</w:t>
      </w:r>
      <w:r>
        <w:t>н</w:t>
      </w:r>
      <w:r>
        <w:t>щинами и их эксплуатация.</w:t>
      </w:r>
    </w:p>
    <w:p w:rsidR="00000000" w:rsidRDefault="00000000">
      <w:pPr>
        <w:pStyle w:val="DualTxt"/>
      </w:pPr>
      <w:r>
        <w:t>23.</w:t>
      </w:r>
      <w:r>
        <w:tab/>
        <w:t>Принятие на вооружение и проведение пол</w:t>
      </w:r>
      <w:r>
        <w:t>и</w:t>
      </w:r>
      <w:r>
        <w:t>тики выдвижения на передний план гендерной пр</w:t>
      </w:r>
      <w:r>
        <w:t>о</w:t>
      </w:r>
      <w:r>
        <w:t>блематики является позитивным моментом, но не устраняет необходимости разработки программ специально для женщин, создания адекватного н</w:t>
      </w:r>
      <w:r>
        <w:t>а</w:t>
      </w:r>
      <w:r>
        <w:t>ционального механизма и выделения достаточных людских и финансовых ресурсов. Юридическое р</w:t>
      </w:r>
      <w:r>
        <w:t>а</w:t>
      </w:r>
      <w:r>
        <w:t>венство женщин не гарантирует их фактического равенства. Вызывают также обеспокоенность ф</w:t>
      </w:r>
      <w:r>
        <w:t>е</w:t>
      </w:r>
      <w:r>
        <w:t>минизация нищеты и ухудшение состояния здор</w:t>
      </w:r>
      <w:r>
        <w:t>о</w:t>
      </w:r>
      <w:r>
        <w:t>вья и положения с занятостью женщин в странах с переходной экономикой, в странах, проводящих п</w:t>
      </w:r>
      <w:r>
        <w:t>о</w:t>
      </w:r>
      <w:r>
        <w:t>литику структурной перестройки и приватизации государственного сектора, и в странах, охваченных экономическим криз</w:t>
      </w:r>
      <w:r>
        <w:t>и</w:t>
      </w:r>
      <w:r>
        <w:t>сом.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  <w:t>Заседание закрывается в 11 ч. 15 м.</w:t>
      </w:r>
    </w:p>
    <w:p w:rsidR="00000000" w:rsidRDefault="00000000">
      <w:pPr>
        <w:pStyle w:val="DualTxt"/>
      </w:pPr>
    </w:p>
    <w:sectPr w:rsidR="00000000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num="2" w:space="240"/>
      <w:noEndnote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initials="Start">
    <w:p w:rsidR="00000000" w:rsidRDefault="00000000">
      <w:pPr>
        <w:pStyle w:val="CommentText"/>
      </w:pPr>
      <w:r>
        <w:fldChar w:fldCharType="begin"/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NO&gt;&gt;N0250788R&lt;&lt;ODS JOB NO&gt;&gt;</w:t>
      </w:r>
    </w:p>
    <w:p w:rsidR="00000000" w:rsidRDefault="00000000">
      <w:pPr>
        <w:pStyle w:val="CommentText"/>
      </w:pPr>
      <w:r>
        <w:t>&lt;&lt;ODS DOC SYMBOL1&gt;&gt;CEDAW/C/SR.568&lt;&lt;ODS DOC SYMBOL1&gt;&gt;</w:t>
      </w:r>
    </w:p>
    <w:p w:rsidR="00000000" w:rsidRDefault="00000000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2</w:t>
          </w:r>
          <w:r>
            <w:fldChar w:fldCharType="end"/>
          </w: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</w:p>
      </w:tc>
    </w:tr>
  </w:tbl>
  <w:p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5</w:t>
          </w:r>
          <w:r>
            <w:fldChar w:fldCharType="end"/>
          </w:r>
        </w:p>
      </w:tc>
    </w:tr>
  </w:tbl>
  <w:p w:rsidR="00000000" w:rsidRDefault="0000000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pBdr>
        <w:top w:val="single" w:sz="2" w:space="1" w:color="auto"/>
      </w:pBdr>
      <w:rPr>
        <w:sz w:val="2"/>
      </w:rPr>
    </w:pPr>
  </w:p>
  <w:p w:rsidR="00000000" w:rsidRDefault="00000000">
    <w:pPr>
      <w:pStyle w:val="FootnoteText"/>
      <w:spacing w:after="120"/>
      <w:ind w:left="1267" w:right="1267" w:firstLine="0"/>
    </w:pPr>
    <w:r>
      <w:t>В настоящий отчет могут вноситься поправки.</w:t>
    </w:r>
  </w:p>
  <w:p w:rsidR="00000000" w:rsidRDefault="00000000">
    <w:pPr>
      <w:pStyle w:val="FootnoteText"/>
      <w:spacing w:after="120"/>
      <w:ind w:left="1267" w:right="1267" w:firstLine="0"/>
    </w:pPr>
    <w: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должны направляться </w:t>
    </w:r>
    <w:r>
      <w:rPr>
        <w:i/>
      </w:rPr>
      <w:t>в течение одной недели с момента выпуска этого документа</w:t>
    </w:r>
    <w:r>
      <w:t xml:space="preserve"> на имя начальника Секции редактирования официальных отчетов, комната DC2-750 (Chief, Official Records Editing Section, room DC2-750, 2 United Nations Plaza).</w:t>
    </w:r>
  </w:p>
  <w:p w:rsidR="00000000" w:rsidRDefault="00000000">
    <w:pPr>
      <w:pStyle w:val="FootnoteText"/>
      <w:spacing w:after="120"/>
      <w:ind w:left="1267" w:right="1267" w:firstLine="0"/>
    </w:pPr>
    <w:r>
      <w:t>Любые поправки к отчетам о заседаниях этой сессии будут сведены в один документ, содержащий только исправления, который будет издан вскоре после окончания сессии.</w:t>
    </w:r>
  </w:p>
  <w:p w:rsidR="00000000" w:rsidRDefault="00000000">
    <w:pPr>
      <w:pStyle w:val="FootnoteText"/>
      <w:spacing w:line="120" w:lineRule="exact"/>
      <w:ind w:left="1267" w:right="1267" w:firstLine="0"/>
      <w:rPr>
        <w:sz w:val="10"/>
      </w:rPr>
    </w:pPr>
  </w:p>
  <w:p w:rsidR="00000000" w:rsidRDefault="00000000">
    <w:pPr>
      <w:pStyle w:val="Footer"/>
      <w:rPr>
        <w:b w:val="0"/>
        <w:sz w:val="20"/>
      </w:rPr>
    </w:pPr>
    <w:r>
      <w:rPr>
        <w:b w:val="0"/>
        <w:sz w:val="20"/>
      </w:rPr>
      <w:t>02-50788 (R)</w:t>
    </w:r>
  </w:p>
  <w:p w:rsidR="00000000" w:rsidRDefault="00000000">
    <w:pPr>
      <w:pStyle w:val="Footer"/>
      <w:spacing w:before="120" w:line="240" w:lineRule="exact"/>
      <w:rPr>
        <w:rFonts w:ascii="Barcode 3 of 9 by request" w:hAnsi="Barcode 3 of 9 by request"/>
        <w:b w:val="0"/>
        <w:spacing w:val="4"/>
        <w:w w:val="103"/>
        <w:sz w:val="24"/>
      </w:rPr>
    </w:pPr>
    <w:r>
      <w:rPr>
        <w:rFonts w:ascii="Barcode 3 of 9 by request" w:hAnsi="Barcode 3 of 9 by request"/>
        <w:b w:val="0"/>
        <w:spacing w:val="4"/>
        <w:w w:val="103"/>
        <w:sz w:val="24"/>
      </w:rPr>
      <w:t>*0250788*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-5.75pt;margin-top:0;width:7in;height:50.4pt;z-index:2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CEDAW/C/SR.568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5.75pt;margin-top:0;width:7in;height:50.4pt;z-index:1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CEDAW/C/SR.568</w:t>
                      </w: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trHeight w:hRule="exact" w:val="864"/>
      </w:trPr>
      <w:tc>
        <w:tcPr>
          <w:tcW w:w="4421" w:type="dxa"/>
          <w:gridSpan w:val="2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/C/SR.568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2880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 fillcolor="window">
                <v:imagedata r:id="rId1" o:title="_unlogo"/>
              </v:shape>
            </w:pict>
          </w:r>
        </w:p>
        <w:p w:rsidR="00000000" w:rsidRDefault="0000000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3140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spacing w:before="240"/>
          </w:pPr>
          <w:r>
            <w:t>Distr.: General</w:t>
          </w:r>
        </w:p>
        <w:p w:rsidR="00000000" w:rsidRDefault="00000000">
          <w:r>
            <w:t>18 August 2005</w:t>
          </w:r>
        </w:p>
        <w:p w:rsidR="00000000" w:rsidRDefault="00000000">
          <w:r>
            <w:t>Russian</w:t>
          </w:r>
        </w:p>
        <w:p w:rsidR="00000000" w:rsidRDefault="00000000">
          <w:r>
            <w:t>Original: English</w:t>
          </w:r>
        </w:p>
      </w:tc>
    </w:tr>
  </w:tbl>
  <w:p w:rsidR="00000000" w:rsidRDefault="00000000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2BB16AA8"/>
    <w:multiLevelType w:val="multilevel"/>
    <w:tmpl w:val="19820D8E"/>
    <w:name w:val="TOC2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1728"/>
        </w:tabs>
        <w:ind w:left="1728" w:hanging="432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lvlText w:val=""/>
      <w:lvlJc w:val="left"/>
      <w:pPr>
        <w:tabs>
          <w:tab w:val="num" w:pos="4248"/>
        </w:tabs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3888" w:firstLine="0"/>
      </w:pPr>
    </w:lvl>
  </w:abstractNum>
  <w:abstractNum w:abstractNumId="6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abstractNum w:abstractNumId="7">
    <w:nsid w:val="5FF27F2B"/>
    <w:multiLevelType w:val="multilevel"/>
    <w:tmpl w:val="68AAAA24"/>
    <w:name w:val="TOC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-32406"/>
        </w:tabs>
        <w:ind w:left="-32766" w:firstLine="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lvlText w:val=""/>
      <w:lvlJc w:val="left"/>
      <w:pPr>
        <w:tabs>
          <w:tab w:val="num" w:pos="4248"/>
        </w:tabs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3888" w:firstLine="0"/>
      </w:pPr>
    </w:lvl>
  </w:abstractNum>
  <w:num w:numId="1">
    <w:abstractNumId w:val="6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  <w:num w:numId="12">
    <w:abstractNumId w:val="7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hideGrammaticalErrors/>
  <w:activeWritingStyle w:appName="MSWord" w:lang="ru-RU" w:vendorID="1" w:dllVersion="512" w:checkStyle="1"/>
  <w:doNotTrackMoves/>
  <w:defaultTabStop w:val="475"/>
  <w:autoHyphenation/>
  <w:hyphenationZone w:val="216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TopSpacingWP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reationDt" w:val="12/08/2005 23:54:49"/>
    <w:docVar w:name="DocCategory" w:val="SROthers"/>
    <w:docVar w:name="DocType" w:val="Final"/>
    <w:docVar w:name="JobNo" w:val="0250788R"/>
    <w:docVar w:name="OandT" w:val=" "/>
    <w:docVar w:name="Symbol1" w:val="CEDAW/C/SR.568"/>
    <w:docVar w:name="Symbol2" w:val="-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240" w:lineRule="exact"/>
    </w:pPr>
    <w:rPr>
      <w:spacing w:val="4"/>
      <w:w w:val="103"/>
      <w:kern w:val="14"/>
      <w:lang w:val="ru-RU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DualTxt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semiHidden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semiHidden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semiHidden/>
    <w:rPr>
      <w:sz w:val="14"/>
    </w:rPr>
  </w:style>
  <w:style w:type="paragraph" w:styleId="ListContinue2">
    <w:name w:val="List Continue 2"/>
    <w:basedOn w:val="Normal"/>
    <w:next w:val="Normal"/>
    <w:semiHidden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semiHidden/>
    <w:pPr>
      <w:numPr>
        <w:numId w:val="3"/>
      </w:numPr>
      <w:tabs>
        <w:tab w:val="clear" w:pos="360"/>
        <w:tab w:val="num" w:pos="792"/>
      </w:tabs>
      <w:ind w:left="792" w:hanging="317"/>
    </w:pPr>
  </w:style>
  <w:style w:type="paragraph" w:styleId="ListNumber2">
    <w:name w:val="List Number 2"/>
    <w:basedOn w:val="H23"/>
    <w:next w:val="Normal"/>
    <w:semiHidden/>
    <w:pPr>
      <w:numPr>
        <w:numId w:val="5"/>
      </w:numPr>
      <w:tabs>
        <w:tab w:val="clear" w:pos="643"/>
        <w:tab w:val="num" w:pos="792"/>
      </w:tabs>
      <w:ind w:left="792" w:hanging="317"/>
    </w:pPr>
  </w:style>
  <w:style w:type="paragraph" w:styleId="ListNumber3">
    <w:name w:val="List Number 3"/>
    <w:basedOn w:val="H23"/>
    <w:next w:val="Normal"/>
    <w:semiHidden/>
    <w:pPr>
      <w:numPr>
        <w:numId w:val="7"/>
      </w:numPr>
      <w:tabs>
        <w:tab w:val="clear" w:pos="926"/>
        <w:tab w:val="num" w:pos="792"/>
      </w:tabs>
      <w:ind w:left="792" w:hanging="317"/>
    </w:pPr>
  </w:style>
  <w:style w:type="paragraph" w:styleId="ListNumber4">
    <w:name w:val="List Number 4"/>
    <w:basedOn w:val="H4"/>
    <w:next w:val="Normal"/>
    <w:semiHidden/>
    <w:pPr>
      <w:numPr>
        <w:numId w:val="9"/>
      </w:numPr>
      <w:tabs>
        <w:tab w:val="clear" w:pos="1209"/>
        <w:tab w:val="num" w:pos="792"/>
      </w:tabs>
      <w:ind w:left="792" w:hanging="317"/>
    </w:pPr>
  </w:style>
  <w:style w:type="paragraph" w:styleId="ListNumber5">
    <w:name w:val="List Number 5"/>
    <w:basedOn w:val="Normal"/>
    <w:next w:val="Normal"/>
    <w:semiHidden/>
    <w:pPr>
      <w:numPr>
        <w:numId w:val="11"/>
      </w:numPr>
      <w:tabs>
        <w:tab w:val="clear" w:pos="1492"/>
        <w:tab w:val="num" w:pos="792"/>
      </w:tabs>
      <w:ind w:left="792" w:hanging="317"/>
    </w:p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3</Pages>
  <Words>2365</Words>
  <Characters>13484</Characters>
  <Application>Microsoft Office Word</Application>
  <DocSecurity>4</DocSecurity>
  <Lines>112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16559</CharactersWithSpaces>
  <SharedDoc>false</SharedDoc>
  <HLinks>
    <vt:vector size="6" baseType="variant">
      <vt:variant>
        <vt:i4>4522087</vt:i4>
      </vt:variant>
      <vt:variant>
        <vt:i4>33964</vt:i4>
      </vt:variant>
      <vt:variant>
        <vt:i4>1025</vt:i4>
      </vt:variant>
      <vt:variant>
        <vt:i4>1</vt:i4>
      </vt:variant>
      <vt:variant>
        <vt:lpwstr>C:\Program Files\Microsoft Office\WordMacros\_unlogo.wpg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DGAACS User</dc:creator>
  <cp:keywords/>
  <dc:description/>
  <cp:lastModifiedBy>DGAACS User</cp:lastModifiedBy>
  <cp:revision>4</cp:revision>
  <cp:lastPrinted>2005-08-17T17:13:00Z</cp:lastPrinted>
  <dcterms:created xsi:type="dcterms:W3CDTF">2005-08-17T17:16:00Z</dcterms:created>
  <dcterms:modified xsi:type="dcterms:W3CDTF">2005-08-17T17:22:00Z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0250788</vt:lpwstr>
  </property>
  <property fmtid="{D5CDD505-2E9C-101B-9397-08002B2CF9AE}" pid="3" name="Symbol1">
    <vt:lpwstr>CEDAW/C/SR.568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5</vt:lpwstr>
  </property>
  <property fmtid="{D5CDD505-2E9C-101B-9397-08002B2CF9AE}" pid="8" name="Operator">
    <vt:lpwstr>S.N.</vt:lpwstr>
  </property>
</Properties>
</file>