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D05" w:rsidRPr="000413D6" w:rsidRDefault="00682D05" w:rsidP="00682D05">
      <w:pPr>
        <w:spacing w:line="240" w:lineRule="auto"/>
        <w:rPr>
          <w:sz w:val="6"/>
        </w:rPr>
        <w:sectPr w:rsidR="00682D05" w:rsidRPr="000413D6" w:rsidSect="00B50DC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413D6">
        <w:rPr>
          <w:rStyle w:val="CommentReference"/>
        </w:rPr>
        <w:commentReference w:id="0"/>
      </w:r>
    </w:p>
    <w:p w:rsidR="000413D6" w:rsidRDefault="000413D6" w:rsidP="000413D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413D6" w:rsidRDefault="000413D6" w:rsidP="000413D6">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Pr>
          <w:b/>
        </w:rPr>
        <w:t>35° período de sesiones</w:t>
      </w:r>
    </w:p>
    <w:p w:rsidR="000413D6" w:rsidRDefault="000413D6" w:rsidP="000413D6">
      <w:r>
        <w:t>15 de mayo a 2 de junio de 2006</w:t>
      </w:r>
    </w:p>
    <w:p w:rsidR="000413D6" w:rsidRDefault="000413D6" w:rsidP="000413D6">
      <w:pPr>
        <w:spacing w:line="120" w:lineRule="exact"/>
        <w:rPr>
          <w:sz w:val="10"/>
        </w:rPr>
      </w:pPr>
    </w:p>
    <w:p w:rsidR="000413D6" w:rsidRDefault="000413D6" w:rsidP="000413D6">
      <w:pPr>
        <w:spacing w:line="120" w:lineRule="exact"/>
        <w:rPr>
          <w:sz w:val="10"/>
        </w:rPr>
      </w:pPr>
    </w:p>
    <w:p w:rsidR="000413D6" w:rsidRDefault="000413D6" w:rsidP="000413D6">
      <w:pPr>
        <w:spacing w:line="120" w:lineRule="exact"/>
        <w:rPr>
          <w:sz w:val="10"/>
        </w:rPr>
      </w:pPr>
    </w:p>
    <w:p w:rsidR="000413D6" w:rsidRDefault="000413D6" w:rsidP="000413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 de la Discriminación contra la Mujer: Guatemala</w:t>
      </w:r>
    </w:p>
    <w:p w:rsidR="000413D6" w:rsidRDefault="000413D6" w:rsidP="000413D6">
      <w:pPr>
        <w:pStyle w:val="SingleTxt"/>
        <w:spacing w:after="0" w:line="120" w:lineRule="exact"/>
        <w:rPr>
          <w:sz w:val="10"/>
        </w:rPr>
      </w:pPr>
    </w:p>
    <w:p w:rsidR="000413D6" w:rsidRDefault="000413D6" w:rsidP="000413D6">
      <w:pPr>
        <w:pStyle w:val="SingleTxt"/>
        <w:spacing w:after="0" w:line="120" w:lineRule="exact"/>
        <w:rPr>
          <w:sz w:val="10"/>
        </w:rPr>
      </w:pPr>
    </w:p>
    <w:p w:rsidR="000413D6" w:rsidRDefault="000413D6" w:rsidP="000413D6">
      <w:pPr>
        <w:pStyle w:val="SingleTxt"/>
        <w:numPr>
          <w:ilvl w:val="0"/>
          <w:numId w:val="1"/>
        </w:numPr>
        <w:tabs>
          <w:tab w:val="clear" w:pos="475"/>
          <w:tab w:val="num" w:pos="1742"/>
        </w:tabs>
        <w:ind w:left="1267"/>
      </w:pPr>
      <w:r>
        <w:t>El Comité para la Eliminación de la Discriminación contra la Mujer examinó el sexto informe periódico de Guatemala (CEDAW/C/GUA/6) en sus sesiones 725ª y 726ª, celebradas el 18 de mayo de 2006 (véanse CEDAW/C/SR.725 y 726). La lista de asuntos y preguntas del Comité figura en el documento CEDAW/C/GUA/Q/6, y las respuestas de Guatemala en el documento CEDAW/C/GUA/Q/6/Add.1.</w:t>
      </w:r>
    </w:p>
    <w:p w:rsidR="000413D6" w:rsidRDefault="000413D6" w:rsidP="000413D6">
      <w:pPr>
        <w:pStyle w:val="SingleTxt"/>
        <w:spacing w:after="0" w:line="120" w:lineRule="exact"/>
        <w:rPr>
          <w:sz w:val="10"/>
        </w:rPr>
      </w:pPr>
    </w:p>
    <w:p w:rsidR="000413D6" w:rsidRDefault="000413D6" w:rsidP="000413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413D6" w:rsidRDefault="000413D6" w:rsidP="000413D6">
      <w:pPr>
        <w:pStyle w:val="SingleTxt"/>
        <w:spacing w:after="0" w:line="120" w:lineRule="exact"/>
        <w:rPr>
          <w:sz w:val="10"/>
        </w:rPr>
      </w:pPr>
    </w:p>
    <w:p w:rsidR="000413D6" w:rsidRDefault="000413D6" w:rsidP="000413D6">
      <w:pPr>
        <w:pStyle w:val="SingleTxt"/>
        <w:numPr>
          <w:ilvl w:val="0"/>
          <w:numId w:val="2"/>
        </w:numPr>
        <w:tabs>
          <w:tab w:val="left" w:pos="1742"/>
        </w:tabs>
      </w:pPr>
      <w:r>
        <w:t>El Comité agradece al Estado parte la presentación de su sexto informe peri</w:t>
      </w:r>
      <w:r>
        <w:t>ó</w:t>
      </w:r>
      <w:r>
        <w:t>dico, aunque señala que no se ajusta plenamente a las directrices del Comité para la preparación de los informes periódicos ni hace referencia a las recomendaciones generales del Comité. El Comité también agradece al Estado parte las respuestas presentadas por escrito a la lista de asuntos y preguntas planteados por el grupo de trabajo anterior al período de sesiones, así como la presentación oral y las aclaraci</w:t>
      </w:r>
      <w:r>
        <w:t>o</w:t>
      </w:r>
      <w:r>
        <w:t>nes adicionales ofrecidas en respuesta a las preguntas planteadas oralmente por el Comité.</w:t>
      </w:r>
    </w:p>
    <w:p w:rsidR="000413D6" w:rsidRDefault="000413D6" w:rsidP="000413D6">
      <w:pPr>
        <w:pStyle w:val="SingleTxt"/>
        <w:numPr>
          <w:ilvl w:val="0"/>
          <w:numId w:val="2"/>
        </w:numPr>
      </w:pPr>
      <w:r>
        <w:t>El Comité encomia al Estado parte por su delegación de alto nivel encabezada por la Ministra de la Secretaría Presidencial de la Mujer, que incluía a la Ministra de Educación y representantes de los ministerios de Salud Pública y Asistencia Social, Planificación y Programación y el Congreso, así como a la Defensora de la Mujer Indígena, contribuyendo así a la calidad del diálogo constructivo que sostuvieron la delegación y los miembros del Comité.</w:t>
      </w:r>
    </w:p>
    <w:p w:rsidR="000413D6" w:rsidRDefault="000413D6" w:rsidP="000413D6">
      <w:pPr>
        <w:pStyle w:val="SingleTxt"/>
        <w:spacing w:after="0" w:line="120" w:lineRule="exact"/>
        <w:rPr>
          <w:sz w:val="10"/>
        </w:rPr>
      </w:pPr>
    </w:p>
    <w:p w:rsidR="000413D6" w:rsidRDefault="000413D6" w:rsidP="000413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413D6" w:rsidRDefault="000413D6" w:rsidP="000413D6">
      <w:pPr>
        <w:pStyle w:val="SingleTxt"/>
        <w:spacing w:after="0" w:line="120" w:lineRule="exact"/>
        <w:rPr>
          <w:sz w:val="10"/>
        </w:rPr>
      </w:pPr>
    </w:p>
    <w:p w:rsidR="000413D6" w:rsidRDefault="000413D6" w:rsidP="000413D6">
      <w:pPr>
        <w:pStyle w:val="SingleTxt"/>
        <w:numPr>
          <w:ilvl w:val="0"/>
          <w:numId w:val="2"/>
        </w:numPr>
      </w:pPr>
      <w:r>
        <w:t xml:space="preserve">El Comité acoge con satisfacción los esfuerzos realizados por el Estado parte </w:t>
      </w:r>
      <w:r>
        <w:rPr>
          <w:spacing w:val="6"/>
        </w:rPr>
        <w:t>para reforzar la coordinación entre las distintas instituciones que se ocupan del adelanto</w:t>
      </w:r>
      <w:r>
        <w:t xml:space="preserve"> de la mujer, en particular la Secretaría Presidencial de la Mujer, la Oficina Nacional de la Mujer, la Defensoría de la Mujer Indígena y la Secretaría de Obras Sociales de la Esposa del Presidente.</w:t>
      </w:r>
    </w:p>
    <w:p w:rsidR="000413D6" w:rsidRDefault="000413D6" w:rsidP="000413D6">
      <w:pPr>
        <w:pStyle w:val="SingleTxt"/>
        <w:numPr>
          <w:ilvl w:val="0"/>
          <w:numId w:val="2"/>
        </w:numPr>
      </w:pPr>
      <w:r>
        <w:t>El Comité también acoge con satisfacción las gestiones del Estado parte enc</w:t>
      </w:r>
      <w:r>
        <w:t>a</w:t>
      </w:r>
      <w:r>
        <w:t>minadas a evaluar y actualizar la Política Nacional de Promoción y Desarrollo de las Mujeres Guatemaltecas y Plan de Equidad 2001-2006 a fin de velar por su contrib</w:t>
      </w:r>
      <w:r>
        <w:t>u</w:t>
      </w:r>
      <w:r>
        <w:t>ción efectiva al mejoramiento de la situación de la mujer en las esferas del derecho, la economía, la salud, la educación, la seguridad personal, el trabajo y la particip</w:t>
      </w:r>
      <w:r>
        <w:t>a</w:t>
      </w:r>
      <w:r>
        <w:t>ción política.</w:t>
      </w:r>
    </w:p>
    <w:p w:rsidR="000413D6" w:rsidRDefault="000413D6" w:rsidP="000413D6">
      <w:pPr>
        <w:pStyle w:val="SingleTxt"/>
        <w:numPr>
          <w:ilvl w:val="0"/>
          <w:numId w:val="2"/>
        </w:numPr>
      </w:pPr>
      <w:r>
        <w:t>Asimismo, el Comité celebra la aprobación del Plan Nacional de Pr</w:t>
      </w:r>
      <w:r>
        <w:t>e</w:t>
      </w:r>
      <w:r>
        <w:t>vención y Erradicación de la Violencia Intrafamiliar, así como de las iniciativas para reforzar la Coordinadora Nacional de Prevención de la Violencia Intrafamiliar y c</w:t>
      </w:r>
      <w:r>
        <w:t>o</w:t>
      </w:r>
      <w:r>
        <w:t>ntra la Mujer.</w:t>
      </w:r>
    </w:p>
    <w:p w:rsidR="000413D6" w:rsidRDefault="000413D6" w:rsidP="000413D6">
      <w:pPr>
        <w:pStyle w:val="SingleTxt"/>
        <w:numPr>
          <w:ilvl w:val="0"/>
          <w:numId w:val="2"/>
        </w:numPr>
      </w:pPr>
      <w:r>
        <w:t>El Comité celebra que se haya aprobado la Ley sobre el acceso universal a los servicios de planificación familiar y su integración en el programa de salud r</w:t>
      </w:r>
      <w:r>
        <w:t>e</w:t>
      </w:r>
      <w:r>
        <w:t>productiva, Decreto 87-2005.</w:t>
      </w:r>
    </w:p>
    <w:p w:rsidR="000413D6" w:rsidRDefault="000413D6" w:rsidP="000413D6">
      <w:pPr>
        <w:pStyle w:val="SingleTxt"/>
        <w:spacing w:after="0" w:line="120" w:lineRule="exact"/>
        <w:rPr>
          <w:sz w:val="10"/>
        </w:rPr>
      </w:pPr>
    </w:p>
    <w:p w:rsidR="000413D6" w:rsidRDefault="000413D6" w:rsidP="000413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0413D6" w:rsidRDefault="000413D6" w:rsidP="000413D6">
      <w:pPr>
        <w:pStyle w:val="SingleTxt"/>
        <w:spacing w:after="0" w:line="120" w:lineRule="exact"/>
        <w:rPr>
          <w:sz w:val="10"/>
        </w:rPr>
      </w:pPr>
    </w:p>
    <w:p w:rsidR="000413D6" w:rsidRDefault="000413D6" w:rsidP="000413D6">
      <w:pPr>
        <w:pStyle w:val="SingleTxt"/>
        <w:numPr>
          <w:ilvl w:val="0"/>
          <w:numId w:val="2"/>
        </w:numPr>
      </w:pPr>
      <w:r>
        <w:rPr>
          <w:b/>
        </w:rPr>
        <w:t>Recordando la obligación del Estado parte de aplicar de manera sistem</w:t>
      </w:r>
      <w:r>
        <w:rPr>
          <w:b/>
        </w:rPr>
        <w:t>á</w:t>
      </w:r>
      <w:r>
        <w:rPr>
          <w:b/>
        </w:rPr>
        <w:t>tica y continua todas las disposiciones de la Convención sobre la eliminación de todas las formas de discriminación contra la mujer, el Comité considera que las preocupaciones y recomendaciones que se señalan en las presentes observaci</w:t>
      </w:r>
      <w:r>
        <w:rPr>
          <w:b/>
        </w:rPr>
        <w:t>o</w:t>
      </w:r>
      <w:r>
        <w:rPr>
          <w:b/>
        </w:rPr>
        <w:t>nes finales requieren la atención prioritaria del Estado parte desde ahora hasta la fecha de presentación del próximo informe periódico. En consecuencia, el Comité insta al Estado parte a que, en sus actividades de aplicación, se centre en esas esferas y a que en su próximo informe periódico comunique las medidas adoptadas y los resultados conseguidos. Asimismo, insta al Estado parte a que presente al Congreso y a todos los ministerios competentes las presentes obse</w:t>
      </w:r>
      <w:r>
        <w:rPr>
          <w:b/>
        </w:rPr>
        <w:t>r</w:t>
      </w:r>
      <w:r>
        <w:rPr>
          <w:b/>
        </w:rPr>
        <w:t>vaciones finales y las observaciones finales del Comité sobre los informes peri</w:t>
      </w:r>
      <w:r>
        <w:rPr>
          <w:b/>
        </w:rPr>
        <w:t>ó</w:t>
      </w:r>
      <w:r>
        <w:rPr>
          <w:b/>
        </w:rPr>
        <w:t>dicos combinados tercero y cuarto y el quinto informe periódico del Estado parte (véase A/57/38) a fin de garantizar su aplic</w:t>
      </w:r>
      <w:r>
        <w:rPr>
          <w:b/>
        </w:rPr>
        <w:t>a</w:t>
      </w:r>
      <w:r>
        <w:rPr>
          <w:b/>
        </w:rPr>
        <w:t>ción cabal</w:t>
      </w:r>
      <w:r>
        <w:t>.</w:t>
      </w:r>
    </w:p>
    <w:p w:rsidR="000413D6" w:rsidRDefault="000413D6" w:rsidP="000413D6">
      <w:pPr>
        <w:pStyle w:val="SingleTxt"/>
        <w:numPr>
          <w:ilvl w:val="0"/>
          <w:numId w:val="2"/>
        </w:numPr>
      </w:pPr>
      <w:r>
        <w:t>Preocupa al Comité que quizás no todas las entidades gubername</w:t>
      </w:r>
      <w:r>
        <w:t>n</w:t>
      </w:r>
      <w:r>
        <w:t>tales competentes, en particular las ramas legislativa y judicial, hayan participado plenamente en el proceso de preparación del informe. En consecuencia, el efecto del proceso de presentación de informes como aspecto de un enfoque holístico de la aplicación ininterrump</w:t>
      </w:r>
      <w:r>
        <w:t>i</w:t>
      </w:r>
      <w:r>
        <w:t>da de la Convención puede ser limitado.</w:t>
      </w:r>
    </w:p>
    <w:p w:rsidR="000413D6" w:rsidRDefault="000413D6" w:rsidP="000413D6">
      <w:pPr>
        <w:pStyle w:val="SingleTxt"/>
        <w:numPr>
          <w:ilvl w:val="0"/>
          <w:numId w:val="2"/>
        </w:numPr>
      </w:pPr>
      <w:r>
        <w:rPr>
          <w:b/>
        </w:rPr>
        <w:t>El Comité pide al Estado parte que refuerce la coordinación entre todas las entidades gubernamentales competentes, incluidos los representantes de las ramas legislativa y judicial, como medio de mejorar la aplicación de las dispos</w:t>
      </w:r>
      <w:r>
        <w:rPr>
          <w:b/>
        </w:rPr>
        <w:t>i</w:t>
      </w:r>
      <w:r>
        <w:rPr>
          <w:b/>
        </w:rPr>
        <w:t>ciones de la Convención, el seguimiento de las observaciones finales del Comité y la preparación de los futuros informes periódicos en virtud del artículo 18 de la Convención</w:t>
      </w:r>
      <w:r>
        <w:t>.</w:t>
      </w:r>
    </w:p>
    <w:p w:rsidR="000413D6" w:rsidRDefault="000413D6" w:rsidP="000413D6">
      <w:pPr>
        <w:pStyle w:val="SingleTxt"/>
        <w:numPr>
          <w:ilvl w:val="0"/>
          <w:numId w:val="2"/>
        </w:numPr>
      </w:pPr>
      <w:r>
        <w:t>Preocupa al Comité que la definición de discriminación que figura en el Decreto 57-2002, que reforma el Código Penal, no sea conforme al artículo 1 de la Convención, el cual prohíbe la discriminación tanto directa como i</w:t>
      </w:r>
      <w:r>
        <w:t>n</w:t>
      </w:r>
      <w:r>
        <w:t>directa, ni al apartado e) del artículo 2, que requiere explícitamente la adopción de medidas para eliminar la discriminación de los agentes privados contra la mujer.</w:t>
      </w:r>
    </w:p>
    <w:p w:rsidR="000413D6" w:rsidRDefault="000413D6" w:rsidP="005A3EA6">
      <w:pPr>
        <w:pStyle w:val="SingleTxt"/>
        <w:keepNext/>
        <w:keepLines/>
        <w:numPr>
          <w:ilvl w:val="0"/>
          <w:numId w:val="2"/>
        </w:numPr>
      </w:pPr>
      <w:r>
        <w:rPr>
          <w:b/>
        </w:rPr>
        <w:t>El Comité alienta al Estado parte a asegurar que en todas las leyes apr</w:t>
      </w:r>
      <w:r>
        <w:rPr>
          <w:b/>
        </w:rPr>
        <w:t>o</w:t>
      </w:r>
      <w:r>
        <w:rPr>
          <w:b/>
        </w:rPr>
        <w:t>piadas se refleje explícitamente una definición de discriminación que abarque la discriminación tanto directa como indirecta, en consonancia con el artículo 1 de la Convención, y se incluyan sanciones eficaces y recursos en caso de viol</w:t>
      </w:r>
      <w:r>
        <w:rPr>
          <w:b/>
        </w:rPr>
        <w:t>a</w:t>
      </w:r>
      <w:r>
        <w:rPr>
          <w:b/>
        </w:rPr>
        <w:t>ción de derechos por entidades y agentes públicos y privados. Insta al Estado parte a que realice campañas de sensibilización sobre la Convención y su Protocolo Facu</w:t>
      </w:r>
      <w:r>
        <w:rPr>
          <w:b/>
        </w:rPr>
        <w:t>l</w:t>
      </w:r>
      <w:r>
        <w:rPr>
          <w:b/>
        </w:rPr>
        <w:t>tativo, en particular sobre el significado y el alcance de la igualdad sustantiva entre hombres y mujeres, destinadas, principalmente, al público en general, los legisladores, los miembros de la judicatura y los profesionales del derecho. Esas iniciativas deben centrarse en la utilización sistemática de la Convención para que se respeten, promuevan y garanticen los derechos humanos de la mujer, y en la utilización del Protocolo Facultativo</w:t>
      </w:r>
      <w:r>
        <w:t>.</w:t>
      </w:r>
    </w:p>
    <w:p w:rsidR="000413D6" w:rsidRDefault="000413D6" w:rsidP="000413D6">
      <w:pPr>
        <w:pStyle w:val="SingleTxt"/>
        <w:numPr>
          <w:ilvl w:val="0"/>
          <w:numId w:val="2"/>
        </w:numPr>
      </w:pPr>
      <w:r>
        <w:t>Al tiempo que toma nota de los esfuerzos del Estado parte para revisar las l</w:t>
      </w:r>
      <w:r>
        <w:t>e</w:t>
      </w:r>
      <w:r>
        <w:t xml:space="preserve">yes discriminatorias vigentes en los códigos Civil, Penal y Laboral, preocupa al Comité que, pese a las recomendaciones que hizo al Estado parte con ocasión del examen de los informes periódicos inicial y segundo de Guatemala, en 1994, y sus informes periódicos combinados tercero y cuarto y su quinto informe periódico, en 2002, las leyes internas aún no se ajusten a la Convención. También le preocupa </w:t>
      </w:r>
      <w:r>
        <w:rPr>
          <w:spacing w:val="2"/>
        </w:rPr>
        <w:t>la falta de conciencia acerca de los derechos humanos de la mujer entre los miembros</w:t>
      </w:r>
      <w:r>
        <w:t xml:space="preserve"> del Parlamento, hecho que podría estar entorpeciendo la aprobación de las reformas legislativas necesarias, sobre todo respecto de la violencia contra la mujer.</w:t>
      </w:r>
    </w:p>
    <w:p w:rsidR="000413D6" w:rsidRDefault="000413D6" w:rsidP="000413D6">
      <w:pPr>
        <w:pStyle w:val="SingleTxt"/>
        <w:numPr>
          <w:ilvl w:val="0"/>
          <w:numId w:val="2"/>
        </w:numPr>
      </w:pPr>
      <w:r>
        <w:rPr>
          <w:b/>
        </w:rPr>
        <w:t>El Comité insta al Estado parte a que establezca una estrategia eficaz con prioridades y plazos claros para reformar debidamente disposiciones discr</w:t>
      </w:r>
      <w:r>
        <w:rPr>
          <w:b/>
        </w:rPr>
        <w:t>i</w:t>
      </w:r>
      <w:r>
        <w:rPr>
          <w:b/>
        </w:rPr>
        <w:t xml:space="preserve">minatorias de los </w:t>
      </w:r>
      <w:r w:rsidR="00710FE1">
        <w:rPr>
          <w:b/>
        </w:rPr>
        <w:t>C</w:t>
      </w:r>
      <w:r>
        <w:rPr>
          <w:b/>
        </w:rPr>
        <w:t>ódigos Civil, Penal y Laboral, a fin de que estén en cons</w:t>
      </w:r>
      <w:r>
        <w:rPr>
          <w:b/>
        </w:rPr>
        <w:t>o</w:t>
      </w:r>
      <w:r>
        <w:rPr>
          <w:b/>
        </w:rPr>
        <w:t>nancia con lo dispuesto en el artículo 2 de la Convención. El Comité alienta al Gobierno a asegurar que los mecanismos nacionales para el adelanto de la mujer tengan la autoridad y los recursos humanos y financieros necesarios para desarrollar campañas de concienciación para que en las ramas legislativa y judicial se comprendan plenamente los derechos humanos de las mujeres, a la luz de lo dispuesto en la Convención</w:t>
      </w:r>
      <w:r>
        <w:t>.</w:t>
      </w:r>
    </w:p>
    <w:p w:rsidR="000413D6" w:rsidRDefault="000413D6" w:rsidP="000413D6">
      <w:pPr>
        <w:pStyle w:val="SingleTxt"/>
        <w:numPr>
          <w:ilvl w:val="0"/>
          <w:numId w:val="2"/>
        </w:numPr>
      </w:pPr>
      <w:r>
        <w:rPr>
          <w:spacing w:val="2"/>
        </w:rPr>
        <w:t>Si bien observa que se han aprobado diversas leyes y decretos para proteger a mujeres y niñas, en particular el Decreto 81-2002 destinado a promover la adopción de medidas para eliminar la discriminación por motivos de raza y género en todos los ministerios del Estado, el Comité ve con preocupación la falta de observancia y coo</w:t>
      </w:r>
      <w:r>
        <w:rPr>
          <w:spacing w:val="2"/>
        </w:rPr>
        <w:t>r</w:t>
      </w:r>
      <w:r>
        <w:rPr>
          <w:spacing w:val="2"/>
        </w:rPr>
        <w:t>dinación</w:t>
      </w:r>
      <w:r>
        <w:t xml:space="preserve"> de tales leyes y decretos, así como su ineficaz aplicación y superv</w:t>
      </w:r>
      <w:r>
        <w:t>i</w:t>
      </w:r>
      <w:r>
        <w:t>sión.</w:t>
      </w:r>
    </w:p>
    <w:p w:rsidR="000413D6" w:rsidRDefault="000413D6" w:rsidP="000413D6">
      <w:pPr>
        <w:pStyle w:val="SingleTxt"/>
        <w:numPr>
          <w:ilvl w:val="0"/>
          <w:numId w:val="2"/>
        </w:numPr>
      </w:pPr>
      <w:r>
        <w:rPr>
          <w:b/>
        </w:rPr>
        <w:t>El Comité insta al Estado parte a que adopte todas las medidas apropi</w:t>
      </w:r>
      <w:r>
        <w:rPr>
          <w:b/>
        </w:rPr>
        <w:t>a</w:t>
      </w:r>
      <w:r>
        <w:rPr>
          <w:b/>
        </w:rPr>
        <w:t>das para asegurar la observancia, la aplicación y la evaluación eficaces de las leyes y los decretos</w:t>
      </w:r>
      <w:r w:rsidR="000663AA">
        <w:rPr>
          <w:b/>
        </w:rPr>
        <w:t xml:space="preserve"> dirigidos a proteger a las mujeres y las niñas</w:t>
      </w:r>
      <w:r>
        <w:rPr>
          <w:b/>
        </w:rPr>
        <w:t>. Recomienda al Estado parte que incluya el efecto de esas medidas en su próximo i</w:t>
      </w:r>
      <w:r>
        <w:rPr>
          <w:b/>
        </w:rPr>
        <w:t>n</w:t>
      </w:r>
      <w:r>
        <w:rPr>
          <w:b/>
        </w:rPr>
        <w:t>forme periódico</w:t>
      </w:r>
      <w:r>
        <w:t>.</w:t>
      </w:r>
    </w:p>
    <w:p w:rsidR="000413D6" w:rsidRDefault="000413D6" w:rsidP="000413D6">
      <w:pPr>
        <w:pStyle w:val="SingleTxt"/>
        <w:numPr>
          <w:ilvl w:val="0"/>
          <w:numId w:val="2"/>
        </w:numPr>
      </w:pPr>
      <w:r>
        <w:t>Si bien toma nota de las medidas adoptadas por el Estado parte en apoyo de los mecanismos nacionales para el adelanto de la mujer, el Comité expresa su preocup</w:t>
      </w:r>
      <w:r>
        <w:t>a</w:t>
      </w:r>
      <w:r>
        <w:t>ción por el hecho de que esos mecanismos no cuenten con suficientes recursos h</w:t>
      </w:r>
      <w:r>
        <w:t>u</w:t>
      </w:r>
      <w:r>
        <w:t>manos y financieros para desempeñar su mandato y promover el adelanto de la m</w:t>
      </w:r>
      <w:r>
        <w:t>u</w:t>
      </w:r>
      <w:r>
        <w:t xml:space="preserve">jer en los planos nacional y local. También le preocupa la limitada capacidad de la Secretaría Presidencial para realizar una coordinación y una cooperación eficaces con las ramas legislativa y judicial. Asimismo, le preocupa el desequilibrio existente </w:t>
      </w:r>
      <w:r>
        <w:rPr>
          <w:spacing w:val="2"/>
        </w:rPr>
        <w:t xml:space="preserve">entre los tres poderes del Estado, que tiene como consecuencia la </w:t>
      </w:r>
      <w:r w:rsidR="000663AA">
        <w:rPr>
          <w:spacing w:val="2"/>
        </w:rPr>
        <w:t xml:space="preserve">resistencia </w:t>
      </w:r>
      <w:r>
        <w:rPr>
          <w:spacing w:val="2"/>
        </w:rPr>
        <w:t>a aprobar</w:t>
      </w:r>
      <w:r>
        <w:t xml:space="preserve"> y </w:t>
      </w:r>
      <w:r w:rsidR="000663AA">
        <w:t xml:space="preserve">reformar </w:t>
      </w:r>
      <w:r>
        <w:t>leyes destinadas a proteger los derechos humanos de la mujer.</w:t>
      </w:r>
    </w:p>
    <w:p w:rsidR="000413D6" w:rsidRDefault="000413D6" w:rsidP="000413D6">
      <w:pPr>
        <w:pStyle w:val="SingleTxt"/>
        <w:numPr>
          <w:ilvl w:val="0"/>
          <w:numId w:val="3"/>
        </w:numPr>
      </w:pPr>
      <w:r>
        <w:rPr>
          <w:b/>
        </w:rPr>
        <w:t>El Comité recomienda al Estado parte que refuerce los mecanismos naci</w:t>
      </w:r>
      <w:r>
        <w:rPr>
          <w:b/>
        </w:rPr>
        <w:t>o</w:t>
      </w:r>
      <w:r>
        <w:rPr>
          <w:b/>
        </w:rPr>
        <w:t xml:space="preserve">nales, especialmente la Secretaría Presidencial de la Mujer, dotándolos de las competencias y los recursos humanos y financieros necesarios para mejorar su eficiencia en el cumplimiento de su mandato a todos los niveles, en particular de la capacidad adecuada para lograr una </w:t>
      </w:r>
      <w:r w:rsidR="000663AA">
        <w:rPr>
          <w:b/>
        </w:rPr>
        <w:t xml:space="preserve">cooperación </w:t>
      </w:r>
      <w:r>
        <w:rPr>
          <w:b/>
        </w:rPr>
        <w:t>mejor y más eficaz e</w:t>
      </w:r>
      <w:r>
        <w:rPr>
          <w:b/>
        </w:rPr>
        <w:t>n</w:t>
      </w:r>
      <w:r>
        <w:rPr>
          <w:b/>
        </w:rPr>
        <w:t xml:space="preserve">tre </w:t>
      </w:r>
      <w:r w:rsidR="000663AA">
        <w:rPr>
          <w:b/>
        </w:rPr>
        <w:t>todas las entidades gubernamentales encargadas de aplicar la Convención</w:t>
      </w:r>
      <w:r>
        <w:t>.</w:t>
      </w:r>
    </w:p>
    <w:p w:rsidR="000413D6" w:rsidRDefault="000413D6" w:rsidP="000413D6">
      <w:pPr>
        <w:pStyle w:val="SingleTxt"/>
        <w:numPr>
          <w:ilvl w:val="0"/>
          <w:numId w:val="3"/>
        </w:numPr>
      </w:pPr>
      <w:r>
        <w:t xml:space="preserve">Si bien el Comité acoge con satisfacción el papel </w:t>
      </w:r>
      <w:r w:rsidR="000663AA">
        <w:t xml:space="preserve">activo </w:t>
      </w:r>
      <w:r>
        <w:t>desempeñado por el movimiento de mujeres para avanzar en la consecución de la igualdad entre los g</w:t>
      </w:r>
      <w:r>
        <w:t>é</w:t>
      </w:r>
      <w:r>
        <w:t>neros y la cooperación entre la Secretaría Presidencial de la Mujer y las organiz</w:t>
      </w:r>
      <w:r>
        <w:t>a</w:t>
      </w:r>
      <w:r>
        <w:t>ciones de mujeres, le preocupa que el Estado parte pueda estar delegando en grupos y organizaciones de mujeres algunas de sus responsabilidades con respecto a la apl</w:t>
      </w:r>
      <w:r>
        <w:t>i</w:t>
      </w:r>
      <w:r>
        <w:t>cación de la Convención, lo que podría provocar un desequilibrio en las relaciones entre los diferentes interesados.</w:t>
      </w:r>
    </w:p>
    <w:p w:rsidR="000413D6" w:rsidRDefault="000413D6" w:rsidP="000413D6">
      <w:pPr>
        <w:pStyle w:val="SingleTxt"/>
        <w:numPr>
          <w:ilvl w:val="0"/>
          <w:numId w:val="3"/>
        </w:numPr>
      </w:pPr>
      <w:r>
        <w:rPr>
          <w:b/>
        </w:rPr>
        <w:t>El Comité alienta al Estado parte a que asuma claramente la responsabil</w:t>
      </w:r>
      <w:r>
        <w:rPr>
          <w:b/>
        </w:rPr>
        <w:t>i</w:t>
      </w:r>
      <w:r>
        <w:rPr>
          <w:b/>
        </w:rPr>
        <w:t>dad de cumplir todas las obligaciones que le incumben en virtud de la Conve</w:t>
      </w:r>
      <w:r>
        <w:rPr>
          <w:b/>
        </w:rPr>
        <w:t>n</w:t>
      </w:r>
      <w:r>
        <w:rPr>
          <w:b/>
        </w:rPr>
        <w:t xml:space="preserve">ción. También alienta al Estado parte a que mejore la colaboración con los grupos y las organizaciones de mujeres, </w:t>
      </w:r>
      <w:r w:rsidR="000663AA">
        <w:rPr>
          <w:b/>
        </w:rPr>
        <w:t xml:space="preserve">pero </w:t>
      </w:r>
      <w:r>
        <w:rPr>
          <w:b/>
        </w:rPr>
        <w:t>sin delegar en esos interesados las responsabilidades que le competen con respecto a la aplicación de la Convención</w:t>
      </w:r>
      <w:r>
        <w:t>.</w:t>
      </w:r>
    </w:p>
    <w:p w:rsidR="000413D6" w:rsidRDefault="000413D6" w:rsidP="000413D6">
      <w:pPr>
        <w:pStyle w:val="SingleTxt"/>
        <w:numPr>
          <w:ilvl w:val="0"/>
          <w:numId w:val="3"/>
        </w:numPr>
      </w:pPr>
      <w:r>
        <w:t>Si bien el Comité aprecia los esfuerzos del Estado parte para combatir la trata de mujeres y niñas, en particular su ratificación del Protocolo para prevenir, reprimir y sancionar la trata de personas, especialmente mujeres y niños, que complementa la Convención de las Naciones Unidas contra la Delincuencia Organizada Transnaci</w:t>
      </w:r>
      <w:r>
        <w:t>o</w:t>
      </w:r>
      <w:r>
        <w:t xml:space="preserve">nal, le sigue preocupando que el Estado parte no haya adoptado medidas adecuadas </w:t>
      </w:r>
      <w:r w:rsidR="000663AA">
        <w:t xml:space="preserve">para combatir este fenómeno, incluidas sus </w:t>
      </w:r>
      <w:r>
        <w:t xml:space="preserve">causas y alcance, en particular desde su </w:t>
      </w:r>
      <w:r w:rsidR="000663AA">
        <w:t xml:space="preserve">posición </w:t>
      </w:r>
      <w:r>
        <w:t>como país de origen, tránsito y destino. También le preocupa la insuf</w:t>
      </w:r>
      <w:r>
        <w:t>i</w:t>
      </w:r>
      <w:r>
        <w:t>ciente información y concienciación sobre la incidencia de la trata dentro del país.</w:t>
      </w:r>
    </w:p>
    <w:p w:rsidR="000413D6" w:rsidRDefault="000413D6" w:rsidP="000413D6">
      <w:pPr>
        <w:pStyle w:val="SingleTxt"/>
        <w:numPr>
          <w:ilvl w:val="0"/>
          <w:numId w:val="3"/>
        </w:numPr>
      </w:pPr>
      <w:r>
        <w:rPr>
          <w:b/>
        </w:rPr>
        <w:t>El Comité insta al Estado parte a que intensifique su labor para determ</w:t>
      </w:r>
      <w:r>
        <w:rPr>
          <w:b/>
        </w:rPr>
        <w:t>i</w:t>
      </w:r>
      <w:r>
        <w:rPr>
          <w:b/>
        </w:rPr>
        <w:t>nar las causas y el alcance de la trata de mujeres y niñas, desde su perspectiva como país de origen, tránsito y destino, y la incidencia de la trata dentro del p</w:t>
      </w:r>
      <w:r>
        <w:rPr>
          <w:b/>
        </w:rPr>
        <w:t>a</w:t>
      </w:r>
      <w:r>
        <w:rPr>
          <w:b/>
        </w:rPr>
        <w:t>ís. Recomienda al Estado parte que refuerce las medidas para combatir y pr</w:t>
      </w:r>
      <w:r>
        <w:rPr>
          <w:b/>
        </w:rPr>
        <w:t>e</w:t>
      </w:r>
      <w:r>
        <w:rPr>
          <w:b/>
        </w:rPr>
        <w:t>venir la trata de mujeres y niñas y que, en su próximo informe periódico, facil</w:t>
      </w:r>
      <w:r>
        <w:rPr>
          <w:b/>
        </w:rPr>
        <w:t>i</w:t>
      </w:r>
      <w:r>
        <w:rPr>
          <w:b/>
        </w:rPr>
        <w:t>te información detallada sobre el efecto de esas medidas</w:t>
      </w:r>
      <w:r>
        <w:t>.</w:t>
      </w:r>
    </w:p>
    <w:p w:rsidR="000413D6" w:rsidRDefault="000413D6" w:rsidP="000413D6">
      <w:pPr>
        <w:pStyle w:val="SingleTxt"/>
        <w:numPr>
          <w:ilvl w:val="0"/>
          <w:numId w:val="3"/>
        </w:numPr>
      </w:pPr>
      <w:r>
        <w:t xml:space="preserve">Preocupa profundamente al Comité el </w:t>
      </w:r>
      <w:r w:rsidR="000663AA">
        <w:t xml:space="preserve">persistente </w:t>
      </w:r>
      <w:r>
        <w:t>aumento del número de casos de desap</w:t>
      </w:r>
      <w:r>
        <w:t>a</w:t>
      </w:r>
      <w:r>
        <w:t>rición, violación, tortura y asesinato de mujeres, la arraigada cultura de impunidad para ese tipo de delitos y el aspecto de género que caracteriza a los delitos comet</w:t>
      </w:r>
      <w:r>
        <w:t>i</w:t>
      </w:r>
      <w:r>
        <w:t xml:space="preserve">dos, que suponen </w:t>
      </w:r>
      <w:r w:rsidR="000663AA">
        <w:t xml:space="preserve">violaciones </w:t>
      </w:r>
      <w:r>
        <w:t>graves y sistemáticas de los derechos humanos de la mujer. Le preocupa el escaso empeño demostrado en realizar investigaciones a fondo, la ausencia de medidas para la protección de los testigos</w:t>
      </w:r>
      <w:r w:rsidR="000663AA">
        <w:t>,</w:t>
      </w:r>
      <w:r>
        <w:t xml:space="preserve"> </w:t>
      </w:r>
      <w:r w:rsidR="000663AA">
        <w:t xml:space="preserve">las víctimas y sus </w:t>
      </w:r>
      <w:r>
        <w:t xml:space="preserve">familiares y la falta de información y de datos sobre los casos, las causas de la violencia y </w:t>
      </w:r>
      <w:r w:rsidR="000663AA">
        <w:t xml:space="preserve">el perfil </w:t>
      </w:r>
      <w:r>
        <w:t>de las víctimas.</w:t>
      </w:r>
    </w:p>
    <w:p w:rsidR="000413D6" w:rsidRDefault="000413D6" w:rsidP="005A3EA6">
      <w:pPr>
        <w:pStyle w:val="SingleTxt"/>
        <w:keepNext/>
        <w:keepLines/>
        <w:numPr>
          <w:ilvl w:val="0"/>
          <w:numId w:val="3"/>
        </w:numPr>
      </w:pPr>
      <w:r>
        <w:rPr>
          <w:b/>
          <w:spacing w:val="2"/>
        </w:rPr>
        <w:t>El Comité insta al Estado parte a que adopte sin demora todas las medidas</w:t>
      </w:r>
      <w:r>
        <w:rPr>
          <w:b/>
        </w:rPr>
        <w:t xml:space="preserve"> necesarias para poner fin a los asesinatos </w:t>
      </w:r>
      <w:r w:rsidR="000663AA">
        <w:rPr>
          <w:b/>
        </w:rPr>
        <w:t xml:space="preserve">y las desapariciones </w:t>
      </w:r>
      <w:r>
        <w:rPr>
          <w:b/>
        </w:rPr>
        <w:t xml:space="preserve">de mujeres y a la impunidad de los perpetradores. A ese respecto, sugiere al Estado parte que tenga en cuenta las recomendaciones formuladas por el Comité en relación con la investigación que, de conformidad con el artículo 8 del Protocolo Facultativo, </w:t>
      </w:r>
      <w:r w:rsidR="000663AA">
        <w:rPr>
          <w:b/>
        </w:rPr>
        <w:t xml:space="preserve">hizo </w:t>
      </w:r>
      <w:r>
        <w:rPr>
          <w:b/>
        </w:rPr>
        <w:t>sobre el secuestro, la violación y el asesinato de mujeres en la zona de Ciudad Juárez en</w:t>
      </w:r>
      <w:r w:rsidR="000663AA">
        <w:rPr>
          <w:b/>
        </w:rPr>
        <w:t xml:space="preserve"> </w:t>
      </w:r>
      <w:r>
        <w:rPr>
          <w:b/>
        </w:rPr>
        <w:t>Chihuahua (México) (CEDAW/C/2005/OP.8/MEXICO). Alienta al Estado parte a que institucionalice la Comisión para el Abordaje del Femicidio como órgano permanente con recursos humanos y financieros propios. Pide al E</w:t>
      </w:r>
      <w:r>
        <w:rPr>
          <w:b/>
        </w:rPr>
        <w:t>s</w:t>
      </w:r>
      <w:r>
        <w:rPr>
          <w:b/>
        </w:rPr>
        <w:t xml:space="preserve">tado parte que, en su próximo informe periódico, facilite información detallada sobre las causas, el alcance y la magnitud de la desaparición, la violación y el asesinato de mujeres y sobre el efecto de las medidas adoptadas para prevenir esos casos, investigar los incidentes, procesar y castigar a los culpables y ofrecer </w:t>
      </w:r>
      <w:r>
        <w:rPr>
          <w:b/>
          <w:spacing w:val="2"/>
        </w:rPr>
        <w:t>recursos, en particular indemnizaciones apropiadas, a las víctimas</w:t>
      </w:r>
      <w:r>
        <w:rPr>
          <w:b/>
        </w:rPr>
        <w:t xml:space="preserve"> y sus familiares</w:t>
      </w:r>
      <w:r>
        <w:t>.</w:t>
      </w:r>
    </w:p>
    <w:p w:rsidR="000413D6" w:rsidRDefault="000413D6" w:rsidP="000413D6">
      <w:pPr>
        <w:pStyle w:val="SingleTxt"/>
        <w:numPr>
          <w:ilvl w:val="0"/>
          <w:numId w:val="3"/>
        </w:numPr>
      </w:pPr>
      <w:r>
        <w:t xml:space="preserve">Preocupa al Comité la prevalencia de la violencia intrafamiliar contra la mujer, </w:t>
      </w:r>
      <w:r>
        <w:rPr>
          <w:spacing w:val="2"/>
        </w:rPr>
        <w:t>la falta de acceso efectivo a la justicia para las mujeres, en particular las mujeres</w:t>
      </w:r>
      <w:r>
        <w:t xml:space="preserve"> ind</w:t>
      </w:r>
      <w:r>
        <w:t>í</w:t>
      </w:r>
      <w:r>
        <w:t>genas que se enfrentan además a barreras lingüísticas, y la falta de conciencia social y de condena de la violencia contra las mujeres y las niñas en el país.</w:t>
      </w:r>
    </w:p>
    <w:p w:rsidR="000413D6" w:rsidRDefault="000413D6" w:rsidP="000413D6">
      <w:pPr>
        <w:pStyle w:val="SingleTxt"/>
        <w:numPr>
          <w:ilvl w:val="0"/>
          <w:numId w:val="3"/>
        </w:numPr>
      </w:pPr>
      <w:r>
        <w:rPr>
          <w:b/>
        </w:rPr>
        <w:t>El Comité insta al Estado parte a que preste atención prioritaria a la adopción de un enfoque amplio e integrado para hacer frente a la violencia c</w:t>
      </w:r>
      <w:r>
        <w:rPr>
          <w:b/>
        </w:rPr>
        <w:t>o</w:t>
      </w:r>
      <w:r>
        <w:rPr>
          <w:b/>
        </w:rPr>
        <w:t>ntra la mujer y la niña, teniendo en cuenta la recomendación general 19 del C</w:t>
      </w:r>
      <w:r>
        <w:rPr>
          <w:b/>
        </w:rPr>
        <w:t>o</w:t>
      </w:r>
      <w:r>
        <w:rPr>
          <w:b/>
        </w:rPr>
        <w:t>mité relativa a la violencia contra la mujer. Insta al Estado parte a que apruebe las reformas pendientes del Código Penal para tipificar como delito la violencia intrafamiliar y asigne los recursos necesarios para la aplicación del Plan Naci</w:t>
      </w:r>
      <w:r>
        <w:rPr>
          <w:b/>
        </w:rPr>
        <w:t>o</w:t>
      </w:r>
      <w:r>
        <w:rPr>
          <w:b/>
        </w:rPr>
        <w:t>nal de Prevención y Erradicación de la Violencia Intrafamiliar y contra las M</w:t>
      </w:r>
      <w:r>
        <w:rPr>
          <w:b/>
        </w:rPr>
        <w:t>u</w:t>
      </w:r>
      <w:r>
        <w:rPr>
          <w:b/>
        </w:rPr>
        <w:t>jeres 2004-2014. Le recomienda que imparta capacitación a los funcionarios públicos sobre la violencia contra la mujer, en particular a las fuerzas de orden público y el personal del sistema judicial</w:t>
      </w:r>
      <w:r w:rsidR="000663AA">
        <w:rPr>
          <w:b/>
        </w:rPr>
        <w:t xml:space="preserve">, el personal docente </w:t>
      </w:r>
      <w:r>
        <w:rPr>
          <w:b/>
        </w:rPr>
        <w:t>y los servicios de atención de la salud, a fin de concienciarlos sobre todas las formas de violencia contra la mujer para que puedan responder adecuadamente a ese tipo de situaciones</w:t>
      </w:r>
      <w:r>
        <w:t>.</w:t>
      </w:r>
    </w:p>
    <w:p w:rsidR="000413D6" w:rsidRDefault="000413D6" w:rsidP="000413D6">
      <w:pPr>
        <w:pStyle w:val="SingleTxt"/>
        <w:numPr>
          <w:ilvl w:val="0"/>
          <w:numId w:val="3"/>
        </w:numPr>
      </w:pPr>
      <w:r>
        <w:t xml:space="preserve">Si bien el Comité toma nota de las medidas adoptadas para </w:t>
      </w:r>
      <w:r w:rsidR="000663AA">
        <w:t xml:space="preserve">reformar </w:t>
      </w:r>
      <w:r>
        <w:t>la Ley electoral y de partidos políticos a fin de aplicar una cuota de participación de las mujeres del 44%, le sigue preocupando la escasa representación de la mujer, en pa</w:t>
      </w:r>
      <w:r>
        <w:t>r</w:t>
      </w:r>
      <w:r>
        <w:t>ticular de la mujer indígena, en cargos políticos y públicos a todos los niveles. Le preocupa también la persistencia y la generalización de actitudes patriarcales y est</w:t>
      </w:r>
      <w:r>
        <w:t>e</w:t>
      </w:r>
      <w:r>
        <w:t>reotipos profundamente arraigados en relación con las funciones y responsabilidades de la mujer y el hombre en la familia y la sociedad, que dificultan considerableme</w:t>
      </w:r>
      <w:r>
        <w:t>n</w:t>
      </w:r>
      <w:r>
        <w:t>te la participación de la mujer en la adopción de decisiones a todos los niveles y son la principal causa de la posición de desventaja que ocupa la mujer en todas las esf</w:t>
      </w:r>
      <w:r>
        <w:t>e</w:t>
      </w:r>
      <w:r>
        <w:t>ras de la vida.</w:t>
      </w:r>
    </w:p>
    <w:p w:rsidR="000413D6" w:rsidRDefault="000413D6" w:rsidP="000413D6">
      <w:pPr>
        <w:pStyle w:val="SingleTxt"/>
        <w:numPr>
          <w:ilvl w:val="0"/>
          <w:numId w:val="3"/>
        </w:numPr>
      </w:pPr>
      <w:r>
        <w:rPr>
          <w:b/>
        </w:rPr>
        <w:t xml:space="preserve">El Comité pide al Estado parte que acelere el proceso de </w:t>
      </w:r>
      <w:r w:rsidR="000663AA">
        <w:rPr>
          <w:b/>
        </w:rPr>
        <w:t xml:space="preserve">reforma </w:t>
      </w:r>
      <w:r>
        <w:rPr>
          <w:b/>
        </w:rPr>
        <w:t>de la Ley electoral y de partidos políticos y refuerce el uso de medidas temporales especiales, como la aplicación de cuotas, de conformidad con el párrafo 1 del artículo 4 de la Convención y la recomendación general 25 del Comité, para aumentar el número de mujeres, en particular de mujeres indígenas, que part</w:t>
      </w:r>
      <w:r>
        <w:rPr>
          <w:b/>
        </w:rPr>
        <w:t>i</w:t>
      </w:r>
      <w:r>
        <w:rPr>
          <w:b/>
        </w:rPr>
        <w:t xml:space="preserve">cipan en la vida política y pública y ocupan cargos decisorios. Sugiere al Estado parte que ponga en marcha programas de capacitación en </w:t>
      </w:r>
      <w:r w:rsidR="000663AA">
        <w:rPr>
          <w:b/>
        </w:rPr>
        <w:t xml:space="preserve">liderazgo </w:t>
      </w:r>
      <w:r>
        <w:rPr>
          <w:b/>
        </w:rPr>
        <w:t>dirigidos a las</w:t>
      </w:r>
      <w:r w:rsidR="000663AA">
        <w:rPr>
          <w:b/>
        </w:rPr>
        <w:t xml:space="preserve"> mujeres, con el fin de ayudarle</w:t>
      </w:r>
      <w:r>
        <w:rPr>
          <w:b/>
        </w:rPr>
        <w:t xml:space="preserve">s a </w:t>
      </w:r>
      <w:r w:rsidR="000663AA">
        <w:rPr>
          <w:b/>
        </w:rPr>
        <w:t xml:space="preserve">ocupar puestos </w:t>
      </w:r>
      <w:r>
        <w:rPr>
          <w:b/>
        </w:rPr>
        <w:t>d</w:t>
      </w:r>
      <w:r>
        <w:rPr>
          <w:b/>
        </w:rPr>
        <w:t>i</w:t>
      </w:r>
      <w:r w:rsidR="000663AA">
        <w:rPr>
          <w:b/>
        </w:rPr>
        <w:t>rectivos y decisorio</w:t>
      </w:r>
      <w:r>
        <w:rPr>
          <w:b/>
        </w:rPr>
        <w:t>s en la sociedad. Insta al Estado parte a que organice ca</w:t>
      </w:r>
      <w:r>
        <w:rPr>
          <w:b/>
        </w:rPr>
        <w:t>m</w:t>
      </w:r>
      <w:r>
        <w:rPr>
          <w:b/>
        </w:rPr>
        <w:t>pañas de concienciación dirigidas a mujeres y hombres para contribuir a la eliminación de los estereotipos asociados con los papeles tradicionales del hombre y de la mujer en la familia y en la sociedad en general y promover el empod</w:t>
      </w:r>
      <w:r>
        <w:rPr>
          <w:b/>
        </w:rPr>
        <w:t>e</w:t>
      </w:r>
      <w:r>
        <w:rPr>
          <w:b/>
        </w:rPr>
        <w:t>ramiento político de la mujer</w:t>
      </w:r>
      <w:r>
        <w:t>.</w:t>
      </w:r>
    </w:p>
    <w:p w:rsidR="000413D6" w:rsidRDefault="000413D6" w:rsidP="000413D6">
      <w:pPr>
        <w:pStyle w:val="SingleTxt"/>
        <w:numPr>
          <w:ilvl w:val="0"/>
          <w:numId w:val="3"/>
        </w:numPr>
      </w:pPr>
      <w:r>
        <w:t xml:space="preserve">Preocupan al Comité las lagunas </w:t>
      </w:r>
      <w:r w:rsidR="000663AA">
        <w:t xml:space="preserve">considerables de </w:t>
      </w:r>
      <w:r>
        <w:t xml:space="preserve">la legislación en relación con el artículo 11 de la Convención, en particular la falta de disposiciones sobre el acoso sexual. Expresa su preocupación por las </w:t>
      </w:r>
      <w:r w:rsidR="000663AA">
        <w:t xml:space="preserve">violaciones </w:t>
      </w:r>
      <w:r>
        <w:t>de los der</w:t>
      </w:r>
      <w:r>
        <w:t>e</w:t>
      </w:r>
      <w:r>
        <w:t xml:space="preserve">chos laborales de la mujer en las industrias maquiladoras, en particular </w:t>
      </w:r>
      <w:r w:rsidR="000663AA">
        <w:t>el derecho de asociaci</w:t>
      </w:r>
      <w:r w:rsidR="00710FE1">
        <w:t>ó</w:t>
      </w:r>
      <w:r w:rsidR="000663AA">
        <w:t xml:space="preserve">n, </w:t>
      </w:r>
      <w:r>
        <w:t>el derecho a un sala</w:t>
      </w:r>
      <w:r w:rsidR="000663AA">
        <w:t>rio mínimo</w:t>
      </w:r>
      <w:r>
        <w:t xml:space="preserve"> y el derecho a </w:t>
      </w:r>
      <w:r w:rsidR="00B15E51">
        <w:t xml:space="preserve">licencia </w:t>
      </w:r>
      <w:r>
        <w:t>por maternidad</w:t>
      </w:r>
      <w:r w:rsidR="00B15E51">
        <w:t xml:space="preserve">. Asimismo, preocupan al Comité </w:t>
      </w:r>
      <w:r>
        <w:t xml:space="preserve">la </w:t>
      </w:r>
      <w:r w:rsidR="00B15E51">
        <w:t>jornada de trabajo excesiva</w:t>
      </w:r>
      <w:r>
        <w:t xml:space="preserve"> y las prácticas discr</w:t>
      </w:r>
      <w:r>
        <w:t>i</w:t>
      </w:r>
      <w:r>
        <w:t>minatorias contra las mujeres embarazadas. Le preocupa también la ausencia de m</w:t>
      </w:r>
      <w:r>
        <w:t>e</w:t>
      </w:r>
      <w:r>
        <w:t>didas legislativas y normativas para proteger los derechos de las empleadas domé</w:t>
      </w:r>
      <w:r>
        <w:t>s</w:t>
      </w:r>
      <w:r>
        <w:t>ticas pese a las recomendaciones formuladas por el Comité al examinar el informe periód</w:t>
      </w:r>
      <w:r>
        <w:t>i</w:t>
      </w:r>
      <w:r>
        <w:t>co</w:t>
      </w:r>
      <w:r w:rsidR="00B15E51">
        <w:t xml:space="preserve"> anterior</w:t>
      </w:r>
      <w:r>
        <w:t>.</w:t>
      </w:r>
    </w:p>
    <w:p w:rsidR="000413D6" w:rsidRDefault="000413D6" w:rsidP="000413D6">
      <w:pPr>
        <w:pStyle w:val="SingleTxt"/>
        <w:numPr>
          <w:ilvl w:val="0"/>
          <w:numId w:val="3"/>
        </w:numPr>
      </w:pPr>
      <w:r>
        <w:rPr>
          <w:b/>
        </w:rPr>
        <w:t>El Comité insta al Estado parte a que armonice plenamente su legislación con el artículo 11 de la Convención y ratifique el Convenio 155 de la Organiz</w:t>
      </w:r>
      <w:r>
        <w:rPr>
          <w:b/>
        </w:rPr>
        <w:t>a</w:t>
      </w:r>
      <w:r>
        <w:rPr>
          <w:b/>
        </w:rPr>
        <w:t xml:space="preserve">ción Internacional del Trabajo (OIT) sobre Salud y Seguridad Ocupacional y Medio Ambiente de Trabajo. Pide al Estado parte que </w:t>
      </w:r>
      <w:r w:rsidR="00B15E51">
        <w:rPr>
          <w:b/>
        </w:rPr>
        <w:t xml:space="preserve">acelere la sanción de </w:t>
      </w:r>
      <w:r>
        <w:rPr>
          <w:b/>
        </w:rPr>
        <w:t xml:space="preserve">legislación sobre el acoso sexual. Insta al Estado parte a que </w:t>
      </w:r>
      <w:r w:rsidR="00B15E51">
        <w:rPr>
          <w:b/>
        </w:rPr>
        <w:t xml:space="preserve">adopte </w:t>
      </w:r>
      <w:r>
        <w:rPr>
          <w:b/>
        </w:rPr>
        <w:t xml:space="preserve">medidas eficaces para prevenir y castigar las </w:t>
      </w:r>
      <w:r w:rsidR="00B15E51">
        <w:rPr>
          <w:b/>
        </w:rPr>
        <w:t xml:space="preserve">violaciones </w:t>
      </w:r>
      <w:r>
        <w:rPr>
          <w:b/>
        </w:rPr>
        <w:t xml:space="preserve">de los derechos de las mujeres que trabajan en las industrias maquiladoras, </w:t>
      </w:r>
      <w:r w:rsidR="00B15E51">
        <w:rPr>
          <w:b/>
        </w:rPr>
        <w:t xml:space="preserve">remediar </w:t>
      </w:r>
      <w:r>
        <w:rPr>
          <w:b/>
        </w:rPr>
        <w:t>la falta de seguridad y de normas sanitarias en esas industrias y mejorar el acceso de las mujeres trabajadoras a la justicia. Insta también al Estado parte a que e</w:t>
      </w:r>
      <w:r>
        <w:rPr>
          <w:b/>
        </w:rPr>
        <w:t>s</w:t>
      </w:r>
      <w:r>
        <w:rPr>
          <w:b/>
        </w:rPr>
        <w:t>tablezca un calendario concreto para la adopción de medidas legislativas y normativas para proteger los derechos de las empleadas domésticas. Pide al Estado parte que, en su próximo informe periódico, facilite información sobre las m</w:t>
      </w:r>
      <w:r>
        <w:rPr>
          <w:b/>
        </w:rPr>
        <w:t>e</w:t>
      </w:r>
      <w:r>
        <w:rPr>
          <w:b/>
        </w:rPr>
        <w:t>didas que haya adoptado y, en particular, sobre sus efectos</w:t>
      </w:r>
      <w:r>
        <w:t>.</w:t>
      </w:r>
    </w:p>
    <w:p w:rsidR="000413D6" w:rsidRDefault="000413D6" w:rsidP="000413D6">
      <w:pPr>
        <w:pStyle w:val="SingleTxt"/>
        <w:numPr>
          <w:ilvl w:val="0"/>
          <w:numId w:val="3"/>
        </w:numPr>
        <w:suppressAutoHyphens/>
      </w:pPr>
      <w:r>
        <w:t>El Comité observa con preocupación el posible efecto negativo de los acuerdos de libre comercio sobre las condiciones de vida y de trabajo de las mujeres guatemaltecas.</w:t>
      </w:r>
    </w:p>
    <w:p w:rsidR="000413D6" w:rsidRDefault="000413D6" w:rsidP="000413D6">
      <w:pPr>
        <w:pStyle w:val="SingleTxt"/>
        <w:numPr>
          <w:ilvl w:val="0"/>
          <w:numId w:val="3"/>
        </w:numPr>
      </w:pPr>
      <w:r>
        <w:rPr>
          <w:b/>
        </w:rPr>
        <w:t xml:space="preserve">El Comité </w:t>
      </w:r>
      <w:r w:rsidR="00B15E51">
        <w:rPr>
          <w:b/>
        </w:rPr>
        <w:t xml:space="preserve">sugiere </w:t>
      </w:r>
      <w:r>
        <w:rPr>
          <w:b/>
        </w:rPr>
        <w:t xml:space="preserve">al Estado parte que </w:t>
      </w:r>
      <w:r w:rsidR="00B15E51">
        <w:rPr>
          <w:b/>
        </w:rPr>
        <w:t xml:space="preserve">haga </w:t>
      </w:r>
      <w:r>
        <w:rPr>
          <w:b/>
        </w:rPr>
        <w:t xml:space="preserve">un estudio para determinar </w:t>
      </w:r>
      <w:r>
        <w:rPr>
          <w:b/>
          <w:spacing w:val="2"/>
        </w:rPr>
        <w:t xml:space="preserve">el efecto de los acuerdos de libre comercio </w:t>
      </w:r>
      <w:r w:rsidR="00B15E51">
        <w:rPr>
          <w:b/>
          <w:spacing w:val="2"/>
        </w:rPr>
        <w:t xml:space="preserve">en </w:t>
      </w:r>
      <w:r>
        <w:rPr>
          <w:b/>
          <w:spacing w:val="2"/>
        </w:rPr>
        <w:t>las condiciones socioeconómicas</w:t>
      </w:r>
      <w:r>
        <w:rPr>
          <w:b/>
        </w:rPr>
        <w:t xml:space="preserve"> de las mujeres y que estudie la posibilidad de adoptar medidas compensatorias teniendo en cuenta los derechos humanos de la mujer</w:t>
      </w:r>
      <w:r>
        <w:t>.</w:t>
      </w:r>
    </w:p>
    <w:p w:rsidR="000413D6" w:rsidRDefault="000413D6" w:rsidP="000413D6">
      <w:pPr>
        <w:pStyle w:val="SingleTxt"/>
        <w:numPr>
          <w:ilvl w:val="0"/>
          <w:numId w:val="3"/>
        </w:numPr>
      </w:pPr>
      <w:r>
        <w:t>Preocupa al Comité la persistencia de altos niveles de pobreza entre las muj</w:t>
      </w:r>
      <w:r>
        <w:t>e</w:t>
      </w:r>
      <w:r>
        <w:t>res, en particular entre las mujeres del medio rural, y su falta de acceso a los serv</w:t>
      </w:r>
      <w:r>
        <w:t>i</w:t>
      </w:r>
      <w:r>
        <w:t>cios sociales básicos. Las condiciones de pobreza de las mujeres se ponen de man</w:t>
      </w:r>
      <w:r>
        <w:t>i</w:t>
      </w:r>
      <w:r>
        <w:t>fiesto en la elevada tasa de analfabetismo, la baja tasa de escolarización y finaliz</w:t>
      </w:r>
      <w:r>
        <w:t>a</w:t>
      </w:r>
      <w:r>
        <w:t>ción de los estudios, el deficiente acceso a los servicios de atención de la salud, en particular de la salud sexual y reproductiva, y el alto índice consiguiente de mortal</w:t>
      </w:r>
      <w:r>
        <w:t>i</w:t>
      </w:r>
      <w:r>
        <w:t>dad materna, así como la falta de acceso a la tierra y de oportunidades de capacit</w:t>
      </w:r>
      <w:r>
        <w:t>a</w:t>
      </w:r>
      <w:r>
        <w:t xml:space="preserve">ción. Al Comité le preocupa también que no haya una estrategia </w:t>
      </w:r>
      <w:r w:rsidR="00B15E51">
        <w:t xml:space="preserve">completa </w:t>
      </w:r>
      <w:r>
        <w:t>de desarrollo rural centrada en el carácter estructural de los problemas que siguen padeciendo las muj</w:t>
      </w:r>
      <w:r>
        <w:t>e</w:t>
      </w:r>
      <w:r>
        <w:t>res del medio rural.</w:t>
      </w:r>
    </w:p>
    <w:p w:rsidR="000413D6" w:rsidRDefault="000413D6" w:rsidP="000413D6">
      <w:pPr>
        <w:pStyle w:val="SingleTxt"/>
        <w:numPr>
          <w:ilvl w:val="0"/>
          <w:numId w:val="3"/>
        </w:numPr>
      </w:pPr>
      <w:r>
        <w:rPr>
          <w:b/>
          <w:w w:val="102"/>
        </w:rPr>
        <w:t xml:space="preserve">El Comité insta al Estado parte a que procure que todos los programas y políticas de erradicación de la pobreza incorporen una perspectiva de género y aborden explícitamente el carácter estructural y las diferentes dimensiones de la pobreza que afrontan las mujeres, en particular las que viven en el medio rural. Recomienda al Estado parte que </w:t>
      </w:r>
      <w:r w:rsidR="00B15E51">
        <w:rPr>
          <w:b/>
          <w:w w:val="102"/>
        </w:rPr>
        <w:t xml:space="preserve">intensifique sus esfuerzos </w:t>
      </w:r>
      <w:r>
        <w:rPr>
          <w:b/>
          <w:w w:val="102"/>
        </w:rPr>
        <w:t>por ejecutar programas educativos y sanitarios eficaces en todo el país, particularmente en las esferas de la alfabet</w:t>
      </w:r>
      <w:r>
        <w:rPr>
          <w:b/>
          <w:w w:val="102"/>
        </w:rPr>
        <w:t>i</w:t>
      </w:r>
      <w:r>
        <w:rPr>
          <w:b/>
          <w:w w:val="102"/>
        </w:rPr>
        <w:t>zación funcional, el fomento de las empresas, la capacitación y la microfinanci</w:t>
      </w:r>
      <w:r>
        <w:rPr>
          <w:b/>
          <w:w w:val="102"/>
        </w:rPr>
        <w:t>a</w:t>
      </w:r>
      <w:r>
        <w:rPr>
          <w:b/>
          <w:w w:val="102"/>
        </w:rPr>
        <w:t xml:space="preserve">ción, como medio </w:t>
      </w:r>
      <w:r w:rsidR="00B15E51">
        <w:rPr>
          <w:b/>
          <w:w w:val="102"/>
        </w:rPr>
        <w:t xml:space="preserve">de atenuar la </w:t>
      </w:r>
      <w:r>
        <w:rPr>
          <w:b/>
          <w:w w:val="102"/>
        </w:rPr>
        <w:t>pobreza, y adopte medidas para asegurar la igualdad de acceso de las mujeres a la tierra</w:t>
      </w:r>
      <w:r>
        <w:t>.</w:t>
      </w:r>
    </w:p>
    <w:p w:rsidR="000413D6" w:rsidRDefault="000413D6" w:rsidP="000413D6">
      <w:pPr>
        <w:pStyle w:val="SingleTxt"/>
        <w:numPr>
          <w:ilvl w:val="0"/>
          <w:numId w:val="3"/>
        </w:numPr>
      </w:pPr>
      <w:r>
        <w:t>Observando que la mayoría de los habitantes de Guatemala son indígenas, el Comité expresa su preocupación por la situación de las mujeres indígenas, quienes no disfrutan de sus derechos humanos y son vulnerables a múltiples formas de di</w:t>
      </w:r>
      <w:r>
        <w:t>s</w:t>
      </w:r>
      <w:r>
        <w:t>criminación. Le preocupa también la falta de información estadística sobre la situ</w:t>
      </w:r>
      <w:r>
        <w:t>a</w:t>
      </w:r>
      <w:r>
        <w:t>ción de las mujeres indígenas.</w:t>
      </w:r>
    </w:p>
    <w:p w:rsidR="000413D6" w:rsidRDefault="000413D6" w:rsidP="000413D6">
      <w:pPr>
        <w:pStyle w:val="SingleTxt"/>
        <w:numPr>
          <w:ilvl w:val="0"/>
          <w:numId w:val="3"/>
        </w:numPr>
      </w:pPr>
      <w:r>
        <w:rPr>
          <w:b/>
        </w:rPr>
        <w:t>El Comité alienta al Estado parte a que adopte medidas concretas y esp</w:t>
      </w:r>
      <w:r>
        <w:rPr>
          <w:b/>
        </w:rPr>
        <w:t>e</w:t>
      </w:r>
      <w:r>
        <w:rPr>
          <w:b/>
        </w:rPr>
        <w:t>cíficas para acelerar el mejoramiento de las condiciones de las mujeres indíg</w:t>
      </w:r>
      <w:r>
        <w:rPr>
          <w:b/>
        </w:rPr>
        <w:t>e</w:t>
      </w:r>
      <w:r>
        <w:rPr>
          <w:b/>
        </w:rPr>
        <w:t>nas en todas las esferas de la vida. Pide al Estado parte que asegure el pleno a</w:t>
      </w:r>
      <w:r>
        <w:rPr>
          <w:b/>
        </w:rPr>
        <w:t>c</w:t>
      </w:r>
      <w:r>
        <w:rPr>
          <w:b/>
        </w:rPr>
        <w:t>ceso de las mujeres indígenas a una educación bilingüe, servicios de atención de la salud e instituciones de crédito y su plena participación en los procesos de adopción de decisiones. Pide al Estado parte que, en su próximo informe peri</w:t>
      </w:r>
      <w:r>
        <w:rPr>
          <w:b/>
        </w:rPr>
        <w:t>ó</w:t>
      </w:r>
      <w:r>
        <w:rPr>
          <w:b/>
        </w:rPr>
        <w:t xml:space="preserve">dico, incluya información y datos sobre la situación de las mujeres indígenas y </w:t>
      </w:r>
      <w:r>
        <w:rPr>
          <w:b/>
          <w:spacing w:val="2"/>
        </w:rPr>
        <w:t>sobre el efecto de las medidas que haya adoptado para superar la</w:t>
      </w:r>
      <w:r w:rsidR="00B15E51">
        <w:rPr>
          <w:b/>
          <w:spacing w:val="2"/>
        </w:rPr>
        <w:t xml:space="preserve">s múltiples formas de </w:t>
      </w:r>
      <w:r>
        <w:rPr>
          <w:b/>
          <w:spacing w:val="2"/>
        </w:rPr>
        <w:t>discriminación</w:t>
      </w:r>
      <w:r>
        <w:rPr>
          <w:b/>
        </w:rPr>
        <w:t xml:space="preserve"> </w:t>
      </w:r>
      <w:r w:rsidR="00B15E51">
        <w:rPr>
          <w:b/>
        </w:rPr>
        <w:t>de que son objeto</w:t>
      </w:r>
      <w:r>
        <w:t>.</w:t>
      </w:r>
    </w:p>
    <w:p w:rsidR="000413D6" w:rsidRDefault="000413D6" w:rsidP="000413D6">
      <w:pPr>
        <w:pStyle w:val="SingleTxt"/>
        <w:numPr>
          <w:ilvl w:val="0"/>
          <w:numId w:val="3"/>
        </w:numPr>
      </w:pPr>
      <w:r>
        <w:rPr>
          <w:b/>
        </w:rPr>
        <w:t xml:space="preserve">El Comité pide al Estado parte que mejore la reunión de datos desglosados por sexo y la utilización de esos datos como indicadores con el fin de </w:t>
      </w:r>
      <w:r w:rsidR="00B15E51">
        <w:rPr>
          <w:b/>
        </w:rPr>
        <w:t xml:space="preserve">hacer </w:t>
      </w:r>
      <w:r>
        <w:rPr>
          <w:b/>
        </w:rPr>
        <w:t>un seguimiento más eficaz del progreso en la aplicación de la Convención. Esos d</w:t>
      </w:r>
      <w:r>
        <w:rPr>
          <w:b/>
        </w:rPr>
        <w:t>a</w:t>
      </w:r>
      <w:r>
        <w:rPr>
          <w:b/>
        </w:rPr>
        <w:t>tos deben servir de base para formular programas y políticas eficaces y para evaluar el efecto de las medidas adoptadas y la evolución de la situación de la mujer a lo largo del tiempo</w:t>
      </w:r>
      <w:r>
        <w:t>.</w:t>
      </w:r>
    </w:p>
    <w:p w:rsidR="000413D6" w:rsidRDefault="000413D6" w:rsidP="000413D6">
      <w:pPr>
        <w:pStyle w:val="SingleTxt"/>
        <w:numPr>
          <w:ilvl w:val="0"/>
          <w:numId w:val="3"/>
        </w:numPr>
      </w:pPr>
      <w:r>
        <w:rPr>
          <w:b/>
        </w:rPr>
        <w:t xml:space="preserve">El Comité </w:t>
      </w:r>
      <w:r w:rsidR="00B15E51">
        <w:rPr>
          <w:b/>
        </w:rPr>
        <w:t xml:space="preserve">subraya </w:t>
      </w:r>
      <w:r>
        <w:rPr>
          <w:b/>
        </w:rPr>
        <w:t>que la aplicación plena y eficaz de la Conve</w:t>
      </w:r>
      <w:r>
        <w:rPr>
          <w:b/>
        </w:rPr>
        <w:t>n</w:t>
      </w:r>
      <w:r>
        <w:rPr>
          <w:b/>
        </w:rPr>
        <w:t xml:space="preserve">ción es indispensable para alcanzar los objetivos de desarrollo del Milenio. </w:t>
      </w:r>
      <w:r w:rsidR="00B15E51">
        <w:rPr>
          <w:b/>
        </w:rPr>
        <w:t xml:space="preserve">Pide </w:t>
      </w:r>
      <w:r>
        <w:rPr>
          <w:b/>
        </w:rPr>
        <w:t>que se integre la perspectiva de género y que se reflejen explícit</w:t>
      </w:r>
      <w:r>
        <w:rPr>
          <w:b/>
        </w:rPr>
        <w:t>a</w:t>
      </w:r>
      <w:r>
        <w:rPr>
          <w:b/>
        </w:rPr>
        <w:t>mente las disposiciones de la Convención en todas las actividades encaminadas a lograr esos objetivos y pide al Estado parte que, en su próximo informe p</w:t>
      </w:r>
      <w:r>
        <w:rPr>
          <w:b/>
        </w:rPr>
        <w:t>e</w:t>
      </w:r>
      <w:r>
        <w:rPr>
          <w:b/>
        </w:rPr>
        <w:t>riódico, incluya inform</w:t>
      </w:r>
      <w:r>
        <w:rPr>
          <w:b/>
        </w:rPr>
        <w:t>a</w:t>
      </w:r>
      <w:r>
        <w:rPr>
          <w:b/>
        </w:rPr>
        <w:t>ción a ese respecto</w:t>
      </w:r>
      <w:r>
        <w:t>.</w:t>
      </w:r>
    </w:p>
    <w:p w:rsidR="000413D6" w:rsidRDefault="000413D6" w:rsidP="000413D6">
      <w:pPr>
        <w:pStyle w:val="SingleTxt"/>
        <w:numPr>
          <w:ilvl w:val="0"/>
          <w:numId w:val="3"/>
        </w:numPr>
      </w:pPr>
      <w:r>
        <w:rPr>
          <w:b/>
        </w:rPr>
        <w:t>El Comité encomia al Estado parte por haber ratificado los siete instr</w:t>
      </w:r>
      <w:r>
        <w:rPr>
          <w:b/>
        </w:rPr>
        <w:t>u</w:t>
      </w:r>
      <w:r>
        <w:rPr>
          <w:b/>
        </w:rPr>
        <w:t>mentos internacionales más importantes en materia de derechos humanos</w:t>
      </w:r>
      <w:r>
        <w:rPr>
          <w:rStyle w:val="FootnoteReference"/>
        </w:rPr>
        <w:footnoteReference w:id="1"/>
      </w:r>
      <w:r>
        <w:rPr>
          <w:b/>
        </w:rPr>
        <w:t>. S</w:t>
      </w:r>
      <w:r>
        <w:rPr>
          <w:b/>
        </w:rPr>
        <w:t>e</w:t>
      </w:r>
      <w:r>
        <w:rPr>
          <w:b/>
        </w:rPr>
        <w:t xml:space="preserve">ñala que la adhesión del Estado parte a esos instrumentos contribuye a que la mujer disfrute de </w:t>
      </w:r>
      <w:r>
        <w:rPr>
          <w:b/>
          <w:spacing w:val="2"/>
        </w:rPr>
        <w:t>los derechos humanos y las libertades fundamentales en todos los aspectos de la v</w:t>
      </w:r>
      <w:r>
        <w:rPr>
          <w:b/>
          <w:spacing w:val="2"/>
        </w:rPr>
        <w:t>i</w:t>
      </w:r>
      <w:r>
        <w:rPr>
          <w:b/>
          <w:spacing w:val="2"/>
        </w:rPr>
        <w:t>da</w:t>
      </w:r>
      <w:r>
        <w:t>.</w:t>
      </w:r>
    </w:p>
    <w:p w:rsidR="000413D6" w:rsidRDefault="000413D6" w:rsidP="000413D6">
      <w:pPr>
        <w:pStyle w:val="SingleTxt"/>
        <w:numPr>
          <w:ilvl w:val="0"/>
          <w:numId w:val="3"/>
        </w:numPr>
      </w:pPr>
      <w:r>
        <w:rPr>
          <w:b/>
        </w:rPr>
        <w:t>El Comité pide que se difundan ampliamente en Guatemala las presentes observaciones finales con el fin de que la población, en particular los funcion</w:t>
      </w:r>
      <w:r>
        <w:rPr>
          <w:b/>
        </w:rPr>
        <w:t>a</w:t>
      </w:r>
      <w:r>
        <w:rPr>
          <w:b/>
        </w:rPr>
        <w:t>rios de la administración pública, los políticos, los parlamentarios y las organ</w:t>
      </w:r>
      <w:r>
        <w:rPr>
          <w:b/>
        </w:rPr>
        <w:t>i</w:t>
      </w:r>
      <w:r>
        <w:rPr>
          <w:b/>
        </w:rPr>
        <w:t>zaciones de mujeres y derechos humanos, sea consciente de las medidas ado</w:t>
      </w:r>
      <w:r>
        <w:rPr>
          <w:b/>
        </w:rPr>
        <w:t>p</w:t>
      </w:r>
      <w:r>
        <w:rPr>
          <w:b/>
        </w:rPr>
        <w:t>tadas para asegurar la igualdad de hecho y de derecho de la mujer, así como de otras medidas que es preciso adoptar a ese respecto. Pide al Estado parte que siga divulgando ampliamente, en particular entre las organizaciones de mujeres y derechos humanos, la Convención, su Protocolo Facultativo, las recomend</w:t>
      </w:r>
      <w:r>
        <w:rPr>
          <w:b/>
        </w:rPr>
        <w:t>a</w:t>
      </w:r>
      <w:r>
        <w:rPr>
          <w:b/>
        </w:rPr>
        <w:t>ciones generales del Comité, la Declaración y la Plataforma de Acción de Be</w:t>
      </w:r>
      <w:r>
        <w:rPr>
          <w:b/>
        </w:rPr>
        <w:t>i</w:t>
      </w:r>
      <w:r>
        <w:rPr>
          <w:b/>
        </w:rPr>
        <w:t>jing y el documento final del vigésimo tercer período extraordinario de sesiones de la Asamblea General, titulado “La mujer en el año 2000: igualdad entre los géneros, desarrollo y paz para el siglo XXI”</w:t>
      </w:r>
      <w:r>
        <w:t>.</w:t>
      </w:r>
    </w:p>
    <w:p w:rsidR="000413D6" w:rsidRDefault="000413D6" w:rsidP="000413D6">
      <w:pPr>
        <w:pStyle w:val="SingleTxt"/>
        <w:numPr>
          <w:ilvl w:val="0"/>
          <w:numId w:val="3"/>
        </w:numPr>
        <w:suppressAutoHyphens/>
      </w:pPr>
      <w:r>
        <w:rPr>
          <w:b/>
        </w:rPr>
        <w:t>El Comité pide al Estado parte que</w:t>
      </w:r>
      <w:r w:rsidR="00B15E51">
        <w:rPr>
          <w:b/>
        </w:rPr>
        <w:t xml:space="preserve"> </w:t>
      </w:r>
      <w:r>
        <w:rPr>
          <w:b/>
        </w:rPr>
        <w:t xml:space="preserve">responda a las </w:t>
      </w:r>
      <w:r w:rsidR="00B15E51">
        <w:rPr>
          <w:b/>
        </w:rPr>
        <w:t xml:space="preserve">preocupaciones </w:t>
      </w:r>
      <w:r>
        <w:rPr>
          <w:b/>
        </w:rPr>
        <w:t>expresadas en las presentes observaciones finales en e</w:t>
      </w:r>
      <w:r w:rsidR="00B15E51">
        <w:rPr>
          <w:b/>
        </w:rPr>
        <w:t xml:space="preserve">l próximo informe periódico que, en cumplimiento del artículo 18 de la Convención, </w:t>
      </w:r>
      <w:r>
        <w:rPr>
          <w:b/>
        </w:rPr>
        <w:t>deberá presentar en se</w:t>
      </w:r>
      <w:r>
        <w:rPr>
          <w:b/>
        </w:rPr>
        <w:t>p</w:t>
      </w:r>
      <w:r>
        <w:rPr>
          <w:b/>
        </w:rPr>
        <w:t>tiembre de 2007</w:t>
      </w:r>
      <w:r>
        <w:t>.</w:t>
      </w:r>
    </w:p>
    <w:p w:rsidR="00F162AD" w:rsidRPr="000413D6" w:rsidRDefault="000413D6" w:rsidP="00B15E51">
      <w:pPr>
        <w:pStyle w:val="SingleTxt"/>
        <w:spacing w:after="0" w:line="240" w:lineRule="auto"/>
      </w:pPr>
      <w:r>
        <w:rPr>
          <w:noProof/>
          <w:w w:val="100"/>
        </w:rPr>
        <w:pict>
          <v:line id="_x0000_s1026" style="position:absolute;left:0;text-align:left;z-index:1;mso-position-horizontal-relative:page" from="280.8pt,24pt" to="352.8pt,24pt" o:allowincell="f" strokeweight=".25pt">
            <w10:wrap anchorx="page"/>
          </v:line>
        </w:pict>
      </w:r>
    </w:p>
    <w:sectPr w:rsidR="00F162AD" w:rsidRPr="000413D6">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6-15T21:39:00Z" w:initials="Start">
    <w:p w:rsidR="00670318" w:rsidRPr="000413D6" w:rsidRDefault="00670318">
      <w:pPr>
        <w:pStyle w:val="CommentText"/>
        <w:rPr>
          <w:lang w:val="en-US"/>
        </w:rPr>
      </w:pPr>
      <w:r>
        <w:fldChar w:fldCharType="begin"/>
      </w:r>
      <w:r w:rsidRPr="000413D6">
        <w:rPr>
          <w:rStyle w:val="CommentReference"/>
          <w:lang w:val="en-US"/>
        </w:rPr>
        <w:instrText xml:space="preserve"> </w:instrText>
      </w:r>
      <w:r w:rsidRPr="000413D6">
        <w:rPr>
          <w:lang w:val="en-US"/>
        </w:rPr>
        <w:instrText>PAGE \# "'Page: '#'</w:instrText>
      </w:r>
      <w:r w:rsidRPr="000413D6">
        <w:rPr>
          <w:lang w:val="en-US"/>
        </w:rPr>
        <w:br/>
        <w:instrText>'"</w:instrText>
      </w:r>
      <w:r w:rsidRPr="000413D6">
        <w:rPr>
          <w:rStyle w:val="CommentReference"/>
          <w:lang w:val="en-US"/>
        </w:rPr>
        <w:instrText xml:space="preserve"> </w:instrText>
      </w:r>
      <w:r>
        <w:fldChar w:fldCharType="end"/>
      </w:r>
      <w:r>
        <w:rPr>
          <w:rStyle w:val="CommentReference"/>
        </w:rPr>
        <w:annotationRef/>
      </w:r>
      <w:r w:rsidRPr="000413D6">
        <w:rPr>
          <w:lang w:val="en-US"/>
        </w:rPr>
        <w:t>&lt;&lt;ODS JOB NO&gt;&gt;N0638389S&lt;&lt;ODS JOB NO&gt;&gt;</w:t>
      </w:r>
    </w:p>
    <w:p w:rsidR="00670318" w:rsidRPr="000413D6" w:rsidRDefault="00670318">
      <w:pPr>
        <w:pStyle w:val="CommentText"/>
        <w:rPr>
          <w:lang w:val="en-US"/>
        </w:rPr>
      </w:pPr>
      <w:r w:rsidRPr="000413D6">
        <w:rPr>
          <w:lang w:val="en-US"/>
        </w:rPr>
        <w:t>&lt;&lt;ODS DOC SYMBOL1&gt;&gt;CEDAW/C/GUA/CO/6&lt;&lt;ODS DOC SYMBOL1&gt;&gt;</w:t>
      </w:r>
    </w:p>
    <w:p w:rsidR="00670318" w:rsidRPr="000413D6" w:rsidRDefault="00670318">
      <w:pPr>
        <w:pStyle w:val="CommentText"/>
        <w:rPr>
          <w:lang w:val="en-US"/>
        </w:rPr>
      </w:pPr>
      <w:r w:rsidRPr="000413D6">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318" w:rsidRDefault="00670318" w:rsidP="00682D05">
      <w:pPr>
        <w:pStyle w:val="Header"/>
      </w:pPr>
      <w:r>
        <w:separator/>
      </w:r>
    </w:p>
  </w:endnote>
  <w:endnote w:type="continuationSeparator" w:id="0">
    <w:p w:rsidR="00670318" w:rsidRDefault="00670318" w:rsidP="00682D05">
      <w:pPr>
        <w:pStyle w:val="Head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70318">
      <w:tblPrEx>
        <w:tblCellMar>
          <w:top w:w="0" w:type="dxa"/>
          <w:bottom w:w="0" w:type="dxa"/>
        </w:tblCellMar>
      </w:tblPrEx>
      <w:tc>
        <w:tcPr>
          <w:tcW w:w="5033" w:type="dxa"/>
          <w:shd w:val="clear" w:color="auto" w:fill="auto"/>
        </w:tcPr>
        <w:p w:rsidR="00670318" w:rsidRPr="00682D05" w:rsidRDefault="00670318" w:rsidP="00682D05">
          <w:pPr>
            <w:pStyle w:val="Footer"/>
            <w:jc w:val="right"/>
            <w:rPr>
              <w:b w:val="0"/>
              <w:w w:val="103"/>
              <w:sz w:val="14"/>
            </w:rPr>
          </w:pPr>
          <w:fldSimple w:instr=" DOCVARIABLE &quot;FooterJN&quot; \* MERGEFORMAT ">
            <w:r>
              <w:rPr>
                <w:b w:val="0"/>
                <w:w w:val="103"/>
                <w:sz w:val="14"/>
              </w:rPr>
              <w:t>06-38389</w:t>
            </w:r>
          </w:fldSimple>
        </w:p>
      </w:tc>
      <w:tc>
        <w:tcPr>
          <w:tcW w:w="5033" w:type="dxa"/>
          <w:shd w:val="clear" w:color="auto" w:fill="auto"/>
        </w:tcPr>
        <w:p w:rsidR="00670318" w:rsidRPr="00682D05" w:rsidRDefault="00670318" w:rsidP="00682D05">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670318" w:rsidRPr="00682D05" w:rsidRDefault="00670318" w:rsidP="00682D0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70318">
      <w:tblPrEx>
        <w:tblCellMar>
          <w:top w:w="0" w:type="dxa"/>
          <w:bottom w:w="0" w:type="dxa"/>
        </w:tblCellMar>
      </w:tblPrEx>
      <w:tc>
        <w:tcPr>
          <w:tcW w:w="5033" w:type="dxa"/>
          <w:shd w:val="clear" w:color="auto" w:fill="auto"/>
        </w:tcPr>
        <w:p w:rsidR="00670318" w:rsidRPr="00682D05" w:rsidRDefault="00670318" w:rsidP="00682D0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670318" w:rsidRPr="00682D05" w:rsidRDefault="00670318" w:rsidP="00682D05">
          <w:pPr>
            <w:pStyle w:val="Footer"/>
            <w:rPr>
              <w:b w:val="0"/>
              <w:w w:val="103"/>
              <w:sz w:val="14"/>
            </w:rPr>
          </w:pPr>
          <w:fldSimple w:instr=" DOCVARIABLE &quot;FooterJN&quot; \* MERGEFORMAT ">
            <w:r>
              <w:rPr>
                <w:b w:val="0"/>
                <w:w w:val="103"/>
                <w:sz w:val="14"/>
              </w:rPr>
              <w:t>06-38389</w:t>
            </w:r>
          </w:fldSimple>
        </w:p>
      </w:tc>
    </w:tr>
  </w:tbl>
  <w:p w:rsidR="00670318" w:rsidRPr="00682D05" w:rsidRDefault="00670318" w:rsidP="00682D0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318" w:rsidRDefault="00670318" w:rsidP="00682D05">
    <w:pPr>
      <w:pStyle w:val="Footer"/>
      <w:rPr>
        <w:b w:val="0"/>
        <w:sz w:val="20"/>
      </w:rPr>
    </w:pPr>
    <w:fldSimple w:instr=" DOCVARIABLE &quot;jobn&quot; \* MERGEFORMAT ">
      <w:r>
        <w:rPr>
          <w:b w:val="0"/>
          <w:sz w:val="20"/>
        </w:rPr>
        <w:t>06-38389 (S)</w:t>
      </w:r>
    </w:fldSimple>
    <w:r>
      <w:rPr>
        <w:b w:val="0"/>
        <w:sz w:val="20"/>
      </w:rPr>
      <w:t xml:space="preserve">    150606    150606</w:t>
    </w:r>
  </w:p>
  <w:p w:rsidR="00670318" w:rsidRPr="00682D05" w:rsidRDefault="00670318" w:rsidP="00682D05">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*0638389*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318" w:rsidRPr="005A3EA6" w:rsidRDefault="00670318" w:rsidP="005A3EA6">
      <w:pPr>
        <w:pStyle w:val="Footer"/>
        <w:spacing w:after="80"/>
        <w:ind w:left="792"/>
        <w:rPr>
          <w:sz w:val="16"/>
        </w:rPr>
      </w:pPr>
      <w:r w:rsidRPr="005A3EA6">
        <w:rPr>
          <w:sz w:val="16"/>
        </w:rPr>
        <w:t>__________________</w:t>
      </w:r>
    </w:p>
  </w:footnote>
  <w:footnote w:type="continuationSeparator" w:id="0">
    <w:p w:rsidR="00670318" w:rsidRPr="005A3EA6" w:rsidRDefault="00670318" w:rsidP="005A3EA6">
      <w:pPr>
        <w:pStyle w:val="Footer"/>
        <w:spacing w:after="80"/>
        <w:ind w:left="792"/>
        <w:rPr>
          <w:sz w:val="16"/>
        </w:rPr>
      </w:pPr>
      <w:r w:rsidRPr="005A3EA6">
        <w:rPr>
          <w:sz w:val="16"/>
        </w:rPr>
        <w:t>__________________</w:t>
      </w:r>
    </w:p>
  </w:footnote>
  <w:footnote w:id="1">
    <w:p w:rsidR="00670318" w:rsidRDefault="00670318" w:rsidP="005A3E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670318">
      <w:tblPrEx>
        <w:tblCellMar>
          <w:top w:w="0" w:type="dxa"/>
          <w:bottom w:w="0" w:type="dxa"/>
        </w:tblCellMar>
      </w:tblPrEx>
      <w:trPr>
        <w:trHeight w:hRule="exact" w:val="864"/>
      </w:trPr>
      <w:tc>
        <w:tcPr>
          <w:tcW w:w="4838" w:type="dxa"/>
          <w:shd w:val="clear" w:color="auto" w:fill="auto"/>
          <w:vAlign w:val="bottom"/>
        </w:tcPr>
        <w:p w:rsidR="00670318" w:rsidRPr="00682D05" w:rsidRDefault="00670318" w:rsidP="00682D05">
          <w:pPr>
            <w:pStyle w:val="Header"/>
            <w:spacing w:after="80"/>
            <w:rPr>
              <w:b/>
            </w:rPr>
          </w:pPr>
          <w:fldSimple w:instr=" DOCVARIABLE &quot;sss1&quot; \* MERGEFORMAT ">
            <w:r>
              <w:rPr>
                <w:b/>
              </w:rPr>
              <w:t>CEDAW/C/GUA/CO/6</w:t>
            </w:r>
          </w:fldSimple>
        </w:p>
      </w:tc>
      <w:tc>
        <w:tcPr>
          <w:tcW w:w="5033" w:type="dxa"/>
          <w:shd w:val="clear" w:color="auto" w:fill="auto"/>
          <w:vAlign w:val="bottom"/>
        </w:tcPr>
        <w:p w:rsidR="00670318" w:rsidRDefault="00670318" w:rsidP="00682D05">
          <w:pPr>
            <w:pStyle w:val="Header"/>
          </w:pPr>
        </w:p>
      </w:tc>
    </w:tr>
  </w:tbl>
  <w:p w:rsidR="00670318" w:rsidRPr="00682D05" w:rsidRDefault="00670318" w:rsidP="00682D0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670318">
      <w:tblPrEx>
        <w:tblCellMar>
          <w:top w:w="0" w:type="dxa"/>
          <w:bottom w:w="0" w:type="dxa"/>
        </w:tblCellMar>
      </w:tblPrEx>
      <w:trPr>
        <w:trHeight w:hRule="exact" w:val="864"/>
      </w:trPr>
      <w:tc>
        <w:tcPr>
          <w:tcW w:w="4838" w:type="dxa"/>
          <w:shd w:val="clear" w:color="auto" w:fill="auto"/>
          <w:vAlign w:val="bottom"/>
        </w:tcPr>
        <w:p w:rsidR="00670318" w:rsidRDefault="00670318" w:rsidP="00682D05">
          <w:pPr>
            <w:pStyle w:val="Header"/>
          </w:pPr>
        </w:p>
      </w:tc>
      <w:tc>
        <w:tcPr>
          <w:tcW w:w="5033" w:type="dxa"/>
          <w:shd w:val="clear" w:color="auto" w:fill="auto"/>
          <w:vAlign w:val="bottom"/>
        </w:tcPr>
        <w:p w:rsidR="00670318" w:rsidRPr="00682D05" w:rsidRDefault="00670318" w:rsidP="00682D05">
          <w:pPr>
            <w:pStyle w:val="Header"/>
            <w:spacing w:after="80"/>
            <w:jc w:val="right"/>
            <w:rPr>
              <w:b/>
            </w:rPr>
          </w:pPr>
          <w:fldSimple w:instr=" DOCVARIABLE &quot;sss1&quot; \* MERGEFORMAT ">
            <w:r>
              <w:rPr>
                <w:b/>
              </w:rPr>
              <w:t>CEDAW/C/GUA/CO/6</w:t>
            </w:r>
          </w:fldSimple>
        </w:p>
      </w:tc>
    </w:tr>
  </w:tbl>
  <w:p w:rsidR="00670318" w:rsidRPr="00682D05" w:rsidRDefault="00670318" w:rsidP="00682D0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7031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70318" w:rsidRDefault="00670318" w:rsidP="00682D05">
          <w:pPr>
            <w:pStyle w:val="Header"/>
            <w:spacing w:after="120"/>
          </w:pPr>
        </w:p>
      </w:tc>
      <w:tc>
        <w:tcPr>
          <w:tcW w:w="2059" w:type="dxa"/>
          <w:tcBorders>
            <w:bottom w:val="single" w:sz="4" w:space="0" w:color="auto"/>
          </w:tcBorders>
          <w:shd w:val="clear" w:color="auto" w:fill="auto"/>
          <w:vAlign w:val="bottom"/>
        </w:tcPr>
        <w:p w:rsidR="00670318" w:rsidRPr="00682D05" w:rsidRDefault="00670318" w:rsidP="00682D05">
          <w:pPr>
            <w:pStyle w:val="HCh"/>
            <w:spacing w:after="80"/>
            <w:rPr>
              <w:b w:val="0"/>
              <w:spacing w:val="2"/>
              <w:w w:val="96"/>
            </w:rPr>
          </w:pPr>
        </w:p>
      </w:tc>
      <w:tc>
        <w:tcPr>
          <w:tcW w:w="58" w:type="dxa"/>
          <w:tcBorders>
            <w:bottom w:val="single" w:sz="4" w:space="0" w:color="auto"/>
          </w:tcBorders>
          <w:shd w:val="clear" w:color="auto" w:fill="auto"/>
          <w:vAlign w:val="bottom"/>
        </w:tcPr>
        <w:p w:rsidR="00670318" w:rsidRDefault="00670318" w:rsidP="00682D05">
          <w:pPr>
            <w:pStyle w:val="Header"/>
            <w:spacing w:after="120"/>
          </w:pPr>
        </w:p>
      </w:tc>
      <w:tc>
        <w:tcPr>
          <w:tcW w:w="6523" w:type="dxa"/>
          <w:gridSpan w:val="3"/>
          <w:tcBorders>
            <w:bottom w:val="single" w:sz="4" w:space="0" w:color="auto"/>
          </w:tcBorders>
          <w:shd w:val="clear" w:color="auto" w:fill="auto"/>
          <w:vAlign w:val="bottom"/>
        </w:tcPr>
        <w:p w:rsidR="00670318" w:rsidRPr="00682D05" w:rsidRDefault="00670318" w:rsidP="00682D05">
          <w:pPr>
            <w:spacing w:after="80" w:line="240" w:lineRule="auto"/>
            <w:jc w:val="right"/>
            <w:rPr>
              <w:position w:val="-4"/>
            </w:rPr>
          </w:pPr>
          <w:r>
            <w:rPr>
              <w:position w:val="-4"/>
              <w:sz w:val="40"/>
            </w:rPr>
            <w:t>CEDAW</w:t>
          </w:r>
          <w:r>
            <w:rPr>
              <w:position w:val="-4"/>
            </w:rPr>
            <w:t>/C/GUA/CO/6</w:t>
          </w:r>
        </w:p>
      </w:tc>
    </w:tr>
    <w:tr w:rsidR="00670318" w:rsidRPr="00682D0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70318" w:rsidRDefault="00670318" w:rsidP="00682D05">
          <w:pPr>
            <w:pStyle w:val="Header"/>
            <w:spacing w:before="109"/>
          </w:pPr>
          <w:r>
            <w:t xml:space="preserve"> </w:t>
          </w:r>
        </w:p>
        <w:p w:rsidR="00670318" w:rsidRPr="00682D05" w:rsidRDefault="00670318" w:rsidP="00682D05">
          <w:pPr>
            <w:pStyle w:val="Header"/>
            <w:spacing w:before="109"/>
          </w:pPr>
        </w:p>
      </w:tc>
      <w:tc>
        <w:tcPr>
          <w:tcW w:w="5227" w:type="dxa"/>
          <w:gridSpan w:val="3"/>
          <w:tcBorders>
            <w:top w:val="single" w:sz="4" w:space="0" w:color="auto"/>
            <w:bottom w:val="single" w:sz="12" w:space="0" w:color="auto"/>
          </w:tcBorders>
          <w:shd w:val="clear" w:color="auto" w:fill="auto"/>
        </w:tcPr>
        <w:p w:rsidR="00670318" w:rsidRPr="00682D05" w:rsidRDefault="00670318" w:rsidP="00682D05">
          <w:pPr>
            <w:pStyle w:val="XLarge"/>
            <w:spacing w:before="109" w:line="330" w:lineRule="exact"/>
            <w:rPr>
              <w:sz w:val="34"/>
            </w:rPr>
          </w:pPr>
        </w:p>
      </w:tc>
      <w:tc>
        <w:tcPr>
          <w:tcW w:w="245" w:type="dxa"/>
          <w:tcBorders>
            <w:top w:val="single" w:sz="4" w:space="0" w:color="auto"/>
            <w:bottom w:val="single" w:sz="12" w:space="0" w:color="auto"/>
          </w:tcBorders>
          <w:shd w:val="clear" w:color="auto" w:fill="auto"/>
        </w:tcPr>
        <w:p w:rsidR="00670318" w:rsidRPr="00682D05" w:rsidRDefault="00670318" w:rsidP="00682D05">
          <w:pPr>
            <w:pStyle w:val="Header"/>
            <w:spacing w:before="109"/>
          </w:pPr>
        </w:p>
      </w:tc>
      <w:tc>
        <w:tcPr>
          <w:tcW w:w="3180" w:type="dxa"/>
          <w:gridSpan w:val="2"/>
          <w:tcBorders>
            <w:top w:val="single" w:sz="4" w:space="0" w:color="auto"/>
            <w:bottom w:val="single" w:sz="12" w:space="0" w:color="auto"/>
          </w:tcBorders>
          <w:shd w:val="clear" w:color="auto" w:fill="auto"/>
        </w:tcPr>
        <w:p w:rsidR="00670318" w:rsidRDefault="00670318" w:rsidP="00682D05">
          <w:pPr>
            <w:spacing w:before="240"/>
          </w:pPr>
        </w:p>
        <w:p w:rsidR="00670318" w:rsidRDefault="00670318" w:rsidP="00682D05">
          <w:r>
            <w:t>2 de junio de 2006</w:t>
          </w:r>
        </w:p>
        <w:p w:rsidR="00670318" w:rsidRDefault="00670318" w:rsidP="00682D05">
          <w:r>
            <w:t>Español</w:t>
          </w:r>
        </w:p>
        <w:p w:rsidR="00670318" w:rsidRPr="00682D05" w:rsidRDefault="00670318" w:rsidP="00682D05">
          <w:r>
            <w:t>Original: inglés</w:t>
          </w:r>
        </w:p>
      </w:tc>
    </w:tr>
  </w:tbl>
  <w:p w:rsidR="00670318" w:rsidRPr="000413D6" w:rsidRDefault="00670318" w:rsidP="00682D05">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D4E74"/>
    <w:multiLevelType w:val="singleLevel"/>
    <w:tmpl w:val="0638E738"/>
    <w:lvl w:ilvl="0">
      <w:start w:val="18"/>
      <w:numFmt w:val="decimal"/>
      <w:lvlRestart w:val="0"/>
      <w:lvlText w:val="%1."/>
      <w:lvlJc w:val="left"/>
      <w:pPr>
        <w:tabs>
          <w:tab w:val="num" w:pos="1742"/>
        </w:tabs>
        <w:ind w:left="1267" w:firstLine="0"/>
      </w:pPr>
      <w:rPr>
        <w:spacing w:val="0"/>
        <w:w w:val="100"/>
      </w:rPr>
    </w:lvl>
  </w:abstractNum>
  <w:abstractNum w:abstractNumId="1">
    <w:nsid w:val="1855244F"/>
    <w:multiLevelType w:val="singleLevel"/>
    <w:tmpl w:val="EBD6082E"/>
    <w:lvl w:ilvl="0">
      <w:start w:val="2"/>
      <w:numFmt w:val="decimal"/>
      <w:lvlRestart w:val="0"/>
      <w:lvlText w:val="%1."/>
      <w:lvlJc w:val="left"/>
      <w:pPr>
        <w:tabs>
          <w:tab w:val="num" w:pos="1742"/>
        </w:tabs>
        <w:ind w:left="1267" w:firstLine="0"/>
      </w:pPr>
      <w:rPr>
        <w:spacing w:val="0"/>
        <w:w w:val="100"/>
      </w:rPr>
    </w:lvl>
  </w:abstractNum>
  <w:abstractNum w:abstractNumId="2">
    <w:nsid w:val="4C7A2722"/>
    <w:multiLevelType w:val="singleLevel"/>
    <w:tmpl w:val="2FB6CEBC"/>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stylePaneFormatFilter w:val="3F01"/>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38389*"/>
    <w:docVar w:name="CreationDt" w:val="15/06/2006 21:39:42"/>
    <w:docVar w:name="DocCategory" w:val="Doc"/>
    <w:docVar w:name="DocType" w:val="Final"/>
    <w:docVar w:name="FooterJN" w:val="06-38389"/>
    <w:docVar w:name="jobn" w:val="06-38389 (S)"/>
    <w:docVar w:name="jobnDT" w:val="06-38389 (S)   150606"/>
    <w:docVar w:name="jobnDTDT" w:val="06-38389 (S)   150606   150606"/>
    <w:docVar w:name="JobNo" w:val="0638389S"/>
    <w:docVar w:name="OandT" w:val="Nelly"/>
    <w:docVar w:name="sss1" w:val="CEDAW/C/GUA/CO/6"/>
    <w:docVar w:name="sss2" w:val="-"/>
    <w:docVar w:name="Symbol1" w:val="CEDAW/C/GUA/CO/6"/>
    <w:docVar w:name="Symbol2" w:val="-"/>
  </w:docVars>
  <w:rsids>
    <w:rsidRoot w:val="0072712F"/>
    <w:rsid w:val="000413D6"/>
    <w:rsid w:val="00057862"/>
    <w:rsid w:val="000663AA"/>
    <w:rsid w:val="000A58E1"/>
    <w:rsid w:val="00107979"/>
    <w:rsid w:val="00351EA2"/>
    <w:rsid w:val="004C640A"/>
    <w:rsid w:val="005A3EA6"/>
    <w:rsid w:val="00670318"/>
    <w:rsid w:val="00682D05"/>
    <w:rsid w:val="006F6245"/>
    <w:rsid w:val="007063BC"/>
    <w:rsid w:val="00710FE1"/>
    <w:rsid w:val="0072712F"/>
    <w:rsid w:val="00760711"/>
    <w:rsid w:val="00B15E51"/>
    <w:rsid w:val="00B26C0A"/>
    <w:rsid w:val="00B50DCA"/>
    <w:rsid w:val="00DB6AAE"/>
    <w:rsid w:val="00DC74CA"/>
    <w:rsid w:val="00DD4426"/>
    <w:rsid w:val="00E25AC0"/>
    <w:rsid w:val="00EB4F02"/>
    <w:rsid w:val="00F162AD"/>
    <w:rsid w:val="00F2431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basedOn w:val="DefaultParagraphFont"/>
    <w:semiHidden/>
    <w:rsid w:val="00F162AD"/>
    <w:rPr>
      <w:sz w:val="6"/>
    </w:rPr>
  </w:style>
  <w:style w:type="character" w:styleId="FootnoteReference">
    <w:name w:val="footnote reference"/>
    <w:basedOn w:val="DefaultParagraphFont"/>
    <w:semiHidden/>
    <w:rsid w:val="00F162AD"/>
    <w:rPr>
      <w:color w:val="FF0000"/>
      <w:spacing w:val="-5"/>
      <w:w w:val="130"/>
      <w:position w:val="-4"/>
      <w:vertAlign w:val="superscript"/>
    </w:rPr>
  </w:style>
  <w:style w:type="character" w:styleId="EndnoteReference">
    <w:name w:val="endnote reference"/>
    <w:basedOn w:val="FootnoteReference"/>
    <w:semiHidden/>
    <w:rsid w:val="00F162AD"/>
    <w:rPr>
      <w:color w:val="FF00FF"/>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rPr>
  </w:style>
  <w:style w:type="paragraph" w:styleId="Header">
    <w:name w:val="header"/>
    <w:rsid w:val="00F162AD"/>
    <w:pPr>
      <w:tabs>
        <w:tab w:val="center" w:pos="4320"/>
        <w:tab w:val="right" w:pos="8640"/>
      </w:tabs>
    </w:pPr>
    <w:rPr>
      <w:noProof/>
      <w:sz w:val="17"/>
    </w:rPr>
  </w:style>
  <w:style w:type="character" w:styleId="LineNumber">
    <w:name w:val="line number"/>
    <w:basedOn w:val="DefaultParagraphFont"/>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682D05"/>
  </w:style>
  <w:style w:type="paragraph" w:styleId="CommentSubject">
    <w:name w:val="annotation subject"/>
    <w:basedOn w:val="CommentText"/>
    <w:next w:val="CommentText"/>
    <w:semiHidden/>
    <w:rsid w:val="00682D0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8</Pages>
  <Words>3436</Words>
  <Characters>19586</Characters>
  <Application>Microsoft Office Outlook</Application>
  <DocSecurity>4</DocSecurity>
  <Lines>163</Lines>
  <Paragraphs>45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22977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Marquez, Nelly</dc:creator>
  <cp:keywords/>
  <dc:description/>
  <cp:lastModifiedBy>amores, jose</cp:lastModifiedBy>
  <cp:revision>15</cp:revision>
  <cp:lastPrinted>2006-06-15T21:59:00Z</cp:lastPrinted>
  <dcterms:created xsi:type="dcterms:W3CDTF">2006-06-15T20:39:00Z</dcterms:created>
  <dcterms:modified xsi:type="dcterms:W3CDTF">2006-06-15T22:00:00Z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0638389</vt:lpwstr>
  </property>
  <property fmtid="{D5CDD505-2E9C-101B-9397-08002B2CF9AE}" pid="3" name="Symbol1">
    <vt:lpwstr>CEDAW/C/GUA/CO/6</vt:lpwstr>
  </property>
  <property fmtid="{D5CDD505-2E9C-101B-9397-08002B2CF9AE}" pid="4" name="Symbol2">
    <vt:lpwstr/>
  </property>
  <property fmtid="{D5CDD505-2E9C-101B-9397-08002B2CF9AE}" pid="5" name="Translator">
    <vt:lpwstr/>
  </property>
  <property fmtid="{D5CDD505-2E9C-101B-9397-08002B2CF9AE}" pid="6" name="Operator">
    <vt:lpwstr>Nelly</vt:lpwstr>
  </property>
  <property fmtid="{D5CDD505-2E9C-101B-9397-08002B2CF9AE}" pid="7" name="DraftPages">
    <vt:lpwstr> </vt:lpwstr>
  </property>
  <property fmtid="{D5CDD505-2E9C-101B-9397-08002B2CF9AE}" pid="8" name="Comment">
    <vt:lpwstr/>
  </property>
</Properties>
</file>