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1C011C">
        <w:trPr>
          <w:trHeight w:hRule="exact" w:val="851"/>
        </w:trPr>
        <w:tc>
          <w:tcPr>
            <w:tcW w:w="1276" w:type="dxa"/>
            <w:tcBorders>
              <w:bottom w:val="single" w:sz="4" w:space="0" w:color="auto"/>
            </w:tcBorders>
          </w:tcPr>
          <w:p w:rsidR="00B91966" w:rsidRPr="00B91966" w:rsidRDefault="00B91966" w:rsidP="00B91966">
            <w:pPr>
              <w:spacing w:line="20" w:lineRule="exact"/>
              <w:rPr>
                <w:sz w:val="2"/>
              </w:rPr>
            </w:pPr>
            <w:r>
              <w:rPr>
                <w:rStyle w:val="CommentReference"/>
              </w:rPr>
              <w:commentReference w:id="0"/>
            </w:r>
          </w:p>
          <w:p w:rsidR="00297B00" w:rsidRPr="00B91966" w:rsidRDefault="00B91966" w:rsidP="00B91966">
            <w:pPr>
              <w:spacing w:line="240" w:lineRule="auto"/>
              <w:rPr>
                <w:sz w:val="6"/>
              </w:rPr>
            </w:pPr>
            <w:r>
              <w:rPr>
                <w:sz w:val="6"/>
              </w:rPr>
              <w:t xml:space="preserve">  </w:t>
            </w:r>
          </w:p>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1C011C" w:rsidP="001C011C">
            <w:pPr>
              <w:jc w:val="right"/>
            </w:pPr>
            <w:r w:rsidRPr="001C011C">
              <w:rPr>
                <w:sz w:val="40"/>
              </w:rPr>
              <w:t>CAT</w:t>
            </w:r>
            <w:r>
              <w:t>/C/MCO/6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411A98" w:rsidP="00A56EA8">
            <w:pPr>
              <w:spacing w:before="120"/>
              <w:jc w:val="center"/>
            </w:pPr>
            <w:r>
              <w:rPr>
                <w:noProof/>
                <w:lang w:val="en-US"/>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97B00" w:rsidRDefault="001C011C" w:rsidP="00A56EA8">
            <w:pPr>
              <w:spacing w:before="240"/>
            </w:pPr>
            <w:r>
              <w:t>Distr. générale</w:t>
            </w:r>
          </w:p>
          <w:p w:rsidR="001C011C" w:rsidRDefault="007C5A2A" w:rsidP="00DF3CE9">
            <w:pPr>
              <w:spacing w:line="240" w:lineRule="exact"/>
            </w:pPr>
            <w:r w:rsidRPr="00E20DC1">
              <w:t>2</w:t>
            </w:r>
            <w:r>
              <w:t>2</w:t>
            </w:r>
            <w:r w:rsidR="00C96724" w:rsidRPr="00DF3CE9">
              <w:t xml:space="preserve"> septembre</w:t>
            </w:r>
            <w:r w:rsidR="009413D4">
              <w:t xml:space="preserve"> </w:t>
            </w:r>
            <w:r w:rsidR="001C011C">
              <w:t>2015</w:t>
            </w:r>
          </w:p>
          <w:p w:rsidR="001C011C" w:rsidRDefault="001C011C" w:rsidP="001C011C">
            <w:pPr>
              <w:spacing w:line="240" w:lineRule="exact"/>
            </w:pPr>
          </w:p>
          <w:p w:rsidR="001C011C" w:rsidRDefault="001C011C" w:rsidP="001C011C">
            <w:pPr>
              <w:spacing w:line="240" w:lineRule="exact"/>
            </w:pPr>
            <w:r>
              <w:t xml:space="preserve">Original: français </w:t>
            </w:r>
          </w:p>
          <w:p w:rsidR="001C011C" w:rsidRPr="00DB58B5" w:rsidRDefault="001C011C" w:rsidP="000964AE">
            <w:pPr>
              <w:spacing w:line="240" w:lineRule="exact"/>
            </w:pPr>
            <w:r>
              <w:t xml:space="preserve">Anglais, espagnol </w:t>
            </w:r>
            <w:r w:rsidR="004E2C22">
              <w:t xml:space="preserve">et français </w:t>
            </w:r>
            <w:r>
              <w:t>seulement</w:t>
            </w:r>
          </w:p>
        </w:tc>
      </w:tr>
    </w:tbl>
    <w:p w:rsidR="001C011C" w:rsidRPr="001C011C" w:rsidRDefault="001C011C" w:rsidP="001C011C">
      <w:pPr>
        <w:spacing w:before="120" w:after="120"/>
        <w:rPr>
          <w:b/>
          <w:sz w:val="24"/>
          <w:szCs w:val="24"/>
          <w:lang w:val="fr-FR"/>
        </w:rPr>
      </w:pPr>
      <w:r w:rsidRPr="001C011C">
        <w:rPr>
          <w:b/>
          <w:sz w:val="24"/>
          <w:szCs w:val="24"/>
          <w:lang w:val="fr-FR"/>
        </w:rPr>
        <w:t>Comité contre la torture</w:t>
      </w:r>
    </w:p>
    <w:p w:rsidR="001C011C" w:rsidRPr="001C011C" w:rsidRDefault="001C011C" w:rsidP="00E20DC1">
      <w:pPr>
        <w:pStyle w:val="HMG"/>
        <w:rPr>
          <w:lang w:val="fr-FR"/>
        </w:rPr>
      </w:pPr>
      <w:r w:rsidRPr="001C011C">
        <w:rPr>
          <w:lang w:val="fr-FR"/>
        </w:rPr>
        <w:tab/>
      </w:r>
      <w:r w:rsidRPr="001C011C">
        <w:rPr>
          <w:lang w:val="fr-FR"/>
        </w:rPr>
        <w:tab/>
        <w:t>Examen des rapports soumis par les États parties en application de l’</w:t>
      </w:r>
      <w:r w:rsidR="00B8411C">
        <w:rPr>
          <w:lang w:val="fr-FR"/>
        </w:rPr>
        <w:t>article </w:t>
      </w:r>
      <w:r w:rsidRPr="001C011C">
        <w:rPr>
          <w:lang w:val="fr-FR"/>
        </w:rPr>
        <w:t>19 de la Convention</w:t>
      </w:r>
      <w:r w:rsidR="0056070A" w:rsidRPr="0056070A">
        <w:rPr>
          <w:lang w:val="fr-FR"/>
        </w:rPr>
        <w:t>, selon la procédure facultati</w:t>
      </w:r>
      <w:r w:rsidR="0056070A">
        <w:rPr>
          <w:lang w:val="fr-FR"/>
        </w:rPr>
        <w:t>ve d’établissement des</w:t>
      </w:r>
      <w:r w:rsidR="00274AEA">
        <w:rPr>
          <w:lang w:val="fr-FR"/>
        </w:rPr>
        <w:t> </w:t>
      </w:r>
      <w:r w:rsidR="0056070A">
        <w:rPr>
          <w:lang w:val="fr-FR"/>
        </w:rPr>
        <w:t>rapports</w:t>
      </w:r>
    </w:p>
    <w:p w:rsidR="001C011C" w:rsidRPr="001C011C" w:rsidRDefault="001C011C" w:rsidP="00E20DC1">
      <w:pPr>
        <w:pStyle w:val="HChG"/>
        <w:rPr>
          <w:strike/>
          <w:lang w:val="fr-FR"/>
        </w:rPr>
      </w:pPr>
      <w:r w:rsidRPr="001C011C">
        <w:rPr>
          <w:lang w:val="fr-FR"/>
        </w:rPr>
        <w:tab/>
      </w:r>
      <w:r w:rsidRPr="001C011C">
        <w:rPr>
          <w:lang w:val="fr-FR"/>
        </w:rPr>
        <w:tab/>
      </w:r>
      <w:bookmarkStart w:id="1" w:name="_Toc321812495"/>
      <w:r w:rsidRPr="00C62472">
        <w:rPr>
          <w:lang w:val="fr-FR"/>
        </w:rPr>
        <w:t>Sixième</w:t>
      </w:r>
      <w:r w:rsidR="00A16C71" w:rsidRPr="00C62472">
        <w:rPr>
          <w:lang w:val="fr-FR"/>
        </w:rPr>
        <w:t>s</w:t>
      </w:r>
      <w:r w:rsidRPr="00C62472">
        <w:rPr>
          <w:lang w:val="fr-FR"/>
        </w:rPr>
        <w:t xml:space="preserve"> rapports périodiques </w:t>
      </w:r>
      <w:r w:rsidRPr="00C62472">
        <w:t>des États parties</w:t>
      </w:r>
      <w:bookmarkEnd w:id="1"/>
      <w:r w:rsidRPr="00C62472">
        <w:t xml:space="preserve"> attendu</w:t>
      </w:r>
      <w:r w:rsidR="00A16C71" w:rsidRPr="00C62472">
        <w:t>s</w:t>
      </w:r>
      <w:r w:rsidRPr="00C62472">
        <w:t xml:space="preserve"> en</w:t>
      </w:r>
      <w:r w:rsidR="00E63CD2" w:rsidRPr="00C62472">
        <w:t> </w:t>
      </w:r>
      <w:r w:rsidRPr="00C62472">
        <w:t>2015</w:t>
      </w:r>
    </w:p>
    <w:p w:rsidR="001C011C" w:rsidRPr="001C011C" w:rsidRDefault="001C011C" w:rsidP="001C011C">
      <w:pPr>
        <w:keepNext/>
        <w:keepLines/>
        <w:tabs>
          <w:tab w:val="right" w:pos="851"/>
        </w:tabs>
        <w:spacing w:before="240" w:after="240" w:line="360" w:lineRule="exact"/>
        <w:ind w:left="1134" w:right="1134" w:hanging="1134"/>
        <w:rPr>
          <w:b/>
          <w:sz w:val="34"/>
          <w:lang w:val="fr-FR"/>
        </w:rPr>
      </w:pPr>
      <w:r>
        <w:rPr>
          <w:b/>
          <w:sz w:val="34"/>
          <w:lang w:val="fr-FR"/>
        </w:rPr>
        <w:tab/>
      </w:r>
      <w:r>
        <w:rPr>
          <w:b/>
          <w:sz w:val="34"/>
          <w:lang w:val="fr-FR"/>
        </w:rPr>
        <w:tab/>
        <w:t>Monaco</w:t>
      </w:r>
      <w:r w:rsidRPr="00E20DC1">
        <w:rPr>
          <w:rStyle w:val="FootnoteReference"/>
          <w:sz w:val="20"/>
          <w:vertAlign w:val="baseline"/>
        </w:rPr>
        <w:footnoteReference w:customMarkFollows="1" w:id="2"/>
        <w:t>*</w:t>
      </w:r>
      <w:r w:rsidR="001A03FD" w:rsidRPr="00E20DC1">
        <w:rPr>
          <w:bCs/>
          <w:position w:val="4"/>
          <w:lang w:val="fr-FR"/>
        </w:rPr>
        <w:t>,</w:t>
      </w:r>
      <w:r w:rsidR="001A4108">
        <w:rPr>
          <w:bCs/>
          <w:position w:val="4"/>
          <w:lang w:val="fr-FR"/>
        </w:rPr>
        <w:t xml:space="preserve"> </w:t>
      </w:r>
      <w:r w:rsidRPr="00E20DC1">
        <w:rPr>
          <w:rStyle w:val="FootnoteReference"/>
          <w:sz w:val="20"/>
          <w:vertAlign w:val="baseline"/>
        </w:rPr>
        <w:footnoteReference w:customMarkFollows="1" w:id="3"/>
        <w:t>**</w:t>
      </w:r>
      <w:r w:rsidRPr="001C011C">
        <w:rPr>
          <w:bCs/>
          <w:vertAlign w:val="superscript"/>
          <w:lang w:val="fr-FR"/>
        </w:rPr>
        <w:t xml:space="preserve"> </w:t>
      </w:r>
    </w:p>
    <w:p w:rsidR="001C011C" w:rsidRDefault="001C011C" w:rsidP="001C011C">
      <w:pPr>
        <w:spacing w:after="120"/>
        <w:ind w:left="1134" w:right="1134"/>
        <w:jc w:val="right"/>
        <w:rPr>
          <w:lang w:val="fr-FR" w:eastAsia="es-ES"/>
        </w:rPr>
      </w:pPr>
      <w:r>
        <w:rPr>
          <w:lang w:val="fr-FR" w:eastAsia="es-ES"/>
        </w:rPr>
        <w:t>[Date de réception: 24 juillet</w:t>
      </w:r>
      <w:r w:rsidRPr="001C011C">
        <w:rPr>
          <w:lang w:val="fr-FR" w:eastAsia="es-ES"/>
        </w:rPr>
        <w:t xml:space="preserve"> 201</w:t>
      </w:r>
      <w:r>
        <w:rPr>
          <w:lang w:val="fr-FR" w:eastAsia="es-ES"/>
        </w:rPr>
        <w:t>5</w:t>
      </w:r>
      <w:r w:rsidRPr="001C011C">
        <w:rPr>
          <w:lang w:val="fr-FR" w:eastAsia="es-ES"/>
        </w:rPr>
        <w:t>]</w:t>
      </w:r>
    </w:p>
    <w:p w:rsidR="009302B9" w:rsidRDefault="009302B9" w:rsidP="00451FDC">
      <w:pPr>
        <w:suppressAutoHyphens w:val="0"/>
        <w:spacing w:line="240" w:lineRule="auto"/>
        <w:rPr>
          <w:lang w:eastAsia="fr-FR"/>
        </w:rPr>
      </w:pPr>
    </w:p>
    <w:p w:rsidR="00451FDC" w:rsidRDefault="00451FDC" w:rsidP="00451FDC">
      <w:pPr>
        <w:suppressAutoHyphens w:val="0"/>
        <w:spacing w:line="240" w:lineRule="auto"/>
        <w:rPr>
          <w:lang w:eastAsia="fr-FR"/>
        </w:rPr>
      </w:pPr>
    </w:p>
    <w:p w:rsidR="00E63CD2" w:rsidRDefault="009302B9" w:rsidP="00451FDC">
      <w:pPr>
        <w:suppressAutoHyphens w:val="0"/>
        <w:spacing w:line="240" w:lineRule="auto"/>
        <w:rPr>
          <w:lang w:eastAsia="fr-FR"/>
        </w:rPr>
      </w:pPr>
      <w:r>
        <w:rPr>
          <w:lang w:eastAsia="fr-FR"/>
        </w:rPr>
        <w:tab/>
      </w:r>
      <w:r>
        <w:rPr>
          <w:lang w:eastAsia="fr-FR"/>
        </w:rPr>
        <w:tab/>
      </w:r>
      <w:r>
        <w:rPr>
          <w:lang w:eastAsia="fr-FR"/>
        </w:rPr>
        <w:tab/>
      </w:r>
      <w:r>
        <w:rPr>
          <w:lang w:eastAsia="fr-FR"/>
        </w:rPr>
        <w:tab/>
      </w:r>
      <w:r w:rsidR="00E63CD2">
        <w:rPr>
          <w:lang w:eastAsia="fr-FR"/>
        </w:rPr>
        <w:br w:type="page"/>
      </w:r>
    </w:p>
    <w:p w:rsidR="00530E12" w:rsidRPr="004E2C22" w:rsidRDefault="00276C1F" w:rsidP="00E459A8">
      <w:pPr>
        <w:pStyle w:val="SingleTxtG"/>
        <w:rPr>
          <w:u w:val="single"/>
          <w:lang w:val="fr-FR" w:eastAsia="fr-FR"/>
        </w:rPr>
      </w:pPr>
      <w:r w:rsidRPr="004E2C22">
        <w:rPr>
          <w:lang w:val="fr-FR" w:eastAsia="fr-FR"/>
        </w:rPr>
        <w:lastRenderedPageBreak/>
        <w:t>1.</w:t>
      </w:r>
      <w:r w:rsidRPr="004E2C22">
        <w:rPr>
          <w:lang w:val="fr-FR" w:eastAsia="fr-FR"/>
        </w:rPr>
        <w:tab/>
      </w:r>
      <w:r w:rsidR="00530E12" w:rsidRPr="005C3811">
        <w:rPr>
          <w:lang w:val="fr-FR" w:eastAsia="fr-FR"/>
        </w:rPr>
        <w:t>Pour l’élaboration du présent document, le Département (Ministère) des Relations Extérieures et de la Coopération de la Principauté de Monaco a procédé à la centralisation des informations transmises par les Départements des Affaires Sociales et de la Santé et de l’Intérieur, de la Direction des</w:t>
      </w:r>
      <w:bookmarkStart w:id="2" w:name="_GoBack"/>
      <w:bookmarkEnd w:id="2"/>
      <w:r w:rsidR="00530E12" w:rsidRPr="005C3811">
        <w:rPr>
          <w:lang w:val="fr-FR" w:eastAsia="fr-FR"/>
        </w:rPr>
        <w:t xml:space="preserve"> Affaires Juridiques et de la Direction des Services Judiciaires.</w:t>
      </w:r>
      <w:r w:rsidR="004E2C22">
        <w:rPr>
          <w:lang w:val="fr-FR" w:eastAsia="fr-FR"/>
        </w:rPr>
        <w:t xml:space="preserve"> </w:t>
      </w:r>
      <w:r w:rsidR="00530E12" w:rsidRPr="000964AE">
        <w:rPr>
          <w:lang w:val="fr-FR" w:eastAsia="fr-FR"/>
        </w:rPr>
        <w:t xml:space="preserve">Les textes législatifs mentionnés dans le corps du document peuvent être consultés sur le site: </w:t>
      </w:r>
      <w:r w:rsidR="002563D1" w:rsidRPr="00E20DC1">
        <w:t>www.legimonaco.mc</w:t>
      </w:r>
      <w:r w:rsidR="001D6D47" w:rsidRPr="000964AE">
        <w:rPr>
          <w:rStyle w:val="Hyperlink"/>
          <w:lang w:val="fr-FR" w:eastAsia="fr-FR"/>
        </w:rPr>
        <w:t>.</w:t>
      </w:r>
    </w:p>
    <w:p w:rsidR="00FA5FAE" w:rsidRPr="00040929" w:rsidRDefault="002D619D" w:rsidP="00E20DC1">
      <w:pPr>
        <w:pStyle w:val="H1G"/>
      </w:pPr>
      <w:r>
        <w:rPr>
          <w:lang w:val="fr-FR" w:eastAsia="fr-FR"/>
        </w:rPr>
        <w:tab/>
      </w:r>
      <w:r>
        <w:rPr>
          <w:lang w:val="fr-FR" w:eastAsia="fr-FR"/>
        </w:rPr>
        <w:tab/>
      </w:r>
      <w:r w:rsidR="00B8411C">
        <w:t>Article </w:t>
      </w:r>
      <w:r w:rsidR="00FA5FAE" w:rsidRPr="00FA5FAE">
        <w:t>1</w:t>
      </w:r>
    </w:p>
    <w:p w:rsidR="00FA5FAE" w:rsidRPr="00E20DC1" w:rsidRDefault="00040929" w:rsidP="00E20DC1">
      <w:pPr>
        <w:pStyle w:val="H23G"/>
        <w:rPr>
          <w:sz w:val="24"/>
          <w:lang w:eastAsia="es-ES"/>
        </w:rPr>
      </w:pPr>
      <w:r>
        <w:rPr>
          <w:lang w:eastAsia="es-ES"/>
        </w:rPr>
        <w:tab/>
      </w:r>
      <w:r w:rsidR="00FA5FAE" w:rsidRPr="00E20DC1">
        <w:rPr>
          <w:sz w:val="24"/>
          <w:lang w:eastAsia="es-ES"/>
        </w:rPr>
        <w:tab/>
      </w:r>
      <w:r w:rsidR="004767BD">
        <w:rPr>
          <w:lang w:eastAsia="es-ES"/>
        </w:rPr>
        <w:t xml:space="preserve">Réponse aux questions soulevées au paragraphe 1 de la liste de points établie avant la soumission du sixième rapport périodique de l’État partie (CAT/C/MCO/QPR/6) </w:t>
      </w:r>
    </w:p>
    <w:p w:rsidR="00FA5FAE" w:rsidRPr="005C3811" w:rsidRDefault="00276C1F" w:rsidP="00E459A8">
      <w:pPr>
        <w:pStyle w:val="SingleTxtG"/>
        <w:rPr>
          <w:lang w:val="fr-FR" w:eastAsia="fr-FR"/>
        </w:rPr>
      </w:pPr>
      <w:r w:rsidRPr="005C3811">
        <w:rPr>
          <w:lang w:val="fr-FR" w:eastAsia="fr-FR"/>
        </w:rPr>
        <w:t>2.</w:t>
      </w:r>
      <w:r w:rsidRPr="005C3811">
        <w:rPr>
          <w:lang w:val="fr-FR" w:eastAsia="fr-FR"/>
        </w:rPr>
        <w:tab/>
      </w:r>
      <w:r w:rsidR="00FA5FAE" w:rsidRPr="005C3811">
        <w:rPr>
          <w:lang w:val="fr-FR" w:eastAsia="fr-FR"/>
        </w:rPr>
        <w:t>En premier lieu, il convient de relever que le droit interne monégasque appréhende déjà la notion de torture à différents niveaux de son ordonnancement juridique.</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FA5FAE" w:rsidRPr="005C3811">
        <w:rPr>
          <w:lang w:val="fr-FR" w:eastAsia="fr-FR"/>
        </w:rPr>
        <w:t>L’</w:t>
      </w:r>
      <w:r w:rsidR="00B8411C" w:rsidRPr="005C3811">
        <w:rPr>
          <w:lang w:val="fr-FR" w:eastAsia="fr-FR"/>
        </w:rPr>
        <w:t>article </w:t>
      </w:r>
      <w:r w:rsidR="00FA5FAE" w:rsidRPr="005C3811">
        <w:rPr>
          <w:lang w:val="fr-FR" w:eastAsia="fr-FR"/>
        </w:rPr>
        <w:t>20</w:t>
      </w:r>
      <w:r w:rsidR="00FA5FAE" w:rsidRPr="005C3811">
        <w:rPr>
          <w:rStyle w:val="FootnoteReference"/>
          <w:sz w:val="20"/>
        </w:rPr>
        <w:footnoteReference w:id="4"/>
      </w:r>
      <w:r w:rsidR="00FA5FAE" w:rsidRPr="005C3811">
        <w:rPr>
          <w:lang w:val="fr-FR" w:eastAsia="fr-FR"/>
        </w:rPr>
        <w:t xml:space="preserve"> de la Constitution consacre expressément l’interdiction des traitements cruels, inhumains et dégradants.</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FA5FAE" w:rsidRPr="005C3811">
        <w:rPr>
          <w:lang w:val="fr-FR" w:eastAsia="fr-FR"/>
        </w:rPr>
        <w:t>En outre, la Convention contre la torture et autres peines ou traitements cruels, inhumains ou dégradants a été rendue exécutoire en Principauté de Monaco par l’Ordonnance Souveraine n</w:t>
      </w:r>
      <w:r w:rsidR="00FA5FAE" w:rsidRPr="005C3811">
        <w:rPr>
          <w:vertAlign w:val="superscript"/>
          <w:lang w:val="fr-FR" w:eastAsia="fr-FR"/>
        </w:rPr>
        <w:t>o</w:t>
      </w:r>
      <w:r w:rsidR="00FA5FAE" w:rsidRPr="005C3811">
        <w:rPr>
          <w:lang w:val="fr-FR" w:eastAsia="fr-FR"/>
        </w:rPr>
        <w:t> 10542 en date du</w:t>
      </w:r>
      <w:r w:rsidR="007E0276" w:rsidRPr="005C3811">
        <w:rPr>
          <w:lang w:val="fr-FR" w:eastAsia="fr-FR"/>
        </w:rPr>
        <w:t xml:space="preserve"> </w:t>
      </w:r>
      <w:r w:rsidR="00FA5FAE" w:rsidRPr="005C3811">
        <w:rPr>
          <w:lang w:val="fr-FR" w:eastAsia="fr-FR"/>
        </w:rPr>
        <w:t>14</w:t>
      </w:r>
      <w:r w:rsidR="007E0276" w:rsidRPr="005C3811">
        <w:rPr>
          <w:lang w:val="fr-FR" w:eastAsia="fr-FR"/>
        </w:rPr>
        <w:t> </w:t>
      </w:r>
      <w:r w:rsidR="00FA5FAE" w:rsidRPr="005C3811">
        <w:rPr>
          <w:lang w:val="fr-FR" w:eastAsia="fr-FR"/>
        </w:rPr>
        <w:t>mai 1992 et fait donc pleinement partie des normes juridiques monégasques auxquelles le juge monégasque peut se référer.</w:t>
      </w:r>
    </w:p>
    <w:p w:rsidR="00FA5FAE" w:rsidRPr="005C3811" w:rsidRDefault="006C0056" w:rsidP="00DF3CE9">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FA5FAE" w:rsidRPr="005C3811">
        <w:rPr>
          <w:lang w:val="fr-FR" w:eastAsia="fr-FR"/>
        </w:rPr>
        <w:t>D’autre part, l’</w:t>
      </w:r>
      <w:r w:rsidR="00B8411C" w:rsidRPr="005C3811">
        <w:rPr>
          <w:lang w:val="fr-FR" w:eastAsia="fr-FR"/>
        </w:rPr>
        <w:t>article </w:t>
      </w:r>
      <w:r w:rsidR="00FA5FAE" w:rsidRPr="005C3811">
        <w:rPr>
          <w:lang w:val="fr-FR" w:eastAsia="fr-FR"/>
        </w:rPr>
        <w:t>8 2°) du Code de procédure pénale établissant la compétence des tribunaux sur des faits de torture commis à l’étranger fait référence à la définition figurant à l’</w:t>
      </w:r>
      <w:r w:rsidR="00B8411C" w:rsidRPr="005C3811">
        <w:rPr>
          <w:lang w:val="fr-FR" w:eastAsia="fr-FR"/>
        </w:rPr>
        <w:t>article </w:t>
      </w:r>
      <w:r w:rsidR="00F440A8" w:rsidRPr="005C3811">
        <w:rPr>
          <w:lang w:val="fr-FR" w:eastAsia="fr-FR"/>
        </w:rPr>
        <w:t>premier</w:t>
      </w:r>
      <w:r w:rsidR="00FA5FAE" w:rsidRPr="005C3811">
        <w:rPr>
          <w:lang w:val="fr-FR" w:eastAsia="fr-FR"/>
        </w:rPr>
        <w:t xml:space="preserve"> de la Convention. Il énonce: «Outre les cas où la compétence des juridictions monégasques résulte des ordonnances souveraines prises pour l’application des Conventions internationales, peut être poursuivi et jugé dans la Principauté</w:t>
      </w:r>
      <w:r w:rsidR="00EA671D" w:rsidRPr="005C3811">
        <w:rPr>
          <w:lang w:val="fr-FR" w:eastAsia="fr-FR"/>
        </w:rPr>
        <w:t>:</w:t>
      </w:r>
      <w:r w:rsidR="00FA5FAE" w:rsidRPr="005C3811">
        <w:rPr>
          <w:lang w:val="fr-FR" w:eastAsia="fr-FR"/>
        </w:rPr>
        <w:t xml:space="preserve"> […] 2°) Quiconque se rend, hors du territoire de la Principauté, coupable de faits qualifiés crime ou délit constituant des tortures au sens de l’</w:t>
      </w:r>
      <w:r w:rsidR="00B8411C" w:rsidRPr="005C3811">
        <w:rPr>
          <w:lang w:val="fr-FR" w:eastAsia="fr-FR"/>
        </w:rPr>
        <w:t>article </w:t>
      </w:r>
      <w:r w:rsidR="00FA5FAE" w:rsidRPr="005C3811">
        <w:rPr>
          <w:lang w:val="fr-FR" w:eastAsia="fr-FR"/>
        </w:rPr>
        <w:t>premier de la Convention contre la torture et autres peines ou traitements cruels, inhumains ou dégradants, adoptée à New York le 10 décembre 1984, s’il est trouvé dans la Principauté».</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FA5FAE" w:rsidRPr="005C3811">
        <w:rPr>
          <w:lang w:val="fr-FR" w:eastAsia="fr-FR"/>
        </w:rPr>
        <w:t xml:space="preserve">De même, le Code pénal monégasque prévoit l’aggravation de la qualification ou des peines relatives à certains crimes et délits lorsque des actes de torture ont été commis. </w:t>
      </w:r>
    </w:p>
    <w:p w:rsidR="00FA5FAE" w:rsidRPr="005C3811" w:rsidRDefault="00276C1F" w:rsidP="00E459A8">
      <w:pPr>
        <w:pStyle w:val="SingleTxtG"/>
        <w:rPr>
          <w:lang w:val="fr-FR" w:eastAsia="fr-FR"/>
        </w:rPr>
      </w:pPr>
      <w:r w:rsidRPr="005C3811">
        <w:rPr>
          <w:lang w:val="fr-FR" w:eastAsia="fr-FR"/>
        </w:rPr>
        <w:t>3.</w:t>
      </w:r>
      <w:r w:rsidRPr="005C3811">
        <w:rPr>
          <w:lang w:val="fr-FR" w:eastAsia="fr-FR"/>
        </w:rPr>
        <w:tab/>
      </w:r>
      <w:r w:rsidR="00FA5FAE" w:rsidRPr="005C3811">
        <w:rPr>
          <w:lang w:val="fr-FR" w:eastAsia="fr-FR"/>
        </w:rPr>
        <w:t>L’</w:t>
      </w:r>
      <w:r w:rsidR="00B8411C" w:rsidRPr="005C3811">
        <w:rPr>
          <w:lang w:val="fr-FR" w:eastAsia="fr-FR"/>
        </w:rPr>
        <w:t>article </w:t>
      </w:r>
      <w:r w:rsidR="00FA5FAE" w:rsidRPr="005C3811">
        <w:rPr>
          <w:lang w:val="fr-FR" w:eastAsia="fr-FR"/>
        </w:rPr>
        <w:t>228 du Code pénal concernant l’homicide volontaire dispose ainsi que «seront punis comme coupables d</w:t>
      </w:r>
      <w:r w:rsidR="00CD58A2" w:rsidRPr="005C3811">
        <w:rPr>
          <w:lang w:val="fr-FR" w:eastAsia="fr-FR"/>
        </w:rPr>
        <w:t>’</w:t>
      </w:r>
      <w:r w:rsidR="00FA5FAE" w:rsidRPr="005C3811">
        <w:rPr>
          <w:lang w:val="fr-FR" w:eastAsia="fr-FR"/>
        </w:rPr>
        <w:t>assassinat ceux qui, pour l</w:t>
      </w:r>
      <w:r w:rsidR="00CD58A2" w:rsidRPr="005C3811">
        <w:rPr>
          <w:lang w:val="fr-FR" w:eastAsia="fr-FR"/>
        </w:rPr>
        <w:t>’</w:t>
      </w:r>
      <w:r w:rsidR="00FA5FAE" w:rsidRPr="005C3811">
        <w:rPr>
          <w:lang w:val="fr-FR" w:eastAsia="fr-FR"/>
        </w:rPr>
        <w:t>exécution de leurs crimes, emploient des moyens de torture ou commettent des actes de cruauté».</w:t>
      </w:r>
    </w:p>
    <w:p w:rsidR="00FA5FAE" w:rsidRPr="005C3811" w:rsidRDefault="00276C1F" w:rsidP="00E459A8">
      <w:pPr>
        <w:pStyle w:val="SingleTxtG"/>
        <w:rPr>
          <w:lang w:val="fr-FR" w:eastAsia="fr-FR"/>
        </w:rPr>
      </w:pPr>
      <w:r w:rsidRPr="005C3811">
        <w:rPr>
          <w:lang w:val="fr-FR" w:eastAsia="fr-FR"/>
        </w:rPr>
        <w:t>4.</w:t>
      </w:r>
      <w:r w:rsidRPr="005C3811">
        <w:rPr>
          <w:lang w:val="fr-FR" w:eastAsia="fr-FR"/>
        </w:rPr>
        <w:tab/>
      </w:r>
      <w:r w:rsidR="00FA5FAE" w:rsidRPr="005C3811">
        <w:rPr>
          <w:lang w:val="fr-FR" w:eastAsia="fr-FR"/>
        </w:rPr>
        <w:t>L’</w:t>
      </w:r>
      <w:r w:rsidR="00B8411C" w:rsidRPr="005C3811">
        <w:rPr>
          <w:lang w:val="fr-FR" w:eastAsia="fr-FR"/>
        </w:rPr>
        <w:t>article </w:t>
      </w:r>
      <w:r w:rsidR="00FA5FAE" w:rsidRPr="005C3811">
        <w:rPr>
          <w:lang w:val="fr-FR" w:eastAsia="fr-FR"/>
        </w:rPr>
        <w:t>278 du Code pénal relatif</w:t>
      </w:r>
      <w:r w:rsidR="00CD58A2" w:rsidRPr="005C3811">
        <w:rPr>
          <w:lang w:val="fr-FR" w:eastAsia="fr-FR"/>
        </w:rPr>
        <w:t xml:space="preserve"> </w:t>
      </w:r>
      <w:r w:rsidR="00FA5FAE" w:rsidRPr="005C3811">
        <w:rPr>
          <w:lang w:val="fr-FR" w:eastAsia="fr-FR"/>
        </w:rPr>
        <w:t>à la détention et à la séquestration prévoit que «Les coupables seront punis du maximum de la réclusion à temps dans chacun des trois cas suivants: […] 3° Si elle a été soumise à des tortures. La peine sera celle de la réclusion à perpétuité si, par suite des tortures, la personne a été atteinte de mutilation, amputation ou privation de l</w:t>
      </w:r>
      <w:r w:rsidR="00CD58A2" w:rsidRPr="005C3811">
        <w:rPr>
          <w:lang w:val="fr-FR" w:eastAsia="fr-FR"/>
        </w:rPr>
        <w:t>’</w:t>
      </w:r>
      <w:r w:rsidR="00FA5FAE" w:rsidRPr="005C3811">
        <w:rPr>
          <w:lang w:val="fr-FR" w:eastAsia="fr-FR"/>
        </w:rPr>
        <w:t>usage d</w:t>
      </w:r>
      <w:r w:rsidR="00CD58A2" w:rsidRPr="005C3811">
        <w:rPr>
          <w:lang w:val="fr-FR" w:eastAsia="fr-FR"/>
        </w:rPr>
        <w:t>’</w:t>
      </w:r>
      <w:r w:rsidR="00FA5FAE" w:rsidRPr="005C3811">
        <w:rPr>
          <w:lang w:val="fr-FR" w:eastAsia="fr-FR"/>
        </w:rPr>
        <w:t>un membre, cécité, perte d</w:t>
      </w:r>
      <w:r w:rsidR="00CD58A2" w:rsidRPr="005C3811">
        <w:rPr>
          <w:rFonts w:hint="eastAsia"/>
          <w:lang w:val="fr-FR" w:eastAsia="fr-FR"/>
        </w:rPr>
        <w:t>’</w:t>
      </w:r>
      <w:r w:rsidR="00FA5FAE" w:rsidRPr="005C3811">
        <w:rPr>
          <w:lang w:val="fr-FR" w:eastAsia="fr-FR"/>
        </w:rPr>
        <w:t>un œil ou autre infirmité permanente grave.»</w:t>
      </w:r>
    </w:p>
    <w:p w:rsidR="00FA5FAE" w:rsidRPr="005C3811" w:rsidRDefault="00276C1F" w:rsidP="00E459A8">
      <w:pPr>
        <w:pStyle w:val="SingleTxtG"/>
        <w:rPr>
          <w:i/>
          <w:iCs/>
          <w:lang w:val="fr-FR" w:eastAsia="fr-FR"/>
        </w:rPr>
      </w:pPr>
      <w:r w:rsidRPr="005C3811">
        <w:rPr>
          <w:iCs/>
          <w:lang w:val="fr-FR" w:eastAsia="fr-FR"/>
        </w:rPr>
        <w:lastRenderedPageBreak/>
        <w:t>5.</w:t>
      </w:r>
      <w:r w:rsidRPr="005C3811">
        <w:rPr>
          <w:iCs/>
          <w:lang w:val="fr-FR" w:eastAsia="fr-FR"/>
        </w:rPr>
        <w:tab/>
      </w:r>
      <w:r w:rsidR="00FA5FAE" w:rsidRPr="005C3811">
        <w:rPr>
          <w:lang w:val="fr-FR" w:eastAsia="fr-FR"/>
        </w:rPr>
        <w:t>D’autre part, les articles</w:t>
      </w:r>
      <w:r w:rsidR="00B8411C" w:rsidRPr="005C3811">
        <w:rPr>
          <w:lang w:val="fr-FR" w:eastAsia="fr-FR"/>
        </w:rPr>
        <w:t> </w:t>
      </w:r>
      <w:r w:rsidR="00FA5FAE" w:rsidRPr="005C3811">
        <w:rPr>
          <w:lang w:val="fr-FR" w:eastAsia="fr-FR"/>
        </w:rPr>
        <w:t>236</w:t>
      </w:r>
      <w:r w:rsidR="00FA5FAE" w:rsidRPr="005C3811">
        <w:rPr>
          <w:rStyle w:val="FootnoteReference"/>
          <w:sz w:val="20"/>
        </w:rPr>
        <w:footnoteReference w:id="5"/>
      </w:r>
      <w:r w:rsidR="00FA5FAE" w:rsidRPr="005C3811">
        <w:rPr>
          <w:lang w:val="fr-FR" w:eastAsia="fr-FR"/>
        </w:rPr>
        <w:t xml:space="preserve"> et 245</w:t>
      </w:r>
      <w:r w:rsidR="00FA5FAE" w:rsidRPr="005C3811">
        <w:rPr>
          <w:rStyle w:val="FootnoteReference"/>
          <w:sz w:val="20"/>
        </w:rPr>
        <w:footnoteReference w:id="6"/>
      </w:r>
      <w:r w:rsidR="00FA5FAE" w:rsidRPr="005C3811">
        <w:rPr>
          <w:lang w:val="fr-FR" w:eastAsia="fr-FR"/>
        </w:rPr>
        <w:t xml:space="preserve"> du Code pénal prévoient une aggravation de la peine respectivement pour violences et coups et blessures volontaires non qualifiés d’homicides et autres crimes et délits volontaires,</w:t>
      </w:r>
      <w:r w:rsidR="009A3586" w:rsidRPr="005C3811">
        <w:rPr>
          <w:lang w:val="fr-FR" w:eastAsia="fr-FR"/>
        </w:rPr>
        <w:t xml:space="preserve"> lorsqu’ils ont été suivis de «</w:t>
      </w:r>
      <w:r w:rsidR="00FA5FAE" w:rsidRPr="005C3811">
        <w:rPr>
          <w:lang w:val="fr-FR" w:eastAsia="fr-FR"/>
        </w:rPr>
        <w:t>mutilations, amputation ou privation de l’usage d’un membre, cécité, perte d’un œil ou autre infirmité permanente grave».</w:t>
      </w:r>
    </w:p>
    <w:p w:rsidR="00FA5FAE" w:rsidRPr="005C3811" w:rsidRDefault="00276C1F" w:rsidP="00E459A8">
      <w:pPr>
        <w:pStyle w:val="SingleTxtG"/>
        <w:rPr>
          <w:lang w:val="fr-FR" w:eastAsia="fr-FR"/>
        </w:rPr>
      </w:pPr>
      <w:r w:rsidRPr="005C3811">
        <w:rPr>
          <w:lang w:val="fr-FR" w:eastAsia="fr-FR"/>
        </w:rPr>
        <w:t>6.</w:t>
      </w:r>
      <w:r w:rsidRPr="005C3811">
        <w:rPr>
          <w:lang w:val="fr-FR" w:eastAsia="fr-FR"/>
        </w:rPr>
        <w:tab/>
      </w:r>
      <w:r w:rsidR="00FA5FAE" w:rsidRPr="005C3811">
        <w:rPr>
          <w:lang w:val="fr-FR" w:eastAsia="fr-FR"/>
        </w:rPr>
        <w:t>En outre, l’</w:t>
      </w:r>
      <w:r w:rsidR="00B8411C" w:rsidRPr="005C3811">
        <w:rPr>
          <w:lang w:val="fr-FR" w:eastAsia="fr-FR"/>
        </w:rPr>
        <w:t>article </w:t>
      </w:r>
      <w:r w:rsidR="00FA5FAE" w:rsidRPr="005C3811">
        <w:rPr>
          <w:lang w:val="fr-FR" w:eastAsia="fr-FR"/>
        </w:rPr>
        <w:t>247</w:t>
      </w:r>
      <w:r w:rsidR="00FA5FAE" w:rsidRPr="005C3811">
        <w:rPr>
          <w:rStyle w:val="FootnoteReference"/>
          <w:sz w:val="20"/>
        </w:rPr>
        <w:footnoteReference w:id="7"/>
      </w:r>
      <w:r w:rsidR="00FA5FAE" w:rsidRPr="005C3811">
        <w:rPr>
          <w:lang w:val="fr-FR" w:eastAsia="fr-FR"/>
        </w:rPr>
        <w:t xml:space="preserve"> du Code pénal prévoit le maximum de la peine de réclusion à temps pour le crime de castration et l’atteinte à l’intégrité des organes génitaux d’une personne de sexe féminin.</w:t>
      </w:r>
    </w:p>
    <w:p w:rsidR="00FA5FAE" w:rsidRPr="005C3811" w:rsidRDefault="00276C1F" w:rsidP="00E459A8">
      <w:pPr>
        <w:pStyle w:val="SingleTxtG"/>
        <w:rPr>
          <w:lang w:val="fr-FR" w:eastAsia="fr-FR"/>
        </w:rPr>
      </w:pPr>
      <w:r w:rsidRPr="005C3811">
        <w:rPr>
          <w:lang w:val="fr-FR" w:eastAsia="fr-FR"/>
        </w:rPr>
        <w:t>7.</w:t>
      </w:r>
      <w:r w:rsidRPr="005C3811">
        <w:rPr>
          <w:lang w:val="fr-FR" w:eastAsia="fr-FR"/>
        </w:rPr>
        <w:tab/>
      </w:r>
      <w:r w:rsidR="00FA5FAE" w:rsidRPr="005C3811">
        <w:rPr>
          <w:lang w:val="fr-FR" w:eastAsia="fr-FR"/>
        </w:rPr>
        <w:t xml:space="preserve">En second lieu, il faut relever que les juridictions opèrent une interprétation large du terme de torture, des traitements cruels, inhumains ou dégradants de sorte que les définitions de la Convention contre la torture ainsi que celles du Pacte international relatif aux droits civils et politiques sont couvertes dans l’application de la législation monégasque. </w:t>
      </w:r>
    </w:p>
    <w:p w:rsidR="00FA5FAE" w:rsidRPr="005C3811" w:rsidRDefault="00276C1F" w:rsidP="00E459A8">
      <w:pPr>
        <w:pStyle w:val="SingleTxtG"/>
        <w:rPr>
          <w:lang w:val="fr-FR" w:eastAsia="fr-FR"/>
        </w:rPr>
      </w:pPr>
      <w:r w:rsidRPr="005C3811">
        <w:rPr>
          <w:lang w:val="fr-FR" w:eastAsia="fr-FR"/>
        </w:rPr>
        <w:t>8.</w:t>
      </w:r>
      <w:r w:rsidRPr="005C3811">
        <w:rPr>
          <w:lang w:val="fr-FR" w:eastAsia="fr-FR"/>
        </w:rPr>
        <w:tab/>
      </w:r>
      <w:r w:rsidR="00FA5FAE" w:rsidRPr="005C3811">
        <w:rPr>
          <w:lang w:val="fr-FR" w:eastAsia="fr-FR"/>
        </w:rPr>
        <w:t>Il est en outre à noter que la définition donnée par la Convention fait partie de l’ordre juridique interne et que la jurisprudence des plus hautes juridictions (Tribunal Suprême, Cour de Révision,</w:t>
      </w:r>
      <w:r w:rsidR="00CD58A2" w:rsidRPr="005C3811">
        <w:rPr>
          <w:lang w:val="fr-FR" w:eastAsia="fr-FR"/>
        </w:rPr>
        <w:t xml:space="preserve"> </w:t>
      </w:r>
      <w:r w:rsidR="00FA5FAE" w:rsidRPr="005C3811">
        <w:rPr>
          <w:lang w:val="fr-FR" w:eastAsia="fr-FR"/>
        </w:rPr>
        <w:t xml:space="preserve">Cour d’Appel) démontre qu’elles n’hésitent pas à se référer directement aux textes des Pactes et Conventions. </w:t>
      </w:r>
    </w:p>
    <w:p w:rsidR="00FA5FAE" w:rsidRPr="005C3811" w:rsidRDefault="00276C1F" w:rsidP="00E459A8">
      <w:pPr>
        <w:pStyle w:val="SingleTxtG"/>
        <w:rPr>
          <w:lang w:val="fr-FR" w:eastAsia="fr-FR"/>
        </w:rPr>
      </w:pPr>
      <w:r w:rsidRPr="005C3811">
        <w:rPr>
          <w:lang w:val="fr-FR" w:eastAsia="fr-FR"/>
        </w:rPr>
        <w:t>9.</w:t>
      </w:r>
      <w:r w:rsidRPr="005C3811">
        <w:rPr>
          <w:lang w:val="fr-FR" w:eastAsia="fr-FR"/>
        </w:rPr>
        <w:tab/>
      </w:r>
      <w:r w:rsidR="00FA5FAE" w:rsidRPr="005C3811">
        <w:rPr>
          <w:lang w:val="fr-FR" w:eastAsia="fr-FR"/>
        </w:rPr>
        <w:t>Enfin, du point de vue de la pratique, aucune plainte ni dénonciation d’actes de torture ou autres peines ou traitements cruels, inhumains ou dégradants n’a été enregistrée récemment.</w:t>
      </w:r>
    </w:p>
    <w:p w:rsidR="00FA5FAE" w:rsidRPr="005C3811" w:rsidRDefault="00276C1F" w:rsidP="00E459A8">
      <w:pPr>
        <w:pStyle w:val="SingleTxtG"/>
        <w:rPr>
          <w:lang w:val="fr-FR" w:eastAsia="fr-FR"/>
        </w:rPr>
      </w:pPr>
      <w:r w:rsidRPr="005C3811">
        <w:rPr>
          <w:lang w:val="fr-FR" w:eastAsia="fr-FR"/>
        </w:rPr>
        <w:t>10.</w:t>
      </w:r>
      <w:r w:rsidRPr="005C3811">
        <w:rPr>
          <w:lang w:val="fr-FR" w:eastAsia="fr-FR"/>
        </w:rPr>
        <w:tab/>
      </w:r>
      <w:r w:rsidR="00FA5FAE" w:rsidRPr="005C3811">
        <w:rPr>
          <w:lang w:val="fr-FR" w:eastAsia="fr-FR"/>
        </w:rPr>
        <w:t>Seule une condamnation de quinze années de réclusion criminelle a été prononcée en 2008 du chef d’inculpation d’assassinat en employant des moyens de torture ou en accomplissant des actes de cruauté.</w:t>
      </w:r>
    </w:p>
    <w:p w:rsidR="00FA5FAE" w:rsidRPr="00E20DC1" w:rsidRDefault="009A3586" w:rsidP="00E20DC1">
      <w:pPr>
        <w:pStyle w:val="H1G"/>
      </w:pPr>
      <w:r w:rsidRPr="00E20DC1">
        <w:lastRenderedPageBreak/>
        <w:tab/>
      </w:r>
      <w:r w:rsidRPr="00E20DC1">
        <w:tab/>
      </w:r>
      <w:r w:rsidR="00B8411C" w:rsidRPr="00E20DC1">
        <w:t>Article </w:t>
      </w:r>
      <w:r w:rsidR="00FA5FAE" w:rsidRPr="00E20DC1">
        <w:t>2</w:t>
      </w:r>
    </w:p>
    <w:p w:rsidR="00FA5FAE" w:rsidRPr="00E20DC1" w:rsidRDefault="0053716E" w:rsidP="00E20DC1">
      <w:pPr>
        <w:pStyle w:val="H23G"/>
      </w:pPr>
      <w:r w:rsidRPr="00E20DC1">
        <w:tab/>
      </w:r>
      <w:r w:rsidR="00FA5FAE" w:rsidRPr="00E20DC1">
        <w:tab/>
      </w:r>
      <w:r w:rsidR="004767BD" w:rsidRPr="00E20DC1">
        <w:t xml:space="preserve">Réponse aux questions soulevées au paragraphe 2 de la liste de points </w:t>
      </w:r>
    </w:p>
    <w:p w:rsidR="00FA5FAE" w:rsidRPr="005C3811" w:rsidRDefault="00276C1F" w:rsidP="00E459A8">
      <w:pPr>
        <w:pStyle w:val="SingleTxtG"/>
        <w:rPr>
          <w:lang w:val="fr-FR" w:eastAsia="fr-FR"/>
        </w:rPr>
      </w:pPr>
      <w:r w:rsidRPr="005C3811">
        <w:rPr>
          <w:lang w:val="fr-FR" w:eastAsia="fr-FR"/>
        </w:rPr>
        <w:t>11.</w:t>
      </w:r>
      <w:r w:rsidRPr="005C3811">
        <w:rPr>
          <w:lang w:val="fr-FR" w:eastAsia="fr-FR"/>
        </w:rPr>
        <w:tab/>
      </w:r>
      <w:r w:rsidR="00FA5FAE" w:rsidRPr="005C3811">
        <w:rPr>
          <w:lang w:val="fr-FR" w:eastAsia="fr-FR"/>
        </w:rPr>
        <w:t>Aucune disposition législative ne permet de justifier le recours à la torture. En outre, dans le cas où une loi permettrait d’invoquer une circonstance exceptionnelle pour justifier les actes de torture, celle-ci serait jugée contraire à l’</w:t>
      </w:r>
      <w:r w:rsidR="00B8411C" w:rsidRPr="005C3811">
        <w:rPr>
          <w:lang w:val="fr-FR" w:eastAsia="fr-FR"/>
        </w:rPr>
        <w:t>article </w:t>
      </w:r>
      <w:r w:rsidR="00FA5FAE" w:rsidRPr="005C3811">
        <w:rPr>
          <w:lang w:val="fr-FR" w:eastAsia="fr-FR"/>
        </w:rPr>
        <w:t xml:space="preserve">20 de la Constitution </w:t>
      </w:r>
      <w:r w:rsidR="00B8411C" w:rsidRPr="005C3811">
        <w:rPr>
          <w:lang w:val="fr-FR" w:eastAsia="fr-FR"/>
        </w:rPr>
        <w:t>–</w:t>
      </w:r>
      <w:r w:rsidR="00FA5FAE" w:rsidRPr="005C3811">
        <w:rPr>
          <w:lang w:val="fr-FR" w:eastAsia="fr-FR"/>
        </w:rPr>
        <w:t xml:space="preserve"> qui interdit les traitements cruels, inhumains ou dégradants et abolit la peine de mort </w:t>
      </w:r>
      <w:r w:rsidR="00B8411C" w:rsidRPr="005C3811">
        <w:rPr>
          <w:lang w:val="fr-FR" w:eastAsia="fr-FR"/>
        </w:rPr>
        <w:t>–</w:t>
      </w:r>
      <w:r w:rsidR="00FA5FAE" w:rsidRPr="005C3811">
        <w:rPr>
          <w:lang w:val="fr-FR" w:eastAsia="fr-FR"/>
        </w:rPr>
        <w:t xml:space="preserve"> et serait alors annulée par le Tribunal Suprême.</w:t>
      </w:r>
    </w:p>
    <w:p w:rsidR="00FA5FAE" w:rsidRPr="005C3811" w:rsidRDefault="00276C1F" w:rsidP="00E459A8">
      <w:pPr>
        <w:pStyle w:val="SingleTxtG"/>
        <w:rPr>
          <w:lang w:val="fr-FR" w:eastAsia="fr-FR"/>
        </w:rPr>
      </w:pPr>
      <w:r w:rsidRPr="005C3811">
        <w:rPr>
          <w:lang w:val="fr-FR" w:eastAsia="fr-FR"/>
        </w:rPr>
        <w:t>12.</w:t>
      </w:r>
      <w:r w:rsidRPr="005C3811">
        <w:rPr>
          <w:lang w:val="fr-FR" w:eastAsia="fr-FR"/>
        </w:rPr>
        <w:tab/>
      </w:r>
      <w:r w:rsidR="00FA5FAE" w:rsidRPr="005C3811">
        <w:rPr>
          <w:lang w:val="fr-FR" w:eastAsia="fr-FR"/>
        </w:rPr>
        <w:t>Dans l’hypothèse où un acte de torture serait le fait d’un officier de police judiciaire (O.P.J.), auxiliaire du Procureur général, la procédure visant à assurer le contrôle de leur activité par la chambre du conseil de la Cour d’appel pourrait être initiée par le Premier président de cette juridiction ou par le Procureur général (art</w:t>
      </w:r>
      <w:r w:rsidR="00B8411C" w:rsidRPr="005C3811">
        <w:rPr>
          <w:lang w:val="fr-FR" w:eastAsia="fr-FR"/>
        </w:rPr>
        <w:t>. </w:t>
      </w:r>
      <w:r w:rsidR="00FA5FAE" w:rsidRPr="005C3811">
        <w:rPr>
          <w:lang w:val="fr-FR" w:eastAsia="fr-FR"/>
        </w:rPr>
        <w:t xml:space="preserve">48 et suivants du Code de procédure pénale). </w:t>
      </w:r>
    </w:p>
    <w:p w:rsidR="00FA5FAE" w:rsidRPr="005C3811" w:rsidRDefault="00276C1F" w:rsidP="00E459A8">
      <w:pPr>
        <w:pStyle w:val="SingleTxtG"/>
        <w:rPr>
          <w:lang w:val="fr-FR" w:eastAsia="fr-FR"/>
        </w:rPr>
      </w:pPr>
      <w:r w:rsidRPr="005C3811">
        <w:rPr>
          <w:lang w:val="fr-FR" w:eastAsia="fr-FR"/>
        </w:rPr>
        <w:t>13.</w:t>
      </w:r>
      <w:r w:rsidRPr="005C3811">
        <w:rPr>
          <w:lang w:val="fr-FR" w:eastAsia="fr-FR"/>
        </w:rPr>
        <w:tab/>
      </w:r>
      <w:r w:rsidR="00FA5FAE" w:rsidRPr="005C3811">
        <w:rPr>
          <w:lang w:val="fr-FR" w:eastAsia="fr-FR"/>
        </w:rPr>
        <w:t>L’intéressé pourrait ainsi se voir interdire, soit temporairement soit définitivement d’exercer ses fonctions d’O.P.J., sans préjudice des sanctions administratives pouvant lui être infligées par ses supérieurs hiérarchiques.</w:t>
      </w:r>
    </w:p>
    <w:p w:rsidR="00FA5FAE" w:rsidRPr="005C3811" w:rsidRDefault="00276C1F" w:rsidP="00E459A8">
      <w:pPr>
        <w:pStyle w:val="SingleTxtG"/>
        <w:rPr>
          <w:lang w:val="fr-FR" w:eastAsia="fr-FR"/>
        </w:rPr>
      </w:pPr>
      <w:r w:rsidRPr="005C3811">
        <w:rPr>
          <w:lang w:val="fr-FR" w:eastAsia="fr-FR"/>
        </w:rPr>
        <w:t>14.</w:t>
      </w:r>
      <w:r w:rsidRPr="005C3811">
        <w:rPr>
          <w:lang w:val="fr-FR" w:eastAsia="fr-FR"/>
        </w:rPr>
        <w:tab/>
      </w:r>
      <w:r w:rsidR="00FA5FAE" w:rsidRPr="005C3811">
        <w:rPr>
          <w:lang w:val="fr-FR" w:eastAsia="fr-FR"/>
        </w:rPr>
        <w:t>Des sanctions pénales sont également prévues par l’</w:t>
      </w:r>
      <w:r w:rsidR="00B8411C" w:rsidRPr="005C3811">
        <w:rPr>
          <w:lang w:val="fr-FR" w:eastAsia="fr-FR"/>
        </w:rPr>
        <w:t>article </w:t>
      </w:r>
      <w:r w:rsidR="00FA5FAE" w:rsidRPr="005C3811">
        <w:rPr>
          <w:lang w:val="fr-FR" w:eastAsia="fr-FR"/>
        </w:rPr>
        <w:t>126</w:t>
      </w:r>
      <w:r w:rsidR="00FA5FAE" w:rsidRPr="005C3811">
        <w:rPr>
          <w:rStyle w:val="FootnoteReference"/>
          <w:sz w:val="20"/>
        </w:rPr>
        <w:footnoteReference w:id="8"/>
      </w:r>
      <w:r w:rsidR="00FA5FAE" w:rsidRPr="005C3811">
        <w:rPr>
          <w:lang w:val="fr-FR" w:eastAsia="fr-FR"/>
        </w:rPr>
        <w:t xml:space="preserve"> du Code pénal qui réprime les abus d’autorité commis par un commandant en chef ou en sous-ordre de la force publique qui aura, sans motif légitime, usé ou fait user de violences envers les personnes, dans l’exercice ou à l’occasion de l’exercice de ses fonctions. </w:t>
      </w:r>
    </w:p>
    <w:p w:rsidR="00FA5FAE" w:rsidRPr="005C3811" w:rsidRDefault="00276C1F" w:rsidP="00E459A8">
      <w:pPr>
        <w:pStyle w:val="SingleTxtG"/>
        <w:rPr>
          <w:lang w:val="fr-FR" w:eastAsia="fr-FR"/>
        </w:rPr>
      </w:pPr>
      <w:r w:rsidRPr="005C3811">
        <w:rPr>
          <w:lang w:val="fr-FR" w:eastAsia="fr-FR"/>
        </w:rPr>
        <w:t>15.</w:t>
      </w:r>
      <w:r w:rsidRPr="005C3811">
        <w:rPr>
          <w:lang w:val="fr-FR" w:eastAsia="fr-FR"/>
        </w:rPr>
        <w:tab/>
      </w:r>
      <w:r w:rsidR="00FA5FAE" w:rsidRPr="005C3811">
        <w:rPr>
          <w:lang w:val="fr-FR" w:eastAsia="fr-FR"/>
        </w:rPr>
        <w:t>Des sanctions pénales pour arrestation illégale et séquestration de personnes résultent en outre des dispositions des articles</w:t>
      </w:r>
      <w:r w:rsidR="00E63CD2" w:rsidRPr="005C3811">
        <w:rPr>
          <w:lang w:val="fr-FR" w:eastAsia="fr-FR"/>
        </w:rPr>
        <w:t> </w:t>
      </w:r>
      <w:r w:rsidR="00FA5FAE" w:rsidRPr="005C3811">
        <w:rPr>
          <w:lang w:val="fr-FR" w:eastAsia="fr-FR"/>
        </w:rPr>
        <w:t>275 et suivants du Code de procédure pénale. Ainsi, celui qui sans ordre des autorités constituées et hors les cas où la loi ordonne de saisir les inculpés, aura arrêté, détenu ou séquestré une personne, sera puni de la réclusion de 10 à 20</w:t>
      </w:r>
      <w:r w:rsidR="00E63CD2" w:rsidRPr="005C3811">
        <w:rPr>
          <w:lang w:val="fr-FR" w:eastAsia="fr-FR"/>
        </w:rPr>
        <w:t> </w:t>
      </w:r>
      <w:r w:rsidR="00FA5FAE" w:rsidRPr="005C3811">
        <w:rPr>
          <w:lang w:val="fr-FR" w:eastAsia="fr-FR"/>
        </w:rPr>
        <w:t>ans. L’</w:t>
      </w:r>
      <w:r w:rsidR="00B8411C" w:rsidRPr="005C3811">
        <w:rPr>
          <w:lang w:val="fr-FR" w:eastAsia="fr-FR"/>
        </w:rPr>
        <w:t>article </w:t>
      </w:r>
      <w:r w:rsidR="00FA5FAE" w:rsidRPr="005C3811">
        <w:rPr>
          <w:lang w:val="fr-FR" w:eastAsia="fr-FR"/>
        </w:rPr>
        <w:t>278 du Code pénal dispose que le maximum de la réclusion à temps sera applicable si la personne illégalement arrêtée et retenue a subi des tortures.</w:t>
      </w:r>
    </w:p>
    <w:p w:rsidR="00FA5FAE" w:rsidRPr="005C3811" w:rsidRDefault="00276C1F" w:rsidP="00E459A8">
      <w:pPr>
        <w:pStyle w:val="SingleTxtG"/>
        <w:rPr>
          <w:lang w:val="fr-FR" w:eastAsia="fr-FR"/>
        </w:rPr>
      </w:pPr>
      <w:r w:rsidRPr="005C3811">
        <w:rPr>
          <w:lang w:val="fr-FR" w:eastAsia="fr-FR"/>
        </w:rPr>
        <w:t>16.</w:t>
      </w:r>
      <w:r w:rsidRPr="005C3811">
        <w:rPr>
          <w:lang w:val="fr-FR" w:eastAsia="fr-FR"/>
        </w:rPr>
        <w:tab/>
      </w:r>
      <w:r w:rsidR="00FA5FAE" w:rsidRPr="005C3811">
        <w:rPr>
          <w:lang w:val="fr-FR" w:eastAsia="fr-FR"/>
        </w:rPr>
        <w:t>S’agissant de la Maison d’arrêt de Monaco, il convient de relever les dispositions de l’Ordonnance n</w:t>
      </w:r>
      <w:r w:rsidR="005A40DE" w:rsidRPr="005C3811">
        <w:rPr>
          <w:vertAlign w:val="superscript"/>
          <w:lang w:val="fr-FR" w:eastAsia="fr-FR"/>
        </w:rPr>
        <w:t>o</w:t>
      </w:r>
      <w:r w:rsidR="005A40DE" w:rsidRPr="005C3811">
        <w:rPr>
          <w:lang w:val="fr-FR" w:eastAsia="fr-FR"/>
        </w:rPr>
        <w:t> </w:t>
      </w:r>
      <w:r w:rsidR="00FA5FAE" w:rsidRPr="005C3811">
        <w:rPr>
          <w:lang w:val="fr-FR" w:eastAsia="fr-FR"/>
        </w:rPr>
        <w:t>3.782 du 16</w:t>
      </w:r>
      <w:r w:rsidR="005A40DE" w:rsidRPr="005C3811">
        <w:rPr>
          <w:lang w:val="fr-FR" w:eastAsia="fr-FR"/>
        </w:rPr>
        <w:t> </w:t>
      </w:r>
      <w:r w:rsidR="00FA5FAE" w:rsidRPr="005C3811">
        <w:rPr>
          <w:lang w:val="fr-FR" w:eastAsia="fr-FR"/>
        </w:rPr>
        <w:t>mai 2012 portant organisation de l’administration pénitentiaire et de la détention et de l’Ordonnance Souverain n</w:t>
      </w:r>
      <w:r w:rsidR="005A40DE" w:rsidRPr="005C3811">
        <w:rPr>
          <w:vertAlign w:val="superscript"/>
          <w:lang w:val="fr-FR" w:eastAsia="fr-FR"/>
        </w:rPr>
        <w:t>o</w:t>
      </w:r>
      <w:r w:rsidR="005A40DE" w:rsidRPr="005C3811">
        <w:rPr>
          <w:lang w:val="fr-FR" w:eastAsia="fr-FR"/>
        </w:rPr>
        <w:t> </w:t>
      </w:r>
      <w:r w:rsidR="00FA5FAE" w:rsidRPr="005C3811">
        <w:rPr>
          <w:lang w:val="fr-FR" w:eastAsia="fr-FR"/>
        </w:rPr>
        <w:t>69 du 23</w:t>
      </w:r>
      <w:r w:rsidR="00206885" w:rsidRPr="005C3811">
        <w:rPr>
          <w:lang w:val="fr-FR" w:eastAsia="fr-FR"/>
        </w:rPr>
        <w:t> </w:t>
      </w:r>
      <w:r w:rsidR="00FA5FAE" w:rsidRPr="005C3811">
        <w:rPr>
          <w:lang w:val="fr-FR" w:eastAsia="fr-FR"/>
        </w:rPr>
        <w:t>mai 2005 portant règlement de la Maison d’arrêt.</w:t>
      </w:r>
    </w:p>
    <w:p w:rsidR="00FA5FAE" w:rsidRPr="005C3811" w:rsidRDefault="00276C1F" w:rsidP="00E459A8">
      <w:pPr>
        <w:pStyle w:val="SingleTxtG"/>
        <w:rPr>
          <w:lang w:val="fr-FR" w:eastAsia="fr-FR"/>
        </w:rPr>
      </w:pPr>
      <w:r w:rsidRPr="005C3811">
        <w:rPr>
          <w:lang w:val="fr-FR" w:eastAsia="fr-FR"/>
        </w:rPr>
        <w:t>17.</w:t>
      </w:r>
      <w:r w:rsidRPr="005C3811">
        <w:rPr>
          <w:lang w:val="fr-FR" w:eastAsia="fr-FR"/>
        </w:rPr>
        <w:tab/>
      </w:r>
      <w:r w:rsidR="00FA5FAE" w:rsidRPr="005C3811">
        <w:rPr>
          <w:lang w:val="fr-FR" w:eastAsia="fr-FR"/>
        </w:rPr>
        <w:t>Il est formellement interdit au personnel de la Maison d’arrêt, aux termes de l’</w:t>
      </w:r>
      <w:r w:rsidR="00B8411C" w:rsidRPr="005C3811">
        <w:rPr>
          <w:lang w:val="fr-FR" w:eastAsia="fr-FR"/>
        </w:rPr>
        <w:t>article </w:t>
      </w:r>
      <w:r w:rsidR="00FA5FAE" w:rsidRPr="005C3811">
        <w:rPr>
          <w:lang w:val="fr-FR" w:eastAsia="fr-FR"/>
        </w:rPr>
        <w:t>78 de l’Ordonnance Souveraine n</w:t>
      </w:r>
      <w:r w:rsidR="005A40DE" w:rsidRPr="005C3811">
        <w:rPr>
          <w:vertAlign w:val="superscript"/>
          <w:lang w:val="fr-FR" w:eastAsia="fr-FR"/>
        </w:rPr>
        <w:t>o</w:t>
      </w:r>
      <w:r w:rsidR="005A40DE" w:rsidRPr="005C3811">
        <w:rPr>
          <w:lang w:val="fr-FR" w:eastAsia="fr-FR"/>
        </w:rPr>
        <w:t> </w:t>
      </w:r>
      <w:r w:rsidR="00FA5FAE" w:rsidRPr="005C3811">
        <w:rPr>
          <w:lang w:val="fr-FR" w:eastAsia="fr-FR"/>
        </w:rPr>
        <w:t>69 du 23</w:t>
      </w:r>
      <w:r w:rsidR="00E63CD2" w:rsidRPr="005C3811">
        <w:rPr>
          <w:lang w:val="fr-FR" w:eastAsia="fr-FR"/>
        </w:rPr>
        <w:t> </w:t>
      </w:r>
      <w:r w:rsidR="00FA5FAE" w:rsidRPr="005C3811">
        <w:rPr>
          <w:lang w:val="fr-FR" w:eastAsia="fr-FR"/>
        </w:rPr>
        <w:t>mai 2005 portant règlement de la Maison d’arrêt, «de se livrer à des actes de violence physique ou morale sur les détenus» ou même «d’user à leur égard le tutoiement ou d’un langage grossier ou familier</w:t>
      </w:r>
      <w:r w:rsidR="00FA5FAE" w:rsidRPr="005C3811">
        <w:rPr>
          <w:i/>
          <w:iCs/>
          <w:lang w:val="fr-FR" w:eastAsia="fr-FR"/>
        </w:rPr>
        <w:t>»</w:t>
      </w:r>
      <w:r w:rsidR="00FA5FAE" w:rsidRPr="005C3811">
        <w:rPr>
          <w:lang w:val="fr-FR" w:eastAsia="fr-FR"/>
        </w:rPr>
        <w:t xml:space="preserve">. </w:t>
      </w:r>
    </w:p>
    <w:p w:rsidR="00FA5FAE" w:rsidRPr="005C3811" w:rsidRDefault="00276C1F" w:rsidP="00E459A8">
      <w:pPr>
        <w:pStyle w:val="SingleTxtG"/>
        <w:rPr>
          <w:i/>
          <w:lang w:val="fr-FR" w:eastAsia="fr-FR"/>
        </w:rPr>
      </w:pPr>
      <w:r w:rsidRPr="005C3811">
        <w:rPr>
          <w:lang w:val="fr-FR" w:eastAsia="fr-FR"/>
        </w:rPr>
        <w:t>18.</w:t>
      </w:r>
      <w:r w:rsidRPr="005C3811">
        <w:rPr>
          <w:lang w:val="fr-FR" w:eastAsia="fr-FR"/>
        </w:rPr>
        <w:tab/>
      </w:r>
      <w:r w:rsidR="00FA5FAE" w:rsidRPr="005C3811">
        <w:rPr>
          <w:lang w:val="fr-FR" w:eastAsia="fr-FR"/>
        </w:rPr>
        <w:t>L’</w:t>
      </w:r>
      <w:r w:rsidR="00B8411C" w:rsidRPr="005C3811">
        <w:rPr>
          <w:lang w:val="fr-FR" w:eastAsia="fr-FR"/>
        </w:rPr>
        <w:t>article </w:t>
      </w:r>
      <w:r w:rsidR="00FA5FAE" w:rsidRPr="005C3811">
        <w:rPr>
          <w:lang w:val="fr-FR" w:eastAsia="fr-FR"/>
        </w:rPr>
        <w:t>79 d</w:t>
      </w:r>
      <w:r w:rsidR="009A3586" w:rsidRPr="005C3811">
        <w:rPr>
          <w:lang w:val="fr-FR" w:eastAsia="fr-FR"/>
        </w:rPr>
        <w:t>e cette ordonnance ajoute que «</w:t>
      </w:r>
      <w:r w:rsidR="00FA5FAE" w:rsidRPr="005C3811">
        <w:rPr>
          <w:iCs/>
          <w:lang w:val="fr-FR" w:eastAsia="fr-FR"/>
        </w:rPr>
        <w:t>tous manquements aux obligations visées dans la présente ordonnance donneront lieu à des sanctions disciplinaires, sans préjudice, le cas échéant, des peines édictées par la loi».</w:t>
      </w:r>
    </w:p>
    <w:p w:rsidR="00FA5FAE" w:rsidRPr="005C3811" w:rsidRDefault="00276C1F" w:rsidP="00E459A8">
      <w:pPr>
        <w:pStyle w:val="SingleTxtG"/>
        <w:rPr>
          <w:lang w:val="fr-FR" w:eastAsia="fr-FR"/>
        </w:rPr>
      </w:pPr>
      <w:r w:rsidRPr="005C3811">
        <w:rPr>
          <w:lang w:val="fr-FR" w:eastAsia="fr-FR"/>
        </w:rPr>
        <w:t>19.</w:t>
      </w:r>
      <w:r w:rsidRPr="005C3811">
        <w:rPr>
          <w:lang w:val="fr-FR" w:eastAsia="fr-FR"/>
        </w:rPr>
        <w:tab/>
      </w:r>
      <w:r w:rsidR="00FA5FAE" w:rsidRPr="005C3811">
        <w:rPr>
          <w:lang w:val="fr-FR" w:eastAsia="fr-FR"/>
        </w:rPr>
        <w:t>S‘agissant du recours d’un subordonné, il lui est possible de ne pas exécuter l’ordre (doctrine des baïonnettes intelligentes) et de signaler tout dysfonctionnement à la hiérarchie. Le principe doctrinal et jurisprudentiel précité, et qui constitue un principe général en la matière, serait appliqué par les juridictions monégasques.</w:t>
      </w:r>
    </w:p>
    <w:p w:rsidR="00FA5FAE" w:rsidRPr="005C3811" w:rsidRDefault="00276C1F" w:rsidP="00E459A8">
      <w:pPr>
        <w:pStyle w:val="SingleTxtG"/>
        <w:rPr>
          <w:lang w:val="fr-FR" w:eastAsia="fr-FR"/>
        </w:rPr>
      </w:pPr>
      <w:r w:rsidRPr="005C3811">
        <w:rPr>
          <w:lang w:val="fr-FR" w:eastAsia="fr-FR"/>
        </w:rPr>
        <w:t>20.</w:t>
      </w:r>
      <w:r w:rsidRPr="005C3811">
        <w:rPr>
          <w:lang w:val="fr-FR" w:eastAsia="fr-FR"/>
        </w:rPr>
        <w:tab/>
      </w:r>
      <w:r w:rsidR="00FA5FAE" w:rsidRPr="005C3811">
        <w:rPr>
          <w:lang w:val="fr-FR" w:eastAsia="fr-FR"/>
        </w:rPr>
        <w:t>De plus, en application de l’</w:t>
      </w:r>
      <w:r w:rsidR="00B8411C" w:rsidRPr="005C3811">
        <w:rPr>
          <w:lang w:val="fr-FR" w:eastAsia="fr-FR"/>
        </w:rPr>
        <w:t>article </w:t>
      </w:r>
      <w:r w:rsidR="00FA5FAE" w:rsidRPr="005C3811">
        <w:rPr>
          <w:lang w:val="fr-FR" w:eastAsia="fr-FR"/>
        </w:rPr>
        <w:t>61 du Code de procédure pénale, toute autorité, tout fonctionnaire ou officier public qui, dans l</w:t>
      </w:r>
      <w:r w:rsidR="00CD58A2" w:rsidRPr="005C3811">
        <w:rPr>
          <w:rFonts w:hint="eastAsia"/>
          <w:lang w:val="fr-FR" w:eastAsia="fr-FR"/>
        </w:rPr>
        <w:t>’</w:t>
      </w:r>
      <w:r w:rsidR="00FA5FAE" w:rsidRPr="005C3811">
        <w:rPr>
          <w:lang w:val="fr-FR" w:eastAsia="fr-FR"/>
        </w:rPr>
        <w:t>exercice de ses fonctions, acquiert la connaissance d</w:t>
      </w:r>
      <w:r w:rsidR="00CD58A2" w:rsidRPr="005C3811">
        <w:rPr>
          <w:rFonts w:hint="eastAsia"/>
          <w:lang w:val="fr-FR" w:eastAsia="fr-FR"/>
        </w:rPr>
        <w:t>’</w:t>
      </w:r>
      <w:r w:rsidR="00FA5FAE" w:rsidRPr="005C3811">
        <w:rPr>
          <w:lang w:val="fr-FR" w:eastAsia="fr-FR"/>
        </w:rPr>
        <w:t>un crime ou d</w:t>
      </w:r>
      <w:r w:rsidR="00CD58A2" w:rsidRPr="005C3811">
        <w:rPr>
          <w:rFonts w:hint="eastAsia"/>
          <w:lang w:val="fr-FR" w:eastAsia="fr-FR"/>
        </w:rPr>
        <w:t>’</w:t>
      </w:r>
      <w:r w:rsidR="00FA5FAE" w:rsidRPr="005C3811">
        <w:rPr>
          <w:lang w:val="fr-FR" w:eastAsia="fr-FR"/>
        </w:rPr>
        <w:t>un délit est tenu d</w:t>
      </w:r>
      <w:r w:rsidR="00CD58A2" w:rsidRPr="005C3811">
        <w:rPr>
          <w:rFonts w:hint="eastAsia"/>
          <w:lang w:val="fr-FR" w:eastAsia="fr-FR"/>
        </w:rPr>
        <w:t>’</w:t>
      </w:r>
      <w:r w:rsidR="00FA5FAE" w:rsidRPr="005C3811">
        <w:rPr>
          <w:lang w:val="fr-FR" w:eastAsia="fr-FR"/>
        </w:rPr>
        <w:t xml:space="preserve">en donner avis, sur le champ, au Procureur </w:t>
      </w:r>
      <w:r w:rsidR="00FA5FAE" w:rsidRPr="005C3811">
        <w:rPr>
          <w:lang w:val="fr-FR" w:eastAsia="fr-FR"/>
        </w:rPr>
        <w:lastRenderedPageBreak/>
        <w:t>Général et de transmettre à ce magistrat tous renseignements, documents et actes pouvant permettre d</w:t>
      </w:r>
      <w:r w:rsidR="00CD58A2" w:rsidRPr="005C3811">
        <w:rPr>
          <w:rFonts w:hint="eastAsia"/>
          <w:lang w:val="fr-FR" w:eastAsia="fr-FR"/>
        </w:rPr>
        <w:t>’</w:t>
      </w:r>
      <w:r w:rsidR="00FA5FAE" w:rsidRPr="005C3811">
        <w:rPr>
          <w:lang w:val="fr-FR" w:eastAsia="fr-FR"/>
        </w:rPr>
        <w:t xml:space="preserve">en poursuivre la répression. </w:t>
      </w:r>
    </w:p>
    <w:p w:rsidR="00FA5FAE" w:rsidRPr="005C3811" w:rsidRDefault="000B2469" w:rsidP="00E20DC1">
      <w:pPr>
        <w:pStyle w:val="H23G"/>
        <w:rPr>
          <w:lang w:eastAsia="es-ES"/>
        </w:rPr>
      </w:pPr>
      <w:r w:rsidRPr="005C3811">
        <w:rPr>
          <w:lang w:eastAsia="es-ES"/>
        </w:rPr>
        <w:tab/>
      </w:r>
      <w:r w:rsidR="00FA5FAE" w:rsidRPr="005C3811">
        <w:rPr>
          <w:lang w:eastAsia="es-ES"/>
        </w:rPr>
        <w:tab/>
      </w:r>
      <w:r w:rsidR="00BF061F">
        <w:rPr>
          <w:lang w:eastAsia="es-ES"/>
        </w:rPr>
        <w:t xml:space="preserve">Réponse aux questions soulevées au paragraphe 3 de la liste de points </w:t>
      </w:r>
    </w:p>
    <w:p w:rsidR="00FA5FAE" w:rsidRPr="005C3811" w:rsidRDefault="009A3586" w:rsidP="009A3586">
      <w:pPr>
        <w:pStyle w:val="H23G"/>
        <w:rPr>
          <w:lang w:val="fr-FR" w:eastAsia="fr-FR"/>
        </w:rPr>
      </w:pPr>
      <w:r w:rsidRPr="005C3811">
        <w:rPr>
          <w:lang w:val="fr-FR" w:eastAsia="fr-FR"/>
        </w:rPr>
        <w:tab/>
      </w:r>
      <w:r w:rsidRPr="005C3811">
        <w:rPr>
          <w:lang w:val="fr-FR" w:eastAsia="fr-FR"/>
        </w:rPr>
        <w:tab/>
      </w:r>
      <w:r w:rsidR="00FA5FAE" w:rsidRPr="005C3811">
        <w:rPr>
          <w:lang w:val="fr-FR" w:eastAsia="fr-FR"/>
        </w:rPr>
        <w:t xml:space="preserve">La loi sur la prévention et la répression des violences particulières </w:t>
      </w:r>
    </w:p>
    <w:p w:rsidR="00FA5FAE" w:rsidRPr="005C3811" w:rsidRDefault="00276C1F" w:rsidP="00E459A8">
      <w:pPr>
        <w:pStyle w:val="SingleTxtG"/>
        <w:rPr>
          <w:lang w:val="fr-FR" w:eastAsia="fr-FR"/>
        </w:rPr>
      </w:pPr>
      <w:r w:rsidRPr="005C3811">
        <w:rPr>
          <w:lang w:val="fr-FR" w:eastAsia="fr-FR"/>
        </w:rPr>
        <w:t>21.</w:t>
      </w:r>
      <w:r w:rsidRPr="005C3811">
        <w:rPr>
          <w:lang w:val="fr-FR" w:eastAsia="fr-FR"/>
        </w:rPr>
        <w:tab/>
      </w:r>
      <w:r w:rsidR="00FA5FAE" w:rsidRPr="005C3811">
        <w:rPr>
          <w:lang w:val="fr-FR" w:eastAsia="fr-FR"/>
        </w:rPr>
        <w:t>La loi n</w:t>
      </w:r>
      <w:r w:rsidR="005A40DE" w:rsidRPr="005C3811">
        <w:rPr>
          <w:vertAlign w:val="superscript"/>
          <w:lang w:val="fr-FR" w:eastAsia="fr-FR"/>
        </w:rPr>
        <w:t>o</w:t>
      </w:r>
      <w:r w:rsidR="005A40DE" w:rsidRPr="005C3811">
        <w:rPr>
          <w:lang w:val="fr-FR" w:eastAsia="fr-FR"/>
        </w:rPr>
        <w:t> </w:t>
      </w:r>
      <w:r w:rsidR="00FA5FAE" w:rsidRPr="005C3811">
        <w:rPr>
          <w:lang w:val="fr-FR" w:eastAsia="fr-FR"/>
        </w:rPr>
        <w:t>1.382 du 20</w:t>
      </w:r>
      <w:r w:rsidR="000D43EE" w:rsidRPr="005C3811">
        <w:rPr>
          <w:lang w:val="fr-FR" w:eastAsia="fr-FR"/>
        </w:rPr>
        <w:t> </w:t>
      </w:r>
      <w:r w:rsidR="00FA5FAE" w:rsidRPr="005C3811">
        <w:rPr>
          <w:lang w:val="fr-FR" w:eastAsia="fr-FR"/>
        </w:rPr>
        <w:t>juillet 2011 relative à la prévention et à la répression des violences particulières</w:t>
      </w:r>
      <w:r w:rsidR="00FA5FAE" w:rsidRPr="005C3811">
        <w:rPr>
          <w:b/>
          <w:bCs/>
          <w:lang w:val="fr-FR" w:eastAsia="fr-FR"/>
        </w:rPr>
        <w:t xml:space="preserve"> </w:t>
      </w:r>
      <w:r w:rsidR="00FA5FAE" w:rsidRPr="005C3811">
        <w:rPr>
          <w:lang w:val="fr-FR" w:eastAsia="fr-FR"/>
        </w:rPr>
        <w:t xml:space="preserve">a été instaurée à l’effet de renforcer la protection des femmes, des enfants et des personnes handicapées. </w:t>
      </w:r>
    </w:p>
    <w:p w:rsidR="00FA5FAE" w:rsidRPr="005C3811" w:rsidRDefault="00276C1F" w:rsidP="00E459A8">
      <w:pPr>
        <w:pStyle w:val="SingleTxtG"/>
        <w:rPr>
          <w:lang w:val="fr-FR" w:eastAsia="fr-FR"/>
        </w:rPr>
      </w:pPr>
      <w:r w:rsidRPr="005C3811">
        <w:rPr>
          <w:lang w:val="fr-FR" w:eastAsia="fr-FR"/>
        </w:rPr>
        <w:t>22.</w:t>
      </w:r>
      <w:r w:rsidRPr="005C3811">
        <w:rPr>
          <w:lang w:val="fr-FR" w:eastAsia="fr-FR"/>
        </w:rPr>
        <w:tab/>
      </w:r>
      <w:r w:rsidR="00FA5FAE" w:rsidRPr="005C3811">
        <w:rPr>
          <w:lang w:val="fr-FR" w:eastAsia="fr-FR"/>
        </w:rPr>
        <w:t xml:space="preserve">L’objet de ce texte est la prévention et la répression de violences nécessitant ou justifiant des modes de répression ou de réparation spécifiques ou bien des sanctions aggravées ou adaptées, à raison de la vulnérabilité particulière des personnes qui en sont les victimes ou des situations dans lesquelles lesdites violences sont perpétrées. </w:t>
      </w:r>
    </w:p>
    <w:p w:rsidR="00FA5FAE" w:rsidRPr="005C3811" w:rsidRDefault="00276C1F" w:rsidP="00E459A8">
      <w:pPr>
        <w:pStyle w:val="SingleTxtG"/>
        <w:rPr>
          <w:lang w:val="fr-FR" w:eastAsia="fr-FR"/>
        </w:rPr>
      </w:pPr>
      <w:r w:rsidRPr="005C3811">
        <w:rPr>
          <w:lang w:val="fr-FR" w:eastAsia="fr-FR"/>
        </w:rPr>
        <w:t>23.</w:t>
      </w:r>
      <w:r w:rsidRPr="005C3811">
        <w:rPr>
          <w:lang w:val="fr-FR" w:eastAsia="fr-FR"/>
        </w:rPr>
        <w:tab/>
      </w:r>
      <w:r w:rsidR="00FA5FAE" w:rsidRPr="005C3811">
        <w:rPr>
          <w:lang w:val="fr-FR" w:eastAsia="fr-FR"/>
        </w:rPr>
        <w:t xml:space="preserve">En matière de répression </w:t>
      </w:r>
      <w:r w:rsidR="00FA5FAE" w:rsidRPr="005C3811">
        <w:rPr>
          <w:i/>
          <w:iCs/>
          <w:lang w:val="fr-FR" w:eastAsia="fr-FR"/>
        </w:rPr>
        <w:t>stricto sensu</w:t>
      </w:r>
      <w:r w:rsidR="00FA5FAE" w:rsidRPr="005C3811">
        <w:rPr>
          <w:lang w:val="fr-FR" w:eastAsia="fr-FR"/>
        </w:rPr>
        <w:t>, la loi a enrichi le corpus normatif interne afin d’appréhender spécialement toute forme de violence ou de menace de violence, physique, psychologique, sexuelle ou économique, dirigée notamment contre les femmes. Afin de garantir l’effectivité de cette protection renforcée à leur égard, des mesures particulières de prévention, protection et répression ont été introduites dans l’arsenal législatif monégasque comme</w:t>
      </w:r>
      <w:r w:rsidR="009A3586" w:rsidRPr="005C3811">
        <w:rPr>
          <w:lang w:val="fr-FR" w:eastAsia="fr-FR"/>
        </w:rPr>
        <w:t>, notamment, les «</w:t>
      </w:r>
      <w:r w:rsidR="00FA5FAE" w:rsidRPr="005C3811">
        <w:rPr>
          <w:lang w:val="fr-FR" w:eastAsia="fr-FR"/>
        </w:rPr>
        <w:t>crimes d’honneur», les mutilations sexuelles féminines, les mariages forcés, le viol entre époux, le harcèlement.</w:t>
      </w:r>
    </w:p>
    <w:p w:rsidR="00FA5FAE" w:rsidRPr="005C3811" w:rsidRDefault="00276C1F" w:rsidP="00E459A8">
      <w:pPr>
        <w:pStyle w:val="SingleTxtG"/>
        <w:rPr>
          <w:noProof/>
          <w:lang w:val="fr-FR" w:eastAsia="fr-FR"/>
        </w:rPr>
      </w:pPr>
      <w:r w:rsidRPr="005C3811">
        <w:rPr>
          <w:noProof/>
          <w:lang w:val="fr-FR" w:eastAsia="fr-FR"/>
        </w:rPr>
        <w:t>24.</w:t>
      </w:r>
      <w:r w:rsidRPr="005C3811">
        <w:rPr>
          <w:noProof/>
          <w:lang w:val="fr-FR" w:eastAsia="fr-FR"/>
        </w:rPr>
        <w:tab/>
      </w:r>
      <w:r w:rsidR="00FA5FAE" w:rsidRPr="005C3811">
        <w:rPr>
          <w:noProof/>
          <w:lang w:val="fr-FR" w:eastAsia="fr-FR"/>
        </w:rPr>
        <w:t xml:space="preserve">Dans tous </w:t>
      </w:r>
      <w:r w:rsidR="00FA5FAE" w:rsidRPr="005C3811">
        <w:rPr>
          <w:lang w:val="fr-FR" w:eastAsia="fr-FR"/>
        </w:rPr>
        <w:t>les</w:t>
      </w:r>
      <w:r w:rsidR="00FA5FAE" w:rsidRPr="005C3811">
        <w:rPr>
          <w:noProof/>
          <w:lang w:val="fr-FR" w:eastAsia="fr-FR"/>
        </w:rPr>
        <w:t xml:space="preserve"> cas où ces faits sont commis entre conjoints, personnes vivant ensemble sous le même toit ou y ayant vécu durablement, la loi n</w:t>
      </w:r>
      <w:r w:rsidR="005A40DE" w:rsidRPr="005C3811">
        <w:rPr>
          <w:noProof/>
          <w:vertAlign w:val="superscript"/>
          <w:lang w:val="fr-FR" w:eastAsia="fr-FR"/>
        </w:rPr>
        <w:t>o</w:t>
      </w:r>
      <w:r w:rsidR="00FA5FAE" w:rsidRPr="005C3811">
        <w:rPr>
          <w:noProof/>
          <w:lang w:val="fr-FR" w:eastAsia="fr-FR"/>
        </w:rPr>
        <w:t>°1.382 du 20</w:t>
      </w:r>
      <w:r w:rsidR="00BC398E" w:rsidRPr="005C3811">
        <w:rPr>
          <w:noProof/>
          <w:lang w:val="fr-FR" w:eastAsia="fr-FR"/>
        </w:rPr>
        <w:t> </w:t>
      </w:r>
      <w:r w:rsidR="00FA5FAE" w:rsidRPr="005C3811">
        <w:rPr>
          <w:noProof/>
          <w:lang w:val="fr-FR" w:eastAsia="fr-FR"/>
        </w:rPr>
        <w:t xml:space="preserve">juillet 2011, précitée, alourdit substantiellement les peines, soit par un doublement de la sanction prévue pour l’infraction de droit commun, soit par le maximum de ladite sanction. </w:t>
      </w:r>
    </w:p>
    <w:p w:rsidR="00FA5FAE" w:rsidRPr="005C3811" w:rsidRDefault="00276C1F" w:rsidP="00E459A8">
      <w:pPr>
        <w:pStyle w:val="SingleTxtG"/>
        <w:rPr>
          <w:noProof/>
          <w:lang w:val="fr-FR" w:eastAsia="fr-FR"/>
        </w:rPr>
      </w:pPr>
      <w:r w:rsidRPr="005C3811">
        <w:rPr>
          <w:noProof/>
          <w:lang w:val="fr-FR" w:eastAsia="fr-FR"/>
        </w:rPr>
        <w:t>25.</w:t>
      </w:r>
      <w:r w:rsidRPr="005C3811">
        <w:rPr>
          <w:noProof/>
          <w:lang w:val="fr-FR" w:eastAsia="fr-FR"/>
        </w:rPr>
        <w:tab/>
      </w:r>
      <w:r w:rsidR="00FA5FAE" w:rsidRPr="005C3811">
        <w:rPr>
          <w:noProof/>
          <w:lang w:val="fr-FR" w:eastAsia="fr-FR"/>
        </w:rPr>
        <w:t xml:space="preserve">En outre, </w:t>
      </w:r>
      <w:r w:rsidR="00FA5FAE" w:rsidRPr="005C3811">
        <w:rPr>
          <w:lang w:val="fr-FR" w:eastAsia="fr-FR"/>
        </w:rPr>
        <w:t>est</w:t>
      </w:r>
      <w:r w:rsidR="00FA5FAE" w:rsidRPr="005C3811">
        <w:rPr>
          <w:noProof/>
          <w:lang w:val="fr-FR" w:eastAsia="fr-FR"/>
        </w:rPr>
        <w:t xml:space="preserve"> prévue une aggravation supplémentaire de la peine, intégrant le cas échéant la révocation du sursis ou de la liberté d’épreuve, lorsque l’auteur n’exécute pas son obligation de réparation. Ce dispositif est du reste également applicable aux auteurs de mutilations génitales féminines, de crimes d’honneur et de viols entre époux ou domestiques. Les dispositions dont s’agit traitent également de l’esclavage domestique et du harcèlement.</w:t>
      </w:r>
    </w:p>
    <w:p w:rsidR="00FA5FAE" w:rsidRPr="005C3811" w:rsidRDefault="00276C1F" w:rsidP="00E459A8">
      <w:pPr>
        <w:pStyle w:val="SingleTxtG"/>
        <w:rPr>
          <w:lang w:val="fr-FR" w:eastAsia="fr-FR"/>
        </w:rPr>
      </w:pPr>
      <w:r w:rsidRPr="005C3811">
        <w:rPr>
          <w:lang w:val="fr-FR" w:eastAsia="fr-FR"/>
        </w:rPr>
        <w:t>26.</w:t>
      </w:r>
      <w:r w:rsidRPr="005C3811">
        <w:rPr>
          <w:lang w:val="fr-FR" w:eastAsia="fr-FR"/>
        </w:rPr>
        <w:tab/>
      </w:r>
      <w:r w:rsidR="00FA5FAE" w:rsidRPr="005C3811">
        <w:rPr>
          <w:lang w:val="fr-FR" w:eastAsia="fr-FR"/>
        </w:rPr>
        <w:t>En matière d’assistance et de protection des victimes,</w:t>
      </w:r>
      <w:r w:rsidR="00FA5FAE" w:rsidRPr="005C3811">
        <w:rPr>
          <w:b/>
          <w:bCs/>
          <w:lang w:val="fr-FR" w:eastAsia="fr-FR"/>
        </w:rPr>
        <w:t xml:space="preserve"> </w:t>
      </w:r>
      <w:r w:rsidR="00FA5FAE" w:rsidRPr="005C3811">
        <w:rPr>
          <w:lang w:val="fr-FR" w:eastAsia="fr-FR"/>
        </w:rPr>
        <w:t>le Gouvernement Princier a entendu consacrer la possibilité, pour l’autorité judiciaire, de prononcer des décisions de protection spécifique des victimes. Ainsi la loi précitée confère-t-elle à l’autorité judiciaire la possibilité de prononcer, à l’encontre des auteurs, sous peine d’un emprisonnement d’un à six mois et d’une amende de 9</w:t>
      </w:r>
      <w:r w:rsidR="00E62703" w:rsidRPr="005C3811">
        <w:rPr>
          <w:lang w:val="fr-FR" w:eastAsia="fr-FR"/>
        </w:rPr>
        <w:t> </w:t>
      </w:r>
      <w:r w:rsidR="00FA5FAE" w:rsidRPr="005C3811">
        <w:rPr>
          <w:lang w:val="fr-FR" w:eastAsia="fr-FR"/>
        </w:rPr>
        <w:t>000 euros à 18</w:t>
      </w:r>
      <w:r w:rsidR="00E62703" w:rsidRPr="005C3811">
        <w:rPr>
          <w:lang w:val="fr-FR" w:eastAsia="fr-FR"/>
        </w:rPr>
        <w:t> </w:t>
      </w:r>
      <w:r w:rsidR="00FA5FAE" w:rsidRPr="005C3811">
        <w:rPr>
          <w:lang w:val="fr-FR" w:eastAsia="fr-FR"/>
        </w:rPr>
        <w:t xml:space="preserve">000 euros: </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5A40DE" w:rsidRPr="005C3811">
        <w:rPr>
          <w:lang w:val="fr-FR" w:eastAsia="fr-FR"/>
        </w:rPr>
        <w:t>L</w:t>
      </w:r>
      <w:r w:rsidR="00FA5FAE" w:rsidRPr="005C3811">
        <w:rPr>
          <w:lang w:val="fr-FR" w:eastAsia="fr-FR"/>
        </w:rPr>
        <w:t>’interdiction, pour une durée déterminée, d’entrer, par quelque moyen que ce soit, y compris les communications électroniques, en relation avec les victimes;</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5A40DE" w:rsidRPr="005C3811">
        <w:rPr>
          <w:lang w:val="fr-FR" w:eastAsia="fr-FR"/>
        </w:rPr>
        <w:t>L</w:t>
      </w:r>
      <w:r w:rsidR="00FA5FAE" w:rsidRPr="005C3811">
        <w:rPr>
          <w:lang w:val="fr-FR" w:eastAsia="fr-FR"/>
        </w:rPr>
        <w:t>’interdiction pour une durée déterminée, de paraître en certains lieux.</w:t>
      </w:r>
    </w:p>
    <w:p w:rsidR="00FA5FAE" w:rsidRPr="005C3811" w:rsidRDefault="00276C1F" w:rsidP="00E459A8">
      <w:pPr>
        <w:pStyle w:val="SingleTxtG"/>
        <w:rPr>
          <w:noProof/>
          <w:lang w:val="fr-FR" w:eastAsia="fr-FR"/>
        </w:rPr>
      </w:pPr>
      <w:r w:rsidRPr="005C3811">
        <w:rPr>
          <w:noProof/>
          <w:lang w:val="fr-FR" w:eastAsia="fr-FR"/>
        </w:rPr>
        <w:t>27.</w:t>
      </w:r>
      <w:r w:rsidRPr="005C3811">
        <w:rPr>
          <w:noProof/>
          <w:lang w:val="fr-FR" w:eastAsia="fr-FR"/>
        </w:rPr>
        <w:tab/>
      </w:r>
      <w:r w:rsidR="00FA5FAE" w:rsidRPr="005C3811">
        <w:rPr>
          <w:noProof/>
          <w:lang w:val="fr-FR" w:eastAsia="fr-FR"/>
        </w:rPr>
        <w:t xml:space="preserve">Ce </w:t>
      </w:r>
      <w:r w:rsidR="00FA5FAE" w:rsidRPr="005C3811">
        <w:rPr>
          <w:lang w:val="fr-FR" w:eastAsia="fr-FR"/>
        </w:rPr>
        <w:t>libellé</w:t>
      </w:r>
      <w:r w:rsidR="00FA5FAE" w:rsidRPr="005C3811">
        <w:rPr>
          <w:noProof/>
          <w:lang w:val="fr-FR" w:eastAsia="fr-FR"/>
        </w:rPr>
        <w:t xml:space="preserve"> donne toute latitude au juge à l’effet de pouvoir prendre une décision correspondant aux besoins et à la situation des victimes concernées. Ainsi, l’auteur pourra se voir prohiber de paraître aux abords d’écoles, gymnases et tous autres lieux de travail, de loisir ou de vie, incluant bien entendu leur domicile, fréquentés par ceux ou celles qu’il a violentés. Cette interdiction est déclinée tout au long des différentes phases procédurales susceptibles d’être consécutives à des faits de violences: </w:t>
      </w:r>
    </w:p>
    <w:p w:rsidR="00FA5FAE" w:rsidRPr="005C3811" w:rsidRDefault="006C0056" w:rsidP="003A4B09">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0B2091" w:rsidRPr="005C3811">
        <w:rPr>
          <w:lang w:val="fr-FR" w:eastAsia="fr-FR"/>
        </w:rPr>
        <w:t>C</w:t>
      </w:r>
      <w:r w:rsidR="00FA5FAE" w:rsidRPr="005C3811">
        <w:rPr>
          <w:lang w:val="fr-FR" w:eastAsia="fr-FR"/>
        </w:rPr>
        <w:t xml:space="preserve">omme mesure d’urgence prise par le procureur au stade de l’enquête préliminaire; </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0B2091" w:rsidRPr="005C3811">
        <w:rPr>
          <w:lang w:val="fr-FR" w:eastAsia="fr-FR"/>
        </w:rPr>
        <w:t>C</w:t>
      </w:r>
      <w:r w:rsidR="00FA5FAE" w:rsidRPr="005C3811">
        <w:rPr>
          <w:lang w:val="fr-FR" w:eastAsia="fr-FR"/>
        </w:rPr>
        <w:t xml:space="preserve">omme mesure prise par le juge d’instruction à l’effet de mettre les victimes à l’abri pendant la durée de l’information; </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lastRenderedPageBreak/>
        <w:t>•</w:t>
      </w:r>
      <w:r w:rsidRPr="005C3811">
        <w:rPr>
          <w:lang w:val="fr-FR" w:eastAsia="fr-FR"/>
        </w:rPr>
        <w:tab/>
      </w:r>
      <w:r w:rsidR="000B2091" w:rsidRPr="005C3811">
        <w:rPr>
          <w:lang w:val="fr-FR" w:eastAsia="fr-FR"/>
        </w:rPr>
        <w:t>C</w:t>
      </w:r>
      <w:r w:rsidR="00FA5FAE" w:rsidRPr="005C3811">
        <w:rPr>
          <w:lang w:val="fr-FR" w:eastAsia="fr-FR"/>
        </w:rPr>
        <w:t>omme peine complémentaire à une condamnation principale.</w:t>
      </w:r>
    </w:p>
    <w:p w:rsidR="00FA5FAE" w:rsidRPr="005C3811" w:rsidRDefault="00276C1F" w:rsidP="00E459A8">
      <w:pPr>
        <w:pStyle w:val="SingleTxtG"/>
        <w:rPr>
          <w:noProof/>
          <w:lang w:val="fr-FR" w:eastAsia="fr-FR"/>
        </w:rPr>
      </w:pPr>
      <w:r w:rsidRPr="005C3811">
        <w:rPr>
          <w:noProof/>
          <w:lang w:val="fr-FR" w:eastAsia="fr-FR"/>
        </w:rPr>
        <w:t>28.</w:t>
      </w:r>
      <w:r w:rsidRPr="005C3811">
        <w:rPr>
          <w:noProof/>
          <w:lang w:val="fr-FR" w:eastAsia="fr-FR"/>
        </w:rPr>
        <w:tab/>
      </w:r>
      <w:r w:rsidR="00FA5FAE" w:rsidRPr="005C3811">
        <w:rPr>
          <w:noProof/>
          <w:lang w:val="fr-FR" w:eastAsia="fr-FR"/>
        </w:rPr>
        <w:t>Dans le cadre plus spécifique de la procédure pénale, il est à noter que le dispositif légal s’attache à l’accompagnement de la victime dès la phase d’enquête et d’instruction en permettant soit au Procureur général, soit au Juge d’instruction, de faire procéder à une expertise médico-psychologique de manière à déterminer la nature du préjudice subi et la nécessité de mettre en œuvre un programme de soins appropriés.</w:t>
      </w:r>
    </w:p>
    <w:p w:rsidR="00FA5FAE" w:rsidRPr="005C3811" w:rsidRDefault="00276C1F" w:rsidP="00E459A8">
      <w:pPr>
        <w:pStyle w:val="SingleTxtG"/>
        <w:rPr>
          <w:lang w:val="fr-FR" w:eastAsia="fr-FR"/>
        </w:rPr>
      </w:pPr>
      <w:r w:rsidRPr="005C3811">
        <w:rPr>
          <w:lang w:val="fr-FR" w:eastAsia="fr-FR"/>
        </w:rPr>
        <w:t>29.</w:t>
      </w:r>
      <w:r w:rsidRPr="005C3811">
        <w:rPr>
          <w:lang w:val="fr-FR" w:eastAsia="fr-FR"/>
        </w:rPr>
        <w:tab/>
      </w:r>
      <w:r w:rsidR="00FA5FAE" w:rsidRPr="005C3811">
        <w:rPr>
          <w:lang w:val="fr-FR" w:eastAsia="fr-FR"/>
        </w:rPr>
        <w:t xml:space="preserve">Dans le sillage des standards internationaux en la matière, la loi </w:t>
      </w:r>
      <w:r w:rsidR="00315C22" w:rsidRPr="005C3811">
        <w:rPr>
          <w:lang w:val="fr-FR" w:eastAsia="fr-FR"/>
        </w:rPr>
        <w:t>n</w:t>
      </w:r>
      <w:r w:rsidR="00315C22" w:rsidRPr="005C3811">
        <w:rPr>
          <w:vertAlign w:val="superscript"/>
          <w:lang w:val="fr-FR" w:eastAsia="fr-FR"/>
        </w:rPr>
        <w:t>o</w:t>
      </w:r>
      <w:r w:rsidR="00315C22" w:rsidRPr="005C3811">
        <w:rPr>
          <w:lang w:val="fr-FR" w:eastAsia="fr-FR"/>
        </w:rPr>
        <w:t> </w:t>
      </w:r>
      <w:r w:rsidR="00FA5FAE" w:rsidRPr="005C3811">
        <w:rPr>
          <w:lang w:val="fr-FR" w:eastAsia="fr-FR"/>
        </w:rPr>
        <w:t>1.382 du 20</w:t>
      </w:r>
      <w:r w:rsidR="000B2091" w:rsidRPr="005C3811">
        <w:rPr>
          <w:lang w:val="fr-FR" w:eastAsia="fr-FR"/>
        </w:rPr>
        <w:t> </w:t>
      </w:r>
      <w:r w:rsidR="00FA5FAE" w:rsidRPr="005C3811">
        <w:rPr>
          <w:lang w:val="fr-FR" w:eastAsia="fr-FR"/>
        </w:rPr>
        <w:t>juillet 2011 susvisée prévoit enfin une formation obligatoire, à la fois initiale et continue, pour tous les professionnels appelés à connaître de violences, qu’ils appartiennent à la justice, à la police, au corps médical ou à celui des travailleurs sociaux. En effet, le Gouvernement Princier a attaché une grande importance à ce que les victimes puissent disposer d’interlocuteurs qualifiés, et que les professionnels qui travaillent sur le sujet puissent être formés de manière optimale à l’effet d’être à même de fournir aux victimes l’assistance la plus performante et adaptée à leur situation, compte tenu en particulier de la détresse psychologique qui est la leur.</w:t>
      </w:r>
    </w:p>
    <w:p w:rsidR="00FA5FAE" w:rsidRPr="005C3811" w:rsidRDefault="00276C1F" w:rsidP="00E459A8">
      <w:pPr>
        <w:pStyle w:val="SingleTxtG"/>
        <w:rPr>
          <w:lang w:val="fr-FR" w:eastAsia="fr-FR"/>
        </w:rPr>
      </w:pPr>
      <w:r w:rsidRPr="005C3811">
        <w:rPr>
          <w:lang w:val="fr-FR" w:eastAsia="fr-FR"/>
        </w:rPr>
        <w:t>30.</w:t>
      </w:r>
      <w:r w:rsidRPr="005C3811">
        <w:rPr>
          <w:lang w:val="fr-FR" w:eastAsia="fr-FR"/>
        </w:rPr>
        <w:tab/>
      </w:r>
      <w:r w:rsidR="00FA5FAE" w:rsidRPr="005C3811">
        <w:rPr>
          <w:lang w:val="fr-FR" w:eastAsia="fr-FR"/>
        </w:rPr>
        <w:t>Les formations prévues au titre de l’</w:t>
      </w:r>
      <w:r w:rsidR="00B8411C" w:rsidRPr="005C3811">
        <w:rPr>
          <w:lang w:val="fr-FR" w:eastAsia="fr-FR"/>
        </w:rPr>
        <w:t>article </w:t>
      </w:r>
      <w:r w:rsidR="00FA5FAE" w:rsidRPr="005C3811">
        <w:rPr>
          <w:lang w:val="fr-FR" w:eastAsia="fr-FR"/>
        </w:rPr>
        <w:t xml:space="preserve">46 de la loi </w:t>
      </w:r>
      <w:r w:rsidR="00315C22" w:rsidRPr="005C3811">
        <w:rPr>
          <w:lang w:val="fr-FR" w:eastAsia="fr-FR"/>
        </w:rPr>
        <w:t>n</w:t>
      </w:r>
      <w:r w:rsidR="00315C22" w:rsidRPr="005C3811">
        <w:rPr>
          <w:vertAlign w:val="superscript"/>
          <w:lang w:val="fr-FR" w:eastAsia="fr-FR"/>
        </w:rPr>
        <w:t>o</w:t>
      </w:r>
      <w:r w:rsidR="00315C22" w:rsidRPr="005C3811">
        <w:rPr>
          <w:lang w:val="fr-FR" w:eastAsia="fr-FR"/>
        </w:rPr>
        <w:t> </w:t>
      </w:r>
      <w:r w:rsidR="00FA5FAE" w:rsidRPr="005C3811">
        <w:rPr>
          <w:lang w:val="fr-FR" w:eastAsia="fr-FR"/>
        </w:rPr>
        <w:t>1.382 du 20</w:t>
      </w:r>
      <w:r w:rsidR="00BC398E" w:rsidRPr="005C3811">
        <w:rPr>
          <w:lang w:val="fr-FR" w:eastAsia="fr-FR"/>
        </w:rPr>
        <w:t> </w:t>
      </w:r>
      <w:r w:rsidR="00FA5FAE" w:rsidRPr="005C3811">
        <w:rPr>
          <w:lang w:val="fr-FR" w:eastAsia="fr-FR"/>
        </w:rPr>
        <w:t>juillet 2011 à destination des professionnels appelés à être en contact avec des victimes de violences, notamment les magistrats, les professionnels de santé, les agents et officiers de police judiciaire, ont été effectuées au cours de l’année 2012.</w:t>
      </w:r>
    </w:p>
    <w:p w:rsidR="00FA5FAE" w:rsidRPr="005C3811" w:rsidRDefault="009A3586" w:rsidP="009A3586">
      <w:pPr>
        <w:pStyle w:val="H23G"/>
        <w:rPr>
          <w:lang w:val="fr-FR" w:eastAsia="fr-FR"/>
        </w:rPr>
      </w:pPr>
      <w:r w:rsidRPr="005C3811">
        <w:rPr>
          <w:lang w:val="fr-FR" w:eastAsia="fr-FR"/>
        </w:rPr>
        <w:tab/>
      </w:r>
      <w:r w:rsidRPr="005C3811">
        <w:rPr>
          <w:lang w:val="fr-FR" w:eastAsia="fr-FR"/>
        </w:rPr>
        <w:tab/>
      </w:r>
      <w:r w:rsidR="00FA5FAE" w:rsidRPr="005C3811">
        <w:rPr>
          <w:lang w:val="fr-FR" w:eastAsia="fr-FR"/>
        </w:rPr>
        <w:t>La prise en charge des victimes</w:t>
      </w:r>
    </w:p>
    <w:p w:rsidR="00FA5FAE" w:rsidRPr="005C3811" w:rsidRDefault="00276C1F" w:rsidP="00E459A8">
      <w:pPr>
        <w:pStyle w:val="SingleTxtG"/>
        <w:rPr>
          <w:lang w:val="fr-FR" w:eastAsia="fr-FR"/>
        </w:rPr>
      </w:pPr>
      <w:r w:rsidRPr="005C3811">
        <w:rPr>
          <w:lang w:val="fr-FR" w:eastAsia="fr-FR"/>
        </w:rPr>
        <w:t>31.</w:t>
      </w:r>
      <w:r w:rsidRPr="005C3811">
        <w:rPr>
          <w:lang w:val="fr-FR" w:eastAsia="fr-FR"/>
        </w:rPr>
        <w:tab/>
      </w:r>
      <w:r w:rsidR="00FA5FAE" w:rsidRPr="005C3811">
        <w:rPr>
          <w:lang w:val="fr-FR" w:eastAsia="fr-FR"/>
        </w:rPr>
        <w:t>La Direction de l’Action Sanitaire et Sociale est l’un des maillons principal de la prise en charge en Principauté de Monaco, des femmes victimes de violences conjugales.</w:t>
      </w:r>
    </w:p>
    <w:p w:rsidR="00FA5FAE" w:rsidRPr="005C3811" w:rsidRDefault="00276C1F" w:rsidP="00E459A8">
      <w:pPr>
        <w:pStyle w:val="SingleTxtG"/>
        <w:rPr>
          <w:lang w:val="fr-FR" w:eastAsia="fr-FR"/>
        </w:rPr>
      </w:pPr>
      <w:r w:rsidRPr="005C3811">
        <w:rPr>
          <w:lang w:val="fr-FR" w:eastAsia="fr-FR"/>
        </w:rPr>
        <w:t>32.</w:t>
      </w:r>
      <w:r w:rsidRPr="005C3811">
        <w:rPr>
          <w:lang w:val="fr-FR" w:eastAsia="fr-FR"/>
        </w:rPr>
        <w:tab/>
      </w:r>
      <w:r w:rsidR="00FA5FAE" w:rsidRPr="005C3811">
        <w:rPr>
          <w:lang w:val="fr-FR" w:eastAsia="fr-FR"/>
        </w:rPr>
        <w:t xml:space="preserve">Son Service Social regroupe une équipe de travailleurs sociaux de formations différentes (assistantes sociales </w:t>
      </w:r>
      <w:r w:rsidR="006236E1" w:rsidRPr="005C3811">
        <w:rPr>
          <w:lang w:val="fr-FR" w:eastAsia="fr-FR"/>
        </w:rPr>
        <w:t>–</w:t>
      </w:r>
      <w:r w:rsidR="00FA5FAE" w:rsidRPr="005C3811">
        <w:rPr>
          <w:lang w:val="fr-FR" w:eastAsia="fr-FR"/>
        </w:rPr>
        <w:t xml:space="preserve"> éducateurs spécialisés), ainsi qu’une psychologue qui assurent une permanence tous les jours ouvrables et sont à même de répondre à ce type de situation.</w:t>
      </w:r>
    </w:p>
    <w:p w:rsidR="00FA5FAE" w:rsidRPr="005C3811" w:rsidRDefault="00276C1F" w:rsidP="00E459A8">
      <w:pPr>
        <w:pStyle w:val="SingleTxtG"/>
        <w:rPr>
          <w:lang w:val="fr-FR" w:eastAsia="fr-FR"/>
        </w:rPr>
      </w:pPr>
      <w:r w:rsidRPr="005C3811">
        <w:rPr>
          <w:lang w:val="fr-FR" w:eastAsia="fr-FR"/>
        </w:rPr>
        <w:t>33.</w:t>
      </w:r>
      <w:r w:rsidRPr="005C3811">
        <w:rPr>
          <w:lang w:val="fr-FR" w:eastAsia="fr-FR"/>
        </w:rPr>
        <w:tab/>
      </w:r>
      <w:r w:rsidR="00FA5FAE" w:rsidRPr="005C3811">
        <w:rPr>
          <w:lang w:val="fr-FR" w:eastAsia="fr-FR"/>
        </w:rPr>
        <w:t>Les femmes qui se présentent au Service Social sont reçues par une assistante sociale de polyvalence.</w:t>
      </w:r>
    </w:p>
    <w:p w:rsidR="00FA5FAE" w:rsidRPr="005C3811" w:rsidRDefault="00276C1F" w:rsidP="00E459A8">
      <w:pPr>
        <w:pStyle w:val="SingleTxtG"/>
        <w:rPr>
          <w:lang w:val="fr-FR" w:eastAsia="fr-FR"/>
        </w:rPr>
      </w:pPr>
      <w:r w:rsidRPr="005C3811">
        <w:rPr>
          <w:lang w:val="fr-FR" w:eastAsia="fr-FR"/>
        </w:rPr>
        <w:t>34.</w:t>
      </w:r>
      <w:r w:rsidRPr="005C3811">
        <w:rPr>
          <w:lang w:val="fr-FR" w:eastAsia="fr-FR"/>
        </w:rPr>
        <w:tab/>
      </w:r>
      <w:r w:rsidR="00FA5FAE" w:rsidRPr="005C3811">
        <w:rPr>
          <w:lang w:val="fr-FR" w:eastAsia="fr-FR"/>
        </w:rPr>
        <w:t>Ce premier entretien a pour but:</w:t>
      </w:r>
    </w:p>
    <w:p w:rsidR="00FA5FAE" w:rsidRPr="005C3811" w:rsidRDefault="006C0056" w:rsidP="003A4B09">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0B2091" w:rsidRPr="005C3811">
        <w:rPr>
          <w:lang w:val="fr-FR" w:eastAsia="fr-FR"/>
        </w:rPr>
        <w:t xml:space="preserve">D’aider </w:t>
      </w:r>
      <w:r w:rsidR="00FA5FAE" w:rsidRPr="005C3811">
        <w:rPr>
          <w:lang w:val="fr-FR" w:eastAsia="fr-FR"/>
        </w:rPr>
        <w:t>la femme à exprimer son vécu;</w:t>
      </w:r>
    </w:p>
    <w:p w:rsidR="00FA5FAE" w:rsidRPr="005C3811" w:rsidRDefault="006C0056" w:rsidP="00E20DC1">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0B2091" w:rsidRPr="005C3811">
        <w:rPr>
          <w:lang w:val="fr-FR" w:eastAsia="fr-FR"/>
        </w:rPr>
        <w:t>D</w:t>
      </w:r>
      <w:r w:rsidR="00FA5FAE" w:rsidRPr="005C3811">
        <w:rPr>
          <w:lang w:val="fr-FR" w:eastAsia="fr-FR"/>
        </w:rPr>
        <w:t>e l’informer de ses droits;</w:t>
      </w:r>
    </w:p>
    <w:p w:rsidR="00FA5FAE" w:rsidRPr="005C3811" w:rsidRDefault="006C0056" w:rsidP="00E20DC1">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0B2091" w:rsidRPr="005C3811">
        <w:rPr>
          <w:lang w:val="fr-FR" w:eastAsia="fr-FR"/>
        </w:rPr>
        <w:t>D</w:t>
      </w:r>
      <w:r w:rsidR="00FA5FAE" w:rsidRPr="005C3811">
        <w:rPr>
          <w:lang w:val="fr-FR" w:eastAsia="fr-FR"/>
        </w:rPr>
        <w:t>’évaluer la situation afin de proposer des mesures d’accompagnement adaptées (hébergement, aide financière, accompagnement professionnel, médiation familiale etc.).</w:t>
      </w:r>
    </w:p>
    <w:p w:rsidR="00FA5FAE" w:rsidRPr="005C3811" w:rsidRDefault="00276C1F" w:rsidP="00E459A8">
      <w:pPr>
        <w:pStyle w:val="SingleTxtG"/>
        <w:rPr>
          <w:lang w:val="fr-FR" w:eastAsia="fr-FR"/>
        </w:rPr>
      </w:pPr>
      <w:r w:rsidRPr="005C3811">
        <w:rPr>
          <w:lang w:val="fr-FR" w:eastAsia="fr-FR"/>
        </w:rPr>
        <w:t>35.</w:t>
      </w:r>
      <w:r w:rsidRPr="005C3811">
        <w:rPr>
          <w:lang w:val="fr-FR" w:eastAsia="fr-FR"/>
        </w:rPr>
        <w:tab/>
      </w:r>
      <w:r w:rsidR="00FA5FAE" w:rsidRPr="005C3811">
        <w:rPr>
          <w:lang w:val="fr-FR" w:eastAsia="fr-FR"/>
        </w:rPr>
        <w:t>Il est important de souligner que le Service Social est à même de mettre en œuvre la majorité des mesures garantissant ainsi une réactivité dans la prise en charge de ce type de situation, notamment dans le cadre de l’urgence.</w:t>
      </w:r>
    </w:p>
    <w:p w:rsidR="00FA5FAE" w:rsidRPr="005C3811" w:rsidRDefault="00276C1F" w:rsidP="00E459A8">
      <w:pPr>
        <w:pStyle w:val="SingleTxtG"/>
        <w:keepNext/>
        <w:rPr>
          <w:lang w:val="fr-FR" w:eastAsia="fr-FR"/>
        </w:rPr>
      </w:pPr>
      <w:r w:rsidRPr="005C3811">
        <w:rPr>
          <w:lang w:val="fr-FR" w:eastAsia="fr-FR"/>
        </w:rPr>
        <w:t>36.</w:t>
      </w:r>
      <w:r w:rsidRPr="005C3811">
        <w:rPr>
          <w:lang w:val="fr-FR" w:eastAsia="fr-FR"/>
        </w:rPr>
        <w:tab/>
      </w:r>
      <w:r w:rsidR="009A3586" w:rsidRPr="005C3811">
        <w:rPr>
          <w:lang w:val="fr-FR" w:eastAsia="fr-FR"/>
        </w:rPr>
        <w:t>En effet, s</w:t>
      </w:r>
      <w:r w:rsidR="00CD58A2" w:rsidRPr="005C3811">
        <w:rPr>
          <w:rFonts w:hint="eastAsia"/>
          <w:lang w:val="fr-FR" w:eastAsia="fr-FR"/>
        </w:rPr>
        <w:t>’</w:t>
      </w:r>
      <w:r w:rsidR="009A3586" w:rsidRPr="005C3811">
        <w:rPr>
          <w:lang w:val="fr-FR" w:eastAsia="fr-FR"/>
        </w:rPr>
        <w:t>agissant</w:t>
      </w:r>
      <w:r w:rsidR="00FA5FAE" w:rsidRPr="005C3811">
        <w:rPr>
          <w:lang w:val="fr-FR" w:eastAsia="fr-FR"/>
        </w:rPr>
        <w:t>:</w:t>
      </w:r>
    </w:p>
    <w:p w:rsidR="00FA5FAE" w:rsidRPr="005C3811" w:rsidRDefault="006C0056" w:rsidP="003A4B09">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9E2485" w:rsidRPr="005C3811">
        <w:rPr>
          <w:lang w:val="fr-FR" w:eastAsia="fr-FR"/>
        </w:rPr>
        <w:t>D</w:t>
      </w:r>
      <w:r w:rsidR="00FA5FAE" w:rsidRPr="005C3811">
        <w:rPr>
          <w:lang w:val="fr-FR" w:eastAsia="fr-FR"/>
        </w:rPr>
        <w:t>e l</w:t>
      </w:r>
      <w:r w:rsidR="00CD58A2" w:rsidRPr="005C3811">
        <w:rPr>
          <w:rFonts w:hint="eastAsia"/>
          <w:lang w:val="fr-FR" w:eastAsia="fr-FR"/>
        </w:rPr>
        <w:t>’</w:t>
      </w:r>
      <w:r w:rsidR="00FA5FAE" w:rsidRPr="005C3811">
        <w:rPr>
          <w:lang w:val="fr-FR" w:eastAsia="fr-FR"/>
        </w:rPr>
        <w:t>hébergement: ce Service dispose de logements réservés à l</w:t>
      </w:r>
      <w:r w:rsidR="00CD58A2" w:rsidRPr="005C3811">
        <w:rPr>
          <w:rFonts w:hint="eastAsia"/>
          <w:lang w:val="fr-FR" w:eastAsia="fr-FR"/>
        </w:rPr>
        <w:t>’</w:t>
      </w:r>
      <w:r w:rsidR="00FA5FAE" w:rsidRPr="005C3811">
        <w:rPr>
          <w:lang w:val="fr-FR" w:eastAsia="fr-FR"/>
        </w:rPr>
        <w:t>urgence sociale</w:t>
      </w:r>
      <w:r w:rsidR="00EA671D" w:rsidRPr="005C3811">
        <w:rPr>
          <w:lang w:val="fr-FR" w:eastAsia="fr-FR"/>
        </w:rPr>
        <w:t>;</w:t>
      </w:r>
      <w:r w:rsidR="00FA5FAE" w:rsidRPr="005C3811">
        <w:rPr>
          <w:lang w:val="fr-FR" w:eastAsia="fr-FR"/>
        </w:rPr>
        <w:t xml:space="preserve"> en cas d</w:t>
      </w:r>
      <w:r w:rsidR="00CD58A2" w:rsidRPr="005C3811">
        <w:rPr>
          <w:rFonts w:hint="eastAsia"/>
          <w:lang w:val="fr-FR" w:eastAsia="fr-FR"/>
        </w:rPr>
        <w:t>’</w:t>
      </w:r>
      <w:r w:rsidR="00FA5FAE" w:rsidRPr="005C3811">
        <w:rPr>
          <w:lang w:val="fr-FR" w:eastAsia="fr-FR"/>
        </w:rPr>
        <w:t>indisponibilité, une solution autre est proposée;</w:t>
      </w:r>
    </w:p>
    <w:p w:rsidR="00FA5FAE" w:rsidRPr="005C3811" w:rsidRDefault="006C0056" w:rsidP="00E20DC1">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9E2485" w:rsidRPr="005C3811">
        <w:rPr>
          <w:lang w:val="fr-FR" w:eastAsia="fr-FR"/>
        </w:rPr>
        <w:t>D</w:t>
      </w:r>
      <w:r w:rsidR="00FA5FAE" w:rsidRPr="005C3811">
        <w:rPr>
          <w:lang w:val="fr-FR" w:eastAsia="fr-FR"/>
        </w:rPr>
        <w:t>es aides financières: les aides sociales de l</w:t>
      </w:r>
      <w:r w:rsidR="00CD58A2" w:rsidRPr="005C3811">
        <w:rPr>
          <w:rFonts w:hint="eastAsia"/>
          <w:lang w:val="fr-FR" w:eastAsia="fr-FR"/>
        </w:rPr>
        <w:t>’</w:t>
      </w:r>
      <w:r w:rsidR="00CF1EBF" w:rsidRPr="005C3811">
        <w:rPr>
          <w:lang w:val="fr-FR" w:eastAsia="fr-FR"/>
        </w:rPr>
        <w:t>État</w:t>
      </w:r>
      <w:r w:rsidR="00FA5FAE" w:rsidRPr="005C3811">
        <w:rPr>
          <w:lang w:val="fr-FR" w:eastAsia="fr-FR"/>
        </w:rPr>
        <w:t xml:space="preserve"> sont octroyées par ce Service;</w:t>
      </w:r>
    </w:p>
    <w:p w:rsidR="00FA5FAE" w:rsidRPr="005C3811" w:rsidRDefault="006C0056" w:rsidP="00E20DC1">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9E2485" w:rsidRPr="005C3811">
        <w:rPr>
          <w:lang w:val="fr-FR" w:eastAsia="fr-FR"/>
        </w:rPr>
        <w:t>D</w:t>
      </w:r>
      <w:r w:rsidR="00FA5FAE" w:rsidRPr="005C3811">
        <w:rPr>
          <w:lang w:val="fr-FR" w:eastAsia="fr-FR"/>
        </w:rPr>
        <w:t>e l</w:t>
      </w:r>
      <w:r w:rsidR="00CD58A2" w:rsidRPr="005C3811">
        <w:rPr>
          <w:rFonts w:hint="eastAsia"/>
          <w:lang w:val="fr-FR" w:eastAsia="fr-FR"/>
        </w:rPr>
        <w:t>’</w:t>
      </w:r>
      <w:r w:rsidR="00FA5FAE" w:rsidRPr="005C3811">
        <w:rPr>
          <w:lang w:val="fr-FR" w:eastAsia="fr-FR"/>
        </w:rPr>
        <w:t>accompagnement professionnel: une assistante sociale et un éducateur spécialisé peuvent aider la personne dans la recherche d</w:t>
      </w:r>
      <w:r w:rsidR="00CD58A2" w:rsidRPr="005C3811">
        <w:rPr>
          <w:rFonts w:hint="eastAsia"/>
          <w:lang w:val="fr-FR" w:eastAsia="fr-FR"/>
        </w:rPr>
        <w:t>’</w:t>
      </w:r>
      <w:r w:rsidR="00FA5FAE" w:rsidRPr="005C3811">
        <w:rPr>
          <w:lang w:val="fr-FR" w:eastAsia="fr-FR"/>
        </w:rPr>
        <w:t>un emploi, en partenar</w:t>
      </w:r>
      <w:r w:rsidR="009A3586" w:rsidRPr="005C3811">
        <w:rPr>
          <w:lang w:val="fr-FR" w:eastAsia="fr-FR"/>
        </w:rPr>
        <w:t>iat avec le Service de l</w:t>
      </w:r>
      <w:r w:rsidR="00CD58A2" w:rsidRPr="005C3811">
        <w:rPr>
          <w:rFonts w:hint="eastAsia"/>
          <w:lang w:val="fr-FR" w:eastAsia="fr-FR"/>
        </w:rPr>
        <w:t>’</w:t>
      </w:r>
      <w:r w:rsidR="009A3586" w:rsidRPr="005C3811">
        <w:rPr>
          <w:lang w:val="fr-FR" w:eastAsia="fr-FR"/>
        </w:rPr>
        <w:t>Emploi</w:t>
      </w:r>
      <w:r w:rsidR="00FA5FAE" w:rsidRPr="005C3811">
        <w:rPr>
          <w:lang w:val="fr-FR" w:eastAsia="fr-FR"/>
        </w:rPr>
        <w:t>;</w:t>
      </w:r>
    </w:p>
    <w:p w:rsidR="00FA5FAE" w:rsidRPr="005C3811" w:rsidRDefault="006C0056" w:rsidP="00E20DC1">
      <w:pPr>
        <w:pStyle w:val="Bullet1G"/>
        <w:numPr>
          <w:ilvl w:val="0"/>
          <w:numId w:val="0"/>
        </w:numPr>
        <w:tabs>
          <w:tab w:val="left" w:pos="1701"/>
        </w:tabs>
        <w:ind w:left="1701" w:hanging="170"/>
        <w:rPr>
          <w:lang w:val="fr-FR" w:eastAsia="fr-FR"/>
        </w:rPr>
      </w:pPr>
      <w:r w:rsidRPr="005C3811">
        <w:rPr>
          <w:lang w:val="fr-FR" w:eastAsia="fr-FR"/>
        </w:rPr>
        <w:lastRenderedPageBreak/>
        <w:t>•</w:t>
      </w:r>
      <w:r w:rsidRPr="005C3811">
        <w:rPr>
          <w:lang w:val="fr-FR" w:eastAsia="fr-FR"/>
        </w:rPr>
        <w:tab/>
      </w:r>
      <w:r w:rsidR="009E2485" w:rsidRPr="005C3811">
        <w:rPr>
          <w:lang w:val="fr-FR" w:eastAsia="fr-FR"/>
        </w:rPr>
        <w:t>D</w:t>
      </w:r>
      <w:r w:rsidR="00FA5FAE" w:rsidRPr="005C3811">
        <w:rPr>
          <w:lang w:val="fr-FR" w:eastAsia="fr-FR"/>
        </w:rPr>
        <w:t>e la médiation familiale: la personne peut être orientée vers ce service.</w:t>
      </w:r>
    </w:p>
    <w:p w:rsidR="00FA5FAE" w:rsidRPr="005C3811" w:rsidRDefault="00276C1F" w:rsidP="00E459A8">
      <w:pPr>
        <w:pStyle w:val="SingleTxtG"/>
        <w:rPr>
          <w:lang w:val="fr-FR" w:eastAsia="fr-FR"/>
        </w:rPr>
      </w:pPr>
      <w:r w:rsidRPr="005C3811">
        <w:rPr>
          <w:lang w:val="fr-FR" w:eastAsia="fr-FR"/>
        </w:rPr>
        <w:t>37.</w:t>
      </w:r>
      <w:r w:rsidRPr="005C3811">
        <w:rPr>
          <w:lang w:val="fr-FR" w:eastAsia="fr-FR"/>
        </w:rPr>
        <w:tab/>
      </w:r>
      <w:r w:rsidR="00FA5FAE" w:rsidRPr="005C3811">
        <w:rPr>
          <w:lang w:val="fr-FR" w:eastAsia="fr-FR"/>
        </w:rPr>
        <w:t>En ce qui concerne la protection de l</w:t>
      </w:r>
      <w:r w:rsidR="00CD58A2" w:rsidRPr="005C3811">
        <w:rPr>
          <w:rFonts w:hint="eastAsia"/>
          <w:lang w:val="fr-FR" w:eastAsia="fr-FR"/>
        </w:rPr>
        <w:t>’</w:t>
      </w:r>
      <w:r w:rsidR="00FA5FAE" w:rsidRPr="005C3811">
        <w:rPr>
          <w:lang w:val="fr-FR" w:eastAsia="fr-FR"/>
        </w:rPr>
        <w:t>enfance, il est dorénavant admis que la violence dont l</w:t>
      </w:r>
      <w:r w:rsidR="00CD58A2" w:rsidRPr="005C3811">
        <w:rPr>
          <w:rFonts w:hint="eastAsia"/>
          <w:lang w:val="fr-FR" w:eastAsia="fr-FR"/>
        </w:rPr>
        <w:t>’</w:t>
      </w:r>
      <w:r w:rsidR="00FA5FAE" w:rsidRPr="005C3811">
        <w:rPr>
          <w:lang w:val="fr-FR" w:eastAsia="fr-FR"/>
        </w:rPr>
        <w:t>enfant est témoin a les mêmes effets sur lui que s</w:t>
      </w:r>
      <w:r w:rsidR="00CD58A2" w:rsidRPr="005C3811">
        <w:rPr>
          <w:rFonts w:hint="eastAsia"/>
          <w:lang w:val="fr-FR" w:eastAsia="fr-FR"/>
        </w:rPr>
        <w:t>’</w:t>
      </w:r>
      <w:r w:rsidR="00FA5FAE" w:rsidRPr="005C3811">
        <w:rPr>
          <w:lang w:val="fr-FR" w:eastAsia="fr-FR"/>
        </w:rPr>
        <w:t>il en était victime.</w:t>
      </w:r>
    </w:p>
    <w:p w:rsidR="00FA5FAE" w:rsidRPr="005C3811" w:rsidRDefault="00276C1F" w:rsidP="00E459A8">
      <w:pPr>
        <w:pStyle w:val="SingleTxtG"/>
        <w:rPr>
          <w:lang w:val="fr-FR" w:eastAsia="fr-FR"/>
        </w:rPr>
      </w:pPr>
      <w:r w:rsidRPr="005C3811">
        <w:rPr>
          <w:lang w:val="fr-FR" w:eastAsia="fr-FR"/>
        </w:rPr>
        <w:t>38.</w:t>
      </w:r>
      <w:r w:rsidRPr="005C3811">
        <w:rPr>
          <w:lang w:val="fr-FR" w:eastAsia="fr-FR"/>
        </w:rPr>
        <w:tab/>
      </w:r>
      <w:r w:rsidR="00FA5FAE" w:rsidRPr="005C3811">
        <w:rPr>
          <w:lang w:val="fr-FR" w:eastAsia="fr-FR"/>
        </w:rPr>
        <w:t>Aussi, des mesures de protection peuvent être nécessaires suivant la gravité de la situation, telle que la mise en place d</w:t>
      </w:r>
      <w:r w:rsidR="00CD58A2" w:rsidRPr="005C3811">
        <w:rPr>
          <w:rFonts w:hint="eastAsia"/>
          <w:lang w:val="fr-FR" w:eastAsia="fr-FR"/>
        </w:rPr>
        <w:t>’</w:t>
      </w:r>
      <w:r w:rsidR="00FA5FAE" w:rsidRPr="005C3811">
        <w:rPr>
          <w:lang w:val="fr-FR" w:eastAsia="fr-FR"/>
        </w:rPr>
        <w:t>une mesure d</w:t>
      </w:r>
      <w:r w:rsidR="00CD58A2" w:rsidRPr="005C3811">
        <w:rPr>
          <w:rFonts w:hint="eastAsia"/>
          <w:lang w:val="fr-FR" w:eastAsia="fr-FR"/>
        </w:rPr>
        <w:t>’</w:t>
      </w:r>
      <w:r w:rsidR="00FA5FAE" w:rsidRPr="005C3811">
        <w:rPr>
          <w:lang w:val="fr-FR" w:eastAsia="fr-FR"/>
        </w:rPr>
        <w:t>assistance éducative. Ce type de mesure, ordonnée par la Justice (sur signalement) s</w:t>
      </w:r>
      <w:r w:rsidR="00CD58A2" w:rsidRPr="005C3811">
        <w:rPr>
          <w:rFonts w:hint="eastAsia"/>
          <w:lang w:val="fr-FR" w:eastAsia="fr-FR"/>
        </w:rPr>
        <w:t>’</w:t>
      </w:r>
      <w:r w:rsidR="00FA5FAE" w:rsidRPr="005C3811">
        <w:rPr>
          <w:lang w:val="fr-FR" w:eastAsia="fr-FR"/>
        </w:rPr>
        <w:t>impose aux parents et consiste à assurer un suivi éducatif de l</w:t>
      </w:r>
      <w:r w:rsidR="00CD58A2" w:rsidRPr="005C3811">
        <w:rPr>
          <w:rFonts w:hint="eastAsia"/>
          <w:lang w:val="fr-FR" w:eastAsia="fr-FR"/>
        </w:rPr>
        <w:t>’</w:t>
      </w:r>
      <w:r w:rsidR="00FA5FAE" w:rsidRPr="005C3811">
        <w:rPr>
          <w:lang w:val="fr-FR" w:eastAsia="fr-FR"/>
        </w:rPr>
        <w:t>enfant dans sa famille. Cette mission de protection de l</w:t>
      </w:r>
      <w:r w:rsidR="00CD58A2" w:rsidRPr="005C3811">
        <w:rPr>
          <w:rFonts w:hint="eastAsia"/>
          <w:lang w:val="fr-FR" w:eastAsia="fr-FR"/>
        </w:rPr>
        <w:t>’</w:t>
      </w:r>
      <w:r w:rsidR="00FA5FAE" w:rsidRPr="005C3811">
        <w:rPr>
          <w:lang w:val="fr-FR" w:eastAsia="fr-FR"/>
        </w:rPr>
        <w:t>enfance est également assurée par le Service Social.</w:t>
      </w:r>
    </w:p>
    <w:p w:rsidR="00FA5FAE" w:rsidRPr="005C3811" w:rsidRDefault="00276C1F" w:rsidP="00E459A8">
      <w:pPr>
        <w:pStyle w:val="SingleTxtG"/>
        <w:rPr>
          <w:lang w:val="fr-FR" w:eastAsia="fr-FR"/>
        </w:rPr>
      </w:pPr>
      <w:r w:rsidRPr="005C3811">
        <w:rPr>
          <w:lang w:val="fr-FR" w:eastAsia="fr-FR"/>
        </w:rPr>
        <w:t>39.</w:t>
      </w:r>
      <w:r w:rsidRPr="005C3811">
        <w:rPr>
          <w:lang w:val="fr-FR" w:eastAsia="fr-FR"/>
        </w:rPr>
        <w:tab/>
      </w:r>
      <w:r w:rsidR="00FA5FAE" w:rsidRPr="005C3811">
        <w:rPr>
          <w:lang w:val="fr-FR" w:eastAsia="fr-FR"/>
        </w:rPr>
        <w:t>Le Service Social fonctionne en réseau:</w:t>
      </w:r>
    </w:p>
    <w:p w:rsidR="00FA5FAE" w:rsidRPr="005C3811" w:rsidRDefault="006C0056" w:rsidP="00E20DC1">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9E2485" w:rsidRPr="005C3811">
        <w:rPr>
          <w:lang w:val="fr-FR" w:eastAsia="fr-FR"/>
        </w:rPr>
        <w:t>A</w:t>
      </w:r>
      <w:r w:rsidR="00FA5FAE" w:rsidRPr="005C3811">
        <w:rPr>
          <w:lang w:val="fr-FR" w:eastAsia="fr-FR"/>
        </w:rPr>
        <w:t>vec les services hospitaliers et les structures de soins ambulatoires (Unité mobile de psychiatrie, Centre médico-psychologique pour enfants et adolescents) qui dépendent, comme le Service Social, de la Direction d</w:t>
      </w:r>
      <w:r w:rsidR="009A3586" w:rsidRPr="005C3811">
        <w:rPr>
          <w:lang w:val="fr-FR" w:eastAsia="fr-FR"/>
        </w:rPr>
        <w:t>e l</w:t>
      </w:r>
      <w:r w:rsidR="00CD58A2" w:rsidRPr="005C3811">
        <w:rPr>
          <w:rFonts w:hint="eastAsia"/>
          <w:lang w:val="fr-FR" w:eastAsia="fr-FR"/>
        </w:rPr>
        <w:t>’</w:t>
      </w:r>
      <w:r w:rsidR="009A3586" w:rsidRPr="005C3811">
        <w:rPr>
          <w:lang w:val="fr-FR" w:eastAsia="fr-FR"/>
        </w:rPr>
        <w:t>Action Sanitaire et Sociale;</w:t>
      </w:r>
    </w:p>
    <w:p w:rsidR="00FA5FAE" w:rsidRPr="005C3811" w:rsidRDefault="006C0056" w:rsidP="00E20DC1">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9E2485" w:rsidRPr="005C3811">
        <w:rPr>
          <w:lang w:val="fr-FR" w:eastAsia="fr-FR"/>
        </w:rPr>
        <w:t>A</w:t>
      </w:r>
      <w:r w:rsidR="00FA5FAE" w:rsidRPr="005C3811">
        <w:rPr>
          <w:lang w:val="fr-FR" w:eastAsia="fr-FR"/>
        </w:rPr>
        <w:t>vec l</w:t>
      </w:r>
      <w:r w:rsidR="00CD58A2" w:rsidRPr="005C3811">
        <w:rPr>
          <w:rFonts w:hint="eastAsia"/>
          <w:lang w:val="fr-FR" w:eastAsia="fr-FR"/>
        </w:rPr>
        <w:t>’</w:t>
      </w:r>
      <w:r w:rsidR="00FA5FAE" w:rsidRPr="005C3811">
        <w:rPr>
          <w:lang w:val="fr-FR" w:eastAsia="fr-FR"/>
        </w:rPr>
        <w:t>ensemble des intervenants sociaux des différentes Entités concernées (Justice, Police, Mairie, Caisses Sociales</w:t>
      </w:r>
      <w:r w:rsidR="00752332" w:rsidRPr="005C3811">
        <w:rPr>
          <w:lang w:val="fr-FR" w:eastAsia="fr-FR"/>
        </w:rPr>
        <w:t>…</w:t>
      </w:r>
      <w:r w:rsidR="00FA5FAE" w:rsidRPr="005C3811">
        <w:rPr>
          <w:lang w:val="fr-FR" w:eastAsia="fr-FR"/>
        </w:rPr>
        <w:t>) ainsi qu</w:t>
      </w:r>
      <w:r w:rsidR="00CD58A2" w:rsidRPr="005C3811">
        <w:rPr>
          <w:rFonts w:hint="eastAsia"/>
          <w:lang w:val="fr-FR" w:eastAsia="fr-FR"/>
        </w:rPr>
        <w:t>’</w:t>
      </w:r>
      <w:r w:rsidR="00FA5FAE" w:rsidRPr="005C3811">
        <w:rPr>
          <w:lang w:val="fr-FR" w:eastAsia="fr-FR"/>
        </w:rPr>
        <w:t>avec le milieu associatif: l</w:t>
      </w:r>
      <w:r w:rsidR="00CD58A2" w:rsidRPr="005C3811">
        <w:rPr>
          <w:rFonts w:hint="eastAsia"/>
          <w:lang w:val="fr-FR" w:eastAsia="fr-FR"/>
        </w:rPr>
        <w:t>’</w:t>
      </w:r>
      <w:r w:rsidR="00FA5FAE" w:rsidRPr="005C3811">
        <w:rPr>
          <w:lang w:val="fr-FR" w:eastAsia="fr-FR"/>
        </w:rPr>
        <w:t>implication de l</w:t>
      </w:r>
      <w:r w:rsidR="00CD58A2" w:rsidRPr="005C3811">
        <w:rPr>
          <w:rFonts w:hint="eastAsia"/>
          <w:lang w:val="fr-FR" w:eastAsia="fr-FR"/>
        </w:rPr>
        <w:t>’</w:t>
      </w:r>
      <w:r w:rsidR="00FA5FAE" w:rsidRPr="005C3811">
        <w:rPr>
          <w:lang w:val="fr-FR" w:eastAsia="fr-FR"/>
        </w:rPr>
        <w:t>Union des Femmes Monégasques dans ce domaine est un exemple.</w:t>
      </w:r>
    </w:p>
    <w:p w:rsidR="00FA5FAE" w:rsidRPr="005C3811" w:rsidRDefault="00276C1F" w:rsidP="00E459A8">
      <w:pPr>
        <w:pStyle w:val="SingleTxtG"/>
        <w:rPr>
          <w:lang w:val="fr-FR" w:eastAsia="fr-FR"/>
        </w:rPr>
      </w:pPr>
      <w:r w:rsidRPr="005C3811">
        <w:rPr>
          <w:lang w:val="fr-FR" w:eastAsia="fr-FR"/>
        </w:rPr>
        <w:t>40.</w:t>
      </w:r>
      <w:r w:rsidRPr="005C3811">
        <w:rPr>
          <w:lang w:val="fr-FR" w:eastAsia="fr-FR"/>
        </w:rPr>
        <w:tab/>
      </w:r>
      <w:r w:rsidR="00FA5FAE" w:rsidRPr="005C3811">
        <w:rPr>
          <w:lang w:val="fr-FR" w:eastAsia="fr-FR"/>
        </w:rPr>
        <w:t>Ainsi, la prise en charge des violences conjugales est assurée de par les moyens dont les services disposent et du fonctionnement en réseau, favorisé par la proximité des intervenants.</w:t>
      </w:r>
    </w:p>
    <w:p w:rsidR="00FA5FAE" w:rsidRPr="005C3811" w:rsidRDefault="00276C1F" w:rsidP="00E459A8">
      <w:pPr>
        <w:pStyle w:val="SingleTxtG"/>
        <w:rPr>
          <w:lang w:val="fr-FR" w:eastAsia="fr-FR"/>
        </w:rPr>
      </w:pPr>
      <w:r w:rsidRPr="005C3811">
        <w:rPr>
          <w:lang w:val="fr-FR" w:eastAsia="fr-FR"/>
        </w:rPr>
        <w:t>41.</w:t>
      </w:r>
      <w:r w:rsidRPr="005C3811">
        <w:rPr>
          <w:lang w:val="fr-FR" w:eastAsia="fr-FR"/>
        </w:rPr>
        <w:tab/>
      </w:r>
      <w:r w:rsidR="00FA5FAE" w:rsidRPr="005C3811">
        <w:rPr>
          <w:lang w:val="fr-FR" w:eastAsia="fr-FR"/>
        </w:rPr>
        <w:t>En outre, le nombre de situations permet une prise en charge individualisée au plus proche des victimes.</w:t>
      </w:r>
    </w:p>
    <w:p w:rsidR="00FA5FAE" w:rsidRPr="005C3811" w:rsidRDefault="00276C1F" w:rsidP="00E459A8">
      <w:pPr>
        <w:pStyle w:val="SingleTxtG"/>
        <w:rPr>
          <w:lang w:val="fr-FR" w:eastAsia="fr-FR"/>
        </w:rPr>
      </w:pPr>
      <w:r w:rsidRPr="005C3811">
        <w:rPr>
          <w:lang w:val="fr-FR" w:eastAsia="fr-FR"/>
        </w:rPr>
        <w:t>42.</w:t>
      </w:r>
      <w:r w:rsidRPr="005C3811">
        <w:rPr>
          <w:lang w:val="fr-FR" w:eastAsia="fr-FR"/>
        </w:rPr>
        <w:tab/>
      </w:r>
      <w:r w:rsidR="00FA5FAE" w:rsidRPr="005C3811">
        <w:rPr>
          <w:lang w:val="fr-FR" w:eastAsia="fr-FR"/>
        </w:rPr>
        <w:t>En ce qui concerne la Direction de la Sûreté Publique, il convient de relever que la Division de police administrative, la Section des Mineurs et de Protection sociale (S.M.P.S.), composée de 5</w:t>
      </w:r>
      <w:r w:rsidR="006236E1" w:rsidRPr="005C3811">
        <w:rPr>
          <w:lang w:val="fr-FR" w:eastAsia="fr-FR"/>
        </w:rPr>
        <w:t> </w:t>
      </w:r>
      <w:r w:rsidR="00FA5FAE" w:rsidRPr="005C3811">
        <w:rPr>
          <w:lang w:val="fr-FR" w:eastAsia="fr-FR"/>
        </w:rPr>
        <w:t>enquêteurs et 2</w:t>
      </w:r>
      <w:r w:rsidR="006236E1" w:rsidRPr="005C3811">
        <w:rPr>
          <w:lang w:val="fr-FR" w:eastAsia="fr-FR"/>
        </w:rPr>
        <w:t> </w:t>
      </w:r>
      <w:r w:rsidR="00FA5FAE" w:rsidRPr="005C3811">
        <w:rPr>
          <w:lang w:val="fr-FR" w:eastAsia="fr-FR"/>
        </w:rPr>
        <w:t>assistantes sociale de police, assure la gestion des contentieux relatifs aux mineurs qui sont victimes et également de l’ensemble des thématiques propres à la cellule familiale (violences domestiques, abandon de famille, non présentation d’enfants etc.).</w:t>
      </w:r>
    </w:p>
    <w:p w:rsidR="00FA5FAE" w:rsidRPr="005C3811" w:rsidRDefault="00276C1F" w:rsidP="00E459A8">
      <w:pPr>
        <w:pStyle w:val="SingleTxtG"/>
        <w:rPr>
          <w:lang w:val="fr-FR" w:eastAsia="fr-FR"/>
        </w:rPr>
      </w:pPr>
      <w:r w:rsidRPr="005C3811">
        <w:rPr>
          <w:lang w:val="fr-FR" w:eastAsia="fr-FR"/>
        </w:rPr>
        <w:t>43.</w:t>
      </w:r>
      <w:r w:rsidRPr="005C3811">
        <w:rPr>
          <w:lang w:val="fr-FR" w:eastAsia="fr-FR"/>
        </w:rPr>
        <w:tab/>
      </w:r>
      <w:r w:rsidR="00FA5FAE" w:rsidRPr="005C3811">
        <w:rPr>
          <w:lang w:val="fr-FR" w:eastAsia="fr-FR"/>
        </w:rPr>
        <w:t>L’une des assistantes sociale de police fait fonction de réfèrent en matière de violences domestiques au sein de la Direction de la Sûreté Publique.</w:t>
      </w:r>
    </w:p>
    <w:p w:rsidR="00FA5FAE" w:rsidRPr="005C3811" w:rsidRDefault="00276C1F" w:rsidP="00E459A8">
      <w:pPr>
        <w:pStyle w:val="SingleTxtG"/>
        <w:rPr>
          <w:lang w:val="fr-FR" w:eastAsia="fr-FR"/>
        </w:rPr>
      </w:pPr>
      <w:r w:rsidRPr="005C3811">
        <w:rPr>
          <w:lang w:val="fr-FR" w:eastAsia="fr-FR"/>
        </w:rPr>
        <w:t>44.</w:t>
      </w:r>
      <w:r w:rsidRPr="005C3811">
        <w:rPr>
          <w:lang w:val="fr-FR" w:eastAsia="fr-FR"/>
        </w:rPr>
        <w:tab/>
      </w:r>
      <w:r w:rsidR="00FA5FAE" w:rsidRPr="005C3811">
        <w:rPr>
          <w:lang w:val="fr-FR" w:eastAsia="fr-FR"/>
        </w:rPr>
        <w:t>Cette articulation judiciaire et sociale facilite l’accueil, l’orientation et la prise en charge des victimes.</w:t>
      </w:r>
    </w:p>
    <w:p w:rsidR="00FA5FAE" w:rsidRPr="005C3811" w:rsidRDefault="00276C1F" w:rsidP="00E459A8">
      <w:pPr>
        <w:pStyle w:val="SingleTxtG"/>
        <w:rPr>
          <w:lang w:val="fr-FR" w:eastAsia="fr-FR"/>
        </w:rPr>
      </w:pPr>
      <w:r w:rsidRPr="005C3811">
        <w:rPr>
          <w:lang w:val="fr-FR" w:eastAsia="fr-FR"/>
        </w:rPr>
        <w:t>45.</w:t>
      </w:r>
      <w:r w:rsidRPr="005C3811">
        <w:rPr>
          <w:lang w:val="fr-FR" w:eastAsia="fr-FR"/>
        </w:rPr>
        <w:tab/>
      </w:r>
      <w:r w:rsidR="00FA5FAE" w:rsidRPr="005C3811">
        <w:rPr>
          <w:lang w:val="fr-FR" w:eastAsia="fr-FR"/>
        </w:rPr>
        <w:t>La police est souvent perçue comme un interlocuteur privilégié. Une personne en détresse ou en souffrance franchira, le plus souvent, la porte d’un poste de police espérant y trouver des solutions.</w:t>
      </w:r>
    </w:p>
    <w:p w:rsidR="00FA5FAE" w:rsidRPr="005C3811" w:rsidRDefault="00276C1F" w:rsidP="00E459A8">
      <w:pPr>
        <w:pStyle w:val="SingleTxtG"/>
        <w:rPr>
          <w:lang w:val="fr-FR" w:eastAsia="fr-FR"/>
        </w:rPr>
      </w:pPr>
      <w:r w:rsidRPr="005C3811">
        <w:rPr>
          <w:lang w:val="fr-FR" w:eastAsia="fr-FR"/>
        </w:rPr>
        <w:t>46.</w:t>
      </w:r>
      <w:r w:rsidRPr="005C3811">
        <w:rPr>
          <w:lang w:val="fr-FR" w:eastAsia="fr-FR"/>
        </w:rPr>
        <w:tab/>
      </w:r>
      <w:r w:rsidR="00FA5FAE" w:rsidRPr="005C3811">
        <w:rPr>
          <w:lang w:val="fr-FR" w:eastAsia="fr-FR"/>
        </w:rPr>
        <w:t>La S.M.P.S. prend en charge les victimes, identifie leurs besoins et les oriente si cela est nécessaire vers le service compétent (partenaires sociaux ou autres), la réponse à apporter n’étant pas toujours judicaire.</w:t>
      </w:r>
    </w:p>
    <w:p w:rsidR="00FA5FAE" w:rsidRPr="005C3811" w:rsidRDefault="00276C1F" w:rsidP="00E459A8">
      <w:pPr>
        <w:pStyle w:val="SingleTxtG"/>
        <w:rPr>
          <w:lang w:val="fr-FR" w:eastAsia="fr-FR"/>
        </w:rPr>
      </w:pPr>
      <w:r w:rsidRPr="005C3811">
        <w:rPr>
          <w:lang w:val="fr-FR" w:eastAsia="fr-FR"/>
        </w:rPr>
        <w:t>47.</w:t>
      </w:r>
      <w:r w:rsidRPr="005C3811">
        <w:rPr>
          <w:lang w:val="fr-FR" w:eastAsia="fr-FR"/>
        </w:rPr>
        <w:tab/>
      </w:r>
      <w:r w:rsidR="00FA5FAE" w:rsidRPr="005C3811">
        <w:rPr>
          <w:lang w:val="fr-FR" w:eastAsia="fr-FR"/>
        </w:rPr>
        <w:t>Dans le cadre de ses attributions propres, la S.M.P.S. propose un suivi des victimes. Elle les informe de la possibilité d’être indemnisée au préjudice subi.</w:t>
      </w:r>
    </w:p>
    <w:p w:rsidR="00FA5FAE" w:rsidRPr="005C3811" w:rsidRDefault="00276C1F" w:rsidP="00E459A8">
      <w:pPr>
        <w:pStyle w:val="SingleTxtG"/>
        <w:rPr>
          <w:lang w:val="fr-FR" w:eastAsia="fr-FR"/>
        </w:rPr>
      </w:pPr>
      <w:r w:rsidRPr="005C3811">
        <w:rPr>
          <w:lang w:val="fr-FR" w:eastAsia="fr-FR"/>
        </w:rPr>
        <w:t>48.</w:t>
      </w:r>
      <w:r w:rsidRPr="005C3811">
        <w:rPr>
          <w:lang w:val="fr-FR" w:eastAsia="fr-FR"/>
        </w:rPr>
        <w:tab/>
      </w:r>
      <w:r w:rsidR="00FA5FAE" w:rsidRPr="005C3811">
        <w:rPr>
          <w:lang w:val="fr-FR" w:eastAsia="fr-FR"/>
        </w:rPr>
        <w:t xml:space="preserve">Conformément au nouveau dispositif législatif, elle établit le lien entre les victimes de violences dites «particulières» et l’Association d’Aide aux victimes d’infractions pénales qui </w:t>
      </w:r>
      <w:r w:rsidR="00FA5FAE" w:rsidRPr="005C3811">
        <w:rPr>
          <w:rFonts w:eastAsia="Arial Unicode MS"/>
          <w:bCs/>
          <w:color w:val="000000"/>
          <w:lang w:val="fr-FR" w:eastAsia="fr-FR"/>
        </w:rPr>
        <w:t>a été constituée en Principauté de Monaco en 2014.</w:t>
      </w:r>
    </w:p>
    <w:p w:rsidR="00FA5FAE" w:rsidRPr="005C3811" w:rsidRDefault="00276C1F" w:rsidP="00E459A8">
      <w:pPr>
        <w:pStyle w:val="SingleTxtG"/>
        <w:rPr>
          <w:rFonts w:eastAsia="Arial Unicode MS"/>
          <w:lang w:val="fr-FR" w:eastAsia="fr-FR"/>
        </w:rPr>
      </w:pPr>
      <w:r w:rsidRPr="005C3811">
        <w:rPr>
          <w:rFonts w:eastAsia="Arial Unicode MS"/>
          <w:lang w:val="fr-FR" w:eastAsia="fr-FR"/>
        </w:rPr>
        <w:t>49.</w:t>
      </w:r>
      <w:r w:rsidRPr="005C3811">
        <w:rPr>
          <w:rFonts w:eastAsia="Arial Unicode MS"/>
          <w:lang w:val="fr-FR" w:eastAsia="fr-FR"/>
        </w:rPr>
        <w:tab/>
      </w:r>
      <w:r w:rsidR="00FA5FAE" w:rsidRPr="005C3811">
        <w:rPr>
          <w:rFonts w:eastAsia="Arial Unicode MS"/>
          <w:lang w:val="fr-FR" w:eastAsia="fr-FR"/>
        </w:rPr>
        <w:t>Cette association a pour objet l’accueil, l’écoute, l’information, l’orientation et l’aide des victimes de violences, entendues au sens large (physiques, sexuelles, morales etc.).</w:t>
      </w:r>
    </w:p>
    <w:p w:rsidR="00FA5FAE" w:rsidRPr="005C3811" w:rsidRDefault="009A3586" w:rsidP="009A3586">
      <w:pPr>
        <w:pStyle w:val="H23G"/>
        <w:rPr>
          <w:lang w:val="fr-FR" w:eastAsia="fr-FR"/>
        </w:rPr>
      </w:pPr>
      <w:r w:rsidRPr="005C3811">
        <w:rPr>
          <w:lang w:val="fr-FR" w:eastAsia="fr-FR"/>
        </w:rPr>
        <w:lastRenderedPageBreak/>
        <w:tab/>
      </w:r>
      <w:r w:rsidRPr="005C3811">
        <w:rPr>
          <w:lang w:val="fr-FR" w:eastAsia="fr-FR"/>
        </w:rPr>
        <w:tab/>
      </w:r>
      <w:r w:rsidR="00FA5FAE" w:rsidRPr="005C3811">
        <w:rPr>
          <w:lang w:val="fr-FR" w:eastAsia="fr-FR"/>
        </w:rPr>
        <w:t>Les statistiques</w:t>
      </w:r>
    </w:p>
    <w:p w:rsidR="00FA5FAE" w:rsidRPr="005C3811" w:rsidRDefault="009A3586" w:rsidP="00E20DC1">
      <w:pPr>
        <w:pStyle w:val="H4G"/>
        <w:rPr>
          <w:lang w:val="fr-FR" w:eastAsia="fr-FR"/>
        </w:rPr>
      </w:pPr>
      <w:r w:rsidRPr="005C3811">
        <w:rPr>
          <w:lang w:val="fr-FR" w:eastAsia="fr-FR"/>
        </w:rPr>
        <w:tab/>
      </w:r>
      <w:r w:rsidRPr="005C3811">
        <w:rPr>
          <w:lang w:val="fr-FR" w:eastAsia="fr-FR"/>
        </w:rPr>
        <w:tab/>
      </w:r>
      <w:r w:rsidR="00FA5FAE" w:rsidRPr="005C3811">
        <w:rPr>
          <w:lang w:val="fr-FR" w:eastAsia="fr-FR"/>
        </w:rPr>
        <w:t>Statistiques de la Direction de la Sûreté Publique</w:t>
      </w:r>
    </w:p>
    <w:p w:rsidR="00FA5FAE" w:rsidRPr="005C3811" w:rsidRDefault="00276C1F" w:rsidP="00E459A8">
      <w:pPr>
        <w:pStyle w:val="SingleTxtG"/>
        <w:rPr>
          <w:lang w:val="fr-FR" w:eastAsia="fr-FR"/>
        </w:rPr>
      </w:pPr>
      <w:r w:rsidRPr="005C3811">
        <w:rPr>
          <w:lang w:val="fr-FR" w:eastAsia="fr-FR"/>
        </w:rPr>
        <w:t>50.</w:t>
      </w:r>
      <w:r w:rsidRPr="005C3811">
        <w:rPr>
          <w:lang w:val="fr-FR" w:eastAsia="fr-FR"/>
        </w:rPr>
        <w:tab/>
      </w:r>
      <w:r w:rsidR="00FA5FAE" w:rsidRPr="005C3811">
        <w:rPr>
          <w:lang w:val="fr-FR" w:eastAsia="fr-FR"/>
        </w:rPr>
        <w:t>La Direction de la Sûreté Publique a traité au 27</w:t>
      </w:r>
      <w:r w:rsidR="00B44A63" w:rsidRPr="005C3811">
        <w:rPr>
          <w:lang w:val="fr-FR" w:eastAsia="fr-FR"/>
        </w:rPr>
        <w:t> </w:t>
      </w:r>
      <w:r w:rsidR="00FA5FAE" w:rsidRPr="005C3811">
        <w:rPr>
          <w:lang w:val="fr-FR" w:eastAsia="fr-FR"/>
        </w:rPr>
        <w:t>août 2013, 15</w:t>
      </w:r>
      <w:r w:rsidR="00BC398E" w:rsidRPr="005C3811">
        <w:rPr>
          <w:lang w:val="fr-FR" w:eastAsia="fr-FR"/>
        </w:rPr>
        <w:t> </w:t>
      </w:r>
      <w:r w:rsidR="00FA5FAE" w:rsidRPr="005C3811">
        <w:rPr>
          <w:lang w:val="fr-FR" w:eastAsia="fr-FR"/>
        </w:rPr>
        <w:t>procédures constitutives de violences telles que prévues pa</w:t>
      </w:r>
      <w:r w:rsidR="0057072B" w:rsidRPr="005C3811">
        <w:rPr>
          <w:lang w:val="fr-FR" w:eastAsia="fr-FR"/>
        </w:rPr>
        <w:t>r l’</w:t>
      </w:r>
      <w:r w:rsidR="00B8411C" w:rsidRPr="005C3811">
        <w:rPr>
          <w:lang w:val="fr-FR" w:eastAsia="fr-FR"/>
        </w:rPr>
        <w:t>article </w:t>
      </w:r>
      <w:r w:rsidR="0057072B" w:rsidRPr="005C3811">
        <w:rPr>
          <w:lang w:val="fr-FR" w:eastAsia="fr-FR"/>
        </w:rPr>
        <w:t>238-1 du Code pénal</w:t>
      </w:r>
      <w:r w:rsidR="00FA5FAE" w:rsidRPr="005C3811">
        <w:rPr>
          <w:lang w:val="fr-FR" w:eastAsia="fr-FR"/>
        </w:rPr>
        <w:t>:</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FA5FAE" w:rsidRPr="005C3811">
        <w:rPr>
          <w:lang w:val="fr-FR" w:eastAsia="fr-FR"/>
        </w:rPr>
        <w:t>8 procédures sans interruption temporaire de travail (4 ont été classées sans suite par le Parquet de Monaco, 1 a été classée sans suite après un retrait de plainte, 1 a été transmise à l’Officier du Ministère Public près le Tribunal de simple Police pour compétence, 1 est en cours d’examen et 1 a été dessaisie au profit d</w:t>
      </w:r>
      <w:r w:rsidR="0057072B" w:rsidRPr="005C3811">
        <w:rPr>
          <w:lang w:val="fr-FR" w:eastAsia="fr-FR"/>
        </w:rPr>
        <w:t>’un Parquet extérieur)</w:t>
      </w:r>
      <w:r w:rsidR="00FA5FAE" w:rsidRPr="005C3811">
        <w:rPr>
          <w:lang w:val="fr-FR" w:eastAsia="fr-FR"/>
        </w:rPr>
        <w:t>;</w:t>
      </w:r>
    </w:p>
    <w:p w:rsidR="00FA5FAE" w:rsidRPr="005C3811" w:rsidRDefault="006C0056" w:rsidP="00206885">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FA5FAE" w:rsidRPr="005C3811">
        <w:rPr>
          <w:lang w:val="fr-FR" w:eastAsia="fr-FR"/>
        </w:rPr>
        <w:t>6 procédures avec interruption temporaire de travail dont aucune n</w:t>
      </w:r>
      <w:r w:rsidR="00CD58A2" w:rsidRPr="005C3811">
        <w:rPr>
          <w:rFonts w:hint="eastAsia"/>
          <w:lang w:val="fr-FR" w:eastAsia="fr-FR"/>
        </w:rPr>
        <w:t>’</w:t>
      </w:r>
      <w:r w:rsidR="00FA5FAE" w:rsidRPr="005C3811">
        <w:rPr>
          <w:lang w:val="fr-FR" w:eastAsia="fr-FR"/>
        </w:rPr>
        <w:t>excède 8</w:t>
      </w:r>
      <w:r w:rsidR="00BC398E" w:rsidRPr="005C3811">
        <w:rPr>
          <w:lang w:val="fr-FR" w:eastAsia="fr-FR"/>
        </w:rPr>
        <w:t> </w:t>
      </w:r>
      <w:r w:rsidR="00FA5FAE" w:rsidRPr="005C3811">
        <w:rPr>
          <w:lang w:val="fr-FR" w:eastAsia="fr-FR"/>
        </w:rPr>
        <w:t>jours (3</w:t>
      </w:r>
      <w:r w:rsidR="00B44A63" w:rsidRPr="005C3811">
        <w:rPr>
          <w:lang w:val="fr-FR" w:eastAsia="fr-FR"/>
        </w:rPr>
        <w:t> </w:t>
      </w:r>
      <w:r w:rsidR="00FA5FAE" w:rsidRPr="005C3811">
        <w:rPr>
          <w:lang w:val="fr-FR" w:eastAsia="fr-FR"/>
        </w:rPr>
        <w:t>ont été classées sans suite par le Parquet de Monaco, 1 a été classée suite à un retrait de plainte, 1 est en délibérée devant la Cour d</w:t>
      </w:r>
      <w:r w:rsidR="00CD58A2" w:rsidRPr="005C3811">
        <w:rPr>
          <w:rFonts w:hint="eastAsia"/>
          <w:lang w:val="fr-FR" w:eastAsia="fr-FR"/>
        </w:rPr>
        <w:t>’</w:t>
      </w:r>
      <w:r w:rsidR="00FA5FAE" w:rsidRPr="005C3811">
        <w:rPr>
          <w:lang w:val="fr-FR" w:eastAsia="fr-FR"/>
        </w:rPr>
        <w:t>Appel de Monaco, 1 a été suivie de la condamnation de l</w:t>
      </w:r>
      <w:r w:rsidR="00CD58A2" w:rsidRPr="005C3811">
        <w:rPr>
          <w:rFonts w:hint="eastAsia"/>
          <w:lang w:val="fr-FR" w:eastAsia="fr-FR"/>
        </w:rPr>
        <w:t>’</w:t>
      </w:r>
      <w:r w:rsidR="00FA5FAE" w:rsidRPr="005C3811">
        <w:rPr>
          <w:lang w:val="fr-FR" w:eastAsia="fr-FR"/>
        </w:rPr>
        <w:t>auteur le 26</w:t>
      </w:r>
      <w:r w:rsidR="00B44A63" w:rsidRPr="005C3811">
        <w:rPr>
          <w:lang w:val="fr-FR" w:eastAsia="fr-FR"/>
        </w:rPr>
        <w:t> </w:t>
      </w:r>
      <w:r w:rsidR="00FA5FAE" w:rsidRPr="005C3811">
        <w:rPr>
          <w:lang w:val="fr-FR" w:eastAsia="fr-FR"/>
        </w:rPr>
        <w:t>février 2013 par le Tribunal Correctionnel de Monaco à la peine de 15</w:t>
      </w:r>
      <w:r w:rsidR="00BC398E" w:rsidRPr="005C3811">
        <w:rPr>
          <w:lang w:val="fr-FR" w:eastAsia="fr-FR"/>
        </w:rPr>
        <w:t> </w:t>
      </w:r>
      <w:r w:rsidR="00FA5FAE" w:rsidRPr="005C3811">
        <w:rPr>
          <w:lang w:val="fr-FR" w:eastAsia="fr-FR"/>
        </w:rPr>
        <w:t>jours d</w:t>
      </w:r>
      <w:r w:rsidR="00CD58A2" w:rsidRPr="005C3811">
        <w:rPr>
          <w:rFonts w:hint="eastAsia"/>
          <w:lang w:val="fr-FR" w:eastAsia="fr-FR"/>
        </w:rPr>
        <w:t>’</w:t>
      </w:r>
      <w:r w:rsidR="00FA5FAE" w:rsidRPr="005C3811">
        <w:rPr>
          <w:lang w:val="fr-FR" w:eastAsia="fr-FR"/>
        </w:rPr>
        <w:t>emprisonnement avec sursis et 1</w:t>
      </w:r>
      <w:r w:rsidR="00B44A63" w:rsidRPr="005C3811">
        <w:rPr>
          <w:lang w:val="fr-FR" w:eastAsia="fr-FR"/>
        </w:rPr>
        <w:t> </w:t>
      </w:r>
      <w:r w:rsidR="00FA5FAE" w:rsidRPr="005C3811">
        <w:rPr>
          <w:lang w:val="fr-FR" w:eastAsia="fr-FR"/>
        </w:rPr>
        <w:t>000</w:t>
      </w:r>
      <w:r w:rsidR="00B44A63" w:rsidRPr="005C3811">
        <w:rPr>
          <w:lang w:val="fr-FR" w:eastAsia="fr-FR"/>
        </w:rPr>
        <w:t> </w:t>
      </w:r>
      <w:r w:rsidR="00FA5FAE" w:rsidRPr="005C3811">
        <w:rPr>
          <w:lang w:val="fr-FR" w:eastAsia="fr-FR"/>
        </w:rPr>
        <w:t>euros d</w:t>
      </w:r>
      <w:r w:rsidR="00CD58A2" w:rsidRPr="005C3811">
        <w:rPr>
          <w:rFonts w:hint="eastAsia"/>
          <w:lang w:val="fr-FR" w:eastAsia="fr-FR"/>
        </w:rPr>
        <w:t>’</w:t>
      </w:r>
      <w:r w:rsidR="00FA5FAE" w:rsidRPr="005C3811">
        <w:rPr>
          <w:lang w:val="fr-FR" w:eastAsia="fr-FR"/>
        </w:rPr>
        <w:t>amende);</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FA5FAE" w:rsidRPr="005C3811">
        <w:rPr>
          <w:lang w:val="fr-FR" w:eastAsia="fr-FR"/>
        </w:rPr>
        <w:t>1 procédure pour violences réciproques entre conjoints qui a été classé</w:t>
      </w:r>
      <w:r w:rsidR="0057072B" w:rsidRPr="005C3811">
        <w:rPr>
          <w:lang w:val="fr-FR" w:eastAsia="fr-FR"/>
        </w:rPr>
        <w:t>e suite à un retrait de plainte</w:t>
      </w:r>
      <w:r w:rsidR="00FA5FAE" w:rsidRPr="005C3811">
        <w:rPr>
          <w:lang w:val="fr-FR" w:eastAsia="fr-FR"/>
        </w:rPr>
        <w:t>;</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FA5FAE" w:rsidRPr="005C3811">
        <w:rPr>
          <w:lang w:val="fr-FR" w:eastAsia="fr-FR"/>
        </w:rPr>
        <w:t>1 procédure pour violences à enfant s</w:t>
      </w:r>
      <w:r w:rsidR="00CD58A2" w:rsidRPr="005C3811">
        <w:rPr>
          <w:rFonts w:hint="eastAsia"/>
          <w:lang w:val="fr-FR" w:eastAsia="fr-FR"/>
        </w:rPr>
        <w:t>’</w:t>
      </w:r>
      <w:r w:rsidR="00FA5FAE" w:rsidRPr="005C3811">
        <w:rPr>
          <w:lang w:val="fr-FR" w:eastAsia="fr-FR"/>
        </w:rPr>
        <w:t>agissant d</w:t>
      </w:r>
      <w:r w:rsidR="00CD58A2" w:rsidRPr="005C3811">
        <w:rPr>
          <w:rFonts w:hint="eastAsia"/>
          <w:lang w:val="fr-FR" w:eastAsia="fr-FR"/>
        </w:rPr>
        <w:t>’</w:t>
      </w:r>
      <w:r w:rsidR="00FA5FAE" w:rsidRPr="005C3811">
        <w:rPr>
          <w:lang w:val="fr-FR" w:eastAsia="fr-FR"/>
        </w:rPr>
        <w:t>une dispute familiale entre un demi-frère et sa sœur mineure.</w:t>
      </w:r>
    </w:p>
    <w:p w:rsidR="00FA5FAE" w:rsidRPr="005C3811" w:rsidRDefault="0057072B" w:rsidP="00E20DC1">
      <w:pPr>
        <w:pStyle w:val="H4G"/>
      </w:pPr>
      <w:r w:rsidRPr="005C3811">
        <w:rPr>
          <w:lang w:val="fr-FR" w:eastAsia="fr-FR"/>
        </w:rPr>
        <w:tab/>
      </w:r>
      <w:r w:rsidRPr="005C3811">
        <w:rPr>
          <w:lang w:val="fr-FR" w:eastAsia="fr-FR"/>
        </w:rPr>
        <w:tab/>
      </w:r>
      <w:r w:rsidR="00FA5FAE" w:rsidRPr="005C3811">
        <w:rPr>
          <w:lang w:val="fr-FR" w:eastAsia="fr-FR"/>
        </w:rPr>
        <w:t xml:space="preserve">Statistiques des Tribunaux monégasques </w:t>
      </w:r>
    </w:p>
    <w:p w:rsidR="00FA5FAE" w:rsidRPr="005C3811" w:rsidRDefault="005E3848" w:rsidP="00E20DC1">
      <w:pPr>
        <w:pStyle w:val="H56G"/>
        <w:rPr>
          <w:lang w:val="fr-FR" w:eastAsia="fr-FR"/>
        </w:rPr>
      </w:pPr>
      <w:r w:rsidRPr="005C3811">
        <w:rPr>
          <w:lang w:val="fr-FR" w:eastAsia="fr-FR"/>
        </w:rPr>
        <w:tab/>
      </w:r>
      <w:r w:rsidRPr="005C3811">
        <w:rPr>
          <w:lang w:val="fr-FR" w:eastAsia="fr-FR"/>
        </w:rPr>
        <w:tab/>
      </w:r>
      <w:r w:rsidR="0057072B" w:rsidRPr="005C3811">
        <w:rPr>
          <w:lang w:val="fr-FR" w:eastAsia="fr-FR"/>
        </w:rPr>
        <w:t>Année 2009-</w:t>
      </w:r>
      <w:r w:rsidR="00FA5FAE" w:rsidRPr="005C3811">
        <w:rPr>
          <w:lang w:val="fr-FR" w:eastAsia="fr-FR"/>
        </w:rPr>
        <w:t>2 procédures:</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9E2485" w:rsidRPr="005C3811">
        <w:rPr>
          <w:lang w:val="fr-FR" w:eastAsia="fr-FR"/>
        </w:rPr>
        <w:t>U</w:t>
      </w:r>
      <w:r w:rsidR="00FA5FAE" w:rsidRPr="005C3811">
        <w:rPr>
          <w:lang w:val="fr-FR" w:eastAsia="fr-FR"/>
        </w:rPr>
        <w:t>ne transmise à l’officier du Ministère Public au Tribunal d</w:t>
      </w:r>
      <w:r w:rsidR="0057072B" w:rsidRPr="005C3811">
        <w:rPr>
          <w:lang w:val="fr-FR" w:eastAsia="fr-FR"/>
        </w:rPr>
        <w:t>e simple police pour compétence</w:t>
      </w:r>
      <w:r w:rsidR="00FA5FAE" w:rsidRPr="005C3811">
        <w:rPr>
          <w:lang w:val="fr-FR" w:eastAsia="fr-FR"/>
        </w:rPr>
        <w:t>;</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9E2485" w:rsidRPr="005C3811">
        <w:rPr>
          <w:lang w:val="fr-FR" w:eastAsia="fr-FR"/>
        </w:rPr>
        <w:t>U</w:t>
      </w:r>
      <w:r w:rsidR="00FA5FAE" w:rsidRPr="005C3811">
        <w:rPr>
          <w:lang w:val="fr-FR" w:eastAsia="fr-FR"/>
        </w:rPr>
        <w:t>ne classée sans suite –</w:t>
      </w:r>
      <w:r w:rsidR="00A0764A" w:rsidRPr="005C3811">
        <w:rPr>
          <w:lang w:val="fr-FR" w:eastAsia="fr-FR"/>
        </w:rPr>
        <w:t xml:space="preserve"> </w:t>
      </w:r>
      <w:r w:rsidR="00FA5FAE" w:rsidRPr="005C3811">
        <w:rPr>
          <w:lang w:val="fr-FR" w:eastAsia="fr-FR"/>
        </w:rPr>
        <w:t>infraction insuffisamment caractérisée.</w:t>
      </w:r>
    </w:p>
    <w:p w:rsidR="00FA5FAE" w:rsidRPr="005C3811" w:rsidRDefault="005E3848" w:rsidP="00E20DC1">
      <w:pPr>
        <w:pStyle w:val="H56G"/>
        <w:rPr>
          <w:lang w:val="fr-FR" w:eastAsia="fr-FR"/>
        </w:rPr>
      </w:pPr>
      <w:r w:rsidRPr="005C3811">
        <w:rPr>
          <w:lang w:val="fr-FR" w:eastAsia="fr-FR"/>
        </w:rPr>
        <w:tab/>
      </w:r>
      <w:r w:rsidRPr="005C3811">
        <w:rPr>
          <w:lang w:val="fr-FR" w:eastAsia="fr-FR"/>
        </w:rPr>
        <w:tab/>
      </w:r>
      <w:r w:rsidR="0057072B" w:rsidRPr="005C3811">
        <w:rPr>
          <w:lang w:val="fr-FR" w:eastAsia="fr-FR"/>
        </w:rPr>
        <w:t>Année 2011-</w:t>
      </w:r>
      <w:r w:rsidR="00FA5FAE" w:rsidRPr="005C3811">
        <w:rPr>
          <w:lang w:val="fr-FR" w:eastAsia="fr-FR"/>
        </w:rPr>
        <w:t>2 procédures</w:t>
      </w:r>
      <w:r w:rsidR="009E2485" w:rsidRPr="005C3811">
        <w:rPr>
          <w:lang w:val="fr-FR" w:eastAsia="fr-FR"/>
        </w:rPr>
        <w:t xml:space="preserve"> </w:t>
      </w:r>
      <w:r w:rsidR="00FA5FAE" w:rsidRPr="005C3811">
        <w:rPr>
          <w:lang w:val="fr-FR" w:eastAsia="fr-FR"/>
        </w:rPr>
        <w:t>renvoyées d</w:t>
      </w:r>
      <w:r w:rsidR="0057072B" w:rsidRPr="005C3811">
        <w:rPr>
          <w:lang w:val="fr-FR" w:eastAsia="fr-FR"/>
        </w:rPr>
        <w:t>evant le Tribunal correctionnel</w:t>
      </w:r>
      <w:r w:rsidR="00FA5FAE" w:rsidRPr="005C3811">
        <w:rPr>
          <w:lang w:val="fr-FR" w:eastAsia="fr-FR"/>
        </w:rPr>
        <w:t>:</w:t>
      </w:r>
    </w:p>
    <w:p w:rsidR="00FA5FAE" w:rsidRPr="005C3811" w:rsidRDefault="006C0056" w:rsidP="00E20DC1">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9E2485" w:rsidRPr="005C3811">
        <w:rPr>
          <w:lang w:val="fr-FR" w:eastAsia="fr-FR"/>
        </w:rPr>
        <w:t>U</w:t>
      </w:r>
      <w:r w:rsidR="00FA5FAE" w:rsidRPr="005C3811">
        <w:rPr>
          <w:lang w:val="fr-FR" w:eastAsia="fr-FR"/>
        </w:rPr>
        <w:t>ne condamnation à 3</w:t>
      </w:r>
      <w:r w:rsidR="00873375" w:rsidRPr="005C3811">
        <w:rPr>
          <w:lang w:val="fr-FR" w:eastAsia="fr-FR"/>
        </w:rPr>
        <w:t> </w:t>
      </w:r>
      <w:r w:rsidR="00FA5FAE" w:rsidRPr="005C3811">
        <w:rPr>
          <w:lang w:val="fr-FR" w:eastAsia="fr-FR"/>
        </w:rPr>
        <w:t>mois d’emprisonnement avec sursis prononcée le 22</w:t>
      </w:r>
      <w:r w:rsidR="00873375" w:rsidRPr="005C3811">
        <w:rPr>
          <w:lang w:val="fr-FR" w:eastAsia="fr-FR"/>
        </w:rPr>
        <w:t> </w:t>
      </w:r>
      <w:r w:rsidR="00FA5FAE" w:rsidRPr="005C3811">
        <w:rPr>
          <w:lang w:val="fr-FR" w:eastAsia="fr-FR"/>
        </w:rPr>
        <w:t>mai 2012;</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9E2485" w:rsidRPr="005C3811">
        <w:rPr>
          <w:lang w:val="fr-FR" w:eastAsia="fr-FR"/>
        </w:rPr>
        <w:t>U</w:t>
      </w:r>
      <w:r w:rsidR="00FA5FAE" w:rsidRPr="005C3811">
        <w:rPr>
          <w:lang w:val="fr-FR" w:eastAsia="fr-FR"/>
        </w:rPr>
        <w:t>ne condamnation à une amende de 1</w:t>
      </w:r>
      <w:r w:rsidR="00873375" w:rsidRPr="005C3811">
        <w:rPr>
          <w:lang w:val="fr-FR" w:eastAsia="fr-FR"/>
        </w:rPr>
        <w:t> </w:t>
      </w:r>
      <w:r w:rsidR="00FA5FAE" w:rsidRPr="005C3811">
        <w:rPr>
          <w:lang w:val="fr-FR" w:eastAsia="fr-FR"/>
        </w:rPr>
        <w:t>000</w:t>
      </w:r>
      <w:r w:rsidR="00873375" w:rsidRPr="005C3811">
        <w:rPr>
          <w:lang w:val="fr-FR" w:eastAsia="fr-FR"/>
        </w:rPr>
        <w:t> </w:t>
      </w:r>
      <w:r w:rsidR="00FA5FAE" w:rsidRPr="005C3811">
        <w:rPr>
          <w:lang w:val="fr-FR" w:eastAsia="fr-FR"/>
        </w:rPr>
        <w:t xml:space="preserve">euros prononcée le 31 janvier 2012. </w:t>
      </w:r>
    </w:p>
    <w:p w:rsidR="00FA5FAE" w:rsidRPr="005C3811" w:rsidRDefault="005E3848" w:rsidP="00E20DC1">
      <w:pPr>
        <w:pStyle w:val="H56G"/>
        <w:rPr>
          <w:lang w:val="fr-FR" w:eastAsia="fr-FR"/>
        </w:rPr>
      </w:pPr>
      <w:r w:rsidRPr="005C3811">
        <w:rPr>
          <w:lang w:val="fr-FR" w:eastAsia="fr-FR"/>
        </w:rPr>
        <w:tab/>
      </w:r>
      <w:r w:rsidRPr="005C3811">
        <w:rPr>
          <w:lang w:val="fr-FR" w:eastAsia="fr-FR"/>
        </w:rPr>
        <w:tab/>
      </w:r>
      <w:r w:rsidR="0057072B" w:rsidRPr="005C3811">
        <w:rPr>
          <w:lang w:val="fr-FR" w:eastAsia="fr-FR"/>
        </w:rPr>
        <w:t>Année 2012</w:t>
      </w:r>
      <w:r w:rsidR="00FA5FAE" w:rsidRPr="005C3811">
        <w:rPr>
          <w:lang w:val="fr-FR" w:eastAsia="fr-FR"/>
        </w:rPr>
        <w:t>-2 procédures renvoyées d</w:t>
      </w:r>
      <w:r w:rsidR="0057072B" w:rsidRPr="005C3811">
        <w:rPr>
          <w:lang w:val="fr-FR" w:eastAsia="fr-FR"/>
        </w:rPr>
        <w:t>evant le Tribunal correctionnel</w:t>
      </w:r>
      <w:r w:rsidR="00FA5FAE" w:rsidRPr="005C3811">
        <w:rPr>
          <w:lang w:val="fr-FR" w:eastAsia="fr-FR"/>
        </w:rPr>
        <w:t>:</w:t>
      </w:r>
    </w:p>
    <w:p w:rsidR="00FA5FAE" w:rsidRPr="005C3811" w:rsidRDefault="006C0056" w:rsidP="00E20DC1">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084905" w:rsidRPr="005C3811">
        <w:rPr>
          <w:lang w:val="fr-FR" w:eastAsia="fr-FR"/>
        </w:rPr>
        <w:t>U</w:t>
      </w:r>
      <w:r w:rsidR="00FA5FAE" w:rsidRPr="005C3811">
        <w:rPr>
          <w:lang w:val="fr-FR" w:eastAsia="fr-FR"/>
        </w:rPr>
        <w:t>ne condamnation à 10</w:t>
      </w:r>
      <w:r w:rsidR="00E033CF" w:rsidRPr="005C3811">
        <w:rPr>
          <w:lang w:val="fr-FR" w:eastAsia="fr-FR"/>
        </w:rPr>
        <w:t> </w:t>
      </w:r>
      <w:r w:rsidR="00FA5FAE" w:rsidRPr="005C3811">
        <w:rPr>
          <w:lang w:val="fr-FR" w:eastAsia="fr-FR"/>
        </w:rPr>
        <w:t>jours d’emprisonnement avec sursis prononcée le 29</w:t>
      </w:r>
      <w:r w:rsidR="00E033CF" w:rsidRPr="005C3811">
        <w:rPr>
          <w:lang w:val="fr-FR" w:eastAsia="fr-FR"/>
        </w:rPr>
        <w:t> </w:t>
      </w:r>
      <w:r w:rsidR="00FA5FAE" w:rsidRPr="005C3811">
        <w:rPr>
          <w:lang w:val="fr-FR" w:eastAsia="fr-FR"/>
        </w:rPr>
        <w:t>ma</w:t>
      </w:r>
      <w:r w:rsidR="0057072B" w:rsidRPr="005C3811">
        <w:rPr>
          <w:lang w:val="fr-FR" w:eastAsia="fr-FR"/>
        </w:rPr>
        <w:t>i 2013</w:t>
      </w:r>
      <w:r w:rsidR="00FA5FAE" w:rsidRPr="005C3811">
        <w:rPr>
          <w:lang w:val="fr-FR" w:eastAsia="fr-FR"/>
        </w:rPr>
        <w:t>;</w:t>
      </w:r>
    </w:p>
    <w:p w:rsidR="00FA5FAE" w:rsidRPr="005C3811" w:rsidRDefault="006C0056" w:rsidP="00E20DC1">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084905" w:rsidRPr="005C3811">
        <w:rPr>
          <w:lang w:val="fr-FR" w:eastAsia="fr-FR"/>
        </w:rPr>
        <w:t>U</w:t>
      </w:r>
      <w:r w:rsidR="00FA5FAE" w:rsidRPr="005C3811">
        <w:rPr>
          <w:lang w:val="fr-FR" w:eastAsia="fr-FR"/>
        </w:rPr>
        <w:t>ne condamnation à 8</w:t>
      </w:r>
      <w:r w:rsidR="00E033CF" w:rsidRPr="005C3811">
        <w:rPr>
          <w:lang w:val="fr-FR" w:eastAsia="fr-FR"/>
        </w:rPr>
        <w:t> </w:t>
      </w:r>
      <w:r w:rsidR="00FA5FAE" w:rsidRPr="005C3811">
        <w:rPr>
          <w:lang w:val="fr-FR" w:eastAsia="fr-FR"/>
        </w:rPr>
        <w:t>jours d’emprisonnement avec interdiction de se rendre au domicile conjuga</w:t>
      </w:r>
      <w:r w:rsidR="0057072B" w:rsidRPr="005C3811">
        <w:rPr>
          <w:lang w:val="fr-FR" w:eastAsia="fr-FR"/>
        </w:rPr>
        <w:t>l prononcée le 17</w:t>
      </w:r>
      <w:r w:rsidR="00E033CF" w:rsidRPr="005C3811">
        <w:rPr>
          <w:lang w:val="fr-FR" w:eastAsia="fr-FR"/>
        </w:rPr>
        <w:t> </w:t>
      </w:r>
      <w:r w:rsidR="0057072B" w:rsidRPr="005C3811">
        <w:rPr>
          <w:lang w:val="fr-FR" w:eastAsia="fr-FR"/>
        </w:rPr>
        <w:t>décembre 2012</w:t>
      </w:r>
      <w:r w:rsidR="00FA5FAE" w:rsidRPr="005C3811">
        <w:rPr>
          <w:lang w:val="fr-FR" w:eastAsia="fr-FR"/>
        </w:rPr>
        <w:t>;</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084905" w:rsidRPr="005C3811">
        <w:rPr>
          <w:lang w:val="fr-FR" w:eastAsia="fr-FR"/>
        </w:rPr>
        <w:t>U</w:t>
      </w:r>
      <w:r w:rsidR="00FA5FAE" w:rsidRPr="005C3811">
        <w:rPr>
          <w:lang w:val="fr-FR" w:eastAsia="fr-FR"/>
        </w:rPr>
        <w:t>ne affaire transmise à l’officier du M</w:t>
      </w:r>
      <w:r w:rsidR="0057072B" w:rsidRPr="005C3811">
        <w:rPr>
          <w:lang w:val="fr-FR" w:eastAsia="fr-FR"/>
        </w:rPr>
        <w:t>inistère Public pour compétence</w:t>
      </w:r>
      <w:r w:rsidR="00FA5FAE" w:rsidRPr="005C3811">
        <w:rPr>
          <w:lang w:val="fr-FR" w:eastAsia="fr-FR"/>
        </w:rPr>
        <w:t>;</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084905" w:rsidRPr="005C3811">
        <w:rPr>
          <w:lang w:val="fr-FR" w:eastAsia="fr-FR"/>
        </w:rPr>
        <w:t>U</w:t>
      </w:r>
      <w:r w:rsidR="00FA5FAE" w:rsidRPr="005C3811">
        <w:rPr>
          <w:lang w:val="fr-FR" w:eastAsia="fr-FR"/>
        </w:rPr>
        <w:t>ne procédure classée sans suite (infraction insuffisamment caractérisée).</w:t>
      </w:r>
    </w:p>
    <w:p w:rsidR="00FA5FAE" w:rsidRPr="005C3811" w:rsidRDefault="005E3848" w:rsidP="00E20DC1">
      <w:pPr>
        <w:pStyle w:val="H56G"/>
        <w:rPr>
          <w:lang w:val="fr-FR" w:eastAsia="fr-FR"/>
        </w:rPr>
      </w:pPr>
      <w:r w:rsidRPr="005C3811">
        <w:rPr>
          <w:lang w:val="fr-FR" w:eastAsia="fr-FR"/>
        </w:rPr>
        <w:tab/>
      </w:r>
      <w:r w:rsidRPr="005C3811">
        <w:rPr>
          <w:lang w:val="fr-FR" w:eastAsia="fr-FR"/>
        </w:rPr>
        <w:tab/>
      </w:r>
      <w:r w:rsidR="00FA5FAE" w:rsidRPr="005C3811">
        <w:rPr>
          <w:lang w:val="fr-FR" w:eastAsia="fr-FR"/>
        </w:rPr>
        <w:t xml:space="preserve">Année 2013: </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084905" w:rsidRPr="005C3811">
        <w:rPr>
          <w:lang w:val="fr-FR" w:eastAsia="fr-FR"/>
        </w:rPr>
        <w:t>D</w:t>
      </w:r>
      <w:r w:rsidR="00FA5FAE" w:rsidRPr="005C3811">
        <w:rPr>
          <w:lang w:val="fr-FR" w:eastAsia="fr-FR"/>
        </w:rPr>
        <w:t>eux procédures classées sans suite (infraction insuffisamment caractérisée);</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FA5FAE" w:rsidRPr="005C3811">
        <w:rPr>
          <w:lang w:val="fr-FR" w:eastAsia="fr-FR"/>
        </w:rPr>
        <w:t>Trois procédures classées sans suite (retrait de plainte);</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084905" w:rsidRPr="005C3811">
        <w:rPr>
          <w:lang w:val="fr-FR" w:eastAsia="fr-FR"/>
        </w:rPr>
        <w:t>U</w:t>
      </w:r>
      <w:r w:rsidR="00FA5FAE" w:rsidRPr="005C3811">
        <w:rPr>
          <w:lang w:val="fr-FR" w:eastAsia="fr-FR"/>
        </w:rPr>
        <w:t>ne procédure en cours;</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lastRenderedPageBreak/>
        <w:t>•</w:t>
      </w:r>
      <w:r w:rsidRPr="005C3811">
        <w:rPr>
          <w:lang w:val="fr-FR" w:eastAsia="fr-FR"/>
        </w:rPr>
        <w:tab/>
      </w:r>
      <w:r w:rsidR="00FA5FAE" w:rsidRPr="005C3811">
        <w:rPr>
          <w:lang w:val="fr-FR" w:eastAsia="fr-FR"/>
        </w:rPr>
        <w:t>5 procédures poursuivies devant le Tribunal correctionnel</w:t>
      </w:r>
      <w:r w:rsidR="00FA5FAE" w:rsidRPr="005C3811">
        <w:rPr>
          <w:rStyle w:val="FootnoteReference"/>
          <w:sz w:val="20"/>
        </w:rPr>
        <w:footnoteReference w:id="9"/>
      </w:r>
      <w:r w:rsidR="00FA5FAE" w:rsidRPr="005C3811">
        <w:rPr>
          <w:lang w:val="fr-FR" w:eastAsia="fr-FR"/>
        </w:rPr>
        <w:t>.</w:t>
      </w:r>
    </w:p>
    <w:p w:rsidR="00FA5FAE" w:rsidRPr="005C3811" w:rsidRDefault="005E3848" w:rsidP="00E20DC1">
      <w:pPr>
        <w:pStyle w:val="H56G"/>
        <w:rPr>
          <w:lang w:val="fr-FR" w:eastAsia="fr-FR"/>
        </w:rPr>
      </w:pPr>
      <w:r w:rsidRPr="005C3811">
        <w:rPr>
          <w:lang w:val="fr-FR" w:eastAsia="fr-FR"/>
        </w:rPr>
        <w:tab/>
      </w:r>
      <w:r w:rsidRPr="005C3811">
        <w:rPr>
          <w:lang w:val="fr-FR" w:eastAsia="fr-FR"/>
        </w:rPr>
        <w:tab/>
      </w:r>
      <w:r w:rsidR="00FA5FAE" w:rsidRPr="005C3811">
        <w:rPr>
          <w:lang w:val="fr-FR" w:eastAsia="fr-FR"/>
        </w:rPr>
        <w:t>Année 2014</w:t>
      </w:r>
      <w:r w:rsidR="003A4B09" w:rsidRPr="005C3811">
        <w:rPr>
          <w:lang w:val="fr-FR" w:eastAsia="fr-FR"/>
        </w:rPr>
        <w:t>:</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FA5FAE" w:rsidRPr="005C3811">
        <w:rPr>
          <w:lang w:val="fr-FR" w:eastAsia="fr-FR"/>
        </w:rPr>
        <w:t>1 procédure classée sans suite (retrait de plainte</w:t>
      </w:r>
      <w:r w:rsidR="0057072B" w:rsidRPr="005C3811">
        <w:rPr>
          <w:lang w:val="fr-FR" w:eastAsia="fr-FR"/>
        </w:rPr>
        <w:t>)</w:t>
      </w:r>
      <w:r w:rsidR="00FA5FAE" w:rsidRPr="005C3811">
        <w:rPr>
          <w:lang w:val="fr-FR" w:eastAsia="fr-FR"/>
        </w:rPr>
        <w:t>;</w:t>
      </w:r>
    </w:p>
    <w:p w:rsidR="00FA5FAE" w:rsidRPr="005C3811" w:rsidRDefault="006C0056" w:rsidP="00E20DC1">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FA5FAE" w:rsidRPr="005C3811">
        <w:rPr>
          <w:lang w:val="fr-FR" w:eastAsia="fr-FR"/>
        </w:rPr>
        <w:t>1 procédure classée sans suite (infraction insuffisamment caractérisée)</w:t>
      </w:r>
      <w:r w:rsidR="0057072B" w:rsidRPr="005C3811">
        <w:rPr>
          <w:lang w:val="fr-FR" w:eastAsia="fr-FR"/>
        </w:rPr>
        <w:t>;</w:t>
      </w:r>
    </w:p>
    <w:p w:rsidR="00FA5FAE" w:rsidRPr="005C3811" w:rsidRDefault="006C0056" w:rsidP="006C0056">
      <w:pPr>
        <w:pStyle w:val="Bullet1G"/>
        <w:numPr>
          <w:ilvl w:val="0"/>
          <w:numId w:val="0"/>
        </w:numPr>
        <w:tabs>
          <w:tab w:val="left" w:pos="1701"/>
        </w:tabs>
        <w:ind w:left="1701" w:hanging="170"/>
        <w:rPr>
          <w:rFonts w:eastAsia="Arial Unicode MS"/>
          <w:lang w:val="fr-FR" w:eastAsia="fr-FR"/>
        </w:rPr>
      </w:pPr>
      <w:r w:rsidRPr="005C3811">
        <w:rPr>
          <w:rFonts w:eastAsia="Arial Unicode MS"/>
          <w:lang w:val="fr-FR" w:eastAsia="fr-FR"/>
        </w:rPr>
        <w:t>•</w:t>
      </w:r>
      <w:r w:rsidRPr="005C3811">
        <w:rPr>
          <w:rFonts w:eastAsia="Arial Unicode MS"/>
          <w:lang w:val="fr-FR" w:eastAsia="fr-FR"/>
        </w:rPr>
        <w:tab/>
      </w:r>
      <w:r w:rsidR="00FA5FAE" w:rsidRPr="005C3811">
        <w:rPr>
          <w:rFonts w:eastAsia="Arial Unicode MS"/>
          <w:lang w:val="fr-FR" w:eastAsia="fr-FR"/>
        </w:rPr>
        <w:t>1 procédure poursuivie devant le Tribunal correctionnel</w:t>
      </w:r>
      <w:r w:rsidR="00FA5FAE" w:rsidRPr="005C3811">
        <w:rPr>
          <w:rStyle w:val="FootnoteReference"/>
          <w:rFonts w:eastAsia="Arial Unicode MS"/>
          <w:sz w:val="20"/>
        </w:rPr>
        <w:footnoteReference w:id="10"/>
      </w:r>
      <w:r w:rsidR="00FA5FAE" w:rsidRPr="005C3811">
        <w:rPr>
          <w:rFonts w:eastAsia="Arial Unicode MS"/>
          <w:lang w:val="fr-FR" w:eastAsia="fr-FR"/>
        </w:rPr>
        <w:t>.</w:t>
      </w:r>
    </w:p>
    <w:p w:rsidR="00FA5FAE" w:rsidRPr="005C3811" w:rsidRDefault="005E3848" w:rsidP="00E20DC1">
      <w:pPr>
        <w:pStyle w:val="H56G"/>
        <w:rPr>
          <w:lang w:val="fr-FR" w:eastAsia="fr-FR"/>
        </w:rPr>
      </w:pPr>
      <w:r w:rsidRPr="005C3811">
        <w:rPr>
          <w:lang w:val="fr-FR" w:eastAsia="fr-FR"/>
        </w:rPr>
        <w:tab/>
      </w:r>
      <w:r w:rsidRPr="005C3811">
        <w:rPr>
          <w:lang w:val="fr-FR" w:eastAsia="fr-FR"/>
        </w:rPr>
        <w:tab/>
      </w:r>
      <w:r w:rsidR="00FA5FAE" w:rsidRPr="005C3811">
        <w:rPr>
          <w:lang w:val="fr-FR" w:eastAsia="fr-FR"/>
        </w:rPr>
        <w:t>Année 2015</w:t>
      </w:r>
      <w:r w:rsidR="003A4B09" w:rsidRPr="005C3811">
        <w:rPr>
          <w:lang w:val="fr-FR" w:eastAsia="fr-FR"/>
        </w:rPr>
        <w:t>:</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FA5FAE" w:rsidRPr="005C3811">
        <w:rPr>
          <w:lang w:val="fr-FR" w:eastAsia="fr-FR"/>
        </w:rPr>
        <w:t>1 procédure classée sans suite (infraction insuffisamment caractérisée</w:t>
      </w:r>
      <w:r w:rsidR="0057072B" w:rsidRPr="005C3811">
        <w:rPr>
          <w:lang w:val="fr-FR" w:eastAsia="fr-FR"/>
        </w:rPr>
        <w:t>)</w:t>
      </w:r>
      <w:r w:rsidR="00FA5FAE" w:rsidRPr="005C3811">
        <w:rPr>
          <w:lang w:val="fr-FR" w:eastAsia="fr-FR"/>
        </w:rPr>
        <w:t>;</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FA5FAE" w:rsidRPr="005C3811">
        <w:rPr>
          <w:lang w:val="fr-FR" w:eastAsia="fr-FR"/>
        </w:rPr>
        <w:t>1 procédure en cours;</w:t>
      </w:r>
    </w:p>
    <w:p w:rsidR="00FA5FAE" w:rsidRPr="005C3811" w:rsidRDefault="006C0056" w:rsidP="006C0056">
      <w:pPr>
        <w:pStyle w:val="Bullet1G"/>
        <w:numPr>
          <w:ilvl w:val="0"/>
          <w:numId w:val="0"/>
        </w:numPr>
        <w:tabs>
          <w:tab w:val="left" w:pos="1701"/>
        </w:tabs>
        <w:ind w:left="1701" w:hanging="170"/>
        <w:rPr>
          <w:lang w:val="fr-FR" w:eastAsia="fr-FR"/>
        </w:rPr>
      </w:pPr>
      <w:r w:rsidRPr="005C3811">
        <w:rPr>
          <w:lang w:val="fr-FR" w:eastAsia="fr-FR"/>
        </w:rPr>
        <w:t>•</w:t>
      </w:r>
      <w:r w:rsidRPr="005C3811">
        <w:rPr>
          <w:lang w:val="fr-FR" w:eastAsia="fr-FR"/>
        </w:rPr>
        <w:tab/>
      </w:r>
      <w:r w:rsidR="00FA5FAE" w:rsidRPr="005C3811">
        <w:rPr>
          <w:lang w:val="fr-FR" w:eastAsia="fr-FR"/>
        </w:rPr>
        <w:t>4 procédures poursuivies devant le Tribunal correctionnel</w:t>
      </w:r>
      <w:r w:rsidR="00FA5FAE" w:rsidRPr="005C3811">
        <w:rPr>
          <w:rStyle w:val="FootnoteReference"/>
          <w:sz w:val="20"/>
        </w:rPr>
        <w:footnoteReference w:id="11"/>
      </w:r>
      <w:r w:rsidR="00FA5FAE" w:rsidRPr="005C3811">
        <w:rPr>
          <w:lang w:val="fr-FR" w:eastAsia="fr-FR"/>
        </w:rPr>
        <w:t>.</w:t>
      </w:r>
    </w:p>
    <w:p w:rsidR="00FA5FAE" w:rsidRPr="005C3811" w:rsidRDefault="000B2469" w:rsidP="00E20DC1">
      <w:pPr>
        <w:pStyle w:val="H23G"/>
        <w:rPr>
          <w:lang w:eastAsia="es-ES"/>
        </w:rPr>
      </w:pPr>
      <w:r w:rsidRPr="005C3811">
        <w:rPr>
          <w:lang w:eastAsia="es-ES"/>
        </w:rPr>
        <w:tab/>
      </w:r>
      <w:r w:rsidR="00BF061F" w:rsidRPr="005C3811">
        <w:rPr>
          <w:lang w:eastAsia="es-ES"/>
        </w:rPr>
        <w:tab/>
      </w:r>
      <w:r w:rsidR="00BF061F">
        <w:rPr>
          <w:lang w:eastAsia="es-ES"/>
        </w:rPr>
        <w:t xml:space="preserve">Réponse aux questions soulevées au paragraphe 4 de la liste de points </w:t>
      </w:r>
    </w:p>
    <w:p w:rsidR="00FA5FAE" w:rsidRPr="005C3811" w:rsidRDefault="00276C1F" w:rsidP="00E459A8">
      <w:pPr>
        <w:pStyle w:val="SingleTxtG"/>
        <w:rPr>
          <w:lang w:val="fr-FR" w:eastAsia="fr-FR"/>
        </w:rPr>
      </w:pPr>
      <w:r w:rsidRPr="005C3811">
        <w:rPr>
          <w:lang w:val="fr-FR" w:eastAsia="fr-FR"/>
        </w:rPr>
        <w:t>51.</w:t>
      </w:r>
      <w:r w:rsidRPr="005C3811">
        <w:rPr>
          <w:lang w:val="fr-FR" w:eastAsia="fr-FR"/>
        </w:rPr>
        <w:tab/>
      </w:r>
      <w:r w:rsidR="00FA5FAE" w:rsidRPr="005C3811">
        <w:rPr>
          <w:lang w:val="fr-FR" w:eastAsia="fr-FR"/>
        </w:rPr>
        <w:t>Le terrorisme est traité en droit monégasque par le biais des articles</w:t>
      </w:r>
      <w:r w:rsidR="00B8411C" w:rsidRPr="005C3811">
        <w:rPr>
          <w:lang w:val="fr-FR" w:eastAsia="fr-FR"/>
        </w:rPr>
        <w:t> </w:t>
      </w:r>
      <w:r w:rsidR="00FA5FAE" w:rsidRPr="005C3811">
        <w:rPr>
          <w:lang w:val="fr-FR" w:eastAsia="fr-FR"/>
        </w:rPr>
        <w:t xml:space="preserve">391-1 à 391-12 du Code pénal portant application de la loi </w:t>
      </w:r>
      <w:r w:rsidR="003A4B09" w:rsidRPr="005C3811">
        <w:rPr>
          <w:lang w:val="fr-FR" w:eastAsia="fr-FR"/>
        </w:rPr>
        <w:t>n</w:t>
      </w:r>
      <w:r w:rsidR="003A4B09" w:rsidRPr="005C3811">
        <w:rPr>
          <w:vertAlign w:val="superscript"/>
          <w:lang w:val="fr-FR" w:eastAsia="fr-FR"/>
        </w:rPr>
        <w:t>o</w:t>
      </w:r>
      <w:r w:rsidR="003A4B09" w:rsidRPr="005C3811">
        <w:rPr>
          <w:lang w:val="fr-FR" w:eastAsia="fr-FR"/>
        </w:rPr>
        <w:t> </w:t>
      </w:r>
      <w:r w:rsidR="00FA5FAE" w:rsidRPr="005C3811">
        <w:rPr>
          <w:lang w:val="fr-FR" w:eastAsia="fr-FR"/>
        </w:rPr>
        <w:t>1.318 du 26</w:t>
      </w:r>
      <w:r w:rsidR="00AA465B" w:rsidRPr="005C3811">
        <w:rPr>
          <w:lang w:val="fr-FR" w:eastAsia="fr-FR"/>
        </w:rPr>
        <w:t> </w:t>
      </w:r>
      <w:r w:rsidR="00FA5FAE" w:rsidRPr="005C3811">
        <w:rPr>
          <w:lang w:val="fr-FR" w:eastAsia="fr-FR"/>
        </w:rPr>
        <w:t xml:space="preserve">juin 2006 sur le terrorisme, ainsi que par les lois </w:t>
      </w:r>
      <w:r w:rsidR="003A4B09" w:rsidRPr="005C3811">
        <w:rPr>
          <w:lang w:val="fr-FR" w:eastAsia="fr-FR"/>
        </w:rPr>
        <w:t>n</w:t>
      </w:r>
      <w:r w:rsidR="003A4B09" w:rsidRPr="005C3811">
        <w:rPr>
          <w:vertAlign w:val="superscript"/>
          <w:lang w:val="fr-FR" w:eastAsia="fr-FR"/>
        </w:rPr>
        <w:t>o</w:t>
      </w:r>
      <w:r w:rsidR="003A4B09" w:rsidRPr="005C3811">
        <w:rPr>
          <w:lang w:val="fr-FR" w:eastAsia="fr-FR"/>
        </w:rPr>
        <w:t> </w:t>
      </w:r>
      <w:r w:rsidR="00FA5FAE" w:rsidRPr="005C3811">
        <w:rPr>
          <w:lang w:val="fr-FR" w:eastAsia="fr-FR"/>
        </w:rPr>
        <w:t>1.362 du 3</w:t>
      </w:r>
      <w:r w:rsidR="00AA465B" w:rsidRPr="005C3811">
        <w:rPr>
          <w:lang w:val="fr-FR" w:eastAsia="fr-FR"/>
        </w:rPr>
        <w:t> </w:t>
      </w:r>
      <w:r w:rsidR="00FA5FAE" w:rsidRPr="005C3811">
        <w:rPr>
          <w:lang w:val="fr-FR" w:eastAsia="fr-FR"/>
        </w:rPr>
        <w:t xml:space="preserve">août 2009 relative à la lutte contre le blanchiment de capitaux, le financement du terrorisme et la corruption, et </w:t>
      </w:r>
      <w:r w:rsidR="003A4B09" w:rsidRPr="005C3811">
        <w:rPr>
          <w:lang w:val="fr-FR" w:eastAsia="fr-FR"/>
        </w:rPr>
        <w:t>n</w:t>
      </w:r>
      <w:r w:rsidR="003A4B09" w:rsidRPr="005C3811">
        <w:rPr>
          <w:vertAlign w:val="superscript"/>
          <w:lang w:val="fr-FR" w:eastAsia="fr-FR"/>
        </w:rPr>
        <w:t>o</w:t>
      </w:r>
      <w:r w:rsidR="003A4B09" w:rsidRPr="005C3811">
        <w:rPr>
          <w:lang w:val="fr-FR" w:eastAsia="fr-FR"/>
        </w:rPr>
        <w:t> </w:t>
      </w:r>
      <w:r w:rsidR="00FA5FAE" w:rsidRPr="005C3811">
        <w:rPr>
          <w:lang w:val="fr-FR" w:eastAsia="fr-FR"/>
        </w:rPr>
        <w:t>1.299 du 15</w:t>
      </w:r>
      <w:r w:rsidR="00AA465B" w:rsidRPr="005C3811">
        <w:rPr>
          <w:lang w:val="fr-FR" w:eastAsia="fr-FR"/>
        </w:rPr>
        <w:t> </w:t>
      </w:r>
      <w:r w:rsidR="00FA5FAE" w:rsidRPr="005C3811">
        <w:rPr>
          <w:lang w:val="fr-FR" w:eastAsia="fr-FR"/>
        </w:rPr>
        <w:t>juillet 2005 sur la liberté d’expression publique (</w:t>
      </w:r>
      <w:r w:rsidR="001D44CE" w:rsidRPr="005C3811">
        <w:rPr>
          <w:lang w:val="fr-FR" w:eastAsia="fr-FR"/>
        </w:rPr>
        <w:t>art.</w:t>
      </w:r>
      <w:r w:rsidR="00B8411C" w:rsidRPr="005C3811">
        <w:rPr>
          <w:lang w:val="fr-FR" w:eastAsia="fr-FR"/>
        </w:rPr>
        <w:t> </w:t>
      </w:r>
      <w:r w:rsidR="00FA5FAE" w:rsidRPr="005C3811">
        <w:rPr>
          <w:lang w:val="fr-FR" w:eastAsia="fr-FR"/>
        </w:rPr>
        <w:t>16).</w:t>
      </w:r>
    </w:p>
    <w:p w:rsidR="00FA5FAE" w:rsidRPr="005C3811" w:rsidRDefault="00276C1F" w:rsidP="00E459A8">
      <w:pPr>
        <w:pStyle w:val="SingleTxtG"/>
        <w:rPr>
          <w:color w:val="000000"/>
          <w:lang w:val="fr-FR" w:eastAsia="fr-FR"/>
        </w:rPr>
      </w:pPr>
      <w:r w:rsidRPr="005C3811">
        <w:rPr>
          <w:color w:val="000000"/>
          <w:lang w:val="fr-FR" w:eastAsia="fr-FR"/>
        </w:rPr>
        <w:t>52.</w:t>
      </w:r>
      <w:r w:rsidRPr="005C3811">
        <w:rPr>
          <w:color w:val="000000"/>
          <w:lang w:val="fr-FR" w:eastAsia="fr-FR"/>
        </w:rPr>
        <w:tab/>
      </w:r>
      <w:r w:rsidR="00FA5FAE" w:rsidRPr="005C3811">
        <w:rPr>
          <w:lang w:val="fr-FR" w:eastAsia="fr-FR"/>
        </w:rPr>
        <w:t>La définition des actes de terrorisme est donnée par l’</w:t>
      </w:r>
      <w:r w:rsidR="00B8411C" w:rsidRPr="005C3811">
        <w:rPr>
          <w:lang w:val="fr-FR" w:eastAsia="fr-FR"/>
        </w:rPr>
        <w:t>article </w:t>
      </w:r>
      <w:r w:rsidR="00FA5FAE" w:rsidRPr="005C3811">
        <w:rPr>
          <w:lang w:val="fr-FR" w:eastAsia="fr-FR"/>
        </w:rPr>
        <w:t>391-1 du Code pénal</w:t>
      </w:r>
      <w:r w:rsidR="00420B91" w:rsidRPr="005C3811">
        <w:rPr>
          <w:lang w:val="fr-FR" w:eastAsia="fr-FR"/>
        </w:rPr>
        <w:t xml:space="preserve"> </w:t>
      </w:r>
      <w:r w:rsidR="00FA5FAE" w:rsidRPr="005C3811">
        <w:rPr>
          <w:color w:val="333333"/>
          <w:bdr w:val="none" w:sz="0" w:space="0" w:color="auto" w:frame="1"/>
          <w:shd w:val="clear" w:color="auto" w:fill="FFFFFF"/>
          <w:lang w:val="fr-FR" w:eastAsia="fr-FR"/>
        </w:rPr>
        <w:t>(</w:t>
      </w:r>
      <w:r w:rsidR="00E63CD2" w:rsidRPr="005C3811">
        <w:rPr>
          <w:color w:val="333333"/>
          <w:bdr w:val="none" w:sz="0" w:space="0" w:color="auto" w:frame="1"/>
          <w:shd w:val="clear" w:color="auto" w:fill="FFFFFF"/>
          <w:lang w:val="fr-FR" w:eastAsia="fr-FR"/>
        </w:rPr>
        <w:t>c</w:t>
      </w:r>
      <w:r w:rsidR="00FA5FAE" w:rsidRPr="005C3811">
        <w:rPr>
          <w:color w:val="333333"/>
          <w:bdr w:val="none" w:sz="0" w:space="0" w:color="auto" w:frame="1"/>
          <w:shd w:val="clear" w:color="auto" w:fill="FFFFFF"/>
          <w:lang w:val="fr-FR" w:eastAsia="fr-FR"/>
        </w:rPr>
        <w:t xml:space="preserve">réé par </w:t>
      </w:r>
      <w:r w:rsidR="0057072B" w:rsidRPr="005C3811">
        <w:rPr>
          <w:color w:val="333333"/>
          <w:bdr w:val="none" w:sz="0" w:space="0" w:color="auto" w:frame="1"/>
          <w:shd w:val="clear" w:color="auto" w:fill="FFFFFF"/>
          <w:lang w:val="fr-FR" w:eastAsia="fr-FR"/>
        </w:rPr>
        <w:t xml:space="preserve">la loi </w:t>
      </w:r>
      <w:r w:rsidR="003A4B09" w:rsidRPr="005C3811">
        <w:rPr>
          <w:lang w:val="fr-FR" w:eastAsia="fr-FR"/>
        </w:rPr>
        <w:t>n</w:t>
      </w:r>
      <w:r w:rsidR="003A4B09" w:rsidRPr="005C3811">
        <w:rPr>
          <w:vertAlign w:val="superscript"/>
          <w:lang w:val="fr-FR" w:eastAsia="fr-FR"/>
        </w:rPr>
        <w:t>o</w:t>
      </w:r>
      <w:r w:rsidR="003A4B09" w:rsidRPr="005C3811">
        <w:rPr>
          <w:lang w:val="fr-FR" w:eastAsia="fr-FR"/>
        </w:rPr>
        <w:t> </w:t>
      </w:r>
      <w:r w:rsidR="0057072B" w:rsidRPr="005C3811">
        <w:rPr>
          <w:color w:val="333333"/>
          <w:bdr w:val="none" w:sz="0" w:space="0" w:color="auto" w:frame="1"/>
          <w:shd w:val="clear" w:color="auto" w:fill="FFFFFF"/>
          <w:lang w:val="fr-FR" w:eastAsia="fr-FR"/>
        </w:rPr>
        <w:t>1.318 du 29</w:t>
      </w:r>
      <w:r w:rsidR="007E25D6" w:rsidRPr="005C3811">
        <w:rPr>
          <w:color w:val="333333"/>
          <w:bdr w:val="none" w:sz="0" w:space="0" w:color="auto" w:frame="1"/>
          <w:shd w:val="clear" w:color="auto" w:fill="FFFFFF"/>
          <w:lang w:val="fr-FR" w:eastAsia="fr-FR"/>
        </w:rPr>
        <w:t> </w:t>
      </w:r>
      <w:r w:rsidR="0057072B" w:rsidRPr="005C3811">
        <w:rPr>
          <w:color w:val="333333"/>
          <w:bdr w:val="none" w:sz="0" w:space="0" w:color="auto" w:frame="1"/>
          <w:shd w:val="clear" w:color="auto" w:fill="FFFFFF"/>
          <w:lang w:val="fr-FR" w:eastAsia="fr-FR"/>
        </w:rPr>
        <w:t>juin 2006</w:t>
      </w:r>
      <w:r w:rsidR="00FA5FAE" w:rsidRPr="005C3811">
        <w:rPr>
          <w:color w:val="333333"/>
          <w:bdr w:val="none" w:sz="0" w:space="0" w:color="auto" w:frame="1"/>
          <w:shd w:val="clear" w:color="auto" w:fill="FFFFFF"/>
          <w:lang w:val="fr-FR" w:eastAsia="fr-FR"/>
        </w:rPr>
        <w:t>)</w:t>
      </w:r>
      <w:r w:rsidR="00FA5FAE" w:rsidRPr="005C3811">
        <w:rPr>
          <w:color w:val="000000"/>
          <w:shd w:val="clear" w:color="auto" w:fill="FFFFFF"/>
          <w:lang w:val="fr-FR" w:eastAsia="fr-FR"/>
        </w:rPr>
        <w:t>:</w:t>
      </w:r>
    </w:p>
    <w:p w:rsidR="00FA5FAE" w:rsidRPr="005C3811" w:rsidRDefault="0057072B" w:rsidP="00E20DC1">
      <w:pPr>
        <w:pStyle w:val="SingleTxtG"/>
        <w:ind w:left="1701"/>
        <w:rPr>
          <w:rFonts w:eastAsia="Arial Unicode MS"/>
          <w:lang w:val="fr-FR" w:eastAsia="fr-FR"/>
        </w:rPr>
      </w:pPr>
      <w:r w:rsidRPr="005C3811">
        <w:rPr>
          <w:lang w:val="fr-FR" w:eastAsia="fr-FR"/>
        </w:rPr>
        <w:t>«</w:t>
      </w:r>
      <w:r w:rsidR="00FA5FAE" w:rsidRPr="005C3811">
        <w:rPr>
          <w:shd w:val="clear" w:color="auto" w:fill="FFFFFF"/>
          <w:lang w:val="fr-FR" w:eastAsia="fr-FR"/>
        </w:rPr>
        <w:t>Constituent des actes de terrorisme, lorsqu</w:t>
      </w:r>
      <w:r w:rsidR="00CD58A2" w:rsidRPr="005C3811">
        <w:rPr>
          <w:rFonts w:hint="eastAsia"/>
          <w:shd w:val="clear" w:color="auto" w:fill="FFFFFF"/>
          <w:lang w:val="fr-FR" w:eastAsia="fr-FR"/>
        </w:rPr>
        <w:t>’</w:t>
      </w:r>
      <w:r w:rsidR="00FA5FAE" w:rsidRPr="005C3811">
        <w:rPr>
          <w:shd w:val="clear" w:color="auto" w:fill="FFFFFF"/>
          <w:lang w:val="fr-FR" w:eastAsia="fr-FR"/>
        </w:rPr>
        <w:t>elles sont intentionnellement commises en relation avec une entreprise individuelle ou collective, dirigée soit contre la Principauté de Monaco, soit contre tout autre État ou contre une organisation internationale, et sont de nature, p</w:t>
      </w:r>
      <w:r w:rsidRPr="005C3811">
        <w:rPr>
          <w:shd w:val="clear" w:color="auto" w:fill="FFFFFF"/>
          <w:lang w:val="fr-FR" w:eastAsia="fr-FR"/>
        </w:rPr>
        <w:t>ar l</w:t>
      </w:r>
      <w:r w:rsidR="00CD58A2" w:rsidRPr="005C3811">
        <w:rPr>
          <w:rFonts w:hint="eastAsia"/>
          <w:shd w:val="clear" w:color="auto" w:fill="FFFFFF"/>
          <w:lang w:val="fr-FR" w:eastAsia="fr-FR"/>
        </w:rPr>
        <w:t>’</w:t>
      </w:r>
      <w:r w:rsidRPr="005C3811">
        <w:rPr>
          <w:shd w:val="clear" w:color="auto" w:fill="FFFFFF"/>
          <w:lang w:val="fr-FR" w:eastAsia="fr-FR"/>
        </w:rPr>
        <w:t>intimidation ou la terreur</w:t>
      </w:r>
      <w:r w:rsidR="00FA5FAE" w:rsidRPr="005C3811">
        <w:rPr>
          <w:shd w:val="clear" w:color="auto" w:fill="FFFFFF"/>
          <w:lang w:val="fr-FR" w:eastAsia="fr-FR"/>
        </w:rPr>
        <w:t>:</w:t>
      </w:r>
    </w:p>
    <w:p w:rsidR="00FA5FAE" w:rsidRPr="005C3811" w:rsidRDefault="00276C1F" w:rsidP="00E459A8">
      <w:pPr>
        <w:pStyle w:val="Bullet2G"/>
        <w:numPr>
          <w:ilvl w:val="0"/>
          <w:numId w:val="0"/>
        </w:numPr>
        <w:tabs>
          <w:tab w:val="left" w:pos="2268"/>
        </w:tabs>
        <w:ind w:left="2268" w:hanging="170"/>
        <w:rPr>
          <w:lang w:val="fr-FR" w:eastAsia="fr-FR"/>
        </w:rPr>
      </w:pPr>
      <w:r w:rsidRPr="00E20DC1">
        <w:rPr>
          <w:lang w:val="fr-FR" w:eastAsia="fr-FR"/>
        </w:rPr>
        <w:t>•</w:t>
      </w:r>
      <w:r w:rsidRPr="00E20DC1">
        <w:rPr>
          <w:lang w:val="fr-FR" w:eastAsia="fr-FR"/>
        </w:rPr>
        <w:tab/>
      </w:r>
      <w:r w:rsidR="003A4B09" w:rsidRPr="005C3811">
        <w:rPr>
          <w:lang w:val="fr-FR" w:eastAsia="fr-FR"/>
        </w:rPr>
        <w:t>s</w:t>
      </w:r>
      <w:r w:rsidR="00FA5FAE" w:rsidRPr="005C3811">
        <w:rPr>
          <w:lang w:val="fr-FR" w:eastAsia="fr-FR"/>
        </w:rPr>
        <w:t>oit à menacer leurs structures politiques, économiques ou sociales, à leur porter atteinte ou à les détruire;</w:t>
      </w:r>
    </w:p>
    <w:p w:rsidR="00FA5FAE" w:rsidRPr="005C3811" w:rsidRDefault="00276C1F" w:rsidP="00E459A8">
      <w:pPr>
        <w:pStyle w:val="Bullet2G"/>
        <w:numPr>
          <w:ilvl w:val="0"/>
          <w:numId w:val="0"/>
        </w:numPr>
        <w:tabs>
          <w:tab w:val="left" w:pos="2268"/>
        </w:tabs>
        <w:ind w:left="2268" w:hanging="170"/>
        <w:rPr>
          <w:lang w:val="fr-FR" w:eastAsia="fr-FR"/>
        </w:rPr>
      </w:pPr>
      <w:r w:rsidRPr="00E20DC1">
        <w:rPr>
          <w:lang w:val="fr-FR" w:eastAsia="fr-FR"/>
        </w:rPr>
        <w:t>•</w:t>
      </w:r>
      <w:r w:rsidRPr="00E20DC1">
        <w:rPr>
          <w:lang w:val="fr-FR" w:eastAsia="fr-FR"/>
        </w:rPr>
        <w:tab/>
      </w:r>
      <w:r w:rsidR="003A4B09" w:rsidRPr="005C3811">
        <w:rPr>
          <w:lang w:val="fr-FR" w:eastAsia="fr-FR"/>
        </w:rPr>
        <w:t>s</w:t>
      </w:r>
      <w:r w:rsidR="00FA5FAE" w:rsidRPr="005C3811">
        <w:rPr>
          <w:lang w:val="fr-FR" w:eastAsia="fr-FR"/>
        </w:rPr>
        <w:t>oit à troubler gravement l</w:t>
      </w:r>
      <w:r w:rsidR="00CD58A2" w:rsidRPr="005C3811">
        <w:rPr>
          <w:rFonts w:hint="eastAsia"/>
          <w:lang w:val="fr-FR" w:eastAsia="fr-FR"/>
        </w:rPr>
        <w:t>’</w:t>
      </w:r>
      <w:r w:rsidR="00FA5FAE" w:rsidRPr="005C3811">
        <w:rPr>
          <w:lang w:val="fr-FR" w:eastAsia="fr-FR"/>
        </w:rPr>
        <w:t>ordre public,</w:t>
      </w:r>
      <w:r w:rsidR="0057072B" w:rsidRPr="005C3811">
        <w:rPr>
          <w:lang w:val="fr-FR" w:eastAsia="fr-FR"/>
        </w:rPr>
        <w:t xml:space="preserve"> </w:t>
      </w:r>
      <w:r w:rsidR="0057072B" w:rsidRPr="005C3811">
        <w:rPr>
          <w:shd w:val="clear" w:color="auto" w:fill="FFFFFF"/>
          <w:lang w:val="fr-FR" w:eastAsia="fr-FR"/>
        </w:rPr>
        <w:t>les infractions suivantes</w:t>
      </w:r>
      <w:r w:rsidR="00FA5FAE" w:rsidRPr="005C3811">
        <w:rPr>
          <w:shd w:val="clear" w:color="auto" w:fill="FFFFFF"/>
          <w:lang w:val="fr-FR" w:eastAsia="fr-FR"/>
        </w:rPr>
        <w:t>:</w:t>
      </w:r>
    </w:p>
    <w:p w:rsidR="00FA5FAE" w:rsidRPr="005C3811" w:rsidRDefault="0057072B" w:rsidP="003A4B09">
      <w:pPr>
        <w:pStyle w:val="Bullet1G"/>
        <w:numPr>
          <w:ilvl w:val="0"/>
          <w:numId w:val="0"/>
        </w:numPr>
        <w:ind w:left="1701"/>
        <w:rPr>
          <w:lang w:val="fr-FR" w:eastAsia="fr-FR"/>
        </w:rPr>
      </w:pPr>
      <w:r w:rsidRPr="005C3811">
        <w:rPr>
          <w:lang w:val="fr-FR" w:eastAsia="fr-FR"/>
        </w:rPr>
        <w:t>1)</w:t>
      </w:r>
      <w:r w:rsidR="00EA671D" w:rsidRPr="005C3811">
        <w:rPr>
          <w:lang w:val="fr-FR" w:eastAsia="fr-FR"/>
        </w:rPr>
        <w:t> </w:t>
      </w:r>
      <w:r w:rsidR="00FA5FAE" w:rsidRPr="005C3811">
        <w:rPr>
          <w:lang w:val="fr-FR" w:eastAsia="fr-FR"/>
        </w:rPr>
        <w:t>Les attentats contre la sûreté intérieure de l</w:t>
      </w:r>
      <w:r w:rsidR="00CD58A2" w:rsidRPr="005C3811">
        <w:rPr>
          <w:rFonts w:hint="eastAsia"/>
          <w:lang w:val="fr-FR" w:eastAsia="fr-FR"/>
        </w:rPr>
        <w:t>’</w:t>
      </w:r>
      <w:r w:rsidR="00FA5FAE" w:rsidRPr="005C3811">
        <w:rPr>
          <w:lang w:val="fr-FR" w:eastAsia="fr-FR"/>
        </w:rPr>
        <w:t xml:space="preserve">État, </w:t>
      </w:r>
      <w:r w:rsidRPr="005C3811">
        <w:rPr>
          <w:lang w:val="fr-FR" w:eastAsia="fr-FR"/>
        </w:rPr>
        <w:t>visés aux articles</w:t>
      </w:r>
      <w:r w:rsidR="00B8411C" w:rsidRPr="005C3811">
        <w:rPr>
          <w:lang w:val="fr-FR" w:eastAsia="fr-FR"/>
        </w:rPr>
        <w:t> </w:t>
      </w:r>
      <w:r w:rsidRPr="005C3811">
        <w:rPr>
          <w:lang w:val="fr-FR" w:eastAsia="fr-FR"/>
        </w:rPr>
        <w:t>56, 57 et 61</w:t>
      </w:r>
      <w:r w:rsidR="00FA5FAE" w:rsidRPr="005C3811">
        <w:rPr>
          <w:lang w:val="fr-FR" w:eastAsia="fr-FR"/>
        </w:rPr>
        <w:t>;</w:t>
      </w:r>
    </w:p>
    <w:p w:rsidR="00FA5FAE" w:rsidRPr="005C3811" w:rsidRDefault="0057072B" w:rsidP="00E20DC1">
      <w:pPr>
        <w:pStyle w:val="Bullet1G"/>
        <w:numPr>
          <w:ilvl w:val="0"/>
          <w:numId w:val="0"/>
        </w:numPr>
        <w:ind w:left="1701"/>
        <w:rPr>
          <w:lang w:val="fr-FR" w:eastAsia="fr-FR"/>
        </w:rPr>
      </w:pPr>
      <w:r w:rsidRPr="005C3811">
        <w:rPr>
          <w:lang w:val="fr-FR" w:eastAsia="fr-FR"/>
        </w:rPr>
        <w:t>2)</w:t>
      </w:r>
      <w:r w:rsidR="00EA671D" w:rsidRPr="005C3811">
        <w:rPr>
          <w:lang w:val="fr-FR" w:eastAsia="fr-FR"/>
        </w:rPr>
        <w:t> </w:t>
      </w:r>
      <w:r w:rsidR="00FA5FAE" w:rsidRPr="005C3811">
        <w:rPr>
          <w:lang w:val="fr-FR" w:eastAsia="fr-FR"/>
        </w:rPr>
        <w:t>Les crimes tendant à troubler l</w:t>
      </w:r>
      <w:r w:rsidR="00CD58A2" w:rsidRPr="005C3811">
        <w:rPr>
          <w:rFonts w:hint="eastAsia"/>
          <w:lang w:val="fr-FR" w:eastAsia="fr-FR"/>
        </w:rPr>
        <w:t>’</w:t>
      </w:r>
      <w:r w:rsidR="00FA5FAE" w:rsidRPr="005C3811">
        <w:rPr>
          <w:lang w:val="fr-FR" w:eastAsia="fr-FR"/>
        </w:rPr>
        <w:t>État, visé</w:t>
      </w:r>
      <w:r w:rsidRPr="005C3811">
        <w:rPr>
          <w:lang w:val="fr-FR" w:eastAsia="fr-FR"/>
        </w:rPr>
        <w:t>s aux articles</w:t>
      </w:r>
      <w:r w:rsidR="00B8411C" w:rsidRPr="005C3811">
        <w:rPr>
          <w:lang w:val="fr-FR" w:eastAsia="fr-FR"/>
        </w:rPr>
        <w:t> </w:t>
      </w:r>
      <w:r w:rsidRPr="005C3811">
        <w:rPr>
          <w:lang w:val="fr-FR" w:eastAsia="fr-FR"/>
        </w:rPr>
        <w:t>65, 66, 68 et 69</w:t>
      </w:r>
      <w:r w:rsidR="00FA5FAE" w:rsidRPr="005C3811">
        <w:rPr>
          <w:lang w:val="fr-FR" w:eastAsia="fr-FR"/>
        </w:rPr>
        <w:t>;</w:t>
      </w:r>
    </w:p>
    <w:p w:rsidR="00FA5FAE" w:rsidRPr="005C3811" w:rsidRDefault="0057072B" w:rsidP="00E20DC1">
      <w:pPr>
        <w:pStyle w:val="Bullet1G"/>
        <w:numPr>
          <w:ilvl w:val="0"/>
          <w:numId w:val="0"/>
        </w:numPr>
        <w:ind w:left="1701"/>
        <w:rPr>
          <w:lang w:val="fr-FR" w:eastAsia="fr-FR"/>
        </w:rPr>
      </w:pPr>
      <w:r w:rsidRPr="005C3811">
        <w:rPr>
          <w:lang w:val="fr-FR" w:eastAsia="fr-FR"/>
        </w:rPr>
        <w:t>3)</w:t>
      </w:r>
      <w:r w:rsidR="00EA671D" w:rsidRPr="005C3811">
        <w:rPr>
          <w:lang w:val="fr-FR" w:eastAsia="fr-FR"/>
        </w:rPr>
        <w:t> </w:t>
      </w:r>
      <w:r w:rsidR="00FA5FAE" w:rsidRPr="005C3811">
        <w:rPr>
          <w:lang w:val="fr-FR" w:eastAsia="fr-FR"/>
        </w:rPr>
        <w:t>Les crimes et délits contre la paix publique relatifs:</w:t>
      </w:r>
    </w:p>
    <w:p w:rsidR="00FA5FAE" w:rsidRPr="005C3811" w:rsidRDefault="00276C1F" w:rsidP="00E459A8">
      <w:pPr>
        <w:pStyle w:val="Bullet2G"/>
        <w:numPr>
          <w:ilvl w:val="0"/>
          <w:numId w:val="0"/>
        </w:numPr>
        <w:tabs>
          <w:tab w:val="left" w:pos="2268"/>
        </w:tabs>
        <w:ind w:left="2268" w:hanging="170"/>
        <w:rPr>
          <w:lang w:val="fr-FR" w:eastAsia="fr-FR"/>
        </w:rPr>
      </w:pPr>
      <w:r w:rsidRPr="00E20DC1">
        <w:rPr>
          <w:lang w:val="fr-FR" w:eastAsia="fr-FR"/>
        </w:rPr>
        <w:t>•</w:t>
      </w:r>
      <w:r w:rsidRPr="00E20DC1">
        <w:rPr>
          <w:lang w:val="fr-FR" w:eastAsia="fr-FR"/>
        </w:rPr>
        <w:tab/>
      </w:r>
      <w:r w:rsidR="00FA5FAE" w:rsidRPr="005C3811">
        <w:rPr>
          <w:lang w:val="fr-FR" w:eastAsia="fr-FR"/>
        </w:rPr>
        <w:t>aux attroupements et rébellions, visés aux articles</w:t>
      </w:r>
      <w:r w:rsidR="00B8411C" w:rsidRPr="005C3811">
        <w:rPr>
          <w:lang w:val="fr-FR" w:eastAsia="fr-FR"/>
        </w:rPr>
        <w:t> </w:t>
      </w:r>
      <w:r w:rsidR="00FA5FAE" w:rsidRPr="005C3811">
        <w:rPr>
          <w:lang w:val="fr-FR" w:eastAsia="fr-FR"/>
        </w:rPr>
        <w:t>145, 146, 152 à 155, et 161;</w:t>
      </w:r>
    </w:p>
    <w:p w:rsidR="00FA5FAE" w:rsidRPr="005C3811" w:rsidRDefault="00276C1F" w:rsidP="00E459A8">
      <w:pPr>
        <w:pStyle w:val="Bullet2G"/>
        <w:numPr>
          <w:ilvl w:val="0"/>
          <w:numId w:val="0"/>
        </w:numPr>
        <w:tabs>
          <w:tab w:val="left" w:pos="2268"/>
        </w:tabs>
        <w:ind w:left="2268" w:hanging="170"/>
        <w:rPr>
          <w:lang w:val="fr-FR" w:eastAsia="fr-FR"/>
        </w:rPr>
      </w:pPr>
      <w:r w:rsidRPr="00E20DC1">
        <w:rPr>
          <w:lang w:val="fr-FR" w:eastAsia="fr-FR"/>
        </w:rPr>
        <w:lastRenderedPageBreak/>
        <w:t>•</w:t>
      </w:r>
      <w:r w:rsidRPr="00E20DC1">
        <w:rPr>
          <w:lang w:val="fr-FR" w:eastAsia="fr-FR"/>
        </w:rPr>
        <w:tab/>
      </w:r>
      <w:r w:rsidR="00FA5FAE" w:rsidRPr="005C3811">
        <w:rPr>
          <w:lang w:val="fr-FR" w:eastAsia="fr-FR"/>
        </w:rPr>
        <w:t>aux violences envers les dépositaires de la puissance publique, de l</w:t>
      </w:r>
      <w:r w:rsidR="00CD58A2" w:rsidRPr="005C3811">
        <w:rPr>
          <w:rFonts w:hint="eastAsia"/>
          <w:lang w:val="fr-FR" w:eastAsia="fr-FR"/>
        </w:rPr>
        <w:t>’</w:t>
      </w:r>
      <w:r w:rsidR="00FA5FAE" w:rsidRPr="005C3811">
        <w:rPr>
          <w:lang w:val="fr-FR" w:eastAsia="fr-FR"/>
        </w:rPr>
        <w:t>autorité et de la force publique, visées aux articles</w:t>
      </w:r>
      <w:r w:rsidR="00B8411C" w:rsidRPr="005C3811">
        <w:rPr>
          <w:lang w:val="fr-FR" w:eastAsia="fr-FR"/>
        </w:rPr>
        <w:t> </w:t>
      </w:r>
      <w:r w:rsidR="00FA5FAE" w:rsidRPr="005C3811">
        <w:rPr>
          <w:lang w:val="fr-FR" w:eastAsia="fr-FR"/>
        </w:rPr>
        <w:t>166 et 167;</w:t>
      </w:r>
    </w:p>
    <w:p w:rsidR="00FA5FAE" w:rsidRPr="005C3811" w:rsidRDefault="00276C1F" w:rsidP="00E459A8">
      <w:pPr>
        <w:pStyle w:val="Bullet2G"/>
        <w:numPr>
          <w:ilvl w:val="0"/>
          <w:numId w:val="0"/>
        </w:numPr>
        <w:tabs>
          <w:tab w:val="left" w:pos="2268"/>
        </w:tabs>
        <w:ind w:left="2268" w:hanging="170"/>
        <w:rPr>
          <w:lang w:val="fr-FR" w:eastAsia="fr-FR"/>
        </w:rPr>
      </w:pPr>
      <w:r w:rsidRPr="00E20DC1">
        <w:rPr>
          <w:lang w:val="fr-FR" w:eastAsia="fr-FR"/>
        </w:rPr>
        <w:t>•</w:t>
      </w:r>
      <w:r w:rsidRPr="00E20DC1">
        <w:rPr>
          <w:lang w:val="fr-FR" w:eastAsia="fr-FR"/>
        </w:rPr>
        <w:tab/>
      </w:r>
      <w:r w:rsidR="00FA5FAE" w:rsidRPr="005C3811">
        <w:rPr>
          <w:lang w:val="fr-FR" w:eastAsia="fr-FR"/>
        </w:rPr>
        <w:t>aux atteintes à la sûreté de la circulation sur les chemins de fer, visées aux articles</w:t>
      </w:r>
      <w:r w:rsidR="00B8411C" w:rsidRPr="005C3811">
        <w:rPr>
          <w:lang w:val="fr-FR" w:eastAsia="fr-FR"/>
        </w:rPr>
        <w:t> </w:t>
      </w:r>
      <w:r w:rsidR="00FA5FAE" w:rsidRPr="005C3811">
        <w:rPr>
          <w:lang w:val="fr-FR" w:eastAsia="fr-FR"/>
        </w:rPr>
        <w:t>191 à 193;</w:t>
      </w:r>
    </w:p>
    <w:p w:rsidR="00FA5FAE" w:rsidRPr="005C3811" w:rsidRDefault="00276C1F" w:rsidP="00E459A8">
      <w:pPr>
        <w:pStyle w:val="Bullet2G"/>
        <w:numPr>
          <w:ilvl w:val="0"/>
          <w:numId w:val="0"/>
        </w:numPr>
        <w:tabs>
          <w:tab w:val="left" w:pos="2268"/>
        </w:tabs>
        <w:ind w:left="2268" w:hanging="170"/>
        <w:rPr>
          <w:lang w:val="fr-FR" w:eastAsia="fr-FR"/>
        </w:rPr>
      </w:pPr>
      <w:r w:rsidRPr="00E20DC1">
        <w:rPr>
          <w:lang w:val="fr-FR" w:eastAsia="fr-FR"/>
        </w:rPr>
        <w:t>•</w:t>
      </w:r>
      <w:r w:rsidRPr="00E20DC1">
        <w:rPr>
          <w:lang w:val="fr-FR" w:eastAsia="fr-FR"/>
        </w:rPr>
        <w:tab/>
      </w:r>
      <w:r w:rsidR="00FA5FAE" w:rsidRPr="005C3811">
        <w:rPr>
          <w:lang w:val="fr-FR" w:eastAsia="fr-FR"/>
        </w:rPr>
        <w:t>aux destructions ou dégradations relatives aux lignes téléphoniques, télégraphiques et aux télécommunications, visées aux articles</w:t>
      </w:r>
      <w:r w:rsidR="00B8411C" w:rsidRPr="005C3811">
        <w:rPr>
          <w:lang w:val="fr-FR" w:eastAsia="fr-FR"/>
        </w:rPr>
        <w:t> </w:t>
      </w:r>
      <w:r w:rsidR="00FA5FAE" w:rsidRPr="005C3811">
        <w:rPr>
          <w:lang w:val="fr-FR" w:eastAsia="fr-FR"/>
        </w:rPr>
        <w:t>198 à 200, ainsi qu</w:t>
      </w:r>
      <w:r w:rsidR="00CD58A2" w:rsidRPr="005C3811">
        <w:rPr>
          <w:rFonts w:hint="eastAsia"/>
          <w:lang w:val="fr-FR" w:eastAsia="fr-FR"/>
        </w:rPr>
        <w:t>’</w:t>
      </w:r>
      <w:r w:rsidR="00FA5FAE" w:rsidRPr="005C3811">
        <w:rPr>
          <w:lang w:val="fr-FR" w:eastAsia="fr-FR"/>
        </w:rPr>
        <w:t>aux attaques contre les personnes prévues à l</w:t>
      </w:r>
      <w:r w:rsidR="00CD58A2" w:rsidRPr="005C3811">
        <w:rPr>
          <w:rFonts w:hint="eastAsia"/>
          <w:lang w:val="fr-FR" w:eastAsia="fr-FR"/>
        </w:rPr>
        <w:t>’</w:t>
      </w:r>
      <w:r w:rsidR="00B8411C" w:rsidRPr="005C3811">
        <w:rPr>
          <w:lang w:val="fr-FR" w:eastAsia="fr-FR"/>
        </w:rPr>
        <w:t>article </w:t>
      </w:r>
      <w:r w:rsidR="00FA5FAE" w:rsidRPr="005C3811">
        <w:rPr>
          <w:lang w:val="fr-FR" w:eastAsia="fr-FR"/>
        </w:rPr>
        <w:t>201;</w:t>
      </w:r>
    </w:p>
    <w:p w:rsidR="00FA5FAE" w:rsidRPr="005C3811" w:rsidRDefault="00276C1F" w:rsidP="00E459A8">
      <w:pPr>
        <w:pStyle w:val="Bullet2G"/>
        <w:numPr>
          <w:ilvl w:val="0"/>
          <w:numId w:val="0"/>
        </w:numPr>
        <w:tabs>
          <w:tab w:val="left" w:pos="2268"/>
        </w:tabs>
        <w:ind w:left="2268" w:hanging="170"/>
        <w:rPr>
          <w:lang w:val="fr-FR" w:eastAsia="fr-FR"/>
        </w:rPr>
      </w:pPr>
      <w:r w:rsidRPr="00E20DC1">
        <w:rPr>
          <w:lang w:val="fr-FR" w:eastAsia="fr-FR"/>
        </w:rPr>
        <w:t>•</w:t>
      </w:r>
      <w:r w:rsidRPr="00E20DC1">
        <w:rPr>
          <w:lang w:val="fr-FR" w:eastAsia="fr-FR"/>
        </w:rPr>
        <w:tab/>
      </w:r>
      <w:r w:rsidR="00FA5FAE" w:rsidRPr="005C3811">
        <w:rPr>
          <w:lang w:val="fr-FR" w:eastAsia="fr-FR"/>
        </w:rPr>
        <w:t>aux associations de malfaiteurs, visées aux articles</w:t>
      </w:r>
      <w:r w:rsidR="00B8411C" w:rsidRPr="005C3811">
        <w:rPr>
          <w:lang w:val="fr-FR" w:eastAsia="fr-FR"/>
        </w:rPr>
        <w:t> </w:t>
      </w:r>
      <w:r w:rsidR="00FA5FAE" w:rsidRPr="005C3811">
        <w:rPr>
          <w:lang w:val="fr-FR" w:eastAsia="fr-FR"/>
        </w:rPr>
        <w:t>209 à 211;</w:t>
      </w:r>
    </w:p>
    <w:p w:rsidR="00FA5FAE" w:rsidRPr="005C3811" w:rsidRDefault="00276C1F" w:rsidP="00E459A8">
      <w:pPr>
        <w:pStyle w:val="Bullet2G"/>
        <w:numPr>
          <w:ilvl w:val="0"/>
          <w:numId w:val="0"/>
        </w:numPr>
        <w:tabs>
          <w:tab w:val="left" w:pos="2268"/>
        </w:tabs>
        <w:ind w:left="2268" w:hanging="170"/>
        <w:rPr>
          <w:lang w:val="fr-FR" w:eastAsia="fr-FR"/>
        </w:rPr>
      </w:pPr>
      <w:r w:rsidRPr="00E20DC1">
        <w:rPr>
          <w:lang w:val="fr-FR" w:eastAsia="fr-FR"/>
        </w:rPr>
        <w:t>•</w:t>
      </w:r>
      <w:r w:rsidRPr="00E20DC1">
        <w:rPr>
          <w:lang w:val="fr-FR" w:eastAsia="fr-FR"/>
        </w:rPr>
        <w:tab/>
      </w:r>
      <w:r w:rsidR="00FA5FAE" w:rsidRPr="005C3811">
        <w:rPr>
          <w:lang w:val="fr-FR" w:eastAsia="fr-FR"/>
        </w:rPr>
        <w:t>au blanchiment du produit d</w:t>
      </w:r>
      <w:r w:rsidR="00CD58A2" w:rsidRPr="005C3811">
        <w:rPr>
          <w:rFonts w:hint="eastAsia"/>
          <w:lang w:val="fr-FR" w:eastAsia="fr-FR"/>
        </w:rPr>
        <w:t>’</w:t>
      </w:r>
      <w:r w:rsidR="00FA5FAE" w:rsidRPr="005C3811">
        <w:rPr>
          <w:lang w:val="fr-FR" w:eastAsia="fr-FR"/>
        </w:rPr>
        <w:t>une infraction, visé aux articles</w:t>
      </w:r>
      <w:r w:rsidR="00B8411C" w:rsidRPr="005C3811">
        <w:rPr>
          <w:lang w:val="fr-FR" w:eastAsia="fr-FR"/>
        </w:rPr>
        <w:t> </w:t>
      </w:r>
      <w:r w:rsidR="00FA5FAE" w:rsidRPr="005C3811">
        <w:rPr>
          <w:lang w:val="fr-FR" w:eastAsia="fr-FR"/>
        </w:rPr>
        <w:t>218 à 218-3;</w:t>
      </w:r>
    </w:p>
    <w:p w:rsidR="00FA5FAE" w:rsidRPr="005C3811" w:rsidRDefault="00276C1F" w:rsidP="00E459A8">
      <w:pPr>
        <w:pStyle w:val="Bullet2G"/>
        <w:numPr>
          <w:ilvl w:val="0"/>
          <w:numId w:val="0"/>
        </w:numPr>
        <w:tabs>
          <w:tab w:val="left" w:pos="2268"/>
        </w:tabs>
        <w:ind w:left="2268" w:hanging="170"/>
        <w:rPr>
          <w:lang w:val="fr-FR" w:eastAsia="fr-FR"/>
        </w:rPr>
      </w:pPr>
      <w:r w:rsidRPr="00E20DC1">
        <w:rPr>
          <w:lang w:val="fr-FR" w:eastAsia="fr-FR"/>
        </w:rPr>
        <w:t>•</w:t>
      </w:r>
      <w:r w:rsidRPr="00E20DC1">
        <w:rPr>
          <w:lang w:val="fr-FR" w:eastAsia="fr-FR"/>
        </w:rPr>
        <w:tab/>
      </w:r>
      <w:r w:rsidR="00FA5FAE" w:rsidRPr="005C3811">
        <w:rPr>
          <w:lang w:val="fr-FR" w:eastAsia="fr-FR"/>
        </w:rPr>
        <w:t>aux infractions boursières visées à l</w:t>
      </w:r>
      <w:r w:rsidR="00CD58A2" w:rsidRPr="005C3811">
        <w:rPr>
          <w:rFonts w:hint="eastAsia"/>
          <w:lang w:val="fr-FR" w:eastAsia="fr-FR"/>
        </w:rPr>
        <w:t>’</w:t>
      </w:r>
      <w:r w:rsidR="00B8411C" w:rsidRPr="005C3811">
        <w:rPr>
          <w:lang w:val="fr-FR" w:eastAsia="fr-FR"/>
        </w:rPr>
        <w:t>article </w:t>
      </w:r>
      <w:r w:rsidR="00FA5FAE" w:rsidRPr="005C3811">
        <w:rPr>
          <w:lang w:val="fr-FR" w:eastAsia="fr-FR"/>
        </w:rPr>
        <w:t>26-1 de la loi n</w:t>
      </w:r>
      <w:r w:rsidR="00B8411C" w:rsidRPr="005C3811">
        <w:rPr>
          <w:vertAlign w:val="superscript"/>
          <w:lang w:val="fr-FR" w:eastAsia="fr-FR"/>
        </w:rPr>
        <w:t>o</w:t>
      </w:r>
      <w:r w:rsidR="00B8411C" w:rsidRPr="005C3811">
        <w:rPr>
          <w:lang w:val="fr-FR" w:eastAsia="fr-FR"/>
        </w:rPr>
        <w:t> </w:t>
      </w:r>
      <w:r w:rsidR="00FA5FAE" w:rsidRPr="005C3811">
        <w:rPr>
          <w:lang w:val="fr-FR" w:eastAsia="fr-FR"/>
        </w:rPr>
        <w:t>1.194 du 9</w:t>
      </w:r>
      <w:r w:rsidR="00B8411C" w:rsidRPr="005C3811">
        <w:rPr>
          <w:lang w:val="fr-FR" w:eastAsia="fr-FR"/>
        </w:rPr>
        <w:t> </w:t>
      </w:r>
      <w:r w:rsidR="00FA5FAE" w:rsidRPr="005C3811">
        <w:rPr>
          <w:lang w:val="fr-FR" w:eastAsia="fr-FR"/>
        </w:rPr>
        <w:t>juillet 1997 relative à la gestion de portefeuilles et aux activités boursières ou assimilées</w:t>
      </w:r>
      <w:r w:rsidR="0057072B" w:rsidRPr="005C3811">
        <w:rPr>
          <w:lang w:val="fr-FR" w:eastAsia="fr-FR"/>
        </w:rPr>
        <w:t>.</w:t>
      </w:r>
    </w:p>
    <w:p w:rsidR="00FA5FAE" w:rsidRPr="005C3811" w:rsidRDefault="00F45317" w:rsidP="00E20DC1">
      <w:pPr>
        <w:pStyle w:val="Bullet1G"/>
        <w:numPr>
          <w:ilvl w:val="0"/>
          <w:numId w:val="0"/>
        </w:numPr>
        <w:ind w:left="1701"/>
        <w:rPr>
          <w:lang w:val="fr-FR" w:eastAsia="fr-FR"/>
        </w:rPr>
      </w:pPr>
      <w:r w:rsidRPr="005C3811">
        <w:rPr>
          <w:lang w:val="fr-FR" w:eastAsia="fr-FR"/>
        </w:rPr>
        <w:t>4)</w:t>
      </w:r>
      <w:r w:rsidR="00EA671D" w:rsidRPr="005C3811">
        <w:rPr>
          <w:lang w:val="fr-FR" w:eastAsia="fr-FR"/>
        </w:rPr>
        <w:t> </w:t>
      </w:r>
      <w:r w:rsidR="00FA5FAE" w:rsidRPr="005C3811">
        <w:rPr>
          <w:lang w:val="fr-FR" w:eastAsia="fr-FR"/>
        </w:rPr>
        <w:t>Les crimes et délits contre les personnes et les propriétés relatifs:</w:t>
      </w:r>
    </w:p>
    <w:p w:rsidR="00FA5FAE" w:rsidRPr="005C3811" w:rsidRDefault="00276C1F" w:rsidP="00E459A8">
      <w:pPr>
        <w:pStyle w:val="Bullet2G"/>
        <w:numPr>
          <w:ilvl w:val="0"/>
          <w:numId w:val="0"/>
        </w:numPr>
        <w:tabs>
          <w:tab w:val="left" w:pos="2268"/>
        </w:tabs>
        <w:ind w:left="2268" w:hanging="170"/>
        <w:rPr>
          <w:lang w:val="fr-FR" w:eastAsia="fr-FR"/>
        </w:rPr>
      </w:pPr>
      <w:r w:rsidRPr="00E20DC1">
        <w:rPr>
          <w:lang w:val="fr-FR" w:eastAsia="fr-FR"/>
        </w:rPr>
        <w:t>•</w:t>
      </w:r>
      <w:r w:rsidRPr="00E20DC1">
        <w:rPr>
          <w:lang w:val="fr-FR" w:eastAsia="fr-FR"/>
        </w:rPr>
        <w:tab/>
      </w:r>
      <w:r w:rsidR="00FA5FAE" w:rsidRPr="005C3811">
        <w:rPr>
          <w:lang w:val="fr-FR" w:eastAsia="fr-FR"/>
        </w:rPr>
        <w:t>aux homicides volontaires, visés aux articles</w:t>
      </w:r>
      <w:r w:rsidR="00EC4DDF" w:rsidRPr="005C3811">
        <w:rPr>
          <w:lang w:val="fr-FR" w:eastAsia="fr-FR"/>
        </w:rPr>
        <w:t> </w:t>
      </w:r>
      <w:r w:rsidR="00FA5FAE" w:rsidRPr="005C3811">
        <w:rPr>
          <w:lang w:val="fr-FR" w:eastAsia="fr-FR"/>
        </w:rPr>
        <w:t>220 à 223 et 226 à 228</w:t>
      </w:r>
      <w:r w:rsidR="00EA671D" w:rsidRPr="005C3811">
        <w:rPr>
          <w:lang w:val="fr-FR" w:eastAsia="fr-FR"/>
        </w:rPr>
        <w:t>;</w:t>
      </w:r>
    </w:p>
    <w:p w:rsidR="00FA5FAE" w:rsidRPr="005C3811" w:rsidRDefault="00276C1F" w:rsidP="00E459A8">
      <w:pPr>
        <w:pStyle w:val="Bullet2G"/>
        <w:numPr>
          <w:ilvl w:val="0"/>
          <w:numId w:val="0"/>
        </w:numPr>
        <w:tabs>
          <w:tab w:val="left" w:pos="2268"/>
        </w:tabs>
        <w:ind w:left="2268" w:hanging="170"/>
        <w:rPr>
          <w:lang w:val="fr-FR" w:eastAsia="fr-FR"/>
        </w:rPr>
      </w:pPr>
      <w:r w:rsidRPr="00E20DC1">
        <w:rPr>
          <w:lang w:val="fr-FR" w:eastAsia="fr-FR"/>
        </w:rPr>
        <w:t>•</w:t>
      </w:r>
      <w:r w:rsidRPr="00E20DC1">
        <w:rPr>
          <w:lang w:val="fr-FR" w:eastAsia="fr-FR"/>
        </w:rPr>
        <w:tab/>
      </w:r>
      <w:r w:rsidR="00FA5FAE" w:rsidRPr="005C3811">
        <w:rPr>
          <w:lang w:val="fr-FR" w:eastAsia="fr-FR"/>
        </w:rPr>
        <w:t>aux menaces, visées aux articles</w:t>
      </w:r>
      <w:r w:rsidR="00EC4DDF" w:rsidRPr="005C3811">
        <w:rPr>
          <w:lang w:val="fr-FR" w:eastAsia="fr-FR"/>
        </w:rPr>
        <w:t> </w:t>
      </w:r>
      <w:r w:rsidR="00FA5FAE" w:rsidRPr="005C3811">
        <w:rPr>
          <w:lang w:val="fr-FR" w:eastAsia="fr-FR"/>
        </w:rPr>
        <w:t>230 à 232</w:t>
      </w:r>
      <w:r w:rsidR="00EA671D" w:rsidRPr="005C3811">
        <w:rPr>
          <w:lang w:val="fr-FR" w:eastAsia="fr-FR"/>
        </w:rPr>
        <w:t>;</w:t>
      </w:r>
    </w:p>
    <w:p w:rsidR="00FA5FAE" w:rsidRPr="005C3811" w:rsidRDefault="00276C1F" w:rsidP="00E459A8">
      <w:pPr>
        <w:pStyle w:val="Bullet2G"/>
        <w:numPr>
          <w:ilvl w:val="0"/>
          <w:numId w:val="0"/>
        </w:numPr>
        <w:tabs>
          <w:tab w:val="left" w:pos="2268"/>
        </w:tabs>
        <w:ind w:left="2268" w:hanging="170"/>
        <w:rPr>
          <w:lang w:val="fr-FR" w:eastAsia="fr-FR"/>
        </w:rPr>
      </w:pPr>
      <w:r w:rsidRPr="00E20DC1">
        <w:rPr>
          <w:lang w:val="fr-FR" w:eastAsia="fr-FR"/>
        </w:rPr>
        <w:t>•</w:t>
      </w:r>
      <w:r w:rsidRPr="00E20DC1">
        <w:rPr>
          <w:lang w:val="fr-FR" w:eastAsia="fr-FR"/>
        </w:rPr>
        <w:tab/>
      </w:r>
      <w:r w:rsidR="00FA5FAE" w:rsidRPr="005C3811">
        <w:rPr>
          <w:lang w:val="fr-FR" w:eastAsia="fr-FR"/>
        </w:rPr>
        <w:t>aux coups et blessures volontaires, visés aux articles</w:t>
      </w:r>
      <w:r w:rsidR="00EC4DDF" w:rsidRPr="005C3811">
        <w:rPr>
          <w:lang w:val="fr-FR" w:eastAsia="fr-FR"/>
        </w:rPr>
        <w:t> </w:t>
      </w:r>
      <w:r w:rsidR="00FA5FAE" w:rsidRPr="005C3811">
        <w:rPr>
          <w:lang w:val="fr-FR" w:eastAsia="fr-FR"/>
        </w:rPr>
        <w:t>236 à 238, et 240 à 249</w:t>
      </w:r>
      <w:r w:rsidR="00EA671D" w:rsidRPr="005C3811">
        <w:rPr>
          <w:lang w:val="fr-FR" w:eastAsia="fr-FR"/>
        </w:rPr>
        <w:t>;</w:t>
      </w:r>
    </w:p>
    <w:p w:rsidR="00FA5FAE" w:rsidRPr="005C3811" w:rsidRDefault="00276C1F" w:rsidP="00E459A8">
      <w:pPr>
        <w:pStyle w:val="Bullet2G"/>
        <w:numPr>
          <w:ilvl w:val="0"/>
          <w:numId w:val="0"/>
        </w:numPr>
        <w:tabs>
          <w:tab w:val="left" w:pos="2268"/>
        </w:tabs>
        <w:ind w:left="2268" w:hanging="170"/>
        <w:rPr>
          <w:lang w:val="fr-FR" w:eastAsia="fr-FR"/>
        </w:rPr>
      </w:pPr>
      <w:r w:rsidRPr="00E20DC1">
        <w:rPr>
          <w:lang w:val="fr-FR" w:eastAsia="fr-FR"/>
        </w:rPr>
        <w:t>•</w:t>
      </w:r>
      <w:r w:rsidRPr="00E20DC1">
        <w:rPr>
          <w:lang w:val="fr-FR" w:eastAsia="fr-FR"/>
        </w:rPr>
        <w:tab/>
      </w:r>
      <w:r w:rsidR="00FA5FAE" w:rsidRPr="005C3811">
        <w:rPr>
          <w:lang w:val="fr-FR" w:eastAsia="fr-FR"/>
        </w:rPr>
        <w:t>aux attentats aux mœurs, visés aux articles</w:t>
      </w:r>
      <w:r w:rsidR="00EC4DDF" w:rsidRPr="005C3811">
        <w:rPr>
          <w:lang w:val="fr-FR" w:eastAsia="fr-FR"/>
        </w:rPr>
        <w:t> </w:t>
      </w:r>
      <w:r w:rsidR="00FA5FAE" w:rsidRPr="005C3811">
        <w:rPr>
          <w:lang w:val="fr-FR" w:eastAsia="fr-FR"/>
        </w:rPr>
        <w:t>261 à 263, 265 et 266</w:t>
      </w:r>
      <w:r w:rsidR="00EA671D" w:rsidRPr="005C3811">
        <w:rPr>
          <w:lang w:val="fr-FR" w:eastAsia="fr-FR"/>
        </w:rPr>
        <w:t>;</w:t>
      </w:r>
    </w:p>
    <w:p w:rsidR="00FA5FAE" w:rsidRPr="005C3811" w:rsidRDefault="00276C1F" w:rsidP="00E459A8">
      <w:pPr>
        <w:pStyle w:val="Bullet2G"/>
        <w:numPr>
          <w:ilvl w:val="0"/>
          <w:numId w:val="0"/>
        </w:numPr>
        <w:tabs>
          <w:tab w:val="left" w:pos="2268"/>
        </w:tabs>
        <w:ind w:left="2268" w:hanging="170"/>
        <w:rPr>
          <w:lang w:val="fr-FR" w:eastAsia="fr-FR"/>
        </w:rPr>
      </w:pPr>
      <w:r w:rsidRPr="00E20DC1">
        <w:rPr>
          <w:lang w:val="fr-FR" w:eastAsia="fr-FR"/>
        </w:rPr>
        <w:t>•</w:t>
      </w:r>
      <w:r w:rsidRPr="00E20DC1">
        <w:rPr>
          <w:lang w:val="fr-FR" w:eastAsia="fr-FR"/>
        </w:rPr>
        <w:tab/>
      </w:r>
      <w:r w:rsidR="00FA5FAE" w:rsidRPr="005C3811">
        <w:rPr>
          <w:lang w:val="fr-FR" w:eastAsia="fr-FR"/>
        </w:rPr>
        <w:t>aux arrestations illégales et séquestrations, visées aux articles</w:t>
      </w:r>
      <w:r w:rsidR="00EC4DDF" w:rsidRPr="005C3811">
        <w:rPr>
          <w:lang w:val="fr-FR" w:eastAsia="fr-FR"/>
        </w:rPr>
        <w:t> </w:t>
      </w:r>
      <w:r w:rsidR="00FA5FAE" w:rsidRPr="005C3811">
        <w:rPr>
          <w:lang w:val="fr-FR" w:eastAsia="fr-FR"/>
        </w:rPr>
        <w:t>275 à 278</w:t>
      </w:r>
      <w:r w:rsidR="00EA671D" w:rsidRPr="005C3811">
        <w:rPr>
          <w:lang w:val="fr-FR" w:eastAsia="fr-FR"/>
        </w:rPr>
        <w:t>;</w:t>
      </w:r>
    </w:p>
    <w:p w:rsidR="00FA5FAE" w:rsidRPr="005C3811" w:rsidRDefault="00F45317" w:rsidP="00E20DC1">
      <w:pPr>
        <w:pStyle w:val="Bullet1G"/>
        <w:numPr>
          <w:ilvl w:val="0"/>
          <w:numId w:val="0"/>
        </w:numPr>
        <w:ind w:left="1701"/>
        <w:rPr>
          <w:lang w:val="fr-FR" w:eastAsia="fr-FR"/>
        </w:rPr>
      </w:pPr>
      <w:r w:rsidRPr="005C3811">
        <w:rPr>
          <w:lang w:val="fr-FR" w:eastAsia="fr-FR"/>
        </w:rPr>
        <w:t>5</w:t>
      </w:r>
      <w:r w:rsidR="0041274C" w:rsidRPr="005C3811">
        <w:rPr>
          <w:lang w:val="fr-FR" w:eastAsia="fr-FR"/>
        </w:rPr>
        <w:t>)</w:t>
      </w:r>
      <w:r w:rsidR="008978CE" w:rsidRPr="005C3811">
        <w:rPr>
          <w:lang w:val="fr-FR" w:eastAsia="fr-FR"/>
        </w:rPr>
        <w:t> </w:t>
      </w:r>
      <w:r w:rsidR="00FA5FAE" w:rsidRPr="005C3811">
        <w:rPr>
          <w:lang w:val="fr-FR" w:eastAsia="fr-FR"/>
        </w:rPr>
        <w:t>Les crimes et délits contre les propriétés concernant</w:t>
      </w:r>
      <w:r w:rsidR="00EA671D" w:rsidRPr="005C3811">
        <w:rPr>
          <w:lang w:val="fr-FR" w:eastAsia="fr-FR"/>
        </w:rPr>
        <w:t>:</w:t>
      </w:r>
    </w:p>
    <w:p w:rsidR="00FA5FAE" w:rsidRPr="005C3811" w:rsidRDefault="00276C1F" w:rsidP="00E459A8">
      <w:pPr>
        <w:pStyle w:val="Bullet2G"/>
        <w:numPr>
          <w:ilvl w:val="0"/>
          <w:numId w:val="0"/>
        </w:numPr>
        <w:tabs>
          <w:tab w:val="left" w:pos="2268"/>
        </w:tabs>
        <w:ind w:left="2268" w:hanging="170"/>
        <w:rPr>
          <w:lang w:val="fr-FR" w:eastAsia="fr-FR"/>
        </w:rPr>
      </w:pPr>
      <w:r w:rsidRPr="00E20DC1">
        <w:rPr>
          <w:lang w:val="fr-FR" w:eastAsia="fr-FR"/>
        </w:rPr>
        <w:t>•</w:t>
      </w:r>
      <w:r w:rsidRPr="00E20DC1">
        <w:rPr>
          <w:lang w:val="fr-FR" w:eastAsia="fr-FR"/>
        </w:rPr>
        <w:tab/>
      </w:r>
      <w:r w:rsidR="00FA5FAE" w:rsidRPr="005C3811">
        <w:rPr>
          <w:lang w:val="fr-FR" w:eastAsia="fr-FR"/>
        </w:rPr>
        <w:t>les vols, visés aux articles 309 à 316 et 325</w:t>
      </w:r>
      <w:r w:rsidR="00EA671D" w:rsidRPr="005C3811">
        <w:rPr>
          <w:lang w:val="fr-FR" w:eastAsia="fr-FR"/>
        </w:rPr>
        <w:t>;</w:t>
      </w:r>
    </w:p>
    <w:p w:rsidR="00FA5FAE" w:rsidRPr="005C3811" w:rsidRDefault="00276C1F" w:rsidP="00E459A8">
      <w:pPr>
        <w:pStyle w:val="Bullet2G"/>
        <w:numPr>
          <w:ilvl w:val="0"/>
          <w:numId w:val="0"/>
        </w:numPr>
        <w:tabs>
          <w:tab w:val="left" w:pos="2268"/>
        </w:tabs>
        <w:ind w:left="2268" w:hanging="170"/>
        <w:rPr>
          <w:lang w:val="fr-FR" w:eastAsia="fr-FR"/>
        </w:rPr>
      </w:pPr>
      <w:r w:rsidRPr="00E20DC1">
        <w:rPr>
          <w:lang w:val="fr-FR" w:eastAsia="fr-FR"/>
        </w:rPr>
        <w:t>•</w:t>
      </w:r>
      <w:r w:rsidRPr="00E20DC1">
        <w:rPr>
          <w:lang w:val="fr-FR" w:eastAsia="fr-FR"/>
        </w:rPr>
        <w:tab/>
      </w:r>
      <w:r w:rsidR="00FA5FAE" w:rsidRPr="005C3811">
        <w:rPr>
          <w:lang w:val="fr-FR" w:eastAsia="fr-FR"/>
        </w:rPr>
        <w:t>l</w:t>
      </w:r>
      <w:r w:rsidR="00CD58A2" w:rsidRPr="005C3811">
        <w:rPr>
          <w:rFonts w:hint="eastAsia"/>
          <w:lang w:val="fr-FR" w:eastAsia="fr-FR"/>
        </w:rPr>
        <w:t>’</w:t>
      </w:r>
      <w:r w:rsidR="00FA5FAE" w:rsidRPr="005C3811">
        <w:rPr>
          <w:lang w:val="fr-FR" w:eastAsia="fr-FR"/>
        </w:rPr>
        <w:t>extorsion et le chantage, visés à l</w:t>
      </w:r>
      <w:r w:rsidR="00CD58A2" w:rsidRPr="005C3811">
        <w:rPr>
          <w:rFonts w:hint="eastAsia"/>
          <w:lang w:val="fr-FR" w:eastAsia="fr-FR"/>
        </w:rPr>
        <w:t>’</w:t>
      </w:r>
      <w:r w:rsidR="00B8411C" w:rsidRPr="005C3811">
        <w:rPr>
          <w:lang w:val="fr-FR" w:eastAsia="fr-FR"/>
        </w:rPr>
        <w:t>article </w:t>
      </w:r>
      <w:r w:rsidR="00FA5FAE" w:rsidRPr="005C3811">
        <w:rPr>
          <w:lang w:val="fr-FR" w:eastAsia="fr-FR"/>
        </w:rPr>
        <w:t>323</w:t>
      </w:r>
      <w:r w:rsidR="00EA671D" w:rsidRPr="005C3811">
        <w:rPr>
          <w:lang w:val="fr-FR" w:eastAsia="fr-FR"/>
        </w:rPr>
        <w:t>;</w:t>
      </w:r>
    </w:p>
    <w:p w:rsidR="00FA5FAE" w:rsidRPr="005C3811" w:rsidRDefault="00276C1F" w:rsidP="00E459A8">
      <w:pPr>
        <w:pStyle w:val="Bullet2G"/>
        <w:numPr>
          <w:ilvl w:val="0"/>
          <w:numId w:val="0"/>
        </w:numPr>
        <w:tabs>
          <w:tab w:val="left" w:pos="2268"/>
        </w:tabs>
        <w:ind w:left="2268" w:hanging="170"/>
        <w:rPr>
          <w:lang w:val="fr-FR" w:eastAsia="fr-FR"/>
        </w:rPr>
      </w:pPr>
      <w:r w:rsidRPr="00E20DC1">
        <w:rPr>
          <w:lang w:val="fr-FR" w:eastAsia="fr-FR"/>
        </w:rPr>
        <w:t>•</w:t>
      </w:r>
      <w:r w:rsidRPr="00E20DC1">
        <w:rPr>
          <w:lang w:val="fr-FR" w:eastAsia="fr-FR"/>
        </w:rPr>
        <w:tab/>
      </w:r>
      <w:r w:rsidR="00FA5FAE" w:rsidRPr="005C3811">
        <w:rPr>
          <w:lang w:val="fr-FR" w:eastAsia="fr-FR"/>
        </w:rPr>
        <w:t>le recel, visé aux articles</w:t>
      </w:r>
      <w:r w:rsidR="00EC4DDF" w:rsidRPr="005C3811">
        <w:rPr>
          <w:lang w:val="fr-FR" w:eastAsia="fr-FR"/>
        </w:rPr>
        <w:t> </w:t>
      </w:r>
      <w:r w:rsidR="00FA5FAE" w:rsidRPr="005C3811">
        <w:rPr>
          <w:lang w:val="fr-FR" w:eastAsia="fr-FR"/>
        </w:rPr>
        <w:t>339 et 340</w:t>
      </w:r>
      <w:r w:rsidR="00EA671D" w:rsidRPr="005C3811">
        <w:rPr>
          <w:lang w:val="fr-FR" w:eastAsia="fr-FR"/>
        </w:rPr>
        <w:t>;</w:t>
      </w:r>
    </w:p>
    <w:p w:rsidR="00FA5FAE" w:rsidRPr="005C3811" w:rsidRDefault="00276C1F" w:rsidP="00E459A8">
      <w:pPr>
        <w:pStyle w:val="Bullet2G"/>
        <w:numPr>
          <w:ilvl w:val="0"/>
          <w:numId w:val="0"/>
        </w:numPr>
        <w:tabs>
          <w:tab w:val="left" w:pos="2268"/>
        </w:tabs>
        <w:ind w:left="2268" w:hanging="170"/>
        <w:rPr>
          <w:lang w:val="fr-FR" w:eastAsia="fr-FR"/>
        </w:rPr>
      </w:pPr>
      <w:r w:rsidRPr="00E20DC1">
        <w:rPr>
          <w:lang w:val="fr-FR" w:eastAsia="fr-FR"/>
        </w:rPr>
        <w:t>•</w:t>
      </w:r>
      <w:r w:rsidRPr="00E20DC1">
        <w:rPr>
          <w:lang w:val="fr-FR" w:eastAsia="fr-FR"/>
        </w:rPr>
        <w:tab/>
      </w:r>
      <w:r w:rsidR="00FA5FAE" w:rsidRPr="005C3811">
        <w:rPr>
          <w:lang w:val="fr-FR" w:eastAsia="fr-FR"/>
        </w:rPr>
        <w:t>les incendies, destructions, dégradations et dommages, visés aux articles</w:t>
      </w:r>
      <w:r w:rsidR="00EC4DDF" w:rsidRPr="005C3811">
        <w:rPr>
          <w:lang w:val="fr-FR" w:eastAsia="fr-FR"/>
        </w:rPr>
        <w:t> </w:t>
      </w:r>
      <w:r w:rsidR="00FA5FAE" w:rsidRPr="005C3811">
        <w:rPr>
          <w:lang w:val="fr-FR" w:eastAsia="fr-FR"/>
        </w:rPr>
        <w:t>369 à 377, 380 à 382, 385, 386 et 389.»</w:t>
      </w:r>
    </w:p>
    <w:p w:rsidR="00FA5FAE" w:rsidRPr="005C3811" w:rsidRDefault="00276C1F" w:rsidP="00E459A8">
      <w:pPr>
        <w:pStyle w:val="SingleTxtG"/>
        <w:rPr>
          <w:lang w:val="fr-FR" w:eastAsia="fr-FR"/>
        </w:rPr>
      </w:pPr>
      <w:r w:rsidRPr="005C3811">
        <w:rPr>
          <w:lang w:val="fr-FR" w:eastAsia="fr-FR"/>
        </w:rPr>
        <w:t>53.</w:t>
      </w:r>
      <w:r w:rsidRPr="005C3811">
        <w:rPr>
          <w:lang w:val="fr-FR" w:eastAsia="fr-FR"/>
        </w:rPr>
        <w:tab/>
      </w:r>
      <w:r w:rsidR="00FA5FAE" w:rsidRPr="005C3811">
        <w:rPr>
          <w:lang w:val="fr-FR" w:eastAsia="fr-FR"/>
        </w:rPr>
        <w:t xml:space="preserve">En ce qui concerne plus particulièrement la répression du terrorisme écologique aux termes de </w:t>
      </w:r>
      <w:r w:rsidR="00FA5FAE" w:rsidRPr="005C3811">
        <w:rPr>
          <w:bCs/>
          <w:lang w:val="fr-FR" w:eastAsia="fr-FR"/>
        </w:rPr>
        <w:t>l</w:t>
      </w:r>
      <w:r w:rsidR="00CD58A2" w:rsidRPr="005C3811">
        <w:rPr>
          <w:rFonts w:hint="eastAsia"/>
          <w:bCs/>
          <w:lang w:val="fr-FR" w:eastAsia="fr-FR"/>
        </w:rPr>
        <w:t>’</w:t>
      </w:r>
      <w:r w:rsidR="00B8411C" w:rsidRPr="005C3811">
        <w:rPr>
          <w:bCs/>
          <w:lang w:val="fr-FR" w:eastAsia="fr-FR"/>
        </w:rPr>
        <w:t>article </w:t>
      </w:r>
      <w:r w:rsidR="00FA5FAE" w:rsidRPr="005C3811">
        <w:rPr>
          <w:bCs/>
          <w:lang w:val="fr-FR" w:eastAsia="fr-FR"/>
        </w:rPr>
        <w:t>391-4 du Code pénal</w:t>
      </w:r>
      <w:r w:rsidR="00FA5FAE" w:rsidRPr="005C3811">
        <w:rPr>
          <w:lang w:val="fr-FR" w:eastAsia="fr-FR"/>
        </w:rPr>
        <w:t xml:space="preserve">: </w:t>
      </w:r>
    </w:p>
    <w:p w:rsidR="00FA5FAE" w:rsidRPr="005C3811" w:rsidRDefault="00F45317" w:rsidP="00E20DC1">
      <w:pPr>
        <w:pStyle w:val="SingleTxtG"/>
        <w:ind w:left="1701"/>
        <w:rPr>
          <w:iCs/>
          <w:lang w:val="fr-FR" w:eastAsia="fr-FR"/>
        </w:rPr>
      </w:pPr>
      <w:r w:rsidRPr="005C3811">
        <w:rPr>
          <w:iCs/>
          <w:lang w:val="fr-FR" w:eastAsia="fr-FR"/>
        </w:rPr>
        <w:t>«</w:t>
      </w:r>
      <w:r w:rsidR="00FA5FAE" w:rsidRPr="005C3811">
        <w:rPr>
          <w:iCs/>
          <w:lang w:val="fr-FR" w:eastAsia="fr-FR"/>
        </w:rPr>
        <w:t>Constitue un acte de terrorisme, lorsqu</w:t>
      </w:r>
      <w:r w:rsidR="00CD58A2" w:rsidRPr="005C3811">
        <w:rPr>
          <w:rFonts w:hint="eastAsia"/>
          <w:iCs/>
          <w:lang w:val="fr-FR" w:eastAsia="fr-FR"/>
        </w:rPr>
        <w:t>’</w:t>
      </w:r>
      <w:r w:rsidR="00FA5FAE" w:rsidRPr="005C3811">
        <w:rPr>
          <w:iCs/>
          <w:lang w:val="fr-FR" w:eastAsia="fr-FR"/>
        </w:rPr>
        <w:t>il remplit les conditions définies par l</w:t>
      </w:r>
      <w:r w:rsidR="00CD58A2" w:rsidRPr="005C3811">
        <w:rPr>
          <w:rFonts w:hint="eastAsia"/>
          <w:iCs/>
          <w:lang w:val="fr-FR" w:eastAsia="fr-FR"/>
        </w:rPr>
        <w:t>’</w:t>
      </w:r>
      <w:r w:rsidR="00B8411C" w:rsidRPr="005C3811">
        <w:rPr>
          <w:iCs/>
          <w:lang w:val="fr-FR" w:eastAsia="fr-FR"/>
        </w:rPr>
        <w:t>article </w:t>
      </w:r>
      <w:r w:rsidR="00FA5FAE" w:rsidRPr="005C3811">
        <w:rPr>
          <w:iCs/>
          <w:lang w:val="fr-FR" w:eastAsia="fr-FR"/>
        </w:rPr>
        <w:t>391-1, le fait d</w:t>
      </w:r>
      <w:r w:rsidR="00CD58A2" w:rsidRPr="005C3811">
        <w:rPr>
          <w:rFonts w:hint="eastAsia"/>
          <w:iCs/>
          <w:lang w:val="fr-FR" w:eastAsia="fr-FR"/>
        </w:rPr>
        <w:t>’</w:t>
      </w:r>
      <w:r w:rsidR="00FA5FAE" w:rsidRPr="005C3811">
        <w:rPr>
          <w:iCs/>
          <w:lang w:val="fr-FR" w:eastAsia="fr-FR"/>
        </w:rPr>
        <w:t>introduire ou de répandre sciemment dans l</w:t>
      </w:r>
      <w:r w:rsidR="00CD58A2" w:rsidRPr="005C3811">
        <w:rPr>
          <w:rFonts w:hint="eastAsia"/>
          <w:iCs/>
          <w:lang w:val="fr-FR" w:eastAsia="fr-FR"/>
        </w:rPr>
        <w:t>’</w:t>
      </w:r>
      <w:r w:rsidR="00FA5FAE" w:rsidRPr="005C3811">
        <w:rPr>
          <w:iCs/>
          <w:lang w:val="fr-FR" w:eastAsia="fr-FR"/>
        </w:rPr>
        <w:t>atmosphère, sur le sol, dans le sous-sol ou dans les eaux, y compris celles de la mer territoriale, toute substance ou produit de nature à mettre en péril la santé de l</w:t>
      </w:r>
      <w:r w:rsidR="00CD58A2" w:rsidRPr="005C3811">
        <w:rPr>
          <w:rFonts w:hint="eastAsia"/>
          <w:iCs/>
          <w:lang w:val="fr-FR" w:eastAsia="fr-FR"/>
        </w:rPr>
        <w:t>’</w:t>
      </w:r>
      <w:r w:rsidR="00FA5FAE" w:rsidRPr="005C3811">
        <w:rPr>
          <w:iCs/>
          <w:lang w:val="fr-FR" w:eastAsia="fr-FR"/>
        </w:rPr>
        <w:t>homme ou des animaux, ou la sauvegarde du milieu naturel».</w:t>
      </w:r>
    </w:p>
    <w:p w:rsidR="00FA5FAE" w:rsidRPr="005C3811" w:rsidRDefault="00276C1F" w:rsidP="00E459A8">
      <w:pPr>
        <w:pStyle w:val="SingleTxtG"/>
        <w:rPr>
          <w:lang w:val="fr-FR" w:eastAsia="fr-FR"/>
        </w:rPr>
      </w:pPr>
      <w:r w:rsidRPr="005C3811">
        <w:rPr>
          <w:lang w:val="fr-FR" w:eastAsia="fr-FR"/>
        </w:rPr>
        <w:t>54.</w:t>
      </w:r>
      <w:r w:rsidRPr="005C3811">
        <w:rPr>
          <w:lang w:val="fr-FR" w:eastAsia="fr-FR"/>
        </w:rPr>
        <w:tab/>
      </w:r>
      <w:r w:rsidR="00FA5FAE" w:rsidRPr="005C3811">
        <w:rPr>
          <w:lang w:val="fr-FR" w:eastAsia="fr-FR"/>
        </w:rPr>
        <w:t>Les éléments constitutifs de l</w:t>
      </w:r>
      <w:r w:rsidR="00CD58A2" w:rsidRPr="005C3811">
        <w:rPr>
          <w:rFonts w:hint="eastAsia"/>
          <w:lang w:val="fr-FR" w:eastAsia="fr-FR"/>
        </w:rPr>
        <w:t>’</w:t>
      </w:r>
      <w:r w:rsidR="00FA5FAE" w:rsidRPr="005C3811">
        <w:rPr>
          <w:lang w:val="fr-FR" w:eastAsia="fr-FR"/>
        </w:rPr>
        <w:t>atteinte écologique relèvent d</w:t>
      </w:r>
      <w:r w:rsidR="00CD58A2" w:rsidRPr="005C3811">
        <w:rPr>
          <w:rFonts w:hint="eastAsia"/>
          <w:lang w:val="fr-FR" w:eastAsia="fr-FR"/>
        </w:rPr>
        <w:t>’</w:t>
      </w:r>
      <w:r w:rsidR="00FA5FAE" w:rsidRPr="005C3811">
        <w:rPr>
          <w:lang w:val="fr-FR" w:eastAsia="fr-FR"/>
        </w:rPr>
        <w:t>une conception volontairement large, le législateur ayant eu pour préoccupation d</w:t>
      </w:r>
      <w:r w:rsidR="00CD58A2" w:rsidRPr="005C3811">
        <w:rPr>
          <w:rFonts w:hint="eastAsia"/>
          <w:lang w:val="fr-FR" w:eastAsia="fr-FR"/>
        </w:rPr>
        <w:t>’</w:t>
      </w:r>
      <w:r w:rsidR="00FA5FAE" w:rsidRPr="005C3811">
        <w:rPr>
          <w:lang w:val="fr-FR" w:eastAsia="fr-FR"/>
        </w:rPr>
        <w:t>en prévenir au mieux toutes les manifestations, ce qu</w:t>
      </w:r>
      <w:r w:rsidR="00CD58A2" w:rsidRPr="005C3811">
        <w:rPr>
          <w:rFonts w:hint="eastAsia"/>
          <w:lang w:val="fr-FR" w:eastAsia="fr-FR"/>
        </w:rPr>
        <w:t>’</w:t>
      </w:r>
      <w:r w:rsidR="00FA5FAE" w:rsidRPr="005C3811">
        <w:rPr>
          <w:lang w:val="fr-FR" w:eastAsia="fr-FR"/>
        </w:rPr>
        <w:t>il a fait par le choix d</w:t>
      </w:r>
      <w:r w:rsidR="00CD58A2" w:rsidRPr="005C3811">
        <w:rPr>
          <w:rFonts w:hint="eastAsia"/>
          <w:lang w:val="fr-FR" w:eastAsia="fr-FR"/>
        </w:rPr>
        <w:t>’</w:t>
      </w:r>
      <w:r w:rsidR="00FA5FAE" w:rsidRPr="005C3811">
        <w:rPr>
          <w:lang w:val="fr-FR" w:eastAsia="fr-FR"/>
        </w:rPr>
        <w:t>une formule très ouverte, c</w:t>
      </w:r>
      <w:r w:rsidR="00CD58A2" w:rsidRPr="005C3811">
        <w:rPr>
          <w:rFonts w:hint="eastAsia"/>
          <w:lang w:val="fr-FR" w:eastAsia="fr-FR"/>
        </w:rPr>
        <w:t>’</w:t>
      </w:r>
      <w:r w:rsidR="00FA5FAE" w:rsidRPr="005C3811">
        <w:rPr>
          <w:lang w:val="fr-FR" w:eastAsia="fr-FR"/>
        </w:rPr>
        <w:t>est-à-dire nécessairement descriptive de tout ce qui peut contribuer à nuire à l</w:t>
      </w:r>
      <w:r w:rsidR="00CD58A2" w:rsidRPr="005C3811">
        <w:rPr>
          <w:rFonts w:hint="eastAsia"/>
          <w:lang w:val="fr-FR" w:eastAsia="fr-FR"/>
        </w:rPr>
        <w:t>’</w:t>
      </w:r>
      <w:r w:rsidR="00FA5FAE" w:rsidRPr="005C3811">
        <w:rPr>
          <w:lang w:val="fr-FR" w:eastAsia="fr-FR"/>
        </w:rPr>
        <w:t>environnement et à ses équilibres. Les actes visés consistent à faire peser un danger sur la santé de l</w:t>
      </w:r>
      <w:r w:rsidR="00CD58A2" w:rsidRPr="005C3811">
        <w:rPr>
          <w:rFonts w:hint="eastAsia"/>
          <w:lang w:val="fr-FR" w:eastAsia="fr-FR"/>
        </w:rPr>
        <w:t>’</w:t>
      </w:r>
      <w:r w:rsidR="00FA5FAE" w:rsidRPr="005C3811">
        <w:rPr>
          <w:lang w:val="fr-FR" w:eastAsia="fr-FR"/>
        </w:rPr>
        <w:t>homme ou le milieu naturel, par l</w:t>
      </w:r>
      <w:r w:rsidR="00CD58A2" w:rsidRPr="005C3811">
        <w:rPr>
          <w:rFonts w:hint="eastAsia"/>
          <w:lang w:val="fr-FR" w:eastAsia="fr-FR"/>
        </w:rPr>
        <w:t>’</w:t>
      </w:r>
      <w:r w:rsidR="00FA5FAE" w:rsidRPr="005C3811">
        <w:rPr>
          <w:lang w:val="fr-FR" w:eastAsia="fr-FR"/>
        </w:rPr>
        <w:t>utilisation de substances pouvant avoir cet effet.</w:t>
      </w:r>
    </w:p>
    <w:p w:rsidR="00FA5FAE" w:rsidRPr="005C3811" w:rsidRDefault="00276C1F" w:rsidP="00E459A8">
      <w:pPr>
        <w:pStyle w:val="SingleTxtG"/>
        <w:rPr>
          <w:lang w:val="fr-FR" w:eastAsia="fr-FR"/>
        </w:rPr>
      </w:pPr>
      <w:r w:rsidRPr="005C3811">
        <w:rPr>
          <w:lang w:val="fr-FR" w:eastAsia="fr-FR"/>
        </w:rPr>
        <w:t>55.</w:t>
      </w:r>
      <w:r w:rsidRPr="005C3811">
        <w:rPr>
          <w:lang w:val="fr-FR" w:eastAsia="fr-FR"/>
        </w:rPr>
        <w:tab/>
      </w:r>
      <w:r w:rsidR="00FA5FAE" w:rsidRPr="005C3811">
        <w:rPr>
          <w:lang w:val="fr-FR" w:eastAsia="fr-FR"/>
        </w:rPr>
        <w:t>C</w:t>
      </w:r>
      <w:r w:rsidR="00CD58A2" w:rsidRPr="005C3811">
        <w:rPr>
          <w:rFonts w:hint="eastAsia"/>
          <w:lang w:val="fr-FR" w:eastAsia="fr-FR"/>
        </w:rPr>
        <w:t>’</w:t>
      </w:r>
      <w:r w:rsidR="00FA5FAE" w:rsidRPr="005C3811">
        <w:rPr>
          <w:lang w:val="fr-FR" w:eastAsia="fr-FR"/>
        </w:rPr>
        <w:t>est d</w:t>
      </w:r>
      <w:r w:rsidR="00CD58A2" w:rsidRPr="005C3811">
        <w:rPr>
          <w:rFonts w:hint="eastAsia"/>
          <w:lang w:val="fr-FR" w:eastAsia="fr-FR"/>
        </w:rPr>
        <w:t>’</w:t>
      </w:r>
      <w:r w:rsidR="00FA5FAE" w:rsidRPr="005C3811">
        <w:rPr>
          <w:lang w:val="fr-FR" w:eastAsia="fr-FR"/>
        </w:rPr>
        <w:t>abord par un acte volontaire d</w:t>
      </w:r>
      <w:r w:rsidR="00CD58A2" w:rsidRPr="005C3811">
        <w:rPr>
          <w:rFonts w:hint="eastAsia"/>
          <w:lang w:val="fr-FR" w:eastAsia="fr-FR"/>
        </w:rPr>
        <w:t>’</w:t>
      </w:r>
      <w:r w:rsidR="00FA5FAE" w:rsidRPr="005C3811">
        <w:rPr>
          <w:lang w:val="fr-FR" w:eastAsia="fr-FR"/>
        </w:rPr>
        <w:t>introduction que se caractérise l</w:t>
      </w:r>
      <w:r w:rsidR="00CD58A2" w:rsidRPr="005C3811">
        <w:rPr>
          <w:rFonts w:hint="eastAsia"/>
          <w:lang w:val="fr-FR" w:eastAsia="fr-FR"/>
        </w:rPr>
        <w:t>’</w:t>
      </w:r>
      <w:r w:rsidR="00FA5FAE" w:rsidRPr="005C3811">
        <w:rPr>
          <w:lang w:val="fr-FR" w:eastAsia="fr-FR"/>
        </w:rPr>
        <w:t>action terroriste, introduction de la substance dangereuse dans les éléments naturels que sont l</w:t>
      </w:r>
      <w:r w:rsidR="00CD58A2" w:rsidRPr="005C3811">
        <w:rPr>
          <w:rFonts w:hint="eastAsia"/>
          <w:lang w:val="fr-FR" w:eastAsia="fr-FR"/>
        </w:rPr>
        <w:t>’</w:t>
      </w:r>
      <w:r w:rsidR="00FA5FAE" w:rsidRPr="005C3811">
        <w:rPr>
          <w:lang w:val="fr-FR" w:eastAsia="fr-FR"/>
        </w:rPr>
        <w:t>atmosphère, le sol, le sous-sol et les eaux, y compris les eaux de la mer territoriale. La notion est synonyme de tout ce qui est à même d</w:t>
      </w:r>
      <w:r w:rsidR="00CD58A2" w:rsidRPr="005C3811">
        <w:rPr>
          <w:rFonts w:hint="eastAsia"/>
          <w:lang w:val="fr-FR" w:eastAsia="fr-FR"/>
        </w:rPr>
        <w:t>’</w:t>
      </w:r>
      <w:r w:rsidR="00FA5FAE" w:rsidRPr="005C3811">
        <w:rPr>
          <w:lang w:val="fr-FR" w:eastAsia="fr-FR"/>
        </w:rPr>
        <w:t>infiltrer ces divers éléments, sans aucune réserve sur les moyens utilisés, qu</w:t>
      </w:r>
      <w:r w:rsidR="00CD58A2" w:rsidRPr="005C3811">
        <w:rPr>
          <w:rFonts w:hint="eastAsia"/>
          <w:lang w:val="fr-FR" w:eastAsia="fr-FR"/>
        </w:rPr>
        <w:t>’</w:t>
      </w:r>
      <w:r w:rsidR="00FA5FAE" w:rsidRPr="005C3811">
        <w:rPr>
          <w:lang w:val="fr-FR" w:eastAsia="fr-FR"/>
        </w:rPr>
        <w:t>il s</w:t>
      </w:r>
      <w:r w:rsidR="00CD58A2" w:rsidRPr="005C3811">
        <w:rPr>
          <w:rFonts w:hint="eastAsia"/>
          <w:lang w:val="fr-FR" w:eastAsia="fr-FR"/>
        </w:rPr>
        <w:t>’</w:t>
      </w:r>
      <w:r w:rsidR="00FA5FAE" w:rsidRPr="005C3811">
        <w:rPr>
          <w:lang w:val="fr-FR" w:eastAsia="fr-FR"/>
        </w:rPr>
        <w:t>agisse d</w:t>
      </w:r>
      <w:r w:rsidR="00CD58A2" w:rsidRPr="005C3811">
        <w:rPr>
          <w:rFonts w:hint="eastAsia"/>
          <w:lang w:val="fr-FR" w:eastAsia="fr-FR"/>
        </w:rPr>
        <w:t>’</w:t>
      </w:r>
      <w:r w:rsidR="00FA5FAE" w:rsidRPr="005C3811">
        <w:rPr>
          <w:lang w:val="fr-FR" w:eastAsia="fr-FR"/>
        </w:rPr>
        <w:t xml:space="preserve">insertion, de déversement, de projection, ou de toute autre modalité similaire. En revanche, une opération qui consisterait à prélever un </w:t>
      </w:r>
      <w:r w:rsidR="00FA5FAE" w:rsidRPr="005C3811">
        <w:rPr>
          <w:lang w:val="fr-FR" w:eastAsia="fr-FR"/>
        </w:rPr>
        <w:lastRenderedPageBreak/>
        <w:t>ou plusieurs de ces éléments, et qui aurait pour effet d</w:t>
      </w:r>
      <w:r w:rsidR="00CD58A2" w:rsidRPr="005C3811">
        <w:rPr>
          <w:rFonts w:hint="eastAsia"/>
          <w:lang w:val="fr-FR" w:eastAsia="fr-FR"/>
        </w:rPr>
        <w:t>’</w:t>
      </w:r>
      <w:r w:rsidR="00FA5FAE" w:rsidRPr="005C3811">
        <w:rPr>
          <w:lang w:val="fr-FR" w:eastAsia="fr-FR"/>
        </w:rPr>
        <w:t>engendrer de graves déséquilibres d</w:t>
      </w:r>
      <w:r w:rsidR="00CD58A2" w:rsidRPr="005C3811">
        <w:rPr>
          <w:rFonts w:hint="eastAsia"/>
          <w:lang w:val="fr-FR" w:eastAsia="fr-FR"/>
        </w:rPr>
        <w:t>’</w:t>
      </w:r>
      <w:r w:rsidR="00FA5FAE" w:rsidRPr="005C3811">
        <w:rPr>
          <w:lang w:val="fr-FR" w:eastAsia="fr-FR"/>
        </w:rPr>
        <w:t>ordre environnemental, ne semble pas devoir relever du champ de l</w:t>
      </w:r>
      <w:r w:rsidR="00CD58A2" w:rsidRPr="005C3811">
        <w:rPr>
          <w:rFonts w:hint="eastAsia"/>
          <w:lang w:val="fr-FR" w:eastAsia="fr-FR"/>
        </w:rPr>
        <w:t>’</w:t>
      </w:r>
      <w:r w:rsidR="00FA5FAE" w:rsidRPr="005C3811">
        <w:rPr>
          <w:lang w:val="fr-FR" w:eastAsia="fr-FR"/>
        </w:rPr>
        <w:t>incrimination, faute de procéder d</w:t>
      </w:r>
      <w:r w:rsidR="00CD58A2" w:rsidRPr="005C3811">
        <w:rPr>
          <w:rFonts w:hint="eastAsia"/>
          <w:lang w:val="fr-FR" w:eastAsia="fr-FR"/>
        </w:rPr>
        <w:t>’</w:t>
      </w:r>
      <w:r w:rsidR="00FA5FAE" w:rsidRPr="005C3811">
        <w:rPr>
          <w:lang w:val="fr-FR" w:eastAsia="fr-FR"/>
        </w:rPr>
        <w:t>une introduction au sens précis du terme, qui est le fait de faire entrer une chose dans une autre. Aussi large que soit la portée de l</w:t>
      </w:r>
      <w:r w:rsidR="00CD58A2" w:rsidRPr="005C3811">
        <w:rPr>
          <w:rFonts w:hint="eastAsia"/>
          <w:lang w:val="fr-FR" w:eastAsia="fr-FR"/>
        </w:rPr>
        <w:t>’</w:t>
      </w:r>
      <w:r w:rsidR="00B8411C" w:rsidRPr="005C3811">
        <w:rPr>
          <w:lang w:val="fr-FR" w:eastAsia="fr-FR"/>
        </w:rPr>
        <w:t>article </w:t>
      </w:r>
      <w:r w:rsidR="00FA5FAE" w:rsidRPr="005C3811">
        <w:rPr>
          <w:lang w:val="fr-FR" w:eastAsia="fr-FR"/>
        </w:rPr>
        <w:t>391-4 du Code pénal, elle ne va donc pas jusqu</w:t>
      </w:r>
      <w:r w:rsidR="00CD58A2" w:rsidRPr="005C3811">
        <w:rPr>
          <w:rFonts w:hint="eastAsia"/>
          <w:lang w:val="fr-FR" w:eastAsia="fr-FR"/>
        </w:rPr>
        <w:t>’</w:t>
      </w:r>
      <w:r w:rsidR="00FA5FAE" w:rsidRPr="005C3811">
        <w:rPr>
          <w:lang w:val="fr-FR" w:eastAsia="fr-FR"/>
        </w:rPr>
        <w:t>à autoriser des applications sans contrôle.</w:t>
      </w:r>
    </w:p>
    <w:p w:rsidR="00FA5FAE" w:rsidRPr="005C3811" w:rsidRDefault="00276C1F" w:rsidP="00E459A8">
      <w:pPr>
        <w:pStyle w:val="SingleTxtG"/>
        <w:rPr>
          <w:lang w:val="fr-FR" w:eastAsia="fr-FR"/>
        </w:rPr>
      </w:pPr>
      <w:r w:rsidRPr="005C3811">
        <w:rPr>
          <w:lang w:val="fr-FR" w:eastAsia="fr-FR"/>
        </w:rPr>
        <w:t>56.</w:t>
      </w:r>
      <w:r w:rsidRPr="005C3811">
        <w:rPr>
          <w:lang w:val="fr-FR" w:eastAsia="fr-FR"/>
        </w:rPr>
        <w:tab/>
      </w:r>
      <w:r w:rsidR="00FA5FAE" w:rsidRPr="005C3811">
        <w:rPr>
          <w:lang w:val="fr-FR" w:eastAsia="fr-FR"/>
        </w:rPr>
        <w:t>La substance objet de l</w:t>
      </w:r>
      <w:r w:rsidR="00CD58A2" w:rsidRPr="005C3811">
        <w:rPr>
          <w:rFonts w:hint="eastAsia"/>
          <w:lang w:val="fr-FR" w:eastAsia="fr-FR"/>
        </w:rPr>
        <w:t>’</w:t>
      </w:r>
      <w:r w:rsidR="00FA5FAE" w:rsidRPr="005C3811">
        <w:rPr>
          <w:lang w:val="fr-FR" w:eastAsia="fr-FR"/>
        </w:rPr>
        <w:t>introduction relève elle aussi d</w:t>
      </w:r>
      <w:r w:rsidR="00CD58A2" w:rsidRPr="005C3811">
        <w:rPr>
          <w:rFonts w:hint="eastAsia"/>
          <w:lang w:val="fr-FR" w:eastAsia="fr-FR"/>
        </w:rPr>
        <w:t>’</w:t>
      </w:r>
      <w:r w:rsidR="00FA5FAE" w:rsidRPr="005C3811">
        <w:rPr>
          <w:lang w:val="fr-FR" w:eastAsia="fr-FR"/>
        </w:rPr>
        <w:t>une approche très compréhensive. Elle est moins définie par rapport à ce qui la compose que dans ses conséquences sur l</w:t>
      </w:r>
      <w:r w:rsidR="00CD58A2" w:rsidRPr="005C3811">
        <w:rPr>
          <w:rFonts w:hint="eastAsia"/>
          <w:lang w:val="fr-FR" w:eastAsia="fr-FR"/>
        </w:rPr>
        <w:t>’</w:t>
      </w:r>
      <w:r w:rsidR="00FA5FAE" w:rsidRPr="005C3811">
        <w:rPr>
          <w:lang w:val="fr-FR" w:eastAsia="fr-FR"/>
        </w:rPr>
        <w:t>environnement, devant en effet avoir pour résultat possible de nuire à la santé et au milieu naturel. Il importe donc peu d</w:t>
      </w:r>
      <w:r w:rsidR="00CD58A2" w:rsidRPr="005C3811">
        <w:rPr>
          <w:rFonts w:hint="eastAsia"/>
          <w:lang w:val="fr-FR" w:eastAsia="fr-FR"/>
        </w:rPr>
        <w:t>’</w:t>
      </w:r>
      <w:r w:rsidR="00FA5FAE" w:rsidRPr="005C3811">
        <w:rPr>
          <w:lang w:val="fr-FR" w:eastAsia="fr-FR"/>
        </w:rPr>
        <w:t>en décrire les propriétés physiques ou chimiques, dès lors qu</w:t>
      </w:r>
      <w:r w:rsidR="00CD58A2" w:rsidRPr="005C3811">
        <w:rPr>
          <w:rFonts w:hint="eastAsia"/>
          <w:lang w:val="fr-FR" w:eastAsia="fr-FR"/>
        </w:rPr>
        <w:t>’</w:t>
      </w:r>
      <w:r w:rsidR="00FA5FAE" w:rsidRPr="005C3811">
        <w:rPr>
          <w:lang w:val="fr-FR" w:eastAsia="fr-FR"/>
        </w:rPr>
        <w:t>elle répond à cette potentialité. La notion renvoie en fait à toute matière, qu</w:t>
      </w:r>
      <w:r w:rsidR="00CD58A2" w:rsidRPr="005C3811">
        <w:rPr>
          <w:rFonts w:hint="eastAsia"/>
          <w:lang w:val="fr-FR" w:eastAsia="fr-FR"/>
        </w:rPr>
        <w:t>’</w:t>
      </w:r>
      <w:r w:rsidR="00FA5FAE" w:rsidRPr="005C3811">
        <w:rPr>
          <w:lang w:val="fr-FR" w:eastAsia="fr-FR"/>
        </w:rPr>
        <w:t>elle soit liquide, solide ou gazeuse, végétale, animale ou minérale, et dans l</w:t>
      </w:r>
      <w:r w:rsidR="00CD58A2" w:rsidRPr="005C3811">
        <w:rPr>
          <w:rFonts w:hint="eastAsia"/>
          <w:lang w:val="fr-FR" w:eastAsia="fr-FR"/>
        </w:rPr>
        <w:t>’</w:t>
      </w:r>
      <w:r w:rsidR="00FA5FAE" w:rsidRPr="005C3811">
        <w:rPr>
          <w:lang w:val="fr-FR" w:eastAsia="fr-FR"/>
        </w:rPr>
        <w:t>indifférence de sa structure ou de ce qui la compose, qu</w:t>
      </w:r>
      <w:r w:rsidR="00CD58A2" w:rsidRPr="005C3811">
        <w:rPr>
          <w:rFonts w:hint="eastAsia"/>
          <w:lang w:val="fr-FR" w:eastAsia="fr-FR"/>
        </w:rPr>
        <w:t>’</w:t>
      </w:r>
      <w:r w:rsidR="00FA5FAE" w:rsidRPr="005C3811">
        <w:rPr>
          <w:lang w:val="fr-FR" w:eastAsia="fr-FR"/>
        </w:rPr>
        <w:t>elle soit brute ou enrichie.</w:t>
      </w:r>
    </w:p>
    <w:p w:rsidR="00FA5FAE" w:rsidRPr="005C3811" w:rsidRDefault="00276C1F" w:rsidP="00E459A8">
      <w:pPr>
        <w:pStyle w:val="SingleTxtG"/>
        <w:rPr>
          <w:lang w:val="fr-FR" w:eastAsia="fr-FR"/>
        </w:rPr>
      </w:pPr>
      <w:r w:rsidRPr="005C3811">
        <w:rPr>
          <w:lang w:val="fr-FR" w:eastAsia="fr-FR"/>
        </w:rPr>
        <w:t>57.</w:t>
      </w:r>
      <w:r w:rsidRPr="005C3811">
        <w:rPr>
          <w:lang w:val="fr-FR" w:eastAsia="fr-FR"/>
        </w:rPr>
        <w:tab/>
      </w:r>
      <w:r w:rsidR="00FA5FAE" w:rsidRPr="005C3811">
        <w:rPr>
          <w:lang w:val="fr-FR" w:eastAsia="fr-FR"/>
        </w:rPr>
        <w:t>C</w:t>
      </w:r>
      <w:r w:rsidR="00CD58A2" w:rsidRPr="005C3811">
        <w:rPr>
          <w:rFonts w:hint="eastAsia"/>
          <w:lang w:val="fr-FR" w:eastAsia="fr-FR"/>
        </w:rPr>
        <w:t>’</w:t>
      </w:r>
      <w:r w:rsidR="00FA5FAE" w:rsidRPr="005C3811">
        <w:rPr>
          <w:lang w:val="fr-FR" w:eastAsia="fr-FR"/>
        </w:rPr>
        <w:t>est surtout l</w:t>
      </w:r>
      <w:r w:rsidR="00CD58A2" w:rsidRPr="005C3811">
        <w:rPr>
          <w:rFonts w:hint="eastAsia"/>
          <w:lang w:val="fr-FR" w:eastAsia="fr-FR"/>
        </w:rPr>
        <w:t>’</w:t>
      </w:r>
      <w:r w:rsidR="00FA5FAE" w:rsidRPr="005C3811">
        <w:rPr>
          <w:lang w:val="fr-FR" w:eastAsia="fr-FR"/>
        </w:rPr>
        <w:t>impact écologique de l</w:t>
      </w:r>
      <w:r w:rsidR="00CD58A2" w:rsidRPr="005C3811">
        <w:rPr>
          <w:rFonts w:hint="eastAsia"/>
          <w:lang w:val="fr-FR" w:eastAsia="fr-FR"/>
        </w:rPr>
        <w:t>’</w:t>
      </w:r>
      <w:r w:rsidR="00FA5FAE" w:rsidRPr="005C3811">
        <w:rPr>
          <w:lang w:val="fr-FR" w:eastAsia="fr-FR"/>
        </w:rPr>
        <w:t>utilisation de la substance qui tient lieu de critère, pour ce qu</w:t>
      </w:r>
      <w:r w:rsidR="00CD58A2" w:rsidRPr="005C3811">
        <w:rPr>
          <w:rFonts w:hint="eastAsia"/>
          <w:lang w:val="fr-FR" w:eastAsia="fr-FR"/>
        </w:rPr>
        <w:t>’</w:t>
      </w:r>
      <w:r w:rsidR="00FA5FAE" w:rsidRPr="005C3811">
        <w:rPr>
          <w:lang w:val="fr-FR" w:eastAsia="fr-FR"/>
        </w:rPr>
        <w:t>elle doit présenter de mise en péril de la santé de l</w:t>
      </w:r>
      <w:r w:rsidR="00CD58A2" w:rsidRPr="005C3811">
        <w:rPr>
          <w:rFonts w:hint="eastAsia"/>
          <w:lang w:val="fr-FR" w:eastAsia="fr-FR"/>
        </w:rPr>
        <w:t>’</w:t>
      </w:r>
      <w:r w:rsidR="00FA5FAE" w:rsidRPr="005C3811">
        <w:rPr>
          <w:lang w:val="fr-FR" w:eastAsia="fr-FR"/>
        </w:rPr>
        <w:t xml:space="preserve">homme ou des animaux ou du milieu naturel. </w:t>
      </w:r>
    </w:p>
    <w:p w:rsidR="00FA5FAE" w:rsidRPr="005C3811" w:rsidRDefault="00276C1F" w:rsidP="00E459A8">
      <w:pPr>
        <w:pStyle w:val="SingleTxtG"/>
        <w:rPr>
          <w:lang w:val="fr-FR" w:eastAsia="fr-FR"/>
        </w:rPr>
      </w:pPr>
      <w:r w:rsidRPr="005C3811">
        <w:rPr>
          <w:lang w:val="fr-FR" w:eastAsia="fr-FR"/>
        </w:rPr>
        <w:t>58.</w:t>
      </w:r>
      <w:r w:rsidRPr="005C3811">
        <w:rPr>
          <w:lang w:val="fr-FR" w:eastAsia="fr-FR"/>
        </w:rPr>
        <w:tab/>
      </w:r>
      <w:r w:rsidR="00FA5FAE" w:rsidRPr="005C3811">
        <w:rPr>
          <w:lang w:val="fr-FR" w:eastAsia="fr-FR"/>
        </w:rPr>
        <w:t>Il convient ensuite de remarquer que c</w:t>
      </w:r>
      <w:r w:rsidR="00CD58A2" w:rsidRPr="005C3811">
        <w:rPr>
          <w:rFonts w:hint="eastAsia"/>
          <w:lang w:val="fr-FR" w:eastAsia="fr-FR"/>
        </w:rPr>
        <w:t>’</w:t>
      </w:r>
      <w:r w:rsidR="00FA5FAE" w:rsidRPr="005C3811">
        <w:rPr>
          <w:lang w:val="fr-FR" w:eastAsia="fr-FR"/>
        </w:rPr>
        <w:t>est seulement sous forme de risques potentiels que les actes de terrorisme sont incriminés, sans que soit pris en compte leur résultat, à base de pollution effective, d</w:t>
      </w:r>
      <w:r w:rsidR="00CD58A2" w:rsidRPr="005C3811">
        <w:rPr>
          <w:rFonts w:hint="eastAsia"/>
          <w:lang w:val="fr-FR" w:eastAsia="fr-FR"/>
        </w:rPr>
        <w:t>’</w:t>
      </w:r>
      <w:r w:rsidR="00FA5FAE" w:rsidRPr="005C3811">
        <w:rPr>
          <w:lang w:val="fr-FR" w:eastAsia="fr-FR"/>
        </w:rPr>
        <w:t>atteinte réelle à la santé de l</w:t>
      </w:r>
      <w:r w:rsidR="00CD58A2" w:rsidRPr="005C3811">
        <w:rPr>
          <w:rFonts w:hint="eastAsia"/>
          <w:lang w:val="fr-FR" w:eastAsia="fr-FR"/>
        </w:rPr>
        <w:t>’</w:t>
      </w:r>
      <w:r w:rsidR="00FA5FAE" w:rsidRPr="005C3811">
        <w:rPr>
          <w:lang w:val="fr-FR" w:eastAsia="fr-FR"/>
        </w:rPr>
        <w:t>homme ou des animaux, ou de dégradation sensible du milieu naturel. L</w:t>
      </w:r>
      <w:r w:rsidR="00CD58A2" w:rsidRPr="005C3811">
        <w:rPr>
          <w:rFonts w:hint="eastAsia"/>
          <w:lang w:val="fr-FR" w:eastAsia="fr-FR"/>
        </w:rPr>
        <w:t>’</w:t>
      </w:r>
      <w:r w:rsidR="00FA5FAE" w:rsidRPr="005C3811">
        <w:rPr>
          <w:lang w:val="fr-FR" w:eastAsia="fr-FR"/>
        </w:rPr>
        <w:t>infraction est formelle, elle est davantage destinée à sanctionner un comportement que ses effets, ce qui n</w:t>
      </w:r>
      <w:r w:rsidR="00CD58A2" w:rsidRPr="005C3811">
        <w:rPr>
          <w:rFonts w:hint="eastAsia"/>
          <w:lang w:val="fr-FR" w:eastAsia="fr-FR"/>
        </w:rPr>
        <w:t>’</w:t>
      </w:r>
      <w:r w:rsidR="00FA5FAE" w:rsidRPr="005C3811">
        <w:rPr>
          <w:lang w:val="fr-FR" w:eastAsia="fr-FR"/>
        </w:rPr>
        <w:t>interdit pas de retenir ces derniers comme élément d</w:t>
      </w:r>
      <w:r w:rsidR="00CD58A2" w:rsidRPr="005C3811">
        <w:rPr>
          <w:rFonts w:hint="eastAsia"/>
          <w:lang w:val="fr-FR" w:eastAsia="fr-FR"/>
        </w:rPr>
        <w:t>’</w:t>
      </w:r>
      <w:r w:rsidR="00FA5FAE" w:rsidRPr="005C3811">
        <w:rPr>
          <w:lang w:val="fr-FR" w:eastAsia="fr-FR"/>
        </w:rPr>
        <w:t>aggravation de la peine, lorsque l</w:t>
      </w:r>
      <w:r w:rsidR="00CD58A2" w:rsidRPr="005C3811">
        <w:rPr>
          <w:rFonts w:hint="eastAsia"/>
          <w:lang w:val="fr-FR" w:eastAsia="fr-FR"/>
        </w:rPr>
        <w:t>’</w:t>
      </w:r>
      <w:r w:rsidR="00FA5FAE" w:rsidRPr="005C3811">
        <w:rPr>
          <w:lang w:val="fr-FR" w:eastAsia="fr-FR"/>
        </w:rPr>
        <w:t>acte a entraîné la mort d</w:t>
      </w:r>
      <w:r w:rsidR="00CD58A2" w:rsidRPr="005C3811">
        <w:rPr>
          <w:rFonts w:hint="eastAsia"/>
          <w:lang w:val="fr-FR" w:eastAsia="fr-FR"/>
        </w:rPr>
        <w:t>’</w:t>
      </w:r>
      <w:r w:rsidR="00FA5FAE" w:rsidRPr="005C3811">
        <w:rPr>
          <w:lang w:val="fr-FR" w:eastAsia="fr-FR"/>
        </w:rPr>
        <w:t>une ou de plusieurs personnes.</w:t>
      </w:r>
    </w:p>
    <w:p w:rsidR="00FA5FAE" w:rsidRPr="005C3811" w:rsidRDefault="00276C1F" w:rsidP="00E459A8">
      <w:pPr>
        <w:pStyle w:val="SingleTxtG"/>
        <w:rPr>
          <w:lang w:val="fr-FR" w:eastAsia="fr-FR"/>
        </w:rPr>
      </w:pPr>
      <w:r w:rsidRPr="005C3811">
        <w:rPr>
          <w:lang w:val="fr-FR" w:eastAsia="fr-FR"/>
        </w:rPr>
        <w:t>59.</w:t>
      </w:r>
      <w:r w:rsidRPr="005C3811">
        <w:rPr>
          <w:lang w:val="fr-FR" w:eastAsia="fr-FR"/>
        </w:rPr>
        <w:tab/>
      </w:r>
      <w:r w:rsidR="00FA5FAE" w:rsidRPr="005C3811">
        <w:rPr>
          <w:lang w:val="fr-FR" w:eastAsia="fr-FR"/>
        </w:rPr>
        <w:t>Enfin, l</w:t>
      </w:r>
      <w:r w:rsidR="00CD58A2" w:rsidRPr="005C3811">
        <w:rPr>
          <w:rFonts w:hint="eastAsia"/>
          <w:lang w:val="fr-FR" w:eastAsia="fr-FR"/>
        </w:rPr>
        <w:t>’</w:t>
      </w:r>
      <w:r w:rsidR="00FA5FAE" w:rsidRPr="005C3811">
        <w:rPr>
          <w:lang w:val="fr-FR" w:eastAsia="fr-FR"/>
        </w:rPr>
        <w:t>objet du péril doit être lié, soit à la santé de l</w:t>
      </w:r>
      <w:r w:rsidR="00CD58A2" w:rsidRPr="005C3811">
        <w:rPr>
          <w:rFonts w:hint="eastAsia"/>
          <w:lang w:val="fr-FR" w:eastAsia="fr-FR"/>
        </w:rPr>
        <w:t>’</w:t>
      </w:r>
      <w:r w:rsidR="00FA5FAE" w:rsidRPr="005C3811">
        <w:rPr>
          <w:lang w:val="fr-FR" w:eastAsia="fr-FR"/>
        </w:rPr>
        <w:t>homme ou des animaux, soit au milieu naturel. La valeur santé renvoie à tout ce qui est susceptible d</w:t>
      </w:r>
      <w:r w:rsidR="00CD58A2" w:rsidRPr="005C3811">
        <w:rPr>
          <w:rFonts w:hint="eastAsia"/>
          <w:lang w:val="fr-FR" w:eastAsia="fr-FR"/>
        </w:rPr>
        <w:t>’</w:t>
      </w:r>
      <w:r w:rsidR="00FA5FAE" w:rsidRPr="005C3811">
        <w:rPr>
          <w:lang w:val="fr-FR" w:eastAsia="fr-FR"/>
        </w:rPr>
        <w:t>altérer physiquement ou biologiquement l</w:t>
      </w:r>
      <w:r w:rsidR="00CD58A2" w:rsidRPr="005C3811">
        <w:rPr>
          <w:rFonts w:hint="eastAsia"/>
          <w:lang w:val="fr-FR" w:eastAsia="fr-FR"/>
        </w:rPr>
        <w:t>’</w:t>
      </w:r>
      <w:r w:rsidR="00FA5FAE" w:rsidRPr="005C3811">
        <w:rPr>
          <w:lang w:val="fr-FR" w:eastAsia="fr-FR"/>
        </w:rPr>
        <w:t>organisme, sans pour autant que la vie en soit directement ou immédiatement menacée. Dans la mesure où toute la chaîne alimentaire et les équilibres naturels qui sont concernés se trouvent être mis en cause dans le terrorisme écologique, il était important que la santé ne soit pas la seule visée au titre des dangers redoutés, et que le soit également le milieu naturel. Les valeurs environnementales trouvent donc ici leur expression, mais moins pour en défendre le principe, que pour servir de référence dans l</w:t>
      </w:r>
      <w:r w:rsidR="00CD58A2" w:rsidRPr="005C3811">
        <w:rPr>
          <w:rFonts w:hint="eastAsia"/>
          <w:lang w:val="fr-FR" w:eastAsia="fr-FR"/>
        </w:rPr>
        <w:t>’</w:t>
      </w:r>
      <w:r w:rsidR="00FA5FAE" w:rsidRPr="005C3811">
        <w:rPr>
          <w:lang w:val="fr-FR" w:eastAsia="fr-FR"/>
        </w:rPr>
        <w:t>illustration du caractère particulièrement odieux de certaines formes de criminalité.</w:t>
      </w:r>
    </w:p>
    <w:p w:rsidR="00420B91" w:rsidRPr="005C3811" w:rsidRDefault="00276C1F" w:rsidP="00E459A8">
      <w:pPr>
        <w:pStyle w:val="SingleTxtG"/>
        <w:rPr>
          <w:iCs/>
          <w:color w:val="000000"/>
          <w:lang w:val="fr-FR" w:eastAsia="fr-FR"/>
        </w:rPr>
      </w:pPr>
      <w:r w:rsidRPr="005C3811">
        <w:rPr>
          <w:iCs/>
          <w:color w:val="000000"/>
          <w:lang w:val="fr-FR" w:eastAsia="fr-FR"/>
        </w:rPr>
        <w:t>60.</w:t>
      </w:r>
      <w:r w:rsidRPr="005C3811">
        <w:rPr>
          <w:iCs/>
          <w:color w:val="000000"/>
          <w:lang w:val="fr-FR" w:eastAsia="fr-FR"/>
        </w:rPr>
        <w:tab/>
      </w:r>
      <w:r w:rsidR="00FA5FAE" w:rsidRPr="005C3811">
        <w:rPr>
          <w:rFonts w:eastAsia="Calibri"/>
          <w:lang w:val="fr-FR"/>
        </w:rPr>
        <w:t xml:space="preserve">Enfin, </w:t>
      </w:r>
      <w:r w:rsidR="00FA5FAE" w:rsidRPr="005C3811">
        <w:rPr>
          <w:lang w:val="fr-FR" w:eastAsia="fr-FR"/>
        </w:rPr>
        <w:t>il</w:t>
      </w:r>
      <w:r w:rsidR="00FA5FAE" w:rsidRPr="005C3811">
        <w:rPr>
          <w:rFonts w:eastAsia="Calibri"/>
          <w:lang w:val="fr-FR"/>
        </w:rPr>
        <w:t xml:space="preserve"> peut être relevé qu’au titre de l’</w:t>
      </w:r>
      <w:r w:rsidR="00B8411C" w:rsidRPr="005C3811">
        <w:rPr>
          <w:rFonts w:eastAsia="Calibri"/>
          <w:lang w:val="fr-FR"/>
        </w:rPr>
        <w:t>article </w:t>
      </w:r>
      <w:r w:rsidR="00F45317" w:rsidRPr="005C3811">
        <w:rPr>
          <w:rFonts w:eastAsia="Calibri"/>
          <w:lang w:val="fr-FR"/>
        </w:rPr>
        <w:t xml:space="preserve">391-5 du Code pénal: </w:t>
      </w:r>
    </w:p>
    <w:p w:rsidR="00FA5FAE" w:rsidRPr="005C3811" w:rsidRDefault="00F45317" w:rsidP="00E20DC1">
      <w:pPr>
        <w:pStyle w:val="SingleTxtG"/>
        <w:ind w:left="1701"/>
        <w:rPr>
          <w:iCs/>
          <w:color w:val="000000"/>
          <w:lang w:val="fr-FR" w:eastAsia="fr-FR"/>
        </w:rPr>
      </w:pPr>
      <w:r w:rsidRPr="005C3811">
        <w:rPr>
          <w:rFonts w:eastAsia="Calibri"/>
          <w:lang w:val="fr-FR"/>
        </w:rPr>
        <w:t>«</w:t>
      </w:r>
      <w:r w:rsidR="00FA5FAE" w:rsidRPr="005C3811">
        <w:rPr>
          <w:rFonts w:eastAsia="Calibri"/>
          <w:iCs/>
          <w:lang w:val="fr-FR"/>
        </w:rPr>
        <w:t>Constitue un acte de terrorisme, lorsqu</w:t>
      </w:r>
      <w:r w:rsidR="00A449FD" w:rsidRPr="005C3811">
        <w:rPr>
          <w:rFonts w:eastAsia="Calibri"/>
          <w:iCs/>
          <w:lang w:val="fr-FR"/>
        </w:rPr>
        <w:t>’</w:t>
      </w:r>
      <w:r w:rsidR="00FA5FAE" w:rsidRPr="005C3811">
        <w:rPr>
          <w:rFonts w:eastAsia="Calibri"/>
          <w:iCs/>
          <w:lang w:val="fr-FR"/>
        </w:rPr>
        <w:t>il remplit les conditions définies à l</w:t>
      </w:r>
      <w:r w:rsidR="00A449FD" w:rsidRPr="005C3811">
        <w:rPr>
          <w:rFonts w:eastAsia="Calibri"/>
          <w:iCs/>
          <w:lang w:val="fr-FR"/>
        </w:rPr>
        <w:t>’</w:t>
      </w:r>
      <w:r w:rsidR="00B8411C" w:rsidRPr="005C3811">
        <w:rPr>
          <w:rFonts w:eastAsia="Calibri"/>
          <w:iCs/>
          <w:lang w:val="fr-FR"/>
        </w:rPr>
        <w:t>article </w:t>
      </w:r>
      <w:r w:rsidR="00FA5FAE" w:rsidRPr="005C3811">
        <w:rPr>
          <w:rFonts w:eastAsia="Calibri"/>
          <w:iCs/>
          <w:lang w:val="fr-FR"/>
        </w:rPr>
        <w:t>391-1, le fait de soumettre une personne à des tortures ou à des actes de barbarie.</w:t>
      </w:r>
      <w:r w:rsidR="00420B91" w:rsidRPr="005C3811">
        <w:rPr>
          <w:rFonts w:eastAsia="Calibri"/>
          <w:iCs/>
          <w:color w:val="000000"/>
          <w:shd w:val="clear" w:color="auto" w:fill="FFFFFF"/>
          <w:lang w:val="fr-FR"/>
        </w:rPr>
        <w:t xml:space="preserve"> </w:t>
      </w:r>
      <w:r w:rsidR="00FA5FAE" w:rsidRPr="005C3811">
        <w:rPr>
          <w:rFonts w:eastAsia="Calibri"/>
          <w:iCs/>
          <w:color w:val="000000"/>
          <w:shd w:val="clear" w:color="auto" w:fill="FFFFFF"/>
          <w:lang w:val="fr-FR"/>
        </w:rPr>
        <w:t>Cet acte est passible de la réclusion criminelle à perpétuité et de la peine d</w:t>
      </w:r>
      <w:r w:rsidR="00A449FD" w:rsidRPr="005C3811">
        <w:rPr>
          <w:rFonts w:eastAsia="Calibri"/>
          <w:iCs/>
          <w:color w:val="000000"/>
          <w:shd w:val="clear" w:color="auto" w:fill="FFFFFF"/>
          <w:lang w:val="fr-FR"/>
        </w:rPr>
        <w:t>’</w:t>
      </w:r>
      <w:r w:rsidR="00FA5FAE" w:rsidRPr="005C3811">
        <w:rPr>
          <w:rFonts w:eastAsia="Calibri"/>
          <w:iCs/>
          <w:color w:val="000000"/>
          <w:shd w:val="clear" w:color="auto" w:fill="FFFFFF"/>
          <w:lang w:val="fr-FR"/>
        </w:rPr>
        <w:t>amende prévue au chiffre 4 de l</w:t>
      </w:r>
      <w:r w:rsidR="00A449FD" w:rsidRPr="005C3811">
        <w:rPr>
          <w:rFonts w:eastAsia="Calibri"/>
          <w:iCs/>
          <w:color w:val="000000"/>
          <w:shd w:val="clear" w:color="auto" w:fill="FFFFFF"/>
          <w:lang w:val="fr-FR"/>
        </w:rPr>
        <w:t>’</w:t>
      </w:r>
      <w:r w:rsidR="00B8411C" w:rsidRPr="005C3811">
        <w:rPr>
          <w:rFonts w:eastAsia="Calibri"/>
          <w:iCs/>
          <w:color w:val="000000"/>
          <w:shd w:val="clear" w:color="auto" w:fill="FFFFFF"/>
          <w:lang w:val="fr-FR"/>
        </w:rPr>
        <w:t>article </w:t>
      </w:r>
      <w:r w:rsidR="00FA5FAE" w:rsidRPr="005C3811">
        <w:rPr>
          <w:rFonts w:eastAsia="Calibri"/>
          <w:iCs/>
          <w:color w:val="000000"/>
          <w:shd w:val="clear" w:color="auto" w:fill="FFFFFF"/>
          <w:lang w:val="fr-FR"/>
        </w:rPr>
        <w:t>26 dont le maxim</w:t>
      </w:r>
      <w:r w:rsidR="0041274C" w:rsidRPr="005C3811">
        <w:rPr>
          <w:rFonts w:eastAsia="Calibri"/>
          <w:iCs/>
          <w:color w:val="000000"/>
          <w:shd w:val="clear" w:color="auto" w:fill="FFFFFF"/>
          <w:lang w:val="fr-FR"/>
        </w:rPr>
        <w:t>um peut être porté au quintuple</w:t>
      </w:r>
      <w:r w:rsidR="00FA5FAE" w:rsidRPr="005C3811">
        <w:rPr>
          <w:rFonts w:eastAsia="Calibri"/>
          <w:iCs/>
          <w:color w:val="000000"/>
          <w:shd w:val="clear" w:color="auto" w:fill="FFFFFF"/>
          <w:lang w:val="fr-FR"/>
        </w:rPr>
        <w:t>»</w:t>
      </w:r>
      <w:r w:rsidR="001F1C20" w:rsidRPr="005C3811">
        <w:rPr>
          <w:rFonts w:eastAsia="Calibri"/>
          <w:iCs/>
          <w:color w:val="000000"/>
          <w:shd w:val="clear" w:color="auto" w:fill="FFFFFF"/>
          <w:lang w:val="fr-FR"/>
        </w:rPr>
        <w:t>.</w:t>
      </w:r>
    </w:p>
    <w:p w:rsidR="00FA5FAE" w:rsidRPr="005C3811" w:rsidRDefault="00420B91" w:rsidP="00E20DC1">
      <w:pPr>
        <w:pStyle w:val="H23G"/>
        <w:rPr>
          <w:lang w:eastAsia="es-ES"/>
        </w:rPr>
      </w:pPr>
      <w:r w:rsidRPr="005C3811">
        <w:rPr>
          <w:lang w:eastAsia="es-ES"/>
        </w:rPr>
        <w:tab/>
      </w:r>
      <w:r w:rsidR="00FA5FAE" w:rsidRPr="005C3811">
        <w:rPr>
          <w:lang w:eastAsia="es-ES"/>
        </w:rPr>
        <w:tab/>
      </w:r>
      <w:r w:rsidR="00BF061F">
        <w:rPr>
          <w:lang w:eastAsia="es-ES"/>
        </w:rPr>
        <w:t>Réponse aux questions soulevées au paragraphe 5 de la liste de points</w:t>
      </w:r>
    </w:p>
    <w:p w:rsidR="00FA5FAE" w:rsidRPr="005C3811" w:rsidRDefault="00276C1F" w:rsidP="00E459A8">
      <w:pPr>
        <w:pStyle w:val="SingleTxtG"/>
        <w:rPr>
          <w:shd w:val="clear" w:color="auto" w:fill="FFFFFF"/>
          <w:lang w:val="fr-FR" w:eastAsia="fr-FR"/>
        </w:rPr>
      </w:pPr>
      <w:r w:rsidRPr="005C3811">
        <w:rPr>
          <w:lang w:val="fr-FR" w:eastAsia="fr-FR"/>
        </w:rPr>
        <w:t>61.</w:t>
      </w:r>
      <w:r w:rsidRPr="005C3811">
        <w:rPr>
          <w:lang w:val="fr-FR" w:eastAsia="fr-FR"/>
        </w:rPr>
        <w:tab/>
      </w:r>
      <w:r w:rsidR="00FA5FAE" w:rsidRPr="005C3811">
        <w:rPr>
          <w:rFonts w:eastAsia="Calibri"/>
          <w:lang w:val="fr-FR"/>
        </w:rPr>
        <w:t>L’Ordonnance</w:t>
      </w:r>
      <w:r w:rsidR="00FA5FAE" w:rsidRPr="005C3811">
        <w:rPr>
          <w:lang w:val="fr-FR" w:eastAsia="fr-FR"/>
        </w:rPr>
        <w:t xml:space="preserve"> Souveraine </w:t>
      </w:r>
      <w:r w:rsidR="00783873" w:rsidRPr="005C3811">
        <w:rPr>
          <w:lang w:val="fr-FR" w:eastAsia="fr-FR"/>
        </w:rPr>
        <w:t>n</w:t>
      </w:r>
      <w:r w:rsidR="00783873" w:rsidRPr="005C3811">
        <w:rPr>
          <w:vertAlign w:val="superscript"/>
          <w:lang w:val="fr-FR" w:eastAsia="fr-FR"/>
        </w:rPr>
        <w:t>o</w:t>
      </w:r>
      <w:r w:rsidR="00783873" w:rsidRPr="005C3811">
        <w:rPr>
          <w:lang w:val="fr-FR" w:eastAsia="fr-FR"/>
        </w:rPr>
        <w:t> </w:t>
      </w:r>
      <w:r w:rsidR="00FA5FAE" w:rsidRPr="005C3811">
        <w:rPr>
          <w:lang w:val="fr-FR" w:eastAsia="fr-FR"/>
        </w:rPr>
        <w:t>4.524 du 30</w:t>
      </w:r>
      <w:r w:rsidR="00783873" w:rsidRPr="005C3811">
        <w:rPr>
          <w:lang w:val="fr-FR" w:eastAsia="fr-FR"/>
        </w:rPr>
        <w:t> </w:t>
      </w:r>
      <w:r w:rsidR="00FA5FAE" w:rsidRPr="005C3811">
        <w:rPr>
          <w:lang w:val="fr-FR" w:eastAsia="fr-FR"/>
        </w:rPr>
        <w:t xml:space="preserve">octobre 2013 a créé un Haut-Commissariat à la protection des droits, des libertés et à la médiation, dont les missions intègrent celles dévolues jusqu’ici au Conseiller en charge des recours et de la médiation. </w:t>
      </w:r>
    </w:p>
    <w:p w:rsidR="00FA5FAE" w:rsidRPr="005C3811" w:rsidRDefault="00276C1F" w:rsidP="00E459A8">
      <w:pPr>
        <w:pStyle w:val="SingleTxtG"/>
        <w:rPr>
          <w:lang w:val="fr-MC" w:eastAsia="fr-FR"/>
        </w:rPr>
      </w:pPr>
      <w:r w:rsidRPr="005C3811">
        <w:rPr>
          <w:lang w:val="fr-MC" w:eastAsia="fr-FR"/>
        </w:rPr>
        <w:t>62.</w:t>
      </w:r>
      <w:r w:rsidRPr="005C3811">
        <w:rPr>
          <w:lang w:val="fr-MC" w:eastAsia="fr-FR"/>
        </w:rPr>
        <w:tab/>
      </w:r>
      <w:r w:rsidR="00FA5FAE" w:rsidRPr="005C3811">
        <w:rPr>
          <w:rFonts w:eastAsia="Calibri"/>
          <w:lang w:val="fr-FR"/>
        </w:rPr>
        <w:t>D</w:t>
      </w:r>
      <w:r w:rsidR="00FA5FAE" w:rsidRPr="005C3811">
        <w:rPr>
          <w:rFonts w:eastAsia="Calibri"/>
          <w:lang w:val="fr-MC"/>
        </w:rPr>
        <w:t>ans</w:t>
      </w:r>
      <w:r w:rsidR="00FA5FAE" w:rsidRPr="005C3811">
        <w:rPr>
          <w:lang w:val="fr-MC" w:eastAsia="fr-FR"/>
        </w:rPr>
        <w:t xml:space="preserve"> le respect des garanties statutaires et procédurales qui lui sont propres, le Haut-Commissaire apparaît comme le point focal du mécanisme de protection </w:t>
      </w:r>
      <w:r w:rsidR="00FA5FAE" w:rsidRPr="005C3811">
        <w:rPr>
          <w:lang w:val="fr-FR" w:eastAsia="fr-FR"/>
        </w:rPr>
        <w:t>à l’adresse des sujets de droits dans leur ensemble</w:t>
      </w:r>
      <w:r w:rsidR="00FA5FAE" w:rsidRPr="005C3811">
        <w:rPr>
          <w:lang w:val="fr-MC" w:eastAsia="fr-FR"/>
        </w:rPr>
        <w:t>. Ainsi:</w:t>
      </w:r>
    </w:p>
    <w:p w:rsidR="00FA5FAE" w:rsidRPr="005C3811" w:rsidRDefault="00276C1F" w:rsidP="00E459A8">
      <w:pPr>
        <w:pStyle w:val="Bullet1G"/>
        <w:numPr>
          <w:ilvl w:val="0"/>
          <w:numId w:val="0"/>
        </w:numPr>
        <w:tabs>
          <w:tab w:val="left" w:pos="1701"/>
        </w:tabs>
        <w:ind w:left="1701" w:hanging="170"/>
        <w:rPr>
          <w:lang w:val="fr-FR" w:eastAsia="fr-FR"/>
        </w:rPr>
      </w:pPr>
      <w:r w:rsidRPr="00E20DC1">
        <w:rPr>
          <w:lang w:val="fr-FR" w:eastAsia="fr-FR"/>
        </w:rPr>
        <w:t>•</w:t>
      </w:r>
      <w:r w:rsidRPr="00E20DC1">
        <w:rPr>
          <w:lang w:val="fr-FR" w:eastAsia="fr-FR"/>
        </w:rPr>
        <w:tab/>
      </w:r>
      <w:r w:rsidR="00420B91" w:rsidRPr="005C3811">
        <w:rPr>
          <w:lang w:val="fr-FR" w:eastAsia="fr-FR"/>
        </w:rPr>
        <w:t>E</w:t>
      </w:r>
      <w:r w:rsidR="00FA5FAE" w:rsidRPr="005C3811">
        <w:rPr>
          <w:lang w:val="fr-FR" w:eastAsia="fr-FR"/>
        </w:rPr>
        <w:t>n ce qui concerne la protection des droits et libertés de l’administré dans le cadre de ses relations avec l’Administration</w:t>
      </w:r>
      <w:r w:rsidR="00EA671D" w:rsidRPr="005C3811">
        <w:rPr>
          <w:lang w:val="fr-FR" w:eastAsia="fr-FR"/>
        </w:rPr>
        <w:t>:</w:t>
      </w:r>
      <w:r w:rsidR="00FA5FAE" w:rsidRPr="005C3811">
        <w:rPr>
          <w:lang w:val="fr-FR" w:eastAsia="fr-FR"/>
        </w:rPr>
        <w:t xml:space="preserve"> toute personne physique ou morale qui estime que ses droits ou libertés ont été méconnus par </w:t>
      </w:r>
      <w:r w:rsidR="00FA5FAE" w:rsidRPr="005C3811">
        <w:rPr>
          <w:lang w:val="fr-MC" w:eastAsia="fr-FR"/>
        </w:rPr>
        <w:t>le Ministre d’</w:t>
      </w:r>
      <w:r w:rsidR="00CF1EBF" w:rsidRPr="005C3811">
        <w:rPr>
          <w:lang w:val="fr-MC" w:eastAsia="fr-FR"/>
        </w:rPr>
        <w:t>É</w:t>
      </w:r>
      <w:r w:rsidR="00FA5FAE" w:rsidRPr="005C3811">
        <w:rPr>
          <w:lang w:val="fr-MC" w:eastAsia="fr-FR"/>
        </w:rPr>
        <w:t xml:space="preserve">tat, le Président du </w:t>
      </w:r>
      <w:r w:rsidR="00FA5FAE" w:rsidRPr="005C3811">
        <w:rPr>
          <w:lang w:val="fr-MC" w:eastAsia="fr-FR"/>
        </w:rPr>
        <w:lastRenderedPageBreak/>
        <w:t>Conseil National, le Directeur des Services Judiciaires, le Maire, de même que par les établissements publics,</w:t>
      </w:r>
      <w:r w:rsidR="00FA5FAE" w:rsidRPr="005C3811">
        <w:rPr>
          <w:lang w:val="fr-FR" w:eastAsia="fr-FR"/>
        </w:rPr>
        <w:t xml:space="preserve"> ou par le fonctionnement d’un service administratif relevant d’une de ces autorités ou d’un établissement public, peut saisir le Haut-Commissaire (</w:t>
      </w:r>
      <w:r w:rsidR="00B8411C" w:rsidRPr="005C3811">
        <w:rPr>
          <w:lang w:val="fr-FR" w:eastAsia="fr-FR"/>
        </w:rPr>
        <w:t>art</w:t>
      </w:r>
      <w:r w:rsidR="00420B91" w:rsidRPr="005C3811">
        <w:rPr>
          <w:lang w:val="fr-FR" w:eastAsia="fr-FR"/>
        </w:rPr>
        <w:t>.</w:t>
      </w:r>
      <w:r w:rsidR="00B8411C" w:rsidRPr="005C3811">
        <w:rPr>
          <w:lang w:val="fr-FR" w:eastAsia="fr-FR"/>
        </w:rPr>
        <w:t> </w:t>
      </w:r>
      <w:r w:rsidR="00FA5FAE" w:rsidRPr="005C3811">
        <w:rPr>
          <w:lang w:val="fr-FR" w:eastAsia="fr-FR"/>
        </w:rPr>
        <w:t>15 de l’Ordonnance Souveraine n</w:t>
      </w:r>
      <w:r w:rsidR="00420B91" w:rsidRPr="005C3811">
        <w:rPr>
          <w:vertAlign w:val="superscript"/>
          <w:lang w:val="fr-FR" w:eastAsia="fr-FR"/>
        </w:rPr>
        <w:t>o</w:t>
      </w:r>
      <w:r w:rsidR="00420B91" w:rsidRPr="005C3811">
        <w:rPr>
          <w:lang w:val="fr-FR" w:eastAsia="fr-FR"/>
        </w:rPr>
        <w:t> </w:t>
      </w:r>
      <w:r w:rsidR="00FA5FAE" w:rsidRPr="005C3811">
        <w:rPr>
          <w:lang w:val="fr-FR" w:eastAsia="fr-FR"/>
        </w:rPr>
        <w:t>4.524 du 30</w:t>
      </w:r>
      <w:r w:rsidR="00CF1EBF" w:rsidRPr="005C3811">
        <w:rPr>
          <w:lang w:val="fr-FR" w:eastAsia="fr-FR"/>
        </w:rPr>
        <w:t> </w:t>
      </w:r>
      <w:r w:rsidR="00FA5FAE" w:rsidRPr="005C3811">
        <w:rPr>
          <w:lang w:val="fr-FR" w:eastAsia="fr-FR"/>
        </w:rPr>
        <w:t>octobre 2013 précitée);</w:t>
      </w:r>
    </w:p>
    <w:p w:rsidR="00FA5FAE" w:rsidRPr="005C3811" w:rsidRDefault="00276C1F" w:rsidP="00E459A8">
      <w:pPr>
        <w:pStyle w:val="Bullet1G"/>
        <w:numPr>
          <w:ilvl w:val="0"/>
          <w:numId w:val="0"/>
        </w:numPr>
        <w:tabs>
          <w:tab w:val="left" w:pos="1701"/>
        </w:tabs>
        <w:ind w:left="1701" w:hanging="170"/>
        <w:rPr>
          <w:lang w:val="fr-MC" w:eastAsia="fr-FR"/>
        </w:rPr>
      </w:pPr>
      <w:r w:rsidRPr="00E20DC1">
        <w:rPr>
          <w:lang w:val="fr-MC" w:eastAsia="fr-FR"/>
        </w:rPr>
        <w:t>•</w:t>
      </w:r>
      <w:r w:rsidRPr="00E20DC1">
        <w:rPr>
          <w:lang w:val="fr-MC" w:eastAsia="fr-FR"/>
        </w:rPr>
        <w:tab/>
      </w:r>
      <w:r w:rsidR="00420B91" w:rsidRPr="005C3811">
        <w:rPr>
          <w:lang w:val="fr-MC" w:eastAsia="fr-FR"/>
        </w:rPr>
        <w:t>L</w:t>
      </w:r>
      <w:r w:rsidR="00FA5FAE" w:rsidRPr="005C3811">
        <w:rPr>
          <w:lang w:val="fr-MC" w:eastAsia="fr-FR"/>
        </w:rPr>
        <w:t>e Haut-Commissaire peut être saisi de réclamations émanant de personnes physiques ou morales estimant avoir, dans la Principauté, été victimes de discriminations injustifiées (</w:t>
      </w:r>
      <w:r w:rsidR="00B8411C" w:rsidRPr="005C3811">
        <w:rPr>
          <w:lang w:val="fr-MC" w:eastAsia="fr-FR"/>
        </w:rPr>
        <w:t>art</w:t>
      </w:r>
      <w:r w:rsidR="00420B91" w:rsidRPr="005C3811">
        <w:rPr>
          <w:lang w:val="fr-MC" w:eastAsia="fr-FR"/>
        </w:rPr>
        <w:t>.</w:t>
      </w:r>
      <w:r w:rsidR="00B8411C" w:rsidRPr="005C3811">
        <w:rPr>
          <w:lang w:val="fr-MC" w:eastAsia="fr-FR"/>
        </w:rPr>
        <w:t> </w:t>
      </w:r>
      <w:r w:rsidR="00FA5FAE" w:rsidRPr="005C3811">
        <w:rPr>
          <w:lang w:val="fr-MC" w:eastAsia="fr-FR"/>
        </w:rPr>
        <w:t>28 de l’Ordonnance Souveraine);</w:t>
      </w:r>
    </w:p>
    <w:p w:rsidR="00FA5FAE" w:rsidRPr="005C3811" w:rsidRDefault="00276C1F" w:rsidP="00E459A8">
      <w:pPr>
        <w:pStyle w:val="Bullet1G"/>
        <w:numPr>
          <w:ilvl w:val="0"/>
          <w:numId w:val="0"/>
        </w:numPr>
        <w:tabs>
          <w:tab w:val="left" w:pos="1701"/>
        </w:tabs>
        <w:ind w:left="1701" w:hanging="170"/>
        <w:rPr>
          <w:lang w:val="fr-FR" w:eastAsia="fr-FR"/>
        </w:rPr>
      </w:pPr>
      <w:r w:rsidRPr="00E20DC1">
        <w:rPr>
          <w:lang w:val="fr-FR" w:eastAsia="fr-FR"/>
        </w:rPr>
        <w:t>•</w:t>
      </w:r>
      <w:r w:rsidRPr="00E20DC1">
        <w:rPr>
          <w:lang w:val="fr-FR" w:eastAsia="fr-FR"/>
        </w:rPr>
        <w:tab/>
      </w:r>
      <w:r w:rsidR="00420B91" w:rsidRPr="005C3811">
        <w:rPr>
          <w:lang w:val="fr-FR" w:eastAsia="fr-FR"/>
        </w:rPr>
        <w:t>L</w:t>
      </w:r>
      <w:r w:rsidR="00FA5FAE" w:rsidRPr="005C3811">
        <w:rPr>
          <w:lang w:val="fr-FR" w:eastAsia="fr-FR"/>
        </w:rPr>
        <w:t>e Haut-Commissaire peut être saisi de demandes d’avis ou d’études sur toute question relevant de la protection des droits et libertés de l’administré dans le cadre de ses relations avec l’Administration, ainsi que de la lutte contre les discriminations injustifiées (</w:t>
      </w:r>
      <w:r w:rsidR="00B8411C" w:rsidRPr="005C3811">
        <w:rPr>
          <w:lang w:val="fr-FR" w:eastAsia="fr-FR"/>
        </w:rPr>
        <w:t>art</w:t>
      </w:r>
      <w:r w:rsidR="00420B91" w:rsidRPr="005C3811">
        <w:rPr>
          <w:lang w:val="fr-FR" w:eastAsia="fr-FR"/>
        </w:rPr>
        <w:t>.</w:t>
      </w:r>
      <w:r w:rsidR="00B8411C" w:rsidRPr="005C3811">
        <w:rPr>
          <w:lang w:val="fr-FR" w:eastAsia="fr-FR"/>
        </w:rPr>
        <w:t> </w:t>
      </w:r>
      <w:r w:rsidR="00FA5FAE" w:rsidRPr="005C3811">
        <w:rPr>
          <w:lang w:val="fr-FR" w:eastAsia="fr-FR"/>
        </w:rPr>
        <w:t>33 de l’Ordonnance Souveraine).</w:t>
      </w:r>
    </w:p>
    <w:p w:rsidR="00FA5FAE" w:rsidRPr="005C3811" w:rsidRDefault="00276C1F" w:rsidP="00E459A8">
      <w:pPr>
        <w:pStyle w:val="SingleTxtG"/>
        <w:rPr>
          <w:lang w:val="fr-MC" w:eastAsia="fr-FR"/>
        </w:rPr>
      </w:pPr>
      <w:r w:rsidRPr="005C3811">
        <w:rPr>
          <w:lang w:val="fr-MC" w:eastAsia="fr-FR"/>
        </w:rPr>
        <w:t>63.</w:t>
      </w:r>
      <w:r w:rsidRPr="005C3811">
        <w:rPr>
          <w:lang w:val="fr-MC" w:eastAsia="fr-FR"/>
        </w:rPr>
        <w:tab/>
      </w:r>
      <w:r w:rsidR="00FA5FAE" w:rsidRPr="005C3811">
        <w:rPr>
          <w:lang w:val="fr-FR" w:eastAsia="fr-FR"/>
        </w:rPr>
        <w:t xml:space="preserve">Le </w:t>
      </w:r>
      <w:r w:rsidR="00FA5FAE" w:rsidRPr="005C3811">
        <w:rPr>
          <w:rFonts w:eastAsia="Calibri"/>
          <w:lang w:val="fr-FR"/>
        </w:rPr>
        <w:t>Haut</w:t>
      </w:r>
      <w:r w:rsidR="00FA5FAE" w:rsidRPr="005C3811">
        <w:rPr>
          <w:lang w:val="fr-MC" w:eastAsia="fr-FR"/>
        </w:rPr>
        <w:t>-Commissaire accomplit les missions qui lui sont dévolues avec neutralité, impartialité et de manière indépendante. Ce principe tutélaire est posé par le premier alinéa de l’</w:t>
      </w:r>
      <w:r w:rsidR="00B8411C" w:rsidRPr="005C3811">
        <w:rPr>
          <w:lang w:val="fr-MC" w:eastAsia="fr-FR"/>
        </w:rPr>
        <w:t>article </w:t>
      </w:r>
      <w:r w:rsidR="00FA5FAE" w:rsidRPr="005C3811">
        <w:rPr>
          <w:lang w:val="fr-MC" w:eastAsia="fr-FR"/>
        </w:rPr>
        <w:t>6 de l’Ordonnance Souveraine susmentionnée. Le Haut-Commissaire ne reçoit en outre, dans le cadre de l’exercice de ses missions, notamment de la part du Ministre d’</w:t>
      </w:r>
      <w:r w:rsidR="00CF1EBF" w:rsidRPr="005C3811">
        <w:rPr>
          <w:lang w:val="fr-MC" w:eastAsia="fr-FR"/>
        </w:rPr>
        <w:t>État</w:t>
      </w:r>
      <w:r w:rsidR="00FA5FAE" w:rsidRPr="005C3811">
        <w:rPr>
          <w:lang w:val="fr-MC" w:eastAsia="fr-FR"/>
        </w:rPr>
        <w:t>, du Président du Conseil National, du Directeur des Services Judiciaires et du Maire, aucun ordre, instruction ou directive de quelque nature que ce soit (deuxième alinéa de l’</w:t>
      </w:r>
      <w:r w:rsidR="00B8411C" w:rsidRPr="005C3811">
        <w:rPr>
          <w:lang w:val="fr-MC" w:eastAsia="fr-FR"/>
        </w:rPr>
        <w:t>article </w:t>
      </w:r>
      <w:r w:rsidR="00FA5FAE" w:rsidRPr="005C3811">
        <w:rPr>
          <w:lang w:val="fr-MC" w:eastAsia="fr-FR"/>
        </w:rPr>
        <w:t>6 de l’Ordonnance Souveraine).</w:t>
      </w:r>
    </w:p>
    <w:p w:rsidR="00FA5FAE" w:rsidRPr="005C3811" w:rsidRDefault="00276C1F" w:rsidP="00E459A8">
      <w:pPr>
        <w:pStyle w:val="SingleTxtG"/>
        <w:rPr>
          <w:lang w:val="fr-MC" w:eastAsia="fr-FR"/>
        </w:rPr>
      </w:pPr>
      <w:r w:rsidRPr="005C3811">
        <w:rPr>
          <w:lang w:val="fr-MC" w:eastAsia="fr-FR"/>
        </w:rPr>
        <w:t>64.</w:t>
      </w:r>
      <w:r w:rsidRPr="005C3811">
        <w:rPr>
          <w:lang w:val="fr-MC" w:eastAsia="fr-FR"/>
        </w:rPr>
        <w:tab/>
      </w:r>
      <w:r w:rsidR="00FA5FAE" w:rsidRPr="005C3811">
        <w:rPr>
          <w:rFonts w:eastAsia="Calibri"/>
          <w:lang w:val="fr-FR"/>
        </w:rPr>
        <w:t>S’agissant</w:t>
      </w:r>
      <w:r w:rsidR="00FA5FAE" w:rsidRPr="005C3811">
        <w:rPr>
          <w:lang w:val="fr-MC" w:eastAsia="fr-FR"/>
        </w:rPr>
        <w:t xml:space="preserve"> de l’indépendance du Haut-Commissaire, elle est d’abord financière. L’</w:t>
      </w:r>
      <w:r w:rsidR="00B8411C" w:rsidRPr="005C3811">
        <w:rPr>
          <w:lang w:val="fr-MC" w:eastAsia="fr-FR"/>
        </w:rPr>
        <w:t>article </w:t>
      </w:r>
      <w:r w:rsidR="00FA5FAE" w:rsidRPr="005C3811">
        <w:rPr>
          <w:lang w:val="fr-MC" w:eastAsia="fr-FR"/>
        </w:rPr>
        <w:t xml:space="preserve">13 </w:t>
      </w:r>
      <w:r w:rsidR="00FA5FAE" w:rsidRPr="005C3811">
        <w:rPr>
          <w:lang w:val="fr-FR" w:eastAsia="fr-FR"/>
        </w:rPr>
        <w:t>de l’Ordonnance précitée</w:t>
      </w:r>
      <w:r w:rsidR="00FA5FAE" w:rsidRPr="005C3811">
        <w:rPr>
          <w:lang w:val="fr-MC" w:eastAsia="fr-FR"/>
        </w:rPr>
        <w:t xml:space="preserve"> précise que l’</w:t>
      </w:r>
      <w:r w:rsidR="00CF1EBF" w:rsidRPr="005C3811">
        <w:rPr>
          <w:lang w:val="fr-MC" w:eastAsia="fr-FR"/>
        </w:rPr>
        <w:t>État</w:t>
      </w:r>
      <w:r w:rsidR="00FA5FAE" w:rsidRPr="005C3811">
        <w:rPr>
          <w:lang w:val="fr-MC" w:eastAsia="fr-FR"/>
        </w:rPr>
        <w:t xml:space="preserve"> garantit au Haut-Commissaire les moyens matériels d’exercice desdites missions. En outre, les crédits nécessaires à la rémunération du Haut-Commissaire, à celle des personnels mis à sa disposition ainsi que, de manière plus générale, au financement des moyens matériels d’exercice de ses missions font l’objet d’une inscription spécifique au budget de l’</w:t>
      </w:r>
      <w:r w:rsidR="00CF1EBF" w:rsidRPr="005C3811">
        <w:rPr>
          <w:lang w:val="fr-MC" w:eastAsia="fr-FR"/>
        </w:rPr>
        <w:t>État</w:t>
      </w:r>
      <w:r w:rsidR="00FA5FAE" w:rsidRPr="005C3811">
        <w:rPr>
          <w:lang w:val="fr-MC" w:eastAsia="fr-FR"/>
        </w:rPr>
        <w:t xml:space="preserve"> (</w:t>
      </w:r>
      <w:r w:rsidR="00B8411C" w:rsidRPr="005C3811">
        <w:rPr>
          <w:lang w:val="fr-MC" w:eastAsia="fr-FR"/>
        </w:rPr>
        <w:t>art</w:t>
      </w:r>
      <w:r w:rsidR="00783873" w:rsidRPr="005C3811">
        <w:rPr>
          <w:lang w:val="fr-MC" w:eastAsia="fr-FR"/>
        </w:rPr>
        <w:t>.</w:t>
      </w:r>
      <w:r w:rsidR="00B8411C" w:rsidRPr="005C3811">
        <w:rPr>
          <w:lang w:val="fr-MC" w:eastAsia="fr-FR"/>
        </w:rPr>
        <w:t> </w:t>
      </w:r>
      <w:r w:rsidR="00FA5FAE" w:rsidRPr="005C3811">
        <w:rPr>
          <w:lang w:val="fr-MC" w:eastAsia="fr-FR"/>
        </w:rPr>
        <w:t>46 de l’Ordonnance Souveraine).</w:t>
      </w:r>
    </w:p>
    <w:p w:rsidR="00FA5FAE" w:rsidRPr="005C3811" w:rsidRDefault="00276C1F" w:rsidP="00E459A8">
      <w:pPr>
        <w:pStyle w:val="SingleTxtG"/>
        <w:rPr>
          <w:lang w:val="fr-MC" w:eastAsia="fr-FR"/>
        </w:rPr>
      </w:pPr>
      <w:r w:rsidRPr="005C3811">
        <w:rPr>
          <w:lang w:val="fr-MC" w:eastAsia="fr-FR"/>
        </w:rPr>
        <w:t>65.</w:t>
      </w:r>
      <w:r w:rsidRPr="005C3811">
        <w:rPr>
          <w:lang w:val="fr-MC" w:eastAsia="fr-FR"/>
        </w:rPr>
        <w:tab/>
      </w:r>
      <w:r w:rsidR="00FA5FAE" w:rsidRPr="005C3811">
        <w:rPr>
          <w:lang w:val="fr-MC" w:eastAsia="fr-FR"/>
        </w:rPr>
        <w:t xml:space="preserve">Son </w:t>
      </w:r>
      <w:r w:rsidR="00FA5FAE" w:rsidRPr="005C3811">
        <w:rPr>
          <w:rFonts w:eastAsia="Calibri"/>
          <w:lang w:val="fr-FR"/>
        </w:rPr>
        <w:t>indépendance</w:t>
      </w:r>
      <w:r w:rsidR="00FA5FAE" w:rsidRPr="005C3811">
        <w:rPr>
          <w:lang w:val="fr-MC" w:eastAsia="fr-FR"/>
        </w:rPr>
        <w:t xml:space="preserve"> tient également au fait que les fonctions de Haut-Commissaire sont incompatibles avec celles de Conseiller national, de Conseiller communal, de membre du Conseil économique et social ainsi qu’avec l’exercice, à Monaco ou à l’étranger, de tout mandat électif à caractère politique (alinéa premier de l’</w:t>
      </w:r>
      <w:r w:rsidR="00B8411C" w:rsidRPr="005C3811">
        <w:rPr>
          <w:lang w:val="fr-MC" w:eastAsia="fr-FR"/>
        </w:rPr>
        <w:t>article </w:t>
      </w:r>
      <w:r w:rsidR="00FA5FAE" w:rsidRPr="005C3811">
        <w:rPr>
          <w:lang w:val="fr-MC" w:eastAsia="fr-FR"/>
        </w:rPr>
        <w:t>10). Par ailleurs, l’exercice desdites fonctions est également incompatible avec l’exercice, à Monaco ou à l’étranger, de toutes autres fonctions publiques ou de toute activité lucrative, professionnelle ou salariée (second alinéa de l’</w:t>
      </w:r>
      <w:r w:rsidR="00B8411C" w:rsidRPr="005C3811">
        <w:rPr>
          <w:lang w:val="fr-MC" w:eastAsia="fr-FR"/>
        </w:rPr>
        <w:t>article </w:t>
      </w:r>
      <w:r w:rsidR="00FA5FAE" w:rsidRPr="005C3811">
        <w:rPr>
          <w:lang w:val="fr-MC" w:eastAsia="fr-FR"/>
        </w:rPr>
        <w:t>10 de l’Ordonnance Souveraine).</w:t>
      </w:r>
    </w:p>
    <w:p w:rsidR="00FA5FAE" w:rsidRPr="005C3811" w:rsidRDefault="00276C1F" w:rsidP="00E459A8">
      <w:pPr>
        <w:pStyle w:val="SingleTxtG"/>
        <w:rPr>
          <w:lang w:val="fr-MC" w:eastAsia="fr-FR"/>
        </w:rPr>
      </w:pPr>
      <w:r w:rsidRPr="005C3811">
        <w:rPr>
          <w:lang w:val="fr-MC" w:eastAsia="fr-FR"/>
        </w:rPr>
        <w:t>66.</w:t>
      </w:r>
      <w:r w:rsidRPr="005C3811">
        <w:rPr>
          <w:lang w:val="fr-MC" w:eastAsia="fr-FR"/>
        </w:rPr>
        <w:tab/>
      </w:r>
      <w:r w:rsidR="00FA5FAE" w:rsidRPr="005C3811">
        <w:rPr>
          <w:lang w:val="fr-MC" w:eastAsia="fr-FR"/>
        </w:rPr>
        <w:t>En outre, l</w:t>
      </w:r>
      <w:r w:rsidR="00FA5FAE" w:rsidRPr="005C3811">
        <w:rPr>
          <w:lang w:val="fr-FR" w:eastAsia="fr-FR"/>
        </w:rPr>
        <w:t>e principe est clairement posé, en vertu duquel l</w:t>
      </w:r>
      <w:r w:rsidR="00FA5FAE" w:rsidRPr="005C3811">
        <w:rPr>
          <w:lang w:val="fr-MC" w:eastAsia="fr-FR"/>
        </w:rPr>
        <w:t>e Haut-Commissaire ne peut avoir, par lui-</w:t>
      </w:r>
      <w:r w:rsidR="00FA5FAE" w:rsidRPr="005C3811">
        <w:rPr>
          <w:rFonts w:eastAsia="Calibri"/>
          <w:lang w:val="fr-FR"/>
        </w:rPr>
        <w:t>même</w:t>
      </w:r>
      <w:r w:rsidR="00FA5FAE" w:rsidRPr="005C3811">
        <w:rPr>
          <w:lang w:val="fr-MC" w:eastAsia="fr-FR"/>
        </w:rPr>
        <w:t xml:space="preserve"> ou par personne interposée, sous quelque dénomination ou forme que ce soit, des intérêts de nature à compromettre son indépendance (premier alinéa de l’</w:t>
      </w:r>
      <w:r w:rsidR="00B8411C" w:rsidRPr="005C3811">
        <w:rPr>
          <w:lang w:val="fr-MC" w:eastAsia="fr-FR"/>
        </w:rPr>
        <w:t>article </w:t>
      </w:r>
      <w:r w:rsidR="00FA5FAE" w:rsidRPr="005C3811">
        <w:rPr>
          <w:lang w:val="fr-MC" w:eastAsia="fr-FR"/>
        </w:rPr>
        <w:t>11 de l’Ordonnance Souveraine). Par ailleurs, il s’abstient de toute démarche, activité ou manifestation incompatible avec la discrétion et la réserve qu’impliquent les missions qui lui sont dévolues, que ce soit pour son propre compte ou pour celui de toute autre personne physique ou morale (second alinéa de l’</w:t>
      </w:r>
      <w:r w:rsidR="00B8411C" w:rsidRPr="005C3811">
        <w:rPr>
          <w:lang w:val="fr-MC" w:eastAsia="fr-FR"/>
        </w:rPr>
        <w:t>article </w:t>
      </w:r>
      <w:r w:rsidR="00FA5FAE" w:rsidRPr="005C3811">
        <w:rPr>
          <w:lang w:val="fr-MC" w:eastAsia="fr-FR"/>
        </w:rPr>
        <w:t>11 de l’Ordonnance Souveraine).</w:t>
      </w:r>
    </w:p>
    <w:p w:rsidR="00FA5FAE" w:rsidRPr="005C3811" w:rsidRDefault="00276C1F" w:rsidP="00E459A8">
      <w:pPr>
        <w:pStyle w:val="SingleTxtG"/>
        <w:rPr>
          <w:lang w:val="fr-FR" w:eastAsia="fr-FR"/>
        </w:rPr>
      </w:pPr>
      <w:r w:rsidRPr="005C3811">
        <w:rPr>
          <w:lang w:val="fr-FR" w:eastAsia="fr-FR"/>
        </w:rPr>
        <w:t>67.</w:t>
      </w:r>
      <w:r w:rsidRPr="005C3811">
        <w:rPr>
          <w:lang w:val="fr-FR" w:eastAsia="fr-FR"/>
        </w:rPr>
        <w:tab/>
      </w:r>
      <w:r w:rsidR="00FA5FAE" w:rsidRPr="005C3811">
        <w:rPr>
          <w:rFonts w:eastAsia="Calibri"/>
          <w:lang w:val="fr-FR"/>
        </w:rPr>
        <w:t>L’indépendance</w:t>
      </w:r>
      <w:r w:rsidR="00FA5FAE" w:rsidRPr="005C3811">
        <w:rPr>
          <w:lang w:val="fr-FR" w:eastAsia="fr-FR"/>
        </w:rPr>
        <w:t xml:space="preserve"> et l’autonomie du Haut-Commissaire reposent également sur les différentes garanties dont bénéfice l’administré durant la procédure d</w:t>
      </w:r>
      <w:r w:rsidR="00CD58A2" w:rsidRPr="005C3811">
        <w:rPr>
          <w:rFonts w:hint="eastAsia"/>
          <w:lang w:val="fr-FR" w:eastAsia="fr-FR"/>
        </w:rPr>
        <w:t>’</w:t>
      </w:r>
      <w:r w:rsidR="00FA5FAE" w:rsidRPr="005C3811">
        <w:rPr>
          <w:lang w:val="fr-FR" w:eastAsia="fr-FR"/>
        </w:rPr>
        <w:t>instruction de la requête. Celles-ci consistent ainsi en l</w:t>
      </w:r>
      <w:r w:rsidR="00CD58A2" w:rsidRPr="005C3811">
        <w:rPr>
          <w:rFonts w:hint="eastAsia"/>
          <w:lang w:val="fr-FR" w:eastAsia="fr-FR"/>
        </w:rPr>
        <w:t>’</w:t>
      </w:r>
      <w:r w:rsidR="00FA5FAE" w:rsidRPr="005C3811">
        <w:rPr>
          <w:lang w:val="fr-FR" w:eastAsia="fr-FR"/>
        </w:rPr>
        <w:t>application d</w:t>
      </w:r>
      <w:r w:rsidR="00CD58A2" w:rsidRPr="005C3811">
        <w:rPr>
          <w:rFonts w:hint="eastAsia"/>
          <w:lang w:val="fr-FR" w:eastAsia="fr-FR"/>
        </w:rPr>
        <w:t>’</w:t>
      </w:r>
      <w:r w:rsidR="00FA5FAE" w:rsidRPr="005C3811">
        <w:rPr>
          <w:lang w:val="fr-FR" w:eastAsia="fr-FR"/>
        </w:rPr>
        <w:t>une procédure d</w:t>
      </w:r>
      <w:r w:rsidR="00CD58A2" w:rsidRPr="005C3811">
        <w:rPr>
          <w:rFonts w:hint="eastAsia"/>
          <w:lang w:val="fr-FR" w:eastAsia="fr-FR"/>
        </w:rPr>
        <w:t>’</w:t>
      </w:r>
      <w:r w:rsidR="00FA5FAE" w:rsidRPr="005C3811">
        <w:rPr>
          <w:lang w:val="fr-FR" w:eastAsia="fr-FR"/>
        </w:rPr>
        <w:t>instruction de la requête intégrant une phase d</w:t>
      </w:r>
      <w:r w:rsidR="00CD58A2" w:rsidRPr="005C3811">
        <w:rPr>
          <w:rFonts w:hint="eastAsia"/>
          <w:lang w:val="fr-FR" w:eastAsia="fr-FR"/>
        </w:rPr>
        <w:t>’</w:t>
      </w:r>
      <w:r w:rsidR="00FA5FAE" w:rsidRPr="005C3811">
        <w:rPr>
          <w:lang w:val="fr-FR" w:eastAsia="fr-FR"/>
        </w:rPr>
        <w:t>investigation et garantissant le respect du contradictoire, et l’information de l’administré (art</w:t>
      </w:r>
      <w:r w:rsidR="00B8411C" w:rsidRPr="005C3811">
        <w:rPr>
          <w:lang w:val="fr-FR" w:eastAsia="fr-FR"/>
        </w:rPr>
        <w:t>. </w:t>
      </w:r>
      <w:r w:rsidR="00FA5FAE" w:rsidRPr="005C3811">
        <w:rPr>
          <w:lang w:val="fr-FR" w:eastAsia="fr-FR"/>
        </w:rPr>
        <w:t xml:space="preserve">19 et 20 de l’Ordonnance Souveraine). </w:t>
      </w:r>
      <w:r w:rsidR="00FA5FAE" w:rsidRPr="005C3811">
        <w:rPr>
          <w:shd w:val="clear" w:color="auto" w:fill="FFFFFF"/>
          <w:lang w:val="fr-FR" w:eastAsia="fr-FR"/>
        </w:rPr>
        <w:t xml:space="preserve">Au bénéfice d’une relation directe avec l’administré, le </w:t>
      </w:r>
      <w:r w:rsidR="00FA5FAE" w:rsidRPr="005C3811">
        <w:rPr>
          <w:lang w:val="fr-FR" w:eastAsia="fr-FR"/>
        </w:rPr>
        <w:t xml:space="preserve">Haut-Commissaire </w:t>
      </w:r>
      <w:r w:rsidR="00FA5FAE" w:rsidRPr="005C3811">
        <w:rPr>
          <w:shd w:val="clear" w:color="auto" w:fill="FFFFFF"/>
          <w:lang w:val="fr-FR" w:eastAsia="fr-FR"/>
        </w:rPr>
        <w:t>l’informe des suites susceptibles d’être réservées à sa saisine, et peut en outre lui communiquer toutes informations pertinentes au sujet de la médiation et notamment, s’il y a lieu, quant à l’échéance des délais de recours (</w:t>
      </w:r>
      <w:r w:rsidR="00B8411C" w:rsidRPr="005C3811">
        <w:rPr>
          <w:shd w:val="clear" w:color="auto" w:fill="FFFFFF"/>
          <w:lang w:val="fr-FR" w:eastAsia="fr-FR"/>
        </w:rPr>
        <w:t>art. </w:t>
      </w:r>
      <w:r w:rsidR="00FA5FAE" w:rsidRPr="005C3811">
        <w:rPr>
          <w:shd w:val="clear" w:color="auto" w:fill="FFFFFF"/>
          <w:lang w:val="fr-FR" w:eastAsia="fr-FR"/>
        </w:rPr>
        <w:t>19 de l’Ordonnance Souveraine).</w:t>
      </w:r>
    </w:p>
    <w:p w:rsidR="00FA5FAE" w:rsidRPr="005C3811" w:rsidRDefault="00276C1F" w:rsidP="00E459A8">
      <w:pPr>
        <w:pStyle w:val="SingleTxtG"/>
        <w:rPr>
          <w:shd w:val="clear" w:color="auto" w:fill="FFFFFF"/>
          <w:lang w:val="fr-FR" w:eastAsia="fr-FR"/>
        </w:rPr>
      </w:pPr>
      <w:r w:rsidRPr="005C3811">
        <w:rPr>
          <w:lang w:val="fr-FR" w:eastAsia="fr-FR"/>
        </w:rPr>
        <w:lastRenderedPageBreak/>
        <w:t>68.</w:t>
      </w:r>
      <w:r w:rsidRPr="005C3811">
        <w:rPr>
          <w:lang w:val="fr-FR" w:eastAsia="fr-FR"/>
        </w:rPr>
        <w:tab/>
      </w:r>
      <w:r w:rsidR="00FA5FAE" w:rsidRPr="005C3811">
        <w:rPr>
          <w:lang w:val="fr-FR" w:eastAsia="fr-FR"/>
        </w:rPr>
        <w:t>Cette indépendance fonctionnelle ressort, en outre, du pouvoir d’investigation dont dispose le Haut-</w:t>
      </w:r>
      <w:r w:rsidR="00FA5FAE" w:rsidRPr="005C3811">
        <w:rPr>
          <w:rFonts w:eastAsia="Calibri"/>
          <w:lang w:val="fr-FR"/>
        </w:rPr>
        <w:t>Commissaire</w:t>
      </w:r>
      <w:r w:rsidR="00FA5FAE" w:rsidRPr="005C3811">
        <w:rPr>
          <w:lang w:val="fr-FR" w:eastAsia="fr-FR"/>
        </w:rPr>
        <w:t xml:space="preserve">: consultation et audition des services concernés, examen de dossiers, entretien avec le requérant. </w:t>
      </w:r>
    </w:p>
    <w:p w:rsidR="00FA5FAE" w:rsidRPr="005C3811" w:rsidRDefault="00276C1F" w:rsidP="00E459A8">
      <w:pPr>
        <w:pStyle w:val="SingleTxtG"/>
        <w:rPr>
          <w:shd w:val="clear" w:color="auto" w:fill="FFFFFF"/>
          <w:lang w:val="fr-FR" w:eastAsia="fr-FR"/>
        </w:rPr>
      </w:pPr>
      <w:r w:rsidRPr="005C3811">
        <w:rPr>
          <w:lang w:val="fr-FR" w:eastAsia="fr-FR"/>
        </w:rPr>
        <w:t>69.</w:t>
      </w:r>
      <w:r w:rsidRPr="005C3811">
        <w:rPr>
          <w:lang w:val="fr-FR" w:eastAsia="fr-FR"/>
        </w:rPr>
        <w:tab/>
      </w:r>
      <w:r w:rsidR="00FA5FAE" w:rsidRPr="005C3811">
        <w:rPr>
          <w:lang w:val="fr-FR" w:eastAsia="fr-FR"/>
        </w:rPr>
        <w:t>Ainsi, l</w:t>
      </w:r>
      <w:r w:rsidR="00FA5FAE" w:rsidRPr="005C3811">
        <w:rPr>
          <w:shd w:val="clear" w:color="auto" w:fill="FFFFFF"/>
          <w:lang w:val="fr-FR" w:eastAsia="fr-FR"/>
        </w:rPr>
        <w:t xml:space="preserve">e </w:t>
      </w:r>
      <w:r w:rsidR="00FA5FAE" w:rsidRPr="005C3811">
        <w:rPr>
          <w:lang w:val="fr-FR" w:eastAsia="fr-FR"/>
        </w:rPr>
        <w:t xml:space="preserve">Haut-Commissaire </w:t>
      </w:r>
      <w:r w:rsidR="00FA5FAE" w:rsidRPr="005C3811">
        <w:rPr>
          <w:shd w:val="clear" w:color="auto" w:fill="FFFFFF"/>
          <w:lang w:val="fr-FR" w:eastAsia="fr-FR"/>
        </w:rPr>
        <w:t xml:space="preserve">dispose de la faculté de requérir des services administratifs </w:t>
      </w:r>
      <w:r w:rsidR="00FA5FAE" w:rsidRPr="005C3811">
        <w:rPr>
          <w:rFonts w:eastAsia="Calibri"/>
          <w:lang w:val="fr-FR"/>
        </w:rPr>
        <w:t>compétents</w:t>
      </w:r>
      <w:r w:rsidR="00FA5FAE" w:rsidRPr="005C3811">
        <w:rPr>
          <w:shd w:val="clear" w:color="auto" w:fill="FFFFFF"/>
          <w:lang w:val="fr-FR" w:eastAsia="fr-FR"/>
        </w:rPr>
        <w:t xml:space="preserve"> tout document, information ou assistance nécessaire à l’accomplissement de sa mission. Le </w:t>
      </w:r>
      <w:r w:rsidR="00FA5FAE" w:rsidRPr="005C3811">
        <w:rPr>
          <w:lang w:val="fr-FR" w:eastAsia="fr-FR"/>
        </w:rPr>
        <w:t xml:space="preserve">Haut-Commissaire </w:t>
      </w:r>
      <w:r w:rsidR="00FA5FAE" w:rsidRPr="005C3811">
        <w:rPr>
          <w:shd w:val="clear" w:color="auto" w:fill="FFFFFF"/>
          <w:lang w:val="fr-FR" w:eastAsia="fr-FR"/>
        </w:rPr>
        <w:t>peut également demander verbalement à l’administré et aux services susmentionnés des éléments complémentaires propres à l’éclairer sur tout différend. Il veille au respect du principe du contradictoire en entendant leurs explications, si nécessaire et sauf impossibilité, l’administré ou son représentant de même que l’autorité administrative concernée (</w:t>
      </w:r>
      <w:r w:rsidR="00B8411C" w:rsidRPr="005C3811">
        <w:rPr>
          <w:shd w:val="clear" w:color="auto" w:fill="FFFFFF"/>
          <w:lang w:val="fr-FR" w:eastAsia="fr-FR"/>
        </w:rPr>
        <w:t>art</w:t>
      </w:r>
      <w:r w:rsidR="00420B91" w:rsidRPr="005C3811">
        <w:rPr>
          <w:shd w:val="clear" w:color="auto" w:fill="FFFFFF"/>
          <w:lang w:val="fr-FR" w:eastAsia="fr-FR"/>
        </w:rPr>
        <w:t>.</w:t>
      </w:r>
      <w:r w:rsidR="00B8411C" w:rsidRPr="005C3811">
        <w:rPr>
          <w:shd w:val="clear" w:color="auto" w:fill="FFFFFF"/>
          <w:lang w:val="fr-FR" w:eastAsia="fr-FR"/>
        </w:rPr>
        <w:t> </w:t>
      </w:r>
      <w:r w:rsidR="00FA5FAE" w:rsidRPr="005C3811">
        <w:rPr>
          <w:shd w:val="clear" w:color="auto" w:fill="FFFFFF"/>
          <w:lang w:val="fr-FR" w:eastAsia="fr-FR"/>
        </w:rPr>
        <w:t>20 de l’Ordonnance Souveraine).</w:t>
      </w:r>
    </w:p>
    <w:p w:rsidR="00FA5FAE" w:rsidRPr="005C3811" w:rsidRDefault="00276C1F" w:rsidP="00E459A8">
      <w:pPr>
        <w:pStyle w:val="SingleTxtG"/>
        <w:rPr>
          <w:shd w:val="clear" w:color="auto" w:fill="FFFFFF"/>
          <w:lang w:val="fr-FR" w:eastAsia="fr-FR"/>
        </w:rPr>
      </w:pPr>
      <w:r w:rsidRPr="005C3811">
        <w:rPr>
          <w:lang w:val="fr-FR" w:eastAsia="fr-FR"/>
        </w:rPr>
        <w:t>70.</w:t>
      </w:r>
      <w:r w:rsidRPr="005C3811">
        <w:rPr>
          <w:lang w:val="fr-FR" w:eastAsia="fr-FR"/>
        </w:rPr>
        <w:tab/>
      </w:r>
      <w:r w:rsidR="00FA5FAE" w:rsidRPr="005C3811">
        <w:rPr>
          <w:shd w:val="clear" w:color="auto" w:fill="FFFFFF"/>
          <w:lang w:val="fr-FR" w:eastAsia="fr-FR"/>
        </w:rPr>
        <w:t xml:space="preserve">Par </w:t>
      </w:r>
      <w:r w:rsidR="00FA5FAE" w:rsidRPr="005C3811">
        <w:rPr>
          <w:rFonts w:eastAsia="Calibri"/>
          <w:lang w:val="fr-FR"/>
        </w:rPr>
        <w:t>ailleurs</w:t>
      </w:r>
      <w:r w:rsidR="00FA5FAE" w:rsidRPr="005C3811">
        <w:rPr>
          <w:shd w:val="clear" w:color="auto" w:fill="FFFFFF"/>
          <w:lang w:val="fr-FR" w:eastAsia="fr-FR"/>
        </w:rPr>
        <w:t xml:space="preserve">, le </w:t>
      </w:r>
      <w:r w:rsidR="00FA5FAE" w:rsidRPr="005C3811">
        <w:rPr>
          <w:lang w:val="fr-FR" w:eastAsia="fr-FR"/>
        </w:rPr>
        <w:t xml:space="preserve">Haut-Commissaire </w:t>
      </w:r>
      <w:r w:rsidR="00FA5FAE" w:rsidRPr="005C3811">
        <w:rPr>
          <w:shd w:val="clear" w:color="auto" w:fill="FFFFFF"/>
          <w:lang w:val="fr-FR" w:eastAsia="fr-FR"/>
        </w:rPr>
        <w:t>bénéficie, dans l’exercice de ses prérog</w:t>
      </w:r>
      <w:r w:rsidR="00FA5FAE" w:rsidRPr="005C3811">
        <w:rPr>
          <w:lang w:val="fr-FR" w:eastAsia="fr-FR"/>
        </w:rPr>
        <w:t>a</w:t>
      </w:r>
      <w:r w:rsidR="00FA5FAE" w:rsidRPr="005C3811">
        <w:rPr>
          <w:shd w:val="clear" w:color="auto" w:fill="FFFFFF"/>
          <w:lang w:val="fr-FR" w:eastAsia="fr-FR"/>
        </w:rPr>
        <w:t>tives, d’une protection fonctionnelle, au bénéfice de laquelle l</w:t>
      </w:r>
      <w:r w:rsidR="00CD58A2" w:rsidRPr="005C3811">
        <w:rPr>
          <w:rFonts w:hint="eastAsia"/>
          <w:shd w:val="clear" w:color="auto" w:fill="FFFFFF"/>
          <w:lang w:val="fr-FR" w:eastAsia="fr-FR"/>
        </w:rPr>
        <w:t>’</w:t>
      </w:r>
      <w:r w:rsidR="00CF1EBF" w:rsidRPr="005C3811">
        <w:rPr>
          <w:shd w:val="clear" w:color="auto" w:fill="FFFFFF"/>
          <w:lang w:val="fr-FR" w:eastAsia="fr-FR"/>
        </w:rPr>
        <w:t>État</w:t>
      </w:r>
      <w:r w:rsidR="00FA5FAE" w:rsidRPr="005C3811">
        <w:rPr>
          <w:shd w:val="clear" w:color="auto" w:fill="FFFFFF"/>
          <w:lang w:val="fr-FR" w:eastAsia="fr-FR"/>
        </w:rPr>
        <w:t xml:space="preserve"> lui </w:t>
      </w:r>
      <w:r w:rsidR="00FA5FAE" w:rsidRPr="005C3811">
        <w:rPr>
          <w:lang w:val="fr-MC" w:eastAsia="fr-FR"/>
        </w:rPr>
        <w:t>assure, selon des instructions données par décision souveraine, la protection contre les menaces, outrages, injures, diffamations ou attaques de toute nature dont il serait l’objet lors de l’accomplissement des missions qui lui sont dévolues (premier alinéa de l’</w:t>
      </w:r>
      <w:r w:rsidR="00B8411C" w:rsidRPr="005C3811">
        <w:rPr>
          <w:lang w:val="fr-MC" w:eastAsia="fr-FR"/>
        </w:rPr>
        <w:t>article </w:t>
      </w:r>
      <w:r w:rsidR="00FA5FAE" w:rsidRPr="005C3811">
        <w:rPr>
          <w:lang w:val="fr-MC" w:eastAsia="fr-FR"/>
        </w:rPr>
        <w:t xml:space="preserve">12). </w:t>
      </w:r>
      <w:r w:rsidR="00A64B57" w:rsidRPr="005C3811">
        <w:rPr>
          <w:shd w:val="clear" w:color="auto" w:fill="FFFFFF"/>
          <w:lang w:val="fr-FR" w:eastAsia="fr-FR"/>
        </w:rPr>
        <w:t>À</w:t>
      </w:r>
      <w:r w:rsidR="00FA5FAE" w:rsidRPr="005C3811">
        <w:rPr>
          <w:shd w:val="clear" w:color="auto" w:fill="FFFFFF"/>
          <w:lang w:val="fr-FR" w:eastAsia="fr-FR"/>
        </w:rPr>
        <w:t xml:space="preserve"> cet effet, l</w:t>
      </w:r>
      <w:r w:rsidR="00CD58A2" w:rsidRPr="005C3811">
        <w:rPr>
          <w:rFonts w:hint="eastAsia"/>
          <w:shd w:val="clear" w:color="auto" w:fill="FFFFFF"/>
          <w:lang w:val="fr-FR" w:eastAsia="fr-FR"/>
        </w:rPr>
        <w:t>’</w:t>
      </w:r>
      <w:r w:rsidR="00FA5FAE" w:rsidRPr="005C3811">
        <w:rPr>
          <w:shd w:val="clear" w:color="auto" w:fill="FFFFFF"/>
          <w:lang w:val="fr-FR" w:eastAsia="fr-FR"/>
        </w:rPr>
        <w:t>Administration est par ailleurs subrogée aux droits de la victime pour obtenir des auteurs des faits délictueux, la restitution des indemnités qu</w:t>
      </w:r>
      <w:r w:rsidR="00CD58A2" w:rsidRPr="005C3811">
        <w:rPr>
          <w:rFonts w:hint="eastAsia"/>
          <w:shd w:val="clear" w:color="auto" w:fill="FFFFFF"/>
          <w:lang w:val="fr-FR" w:eastAsia="fr-FR"/>
        </w:rPr>
        <w:t>’</w:t>
      </w:r>
      <w:r w:rsidR="00FA5FAE" w:rsidRPr="005C3811">
        <w:rPr>
          <w:shd w:val="clear" w:color="auto" w:fill="FFFFFF"/>
          <w:lang w:val="fr-FR" w:eastAsia="fr-FR"/>
        </w:rPr>
        <w:t xml:space="preserve">elle aurait versées à titre de réparation. </w:t>
      </w:r>
    </w:p>
    <w:p w:rsidR="00FA5FAE" w:rsidRPr="005C3811" w:rsidRDefault="00276C1F" w:rsidP="00E459A8">
      <w:pPr>
        <w:pStyle w:val="SingleTxtG"/>
        <w:rPr>
          <w:shd w:val="clear" w:color="auto" w:fill="FFFFFF"/>
          <w:lang w:val="fr-FR" w:eastAsia="fr-FR"/>
        </w:rPr>
      </w:pPr>
      <w:r w:rsidRPr="005C3811">
        <w:rPr>
          <w:lang w:val="fr-FR" w:eastAsia="fr-FR"/>
        </w:rPr>
        <w:t>71.</w:t>
      </w:r>
      <w:r w:rsidRPr="005C3811">
        <w:rPr>
          <w:lang w:val="fr-FR" w:eastAsia="fr-FR"/>
        </w:rPr>
        <w:tab/>
      </w:r>
      <w:r w:rsidR="00FA5FAE" w:rsidRPr="005C3811">
        <w:rPr>
          <w:rFonts w:eastAsia="Calibri"/>
          <w:lang w:val="fr-FR"/>
        </w:rPr>
        <w:t>L’Administration</w:t>
      </w:r>
      <w:r w:rsidR="00FA5FAE" w:rsidRPr="005C3811">
        <w:rPr>
          <w:shd w:val="clear" w:color="auto" w:fill="FFFFFF"/>
          <w:lang w:val="fr-FR" w:eastAsia="fr-FR"/>
        </w:rPr>
        <w:t xml:space="preserve"> dispose, enfin, dans l’exercice de cette protection fonctionnelle à l’endroit du </w:t>
      </w:r>
      <w:r w:rsidR="00FA5FAE" w:rsidRPr="005C3811">
        <w:rPr>
          <w:lang w:val="fr-FR" w:eastAsia="fr-FR"/>
        </w:rPr>
        <w:t>Haut-Commissaire</w:t>
      </w:r>
      <w:r w:rsidR="00FA5FAE" w:rsidRPr="005C3811">
        <w:rPr>
          <w:shd w:val="clear" w:color="auto" w:fill="FFFFFF"/>
          <w:lang w:val="fr-FR" w:eastAsia="fr-FR"/>
        </w:rPr>
        <w:t>, d</w:t>
      </w:r>
      <w:r w:rsidR="00CD58A2" w:rsidRPr="005C3811">
        <w:rPr>
          <w:rFonts w:hint="eastAsia"/>
          <w:shd w:val="clear" w:color="auto" w:fill="FFFFFF"/>
          <w:lang w:val="fr-FR" w:eastAsia="fr-FR"/>
        </w:rPr>
        <w:t>’</w:t>
      </w:r>
      <w:r w:rsidR="00FA5FAE" w:rsidRPr="005C3811">
        <w:rPr>
          <w:shd w:val="clear" w:color="auto" w:fill="FFFFFF"/>
          <w:lang w:val="fr-FR" w:eastAsia="fr-FR"/>
        </w:rPr>
        <w:t>une action directe qu</w:t>
      </w:r>
      <w:r w:rsidR="00CD58A2" w:rsidRPr="005C3811">
        <w:rPr>
          <w:rFonts w:hint="eastAsia"/>
          <w:shd w:val="clear" w:color="auto" w:fill="FFFFFF"/>
          <w:lang w:val="fr-FR" w:eastAsia="fr-FR"/>
        </w:rPr>
        <w:t>’</w:t>
      </w:r>
      <w:r w:rsidR="00FA5FAE" w:rsidRPr="005C3811">
        <w:rPr>
          <w:shd w:val="clear" w:color="auto" w:fill="FFFFFF"/>
          <w:lang w:val="fr-FR" w:eastAsia="fr-FR"/>
        </w:rPr>
        <w:t xml:space="preserve">elle peut exercer par voie de constitution de partie civile devant la juridiction </w:t>
      </w:r>
      <w:r w:rsidR="006C0056" w:rsidRPr="005C3811">
        <w:rPr>
          <w:shd w:val="clear" w:color="auto" w:fill="FFFFFF"/>
          <w:lang w:val="fr-FR" w:eastAsia="fr-FR"/>
        </w:rPr>
        <w:t>pénale (</w:t>
      </w:r>
      <w:r w:rsidR="000C0F96" w:rsidRPr="005C3811">
        <w:rPr>
          <w:shd w:val="clear" w:color="auto" w:fill="FFFFFF"/>
          <w:lang w:val="fr-FR" w:eastAsia="fr-FR"/>
        </w:rPr>
        <w:t>art.</w:t>
      </w:r>
      <w:r w:rsidR="00B8411C" w:rsidRPr="005C3811">
        <w:rPr>
          <w:shd w:val="clear" w:color="auto" w:fill="FFFFFF"/>
          <w:lang w:val="fr-FR" w:eastAsia="fr-FR"/>
        </w:rPr>
        <w:t> </w:t>
      </w:r>
      <w:r w:rsidR="006C0056" w:rsidRPr="005C3811">
        <w:rPr>
          <w:shd w:val="clear" w:color="auto" w:fill="FFFFFF"/>
          <w:lang w:val="fr-FR" w:eastAsia="fr-FR"/>
        </w:rPr>
        <w:t xml:space="preserve">14 de la loi </w:t>
      </w:r>
      <w:r w:rsidR="00783873" w:rsidRPr="005C3811">
        <w:rPr>
          <w:lang w:val="fr-FR" w:eastAsia="fr-FR"/>
        </w:rPr>
        <w:t>n</w:t>
      </w:r>
      <w:r w:rsidR="00783873" w:rsidRPr="005C3811">
        <w:rPr>
          <w:vertAlign w:val="superscript"/>
          <w:lang w:val="fr-FR" w:eastAsia="fr-FR"/>
        </w:rPr>
        <w:t>o</w:t>
      </w:r>
      <w:r w:rsidR="00783873" w:rsidRPr="005C3811">
        <w:rPr>
          <w:lang w:val="fr-FR" w:eastAsia="fr-FR"/>
        </w:rPr>
        <w:t> </w:t>
      </w:r>
      <w:r w:rsidR="00FA5FAE" w:rsidRPr="005C3811">
        <w:rPr>
          <w:shd w:val="clear" w:color="auto" w:fill="FFFFFF"/>
          <w:lang w:val="fr-FR" w:eastAsia="fr-FR"/>
        </w:rPr>
        <w:t>975 du 12</w:t>
      </w:r>
      <w:r w:rsidR="00AA465B" w:rsidRPr="005C3811">
        <w:rPr>
          <w:shd w:val="clear" w:color="auto" w:fill="FFFFFF"/>
          <w:lang w:val="fr-FR" w:eastAsia="fr-FR"/>
        </w:rPr>
        <w:t> </w:t>
      </w:r>
      <w:r w:rsidR="00FA5FAE" w:rsidRPr="005C3811">
        <w:rPr>
          <w:shd w:val="clear" w:color="auto" w:fill="FFFFFF"/>
          <w:lang w:val="fr-FR" w:eastAsia="fr-FR"/>
        </w:rPr>
        <w:t>juillet 1975 portant statut des fonctionnaires de l</w:t>
      </w:r>
      <w:r w:rsidR="00CD58A2" w:rsidRPr="005C3811">
        <w:rPr>
          <w:rFonts w:hint="eastAsia"/>
          <w:shd w:val="clear" w:color="auto" w:fill="FFFFFF"/>
          <w:lang w:val="fr-FR" w:eastAsia="fr-FR"/>
        </w:rPr>
        <w:t>’</w:t>
      </w:r>
      <w:r w:rsidR="00CF1EBF" w:rsidRPr="005C3811">
        <w:rPr>
          <w:shd w:val="clear" w:color="auto" w:fill="FFFFFF"/>
          <w:lang w:val="fr-FR" w:eastAsia="fr-FR"/>
        </w:rPr>
        <w:t>État</w:t>
      </w:r>
      <w:r w:rsidR="00FA5FAE" w:rsidRPr="005C3811">
        <w:rPr>
          <w:shd w:val="clear" w:color="auto" w:fill="FFFFFF"/>
          <w:lang w:val="fr-FR" w:eastAsia="fr-FR"/>
        </w:rPr>
        <w:t>).</w:t>
      </w:r>
    </w:p>
    <w:p w:rsidR="00FA5FAE" w:rsidRPr="005C3811" w:rsidRDefault="00276C1F" w:rsidP="00E459A8">
      <w:pPr>
        <w:pStyle w:val="SingleTxtG"/>
        <w:rPr>
          <w:lang w:val="fr-FR" w:eastAsia="fr-FR"/>
        </w:rPr>
      </w:pPr>
      <w:r w:rsidRPr="005C3811">
        <w:rPr>
          <w:lang w:val="fr-FR" w:eastAsia="fr-FR"/>
        </w:rPr>
        <w:t>72.</w:t>
      </w:r>
      <w:r w:rsidRPr="005C3811">
        <w:rPr>
          <w:lang w:val="fr-FR" w:eastAsia="fr-FR"/>
        </w:rPr>
        <w:tab/>
      </w:r>
      <w:r w:rsidR="00FA5FAE" w:rsidRPr="005C3811">
        <w:rPr>
          <w:lang w:val="fr-FR" w:eastAsia="fr-FR"/>
        </w:rPr>
        <w:t xml:space="preserve">En </w:t>
      </w:r>
      <w:r w:rsidR="00FA5FAE" w:rsidRPr="005C3811">
        <w:rPr>
          <w:rFonts w:eastAsia="Calibri"/>
          <w:lang w:val="fr-FR"/>
        </w:rPr>
        <w:t>dernier</w:t>
      </w:r>
      <w:r w:rsidR="00FA5FAE" w:rsidRPr="005C3811">
        <w:rPr>
          <w:lang w:val="fr-FR" w:eastAsia="fr-FR"/>
        </w:rPr>
        <w:t xml:space="preserve"> lieu, à l’instar de ses homologues étrangers, indépendants comme institutionnels, le Haut-Commissaire possède, en application des articles</w:t>
      </w:r>
      <w:r w:rsidR="000C0F96" w:rsidRPr="005C3811">
        <w:rPr>
          <w:lang w:val="fr-FR" w:eastAsia="fr-FR"/>
        </w:rPr>
        <w:t> </w:t>
      </w:r>
      <w:r w:rsidR="00FA5FAE" w:rsidRPr="005C3811">
        <w:rPr>
          <w:lang w:val="fr-FR" w:eastAsia="fr-FR"/>
        </w:rPr>
        <w:t>23 et 30 de l’Ordonnance Souveraine n</w:t>
      </w:r>
      <w:r w:rsidR="00420B91" w:rsidRPr="005C3811">
        <w:rPr>
          <w:vertAlign w:val="superscript"/>
          <w:lang w:val="fr-FR" w:eastAsia="fr-FR"/>
        </w:rPr>
        <w:t>o</w:t>
      </w:r>
      <w:r w:rsidR="00420B91" w:rsidRPr="005C3811">
        <w:rPr>
          <w:lang w:val="fr-FR" w:eastAsia="fr-FR"/>
        </w:rPr>
        <w:t> </w:t>
      </w:r>
      <w:r w:rsidR="00FA5FAE" w:rsidRPr="005C3811">
        <w:rPr>
          <w:lang w:val="fr-FR" w:eastAsia="fr-FR"/>
        </w:rPr>
        <w:t>4.524 du 30</w:t>
      </w:r>
      <w:r w:rsidR="00AA465B" w:rsidRPr="005C3811">
        <w:rPr>
          <w:lang w:val="fr-FR" w:eastAsia="fr-FR"/>
        </w:rPr>
        <w:t> </w:t>
      </w:r>
      <w:r w:rsidR="00FA5FAE" w:rsidRPr="005C3811">
        <w:rPr>
          <w:lang w:val="fr-FR" w:eastAsia="fr-FR"/>
        </w:rPr>
        <w:t>octobre 2013 précitée, un r</w:t>
      </w:r>
      <w:r w:rsidR="006C0056" w:rsidRPr="005C3811">
        <w:rPr>
          <w:lang w:val="fr-FR" w:eastAsia="fr-FR"/>
        </w:rPr>
        <w:t xml:space="preserve">éel pouvoir de recommandation, c’est-à-dire de proposition, </w:t>
      </w:r>
      <w:r w:rsidR="00FA5FAE" w:rsidRPr="005C3811">
        <w:rPr>
          <w:lang w:val="fr-FR" w:eastAsia="fr-FR"/>
        </w:rPr>
        <w:t>à l’adresse du Ministre d’</w:t>
      </w:r>
      <w:r w:rsidR="00CF1EBF" w:rsidRPr="005C3811">
        <w:rPr>
          <w:lang w:val="fr-FR" w:eastAsia="fr-FR"/>
        </w:rPr>
        <w:t>État</w:t>
      </w:r>
      <w:r w:rsidR="00FA5FAE" w:rsidRPr="005C3811">
        <w:rPr>
          <w:lang w:val="fr-FR" w:eastAsia="fr-FR"/>
        </w:rPr>
        <w:t>, du Président du Conseil National, du Directeur des Services Judiciaires et du Maire, fondé sur l’analyse des faits, du droit et de l’équité.</w:t>
      </w:r>
      <w:r w:rsidR="00FA5FAE" w:rsidRPr="005C3811">
        <w:rPr>
          <w:shd w:val="clear" w:color="auto" w:fill="FFFFFF"/>
          <w:lang w:val="fr-FR" w:eastAsia="fr-FR"/>
        </w:rPr>
        <w:t xml:space="preserve"> Le Haut-Commissaire assure enfin, s’il y a lieu, le suivi de l’application de la décision ou de l’accord qui aura été pris sur la base de sa recommandation.</w:t>
      </w:r>
    </w:p>
    <w:p w:rsidR="00FA5FAE" w:rsidRPr="005C3811" w:rsidRDefault="00276C1F" w:rsidP="00E459A8">
      <w:pPr>
        <w:pStyle w:val="SingleTxtG"/>
        <w:rPr>
          <w:shd w:val="clear" w:color="auto" w:fill="FFFFFF"/>
          <w:lang w:val="fr-FR" w:eastAsia="fr-FR"/>
        </w:rPr>
      </w:pPr>
      <w:r w:rsidRPr="005C3811">
        <w:rPr>
          <w:lang w:val="fr-FR" w:eastAsia="fr-FR"/>
        </w:rPr>
        <w:t>73.</w:t>
      </w:r>
      <w:r w:rsidRPr="005C3811">
        <w:rPr>
          <w:lang w:val="fr-FR" w:eastAsia="fr-FR"/>
        </w:rPr>
        <w:tab/>
      </w:r>
      <w:r w:rsidR="00FA5FAE" w:rsidRPr="005C3811">
        <w:rPr>
          <w:lang w:val="fr-FR" w:eastAsia="fr-FR"/>
        </w:rPr>
        <w:t xml:space="preserve">En toute </w:t>
      </w:r>
      <w:r w:rsidR="00FA5FAE" w:rsidRPr="005C3811">
        <w:rPr>
          <w:rFonts w:eastAsia="Calibri"/>
          <w:lang w:val="fr-FR"/>
        </w:rPr>
        <w:t>hypothèse</w:t>
      </w:r>
      <w:r w:rsidR="00FA5FAE" w:rsidRPr="005C3811">
        <w:rPr>
          <w:lang w:val="fr-FR" w:eastAsia="fr-FR"/>
        </w:rPr>
        <w:t>, il appert que l’indépendance du Haut-Commissaire se décline à maints égards, qu’il s’agisse des modalités de sa saisine, des garanties procédurales applicables durant la procédure d</w:t>
      </w:r>
      <w:r w:rsidR="00CD58A2" w:rsidRPr="005C3811">
        <w:rPr>
          <w:rFonts w:hint="eastAsia"/>
          <w:lang w:val="fr-FR" w:eastAsia="fr-FR"/>
        </w:rPr>
        <w:t>’</w:t>
      </w:r>
      <w:r w:rsidR="00FA5FAE" w:rsidRPr="005C3811">
        <w:rPr>
          <w:lang w:val="fr-FR" w:eastAsia="fr-FR"/>
        </w:rPr>
        <w:t xml:space="preserve">instruction de la requête, des pouvoirs d’investigation et de recommandation dont le Haut-Commissaire dispose ou, notamment du </w:t>
      </w:r>
      <w:r w:rsidR="00FA5FAE" w:rsidRPr="005C3811">
        <w:rPr>
          <w:shd w:val="clear" w:color="auto" w:fill="FFFFFF"/>
          <w:lang w:val="fr-FR" w:eastAsia="fr-FR"/>
        </w:rPr>
        <w:t>suivi de ses préconisations.</w:t>
      </w:r>
    </w:p>
    <w:p w:rsidR="00FA5FAE" w:rsidRPr="00451FDC" w:rsidRDefault="006C0056" w:rsidP="00E20DC1">
      <w:pPr>
        <w:pStyle w:val="H1G"/>
      </w:pPr>
      <w:r w:rsidRPr="00206885">
        <w:tab/>
      </w:r>
      <w:r w:rsidR="00FA5FAE" w:rsidRPr="00E63CD2">
        <w:tab/>
      </w:r>
      <w:r w:rsidR="00B8411C" w:rsidRPr="00E63CD2">
        <w:t>Article </w:t>
      </w:r>
      <w:r w:rsidR="00FA5FAE" w:rsidRPr="00AB7B53">
        <w:t>3</w:t>
      </w:r>
    </w:p>
    <w:p w:rsidR="00FA5FAE" w:rsidRPr="005C3811" w:rsidRDefault="00420B91" w:rsidP="00E20DC1">
      <w:pPr>
        <w:pStyle w:val="H23G"/>
        <w:rPr>
          <w:lang w:eastAsia="es-ES"/>
        </w:rPr>
      </w:pPr>
      <w:r w:rsidRPr="005C3811">
        <w:rPr>
          <w:lang w:eastAsia="es-ES"/>
        </w:rPr>
        <w:tab/>
      </w:r>
      <w:r w:rsidR="00FA5FAE" w:rsidRPr="005C3811">
        <w:rPr>
          <w:lang w:eastAsia="es-ES"/>
        </w:rPr>
        <w:tab/>
      </w:r>
      <w:r w:rsidR="00BF061F">
        <w:rPr>
          <w:lang w:eastAsia="es-ES"/>
        </w:rPr>
        <w:t xml:space="preserve">Réponse aux questions soulevées au paragraphe 6 de la liste de points </w:t>
      </w:r>
    </w:p>
    <w:p w:rsidR="00FA5FAE" w:rsidRPr="005C3811" w:rsidRDefault="00276C1F" w:rsidP="00E459A8">
      <w:pPr>
        <w:pStyle w:val="SingleTxtG"/>
        <w:rPr>
          <w:lang w:eastAsia="es-ES"/>
        </w:rPr>
      </w:pPr>
      <w:r w:rsidRPr="005C3811">
        <w:rPr>
          <w:lang w:eastAsia="es-ES"/>
        </w:rPr>
        <w:t>74.</w:t>
      </w:r>
      <w:r w:rsidRPr="005C3811">
        <w:rPr>
          <w:lang w:eastAsia="es-ES"/>
        </w:rPr>
        <w:tab/>
      </w:r>
      <w:r w:rsidR="00FA5FAE" w:rsidRPr="005C3811">
        <w:rPr>
          <w:lang w:eastAsia="es-ES"/>
        </w:rPr>
        <w:t xml:space="preserve">Il </w:t>
      </w:r>
      <w:r w:rsidR="00FA5FAE" w:rsidRPr="005C3811">
        <w:rPr>
          <w:rFonts w:eastAsia="Calibri"/>
          <w:lang w:val="fr-FR"/>
        </w:rPr>
        <w:t>convient</w:t>
      </w:r>
      <w:r w:rsidR="00FA5FAE" w:rsidRPr="005C3811">
        <w:rPr>
          <w:lang w:eastAsia="es-ES"/>
        </w:rPr>
        <w:t xml:space="preserve"> de relever que cette question concerne deux points distincts:</w:t>
      </w:r>
    </w:p>
    <w:p w:rsidR="00FA5FAE" w:rsidRPr="005C3811" w:rsidRDefault="00276C1F" w:rsidP="00E459A8">
      <w:pPr>
        <w:pStyle w:val="Bullet1G"/>
        <w:numPr>
          <w:ilvl w:val="0"/>
          <w:numId w:val="0"/>
        </w:numPr>
        <w:tabs>
          <w:tab w:val="left" w:pos="1701"/>
        </w:tabs>
        <w:ind w:left="1701" w:hanging="170"/>
        <w:rPr>
          <w:lang w:eastAsia="es-ES"/>
        </w:rPr>
      </w:pPr>
      <w:r w:rsidRPr="00E20DC1">
        <w:rPr>
          <w:lang w:eastAsia="es-ES"/>
        </w:rPr>
        <w:t>•</w:t>
      </w:r>
      <w:r w:rsidRPr="00E20DC1">
        <w:rPr>
          <w:lang w:eastAsia="es-ES"/>
        </w:rPr>
        <w:tab/>
      </w:r>
      <w:r w:rsidR="00420B91" w:rsidRPr="005C3811">
        <w:rPr>
          <w:lang w:eastAsia="es-ES"/>
        </w:rPr>
        <w:t>L</w:t>
      </w:r>
      <w:r w:rsidR="00FA5FAE" w:rsidRPr="005C3811">
        <w:rPr>
          <w:lang w:eastAsia="es-ES"/>
        </w:rPr>
        <w:t>’octroi du statut de réfugiés;</w:t>
      </w:r>
    </w:p>
    <w:p w:rsidR="00FA5FAE" w:rsidRPr="005C3811" w:rsidRDefault="00276C1F" w:rsidP="00E459A8">
      <w:pPr>
        <w:pStyle w:val="Bullet1G"/>
        <w:numPr>
          <w:ilvl w:val="0"/>
          <w:numId w:val="0"/>
        </w:numPr>
        <w:tabs>
          <w:tab w:val="left" w:pos="1701"/>
        </w:tabs>
        <w:ind w:left="1701" w:hanging="170"/>
        <w:rPr>
          <w:lang w:eastAsia="es-ES"/>
        </w:rPr>
      </w:pPr>
      <w:r w:rsidRPr="00E20DC1">
        <w:rPr>
          <w:lang w:eastAsia="es-ES"/>
        </w:rPr>
        <w:t>•</w:t>
      </w:r>
      <w:r w:rsidRPr="00E20DC1">
        <w:rPr>
          <w:lang w:eastAsia="es-ES"/>
        </w:rPr>
        <w:tab/>
      </w:r>
      <w:r w:rsidR="00420B91" w:rsidRPr="005C3811">
        <w:rPr>
          <w:lang w:eastAsia="es-ES"/>
        </w:rPr>
        <w:t>L</w:t>
      </w:r>
      <w:r w:rsidR="00FA5FAE" w:rsidRPr="005C3811">
        <w:rPr>
          <w:lang w:eastAsia="es-ES"/>
        </w:rPr>
        <w:t>es décisions d’expulsion ou de refoulement (régime général de police des étrangers).</w:t>
      </w:r>
    </w:p>
    <w:p w:rsidR="00FA5FAE" w:rsidRPr="005C3811" w:rsidRDefault="006C0056" w:rsidP="006C0056">
      <w:pPr>
        <w:pStyle w:val="H23G"/>
        <w:rPr>
          <w:lang w:eastAsia="es-ES"/>
        </w:rPr>
      </w:pPr>
      <w:r w:rsidRPr="005C3811">
        <w:rPr>
          <w:lang w:eastAsia="es-ES"/>
        </w:rPr>
        <w:tab/>
      </w:r>
      <w:r w:rsidRPr="005C3811">
        <w:rPr>
          <w:lang w:eastAsia="es-ES"/>
        </w:rPr>
        <w:tab/>
      </w:r>
      <w:r w:rsidR="00FA5FAE" w:rsidRPr="005C3811">
        <w:rPr>
          <w:lang w:eastAsia="es-ES"/>
        </w:rPr>
        <w:t>Demandes d’asile</w:t>
      </w:r>
    </w:p>
    <w:p w:rsidR="00FA5FAE" w:rsidRPr="005C3811" w:rsidRDefault="00276C1F" w:rsidP="00E459A8">
      <w:pPr>
        <w:pStyle w:val="SingleTxtG"/>
        <w:rPr>
          <w:rFonts w:eastAsia="Calibri"/>
          <w:lang w:val="fr-FR" w:eastAsia="fr-FR"/>
        </w:rPr>
      </w:pPr>
      <w:r w:rsidRPr="005C3811">
        <w:rPr>
          <w:rFonts w:eastAsia="Calibri"/>
          <w:lang w:val="fr-FR" w:eastAsia="fr-FR"/>
        </w:rPr>
        <w:t>75.</w:t>
      </w:r>
      <w:r w:rsidRPr="005C3811">
        <w:rPr>
          <w:rFonts w:eastAsia="Calibri"/>
          <w:lang w:val="fr-FR" w:eastAsia="fr-FR"/>
        </w:rPr>
        <w:tab/>
      </w:r>
      <w:r w:rsidR="00FA5FAE" w:rsidRPr="005C3811">
        <w:rPr>
          <w:rFonts w:eastAsia="Calibri"/>
          <w:lang w:val="fr-FR" w:eastAsia="fr-FR"/>
        </w:rPr>
        <w:t xml:space="preserve">Les </w:t>
      </w:r>
      <w:r w:rsidR="00FA5FAE" w:rsidRPr="005C3811">
        <w:rPr>
          <w:rFonts w:eastAsia="Calibri"/>
          <w:lang w:val="fr-FR"/>
        </w:rPr>
        <w:t>demandes</w:t>
      </w:r>
      <w:r w:rsidR="00FA5FAE" w:rsidRPr="005C3811">
        <w:rPr>
          <w:rFonts w:eastAsia="Calibri"/>
          <w:lang w:val="fr-FR" w:eastAsia="fr-FR"/>
        </w:rPr>
        <w:t xml:space="preserve"> d’asile en Principauté de Monaco sont extrêmement rares. </w:t>
      </w:r>
    </w:p>
    <w:p w:rsidR="00FA5FAE" w:rsidRPr="005C3811" w:rsidRDefault="00276C1F" w:rsidP="00E459A8">
      <w:pPr>
        <w:pStyle w:val="SingleTxtG"/>
        <w:rPr>
          <w:rFonts w:eastAsia="Calibri"/>
          <w:lang w:val="fr-FR" w:eastAsia="fr-FR"/>
        </w:rPr>
      </w:pPr>
      <w:r w:rsidRPr="005C3811">
        <w:rPr>
          <w:rFonts w:eastAsia="Calibri"/>
          <w:lang w:val="fr-FR" w:eastAsia="fr-FR"/>
        </w:rPr>
        <w:lastRenderedPageBreak/>
        <w:t>76.</w:t>
      </w:r>
      <w:r w:rsidRPr="005C3811">
        <w:rPr>
          <w:rFonts w:eastAsia="Calibri"/>
          <w:lang w:val="fr-FR" w:eastAsia="fr-FR"/>
        </w:rPr>
        <w:tab/>
      </w:r>
      <w:r w:rsidR="00FA5FAE" w:rsidRPr="005C3811">
        <w:rPr>
          <w:rFonts w:eastAsia="Calibri"/>
          <w:lang w:val="fr-FR" w:eastAsia="fr-FR"/>
        </w:rPr>
        <w:t xml:space="preserve">Les </w:t>
      </w:r>
      <w:r w:rsidR="00FA5FAE" w:rsidRPr="005C3811">
        <w:rPr>
          <w:rFonts w:eastAsia="Calibri"/>
          <w:lang w:val="fr-FR"/>
        </w:rPr>
        <w:t>Autorités</w:t>
      </w:r>
      <w:r w:rsidR="00FA5FAE" w:rsidRPr="005C3811">
        <w:rPr>
          <w:rFonts w:eastAsia="Calibri"/>
          <w:lang w:val="fr-FR" w:eastAsia="fr-FR"/>
        </w:rPr>
        <w:t xml:space="preserve"> monégasques assurent elles-mêmes la protection administrative et juridique des réfugiés résidant en Principauté. </w:t>
      </w:r>
    </w:p>
    <w:p w:rsidR="00FA5FAE" w:rsidRPr="005C3811" w:rsidRDefault="00276C1F" w:rsidP="00E459A8">
      <w:pPr>
        <w:pStyle w:val="SingleTxtG"/>
        <w:rPr>
          <w:lang w:eastAsia="es-ES"/>
        </w:rPr>
      </w:pPr>
      <w:r w:rsidRPr="005C3811">
        <w:rPr>
          <w:lang w:eastAsia="es-ES"/>
        </w:rPr>
        <w:t>77.</w:t>
      </w:r>
      <w:r w:rsidRPr="005C3811">
        <w:rPr>
          <w:lang w:eastAsia="es-ES"/>
        </w:rPr>
        <w:tab/>
      </w:r>
      <w:r w:rsidR="00FA5FAE" w:rsidRPr="005C3811">
        <w:rPr>
          <w:rFonts w:eastAsia="Calibri"/>
          <w:lang w:val="fr-FR"/>
        </w:rPr>
        <w:t>Toutefois</w:t>
      </w:r>
      <w:r w:rsidR="00FA5FAE" w:rsidRPr="005C3811">
        <w:rPr>
          <w:rFonts w:eastAsia="Calibri"/>
          <w:lang w:val="fr-FR" w:eastAsia="fr-FR"/>
        </w:rPr>
        <w:t xml:space="preserve">, </w:t>
      </w:r>
      <w:r w:rsidR="00FA5FAE" w:rsidRPr="005C3811">
        <w:rPr>
          <w:lang w:eastAsia="es-ES"/>
        </w:rPr>
        <w:t>l’Office français de protection des réfugiés et apatrides (OFPRA), dans le cadre des demandes déposées auprès de la Principauté de Monaco, instruit les dossiers et délivre un avis consultatif.</w:t>
      </w:r>
    </w:p>
    <w:p w:rsidR="00FA5FAE" w:rsidRPr="005C3811" w:rsidRDefault="00276C1F" w:rsidP="00E459A8">
      <w:pPr>
        <w:pStyle w:val="SingleTxtG"/>
        <w:rPr>
          <w:lang w:eastAsia="es-ES"/>
        </w:rPr>
      </w:pPr>
      <w:r w:rsidRPr="005C3811">
        <w:rPr>
          <w:lang w:eastAsia="es-ES"/>
        </w:rPr>
        <w:t>78.</w:t>
      </w:r>
      <w:r w:rsidRPr="005C3811">
        <w:rPr>
          <w:lang w:eastAsia="es-ES"/>
        </w:rPr>
        <w:tab/>
      </w:r>
      <w:r w:rsidR="00783873" w:rsidRPr="005C3811">
        <w:rPr>
          <w:lang w:eastAsia="es-ES"/>
        </w:rPr>
        <w:t>À</w:t>
      </w:r>
      <w:r w:rsidR="00FA5FAE" w:rsidRPr="005C3811">
        <w:rPr>
          <w:lang w:eastAsia="es-ES"/>
        </w:rPr>
        <w:t xml:space="preserve"> ce </w:t>
      </w:r>
      <w:r w:rsidR="00FA5FAE" w:rsidRPr="005C3811">
        <w:rPr>
          <w:rFonts w:eastAsia="Calibri"/>
          <w:lang w:val="fr-FR"/>
        </w:rPr>
        <w:t>jour</w:t>
      </w:r>
      <w:r w:rsidR="00FA5FAE" w:rsidRPr="005C3811">
        <w:rPr>
          <w:lang w:eastAsia="es-ES"/>
        </w:rPr>
        <w:t>, une trentaine de réfugiés résident en Principauté de Monaco.</w:t>
      </w:r>
    </w:p>
    <w:p w:rsidR="00FA5FAE" w:rsidRPr="005C3811" w:rsidRDefault="006C0056" w:rsidP="006C0056">
      <w:pPr>
        <w:pStyle w:val="H23G"/>
        <w:rPr>
          <w:lang w:eastAsia="es-ES"/>
        </w:rPr>
      </w:pPr>
      <w:r w:rsidRPr="005C3811">
        <w:rPr>
          <w:lang w:eastAsia="es-ES"/>
        </w:rPr>
        <w:tab/>
      </w:r>
      <w:r w:rsidRPr="005C3811">
        <w:rPr>
          <w:lang w:eastAsia="es-ES"/>
        </w:rPr>
        <w:tab/>
      </w:r>
      <w:r w:rsidR="00FA5FAE" w:rsidRPr="005C3811">
        <w:rPr>
          <w:lang w:eastAsia="es-ES"/>
        </w:rPr>
        <w:t>Mesure de refoulement</w:t>
      </w:r>
    </w:p>
    <w:p w:rsidR="00FA5FAE" w:rsidRPr="005C3811" w:rsidRDefault="00276C1F" w:rsidP="00E459A8">
      <w:pPr>
        <w:pStyle w:val="SingleTxtG"/>
        <w:rPr>
          <w:lang w:eastAsia="es-ES"/>
        </w:rPr>
      </w:pPr>
      <w:r w:rsidRPr="005C3811">
        <w:rPr>
          <w:lang w:eastAsia="es-ES"/>
        </w:rPr>
        <w:t>79.</w:t>
      </w:r>
      <w:r w:rsidRPr="005C3811">
        <w:rPr>
          <w:lang w:eastAsia="es-ES"/>
        </w:rPr>
        <w:tab/>
      </w:r>
      <w:r w:rsidR="00FA5FAE" w:rsidRPr="005C3811">
        <w:rPr>
          <w:lang w:eastAsia="es-ES"/>
        </w:rPr>
        <w:t xml:space="preserve">La </w:t>
      </w:r>
      <w:r w:rsidR="00FA5FAE" w:rsidRPr="005C3811">
        <w:rPr>
          <w:rFonts w:eastAsia="Calibri"/>
          <w:lang w:val="fr-FR"/>
        </w:rPr>
        <w:t>mesure</w:t>
      </w:r>
      <w:r w:rsidR="00FA5FAE" w:rsidRPr="005C3811">
        <w:rPr>
          <w:lang w:eastAsia="es-ES"/>
        </w:rPr>
        <w:t xml:space="preserve"> de refoulement est un acte administratif individuel motivé, pris à l’encontre de toute personne étrangère, résidente ou non.</w:t>
      </w:r>
    </w:p>
    <w:p w:rsidR="00FA5FAE" w:rsidRPr="005C3811" w:rsidRDefault="00276C1F" w:rsidP="00E459A8">
      <w:pPr>
        <w:pStyle w:val="SingleTxtG"/>
        <w:rPr>
          <w:lang w:eastAsia="es-ES"/>
        </w:rPr>
      </w:pPr>
      <w:r w:rsidRPr="005C3811">
        <w:rPr>
          <w:lang w:eastAsia="es-ES"/>
        </w:rPr>
        <w:t>80.</w:t>
      </w:r>
      <w:r w:rsidRPr="005C3811">
        <w:rPr>
          <w:lang w:eastAsia="es-ES"/>
        </w:rPr>
        <w:tab/>
      </w:r>
      <w:r w:rsidR="00FA5FAE" w:rsidRPr="005C3811">
        <w:rPr>
          <w:lang w:eastAsia="es-ES"/>
        </w:rPr>
        <w:t xml:space="preserve">Elle </w:t>
      </w:r>
      <w:r w:rsidR="00FA5FAE" w:rsidRPr="005C3811">
        <w:rPr>
          <w:rFonts w:eastAsia="Calibri"/>
          <w:lang w:val="fr-FR"/>
        </w:rPr>
        <w:t>est</w:t>
      </w:r>
      <w:r w:rsidR="00FA5FAE" w:rsidRPr="005C3811">
        <w:rPr>
          <w:lang w:eastAsia="es-ES"/>
        </w:rPr>
        <w:t xml:space="preserve"> prévue par l’</w:t>
      </w:r>
      <w:r w:rsidR="00B8411C" w:rsidRPr="005C3811">
        <w:rPr>
          <w:lang w:eastAsia="es-ES"/>
        </w:rPr>
        <w:t>article </w:t>
      </w:r>
      <w:r w:rsidR="00FA5FAE" w:rsidRPr="005C3811">
        <w:rPr>
          <w:lang w:eastAsia="es-ES"/>
        </w:rPr>
        <w:t xml:space="preserve">22 de l’Ordonnance Souverain </w:t>
      </w:r>
      <w:r w:rsidR="00783873" w:rsidRPr="005C3811">
        <w:rPr>
          <w:lang w:val="fr-FR" w:eastAsia="fr-FR"/>
        </w:rPr>
        <w:t>n</w:t>
      </w:r>
      <w:r w:rsidR="00783873" w:rsidRPr="005C3811">
        <w:rPr>
          <w:vertAlign w:val="superscript"/>
          <w:lang w:val="fr-FR" w:eastAsia="fr-FR"/>
        </w:rPr>
        <w:t>o</w:t>
      </w:r>
      <w:r w:rsidR="00783873" w:rsidRPr="005C3811">
        <w:rPr>
          <w:lang w:val="fr-FR" w:eastAsia="fr-FR"/>
        </w:rPr>
        <w:t> </w:t>
      </w:r>
      <w:r w:rsidR="00FA5FAE" w:rsidRPr="005C3811">
        <w:rPr>
          <w:lang w:eastAsia="es-ES"/>
        </w:rPr>
        <w:t>3.153 du 19</w:t>
      </w:r>
      <w:r w:rsidR="00F13976" w:rsidRPr="005C3811">
        <w:rPr>
          <w:lang w:eastAsia="es-ES"/>
        </w:rPr>
        <w:t> </w:t>
      </w:r>
      <w:r w:rsidR="00FA5FAE" w:rsidRPr="005C3811">
        <w:rPr>
          <w:lang w:eastAsia="es-ES"/>
        </w:rPr>
        <w:t>mars 1964 relative aux c</w:t>
      </w:r>
      <w:r w:rsidR="006C0056" w:rsidRPr="005C3811">
        <w:rPr>
          <w:lang w:eastAsia="es-ES"/>
        </w:rPr>
        <w:t>onditions d’entrée et de séjour</w:t>
      </w:r>
      <w:r w:rsidR="00FA5FAE" w:rsidRPr="005C3811">
        <w:rPr>
          <w:lang w:eastAsia="es-ES"/>
        </w:rPr>
        <w:t>:</w:t>
      </w:r>
    </w:p>
    <w:p w:rsidR="00FA5FAE" w:rsidRPr="005C3811" w:rsidRDefault="006C0056" w:rsidP="00E20DC1">
      <w:pPr>
        <w:pStyle w:val="SingleTxtG"/>
        <w:ind w:left="1701"/>
        <w:rPr>
          <w:rFonts w:eastAsia="Calibri"/>
          <w:lang w:val="fr-FR" w:eastAsia="fr-FR"/>
        </w:rPr>
      </w:pPr>
      <w:r w:rsidRPr="005C3811">
        <w:rPr>
          <w:rFonts w:eastAsia="Calibri"/>
          <w:lang w:val="fr-FR" w:eastAsia="fr-FR"/>
        </w:rPr>
        <w:t>«</w:t>
      </w:r>
      <w:r w:rsidR="00FA5FAE" w:rsidRPr="005C3811">
        <w:rPr>
          <w:rFonts w:eastAsia="Calibri"/>
          <w:lang w:val="fr-FR" w:eastAsia="fr-FR"/>
        </w:rPr>
        <w:t>Le Ministre d’État pourra, par mesure de police, ou en prenant un arrêté d’expulsion, enjoindre tout étranger de quitter immédiatement le territoire ou lui interdire d’y pénétrer.»</w:t>
      </w:r>
    </w:p>
    <w:p w:rsidR="00FA5FAE" w:rsidRPr="00E20DC1" w:rsidRDefault="006C0056" w:rsidP="00E20DC1">
      <w:pPr>
        <w:pStyle w:val="H1G"/>
      </w:pPr>
      <w:r w:rsidRPr="00206885">
        <w:tab/>
      </w:r>
      <w:r w:rsidRPr="00206885">
        <w:tab/>
      </w:r>
      <w:r w:rsidR="00B8411C" w:rsidRPr="00E63CD2">
        <w:t>Article </w:t>
      </w:r>
      <w:r w:rsidR="00FA5FAE" w:rsidRPr="00E63CD2">
        <w:t>4</w:t>
      </w:r>
    </w:p>
    <w:p w:rsidR="00FA5FAE" w:rsidRPr="005C3811" w:rsidRDefault="00DA0B52" w:rsidP="00E20DC1">
      <w:pPr>
        <w:pStyle w:val="H23G"/>
        <w:rPr>
          <w:lang w:eastAsia="es-ES"/>
        </w:rPr>
      </w:pPr>
      <w:r w:rsidRPr="005C3811">
        <w:rPr>
          <w:lang w:eastAsia="es-ES"/>
        </w:rPr>
        <w:tab/>
      </w:r>
      <w:r w:rsidR="00FA5FAE" w:rsidRPr="005C3811">
        <w:rPr>
          <w:lang w:eastAsia="es-ES"/>
        </w:rPr>
        <w:tab/>
      </w:r>
      <w:r w:rsidR="00BF061F">
        <w:rPr>
          <w:lang w:eastAsia="es-ES"/>
        </w:rPr>
        <w:t xml:space="preserve">Réponse aux questions soulevées au paragraphe 7 de la liste de points </w:t>
      </w:r>
    </w:p>
    <w:p w:rsidR="00FA5FAE" w:rsidRPr="005C3811" w:rsidRDefault="00276C1F" w:rsidP="00E459A8">
      <w:pPr>
        <w:pStyle w:val="SingleTxtG"/>
        <w:rPr>
          <w:lang w:eastAsia="es-ES"/>
        </w:rPr>
      </w:pPr>
      <w:r w:rsidRPr="005C3811">
        <w:rPr>
          <w:lang w:eastAsia="es-ES"/>
        </w:rPr>
        <w:t>81.</w:t>
      </w:r>
      <w:r w:rsidRPr="005C3811">
        <w:rPr>
          <w:lang w:eastAsia="es-ES"/>
        </w:rPr>
        <w:tab/>
      </w:r>
      <w:r w:rsidR="00A449FD" w:rsidRPr="005C3811">
        <w:rPr>
          <w:lang w:eastAsia="es-ES"/>
        </w:rPr>
        <w:t>Voir</w:t>
      </w:r>
      <w:r w:rsidR="00FA5FAE" w:rsidRPr="005C3811">
        <w:rPr>
          <w:lang w:eastAsia="es-ES"/>
        </w:rPr>
        <w:t xml:space="preserve"> réponse à la question relative à l’</w:t>
      </w:r>
      <w:r w:rsidR="00B8411C" w:rsidRPr="005C3811">
        <w:rPr>
          <w:lang w:eastAsia="es-ES"/>
        </w:rPr>
        <w:t>article </w:t>
      </w:r>
      <w:r w:rsidR="00F440A8" w:rsidRPr="005C3811">
        <w:rPr>
          <w:lang w:eastAsia="es-ES"/>
        </w:rPr>
        <w:t>premier</w:t>
      </w:r>
      <w:r w:rsidR="00FA5FAE" w:rsidRPr="005C3811">
        <w:rPr>
          <w:lang w:eastAsia="es-ES"/>
        </w:rPr>
        <w:t xml:space="preserve"> de la Convention.</w:t>
      </w:r>
    </w:p>
    <w:p w:rsidR="00FA5FAE" w:rsidRPr="00E63CD2" w:rsidRDefault="00FA5FAE" w:rsidP="00E20DC1">
      <w:pPr>
        <w:pStyle w:val="H1G"/>
      </w:pPr>
      <w:r w:rsidRPr="00206885">
        <w:rPr>
          <w:color w:val="FF0000"/>
        </w:rPr>
        <w:tab/>
      </w:r>
      <w:r w:rsidRPr="00206885">
        <w:rPr>
          <w:color w:val="FF0000"/>
        </w:rPr>
        <w:tab/>
      </w:r>
      <w:r w:rsidRPr="00E63CD2">
        <w:t>Articles 5, 7 et 8</w:t>
      </w:r>
    </w:p>
    <w:p w:rsidR="00FA5FAE" w:rsidRPr="005C3811" w:rsidRDefault="002B65DC" w:rsidP="00E20DC1">
      <w:pPr>
        <w:pStyle w:val="H23G"/>
        <w:rPr>
          <w:lang w:eastAsia="es-ES"/>
        </w:rPr>
      </w:pPr>
      <w:r w:rsidRPr="005C3811">
        <w:rPr>
          <w:lang w:eastAsia="es-ES"/>
        </w:rPr>
        <w:tab/>
      </w:r>
      <w:r w:rsidR="006C0056" w:rsidRPr="005C3811">
        <w:rPr>
          <w:lang w:eastAsia="es-ES"/>
        </w:rPr>
        <w:tab/>
      </w:r>
      <w:r w:rsidR="00BF061F">
        <w:rPr>
          <w:lang w:eastAsia="es-ES"/>
        </w:rPr>
        <w:t xml:space="preserve">Réponse aux questions soulevées au paragraphe 8 de la liste de points </w:t>
      </w:r>
    </w:p>
    <w:p w:rsidR="00FA5FAE" w:rsidRPr="005C3811" w:rsidRDefault="00276C1F" w:rsidP="00E459A8">
      <w:pPr>
        <w:pStyle w:val="SingleTxtG"/>
        <w:rPr>
          <w:lang w:val="fr-FR" w:eastAsia="fr-FR"/>
        </w:rPr>
      </w:pPr>
      <w:r w:rsidRPr="005C3811">
        <w:rPr>
          <w:lang w:val="fr-FR" w:eastAsia="fr-FR"/>
        </w:rPr>
        <w:t>82.</w:t>
      </w:r>
      <w:r w:rsidRPr="005C3811">
        <w:rPr>
          <w:lang w:val="fr-FR" w:eastAsia="fr-FR"/>
        </w:rPr>
        <w:tab/>
      </w:r>
      <w:r w:rsidR="00FA5FAE" w:rsidRPr="005C3811">
        <w:rPr>
          <w:rFonts w:eastAsia="Calibri"/>
          <w:lang w:val="fr-FR"/>
        </w:rPr>
        <w:t>Aucune</w:t>
      </w:r>
      <w:r w:rsidR="00FA5FAE" w:rsidRPr="005C3811">
        <w:rPr>
          <w:lang w:val="fr-FR" w:eastAsia="fr-FR"/>
        </w:rPr>
        <w:t xml:space="preserve"> demande d’extradition n’a été reçue à ce jour concernant des actes de torture. </w:t>
      </w:r>
    </w:p>
    <w:p w:rsidR="00FA5FAE" w:rsidRPr="00AB7B53" w:rsidRDefault="006C0056" w:rsidP="00E20DC1">
      <w:pPr>
        <w:pStyle w:val="H1G"/>
      </w:pPr>
      <w:r w:rsidRPr="00206885">
        <w:tab/>
      </w:r>
      <w:r w:rsidRPr="00206885">
        <w:tab/>
      </w:r>
      <w:r w:rsidR="00B8411C" w:rsidRPr="00E63CD2">
        <w:t>Article </w:t>
      </w:r>
      <w:r w:rsidR="00FA5FAE" w:rsidRPr="00E63CD2">
        <w:t>10</w:t>
      </w:r>
    </w:p>
    <w:p w:rsidR="00FA5FAE" w:rsidRPr="005C3811" w:rsidRDefault="002B65DC" w:rsidP="00E20DC1">
      <w:pPr>
        <w:pStyle w:val="H23G"/>
        <w:rPr>
          <w:lang w:eastAsia="es-ES"/>
        </w:rPr>
      </w:pPr>
      <w:r w:rsidRPr="005C3811">
        <w:tab/>
      </w:r>
      <w:r w:rsidR="006C0056" w:rsidRPr="005C3811">
        <w:tab/>
      </w:r>
      <w:r w:rsidR="00BF061F">
        <w:rPr>
          <w:lang w:eastAsia="es-ES"/>
        </w:rPr>
        <w:t xml:space="preserve">Réponse aux questions soulevées au paragraphe 9 de la liste de points </w:t>
      </w:r>
    </w:p>
    <w:p w:rsidR="00FA5FAE" w:rsidRPr="005C3811" w:rsidRDefault="00276C1F" w:rsidP="00E459A8">
      <w:pPr>
        <w:pStyle w:val="SingleTxtG"/>
        <w:rPr>
          <w:lang w:val="fr-FR" w:eastAsia="fr-FR"/>
        </w:rPr>
      </w:pPr>
      <w:r w:rsidRPr="005C3811">
        <w:rPr>
          <w:lang w:val="fr-FR" w:eastAsia="fr-FR"/>
        </w:rPr>
        <w:t>83.</w:t>
      </w:r>
      <w:r w:rsidRPr="005C3811">
        <w:rPr>
          <w:lang w:val="fr-FR" w:eastAsia="fr-FR"/>
        </w:rPr>
        <w:tab/>
      </w:r>
      <w:r w:rsidR="00FA5FAE" w:rsidRPr="005C3811">
        <w:rPr>
          <w:lang w:val="fr-FR" w:eastAsia="fr-FR"/>
        </w:rPr>
        <w:t xml:space="preserve">La </w:t>
      </w:r>
      <w:r w:rsidR="00FA5FAE" w:rsidRPr="005C3811">
        <w:rPr>
          <w:rFonts w:eastAsia="Calibri"/>
          <w:lang w:val="fr-FR"/>
        </w:rPr>
        <w:t>formation</w:t>
      </w:r>
      <w:r w:rsidR="00FA5FAE" w:rsidRPr="005C3811">
        <w:rPr>
          <w:lang w:val="fr-FR" w:eastAsia="fr-FR"/>
        </w:rPr>
        <w:t xml:space="preserve"> initiale du personnel judiciaire et de police, inclut les questions liées aux droits de l</w:t>
      </w:r>
      <w:r w:rsidR="00F13976" w:rsidRPr="005C3811">
        <w:rPr>
          <w:lang w:val="fr-FR" w:eastAsia="fr-FR"/>
        </w:rPr>
        <w:t>’</w:t>
      </w:r>
      <w:r w:rsidR="00FA5FAE" w:rsidRPr="005C3811">
        <w:rPr>
          <w:lang w:val="fr-FR" w:eastAsia="fr-FR"/>
        </w:rPr>
        <w:t xml:space="preserve">homme. </w:t>
      </w:r>
      <w:r w:rsidR="002F633A" w:rsidRPr="005C3811">
        <w:rPr>
          <w:lang w:val="fr-FR" w:eastAsia="fr-FR"/>
        </w:rPr>
        <w:t>À</w:t>
      </w:r>
      <w:r w:rsidR="00FA5FAE" w:rsidRPr="005C3811">
        <w:rPr>
          <w:lang w:val="fr-FR" w:eastAsia="fr-FR"/>
        </w:rPr>
        <w:t xml:space="preserve"> titre d’exemple, des cours relatifs à l’Ethique et la Déontologie policière sont dispensés aux élèves Agents de police, au sein de l’Ecole de Police de la Sûreté Publique. </w:t>
      </w:r>
    </w:p>
    <w:p w:rsidR="00FA5FAE" w:rsidRPr="005C3811" w:rsidRDefault="00276C1F" w:rsidP="00E459A8">
      <w:pPr>
        <w:pStyle w:val="SingleTxtG"/>
        <w:rPr>
          <w:lang w:val="fr-FR" w:eastAsia="fr-FR"/>
        </w:rPr>
      </w:pPr>
      <w:r w:rsidRPr="005C3811">
        <w:rPr>
          <w:lang w:val="fr-FR" w:eastAsia="fr-FR"/>
        </w:rPr>
        <w:t>84.</w:t>
      </w:r>
      <w:r w:rsidRPr="005C3811">
        <w:rPr>
          <w:lang w:val="fr-FR" w:eastAsia="fr-FR"/>
        </w:rPr>
        <w:tab/>
      </w:r>
      <w:r w:rsidR="00FA5FAE" w:rsidRPr="005C3811">
        <w:rPr>
          <w:lang w:val="fr-FR" w:eastAsia="fr-FR"/>
        </w:rPr>
        <w:t xml:space="preserve">En </w:t>
      </w:r>
      <w:r w:rsidR="00FA5FAE" w:rsidRPr="005C3811">
        <w:rPr>
          <w:rFonts w:eastAsia="Calibri"/>
          <w:lang w:val="fr-FR"/>
        </w:rPr>
        <w:t>outre</w:t>
      </w:r>
      <w:r w:rsidR="00FA5FAE" w:rsidRPr="005C3811">
        <w:rPr>
          <w:lang w:val="fr-FR" w:eastAsia="fr-FR"/>
        </w:rPr>
        <w:t>, les autorités monégasques entreprennent de nombreuses initiatives spécifiques sur l’éducation aux droits de l</w:t>
      </w:r>
      <w:r w:rsidR="00CD58A2" w:rsidRPr="005C3811">
        <w:rPr>
          <w:rFonts w:hint="eastAsia"/>
          <w:lang w:val="fr-FR" w:eastAsia="fr-FR"/>
        </w:rPr>
        <w:t>’</w:t>
      </w:r>
      <w:r w:rsidR="00FA5FAE" w:rsidRPr="005C3811">
        <w:rPr>
          <w:lang w:val="fr-FR" w:eastAsia="fr-FR"/>
        </w:rPr>
        <w:t xml:space="preserve">homme, dans le cadre de la formation continue de l’ensemble des fonctionnaires et responsables de l’application des lois (Magistrats, Direction de la Sûreté Publique, praticiens du droit etc.) </w:t>
      </w:r>
    </w:p>
    <w:p w:rsidR="00FA5FAE" w:rsidRPr="005C3811" w:rsidRDefault="00276C1F" w:rsidP="00E459A8">
      <w:pPr>
        <w:pStyle w:val="SingleTxtG"/>
        <w:rPr>
          <w:lang w:val="fr-FR" w:eastAsia="fr-FR"/>
        </w:rPr>
      </w:pPr>
      <w:r w:rsidRPr="005C3811">
        <w:rPr>
          <w:lang w:val="fr-FR" w:eastAsia="fr-FR"/>
        </w:rPr>
        <w:t>85.</w:t>
      </w:r>
      <w:r w:rsidRPr="005C3811">
        <w:rPr>
          <w:lang w:val="fr-FR" w:eastAsia="fr-FR"/>
        </w:rPr>
        <w:tab/>
      </w:r>
      <w:r w:rsidR="00FA5FAE" w:rsidRPr="005C3811">
        <w:rPr>
          <w:rFonts w:eastAsia="Calibri"/>
          <w:lang w:val="fr-FR"/>
        </w:rPr>
        <w:t>Monsieur</w:t>
      </w:r>
      <w:r w:rsidR="00FA5FAE" w:rsidRPr="005C3811">
        <w:rPr>
          <w:lang w:val="fr-FR" w:eastAsia="fr-FR"/>
        </w:rPr>
        <w:t xml:space="preserve"> Jean-François RENUCCI, Professeur à la Faculté de Droit de l’Université de Nice Sophia-Antipolis et spécialiste reconnu dans le domaine des droits de l’Homme, a donné</w:t>
      </w:r>
      <w:r w:rsidR="00CD58A2" w:rsidRPr="005C3811">
        <w:rPr>
          <w:lang w:val="fr-FR" w:eastAsia="fr-FR"/>
        </w:rPr>
        <w:t xml:space="preserve"> </w:t>
      </w:r>
      <w:r w:rsidR="00FA5FAE" w:rsidRPr="005C3811">
        <w:rPr>
          <w:lang w:val="fr-FR" w:eastAsia="fr-FR"/>
        </w:rPr>
        <w:t>des Conférences en Principauté de Monaco</w:t>
      </w:r>
      <w:r w:rsidR="00B8411C" w:rsidRPr="005C3811">
        <w:rPr>
          <w:lang w:val="fr-FR" w:eastAsia="fr-FR"/>
        </w:rPr>
        <w:t xml:space="preserve"> </w:t>
      </w:r>
      <w:r w:rsidR="00FA5FAE" w:rsidRPr="005C3811">
        <w:rPr>
          <w:lang w:val="fr-FR" w:eastAsia="fr-FR"/>
        </w:rPr>
        <w:t>pour les fonctionnaires et le personnel judiciaire monégasque:</w:t>
      </w:r>
    </w:p>
    <w:p w:rsidR="00FA5FAE" w:rsidRPr="005C3811" w:rsidRDefault="00276C1F" w:rsidP="00E459A8">
      <w:pPr>
        <w:pStyle w:val="Bullet1G"/>
        <w:numPr>
          <w:ilvl w:val="0"/>
          <w:numId w:val="0"/>
        </w:numPr>
        <w:tabs>
          <w:tab w:val="left" w:pos="1701"/>
        </w:tabs>
        <w:ind w:left="1701" w:hanging="170"/>
        <w:rPr>
          <w:iCs/>
          <w:lang w:val="fr-FR" w:eastAsia="fr-FR"/>
        </w:rPr>
      </w:pPr>
      <w:r w:rsidRPr="00E20DC1">
        <w:rPr>
          <w:iCs/>
          <w:lang w:val="fr-FR" w:eastAsia="fr-FR"/>
        </w:rPr>
        <w:t>•</w:t>
      </w:r>
      <w:r w:rsidRPr="00E20DC1">
        <w:rPr>
          <w:iCs/>
          <w:lang w:val="fr-FR" w:eastAsia="fr-FR"/>
        </w:rPr>
        <w:tab/>
      </w:r>
      <w:r w:rsidR="00B8411C" w:rsidRPr="005C3811">
        <w:rPr>
          <w:iCs/>
          <w:lang w:val="fr-FR" w:eastAsia="fr-FR"/>
        </w:rPr>
        <w:t>L</w:t>
      </w:r>
      <w:r w:rsidR="00FA5FAE" w:rsidRPr="005C3811">
        <w:rPr>
          <w:iCs/>
          <w:lang w:val="fr-FR" w:eastAsia="fr-FR"/>
        </w:rPr>
        <w:t xml:space="preserve">e 23 novembre 2012, une Conférence intitulée «Les privations de liberté et la Convention européenne des </w:t>
      </w:r>
      <w:r w:rsidR="000D6A3D" w:rsidRPr="005C3811">
        <w:rPr>
          <w:iCs/>
          <w:lang w:val="fr-FR" w:eastAsia="fr-FR"/>
        </w:rPr>
        <w:t>d</w:t>
      </w:r>
      <w:r w:rsidR="00FA5FAE" w:rsidRPr="005C3811">
        <w:rPr>
          <w:iCs/>
          <w:lang w:val="fr-FR" w:eastAsia="fr-FR"/>
        </w:rPr>
        <w:t>roits de l’</w:t>
      </w:r>
      <w:r w:rsidR="000D6A3D" w:rsidRPr="005C3811">
        <w:rPr>
          <w:iCs/>
          <w:lang w:val="fr-FR" w:eastAsia="fr-FR"/>
        </w:rPr>
        <w:t>h</w:t>
      </w:r>
      <w:r w:rsidR="00FA5FAE" w:rsidRPr="005C3811">
        <w:rPr>
          <w:iCs/>
          <w:lang w:val="fr-FR" w:eastAsia="fr-FR"/>
        </w:rPr>
        <w:t>omme»;</w:t>
      </w:r>
    </w:p>
    <w:p w:rsidR="00FA5FAE" w:rsidRPr="005C3811" w:rsidRDefault="00276C1F" w:rsidP="00E459A8">
      <w:pPr>
        <w:pStyle w:val="Bullet1G"/>
        <w:numPr>
          <w:ilvl w:val="0"/>
          <w:numId w:val="0"/>
        </w:numPr>
        <w:tabs>
          <w:tab w:val="left" w:pos="1701"/>
        </w:tabs>
        <w:ind w:left="1701" w:hanging="170"/>
        <w:rPr>
          <w:iCs/>
          <w:lang w:val="fr-FR" w:eastAsia="fr-FR"/>
        </w:rPr>
      </w:pPr>
      <w:r w:rsidRPr="00E20DC1">
        <w:rPr>
          <w:iCs/>
          <w:lang w:val="fr-FR" w:eastAsia="fr-FR"/>
        </w:rPr>
        <w:lastRenderedPageBreak/>
        <w:t>•</w:t>
      </w:r>
      <w:r w:rsidRPr="00E20DC1">
        <w:rPr>
          <w:iCs/>
          <w:lang w:val="fr-FR" w:eastAsia="fr-FR"/>
        </w:rPr>
        <w:tab/>
      </w:r>
      <w:r w:rsidR="00B8411C" w:rsidRPr="005C3811">
        <w:rPr>
          <w:iCs/>
          <w:lang w:val="fr-FR" w:eastAsia="fr-FR"/>
        </w:rPr>
        <w:t>L</w:t>
      </w:r>
      <w:r w:rsidR="00FA5FAE" w:rsidRPr="005C3811">
        <w:rPr>
          <w:iCs/>
          <w:lang w:val="fr-FR" w:eastAsia="fr-FR"/>
        </w:rPr>
        <w:t>e 15 mars 2013, une Conférence intitulée «Procès équitable</w:t>
      </w:r>
      <w:r w:rsidR="00B8411C" w:rsidRPr="005C3811">
        <w:rPr>
          <w:iCs/>
          <w:lang w:val="fr-FR" w:eastAsia="fr-FR"/>
        </w:rPr>
        <w:t xml:space="preserve"> </w:t>
      </w:r>
      <w:r w:rsidR="00FA5FAE" w:rsidRPr="005C3811">
        <w:rPr>
          <w:iCs/>
          <w:lang w:val="fr-FR" w:eastAsia="fr-FR"/>
        </w:rPr>
        <w:t xml:space="preserve">et Convention européenne des </w:t>
      </w:r>
      <w:r w:rsidR="000D6A3D" w:rsidRPr="005C3811">
        <w:rPr>
          <w:iCs/>
          <w:lang w:val="fr-FR" w:eastAsia="fr-FR"/>
        </w:rPr>
        <w:t>d</w:t>
      </w:r>
      <w:r w:rsidR="00FA5FAE" w:rsidRPr="005C3811">
        <w:rPr>
          <w:iCs/>
          <w:lang w:val="fr-FR" w:eastAsia="fr-FR"/>
        </w:rPr>
        <w:t>roits de l’</w:t>
      </w:r>
      <w:r w:rsidR="000D6A3D" w:rsidRPr="005C3811">
        <w:rPr>
          <w:iCs/>
          <w:lang w:val="fr-FR" w:eastAsia="fr-FR"/>
        </w:rPr>
        <w:t>h</w:t>
      </w:r>
      <w:r w:rsidR="00FA5FAE" w:rsidRPr="005C3811">
        <w:rPr>
          <w:iCs/>
          <w:lang w:val="fr-FR" w:eastAsia="fr-FR"/>
        </w:rPr>
        <w:t>omme»;</w:t>
      </w:r>
    </w:p>
    <w:p w:rsidR="00FA5FAE" w:rsidRPr="005C3811" w:rsidRDefault="00276C1F" w:rsidP="00E459A8">
      <w:pPr>
        <w:pStyle w:val="Bullet1G"/>
        <w:numPr>
          <w:ilvl w:val="0"/>
          <w:numId w:val="0"/>
        </w:numPr>
        <w:tabs>
          <w:tab w:val="left" w:pos="1701"/>
        </w:tabs>
        <w:ind w:left="1701" w:hanging="170"/>
        <w:rPr>
          <w:iCs/>
          <w:lang w:val="fr-FR" w:eastAsia="fr-FR"/>
        </w:rPr>
      </w:pPr>
      <w:r w:rsidRPr="00E20DC1">
        <w:rPr>
          <w:iCs/>
          <w:lang w:val="fr-FR" w:eastAsia="fr-FR"/>
        </w:rPr>
        <w:t>•</w:t>
      </w:r>
      <w:r w:rsidRPr="00E20DC1">
        <w:rPr>
          <w:iCs/>
          <w:lang w:val="fr-FR" w:eastAsia="fr-FR"/>
        </w:rPr>
        <w:tab/>
      </w:r>
      <w:r w:rsidR="00B8411C" w:rsidRPr="005C3811">
        <w:rPr>
          <w:iCs/>
          <w:lang w:val="fr-FR" w:eastAsia="fr-FR"/>
        </w:rPr>
        <w:t>L</w:t>
      </w:r>
      <w:r w:rsidR="00FA5FAE" w:rsidRPr="005C3811">
        <w:rPr>
          <w:iCs/>
          <w:lang w:val="fr-FR" w:eastAsia="fr-FR"/>
        </w:rPr>
        <w:t>e 5 décembre 2014, sur le thème «L’interdiction des discriminations au sens de la Convention européenne des droits de l’homme».</w:t>
      </w:r>
    </w:p>
    <w:p w:rsidR="00FA5FAE" w:rsidRPr="005C3811" w:rsidRDefault="00276C1F" w:rsidP="00E459A8">
      <w:pPr>
        <w:pStyle w:val="SingleTxtG"/>
        <w:rPr>
          <w:lang w:val="fr-FR" w:eastAsia="fr-FR"/>
        </w:rPr>
      </w:pPr>
      <w:r w:rsidRPr="005C3811">
        <w:rPr>
          <w:lang w:val="fr-FR" w:eastAsia="fr-FR"/>
        </w:rPr>
        <w:t>86.</w:t>
      </w:r>
      <w:r w:rsidRPr="005C3811">
        <w:rPr>
          <w:lang w:val="fr-FR" w:eastAsia="fr-FR"/>
        </w:rPr>
        <w:tab/>
      </w:r>
      <w:r w:rsidR="00FA5FAE" w:rsidRPr="005C3811">
        <w:rPr>
          <w:lang w:val="fr-FR" w:eastAsia="fr-FR"/>
        </w:rPr>
        <w:t xml:space="preserve">Par ailleurs, en 2013 le Gouvernement Princier a organisé un atelier de formation aux questions de discrimination raciale et de racisme pour les membres salariés et employeurs du Tribunal du travail et le personnel judiciaire et de police. Cette Conférence était présentée par Monsieur Niels </w:t>
      </w:r>
      <w:r w:rsidR="001D38F4" w:rsidRPr="005C3811">
        <w:rPr>
          <w:color w:val="000000"/>
          <w:lang w:val="fr-FR" w:eastAsia="fr-FR"/>
        </w:rPr>
        <w:t>Muiznieks</w:t>
      </w:r>
      <w:r w:rsidR="00FA5FAE" w:rsidRPr="005C3811">
        <w:rPr>
          <w:lang w:val="fr-FR" w:eastAsia="fr-FR"/>
        </w:rPr>
        <w:t xml:space="preserve">, Commissaire aux droits de l’homme du Conseil de l’Europe et Monsieur Jean-Paul </w:t>
      </w:r>
      <w:r w:rsidR="001D38F4" w:rsidRPr="005C3811">
        <w:rPr>
          <w:lang w:val="fr-FR" w:eastAsia="fr-FR"/>
        </w:rPr>
        <w:t>Costa</w:t>
      </w:r>
      <w:r w:rsidR="00FA5FAE" w:rsidRPr="005C3811">
        <w:rPr>
          <w:lang w:val="fr-FR" w:eastAsia="fr-FR"/>
        </w:rPr>
        <w:t xml:space="preserve">, Président de l’Institut international des Droits de l’Homme et ancien Président de la Cour européenne des </w:t>
      </w:r>
      <w:r w:rsidR="000D6A3D" w:rsidRPr="005C3811">
        <w:rPr>
          <w:lang w:val="fr-FR" w:eastAsia="fr-FR"/>
        </w:rPr>
        <w:t>d</w:t>
      </w:r>
      <w:r w:rsidR="00FA5FAE" w:rsidRPr="005C3811">
        <w:rPr>
          <w:lang w:val="fr-FR" w:eastAsia="fr-FR"/>
        </w:rPr>
        <w:t>roits de l’</w:t>
      </w:r>
      <w:r w:rsidR="000D6A3D" w:rsidRPr="005C3811">
        <w:rPr>
          <w:lang w:val="fr-FR" w:eastAsia="fr-FR"/>
        </w:rPr>
        <w:t>h</w:t>
      </w:r>
      <w:r w:rsidR="00FA5FAE" w:rsidRPr="005C3811">
        <w:rPr>
          <w:lang w:val="fr-FR" w:eastAsia="fr-FR"/>
        </w:rPr>
        <w:t>omme.</w:t>
      </w:r>
    </w:p>
    <w:p w:rsidR="00FA5FAE" w:rsidRPr="00E63CD2" w:rsidRDefault="00FA5FAE" w:rsidP="00E20DC1">
      <w:pPr>
        <w:pStyle w:val="H1G"/>
      </w:pPr>
      <w:r w:rsidRPr="00206885">
        <w:rPr>
          <w:color w:val="FF0000"/>
        </w:rPr>
        <w:tab/>
      </w:r>
      <w:r w:rsidRPr="00206885">
        <w:rPr>
          <w:color w:val="FF0000"/>
        </w:rPr>
        <w:tab/>
      </w:r>
      <w:r w:rsidR="00B8411C" w:rsidRPr="00E63CD2">
        <w:t>Article </w:t>
      </w:r>
      <w:r w:rsidRPr="00E63CD2">
        <w:t>11</w:t>
      </w:r>
    </w:p>
    <w:p w:rsidR="00FA5FAE" w:rsidRPr="00E20DC1" w:rsidRDefault="002B65DC" w:rsidP="00E20DC1">
      <w:pPr>
        <w:pStyle w:val="H23G"/>
      </w:pPr>
      <w:r w:rsidRPr="00AB7B53">
        <w:rPr>
          <w:lang w:eastAsia="es-ES"/>
        </w:rPr>
        <w:tab/>
      </w:r>
      <w:r w:rsidR="00FA5FAE" w:rsidRPr="001F1C20">
        <w:rPr>
          <w:lang w:eastAsia="es-ES"/>
        </w:rPr>
        <w:tab/>
      </w:r>
      <w:r w:rsidR="00BF061F">
        <w:rPr>
          <w:lang w:eastAsia="es-ES"/>
        </w:rPr>
        <w:t xml:space="preserve">Réponse aux questions soulevées au paragraphe 10 de la liste de points </w:t>
      </w:r>
    </w:p>
    <w:p w:rsidR="00FA5FAE" w:rsidRPr="005C3811" w:rsidRDefault="00276C1F" w:rsidP="00E459A8">
      <w:pPr>
        <w:pStyle w:val="SingleTxtG"/>
        <w:rPr>
          <w:lang w:val="fr-FR" w:eastAsia="fr-FR"/>
        </w:rPr>
      </w:pPr>
      <w:r w:rsidRPr="005C3811">
        <w:rPr>
          <w:lang w:val="fr-FR" w:eastAsia="fr-FR"/>
        </w:rPr>
        <w:t>87.</w:t>
      </w:r>
      <w:r w:rsidRPr="005C3811">
        <w:rPr>
          <w:lang w:val="fr-FR" w:eastAsia="fr-FR"/>
        </w:rPr>
        <w:tab/>
      </w:r>
      <w:r w:rsidR="00FA5FAE" w:rsidRPr="005C3811">
        <w:rPr>
          <w:lang w:val="fr-FR" w:eastAsia="fr-FR"/>
        </w:rPr>
        <w:t xml:space="preserve">Le juge </w:t>
      </w:r>
      <w:r w:rsidR="00FA5FAE" w:rsidRPr="005C3811">
        <w:rPr>
          <w:rFonts w:eastAsia="Calibri"/>
          <w:lang w:val="fr-FR"/>
        </w:rPr>
        <w:t>d’application</w:t>
      </w:r>
      <w:r w:rsidR="00FA5FAE" w:rsidRPr="005C3811">
        <w:rPr>
          <w:lang w:val="fr-FR" w:eastAsia="fr-FR"/>
        </w:rPr>
        <w:t xml:space="preserve"> des peines monégasque est chargé du suivi des détenus en France.</w:t>
      </w:r>
    </w:p>
    <w:p w:rsidR="00FA5FAE" w:rsidRPr="005C3811" w:rsidRDefault="00276C1F" w:rsidP="00E459A8">
      <w:pPr>
        <w:pStyle w:val="SingleTxtG"/>
        <w:rPr>
          <w:lang w:val="fr-FR" w:eastAsia="fr-FR"/>
        </w:rPr>
      </w:pPr>
      <w:r w:rsidRPr="005C3811">
        <w:rPr>
          <w:lang w:val="fr-FR" w:eastAsia="fr-FR"/>
        </w:rPr>
        <w:t>88.</w:t>
      </w:r>
      <w:r w:rsidRPr="005C3811">
        <w:rPr>
          <w:lang w:val="fr-FR" w:eastAsia="fr-FR"/>
        </w:rPr>
        <w:tab/>
      </w:r>
      <w:r w:rsidR="00FA5FAE" w:rsidRPr="005C3811">
        <w:rPr>
          <w:lang w:val="fr-FR" w:eastAsia="fr-FR"/>
        </w:rPr>
        <w:t xml:space="preserve">Aucune visite n’a pu avoir lieu à ce jour car sur les 3 détenus purgeant actuellement une peine </w:t>
      </w:r>
      <w:r w:rsidR="00FA5FAE" w:rsidRPr="005C3811">
        <w:rPr>
          <w:rFonts w:eastAsia="Calibri"/>
          <w:lang w:val="fr-FR"/>
        </w:rPr>
        <w:t>monégasque</w:t>
      </w:r>
      <w:r w:rsidR="00FA5FAE" w:rsidRPr="005C3811">
        <w:rPr>
          <w:lang w:val="fr-FR" w:eastAsia="fr-FR"/>
        </w:rPr>
        <w:t xml:space="preserve"> en France, deux ont été transférés à la Maison d’arrêt de Nice et au centre de détention de Tarascon à une date très récente et la peine du troisième, détenu à Nice, arrive à son terme. Par ailleurs, aucun fait de torture ou de mauvais traitement n’a été porté à notre connaissance par un détenu ou son conseil.</w:t>
      </w:r>
    </w:p>
    <w:p w:rsidR="00FA5FAE" w:rsidRPr="005C3811" w:rsidRDefault="00276C1F" w:rsidP="00E459A8">
      <w:pPr>
        <w:pStyle w:val="SingleTxtG"/>
        <w:rPr>
          <w:lang w:val="fr-FR" w:eastAsia="fr-FR"/>
        </w:rPr>
      </w:pPr>
      <w:r w:rsidRPr="005C3811">
        <w:rPr>
          <w:lang w:val="fr-FR" w:eastAsia="fr-FR"/>
        </w:rPr>
        <w:t>89.</w:t>
      </w:r>
      <w:r w:rsidRPr="005C3811">
        <w:rPr>
          <w:lang w:val="fr-FR" w:eastAsia="fr-FR"/>
        </w:rPr>
        <w:tab/>
      </w:r>
      <w:r w:rsidR="00FA5FAE" w:rsidRPr="005C3811">
        <w:rPr>
          <w:rFonts w:eastAsia="Calibri"/>
          <w:lang w:val="fr-FR"/>
        </w:rPr>
        <w:t>Concernant</w:t>
      </w:r>
      <w:r w:rsidR="00FA5FAE" w:rsidRPr="005C3811">
        <w:rPr>
          <w:lang w:val="fr-FR" w:eastAsia="fr-FR"/>
        </w:rPr>
        <w:t xml:space="preserve"> la question du consentement, il doit être noté que seuls les détenus condamnés à de longues peines sont susceptibles d’être transférés sur le territoire français pour y purger leur peine. En effet, la Maison d’arrêt, seul établissement pénitentiaire de la Principauté, ne peut pas organiser des détentions de longue durée dans les mêmes conditions que des établissements français plus adaptés à ce type de peine.</w:t>
      </w:r>
    </w:p>
    <w:p w:rsidR="00FA5FAE" w:rsidRPr="005C3811" w:rsidRDefault="00276C1F" w:rsidP="00E459A8">
      <w:pPr>
        <w:pStyle w:val="SingleTxtG"/>
        <w:rPr>
          <w:lang w:val="fr-FR" w:eastAsia="fr-FR"/>
        </w:rPr>
      </w:pPr>
      <w:r w:rsidRPr="005C3811">
        <w:rPr>
          <w:lang w:val="fr-FR" w:eastAsia="fr-FR"/>
        </w:rPr>
        <w:t>90.</w:t>
      </w:r>
      <w:r w:rsidRPr="005C3811">
        <w:rPr>
          <w:lang w:val="fr-FR" w:eastAsia="fr-FR"/>
        </w:rPr>
        <w:tab/>
      </w:r>
      <w:r w:rsidR="00FA5FAE" w:rsidRPr="005C3811">
        <w:rPr>
          <w:lang w:val="fr-FR" w:eastAsia="fr-FR"/>
        </w:rPr>
        <w:t xml:space="preserve">Dans la </w:t>
      </w:r>
      <w:r w:rsidR="00FA5FAE" w:rsidRPr="005C3811">
        <w:rPr>
          <w:rFonts w:eastAsia="Calibri"/>
          <w:lang w:val="fr-FR"/>
        </w:rPr>
        <w:t>majorité</w:t>
      </w:r>
      <w:r w:rsidR="00FA5FAE" w:rsidRPr="005C3811">
        <w:rPr>
          <w:lang w:val="fr-FR" w:eastAsia="fr-FR"/>
        </w:rPr>
        <w:t xml:space="preserve"> des transfèrements, ce sont les détenus eux-mêmes qui demandent à accélérer leur transfèrement en France, afin de faciliter le rapprochement avec leur famille ou de bénéficier des possibilités d’activités offertes par le système pénitent</w:t>
      </w:r>
      <w:r w:rsidR="006C0056" w:rsidRPr="005C3811">
        <w:rPr>
          <w:lang w:val="fr-FR" w:eastAsia="fr-FR"/>
        </w:rPr>
        <w:t>iaire français (travail, étude</w:t>
      </w:r>
      <w:r w:rsidR="00FA5FAE" w:rsidRPr="005C3811">
        <w:rPr>
          <w:lang w:val="fr-FR" w:eastAsia="fr-FR"/>
        </w:rPr>
        <w:t>).</w:t>
      </w:r>
    </w:p>
    <w:p w:rsidR="00FA5FAE" w:rsidRPr="005C3811" w:rsidRDefault="00276C1F" w:rsidP="00E459A8">
      <w:pPr>
        <w:pStyle w:val="SingleTxtG"/>
        <w:rPr>
          <w:lang w:val="fr-FR" w:eastAsia="fr-FR"/>
        </w:rPr>
      </w:pPr>
      <w:r w:rsidRPr="005C3811">
        <w:rPr>
          <w:lang w:val="fr-FR" w:eastAsia="fr-FR"/>
        </w:rPr>
        <w:t>91.</w:t>
      </w:r>
      <w:r w:rsidRPr="005C3811">
        <w:rPr>
          <w:lang w:val="fr-FR" w:eastAsia="fr-FR"/>
        </w:rPr>
        <w:tab/>
      </w:r>
      <w:r w:rsidR="00FA5FAE" w:rsidRPr="005C3811">
        <w:rPr>
          <w:lang w:val="fr-FR" w:eastAsia="fr-FR"/>
        </w:rPr>
        <w:t xml:space="preserve">Ces deux dernières années, plusieurs détenus ont aussi demandé à pouvoir demeurer à la Maison </w:t>
      </w:r>
      <w:r w:rsidR="00FA5FAE" w:rsidRPr="005C3811">
        <w:rPr>
          <w:rFonts w:eastAsia="Calibri"/>
          <w:lang w:val="fr-FR"/>
        </w:rPr>
        <w:t>d’arrêt</w:t>
      </w:r>
      <w:r w:rsidR="00FA5FAE" w:rsidRPr="005C3811">
        <w:rPr>
          <w:lang w:val="fr-FR" w:eastAsia="fr-FR"/>
        </w:rPr>
        <w:t xml:space="preserve"> de Monaco. Sauf problème de sécurité ou de comportement, il a été fait droit à ces demandes. </w:t>
      </w:r>
    </w:p>
    <w:p w:rsidR="00FA5FAE" w:rsidRPr="00E63CD2" w:rsidRDefault="006C0056" w:rsidP="00E20DC1">
      <w:pPr>
        <w:pStyle w:val="H1G"/>
      </w:pPr>
      <w:r w:rsidRPr="00206885">
        <w:rPr>
          <w:color w:val="FF0000"/>
        </w:rPr>
        <w:tab/>
      </w:r>
      <w:r w:rsidRPr="00206885">
        <w:rPr>
          <w:color w:val="FF0000"/>
        </w:rPr>
        <w:tab/>
      </w:r>
      <w:r w:rsidR="00FA5FAE" w:rsidRPr="00206885">
        <w:t>Articles 12 et 13</w:t>
      </w:r>
    </w:p>
    <w:p w:rsidR="00FA5FAE" w:rsidRPr="005C3811" w:rsidRDefault="002B65DC" w:rsidP="00E20DC1">
      <w:pPr>
        <w:pStyle w:val="H23G"/>
      </w:pPr>
      <w:r w:rsidRPr="005C3811">
        <w:tab/>
      </w:r>
      <w:r w:rsidR="006C0056" w:rsidRPr="005C3811">
        <w:tab/>
      </w:r>
      <w:r w:rsidR="00BF061F">
        <w:rPr>
          <w:lang w:eastAsia="es-ES"/>
        </w:rPr>
        <w:t xml:space="preserve">Réponse aux questions soulevées au paragraphe 11 de la liste de points </w:t>
      </w:r>
    </w:p>
    <w:p w:rsidR="00FA5FAE" w:rsidRPr="005C3811" w:rsidRDefault="00276C1F" w:rsidP="00E459A8">
      <w:pPr>
        <w:pStyle w:val="SingleTxtG"/>
      </w:pPr>
      <w:r w:rsidRPr="005C3811">
        <w:t>92.</w:t>
      </w:r>
      <w:r w:rsidRPr="005C3811">
        <w:tab/>
      </w:r>
      <w:r w:rsidR="00FA5FAE" w:rsidRPr="005C3811">
        <w:t xml:space="preserve">Aucun fait de </w:t>
      </w:r>
      <w:r w:rsidR="00FA5FAE" w:rsidRPr="005C3811">
        <w:rPr>
          <w:rFonts w:eastAsia="Calibri"/>
          <w:lang w:val="fr-FR"/>
        </w:rPr>
        <w:t>cette</w:t>
      </w:r>
      <w:r w:rsidR="00FA5FAE" w:rsidRPr="005C3811">
        <w:t xml:space="preserve"> nature n’a été constaté en 2014 et en 2015.</w:t>
      </w:r>
    </w:p>
    <w:p w:rsidR="00FA5FAE" w:rsidRPr="005C3811" w:rsidRDefault="00276C1F" w:rsidP="00E459A8">
      <w:pPr>
        <w:pStyle w:val="SingleTxtG"/>
        <w:rPr>
          <w:lang w:val="fr-FR" w:eastAsia="fr-FR"/>
        </w:rPr>
      </w:pPr>
      <w:r w:rsidRPr="005C3811">
        <w:rPr>
          <w:lang w:val="fr-FR" w:eastAsia="fr-FR"/>
        </w:rPr>
        <w:t>93.</w:t>
      </w:r>
      <w:r w:rsidRPr="005C3811">
        <w:rPr>
          <w:lang w:val="fr-FR" w:eastAsia="fr-FR"/>
        </w:rPr>
        <w:tab/>
      </w:r>
      <w:r w:rsidR="00FA5FAE" w:rsidRPr="005C3811">
        <w:rPr>
          <w:lang w:val="fr-FR" w:eastAsia="fr-FR"/>
        </w:rPr>
        <w:t xml:space="preserve">Aucune poursuite pénales ou condamnation n’est intervenues du fait de tortures ou de mauvais traitements commis par des agents des forces de l’ordre. </w:t>
      </w:r>
    </w:p>
    <w:p w:rsidR="00FA5FAE" w:rsidRPr="00AB7B53" w:rsidRDefault="006C0056" w:rsidP="00E20DC1">
      <w:pPr>
        <w:pStyle w:val="H1G"/>
      </w:pPr>
      <w:r w:rsidRPr="00206885">
        <w:rPr>
          <w:color w:val="FF0000"/>
        </w:rPr>
        <w:tab/>
      </w:r>
      <w:r w:rsidR="00FA5FAE" w:rsidRPr="00206885">
        <w:rPr>
          <w:color w:val="FF0000"/>
        </w:rPr>
        <w:tab/>
      </w:r>
      <w:r w:rsidR="00B8411C" w:rsidRPr="00E63CD2">
        <w:t>Article </w:t>
      </w:r>
      <w:r w:rsidR="00FA5FAE" w:rsidRPr="00E63CD2">
        <w:t>14</w:t>
      </w:r>
    </w:p>
    <w:p w:rsidR="00FA5FAE" w:rsidRPr="005C3811" w:rsidRDefault="002B65DC" w:rsidP="00E20DC1">
      <w:pPr>
        <w:pStyle w:val="H23G"/>
      </w:pPr>
      <w:r w:rsidRPr="005C3811">
        <w:tab/>
      </w:r>
      <w:r w:rsidR="006C0056" w:rsidRPr="005C3811">
        <w:tab/>
      </w:r>
      <w:r w:rsidR="00BF061F">
        <w:rPr>
          <w:lang w:eastAsia="es-ES"/>
        </w:rPr>
        <w:t xml:space="preserve">Réponse aux questions soulevées au paragraphe 12 de la liste de points </w:t>
      </w:r>
    </w:p>
    <w:p w:rsidR="00FA5FAE" w:rsidRPr="005C3811" w:rsidRDefault="00276C1F" w:rsidP="00E459A8">
      <w:pPr>
        <w:pStyle w:val="SingleTxtG"/>
        <w:rPr>
          <w:lang w:val="fr-FR" w:eastAsia="fr-FR"/>
        </w:rPr>
      </w:pPr>
      <w:r w:rsidRPr="005C3811">
        <w:rPr>
          <w:lang w:val="fr-FR" w:eastAsia="fr-FR"/>
        </w:rPr>
        <w:t>94.</w:t>
      </w:r>
      <w:r w:rsidRPr="005C3811">
        <w:rPr>
          <w:lang w:val="fr-FR" w:eastAsia="fr-FR"/>
        </w:rPr>
        <w:tab/>
      </w:r>
      <w:r w:rsidR="00FA5FAE" w:rsidRPr="005C3811">
        <w:rPr>
          <w:lang w:val="fr-FR" w:eastAsia="fr-FR"/>
        </w:rPr>
        <w:t xml:space="preserve">Il n’existe pas en droit monégasque de système d’indemnisation spécifique aux victimes. Le droit commun leur est ainsi applicable. </w:t>
      </w:r>
    </w:p>
    <w:p w:rsidR="00FA5FAE" w:rsidRPr="005C3811" w:rsidRDefault="00276C1F" w:rsidP="00E459A8">
      <w:pPr>
        <w:pStyle w:val="SingleTxtG"/>
        <w:rPr>
          <w:lang w:val="fr-FR" w:eastAsia="fr-FR"/>
        </w:rPr>
      </w:pPr>
      <w:r w:rsidRPr="005C3811">
        <w:rPr>
          <w:lang w:val="fr-FR" w:eastAsia="fr-FR"/>
        </w:rPr>
        <w:lastRenderedPageBreak/>
        <w:t>95.</w:t>
      </w:r>
      <w:r w:rsidRPr="005C3811">
        <w:rPr>
          <w:lang w:val="fr-FR" w:eastAsia="fr-FR"/>
        </w:rPr>
        <w:tab/>
      </w:r>
      <w:r w:rsidR="00FA5FAE" w:rsidRPr="005C3811">
        <w:rPr>
          <w:lang w:val="fr-FR" w:eastAsia="fr-FR"/>
        </w:rPr>
        <w:t xml:space="preserve">Inscrit dans </w:t>
      </w:r>
      <w:r w:rsidR="00FA5FAE" w:rsidRPr="005C3811">
        <w:rPr>
          <w:rFonts w:eastAsia="Calibri"/>
          <w:lang w:val="fr-FR"/>
        </w:rPr>
        <w:t>la</w:t>
      </w:r>
      <w:r w:rsidR="00FA5FAE" w:rsidRPr="005C3811">
        <w:rPr>
          <w:lang w:val="fr-FR" w:eastAsia="fr-FR"/>
        </w:rPr>
        <w:t xml:space="preserve"> tradition romano-germanique, le système applicable à Monaco retient le principe de la réparation intégrale et donc d’une évaluation de l’indemnisation</w:t>
      </w:r>
      <w:r w:rsidR="00CD58A2" w:rsidRPr="005C3811">
        <w:rPr>
          <w:lang w:val="fr-FR" w:eastAsia="fr-FR"/>
        </w:rPr>
        <w:t xml:space="preserve"> </w:t>
      </w:r>
      <w:r w:rsidR="00FA5FAE" w:rsidRPr="005C3811">
        <w:rPr>
          <w:lang w:val="fr-FR" w:eastAsia="fr-FR"/>
        </w:rPr>
        <w:t xml:space="preserve">la plus proche, la plus juste du préjudice subi, les dommages et intérêts accordés ne constituant en rien une sorte de peine civile ou d’amende civile complémentaire à la condamnation pénale par ailleurs prononcée. </w:t>
      </w:r>
    </w:p>
    <w:p w:rsidR="00FA5FAE" w:rsidRPr="005C3811" w:rsidRDefault="00276C1F" w:rsidP="00E459A8">
      <w:pPr>
        <w:pStyle w:val="SingleTxtG"/>
        <w:rPr>
          <w:lang w:val="fr-FR" w:eastAsia="fr-FR"/>
        </w:rPr>
      </w:pPr>
      <w:r w:rsidRPr="005C3811">
        <w:rPr>
          <w:lang w:val="fr-FR" w:eastAsia="fr-FR"/>
        </w:rPr>
        <w:t>96.</w:t>
      </w:r>
      <w:r w:rsidRPr="005C3811">
        <w:rPr>
          <w:lang w:val="fr-FR" w:eastAsia="fr-FR"/>
        </w:rPr>
        <w:tab/>
      </w:r>
      <w:r w:rsidR="00FA5FAE" w:rsidRPr="005C3811">
        <w:rPr>
          <w:lang w:val="fr-FR" w:eastAsia="fr-FR"/>
        </w:rPr>
        <w:t xml:space="preserve">Le dommage étant établi, le juge procèdera à une analyse de l’existence du préjudice puis de son caractère direct. Il vérifiera le lien de causalité du préjudice avec le dommage. </w:t>
      </w:r>
    </w:p>
    <w:p w:rsidR="00FA5FAE" w:rsidRPr="005C3811" w:rsidRDefault="00276C1F" w:rsidP="00E459A8">
      <w:pPr>
        <w:pStyle w:val="SingleTxtG"/>
        <w:rPr>
          <w:lang w:val="fr-FR" w:eastAsia="fr-FR"/>
        </w:rPr>
      </w:pPr>
      <w:r w:rsidRPr="005C3811">
        <w:rPr>
          <w:lang w:val="fr-FR" w:eastAsia="fr-FR"/>
        </w:rPr>
        <w:t>97.</w:t>
      </w:r>
      <w:r w:rsidRPr="005C3811">
        <w:rPr>
          <w:lang w:val="fr-FR" w:eastAsia="fr-FR"/>
        </w:rPr>
        <w:tab/>
      </w:r>
      <w:r w:rsidR="00FA5FAE" w:rsidRPr="005C3811">
        <w:rPr>
          <w:lang w:val="fr-FR" w:eastAsia="fr-FR"/>
        </w:rPr>
        <w:t xml:space="preserve">Le juge, qui reste libre dans l’évaluation du préjudice, pourra être guidé par la jurisprudence et même par des tables d’évaluation des préjudices régulièrement publiées, notamment en matière de préjudice corporel, en se fondant ainsi sur une sorte de référentiel statistique national. </w:t>
      </w:r>
    </w:p>
    <w:p w:rsidR="00FA5FAE" w:rsidRPr="005C3811" w:rsidRDefault="00276C1F" w:rsidP="00E459A8">
      <w:pPr>
        <w:pStyle w:val="SingleTxtG"/>
        <w:rPr>
          <w:lang w:val="fr-FR" w:eastAsia="fr-FR"/>
        </w:rPr>
      </w:pPr>
      <w:r w:rsidRPr="005C3811">
        <w:rPr>
          <w:lang w:val="fr-FR" w:eastAsia="fr-FR"/>
        </w:rPr>
        <w:t>98.</w:t>
      </w:r>
      <w:r w:rsidRPr="005C3811">
        <w:rPr>
          <w:lang w:val="fr-FR" w:eastAsia="fr-FR"/>
        </w:rPr>
        <w:tab/>
      </w:r>
      <w:r w:rsidR="00FA5FAE" w:rsidRPr="005C3811">
        <w:rPr>
          <w:lang w:val="fr-FR" w:eastAsia="fr-FR"/>
        </w:rPr>
        <w:t>Il arbitrera, sur ces fondements,</w:t>
      </w:r>
      <w:r w:rsidR="00CD58A2" w:rsidRPr="005C3811">
        <w:rPr>
          <w:lang w:val="fr-FR" w:eastAsia="fr-FR"/>
        </w:rPr>
        <w:t xml:space="preserve"> </w:t>
      </w:r>
      <w:r w:rsidR="00FA5FAE" w:rsidRPr="005C3811">
        <w:rPr>
          <w:lang w:val="fr-FR" w:eastAsia="fr-FR"/>
        </w:rPr>
        <w:t xml:space="preserve">le montant de l’indemnisation que la victime réclame. On ne saurait </w:t>
      </w:r>
      <w:r w:rsidR="00FA5FAE" w:rsidRPr="005C3811">
        <w:rPr>
          <w:rFonts w:eastAsia="Calibri"/>
          <w:lang w:val="fr-FR"/>
        </w:rPr>
        <w:t>exclure</w:t>
      </w:r>
      <w:r w:rsidR="00FA5FAE" w:rsidRPr="005C3811">
        <w:rPr>
          <w:lang w:val="fr-FR" w:eastAsia="fr-FR"/>
        </w:rPr>
        <w:t xml:space="preserve"> cependant des écarts parfois grands qui peuvent intervenir d’une juridiction à une autre ou d’un juge à un autre. </w:t>
      </w:r>
    </w:p>
    <w:p w:rsidR="00FA5FAE" w:rsidRPr="005C3811" w:rsidRDefault="00276C1F" w:rsidP="00E459A8">
      <w:pPr>
        <w:pStyle w:val="SingleTxtG"/>
        <w:rPr>
          <w:lang w:val="fr-FR" w:eastAsia="fr-FR"/>
        </w:rPr>
      </w:pPr>
      <w:r w:rsidRPr="005C3811">
        <w:rPr>
          <w:lang w:val="fr-FR" w:eastAsia="fr-FR"/>
        </w:rPr>
        <w:t>99.</w:t>
      </w:r>
      <w:r w:rsidRPr="005C3811">
        <w:rPr>
          <w:lang w:val="fr-FR" w:eastAsia="fr-FR"/>
        </w:rPr>
        <w:tab/>
      </w:r>
      <w:r w:rsidR="00FA5FAE" w:rsidRPr="005C3811">
        <w:rPr>
          <w:lang w:val="fr-FR" w:eastAsia="fr-FR"/>
        </w:rPr>
        <w:t xml:space="preserve">Pour tenter de mettre fin à ces distorsions, une juridiction de second degré a toujours le pouvoir </w:t>
      </w:r>
      <w:r w:rsidR="00FA5FAE" w:rsidRPr="005C3811">
        <w:rPr>
          <w:rFonts w:eastAsia="Calibri"/>
          <w:lang w:val="fr-FR"/>
        </w:rPr>
        <w:t>d’intervenir</w:t>
      </w:r>
      <w:r w:rsidR="00FA5FAE" w:rsidRPr="005C3811">
        <w:rPr>
          <w:lang w:val="fr-FR" w:eastAsia="fr-FR"/>
        </w:rPr>
        <w:t>, en cas d’appel, pour tempérer ou augmenter l’évaluation de l’indemnisation arbitrée par le premier juge et pour jouer ainsi un rôle dans l’uniformisation des évaluations de l’indemnisation entre les différentes juridictions ou les différents juges et en restaurant par là-même une meilleure égalité des justiciables devant la justice.</w:t>
      </w:r>
    </w:p>
    <w:p w:rsidR="00FA5FAE" w:rsidRPr="005C3811" w:rsidRDefault="00276C1F" w:rsidP="00E459A8">
      <w:pPr>
        <w:pStyle w:val="SingleTxtG"/>
        <w:rPr>
          <w:lang w:val="fr-FR" w:eastAsia="fr-FR"/>
        </w:rPr>
      </w:pPr>
      <w:r w:rsidRPr="005C3811">
        <w:rPr>
          <w:lang w:val="fr-FR" w:eastAsia="fr-FR"/>
        </w:rPr>
        <w:t>100.</w:t>
      </w:r>
      <w:r w:rsidRPr="005C3811">
        <w:rPr>
          <w:lang w:val="fr-FR" w:eastAsia="fr-FR"/>
        </w:rPr>
        <w:tab/>
      </w:r>
      <w:r w:rsidR="00FA5FAE" w:rsidRPr="005C3811">
        <w:rPr>
          <w:lang w:val="fr-FR" w:eastAsia="fr-FR"/>
        </w:rPr>
        <w:t xml:space="preserve">Il faut </w:t>
      </w:r>
      <w:r w:rsidR="00FA5FAE" w:rsidRPr="005C3811">
        <w:rPr>
          <w:rFonts w:eastAsia="Calibri"/>
          <w:lang w:val="fr-FR"/>
        </w:rPr>
        <w:t>rappeler</w:t>
      </w:r>
      <w:r w:rsidR="00FA5FAE" w:rsidRPr="005C3811">
        <w:rPr>
          <w:lang w:val="fr-FR" w:eastAsia="fr-FR"/>
        </w:rPr>
        <w:t xml:space="preserve"> en conclusion sur ce point, que, action personnelle à la seule disposition de la victime, celle-ci peut limiter le juge dans son appréciation. Conformément aux règles de la procédure civile, le juge ne peut jamais aller au-delà du montant demandé, fût-il, ce qui arrive parfois, celui d’un euro symbolique.</w:t>
      </w:r>
    </w:p>
    <w:p w:rsidR="00FA5FAE" w:rsidRPr="005C3811" w:rsidRDefault="00276C1F" w:rsidP="00E459A8">
      <w:pPr>
        <w:pStyle w:val="SingleTxtG"/>
        <w:rPr>
          <w:lang w:val="fr-FR" w:eastAsia="fr-FR"/>
        </w:rPr>
      </w:pPr>
      <w:r w:rsidRPr="005C3811">
        <w:rPr>
          <w:lang w:val="fr-FR" w:eastAsia="fr-FR"/>
        </w:rPr>
        <w:t>101.</w:t>
      </w:r>
      <w:r w:rsidRPr="005C3811">
        <w:rPr>
          <w:lang w:val="fr-FR" w:eastAsia="fr-FR"/>
        </w:rPr>
        <w:tab/>
      </w:r>
      <w:r w:rsidR="00FA5FAE" w:rsidRPr="005C3811">
        <w:rPr>
          <w:lang w:val="fr-FR" w:eastAsia="fr-FR"/>
        </w:rPr>
        <w:t xml:space="preserve">Il </w:t>
      </w:r>
      <w:r w:rsidR="00FA5FAE" w:rsidRPr="005C3811">
        <w:rPr>
          <w:rFonts w:eastAsia="Calibri"/>
          <w:lang w:val="fr-FR"/>
        </w:rPr>
        <w:t>n’existe</w:t>
      </w:r>
      <w:r w:rsidR="00FA5FAE" w:rsidRPr="005C3811">
        <w:rPr>
          <w:lang w:val="fr-FR" w:eastAsia="fr-FR"/>
        </w:rPr>
        <w:t xml:space="preserve"> pas de commission d’indemnisation ou de fonds de garantie. </w:t>
      </w:r>
    </w:p>
    <w:p w:rsidR="00FA5FAE" w:rsidRPr="005C3811" w:rsidRDefault="00276C1F" w:rsidP="00E459A8">
      <w:pPr>
        <w:pStyle w:val="SingleTxtG"/>
        <w:rPr>
          <w:lang w:val="fr-FR" w:eastAsia="fr-FR"/>
        </w:rPr>
      </w:pPr>
      <w:r w:rsidRPr="005C3811">
        <w:rPr>
          <w:lang w:val="fr-FR" w:eastAsia="fr-FR"/>
        </w:rPr>
        <w:t>102.</w:t>
      </w:r>
      <w:r w:rsidRPr="005C3811">
        <w:rPr>
          <w:lang w:val="fr-FR" w:eastAsia="fr-FR"/>
        </w:rPr>
        <w:tab/>
      </w:r>
      <w:r w:rsidR="00FA5FAE" w:rsidRPr="005C3811">
        <w:rPr>
          <w:lang w:val="fr-FR" w:eastAsia="fr-FR"/>
        </w:rPr>
        <w:t>La victime d’une infraction, quelle que soit la nature de l’infraction (contraventionnelle, correctionnelle ou criminelle), tire son droit au recours en indemnisation de l’</w:t>
      </w:r>
      <w:r w:rsidR="00B8411C" w:rsidRPr="005C3811">
        <w:rPr>
          <w:lang w:val="fr-FR" w:eastAsia="fr-FR"/>
        </w:rPr>
        <w:t>article </w:t>
      </w:r>
      <w:r w:rsidR="00FA5FAE" w:rsidRPr="005C3811">
        <w:rPr>
          <w:lang w:val="fr-FR" w:eastAsia="fr-FR"/>
        </w:rPr>
        <w:t>2</w:t>
      </w:r>
      <w:r w:rsidR="00241103" w:rsidRPr="005C3811">
        <w:rPr>
          <w:lang w:val="fr-FR" w:eastAsia="fr-FR"/>
        </w:rPr>
        <w:t>, alinéa</w:t>
      </w:r>
      <w:r w:rsidR="004420B4" w:rsidRPr="005C3811">
        <w:rPr>
          <w:lang w:val="fr-FR" w:eastAsia="fr-FR"/>
        </w:rPr>
        <w:t> </w:t>
      </w:r>
      <w:r w:rsidR="00FA5FAE" w:rsidRPr="005C3811">
        <w:rPr>
          <w:lang w:val="fr-FR" w:eastAsia="fr-FR"/>
        </w:rPr>
        <w:t>1er</w:t>
      </w:r>
      <w:r w:rsidR="00241103" w:rsidRPr="005C3811">
        <w:rPr>
          <w:lang w:val="fr-FR" w:eastAsia="fr-FR"/>
        </w:rPr>
        <w:t>,</w:t>
      </w:r>
      <w:r w:rsidR="00FA5FAE" w:rsidRPr="005C3811">
        <w:rPr>
          <w:lang w:val="fr-FR" w:eastAsia="fr-FR"/>
        </w:rPr>
        <w:t xml:space="preserve"> du Code de procédure pénale qui dispose que</w:t>
      </w:r>
      <w:r w:rsidR="00241103" w:rsidRPr="005C3811">
        <w:rPr>
          <w:lang w:val="fr-FR" w:eastAsia="fr-FR"/>
        </w:rPr>
        <w:t xml:space="preserve"> « </w:t>
      </w:r>
      <w:r w:rsidR="00FA5FAE" w:rsidRPr="005C3811">
        <w:rPr>
          <w:lang w:val="fr-FR" w:eastAsia="fr-FR"/>
        </w:rPr>
        <w:t>L’action pour la réparation du préjudice directement causé par un fait constituant une infraction appartient à tous ceux qui en ont personnellement souffert».</w:t>
      </w:r>
    </w:p>
    <w:p w:rsidR="00FA5FAE" w:rsidRPr="005C3811" w:rsidRDefault="00276C1F" w:rsidP="00E459A8">
      <w:pPr>
        <w:pStyle w:val="SingleTxtG"/>
        <w:rPr>
          <w:lang w:val="fr-FR" w:eastAsia="fr-FR"/>
        </w:rPr>
      </w:pPr>
      <w:r w:rsidRPr="005C3811">
        <w:rPr>
          <w:lang w:val="fr-FR" w:eastAsia="fr-FR"/>
        </w:rPr>
        <w:t>103.</w:t>
      </w:r>
      <w:r w:rsidRPr="005C3811">
        <w:rPr>
          <w:lang w:val="fr-FR" w:eastAsia="fr-FR"/>
        </w:rPr>
        <w:tab/>
      </w:r>
      <w:r w:rsidR="00FA5FAE" w:rsidRPr="005C3811">
        <w:rPr>
          <w:lang w:val="fr-FR" w:eastAsia="fr-FR"/>
        </w:rPr>
        <w:t>L’actio</w:t>
      </w:r>
      <w:r w:rsidR="006C0056" w:rsidRPr="005C3811">
        <w:rPr>
          <w:lang w:val="fr-FR" w:eastAsia="fr-FR"/>
        </w:rPr>
        <w:t>n en indemnisation, recevable «</w:t>
      </w:r>
      <w:r w:rsidR="00FA5FAE" w:rsidRPr="005C3811">
        <w:rPr>
          <w:lang w:val="fr-FR" w:eastAsia="fr-FR"/>
        </w:rPr>
        <w:t>indistinctement</w:t>
      </w:r>
      <w:r w:rsidR="00CD58A2" w:rsidRPr="005C3811">
        <w:rPr>
          <w:lang w:val="fr-FR" w:eastAsia="fr-FR"/>
        </w:rPr>
        <w:t xml:space="preserve"> </w:t>
      </w:r>
      <w:r w:rsidR="00FA5FAE" w:rsidRPr="005C3811">
        <w:rPr>
          <w:lang w:val="fr-FR" w:eastAsia="fr-FR"/>
        </w:rPr>
        <w:t>pour tous chefs de dommages, aussi bien ma</w:t>
      </w:r>
      <w:r w:rsidR="006C0056" w:rsidRPr="005C3811">
        <w:rPr>
          <w:lang w:val="fr-FR" w:eastAsia="fr-FR"/>
        </w:rPr>
        <w:t>tériels que corporels ou moraux</w:t>
      </w:r>
      <w:r w:rsidR="00FA5FAE" w:rsidRPr="005C3811">
        <w:rPr>
          <w:lang w:val="fr-FR" w:eastAsia="fr-FR"/>
        </w:rPr>
        <w:t>»,</w:t>
      </w:r>
      <w:r w:rsidR="00FA5FAE" w:rsidRPr="005C3811">
        <w:rPr>
          <w:i/>
          <w:iCs/>
          <w:lang w:val="fr-FR" w:eastAsia="fr-FR"/>
        </w:rPr>
        <w:t xml:space="preserve"> </w:t>
      </w:r>
      <w:r w:rsidR="00FA5FAE" w:rsidRPr="005C3811">
        <w:rPr>
          <w:lang w:val="fr-FR" w:eastAsia="fr-FR"/>
        </w:rPr>
        <w:t>peut être poursuivie en même temps et devant les mêmes juges que l’action publique (</w:t>
      </w:r>
      <w:r w:rsidR="00B8411C" w:rsidRPr="005C3811">
        <w:rPr>
          <w:lang w:val="fr-FR" w:eastAsia="fr-FR"/>
        </w:rPr>
        <w:t>art</w:t>
      </w:r>
      <w:r w:rsidR="001F1C20" w:rsidRPr="005C3811">
        <w:rPr>
          <w:lang w:val="fr-FR" w:eastAsia="fr-FR"/>
        </w:rPr>
        <w:t>.</w:t>
      </w:r>
      <w:r w:rsidR="00B8411C" w:rsidRPr="005C3811">
        <w:rPr>
          <w:lang w:val="fr-FR" w:eastAsia="fr-FR"/>
        </w:rPr>
        <w:t> </w:t>
      </w:r>
      <w:r w:rsidR="00FA5FAE" w:rsidRPr="005C3811">
        <w:rPr>
          <w:lang w:val="fr-FR" w:eastAsia="fr-FR"/>
        </w:rPr>
        <w:t>3 du Code de procédure pénale). On retrouve ici le double aspect du procès pénal évoqué ci-dessus.</w:t>
      </w:r>
    </w:p>
    <w:p w:rsidR="003E500A" w:rsidRPr="005C3811" w:rsidRDefault="00276C1F" w:rsidP="00E459A8">
      <w:pPr>
        <w:pStyle w:val="SingleTxtG"/>
        <w:rPr>
          <w:lang w:val="fr-FR" w:eastAsia="fr-FR"/>
        </w:rPr>
      </w:pPr>
      <w:r w:rsidRPr="005C3811">
        <w:rPr>
          <w:lang w:val="fr-FR" w:eastAsia="fr-FR"/>
        </w:rPr>
        <w:t>104.</w:t>
      </w:r>
      <w:r w:rsidRPr="005C3811">
        <w:rPr>
          <w:lang w:val="fr-FR" w:eastAsia="fr-FR"/>
        </w:rPr>
        <w:tab/>
      </w:r>
      <w:r w:rsidR="00FA5FAE" w:rsidRPr="005C3811">
        <w:rPr>
          <w:lang w:val="fr-FR" w:eastAsia="fr-FR"/>
        </w:rPr>
        <w:t>L’</w:t>
      </w:r>
      <w:r w:rsidR="00B8411C" w:rsidRPr="005C3811">
        <w:rPr>
          <w:lang w:val="fr-FR" w:eastAsia="fr-FR"/>
        </w:rPr>
        <w:t>article </w:t>
      </w:r>
      <w:r w:rsidR="00FA5FAE" w:rsidRPr="005C3811">
        <w:rPr>
          <w:lang w:val="fr-FR" w:eastAsia="fr-FR"/>
        </w:rPr>
        <w:t>73 du Code de procédure pénale apporte une précision</w:t>
      </w:r>
      <w:r w:rsidR="003E500A" w:rsidRPr="005C3811">
        <w:rPr>
          <w:lang w:val="fr-FR" w:eastAsia="fr-FR"/>
        </w:rPr>
        <w:t xml:space="preserve"> essentielle en disposant que «</w:t>
      </w:r>
      <w:r w:rsidR="00FA5FAE" w:rsidRPr="005C3811">
        <w:rPr>
          <w:iCs/>
          <w:lang w:val="fr-FR" w:eastAsia="fr-FR"/>
        </w:rPr>
        <w:t>toute personne lésée par un crime, un délit ou une contravention, ou admise en vertu de l’</w:t>
      </w:r>
      <w:r w:rsidR="00B8411C" w:rsidRPr="005C3811">
        <w:rPr>
          <w:iCs/>
          <w:lang w:val="fr-FR" w:eastAsia="fr-FR"/>
        </w:rPr>
        <w:t>article </w:t>
      </w:r>
      <w:r w:rsidR="00FA5FAE" w:rsidRPr="005C3811">
        <w:rPr>
          <w:iCs/>
          <w:lang w:val="fr-FR" w:eastAsia="fr-FR"/>
        </w:rPr>
        <w:t>68 à porter plainte pour autrui, peut se porter partie civile devant le tribunal compétent, en tout état de caus</w:t>
      </w:r>
      <w:r w:rsidR="003E500A" w:rsidRPr="005C3811">
        <w:rPr>
          <w:iCs/>
          <w:lang w:val="fr-FR" w:eastAsia="fr-FR"/>
        </w:rPr>
        <w:t>e, jusqu’à la clôture des débat</w:t>
      </w:r>
      <w:r w:rsidR="00FA5FAE" w:rsidRPr="005C3811">
        <w:rPr>
          <w:lang w:val="fr-FR" w:eastAsia="fr-FR"/>
        </w:rPr>
        <w:t xml:space="preserve">». C’est une faculté intéressante au regard de ce qui se fait dans d’autres pays où la victime doit obligatoirement formaliser sa constitution de partie civile avant tout débat sur le fond. Cette disposition remarquable est très avantageuse pour la victime </w:t>
      </w:r>
      <w:r w:rsidR="003E500A" w:rsidRPr="005C3811">
        <w:rPr>
          <w:lang w:val="fr-FR" w:eastAsia="fr-FR"/>
        </w:rPr>
        <w:t>mais elle conduit pourtant à s’</w:t>
      </w:r>
      <w:r w:rsidR="00FA5FAE" w:rsidRPr="005C3811">
        <w:rPr>
          <w:lang w:val="fr-FR" w:eastAsia="fr-FR"/>
        </w:rPr>
        <w:t>interroger sur le</w:t>
      </w:r>
      <w:r w:rsidR="00CD58A2" w:rsidRPr="005C3811">
        <w:rPr>
          <w:lang w:val="fr-FR" w:eastAsia="fr-FR"/>
        </w:rPr>
        <w:t xml:space="preserve"> </w:t>
      </w:r>
      <w:r w:rsidR="00FA5FAE" w:rsidRPr="005C3811">
        <w:rPr>
          <w:lang w:val="fr-FR" w:eastAsia="fr-FR"/>
        </w:rPr>
        <w:t>fragile équilibre qu’elle peut menacer</w:t>
      </w:r>
      <w:r w:rsidR="00CD58A2" w:rsidRPr="005C3811">
        <w:rPr>
          <w:lang w:val="fr-FR" w:eastAsia="fr-FR"/>
        </w:rPr>
        <w:t xml:space="preserve"> </w:t>
      </w:r>
      <w:r w:rsidR="00FA5FAE" w:rsidRPr="005C3811">
        <w:rPr>
          <w:lang w:val="fr-FR" w:eastAsia="fr-FR"/>
        </w:rPr>
        <w:t>entre le droit à réparation de la victime et le respect des droits de la défense du prévenu, dont le principe du contradictoire et le principe du procès équitable. Le juge doit toujours y veiller en ordonnant le cas échéa</w:t>
      </w:r>
      <w:r w:rsidR="003E500A" w:rsidRPr="005C3811">
        <w:rPr>
          <w:lang w:val="fr-FR" w:eastAsia="fr-FR"/>
        </w:rPr>
        <w:t>nt une prolongation des débats.</w:t>
      </w:r>
    </w:p>
    <w:p w:rsidR="00FA5FAE" w:rsidRPr="005C3811" w:rsidRDefault="00276C1F" w:rsidP="00E459A8">
      <w:pPr>
        <w:pStyle w:val="SingleTxtG"/>
        <w:rPr>
          <w:lang w:val="fr-FR" w:eastAsia="fr-FR"/>
        </w:rPr>
      </w:pPr>
      <w:r w:rsidRPr="005C3811">
        <w:rPr>
          <w:lang w:val="fr-FR" w:eastAsia="fr-FR"/>
        </w:rPr>
        <w:t>105.</w:t>
      </w:r>
      <w:r w:rsidRPr="005C3811">
        <w:rPr>
          <w:lang w:val="fr-FR" w:eastAsia="fr-FR"/>
        </w:rPr>
        <w:tab/>
      </w:r>
      <w:r w:rsidR="00FA5FAE" w:rsidRPr="005C3811">
        <w:rPr>
          <w:lang w:val="fr-FR" w:eastAsia="fr-FR"/>
        </w:rPr>
        <w:t xml:space="preserve">Autre </w:t>
      </w:r>
      <w:r w:rsidR="00FA5FAE" w:rsidRPr="005C3811">
        <w:rPr>
          <w:rFonts w:eastAsia="Calibri"/>
          <w:lang w:val="fr-FR"/>
        </w:rPr>
        <w:t>disposition</w:t>
      </w:r>
      <w:r w:rsidR="00FA5FAE" w:rsidRPr="005C3811">
        <w:rPr>
          <w:lang w:val="fr-FR" w:eastAsia="fr-FR"/>
        </w:rPr>
        <w:t xml:space="preserve"> remarquable favorable aux victimes dans le cas de citation directe, c’est-à-dire lorsque la victime prend l’initiative de déclencher l’action publique. Le deuxième alinéa de l’</w:t>
      </w:r>
      <w:r w:rsidR="00B8411C" w:rsidRPr="005C3811">
        <w:rPr>
          <w:lang w:val="fr-FR" w:eastAsia="fr-FR"/>
        </w:rPr>
        <w:t>article </w:t>
      </w:r>
      <w:r w:rsidR="00FA5FAE" w:rsidRPr="005C3811">
        <w:rPr>
          <w:lang w:val="fr-FR" w:eastAsia="fr-FR"/>
        </w:rPr>
        <w:t>75 du Code de procédure pénale monégasque dispose qu’en matière de délit et de contravention,</w:t>
      </w:r>
      <w:r w:rsidR="00CD58A2" w:rsidRPr="005C3811">
        <w:rPr>
          <w:i/>
          <w:iCs/>
          <w:lang w:val="fr-FR" w:eastAsia="fr-FR"/>
        </w:rPr>
        <w:t xml:space="preserve"> </w:t>
      </w:r>
      <w:r w:rsidR="00FA5FAE" w:rsidRPr="005C3811">
        <w:rPr>
          <w:lang w:val="fr-FR" w:eastAsia="fr-FR"/>
        </w:rPr>
        <w:t xml:space="preserve">«la partie poursuivante est réputée partie civile par le </w:t>
      </w:r>
      <w:r w:rsidR="00FA5FAE" w:rsidRPr="005C3811">
        <w:rPr>
          <w:lang w:val="fr-FR" w:eastAsia="fr-FR"/>
        </w:rPr>
        <w:lastRenderedPageBreak/>
        <w:t>seul fait de la citation» de l’auteur de l’infraction devant le tribunal compétent. Dans ce type de saisine, l’expression formelle de la volonté de se constituer partie civile</w:t>
      </w:r>
      <w:r w:rsidR="00CD58A2" w:rsidRPr="005C3811">
        <w:rPr>
          <w:lang w:val="fr-FR" w:eastAsia="fr-FR"/>
        </w:rPr>
        <w:t xml:space="preserve"> </w:t>
      </w:r>
      <w:r w:rsidR="00FA5FAE" w:rsidRPr="005C3811">
        <w:rPr>
          <w:lang w:val="fr-FR" w:eastAsia="fr-FR"/>
        </w:rPr>
        <w:t>n’est donc pas exigée.</w:t>
      </w:r>
    </w:p>
    <w:p w:rsidR="00FA5FAE" w:rsidRPr="005C3811" w:rsidRDefault="00276C1F" w:rsidP="00E459A8">
      <w:pPr>
        <w:pStyle w:val="SingleTxtG"/>
        <w:rPr>
          <w:lang w:val="fr-FR" w:eastAsia="fr-FR"/>
        </w:rPr>
      </w:pPr>
      <w:r w:rsidRPr="005C3811">
        <w:rPr>
          <w:lang w:val="fr-FR" w:eastAsia="fr-FR"/>
        </w:rPr>
        <w:t>106.</w:t>
      </w:r>
      <w:r w:rsidRPr="005C3811">
        <w:rPr>
          <w:lang w:val="fr-FR" w:eastAsia="fr-FR"/>
        </w:rPr>
        <w:tab/>
      </w:r>
      <w:r w:rsidR="00FA5FAE" w:rsidRPr="005C3811">
        <w:rPr>
          <w:lang w:val="fr-FR" w:eastAsia="fr-FR"/>
        </w:rPr>
        <w:t xml:space="preserve">Outre la </w:t>
      </w:r>
      <w:r w:rsidR="00FA5FAE" w:rsidRPr="005C3811">
        <w:rPr>
          <w:rFonts w:eastAsia="Calibri"/>
          <w:lang w:val="fr-FR"/>
        </w:rPr>
        <w:t>constitution</w:t>
      </w:r>
      <w:r w:rsidR="00FA5FAE" w:rsidRPr="005C3811">
        <w:rPr>
          <w:lang w:val="fr-FR" w:eastAsia="fr-FR"/>
        </w:rPr>
        <w:t xml:space="preserve"> de partie civile selon des formes strictement précisées et qui résulte généralement de l’expression de volonté, deux autres conditions doivent être remplies pour que la partie civile puisse être indemnisée:</w:t>
      </w:r>
    </w:p>
    <w:p w:rsidR="00FA5FAE" w:rsidRPr="005C3811" w:rsidRDefault="00276C1F" w:rsidP="00E459A8">
      <w:pPr>
        <w:pStyle w:val="Bullet1G"/>
        <w:numPr>
          <w:ilvl w:val="0"/>
          <w:numId w:val="0"/>
        </w:numPr>
        <w:tabs>
          <w:tab w:val="left" w:pos="1701"/>
        </w:tabs>
        <w:ind w:left="1701" w:hanging="170"/>
        <w:rPr>
          <w:lang w:val="fr-FR" w:eastAsia="fr-FR"/>
        </w:rPr>
      </w:pPr>
      <w:r w:rsidRPr="00E20DC1">
        <w:rPr>
          <w:lang w:val="fr-FR" w:eastAsia="fr-FR"/>
        </w:rPr>
        <w:t>•</w:t>
      </w:r>
      <w:r w:rsidRPr="00E20DC1">
        <w:rPr>
          <w:lang w:val="fr-FR" w:eastAsia="fr-FR"/>
        </w:rPr>
        <w:tab/>
      </w:r>
      <w:r w:rsidR="002B65DC" w:rsidRPr="005C3811">
        <w:rPr>
          <w:lang w:val="fr-FR" w:eastAsia="fr-FR"/>
        </w:rPr>
        <w:t>L</w:t>
      </w:r>
      <w:r w:rsidR="00FA5FAE" w:rsidRPr="005C3811">
        <w:rPr>
          <w:lang w:val="fr-FR" w:eastAsia="fr-FR"/>
        </w:rPr>
        <w:t>a condamnation pénale de l’auteur de l’infraction</w:t>
      </w:r>
      <w:r w:rsidR="003E500A" w:rsidRPr="005C3811">
        <w:rPr>
          <w:lang w:val="fr-FR" w:eastAsia="fr-FR"/>
        </w:rPr>
        <w:t>;</w:t>
      </w:r>
      <w:r w:rsidR="00FA5FAE" w:rsidRPr="005C3811">
        <w:rPr>
          <w:lang w:val="fr-FR" w:eastAsia="fr-FR"/>
        </w:rPr>
        <w:t xml:space="preserve"> </w:t>
      </w:r>
    </w:p>
    <w:p w:rsidR="00FA5FAE" w:rsidRPr="005C3811" w:rsidRDefault="00276C1F" w:rsidP="00E459A8">
      <w:pPr>
        <w:pStyle w:val="Bullet1G"/>
        <w:numPr>
          <w:ilvl w:val="0"/>
          <w:numId w:val="0"/>
        </w:numPr>
        <w:tabs>
          <w:tab w:val="left" w:pos="1701"/>
        </w:tabs>
        <w:ind w:left="1701" w:hanging="170"/>
        <w:rPr>
          <w:lang w:val="fr-FR" w:eastAsia="fr-FR"/>
        </w:rPr>
      </w:pPr>
      <w:r w:rsidRPr="00E20DC1">
        <w:rPr>
          <w:lang w:val="fr-FR" w:eastAsia="fr-FR"/>
        </w:rPr>
        <w:t>•</w:t>
      </w:r>
      <w:r w:rsidRPr="00E20DC1">
        <w:rPr>
          <w:lang w:val="fr-FR" w:eastAsia="fr-FR"/>
        </w:rPr>
        <w:tab/>
      </w:r>
      <w:r w:rsidR="002B65DC" w:rsidRPr="005C3811">
        <w:rPr>
          <w:lang w:val="fr-FR" w:eastAsia="fr-FR"/>
        </w:rPr>
        <w:t>L</w:t>
      </w:r>
      <w:r w:rsidR="00FA5FAE" w:rsidRPr="005C3811">
        <w:rPr>
          <w:lang w:val="fr-FR" w:eastAsia="fr-FR"/>
        </w:rPr>
        <w:t xml:space="preserve">’existence d’un préjudice actuel et direct. </w:t>
      </w:r>
    </w:p>
    <w:p w:rsidR="00FA5FAE" w:rsidRPr="005C3811" w:rsidRDefault="00276C1F" w:rsidP="00E459A8">
      <w:pPr>
        <w:pStyle w:val="SingleTxtG"/>
        <w:rPr>
          <w:lang w:val="fr-FR" w:eastAsia="fr-FR"/>
        </w:rPr>
      </w:pPr>
      <w:r w:rsidRPr="005C3811">
        <w:rPr>
          <w:lang w:val="fr-FR" w:eastAsia="fr-FR"/>
        </w:rPr>
        <w:t>107.</w:t>
      </w:r>
      <w:r w:rsidRPr="005C3811">
        <w:rPr>
          <w:lang w:val="fr-FR" w:eastAsia="fr-FR"/>
        </w:rPr>
        <w:tab/>
      </w:r>
      <w:r w:rsidR="00FA5FAE" w:rsidRPr="005C3811">
        <w:rPr>
          <w:rFonts w:eastAsia="Calibri"/>
          <w:lang w:val="fr-FR"/>
        </w:rPr>
        <w:t>S’agissant</w:t>
      </w:r>
      <w:r w:rsidR="00FA5FAE" w:rsidRPr="005C3811">
        <w:rPr>
          <w:lang w:val="fr-FR" w:eastAsia="fr-FR"/>
        </w:rPr>
        <w:t xml:space="preserve"> de l’exigence de la condamnation pénale de l’auteur de l’infraction</w:t>
      </w:r>
      <w:r w:rsidR="00B077DE" w:rsidRPr="005C3811">
        <w:rPr>
          <w:lang w:val="fr-FR" w:eastAsia="fr-FR"/>
        </w:rPr>
        <w:t>,</w:t>
      </w:r>
      <w:r w:rsidR="00FA5FAE" w:rsidRPr="005C3811">
        <w:rPr>
          <w:lang w:val="fr-FR" w:eastAsia="fr-FR"/>
        </w:rPr>
        <w:t xml:space="preserve"> il convient de signaler une exception notable prévue à l’</w:t>
      </w:r>
      <w:r w:rsidR="00B8411C" w:rsidRPr="005C3811">
        <w:rPr>
          <w:lang w:val="fr-FR" w:eastAsia="fr-FR"/>
        </w:rPr>
        <w:t>article </w:t>
      </w:r>
      <w:r w:rsidR="00FA5FAE" w:rsidRPr="005C3811">
        <w:rPr>
          <w:lang w:val="fr-FR" w:eastAsia="fr-FR"/>
        </w:rPr>
        <w:t>392 du Code de procédure pénale aux termes duquel «dans le cas de renvoi (c’est-à-dire de relaxe), la partie civile pourra, à raison des mêmes faits, demander</w:t>
      </w:r>
      <w:r w:rsidR="00CD58A2" w:rsidRPr="005C3811">
        <w:rPr>
          <w:lang w:val="fr-FR" w:eastAsia="fr-FR"/>
        </w:rPr>
        <w:t xml:space="preserve"> </w:t>
      </w:r>
      <w:r w:rsidR="00FA5FAE" w:rsidRPr="005C3811">
        <w:rPr>
          <w:lang w:val="fr-FR" w:eastAsia="fr-FR"/>
        </w:rPr>
        <w:t>réparation d’un dommage qui a sa source dans une faute du prévenu distincte de celle relevée par la prévention ou dans une disposition de droit civil», cette action étant portée devant le même juge qui a connu du procès pénal. C’est une garantie essentielle pour la victime, exception certes au système de l’unité de la faute pénale et civile mais de nature à éviter certaines iniquités.</w:t>
      </w:r>
    </w:p>
    <w:p w:rsidR="00FA5FAE" w:rsidRPr="005C3811" w:rsidRDefault="00276C1F" w:rsidP="00E459A8">
      <w:pPr>
        <w:pStyle w:val="SingleTxtG"/>
        <w:rPr>
          <w:lang w:val="fr-FR" w:eastAsia="fr-FR"/>
        </w:rPr>
      </w:pPr>
      <w:r w:rsidRPr="005C3811">
        <w:rPr>
          <w:lang w:val="fr-FR" w:eastAsia="fr-FR"/>
        </w:rPr>
        <w:t>108.</w:t>
      </w:r>
      <w:r w:rsidRPr="005C3811">
        <w:rPr>
          <w:lang w:val="fr-FR" w:eastAsia="fr-FR"/>
        </w:rPr>
        <w:tab/>
      </w:r>
      <w:r w:rsidR="00FA5FAE" w:rsidRPr="005C3811">
        <w:rPr>
          <w:rFonts w:eastAsia="Calibri"/>
          <w:lang w:val="fr-FR"/>
        </w:rPr>
        <w:t>L’</w:t>
      </w:r>
      <w:r w:rsidR="00B8411C" w:rsidRPr="005C3811">
        <w:rPr>
          <w:rFonts w:eastAsia="Calibri"/>
          <w:lang w:val="fr-FR"/>
        </w:rPr>
        <w:t>article </w:t>
      </w:r>
      <w:r w:rsidR="00FA5FAE" w:rsidRPr="005C3811">
        <w:rPr>
          <w:lang w:val="fr-FR" w:eastAsia="fr-FR"/>
        </w:rPr>
        <w:t>16-2 de la loi n</w:t>
      </w:r>
      <w:r w:rsidR="007815AF" w:rsidRPr="005C3811">
        <w:rPr>
          <w:vertAlign w:val="superscript"/>
          <w:lang w:val="fr-FR" w:eastAsia="fr-FR"/>
        </w:rPr>
        <w:t>o</w:t>
      </w:r>
      <w:r w:rsidR="007815AF" w:rsidRPr="005C3811">
        <w:rPr>
          <w:lang w:val="fr-FR" w:eastAsia="fr-FR"/>
        </w:rPr>
        <w:t> </w:t>
      </w:r>
      <w:r w:rsidR="00FA5FAE" w:rsidRPr="005C3811">
        <w:rPr>
          <w:lang w:val="fr-FR" w:eastAsia="fr-FR"/>
        </w:rPr>
        <w:t>1.355 du 23</w:t>
      </w:r>
      <w:r w:rsidR="007D5974" w:rsidRPr="005C3811">
        <w:rPr>
          <w:lang w:val="fr-FR" w:eastAsia="fr-FR"/>
        </w:rPr>
        <w:t> </w:t>
      </w:r>
      <w:r w:rsidR="00FA5FAE" w:rsidRPr="005C3811">
        <w:rPr>
          <w:lang w:val="fr-FR" w:eastAsia="fr-FR"/>
        </w:rPr>
        <w:t>décembre 2008 concernant les associations et les fédérations d</w:t>
      </w:r>
      <w:r w:rsidR="00CD58A2" w:rsidRPr="005C3811">
        <w:rPr>
          <w:rFonts w:hint="eastAsia"/>
          <w:lang w:val="fr-FR" w:eastAsia="fr-FR"/>
        </w:rPr>
        <w:t>’</w:t>
      </w:r>
      <w:r w:rsidR="00FA5FAE" w:rsidRPr="005C3811">
        <w:rPr>
          <w:lang w:val="fr-FR" w:eastAsia="fr-FR"/>
        </w:rPr>
        <w:t>associations dispose</w:t>
      </w:r>
      <w:r w:rsidR="003E500A" w:rsidRPr="005C3811">
        <w:rPr>
          <w:lang w:val="fr-FR" w:eastAsia="fr-FR"/>
        </w:rPr>
        <w:t xml:space="preserve"> que les associations agréées «</w:t>
      </w:r>
      <w:r w:rsidR="00FA5FAE" w:rsidRPr="005C3811">
        <w:rPr>
          <w:lang w:val="fr-FR" w:eastAsia="fr-FR"/>
        </w:rPr>
        <w:t xml:space="preserve">peuvent agir en justice pour la défense d’intérêts communs entrant dans le cadre de ses activités sans avoir à justifier d’un préjudice direct et personne». </w:t>
      </w:r>
    </w:p>
    <w:p w:rsidR="00FA5FAE" w:rsidRPr="005C3811" w:rsidRDefault="00276C1F" w:rsidP="00E459A8">
      <w:pPr>
        <w:pStyle w:val="SingleTxtG"/>
        <w:rPr>
          <w:lang w:val="fr-FR" w:eastAsia="fr-FR"/>
        </w:rPr>
      </w:pPr>
      <w:r w:rsidRPr="005C3811">
        <w:rPr>
          <w:lang w:val="fr-FR" w:eastAsia="fr-FR"/>
        </w:rPr>
        <w:t>109.</w:t>
      </w:r>
      <w:r w:rsidRPr="005C3811">
        <w:rPr>
          <w:lang w:val="fr-FR" w:eastAsia="fr-FR"/>
        </w:rPr>
        <w:tab/>
      </w:r>
      <w:r w:rsidR="00FA5FAE" w:rsidRPr="005C3811">
        <w:rPr>
          <w:lang w:val="fr-FR" w:eastAsia="fr-FR"/>
        </w:rPr>
        <w:t>La loi n</w:t>
      </w:r>
      <w:r w:rsidR="007815AF" w:rsidRPr="005C3811">
        <w:rPr>
          <w:vertAlign w:val="superscript"/>
          <w:lang w:val="fr-FR" w:eastAsia="fr-FR"/>
        </w:rPr>
        <w:t>o</w:t>
      </w:r>
      <w:r w:rsidR="007815AF" w:rsidRPr="005C3811">
        <w:rPr>
          <w:lang w:val="fr-FR" w:eastAsia="fr-FR"/>
        </w:rPr>
        <w:t> </w:t>
      </w:r>
      <w:r w:rsidR="00FA5FAE" w:rsidRPr="005C3811">
        <w:rPr>
          <w:lang w:val="fr-FR" w:eastAsia="fr-FR"/>
        </w:rPr>
        <w:t>1.382 relative aux violences particulières autorise certaines associations, telles celles dont l’objet est la lutte contre les discriminations, les violences sexuelles, l’enfance martyrisée ou les violences sexuelles sur mineurs, etc. à exercer, avec l’accord de la victime, ses droits de partie civile (</w:t>
      </w:r>
      <w:r w:rsidR="00B8411C" w:rsidRPr="005C3811">
        <w:rPr>
          <w:lang w:val="fr-FR" w:eastAsia="fr-FR"/>
        </w:rPr>
        <w:t>art</w:t>
      </w:r>
      <w:r w:rsidR="007815AF" w:rsidRPr="005C3811">
        <w:rPr>
          <w:lang w:val="fr-FR" w:eastAsia="fr-FR"/>
        </w:rPr>
        <w:t>.</w:t>
      </w:r>
      <w:r w:rsidR="00B8411C" w:rsidRPr="005C3811">
        <w:rPr>
          <w:lang w:val="fr-FR" w:eastAsia="fr-FR"/>
        </w:rPr>
        <w:t> </w:t>
      </w:r>
      <w:r w:rsidR="00FA5FAE" w:rsidRPr="005C3811">
        <w:rPr>
          <w:lang w:val="fr-FR" w:eastAsia="fr-FR"/>
        </w:rPr>
        <w:t xml:space="preserve">20 de la loi créant un </w:t>
      </w:r>
      <w:r w:rsidR="00B8411C" w:rsidRPr="005C3811">
        <w:rPr>
          <w:lang w:val="fr-FR" w:eastAsia="fr-FR"/>
        </w:rPr>
        <w:t>article </w:t>
      </w:r>
      <w:r w:rsidR="00FA5FAE" w:rsidRPr="005C3811">
        <w:rPr>
          <w:lang w:val="fr-FR" w:eastAsia="fr-FR"/>
        </w:rPr>
        <w:t>2-1 du Code de procédure pénale).</w:t>
      </w:r>
    </w:p>
    <w:p w:rsidR="00FA5FAE" w:rsidRPr="00E63CD2" w:rsidRDefault="00FA5FAE" w:rsidP="00E20DC1">
      <w:pPr>
        <w:pStyle w:val="H1G"/>
      </w:pPr>
      <w:r w:rsidRPr="00206885">
        <w:rPr>
          <w:color w:val="FF0000"/>
        </w:rPr>
        <w:tab/>
      </w:r>
      <w:r w:rsidRPr="00206885">
        <w:rPr>
          <w:color w:val="FF0000"/>
        </w:rPr>
        <w:tab/>
      </w:r>
      <w:r w:rsidRPr="00E63CD2">
        <w:rPr>
          <w:lang w:eastAsia="es-ES"/>
        </w:rPr>
        <w:t>Autres questions</w:t>
      </w:r>
    </w:p>
    <w:p w:rsidR="00FA5FAE" w:rsidRPr="005C3811" w:rsidRDefault="007815AF" w:rsidP="00E20DC1">
      <w:pPr>
        <w:pStyle w:val="H23G"/>
        <w:keepNext w:val="0"/>
        <w:keepLines w:val="0"/>
      </w:pPr>
      <w:r w:rsidRPr="005C3811">
        <w:tab/>
      </w:r>
      <w:r w:rsidR="00FA5FAE" w:rsidRPr="005C3811">
        <w:tab/>
      </w:r>
      <w:r w:rsidR="00BF061F">
        <w:rPr>
          <w:lang w:eastAsia="es-ES"/>
        </w:rPr>
        <w:t xml:space="preserve">Réponse aux questions soulevées au paragraphe 13 de la liste de points </w:t>
      </w:r>
    </w:p>
    <w:p w:rsidR="00FA5FAE" w:rsidRPr="005C3811" w:rsidRDefault="00276C1F" w:rsidP="00E459A8">
      <w:pPr>
        <w:pStyle w:val="SingleTxtG"/>
      </w:pPr>
      <w:r w:rsidRPr="005C3811">
        <w:t>110.</w:t>
      </w:r>
      <w:r w:rsidRPr="005C3811">
        <w:tab/>
      </w:r>
      <w:r w:rsidR="00FA5FAE" w:rsidRPr="005C3811">
        <w:t xml:space="preserve">En </w:t>
      </w:r>
      <w:r w:rsidR="00FA5FAE" w:rsidRPr="005C3811">
        <w:rPr>
          <w:rFonts w:eastAsia="Calibri"/>
          <w:lang w:val="fr-FR"/>
        </w:rPr>
        <w:t>premier</w:t>
      </w:r>
      <w:r w:rsidR="00FA5FAE" w:rsidRPr="005C3811">
        <w:t xml:space="preserve"> lieu, il peut être relevé que la Principauté de Monaco est notamment </w:t>
      </w:r>
      <w:r w:rsidR="00B077DE" w:rsidRPr="005C3811">
        <w:t>p</w:t>
      </w:r>
      <w:r w:rsidR="00FA5FAE" w:rsidRPr="005C3811">
        <w:t>artie à:</w:t>
      </w:r>
    </w:p>
    <w:p w:rsidR="00FA5FAE" w:rsidRPr="005C3811" w:rsidRDefault="00276C1F" w:rsidP="00E459A8">
      <w:pPr>
        <w:pStyle w:val="Bullet1G"/>
        <w:numPr>
          <w:ilvl w:val="0"/>
          <w:numId w:val="0"/>
        </w:numPr>
        <w:tabs>
          <w:tab w:val="left" w:pos="1701"/>
        </w:tabs>
        <w:ind w:left="1701" w:hanging="170"/>
      </w:pPr>
      <w:r w:rsidRPr="00E20DC1">
        <w:t>•</w:t>
      </w:r>
      <w:r w:rsidRPr="00E20DC1">
        <w:tab/>
      </w:r>
      <w:r w:rsidR="007815AF" w:rsidRPr="005C3811">
        <w:t>L</w:t>
      </w:r>
      <w:r w:rsidR="00FA5FAE" w:rsidRPr="005C3811">
        <w:t>a Convention internationale pour la répression du financement du terrorisme depuis 2001;</w:t>
      </w:r>
    </w:p>
    <w:p w:rsidR="00FA5FAE" w:rsidRPr="005C3811" w:rsidRDefault="00276C1F" w:rsidP="00E459A8">
      <w:pPr>
        <w:pStyle w:val="Bullet1G"/>
        <w:numPr>
          <w:ilvl w:val="0"/>
          <w:numId w:val="0"/>
        </w:numPr>
        <w:tabs>
          <w:tab w:val="left" w:pos="1701"/>
        </w:tabs>
        <w:ind w:left="1701" w:hanging="170"/>
      </w:pPr>
      <w:r w:rsidRPr="00E20DC1">
        <w:t>•</w:t>
      </w:r>
      <w:r w:rsidRPr="00E20DC1">
        <w:tab/>
      </w:r>
      <w:r w:rsidR="007815AF" w:rsidRPr="005C3811">
        <w:t>L</w:t>
      </w:r>
      <w:r w:rsidR="00FA5FAE" w:rsidRPr="005C3811">
        <w:t>a Convention du Conseil de l’Europe pour la répression du terrorisme (STCE n</w:t>
      </w:r>
      <w:r w:rsidR="007815AF" w:rsidRPr="005C3811">
        <w:rPr>
          <w:vertAlign w:val="superscript"/>
        </w:rPr>
        <w:t>o</w:t>
      </w:r>
      <w:r w:rsidR="007815AF" w:rsidRPr="005C3811">
        <w:t> </w:t>
      </w:r>
      <w:r w:rsidR="00FA5FAE" w:rsidRPr="005C3811">
        <w:t>090) depuis 2007.</w:t>
      </w:r>
    </w:p>
    <w:p w:rsidR="00FA5FAE" w:rsidRPr="005C3811" w:rsidRDefault="00276C1F" w:rsidP="00E459A8">
      <w:pPr>
        <w:pStyle w:val="SingleTxtG"/>
      </w:pPr>
      <w:r w:rsidRPr="005C3811">
        <w:t>111.</w:t>
      </w:r>
      <w:r w:rsidRPr="005C3811">
        <w:tab/>
      </w:r>
      <w:r w:rsidR="00FA5FAE" w:rsidRPr="005C3811">
        <w:t>Aussi, les règles de procédure applicables à la lutte contre le terrorisme sont celles applicables aux infractions de droit commun.</w:t>
      </w:r>
    </w:p>
    <w:p w:rsidR="00FA5FAE" w:rsidRPr="005C3811" w:rsidRDefault="00276C1F" w:rsidP="00E459A8">
      <w:pPr>
        <w:pStyle w:val="SingleTxtG"/>
      </w:pPr>
      <w:r w:rsidRPr="005C3811">
        <w:t>112.</w:t>
      </w:r>
      <w:r w:rsidRPr="005C3811">
        <w:tab/>
      </w:r>
      <w:r w:rsidR="00FA5FAE" w:rsidRPr="005C3811">
        <w:t xml:space="preserve">Il </w:t>
      </w:r>
      <w:r w:rsidR="00FA5FAE" w:rsidRPr="005C3811">
        <w:rPr>
          <w:rFonts w:eastAsia="Calibri"/>
          <w:lang w:val="fr-FR"/>
        </w:rPr>
        <w:t>n’existe</w:t>
      </w:r>
      <w:r w:rsidR="00FA5FAE" w:rsidRPr="005C3811">
        <w:t xml:space="preserve"> aucun régime dérogatoire au seul fait de la nature de l’infraction.</w:t>
      </w:r>
    </w:p>
    <w:p w:rsidR="00FA5FAE" w:rsidRPr="005C3811" w:rsidRDefault="00276C1F" w:rsidP="00E459A8">
      <w:pPr>
        <w:pStyle w:val="SingleTxtG"/>
      </w:pPr>
      <w:r w:rsidRPr="005C3811">
        <w:t>113.</w:t>
      </w:r>
      <w:r w:rsidRPr="005C3811">
        <w:tab/>
      </w:r>
      <w:r w:rsidR="00FA5FAE" w:rsidRPr="005C3811">
        <w:t xml:space="preserve">Seule la durée de la garde à vue peut être portée à 96 heures, sous le contrôle d’un juge </w:t>
      </w:r>
      <w:r w:rsidR="00FA5FAE" w:rsidRPr="005C3811">
        <w:rPr>
          <w:rFonts w:eastAsia="Calibri"/>
          <w:lang w:val="fr-FR"/>
        </w:rPr>
        <w:t>indépendant</w:t>
      </w:r>
      <w:r w:rsidR="00FA5FAE" w:rsidRPr="005C3811">
        <w:t xml:space="preserve"> et impartial, ainsi qu’en matière de blanchiment (art</w:t>
      </w:r>
      <w:r w:rsidR="004420B4" w:rsidRPr="005C3811">
        <w:t>. </w:t>
      </w:r>
      <w:r w:rsidR="00FA5FAE" w:rsidRPr="005C3811">
        <w:t>218 et 219 du Code pénal) et d’atteinte à la sûreté de l’</w:t>
      </w:r>
      <w:r w:rsidR="00CF1EBF" w:rsidRPr="005C3811">
        <w:t>État</w:t>
      </w:r>
      <w:r w:rsidR="00FA5FAE" w:rsidRPr="005C3811">
        <w:t xml:space="preserve"> (art</w:t>
      </w:r>
      <w:r w:rsidR="004420B4" w:rsidRPr="005C3811">
        <w:t>. </w:t>
      </w:r>
      <w:r w:rsidR="00FA5FAE" w:rsidRPr="005C3811">
        <w:t>50 à 71 du Code pénal), alors que cette durée est limitée à 48</w:t>
      </w:r>
      <w:r w:rsidR="004420B4" w:rsidRPr="005C3811">
        <w:t> </w:t>
      </w:r>
      <w:r w:rsidR="00FA5FAE" w:rsidRPr="005C3811">
        <w:t>h en matière d’infractions de droit commun.</w:t>
      </w:r>
    </w:p>
    <w:p w:rsidR="00FA5FAE" w:rsidRPr="005C3811" w:rsidRDefault="00276C1F" w:rsidP="00E459A8">
      <w:pPr>
        <w:pStyle w:val="SingleTxtG"/>
      </w:pPr>
      <w:r w:rsidRPr="005C3811">
        <w:t>114.</w:t>
      </w:r>
      <w:r w:rsidRPr="005C3811">
        <w:tab/>
      </w:r>
      <w:r w:rsidR="004420B4" w:rsidRPr="005C3811">
        <w:t>À</w:t>
      </w:r>
      <w:r w:rsidR="00FA5FAE" w:rsidRPr="005C3811">
        <w:t xml:space="preserve"> ce jour, aucune procédure pénale relative à des faits de terrorisme n’a été conduite en </w:t>
      </w:r>
      <w:r w:rsidR="00FA5FAE" w:rsidRPr="005C3811">
        <w:rPr>
          <w:rFonts w:eastAsia="Calibri"/>
          <w:lang w:val="fr-FR"/>
        </w:rPr>
        <w:t>Principauté</w:t>
      </w:r>
      <w:r w:rsidR="00FA5FAE" w:rsidRPr="005C3811">
        <w:t>.</w:t>
      </w:r>
    </w:p>
    <w:p w:rsidR="00FA5FAE" w:rsidRPr="005C3811" w:rsidRDefault="00276C1F" w:rsidP="00E459A8">
      <w:pPr>
        <w:pStyle w:val="SingleTxtG"/>
      </w:pPr>
      <w:r w:rsidRPr="005C3811">
        <w:t>115.</w:t>
      </w:r>
      <w:r w:rsidRPr="005C3811">
        <w:tab/>
      </w:r>
      <w:r w:rsidR="00FA5FAE" w:rsidRPr="005C3811">
        <w:t xml:space="preserve">Par </w:t>
      </w:r>
      <w:r w:rsidR="00FA5FAE" w:rsidRPr="005C3811">
        <w:rPr>
          <w:rFonts w:eastAsia="Calibri"/>
          <w:lang w:val="fr-FR"/>
        </w:rPr>
        <w:t>ailleurs</w:t>
      </w:r>
      <w:r w:rsidR="00FA5FAE" w:rsidRPr="005C3811">
        <w:t>, les fonctionnaires de police sont sensibilisés à la thématique du terrorisme durant leur formation initiale à l’école de police.</w:t>
      </w:r>
    </w:p>
    <w:p w:rsidR="00FA5FAE" w:rsidRPr="00E20DC1" w:rsidRDefault="00FA5FAE" w:rsidP="00E20DC1">
      <w:pPr>
        <w:pStyle w:val="H1G"/>
        <w:keepNext w:val="0"/>
        <w:keepLines w:val="0"/>
      </w:pPr>
      <w:r w:rsidRPr="00206885">
        <w:rPr>
          <w:color w:val="FF0000"/>
          <w:lang w:eastAsia="es-ES"/>
        </w:rPr>
        <w:lastRenderedPageBreak/>
        <w:tab/>
      </w:r>
      <w:r w:rsidRPr="00206885">
        <w:rPr>
          <w:color w:val="FF0000"/>
          <w:lang w:eastAsia="es-ES"/>
        </w:rPr>
        <w:tab/>
      </w:r>
      <w:r w:rsidRPr="00E63CD2">
        <w:rPr>
          <w:lang w:eastAsia="es-ES"/>
        </w:rPr>
        <w:t>Renseignements d’ordre général sur la situation des droits de l’homme dans l’</w:t>
      </w:r>
      <w:r w:rsidR="00CF1EBF" w:rsidRPr="00E63CD2">
        <w:rPr>
          <w:lang w:eastAsia="es-ES"/>
        </w:rPr>
        <w:t>État</w:t>
      </w:r>
      <w:r w:rsidRPr="00AB7B53">
        <w:rPr>
          <w:lang w:eastAsia="es-ES"/>
        </w:rPr>
        <w:t xml:space="preserve"> partie, y compris sur les nouvelles mesures et les faits nouveaux concernant la mise en œuvre de la Convention </w:t>
      </w:r>
    </w:p>
    <w:p w:rsidR="00FA5FAE" w:rsidRPr="005C3811" w:rsidRDefault="007815AF" w:rsidP="00E20DC1">
      <w:pPr>
        <w:pStyle w:val="H23G"/>
        <w:keepNext w:val="0"/>
        <w:keepLines w:val="0"/>
        <w:rPr>
          <w:lang w:eastAsia="es-ES"/>
        </w:rPr>
      </w:pPr>
      <w:r w:rsidRPr="005C3811">
        <w:rPr>
          <w:lang w:eastAsia="es-ES"/>
        </w:rPr>
        <w:tab/>
      </w:r>
      <w:r w:rsidR="003E500A" w:rsidRPr="005C3811">
        <w:rPr>
          <w:lang w:eastAsia="es-ES"/>
        </w:rPr>
        <w:tab/>
      </w:r>
      <w:r w:rsidR="00BF061F">
        <w:rPr>
          <w:lang w:eastAsia="es-ES"/>
        </w:rPr>
        <w:t xml:space="preserve">Réponse aux questions soulevées au paragraphe 14 de la liste de points </w:t>
      </w:r>
    </w:p>
    <w:p w:rsidR="00FA5FAE" w:rsidRPr="005C3811" w:rsidRDefault="003E500A" w:rsidP="003E500A">
      <w:pPr>
        <w:pStyle w:val="H23G"/>
        <w:rPr>
          <w:lang w:val="fr-FR" w:eastAsia="fr-FR"/>
        </w:rPr>
      </w:pPr>
      <w:r w:rsidRPr="005C3811">
        <w:rPr>
          <w:lang w:val="fr-FR" w:eastAsia="fr-FR"/>
        </w:rPr>
        <w:tab/>
      </w:r>
      <w:r w:rsidRPr="005C3811">
        <w:rPr>
          <w:lang w:val="fr-FR" w:eastAsia="fr-FR"/>
        </w:rPr>
        <w:tab/>
      </w:r>
      <w:r w:rsidR="007815AF" w:rsidRPr="005C3811">
        <w:rPr>
          <w:lang w:val="fr-FR" w:eastAsia="fr-FR"/>
        </w:rPr>
        <w:t>É</w:t>
      </w:r>
      <w:r w:rsidR="00FA5FAE" w:rsidRPr="005C3811">
        <w:rPr>
          <w:lang w:val="fr-FR" w:eastAsia="fr-FR"/>
        </w:rPr>
        <w:t>volutions législatives</w:t>
      </w:r>
    </w:p>
    <w:p w:rsidR="00FA5FAE" w:rsidRPr="005C3811" w:rsidRDefault="00276C1F" w:rsidP="00E459A8">
      <w:pPr>
        <w:pStyle w:val="SingleTxtG"/>
        <w:rPr>
          <w:lang w:val="fr-FR" w:eastAsia="fr-FR"/>
        </w:rPr>
      </w:pPr>
      <w:r w:rsidRPr="005C3811">
        <w:rPr>
          <w:lang w:val="fr-FR" w:eastAsia="fr-FR"/>
        </w:rPr>
        <w:t>116.</w:t>
      </w:r>
      <w:r w:rsidRPr="005C3811">
        <w:rPr>
          <w:lang w:val="fr-FR" w:eastAsia="fr-FR"/>
        </w:rPr>
        <w:tab/>
      </w:r>
      <w:r w:rsidR="00FA5FAE" w:rsidRPr="005C3811">
        <w:rPr>
          <w:rFonts w:eastAsia="Calibri"/>
          <w:lang w:val="fr-FR"/>
        </w:rPr>
        <w:t>Depuis</w:t>
      </w:r>
      <w:r w:rsidR="00FA5FAE" w:rsidRPr="005C3811">
        <w:rPr>
          <w:lang w:val="fr-FR" w:eastAsia="fr-FR"/>
        </w:rPr>
        <w:t xml:space="preserve"> 2011 et le dernier Dialogue avec le Comité contre la torture, la Principauté de Monaco a poursuivi ses efforts en vue d’adapter sa législation interne et d’assurer pleinement le respect de ses engagements internationaux.</w:t>
      </w:r>
    </w:p>
    <w:p w:rsidR="00FA5FAE" w:rsidRPr="005C3811" w:rsidRDefault="00276C1F" w:rsidP="00E459A8">
      <w:pPr>
        <w:pStyle w:val="SingleTxtG"/>
        <w:rPr>
          <w:lang w:val="fr-FR" w:eastAsia="fr-FR"/>
        </w:rPr>
      </w:pPr>
      <w:r w:rsidRPr="005C3811">
        <w:rPr>
          <w:lang w:val="fr-FR" w:eastAsia="fr-FR"/>
        </w:rPr>
        <w:t>117.</w:t>
      </w:r>
      <w:r w:rsidRPr="005C3811">
        <w:rPr>
          <w:lang w:val="fr-FR" w:eastAsia="fr-FR"/>
        </w:rPr>
        <w:tab/>
      </w:r>
      <w:r w:rsidR="00FA5FAE" w:rsidRPr="005C3811">
        <w:rPr>
          <w:lang w:val="fr-FR" w:eastAsia="fr-FR"/>
        </w:rPr>
        <w:t xml:space="preserve">Plusieurs textes législatifs ayant trait à la protection des droits de l’homme ont ainsi été adoptés ces </w:t>
      </w:r>
      <w:r w:rsidR="00FA5FAE" w:rsidRPr="005C3811">
        <w:rPr>
          <w:rFonts w:eastAsia="Calibri"/>
          <w:lang w:val="fr-FR"/>
        </w:rPr>
        <w:t>dernières</w:t>
      </w:r>
      <w:r w:rsidR="00FA5FAE" w:rsidRPr="005C3811">
        <w:rPr>
          <w:lang w:val="fr-FR" w:eastAsia="fr-FR"/>
        </w:rPr>
        <w:t xml:space="preserve"> années et en particulier:</w:t>
      </w:r>
    </w:p>
    <w:p w:rsidR="00FA5FAE" w:rsidRPr="005C3811" w:rsidRDefault="00276C1F" w:rsidP="00E459A8">
      <w:pPr>
        <w:pStyle w:val="Bullet1G"/>
        <w:numPr>
          <w:ilvl w:val="0"/>
          <w:numId w:val="0"/>
        </w:numPr>
        <w:tabs>
          <w:tab w:val="left" w:pos="1701"/>
        </w:tabs>
        <w:ind w:left="1701" w:hanging="170"/>
        <w:rPr>
          <w:lang w:val="fr-FR" w:eastAsia="fr-FR"/>
        </w:rPr>
      </w:pPr>
      <w:r w:rsidRPr="00E20DC1">
        <w:rPr>
          <w:lang w:val="fr-FR" w:eastAsia="fr-FR"/>
        </w:rPr>
        <w:t>•</w:t>
      </w:r>
      <w:r w:rsidRPr="00E20DC1">
        <w:rPr>
          <w:lang w:val="fr-FR" w:eastAsia="fr-FR"/>
        </w:rPr>
        <w:tab/>
      </w:r>
      <w:r w:rsidR="007815AF" w:rsidRPr="005C3811">
        <w:rPr>
          <w:lang w:val="fr-FR" w:eastAsia="fr-FR"/>
        </w:rPr>
        <w:t>L</w:t>
      </w:r>
      <w:r w:rsidR="00FA5FAE" w:rsidRPr="005C3811">
        <w:rPr>
          <w:lang w:val="fr-FR" w:eastAsia="fr-FR"/>
        </w:rPr>
        <w:t>a loi n</w:t>
      </w:r>
      <w:r w:rsidR="007815AF" w:rsidRPr="005C3811">
        <w:rPr>
          <w:vertAlign w:val="superscript"/>
          <w:lang w:val="fr-FR" w:eastAsia="fr-FR"/>
        </w:rPr>
        <w:t>o</w:t>
      </w:r>
      <w:r w:rsidR="007815AF" w:rsidRPr="005C3811">
        <w:rPr>
          <w:lang w:val="fr-FR" w:eastAsia="fr-FR"/>
        </w:rPr>
        <w:t> </w:t>
      </w:r>
      <w:r w:rsidR="00FA5FAE" w:rsidRPr="005C3811">
        <w:rPr>
          <w:lang w:val="fr-FR" w:eastAsia="fr-FR"/>
        </w:rPr>
        <w:t>1.344 du 26</w:t>
      </w:r>
      <w:r w:rsidR="007D5974" w:rsidRPr="005C3811">
        <w:rPr>
          <w:lang w:val="fr-FR" w:eastAsia="fr-FR"/>
        </w:rPr>
        <w:t> </w:t>
      </w:r>
      <w:r w:rsidR="00FA5FAE" w:rsidRPr="005C3811">
        <w:rPr>
          <w:lang w:val="fr-FR" w:eastAsia="fr-FR"/>
        </w:rPr>
        <w:t>décembre 2007 relative au renforcement de la répression des c</w:t>
      </w:r>
      <w:r w:rsidR="003E500A" w:rsidRPr="005C3811">
        <w:rPr>
          <w:lang w:val="fr-FR" w:eastAsia="fr-FR"/>
        </w:rPr>
        <w:t>rimes et délits contre l</w:t>
      </w:r>
      <w:r w:rsidR="00CD58A2" w:rsidRPr="005C3811">
        <w:rPr>
          <w:rFonts w:hint="eastAsia"/>
          <w:lang w:val="fr-FR" w:eastAsia="fr-FR"/>
        </w:rPr>
        <w:t>’</w:t>
      </w:r>
      <w:r w:rsidR="003E500A" w:rsidRPr="005C3811">
        <w:rPr>
          <w:lang w:val="fr-FR" w:eastAsia="fr-FR"/>
        </w:rPr>
        <w:t>enfant</w:t>
      </w:r>
      <w:r w:rsidR="00FA5FAE" w:rsidRPr="005C3811">
        <w:rPr>
          <w:lang w:val="fr-FR" w:eastAsia="fr-FR"/>
        </w:rPr>
        <w:t>;</w:t>
      </w:r>
    </w:p>
    <w:p w:rsidR="00FA5FAE" w:rsidRPr="005C3811" w:rsidRDefault="00276C1F" w:rsidP="00E459A8">
      <w:pPr>
        <w:pStyle w:val="Bullet1G"/>
        <w:numPr>
          <w:ilvl w:val="0"/>
          <w:numId w:val="0"/>
        </w:numPr>
        <w:tabs>
          <w:tab w:val="left" w:pos="1701"/>
        </w:tabs>
        <w:ind w:left="1701" w:hanging="170"/>
        <w:rPr>
          <w:lang w:val="fr-FR" w:eastAsia="fr-FR"/>
        </w:rPr>
      </w:pPr>
      <w:r w:rsidRPr="00E20DC1">
        <w:rPr>
          <w:lang w:val="fr-FR" w:eastAsia="fr-FR"/>
        </w:rPr>
        <w:t>•</w:t>
      </w:r>
      <w:r w:rsidRPr="00E20DC1">
        <w:rPr>
          <w:lang w:val="fr-FR" w:eastAsia="fr-FR"/>
        </w:rPr>
        <w:tab/>
      </w:r>
      <w:r w:rsidR="007815AF" w:rsidRPr="005C3811">
        <w:rPr>
          <w:lang w:val="fr-FR" w:eastAsia="fr-FR"/>
        </w:rPr>
        <w:t>L</w:t>
      </w:r>
      <w:r w:rsidR="00FA5FAE" w:rsidRPr="005C3811">
        <w:rPr>
          <w:lang w:val="fr-FR" w:eastAsia="fr-FR"/>
        </w:rPr>
        <w:t xml:space="preserve">a loi </w:t>
      </w:r>
      <w:r w:rsidR="007815AF" w:rsidRPr="005C3811">
        <w:rPr>
          <w:lang w:val="fr-FR" w:eastAsia="fr-FR"/>
        </w:rPr>
        <w:t>n</w:t>
      </w:r>
      <w:r w:rsidR="007815AF" w:rsidRPr="005C3811">
        <w:rPr>
          <w:vertAlign w:val="superscript"/>
          <w:lang w:val="fr-FR" w:eastAsia="fr-FR"/>
        </w:rPr>
        <w:t>o</w:t>
      </w:r>
      <w:r w:rsidR="007815AF" w:rsidRPr="005C3811">
        <w:rPr>
          <w:lang w:val="fr-FR" w:eastAsia="fr-FR"/>
        </w:rPr>
        <w:t> </w:t>
      </w:r>
      <w:r w:rsidR="00FA5FAE" w:rsidRPr="005C3811">
        <w:rPr>
          <w:lang w:val="fr-FR" w:eastAsia="fr-FR"/>
        </w:rPr>
        <w:t>1.359 en date du 20</w:t>
      </w:r>
      <w:r w:rsidR="007D5974" w:rsidRPr="005C3811">
        <w:rPr>
          <w:lang w:val="fr-FR" w:eastAsia="fr-FR"/>
        </w:rPr>
        <w:t> </w:t>
      </w:r>
      <w:r w:rsidR="00FA5FAE" w:rsidRPr="005C3811">
        <w:rPr>
          <w:lang w:val="fr-FR" w:eastAsia="fr-FR"/>
        </w:rPr>
        <w:t>avril 2009 portant création d’un Centre de coordination prénatale et de soutien familial et modifiant les articles 248 du Code pénal et 323 du Code civil;</w:t>
      </w:r>
    </w:p>
    <w:p w:rsidR="00FA5FAE" w:rsidRPr="005C3811" w:rsidRDefault="00276C1F" w:rsidP="00E459A8">
      <w:pPr>
        <w:pStyle w:val="Bullet1G"/>
        <w:numPr>
          <w:ilvl w:val="0"/>
          <w:numId w:val="0"/>
        </w:numPr>
        <w:tabs>
          <w:tab w:val="left" w:pos="1701"/>
        </w:tabs>
        <w:ind w:left="1701" w:hanging="170"/>
        <w:rPr>
          <w:lang w:val="fr-FR" w:eastAsia="fr-FR"/>
        </w:rPr>
      </w:pPr>
      <w:r w:rsidRPr="00E20DC1">
        <w:rPr>
          <w:lang w:val="fr-FR" w:eastAsia="fr-FR"/>
        </w:rPr>
        <w:t>•</w:t>
      </w:r>
      <w:r w:rsidRPr="00E20DC1">
        <w:rPr>
          <w:lang w:val="fr-FR" w:eastAsia="fr-FR"/>
        </w:rPr>
        <w:tab/>
      </w:r>
      <w:r w:rsidR="007815AF" w:rsidRPr="005C3811">
        <w:rPr>
          <w:lang w:val="fr-FR" w:eastAsia="fr-FR"/>
        </w:rPr>
        <w:t>L</w:t>
      </w:r>
      <w:r w:rsidR="00FA5FAE" w:rsidRPr="005C3811">
        <w:rPr>
          <w:lang w:val="fr-FR" w:eastAsia="fr-FR"/>
        </w:rPr>
        <w:t xml:space="preserve">a loi </w:t>
      </w:r>
      <w:r w:rsidR="007815AF" w:rsidRPr="005C3811">
        <w:rPr>
          <w:lang w:val="fr-FR" w:eastAsia="fr-FR"/>
        </w:rPr>
        <w:t>n</w:t>
      </w:r>
      <w:r w:rsidR="007815AF" w:rsidRPr="005C3811">
        <w:rPr>
          <w:vertAlign w:val="superscript"/>
          <w:lang w:val="fr-FR" w:eastAsia="fr-FR"/>
        </w:rPr>
        <w:t>o</w:t>
      </w:r>
      <w:r w:rsidR="007815AF" w:rsidRPr="005C3811">
        <w:rPr>
          <w:lang w:val="fr-FR" w:eastAsia="fr-FR"/>
        </w:rPr>
        <w:t> </w:t>
      </w:r>
      <w:r w:rsidR="00FA5FAE" w:rsidRPr="005C3811">
        <w:rPr>
          <w:lang w:val="fr-FR" w:eastAsia="fr-FR"/>
        </w:rPr>
        <w:t>1.382 du 20</w:t>
      </w:r>
      <w:r w:rsidR="007D5974" w:rsidRPr="005C3811">
        <w:rPr>
          <w:lang w:val="fr-FR" w:eastAsia="fr-FR"/>
        </w:rPr>
        <w:t> </w:t>
      </w:r>
      <w:r w:rsidR="00FA5FAE" w:rsidRPr="005C3811">
        <w:rPr>
          <w:lang w:val="fr-FR" w:eastAsia="fr-FR"/>
        </w:rPr>
        <w:t>juillet 2011 relative à la prévention et à la répression des violences particulières;</w:t>
      </w:r>
    </w:p>
    <w:p w:rsidR="00FA5FAE" w:rsidRPr="005C3811" w:rsidRDefault="00276C1F" w:rsidP="00E459A8">
      <w:pPr>
        <w:pStyle w:val="Bullet1G"/>
        <w:numPr>
          <w:ilvl w:val="0"/>
          <w:numId w:val="0"/>
        </w:numPr>
        <w:tabs>
          <w:tab w:val="left" w:pos="1701"/>
        </w:tabs>
        <w:ind w:left="1701" w:hanging="170"/>
        <w:rPr>
          <w:lang w:val="fr-FR" w:eastAsia="fr-FR"/>
        </w:rPr>
      </w:pPr>
      <w:r w:rsidRPr="00E20DC1">
        <w:rPr>
          <w:lang w:val="fr-FR" w:eastAsia="fr-FR"/>
        </w:rPr>
        <w:t>•</w:t>
      </w:r>
      <w:r w:rsidRPr="00E20DC1">
        <w:rPr>
          <w:lang w:val="fr-FR" w:eastAsia="fr-FR"/>
        </w:rPr>
        <w:tab/>
      </w:r>
      <w:r w:rsidR="007815AF" w:rsidRPr="005C3811">
        <w:rPr>
          <w:lang w:val="fr-FR" w:eastAsia="fr-FR"/>
        </w:rPr>
        <w:t>L</w:t>
      </w:r>
      <w:r w:rsidR="00FA5FAE" w:rsidRPr="005C3811">
        <w:rPr>
          <w:lang w:val="fr-FR" w:eastAsia="fr-FR"/>
        </w:rPr>
        <w:t xml:space="preserve">a loi </w:t>
      </w:r>
      <w:r w:rsidR="007815AF" w:rsidRPr="005C3811">
        <w:rPr>
          <w:lang w:val="fr-FR" w:eastAsia="fr-FR"/>
        </w:rPr>
        <w:t>n</w:t>
      </w:r>
      <w:r w:rsidR="007815AF" w:rsidRPr="005C3811">
        <w:rPr>
          <w:vertAlign w:val="superscript"/>
          <w:lang w:val="fr-FR" w:eastAsia="fr-FR"/>
        </w:rPr>
        <w:t>o</w:t>
      </w:r>
      <w:r w:rsidR="007815AF" w:rsidRPr="005C3811">
        <w:rPr>
          <w:lang w:val="fr-FR" w:eastAsia="fr-FR"/>
        </w:rPr>
        <w:t> </w:t>
      </w:r>
      <w:r w:rsidR="00FA5FAE" w:rsidRPr="005C3811">
        <w:rPr>
          <w:lang w:val="fr-FR" w:eastAsia="fr-FR"/>
        </w:rPr>
        <w:t>1.387 du 19</w:t>
      </w:r>
      <w:r w:rsidR="007D5974" w:rsidRPr="005C3811">
        <w:rPr>
          <w:lang w:val="fr-FR" w:eastAsia="fr-FR"/>
        </w:rPr>
        <w:t> </w:t>
      </w:r>
      <w:r w:rsidR="00FA5FAE" w:rsidRPr="005C3811">
        <w:rPr>
          <w:lang w:val="fr-FR" w:eastAsia="fr-FR"/>
        </w:rPr>
        <w:t xml:space="preserve">décembre 2011 modifiant la loi </w:t>
      </w:r>
      <w:r w:rsidR="00315C22" w:rsidRPr="005C3811">
        <w:rPr>
          <w:lang w:val="fr-FR" w:eastAsia="fr-FR"/>
        </w:rPr>
        <w:t>n</w:t>
      </w:r>
      <w:r w:rsidR="00315C22" w:rsidRPr="005C3811">
        <w:rPr>
          <w:vertAlign w:val="superscript"/>
          <w:lang w:val="fr-FR" w:eastAsia="fr-FR"/>
        </w:rPr>
        <w:t>o</w:t>
      </w:r>
      <w:r w:rsidR="00315C22" w:rsidRPr="005C3811">
        <w:rPr>
          <w:lang w:val="fr-FR" w:eastAsia="fr-FR"/>
        </w:rPr>
        <w:t> </w:t>
      </w:r>
      <w:r w:rsidR="00FA5FAE" w:rsidRPr="005C3811">
        <w:rPr>
          <w:lang w:val="fr-FR" w:eastAsia="fr-FR"/>
        </w:rPr>
        <w:t>1.155 du 18</w:t>
      </w:r>
      <w:r w:rsidR="007D5974" w:rsidRPr="005C3811">
        <w:rPr>
          <w:lang w:val="fr-FR" w:eastAsia="fr-FR"/>
        </w:rPr>
        <w:t> </w:t>
      </w:r>
      <w:r w:rsidR="00FA5FAE" w:rsidRPr="005C3811">
        <w:rPr>
          <w:lang w:val="fr-FR" w:eastAsia="fr-FR"/>
        </w:rPr>
        <w:t>décembre 1992 relative à la nationalité</w:t>
      </w:r>
      <w:r w:rsidR="00FA5FAE" w:rsidRPr="005C3811">
        <w:rPr>
          <w:i/>
          <w:iCs/>
          <w:lang w:val="fr-FR" w:eastAsia="fr-FR"/>
        </w:rPr>
        <w:t>;</w:t>
      </w:r>
    </w:p>
    <w:p w:rsidR="00FA5FAE" w:rsidRPr="005C3811" w:rsidRDefault="00276C1F" w:rsidP="00E459A8">
      <w:pPr>
        <w:pStyle w:val="Bullet1G"/>
        <w:numPr>
          <w:ilvl w:val="0"/>
          <w:numId w:val="0"/>
        </w:numPr>
        <w:tabs>
          <w:tab w:val="left" w:pos="1701"/>
        </w:tabs>
        <w:ind w:left="1701" w:hanging="170"/>
        <w:rPr>
          <w:lang w:val="fr-FR" w:eastAsia="fr-FR"/>
        </w:rPr>
      </w:pPr>
      <w:r w:rsidRPr="00E20DC1">
        <w:rPr>
          <w:lang w:val="fr-FR" w:eastAsia="fr-FR"/>
        </w:rPr>
        <w:t>•</w:t>
      </w:r>
      <w:r w:rsidRPr="00E20DC1">
        <w:rPr>
          <w:lang w:val="fr-FR" w:eastAsia="fr-FR"/>
        </w:rPr>
        <w:tab/>
      </w:r>
      <w:r w:rsidR="007815AF" w:rsidRPr="005C3811">
        <w:rPr>
          <w:lang w:val="fr-FR" w:eastAsia="fr-FR"/>
        </w:rPr>
        <w:t>L</w:t>
      </w:r>
      <w:r w:rsidR="00FA5FAE" w:rsidRPr="005C3811">
        <w:rPr>
          <w:lang w:val="fr-FR" w:eastAsia="fr-FR"/>
        </w:rPr>
        <w:t xml:space="preserve">a loi </w:t>
      </w:r>
      <w:r w:rsidR="007815AF" w:rsidRPr="005C3811">
        <w:rPr>
          <w:lang w:val="fr-FR" w:eastAsia="fr-FR"/>
        </w:rPr>
        <w:t>n</w:t>
      </w:r>
      <w:r w:rsidR="007815AF" w:rsidRPr="005C3811">
        <w:rPr>
          <w:vertAlign w:val="superscript"/>
          <w:lang w:val="fr-FR" w:eastAsia="fr-FR"/>
        </w:rPr>
        <w:t>o</w:t>
      </w:r>
      <w:r w:rsidR="007815AF" w:rsidRPr="005C3811">
        <w:rPr>
          <w:lang w:val="fr-FR" w:eastAsia="fr-FR"/>
        </w:rPr>
        <w:t> </w:t>
      </w:r>
      <w:r w:rsidR="00FA5FAE" w:rsidRPr="005C3811">
        <w:rPr>
          <w:lang w:val="fr-FR" w:eastAsia="fr-FR"/>
        </w:rPr>
        <w:t>1.399 en date du 25</w:t>
      </w:r>
      <w:r w:rsidR="007D5974" w:rsidRPr="005C3811">
        <w:rPr>
          <w:lang w:val="fr-FR" w:eastAsia="fr-FR"/>
        </w:rPr>
        <w:t> </w:t>
      </w:r>
      <w:r w:rsidR="00FA5FAE" w:rsidRPr="005C3811">
        <w:rPr>
          <w:lang w:val="fr-FR" w:eastAsia="fr-FR"/>
        </w:rPr>
        <w:t>juin 2013 portant réforme du Code de procédure p</w:t>
      </w:r>
      <w:r w:rsidR="0041274C" w:rsidRPr="005C3811">
        <w:rPr>
          <w:lang w:val="fr-FR" w:eastAsia="fr-FR"/>
        </w:rPr>
        <w:t>énale en matière de garde à vue</w:t>
      </w:r>
      <w:r w:rsidR="00FA5FAE" w:rsidRPr="005C3811">
        <w:rPr>
          <w:lang w:val="fr-FR" w:eastAsia="fr-FR"/>
        </w:rPr>
        <w:t>;</w:t>
      </w:r>
    </w:p>
    <w:p w:rsidR="00FA5FAE" w:rsidRPr="005C3811" w:rsidRDefault="00276C1F" w:rsidP="00E459A8">
      <w:pPr>
        <w:pStyle w:val="Bullet1G"/>
        <w:numPr>
          <w:ilvl w:val="0"/>
          <w:numId w:val="0"/>
        </w:numPr>
        <w:tabs>
          <w:tab w:val="left" w:pos="1701"/>
        </w:tabs>
        <w:ind w:left="1701" w:hanging="170"/>
        <w:rPr>
          <w:lang w:val="fr-FR" w:eastAsia="fr-FR"/>
        </w:rPr>
      </w:pPr>
      <w:r w:rsidRPr="00E20DC1">
        <w:rPr>
          <w:lang w:val="fr-FR" w:eastAsia="fr-FR"/>
        </w:rPr>
        <w:t>•</w:t>
      </w:r>
      <w:r w:rsidRPr="00E20DC1">
        <w:rPr>
          <w:lang w:val="fr-FR" w:eastAsia="fr-FR"/>
        </w:rPr>
        <w:tab/>
      </w:r>
      <w:r w:rsidR="007815AF" w:rsidRPr="005C3811">
        <w:rPr>
          <w:lang w:val="fr-FR" w:eastAsia="fr-FR"/>
        </w:rPr>
        <w:t>L</w:t>
      </w:r>
      <w:r w:rsidR="00FA5FAE" w:rsidRPr="005C3811">
        <w:rPr>
          <w:lang w:val="fr-FR" w:eastAsia="fr-FR"/>
        </w:rPr>
        <w:t xml:space="preserve">a loi </w:t>
      </w:r>
      <w:r w:rsidR="007815AF" w:rsidRPr="005C3811">
        <w:rPr>
          <w:lang w:val="fr-FR" w:eastAsia="fr-FR"/>
        </w:rPr>
        <w:t>n</w:t>
      </w:r>
      <w:r w:rsidR="007815AF" w:rsidRPr="005C3811">
        <w:rPr>
          <w:vertAlign w:val="superscript"/>
          <w:lang w:val="fr-FR" w:eastAsia="fr-FR"/>
        </w:rPr>
        <w:t>o</w:t>
      </w:r>
      <w:r w:rsidR="007815AF" w:rsidRPr="005C3811">
        <w:rPr>
          <w:lang w:val="fr-FR" w:eastAsia="fr-FR"/>
        </w:rPr>
        <w:t> </w:t>
      </w:r>
      <w:r w:rsidR="00FA5FAE" w:rsidRPr="005C3811">
        <w:rPr>
          <w:lang w:val="fr-FR" w:eastAsia="fr-FR"/>
        </w:rPr>
        <w:t>1.410 en date du 2</w:t>
      </w:r>
      <w:r w:rsidR="007D5974" w:rsidRPr="005C3811">
        <w:rPr>
          <w:lang w:val="fr-FR" w:eastAsia="fr-FR"/>
        </w:rPr>
        <w:t> </w:t>
      </w:r>
      <w:r w:rsidR="00FA5FAE" w:rsidRPr="005C3811">
        <w:rPr>
          <w:lang w:val="fr-FR" w:eastAsia="fr-FR"/>
        </w:rPr>
        <w:t>décembre 2014 sur la protection, l’autonomie et la promotion des droits et des libertés des personnes handicapées.</w:t>
      </w:r>
    </w:p>
    <w:p w:rsidR="00FA5FAE" w:rsidRPr="005C3811" w:rsidRDefault="00276C1F" w:rsidP="00E459A8">
      <w:pPr>
        <w:pStyle w:val="SingleTxtG"/>
        <w:rPr>
          <w:lang w:val="fr-FR" w:eastAsia="fr-FR"/>
        </w:rPr>
      </w:pPr>
      <w:r w:rsidRPr="005C3811">
        <w:rPr>
          <w:lang w:val="fr-FR" w:eastAsia="fr-FR"/>
        </w:rPr>
        <w:t>118.</w:t>
      </w:r>
      <w:r w:rsidRPr="005C3811">
        <w:rPr>
          <w:lang w:val="fr-FR" w:eastAsia="fr-FR"/>
        </w:rPr>
        <w:tab/>
      </w:r>
      <w:r w:rsidR="00FA5FAE" w:rsidRPr="005C3811">
        <w:rPr>
          <w:lang w:val="fr-FR" w:eastAsia="fr-FR"/>
        </w:rPr>
        <w:t>Par ailleurs, il convient également de souligner l’apport de l’Ordonnance Souveraine</w:t>
      </w:r>
      <w:r w:rsidR="00CD58A2" w:rsidRPr="005C3811">
        <w:rPr>
          <w:lang w:val="fr-FR" w:eastAsia="fr-FR"/>
        </w:rPr>
        <w:t xml:space="preserve"> </w:t>
      </w:r>
      <w:r w:rsidR="00315C22" w:rsidRPr="005C3811">
        <w:rPr>
          <w:lang w:val="fr-FR" w:eastAsia="fr-FR"/>
        </w:rPr>
        <w:t>n</w:t>
      </w:r>
      <w:r w:rsidR="00315C22" w:rsidRPr="005C3811">
        <w:rPr>
          <w:vertAlign w:val="superscript"/>
          <w:lang w:val="fr-FR" w:eastAsia="fr-FR"/>
        </w:rPr>
        <w:t>o</w:t>
      </w:r>
      <w:r w:rsidR="00315C22" w:rsidRPr="005C3811">
        <w:rPr>
          <w:lang w:val="fr-FR" w:eastAsia="fr-FR"/>
        </w:rPr>
        <w:t> </w:t>
      </w:r>
      <w:r w:rsidR="00FA5FAE" w:rsidRPr="005C3811">
        <w:rPr>
          <w:lang w:val="fr-FR" w:eastAsia="fr-FR"/>
        </w:rPr>
        <w:t>3.782 en date du 16</w:t>
      </w:r>
      <w:r w:rsidR="001F1C20" w:rsidRPr="005C3811">
        <w:rPr>
          <w:lang w:val="fr-FR" w:eastAsia="fr-FR"/>
        </w:rPr>
        <w:t> </w:t>
      </w:r>
      <w:r w:rsidR="00FA5FAE" w:rsidRPr="005C3811">
        <w:rPr>
          <w:lang w:val="fr-FR" w:eastAsia="fr-FR"/>
        </w:rPr>
        <w:t>mai 2012 portant organisation de l’administration pénitentiaire et de la détention</w:t>
      </w:r>
      <w:r w:rsidR="00FA5FAE" w:rsidRPr="005C3811">
        <w:rPr>
          <w:rStyle w:val="FootnoteReference"/>
          <w:sz w:val="20"/>
        </w:rPr>
        <w:footnoteReference w:id="12"/>
      </w:r>
      <w:r w:rsidR="003E500A" w:rsidRPr="005C3811">
        <w:rPr>
          <w:lang w:val="fr-FR" w:eastAsia="fr-FR"/>
        </w:rPr>
        <w:t>, qui dispose qu’«</w:t>
      </w:r>
      <w:r w:rsidR="001D59BF" w:rsidRPr="005C3811">
        <w:rPr>
          <w:lang w:val="fr-FR" w:eastAsia="fr-FR"/>
        </w:rPr>
        <w:t>À</w:t>
      </w:r>
      <w:r w:rsidR="00FA5FAE" w:rsidRPr="005C3811">
        <w:rPr>
          <w:lang w:val="fr-FR" w:eastAsia="fr-FR"/>
        </w:rPr>
        <w:t xml:space="preserve"> l’égard de toutes les personnes détenues, l’administration pénitentiaire garantit le respect de la dignité de la personne humaine et des droits fondamentaux dans la limite fixée par les décisions de l’autorité judiciaire». </w:t>
      </w:r>
    </w:p>
    <w:p w:rsidR="00FA5FAE" w:rsidRPr="005C3811" w:rsidRDefault="00276C1F" w:rsidP="00E459A8">
      <w:pPr>
        <w:pStyle w:val="SingleTxtG"/>
        <w:rPr>
          <w:rFonts w:eastAsia="Arial Unicode MS"/>
          <w:lang w:val="fr-FR" w:eastAsia="fr-FR"/>
        </w:rPr>
      </w:pPr>
      <w:r w:rsidRPr="005C3811">
        <w:rPr>
          <w:rFonts w:eastAsia="Arial Unicode MS"/>
          <w:lang w:val="fr-FR" w:eastAsia="fr-FR"/>
        </w:rPr>
        <w:t>119.</w:t>
      </w:r>
      <w:r w:rsidRPr="005C3811">
        <w:rPr>
          <w:rFonts w:eastAsia="Arial Unicode MS"/>
          <w:lang w:val="fr-FR" w:eastAsia="fr-FR"/>
        </w:rPr>
        <w:tab/>
      </w:r>
      <w:r w:rsidR="00FA5FAE" w:rsidRPr="005C3811">
        <w:rPr>
          <w:rFonts w:eastAsia="Arial Unicode MS"/>
          <w:lang w:val="fr-FR" w:eastAsia="fr-FR"/>
        </w:rPr>
        <w:t xml:space="preserve">En </w:t>
      </w:r>
      <w:r w:rsidR="00FA5FAE" w:rsidRPr="005C3811">
        <w:rPr>
          <w:lang w:val="fr-FR" w:eastAsia="fr-FR"/>
        </w:rPr>
        <w:t>outre</w:t>
      </w:r>
      <w:r w:rsidR="00FA5FAE" w:rsidRPr="005C3811">
        <w:rPr>
          <w:rFonts w:eastAsia="Arial Unicode MS"/>
          <w:lang w:val="fr-FR" w:eastAsia="fr-FR"/>
        </w:rPr>
        <w:t>, s’agissant de l’exercice des droits civiques, il convient de relever l’adopti</w:t>
      </w:r>
      <w:r w:rsidR="0041274C" w:rsidRPr="005C3811">
        <w:rPr>
          <w:rFonts w:eastAsia="Arial Unicode MS"/>
          <w:lang w:val="fr-FR" w:eastAsia="fr-FR"/>
        </w:rPr>
        <w:t xml:space="preserve">on le </w:t>
      </w:r>
      <w:r w:rsidR="00FA5FAE" w:rsidRPr="005C3811">
        <w:rPr>
          <w:rFonts w:eastAsia="Arial Unicode MS"/>
          <w:lang w:val="fr-FR" w:eastAsia="fr-FR"/>
        </w:rPr>
        <w:t>22</w:t>
      </w:r>
      <w:r w:rsidR="001F1C20" w:rsidRPr="005C3811">
        <w:rPr>
          <w:rFonts w:eastAsia="Arial Unicode MS"/>
          <w:lang w:val="fr-FR" w:eastAsia="fr-FR"/>
        </w:rPr>
        <w:t> </w:t>
      </w:r>
      <w:r w:rsidR="00FA5FAE" w:rsidRPr="005C3811">
        <w:rPr>
          <w:rFonts w:eastAsia="Arial Unicode MS"/>
          <w:lang w:val="fr-FR" w:eastAsia="fr-FR"/>
        </w:rPr>
        <w:t xml:space="preserve">octobre 2014, de la loi </w:t>
      </w:r>
      <w:r w:rsidR="004420B4" w:rsidRPr="005C3811">
        <w:rPr>
          <w:lang w:val="fr-FR" w:eastAsia="fr-FR"/>
        </w:rPr>
        <w:t>n</w:t>
      </w:r>
      <w:r w:rsidR="004420B4" w:rsidRPr="005C3811">
        <w:rPr>
          <w:vertAlign w:val="superscript"/>
          <w:lang w:val="fr-FR" w:eastAsia="fr-FR"/>
        </w:rPr>
        <w:t>o</w:t>
      </w:r>
      <w:r w:rsidR="004420B4" w:rsidRPr="005C3811">
        <w:rPr>
          <w:lang w:val="fr-FR" w:eastAsia="fr-FR"/>
        </w:rPr>
        <w:t> </w:t>
      </w:r>
      <w:r w:rsidR="00FA5FAE" w:rsidRPr="005C3811">
        <w:rPr>
          <w:rFonts w:eastAsia="Arial Unicode MS"/>
          <w:lang w:val="fr-FR" w:eastAsia="fr-FR"/>
        </w:rPr>
        <w:t>1.409 du 22</w:t>
      </w:r>
      <w:r w:rsidR="001F1C20" w:rsidRPr="005C3811">
        <w:rPr>
          <w:rFonts w:eastAsia="Arial Unicode MS"/>
          <w:lang w:val="fr-FR" w:eastAsia="fr-FR"/>
        </w:rPr>
        <w:t> </w:t>
      </w:r>
      <w:r w:rsidR="00FA5FAE" w:rsidRPr="005C3811">
        <w:rPr>
          <w:rFonts w:eastAsia="Arial Unicode MS"/>
          <w:lang w:val="fr-FR" w:eastAsia="fr-FR"/>
        </w:rPr>
        <w:t xml:space="preserve">octobre 2014 portant modification de la loi </w:t>
      </w:r>
      <w:r w:rsidR="004420B4" w:rsidRPr="005C3811">
        <w:rPr>
          <w:lang w:val="fr-FR" w:eastAsia="fr-FR"/>
        </w:rPr>
        <w:t>n</w:t>
      </w:r>
      <w:r w:rsidR="004420B4" w:rsidRPr="005C3811">
        <w:rPr>
          <w:vertAlign w:val="superscript"/>
          <w:lang w:val="fr-FR" w:eastAsia="fr-FR"/>
        </w:rPr>
        <w:t>o</w:t>
      </w:r>
      <w:r w:rsidR="004420B4" w:rsidRPr="005C3811">
        <w:rPr>
          <w:lang w:val="fr-FR" w:eastAsia="fr-FR"/>
        </w:rPr>
        <w:t> </w:t>
      </w:r>
      <w:r w:rsidR="00FA5FAE" w:rsidRPr="005C3811">
        <w:rPr>
          <w:rFonts w:eastAsia="Arial Unicode MS"/>
          <w:lang w:val="fr-FR" w:eastAsia="fr-FR"/>
        </w:rPr>
        <w:t>839 du 23</w:t>
      </w:r>
      <w:r w:rsidR="001F1C20" w:rsidRPr="005C3811">
        <w:rPr>
          <w:rFonts w:eastAsia="Arial Unicode MS"/>
          <w:lang w:val="fr-FR" w:eastAsia="fr-FR"/>
        </w:rPr>
        <w:t> </w:t>
      </w:r>
      <w:r w:rsidR="00FA5FAE" w:rsidRPr="005C3811">
        <w:rPr>
          <w:rFonts w:eastAsia="Arial Unicode MS"/>
          <w:lang w:val="fr-FR" w:eastAsia="fr-FR"/>
        </w:rPr>
        <w:t>février 1968 sur les élections nationales et communales, qui prévoit notamment la possibilité pour les détenus d’exercer leur droit de vote par le biais d’une procuration.</w:t>
      </w:r>
    </w:p>
    <w:p w:rsidR="00FA5FAE" w:rsidRPr="005C3811" w:rsidRDefault="00276C1F" w:rsidP="00E459A8">
      <w:pPr>
        <w:pStyle w:val="SingleTxtG"/>
        <w:rPr>
          <w:lang w:val="fr-FR" w:eastAsia="fr-FR"/>
        </w:rPr>
      </w:pPr>
      <w:r w:rsidRPr="005C3811">
        <w:rPr>
          <w:lang w:val="fr-FR" w:eastAsia="fr-FR"/>
        </w:rPr>
        <w:t>120.</w:t>
      </w:r>
      <w:r w:rsidRPr="005C3811">
        <w:rPr>
          <w:lang w:val="fr-FR" w:eastAsia="fr-FR"/>
        </w:rPr>
        <w:tab/>
      </w:r>
      <w:r w:rsidR="00FA5FAE" w:rsidRPr="005C3811">
        <w:rPr>
          <w:lang w:val="fr-FR" w:eastAsia="fr-FR"/>
        </w:rPr>
        <w:t xml:space="preserve">Enfin, peut être noté le dépôt au Conseil National (Parlement) du projet de loi </w:t>
      </w:r>
      <w:r w:rsidR="00315C22" w:rsidRPr="005C3811">
        <w:rPr>
          <w:lang w:val="fr-FR" w:eastAsia="fr-FR"/>
        </w:rPr>
        <w:t>n</w:t>
      </w:r>
      <w:r w:rsidR="00315C22" w:rsidRPr="005C3811">
        <w:rPr>
          <w:vertAlign w:val="superscript"/>
          <w:lang w:val="fr-FR" w:eastAsia="fr-FR"/>
        </w:rPr>
        <w:t>o</w:t>
      </w:r>
      <w:r w:rsidR="00315C22" w:rsidRPr="005C3811">
        <w:rPr>
          <w:lang w:val="fr-FR" w:eastAsia="fr-FR"/>
        </w:rPr>
        <w:t> </w:t>
      </w:r>
      <w:r w:rsidR="00FA5FAE" w:rsidRPr="005C3811">
        <w:rPr>
          <w:lang w:val="fr-FR" w:eastAsia="fr-FR"/>
        </w:rPr>
        <w:t>908 relatif au harcèlement et à la violence au travail.</w:t>
      </w:r>
    </w:p>
    <w:p w:rsidR="00B52E79" w:rsidRPr="005C3811" w:rsidRDefault="001A03FD" w:rsidP="003A4B09">
      <w:pPr>
        <w:pStyle w:val="H23G"/>
        <w:rPr>
          <w:lang w:val="fr-FR" w:eastAsia="fr-FR"/>
        </w:rPr>
      </w:pPr>
      <w:r w:rsidRPr="005C3811">
        <w:rPr>
          <w:lang w:val="fr-FR" w:eastAsia="fr-FR"/>
        </w:rPr>
        <w:tab/>
      </w:r>
      <w:r w:rsidRPr="005C3811">
        <w:rPr>
          <w:lang w:val="fr-FR" w:eastAsia="fr-FR"/>
        </w:rPr>
        <w:tab/>
      </w:r>
      <w:r w:rsidR="00FA5FAE" w:rsidRPr="005C3811">
        <w:rPr>
          <w:lang w:val="fr-FR" w:eastAsia="fr-FR"/>
        </w:rPr>
        <w:t>Engagements internationaux</w:t>
      </w:r>
    </w:p>
    <w:p w:rsidR="00FA5FAE" w:rsidRPr="005C3811" w:rsidRDefault="00276C1F" w:rsidP="00E459A8">
      <w:pPr>
        <w:pStyle w:val="SingleTxtG"/>
        <w:rPr>
          <w:lang w:val="fr-FR" w:eastAsia="fr-FR"/>
        </w:rPr>
      </w:pPr>
      <w:r w:rsidRPr="005C3811">
        <w:rPr>
          <w:lang w:val="fr-FR" w:eastAsia="fr-FR"/>
        </w:rPr>
        <w:t>121.</w:t>
      </w:r>
      <w:r w:rsidRPr="005C3811">
        <w:rPr>
          <w:lang w:val="fr-FR" w:eastAsia="fr-FR"/>
        </w:rPr>
        <w:tab/>
      </w:r>
      <w:r w:rsidR="00FA5FAE" w:rsidRPr="005C3811">
        <w:rPr>
          <w:lang w:val="fr-FR" w:eastAsia="fr-FR"/>
        </w:rPr>
        <w:t>Depuis 2011, la Principauté de Monaco a notamment signé les instruments internationaux suivants:</w:t>
      </w:r>
    </w:p>
    <w:p w:rsidR="00FA5FAE" w:rsidRPr="005C3811" w:rsidRDefault="00276C1F" w:rsidP="00E459A8">
      <w:pPr>
        <w:pStyle w:val="Bullet1G"/>
        <w:numPr>
          <w:ilvl w:val="0"/>
          <w:numId w:val="0"/>
        </w:numPr>
        <w:tabs>
          <w:tab w:val="left" w:pos="1701"/>
        </w:tabs>
        <w:ind w:left="1701" w:hanging="170"/>
        <w:rPr>
          <w:lang w:val="fr-FR" w:eastAsia="fr-FR"/>
        </w:rPr>
      </w:pPr>
      <w:r w:rsidRPr="00E20DC1">
        <w:rPr>
          <w:lang w:val="fr-FR" w:eastAsia="fr-FR"/>
        </w:rPr>
        <w:lastRenderedPageBreak/>
        <w:t>•</w:t>
      </w:r>
      <w:r w:rsidRPr="00E20DC1">
        <w:rPr>
          <w:lang w:val="fr-FR" w:eastAsia="fr-FR"/>
        </w:rPr>
        <w:tab/>
      </w:r>
      <w:r w:rsidR="00717E85" w:rsidRPr="005C3811">
        <w:rPr>
          <w:lang w:val="fr-FR" w:eastAsia="fr-FR"/>
        </w:rPr>
        <w:t>L</w:t>
      </w:r>
      <w:r w:rsidR="00FA5FAE" w:rsidRPr="005C3811">
        <w:rPr>
          <w:lang w:val="fr-FR" w:eastAsia="fr-FR"/>
        </w:rPr>
        <w:t>a Convention des Nations Unies relative aux droits des personnes handicapées, le 23</w:t>
      </w:r>
      <w:r w:rsidR="001F1C20" w:rsidRPr="005C3811">
        <w:rPr>
          <w:lang w:val="fr-FR" w:eastAsia="fr-FR"/>
        </w:rPr>
        <w:t> </w:t>
      </w:r>
      <w:r w:rsidR="00FA5FAE" w:rsidRPr="005C3811">
        <w:rPr>
          <w:lang w:val="fr-FR" w:eastAsia="fr-FR"/>
        </w:rPr>
        <w:t>septembre 2009;</w:t>
      </w:r>
    </w:p>
    <w:p w:rsidR="00FA5FAE" w:rsidRPr="005C3811" w:rsidRDefault="00276C1F" w:rsidP="00E459A8">
      <w:pPr>
        <w:pStyle w:val="Bullet1G"/>
        <w:numPr>
          <w:ilvl w:val="0"/>
          <w:numId w:val="0"/>
        </w:numPr>
        <w:tabs>
          <w:tab w:val="left" w:pos="1701"/>
        </w:tabs>
        <w:ind w:left="1701" w:hanging="170"/>
        <w:rPr>
          <w:lang w:val="fr-FR" w:eastAsia="fr-FR"/>
        </w:rPr>
      </w:pPr>
      <w:r w:rsidRPr="00E20DC1">
        <w:rPr>
          <w:lang w:val="fr-FR" w:eastAsia="fr-FR"/>
        </w:rPr>
        <w:t>•</w:t>
      </w:r>
      <w:r w:rsidRPr="00E20DC1">
        <w:rPr>
          <w:lang w:val="fr-FR" w:eastAsia="fr-FR"/>
        </w:rPr>
        <w:tab/>
      </w:r>
      <w:r w:rsidR="00717E85" w:rsidRPr="005C3811">
        <w:rPr>
          <w:lang w:val="fr-FR" w:eastAsia="fr-FR"/>
        </w:rPr>
        <w:t>L</w:t>
      </w:r>
      <w:r w:rsidR="00FA5FAE" w:rsidRPr="005C3811">
        <w:rPr>
          <w:lang w:val="fr-FR" w:eastAsia="fr-FR"/>
        </w:rPr>
        <w:t>a Convention sur la cybercriminalité du Conseil de l’Europe, le 2 mai 2013</w:t>
      </w:r>
      <w:r w:rsidR="003E500A" w:rsidRPr="005C3811">
        <w:rPr>
          <w:lang w:val="fr-FR" w:eastAsia="fr-FR"/>
        </w:rPr>
        <w:t>.</w:t>
      </w:r>
    </w:p>
    <w:p w:rsidR="00FA5FAE" w:rsidRPr="005C3811" w:rsidRDefault="00276C1F" w:rsidP="00E459A8">
      <w:pPr>
        <w:pStyle w:val="SingleTxtG"/>
        <w:rPr>
          <w:lang w:val="fr-FR" w:eastAsia="fr-FR"/>
        </w:rPr>
      </w:pPr>
      <w:r w:rsidRPr="005C3811">
        <w:rPr>
          <w:lang w:val="fr-FR" w:eastAsia="fr-FR"/>
        </w:rPr>
        <w:t>122.</w:t>
      </w:r>
      <w:r w:rsidRPr="005C3811">
        <w:rPr>
          <w:lang w:val="fr-FR" w:eastAsia="fr-FR"/>
        </w:rPr>
        <w:tab/>
      </w:r>
      <w:r w:rsidR="00FA5FAE" w:rsidRPr="005C3811">
        <w:rPr>
          <w:lang w:val="fr-FR" w:eastAsia="fr-FR"/>
        </w:rPr>
        <w:t>En outre, les instruments internationaux suivants ont notamment été ratifiés:</w:t>
      </w:r>
    </w:p>
    <w:p w:rsidR="00FA5FAE" w:rsidRPr="005C3811" w:rsidRDefault="00276C1F" w:rsidP="00E459A8">
      <w:pPr>
        <w:pStyle w:val="Bullet1G"/>
        <w:numPr>
          <w:ilvl w:val="0"/>
          <w:numId w:val="0"/>
        </w:numPr>
        <w:tabs>
          <w:tab w:val="left" w:pos="1701"/>
        </w:tabs>
        <w:ind w:left="1701" w:hanging="170"/>
        <w:rPr>
          <w:lang w:val="fr-FR" w:eastAsia="fr-FR"/>
        </w:rPr>
      </w:pPr>
      <w:r w:rsidRPr="00E20DC1">
        <w:rPr>
          <w:lang w:val="fr-FR" w:eastAsia="fr-FR"/>
        </w:rPr>
        <w:t>•</w:t>
      </w:r>
      <w:r w:rsidRPr="00E20DC1">
        <w:rPr>
          <w:lang w:val="fr-FR" w:eastAsia="fr-FR"/>
        </w:rPr>
        <w:tab/>
      </w:r>
      <w:r w:rsidR="00717E85" w:rsidRPr="005C3811">
        <w:rPr>
          <w:lang w:val="fr-FR" w:eastAsia="fr-FR"/>
        </w:rPr>
        <w:t>L</w:t>
      </w:r>
      <w:r w:rsidR="00FA5FAE" w:rsidRPr="005C3811">
        <w:rPr>
          <w:lang w:val="fr-FR" w:eastAsia="fr-FR"/>
        </w:rPr>
        <w:t>e Protocole des Nations Unies relatif au statut des réfugiés, au mois de juin 2010;</w:t>
      </w:r>
    </w:p>
    <w:p w:rsidR="00FA5FAE" w:rsidRPr="005C3811" w:rsidRDefault="00276C1F" w:rsidP="00E459A8">
      <w:pPr>
        <w:pStyle w:val="Bullet1G"/>
        <w:numPr>
          <w:ilvl w:val="0"/>
          <w:numId w:val="0"/>
        </w:numPr>
        <w:tabs>
          <w:tab w:val="left" w:pos="1701"/>
        </w:tabs>
        <w:ind w:left="1701" w:hanging="170"/>
        <w:rPr>
          <w:lang w:val="fr-FR" w:eastAsia="fr-FR"/>
        </w:rPr>
      </w:pPr>
      <w:r w:rsidRPr="00E20DC1">
        <w:rPr>
          <w:lang w:val="fr-FR" w:eastAsia="fr-FR"/>
        </w:rPr>
        <w:t>•</w:t>
      </w:r>
      <w:r w:rsidRPr="00E20DC1">
        <w:rPr>
          <w:lang w:val="fr-FR" w:eastAsia="fr-FR"/>
        </w:rPr>
        <w:tab/>
      </w:r>
      <w:r w:rsidR="00717E85" w:rsidRPr="005C3811">
        <w:rPr>
          <w:lang w:val="fr-FR" w:eastAsia="fr-FR"/>
        </w:rPr>
        <w:t>L</w:t>
      </w:r>
      <w:r w:rsidR="00FA5FAE" w:rsidRPr="005C3811">
        <w:rPr>
          <w:lang w:val="fr-FR" w:eastAsia="fr-FR"/>
        </w:rPr>
        <w:t>a Convention de l’UNESCO concernant la lutte contre la discrimination dans le domaine de l’enseignement, au mois d’août 2012;</w:t>
      </w:r>
    </w:p>
    <w:p w:rsidR="00FA5FAE" w:rsidRPr="005C3811" w:rsidRDefault="00276C1F" w:rsidP="00E459A8">
      <w:pPr>
        <w:pStyle w:val="Bullet1G"/>
        <w:numPr>
          <w:ilvl w:val="0"/>
          <w:numId w:val="0"/>
        </w:numPr>
        <w:tabs>
          <w:tab w:val="left" w:pos="1701"/>
        </w:tabs>
        <w:ind w:left="1701" w:hanging="170"/>
        <w:rPr>
          <w:lang w:val="fr-FR" w:eastAsia="fr-FR"/>
        </w:rPr>
      </w:pPr>
      <w:r w:rsidRPr="00E20DC1">
        <w:rPr>
          <w:lang w:val="fr-FR" w:eastAsia="fr-FR"/>
        </w:rPr>
        <w:t>•</w:t>
      </w:r>
      <w:r w:rsidRPr="00E20DC1">
        <w:rPr>
          <w:lang w:val="fr-FR" w:eastAsia="fr-FR"/>
        </w:rPr>
        <w:tab/>
      </w:r>
      <w:r w:rsidR="00717E85" w:rsidRPr="005C3811">
        <w:rPr>
          <w:lang w:val="fr-FR" w:eastAsia="fr-FR"/>
        </w:rPr>
        <w:t>L</w:t>
      </w:r>
      <w:r w:rsidR="00FA5FAE" w:rsidRPr="005C3811">
        <w:rPr>
          <w:lang w:val="fr-FR" w:eastAsia="fr-FR"/>
        </w:rPr>
        <w:t>e Protocole facultatif à la Convention des Nations Unies relative aux droits de l’enfant, établissant une procédure de présentation de communicat</w:t>
      </w:r>
      <w:r w:rsidR="003E500A" w:rsidRPr="005C3811">
        <w:rPr>
          <w:lang w:val="fr-FR" w:eastAsia="fr-FR"/>
        </w:rPr>
        <w:t>ions, au mois de septembre 2014</w:t>
      </w:r>
      <w:r w:rsidR="00FA5FAE" w:rsidRPr="005C3811">
        <w:rPr>
          <w:lang w:val="fr-FR" w:eastAsia="fr-FR"/>
        </w:rPr>
        <w:t>;</w:t>
      </w:r>
    </w:p>
    <w:p w:rsidR="00FA5FAE" w:rsidRPr="005C3811" w:rsidRDefault="00276C1F" w:rsidP="00E459A8">
      <w:pPr>
        <w:pStyle w:val="Bullet1G"/>
        <w:numPr>
          <w:ilvl w:val="0"/>
          <w:numId w:val="0"/>
        </w:numPr>
        <w:tabs>
          <w:tab w:val="left" w:pos="1701"/>
        </w:tabs>
        <w:ind w:left="1701" w:hanging="170"/>
        <w:rPr>
          <w:lang w:val="fr-FR" w:eastAsia="fr-FR"/>
        </w:rPr>
      </w:pPr>
      <w:r w:rsidRPr="00E20DC1">
        <w:rPr>
          <w:lang w:val="fr-FR" w:eastAsia="fr-FR"/>
        </w:rPr>
        <w:t>•</w:t>
      </w:r>
      <w:r w:rsidRPr="00E20DC1">
        <w:rPr>
          <w:lang w:val="fr-FR" w:eastAsia="fr-FR"/>
        </w:rPr>
        <w:tab/>
      </w:r>
      <w:r w:rsidR="00717E85" w:rsidRPr="005C3811">
        <w:rPr>
          <w:lang w:val="fr-FR" w:eastAsia="fr-FR"/>
        </w:rPr>
        <w:t>L</w:t>
      </w:r>
      <w:r w:rsidR="00FA5FAE" w:rsidRPr="005C3811">
        <w:rPr>
          <w:lang w:val="fr-FR" w:eastAsia="fr-FR"/>
        </w:rPr>
        <w:t>a Convention du Conseil de l’Europe sur la protection des enfants contre l’exploitation et les abus sexuels, au mois d’octobre 2014</w:t>
      </w:r>
      <w:r w:rsidR="00EA671D" w:rsidRPr="005C3811">
        <w:rPr>
          <w:lang w:val="fr-FR" w:eastAsia="fr-FR"/>
        </w:rPr>
        <w:t>;</w:t>
      </w:r>
    </w:p>
    <w:p w:rsidR="00FA5FAE" w:rsidRPr="005C3811" w:rsidRDefault="00276C1F" w:rsidP="00E459A8">
      <w:pPr>
        <w:pStyle w:val="Bullet1G"/>
        <w:numPr>
          <w:ilvl w:val="0"/>
          <w:numId w:val="0"/>
        </w:numPr>
        <w:tabs>
          <w:tab w:val="left" w:pos="1701"/>
        </w:tabs>
        <w:ind w:left="1701" w:hanging="170"/>
        <w:rPr>
          <w:lang w:val="fr-FR" w:eastAsia="fr-FR"/>
        </w:rPr>
      </w:pPr>
      <w:r w:rsidRPr="00E20DC1">
        <w:rPr>
          <w:lang w:val="fr-FR" w:eastAsia="fr-FR"/>
        </w:rPr>
        <w:t>•</w:t>
      </w:r>
      <w:r w:rsidRPr="00E20DC1">
        <w:rPr>
          <w:lang w:val="fr-FR" w:eastAsia="fr-FR"/>
        </w:rPr>
        <w:tab/>
      </w:r>
      <w:r w:rsidR="00717E85" w:rsidRPr="005C3811">
        <w:rPr>
          <w:lang w:val="fr-FR" w:eastAsia="fr-FR"/>
        </w:rPr>
        <w:t>L</w:t>
      </w:r>
      <w:r w:rsidR="00FA5FAE" w:rsidRPr="005C3811">
        <w:rPr>
          <w:lang w:val="fr-FR" w:eastAsia="fr-FR"/>
        </w:rPr>
        <w:t>a Convention sur la prévention et la lutte contre la violence à l’égard des femmes et la violence domestique, au mois d’octobre 2014.</w:t>
      </w:r>
    </w:p>
    <w:p w:rsidR="00FA5FAE" w:rsidRPr="005C3811" w:rsidRDefault="003E500A" w:rsidP="003E500A">
      <w:pPr>
        <w:pStyle w:val="H23G"/>
        <w:rPr>
          <w:lang w:val="fr-FR" w:eastAsia="fr-FR"/>
        </w:rPr>
      </w:pPr>
      <w:r w:rsidRPr="005C3811">
        <w:rPr>
          <w:lang w:val="fr-FR" w:eastAsia="fr-FR"/>
        </w:rPr>
        <w:tab/>
      </w:r>
      <w:r w:rsidRPr="005C3811">
        <w:rPr>
          <w:lang w:val="fr-FR" w:eastAsia="fr-FR"/>
        </w:rPr>
        <w:tab/>
      </w:r>
      <w:r w:rsidR="00FA5FAE" w:rsidRPr="005C3811">
        <w:rPr>
          <w:lang w:val="fr-FR" w:eastAsia="fr-FR"/>
        </w:rPr>
        <w:t xml:space="preserve">Nouvelles institutions </w:t>
      </w:r>
    </w:p>
    <w:p w:rsidR="00FA5FAE" w:rsidRPr="005C3811" w:rsidRDefault="00276C1F" w:rsidP="00E459A8">
      <w:pPr>
        <w:pStyle w:val="SingleTxtG"/>
        <w:rPr>
          <w:lang w:val="fr-FR" w:eastAsia="fr-FR"/>
        </w:rPr>
      </w:pPr>
      <w:r w:rsidRPr="005C3811">
        <w:rPr>
          <w:lang w:val="fr-FR" w:eastAsia="fr-FR"/>
        </w:rPr>
        <w:t>123.</w:t>
      </w:r>
      <w:r w:rsidRPr="005C3811">
        <w:rPr>
          <w:lang w:val="fr-FR" w:eastAsia="fr-FR"/>
        </w:rPr>
        <w:tab/>
      </w:r>
      <w:r w:rsidR="00FA5FAE" w:rsidRPr="005C3811">
        <w:rPr>
          <w:lang w:val="fr-FR" w:eastAsia="fr-FR"/>
        </w:rPr>
        <w:t>En matière de handicap, en 2006 a été nommé au sein du Gouvernement un délégué chargé des personnes handicapées.</w:t>
      </w:r>
    </w:p>
    <w:p w:rsidR="00FA5FAE" w:rsidRPr="005C3811" w:rsidRDefault="00276C1F" w:rsidP="00E459A8">
      <w:pPr>
        <w:pStyle w:val="SingleTxtG"/>
        <w:rPr>
          <w:lang w:val="fr-FR" w:eastAsia="fr-FR"/>
        </w:rPr>
      </w:pPr>
      <w:r w:rsidRPr="005C3811">
        <w:rPr>
          <w:lang w:val="fr-FR" w:eastAsia="fr-FR"/>
        </w:rPr>
        <w:t>124.</w:t>
      </w:r>
      <w:r w:rsidRPr="005C3811">
        <w:rPr>
          <w:lang w:val="fr-FR" w:eastAsia="fr-FR"/>
        </w:rPr>
        <w:tab/>
      </w:r>
      <w:r w:rsidR="00FA5FAE" w:rsidRPr="005C3811">
        <w:rPr>
          <w:lang w:val="fr-FR" w:eastAsia="fr-FR"/>
        </w:rPr>
        <w:t xml:space="preserve">Dans le domaine de la protection des femmes et des enfants, a été inauguré, en 2012, le nouveau Foyer de l’Enfance Princesse Charlène (ancien Foyer Sainte Dévote). Ce Foyer, qui relève de la Direction de l’Action Sanitaire et Sociale, est destiné à accueillir des enfants placés sur décision judiciaire. </w:t>
      </w:r>
    </w:p>
    <w:p w:rsidR="00FA5FAE" w:rsidRPr="005C3811" w:rsidRDefault="00276C1F" w:rsidP="00E459A8">
      <w:pPr>
        <w:pStyle w:val="SingleTxtG"/>
        <w:rPr>
          <w:lang w:val="fr-FR" w:eastAsia="fr-FR"/>
        </w:rPr>
      </w:pPr>
      <w:r w:rsidRPr="005C3811">
        <w:rPr>
          <w:lang w:val="fr-FR" w:eastAsia="fr-FR"/>
        </w:rPr>
        <w:t>125.</w:t>
      </w:r>
      <w:r w:rsidRPr="005C3811">
        <w:rPr>
          <w:lang w:val="fr-FR" w:eastAsia="fr-FR"/>
        </w:rPr>
        <w:tab/>
      </w:r>
      <w:r w:rsidR="00FA5FAE" w:rsidRPr="005C3811">
        <w:rPr>
          <w:lang w:val="fr-FR" w:eastAsia="fr-FR"/>
        </w:rPr>
        <w:t>Ce Foyer, aux normes actualisées, permet d’accueillir 24</w:t>
      </w:r>
      <w:r w:rsidR="001F1C20" w:rsidRPr="005C3811">
        <w:rPr>
          <w:lang w:val="fr-FR" w:eastAsia="fr-FR"/>
        </w:rPr>
        <w:t> </w:t>
      </w:r>
      <w:r w:rsidR="00FA5FAE" w:rsidRPr="005C3811">
        <w:rPr>
          <w:lang w:val="fr-FR" w:eastAsia="fr-FR"/>
        </w:rPr>
        <w:t>enfants âgés de 6 à 18</w:t>
      </w:r>
      <w:r w:rsidR="001F1C20" w:rsidRPr="005C3811">
        <w:rPr>
          <w:lang w:val="fr-FR" w:eastAsia="fr-FR"/>
        </w:rPr>
        <w:t> </w:t>
      </w:r>
      <w:r w:rsidR="00FA5FAE" w:rsidRPr="005C3811">
        <w:rPr>
          <w:lang w:val="fr-FR" w:eastAsia="fr-FR"/>
        </w:rPr>
        <w:t>ans. En outre, 3</w:t>
      </w:r>
      <w:r w:rsidR="00B8411C" w:rsidRPr="005C3811">
        <w:rPr>
          <w:lang w:val="fr-FR" w:eastAsia="fr-FR"/>
        </w:rPr>
        <w:t> </w:t>
      </w:r>
      <w:r w:rsidR="00FA5FAE" w:rsidRPr="005C3811">
        <w:rPr>
          <w:lang w:val="fr-FR" w:eastAsia="fr-FR"/>
        </w:rPr>
        <w:t>appartements mère/enfant(s) sont aménagés au dernier étage permettant notamment d’accueillir dans un cadre sécurisé des femmes mineures avec enfant(s), des femmes victimes de violences ou ayant besoin d’une aide éducative pour élever leur(s) enfant(s).</w:t>
      </w:r>
    </w:p>
    <w:p w:rsidR="00FA5FAE" w:rsidRPr="005C3811" w:rsidRDefault="00276C1F" w:rsidP="00E459A8">
      <w:pPr>
        <w:pStyle w:val="SingleTxtG"/>
        <w:rPr>
          <w:lang w:val="fr-FR" w:eastAsia="fr-FR"/>
        </w:rPr>
      </w:pPr>
      <w:r w:rsidRPr="005C3811">
        <w:rPr>
          <w:lang w:val="fr-FR" w:eastAsia="fr-FR"/>
        </w:rPr>
        <w:t>126.</w:t>
      </w:r>
      <w:r w:rsidRPr="005C3811">
        <w:rPr>
          <w:lang w:val="fr-FR" w:eastAsia="fr-FR"/>
        </w:rPr>
        <w:tab/>
      </w:r>
      <w:r w:rsidR="00FA5FAE" w:rsidRPr="005C3811">
        <w:rPr>
          <w:lang w:val="fr-FR" w:eastAsia="fr-FR"/>
        </w:rPr>
        <w:t>S’agissant des personnes âgées, le 12</w:t>
      </w:r>
      <w:r w:rsidR="00B8411C" w:rsidRPr="005C3811">
        <w:rPr>
          <w:lang w:val="fr-FR" w:eastAsia="fr-FR"/>
        </w:rPr>
        <w:t> </w:t>
      </w:r>
      <w:r w:rsidR="00FA5FAE" w:rsidRPr="005C3811">
        <w:rPr>
          <w:lang w:val="fr-FR" w:eastAsia="fr-FR"/>
        </w:rPr>
        <w:t>février 2013 a été ouvert le Centre de Gérontologie Clinique Rainier III. Il s’attache à proposer une offre de soins adaptée et graduée aux besoins de santé liés à l’avancée en âge, ainsi que dans le domaine de la prévention. Au cœur du dispositif de la filière gériatrique, le Centre Rainier III travaille en étroite collaboration avec le Centre de Coordination Gérontologique de Monaco, le Centre Spéranza-Albert II et les maisons de retraite publiques de la Principauté. Il vise non seulement à répondre aux défis de l’accroissement du nombre de personnes âgées en Principauté, mais également à répondre à leurs besoins spécifiques, et à des problématiques telles que les prises en charge des polypathologies, l’isolement social, la fragilité et la perte d’autonomie.</w:t>
      </w:r>
    </w:p>
    <w:p w:rsidR="00FA5FAE" w:rsidRPr="005C3811" w:rsidRDefault="00276C1F" w:rsidP="00E459A8">
      <w:pPr>
        <w:pStyle w:val="SingleTxtG"/>
        <w:rPr>
          <w:lang w:val="fr-FR" w:eastAsia="fr-FR"/>
        </w:rPr>
      </w:pPr>
      <w:r w:rsidRPr="005C3811">
        <w:rPr>
          <w:lang w:val="fr-FR" w:eastAsia="fr-FR"/>
        </w:rPr>
        <w:t>127.</w:t>
      </w:r>
      <w:r w:rsidRPr="005C3811">
        <w:rPr>
          <w:lang w:val="fr-FR" w:eastAsia="fr-FR"/>
        </w:rPr>
        <w:tab/>
      </w:r>
      <w:r w:rsidR="00FA5FAE" w:rsidRPr="005C3811">
        <w:rPr>
          <w:lang w:val="fr-FR" w:eastAsia="fr-FR"/>
        </w:rPr>
        <w:t>En ce qui concerne les droits de l’homme de manière générale, en 2012 a été créé au sein de la Direction des Affaires Juridiques, un Service du droit international, des droits de l’homme et des libertés fondamentales.</w:t>
      </w:r>
    </w:p>
    <w:p w:rsidR="00FA5FAE" w:rsidRPr="005C3811" w:rsidRDefault="00276C1F" w:rsidP="00E459A8">
      <w:pPr>
        <w:pStyle w:val="SingleTxtG"/>
        <w:rPr>
          <w:rFonts w:eastAsia="Arial Unicode MS"/>
          <w:color w:val="000000"/>
          <w:lang w:val="fr-FR" w:eastAsia="fr-FR"/>
        </w:rPr>
      </w:pPr>
      <w:r w:rsidRPr="005C3811">
        <w:rPr>
          <w:rFonts w:eastAsia="Arial Unicode MS"/>
          <w:color w:val="000000"/>
          <w:lang w:val="fr-FR" w:eastAsia="fr-FR"/>
        </w:rPr>
        <w:t>128.</w:t>
      </w:r>
      <w:r w:rsidRPr="005C3811">
        <w:rPr>
          <w:rFonts w:eastAsia="Arial Unicode MS"/>
          <w:color w:val="000000"/>
          <w:lang w:val="fr-FR" w:eastAsia="fr-FR"/>
        </w:rPr>
        <w:tab/>
      </w:r>
      <w:r w:rsidR="00FA5FAE" w:rsidRPr="005C3811">
        <w:rPr>
          <w:lang w:val="fr-FR" w:eastAsia="fr-FR"/>
        </w:rPr>
        <w:t xml:space="preserve">Enfin, comme mentionné plus avant, la Principauté de Monaco s’est dotée d’un Haut-Commissariat à la protection des droits, des libertés et à la médiation en 2013 et </w:t>
      </w:r>
      <w:r w:rsidR="00FA5FAE" w:rsidRPr="005C3811">
        <w:rPr>
          <w:rFonts w:eastAsia="Arial Unicode MS"/>
          <w:color w:val="000000"/>
          <w:lang w:val="fr-FR" w:eastAsia="fr-FR"/>
        </w:rPr>
        <w:t>une association conventionnée d’aide aux victimes a été constituée en Principauté de Monaco en 2014.</w:t>
      </w:r>
    </w:p>
    <w:p w:rsidR="00530E12" w:rsidRPr="005C3811" w:rsidRDefault="0056070A" w:rsidP="0056070A">
      <w:pPr>
        <w:pStyle w:val="SingleTxtG"/>
        <w:spacing w:before="240" w:after="0"/>
        <w:jc w:val="center"/>
        <w:rPr>
          <w:u w:val="single"/>
          <w:lang w:val="fr-FR" w:eastAsia="fr-FR"/>
        </w:rPr>
      </w:pPr>
      <w:r w:rsidRPr="005C3811">
        <w:rPr>
          <w:u w:val="single"/>
          <w:lang w:val="fr-FR" w:eastAsia="fr-FR"/>
        </w:rPr>
        <w:tab/>
      </w:r>
      <w:r w:rsidRPr="005C3811">
        <w:rPr>
          <w:u w:val="single"/>
          <w:lang w:val="fr-FR" w:eastAsia="fr-FR"/>
        </w:rPr>
        <w:tab/>
      </w:r>
      <w:r w:rsidRPr="005C3811">
        <w:rPr>
          <w:u w:val="single"/>
          <w:lang w:val="fr-FR" w:eastAsia="fr-FR"/>
        </w:rPr>
        <w:tab/>
      </w:r>
    </w:p>
    <w:sectPr w:rsidR="00530E12" w:rsidRPr="005C3811" w:rsidSect="00B91966">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2T11:22:00Z" w:initials="Start">
    <w:p w:rsidR="00B91966" w:rsidRDefault="00B9196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NO&gt;&gt;N1521438F&lt;&lt;ODS JOB NO&gt;&gt;</w:t>
      </w:r>
    </w:p>
    <w:p w:rsidR="00B91966" w:rsidRDefault="00B91966">
      <w:pPr>
        <w:pStyle w:val="CommentText"/>
      </w:pPr>
      <w:r>
        <w:t>&lt;&lt;ODS DOC SYMBOL1&gt;&gt;CAT/C/MCO/6&lt;&lt;ODS DOC SYMBOL1&gt;&gt;</w:t>
      </w:r>
    </w:p>
    <w:p w:rsidR="00B91966" w:rsidRDefault="00B9196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369" w:rsidRDefault="00BF2369"/>
  </w:endnote>
  <w:endnote w:type="continuationSeparator" w:id="0">
    <w:p w:rsidR="00BF2369" w:rsidRDefault="00BF2369"/>
  </w:endnote>
  <w:endnote w:type="continuationNotice" w:id="1">
    <w:p w:rsidR="00BF2369" w:rsidRDefault="00BF23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AEA" w:rsidRPr="001C011C" w:rsidRDefault="00274AEA" w:rsidP="001C011C">
    <w:pPr>
      <w:pStyle w:val="Footer"/>
      <w:tabs>
        <w:tab w:val="right" w:pos="9638"/>
      </w:tabs>
    </w:pPr>
    <w:r w:rsidRPr="001C011C">
      <w:rPr>
        <w:b/>
        <w:sz w:val="18"/>
      </w:rPr>
      <w:fldChar w:fldCharType="begin"/>
    </w:r>
    <w:r w:rsidRPr="001C011C">
      <w:rPr>
        <w:b/>
        <w:sz w:val="18"/>
      </w:rPr>
      <w:instrText xml:space="preserve"> PAGE  \* MERGEFORMAT </w:instrText>
    </w:r>
    <w:r w:rsidRPr="001C011C">
      <w:rPr>
        <w:b/>
        <w:sz w:val="18"/>
      </w:rPr>
      <w:fldChar w:fldCharType="separate"/>
    </w:r>
    <w:r w:rsidR="00F23D2C">
      <w:rPr>
        <w:b/>
        <w:noProof/>
        <w:sz w:val="18"/>
      </w:rPr>
      <w:t>18</w:t>
    </w:r>
    <w:r w:rsidRPr="001C011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AEA" w:rsidRPr="001C011C" w:rsidRDefault="00274AEA" w:rsidP="001C011C">
    <w:pPr>
      <w:pStyle w:val="Footer"/>
      <w:tabs>
        <w:tab w:val="right" w:pos="9638"/>
      </w:tabs>
      <w:rPr>
        <w:b/>
        <w:sz w:val="18"/>
      </w:rPr>
    </w:pPr>
    <w:r>
      <w:tab/>
    </w:r>
    <w:r w:rsidRPr="001C011C">
      <w:rPr>
        <w:b/>
        <w:sz w:val="18"/>
      </w:rPr>
      <w:fldChar w:fldCharType="begin"/>
    </w:r>
    <w:r w:rsidRPr="001C011C">
      <w:rPr>
        <w:b/>
        <w:sz w:val="18"/>
      </w:rPr>
      <w:instrText xml:space="preserve"> PAGE  \* MERGEFORMAT </w:instrText>
    </w:r>
    <w:r w:rsidRPr="001C011C">
      <w:rPr>
        <w:b/>
        <w:sz w:val="18"/>
      </w:rPr>
      <w:fldChar w:fldCharType="separate"/>
    </w:r>
    <w:r w:rsidR="00F23D2C">
      <w:rPr>
        <w:b/>
        <w:noProof/>
        <w:sz w:val="18"/>
      </w:rPr>
      <w:t>19</w:t>
    </w:r>
    <w:r w:rsidRPr="001C01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B91966" w:rsidTr="00B91966">
      <w:tc>
        <w:tcPr>
          <w:tcW w:w="3614" w:type="dxa"/>
          <w:shd w:val="clear" w:color="auto" w:fill="auto"/>
        </w:tcPr>
        <w:p w:rsidR="00B91966" w:rsidRDefault="00B91966" w:rsidP="00B91966">
          <w:pPr>
            <w:pStyle w:val="Footer"/>
            <w:rPr>
              <w:sz w:val="20"/>
            </w:rPr>
          </w:pPr>
          <w:r>
            <w:rPr>
              <w:noProof/>
              <w:sz w:val="20"/>
              <w:lang w:val="en-US"/>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AT/C/MCO/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2.ashx?DS=CAT/C/MCO/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GE.15-15998 (F)</w:t>
          </w:r>
        </w:p>
        <w:p w:rsidR="00B91966" w:rsidRPr="00B91966" w:rsidRDefault="00B91966" w:rsidP="00B91966">
          <w:pPr>
            <w:rPr>
              <w:rFonts w:ascii="Barcode 3 of 9 by request" w:hAnsi="Barcode 3 of 9 by request"/>
              <w:sz w:val="24"/>
            </w:rPr>
          </w:pPr>
          <w:r>
            <w:rPr>
              <w:rFonts w:ascii="Barcode 3 of 9 by request" w:hAnsi="Barcode 3 of 9 by request"/>
              <w:sz w:val="24"/>
            </w:rPr>
            <w:t>*1515998*</w:t>
          </w:r>
        </w:p>
      </w:tc>
      <w:tc>
        <w:tcPr>
          <w:tcW w:w="4752" w:type="dxa"/>
          <w:shd w:val="clear" w:color="auto" w:fill="auto"/>
        </w:tcPr>
        <w:p w:rsidR="00B91966" w:rsidRDefault="00B91966" w:rsidP="00B91966">
          <w:pPr>
            <w:pStyle w:val="Footer"/>
            <w:spacing w:line="240" w:lineRule="atLeast"/>
            <w:jc w:val="right"/>
            <w:rPr>
              <w:sz w:val="20"/>
            </w:rPr>
          </w:pPr>
          <w:r>
            <w:rPr>
              <w:noProof/>
              <w:sz w:val="20"/>
              <w:lang w:val="en-US"/>
            </w:rPr>
            <w:drawing>
              <wp:inline distT="0" distB="0" distL="0" distR="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91966" w:rsidRPr="00B91966" w:rsidRDefault="00B91966" w:rsidP="00B91966">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369" w:rsidRPr="00D27D5E" w:rsidRDefault="00BF2369" w:rsidP="00D27D5E">
      <w:pPr>
        <w:tabs>
          <w:tab w:val="right" w:pos="2155"/>
        </w:tabs>
        <w:spacing w:after="80"/>
        <w:ind w:left="680"/>
        <w:rPr>
          <w:u w:val="single"/>
        </w:rPr>
      </w:pPr>
      <w:r>
        <w:rPr>
          <w:u w:val="single"/>
        </w:rPr>
        <w:tab/>
      </w:r>
    </w:p>
  </w:footnote>
  <w:footnote w:type="continuationSeparator" w:id="0">
    <w:p w:rsidR="00BF2369" w:rsidRPr="00A103C4" w:rsidRDefault="00BF2369" w:rsidP="00A103C4">
      <w:pPr>
        <w:tabs>
          <w:tab w:val="right" w:pos="2155"/>
        </w:tabs>
        <w:spacing w:after="80"/>
        <w:ind w:left="680"/>
        <w:rPr>
          <w:u w:val="single"/>
        </w:rPr>
      </w:pPr>
      <w:r w:rsidRPr="00A103C4">
        <w:rPr>
          <w:u w:val="single"/>
        </w:rPr>
        <w:tab/>
      </w:r>
    </w:p>
  </w:footnote>
  <w:footnote w:type="continuationNotice" w:id="1">
    <w:p w:rsidR="00BF2369" w:rsidRDefault="00BF2369"/>
  </w:footnote>
  <w:footnote w:id="2">
    <w:p w:rsidR="00274AEA" w:rsidRPr="00E20DC1" w:rsidRDefault="00274AEA" w:rsidP="00C62472">
      <w:pPr>
        <w:pStyle w:val="FootnoteText"/>
        <w:rPr>
          <w:lang w:val="fr-FR"/>
        </w:rPr>
      </w:pPr>
      <w:r w:rsidRPr="00E20DC1">
        <w:rPr>
          <w:lang w:val="fr-FR"/>
        </w:rPr>
        <w:tab/>
      </w:r>
      <w:r w:rsidRPr="00E20DC1">
        <w:rPr>
          <w:rStyle w:val="FootnoteReference"/>
          <w:sz w:val="20"/>
          <w:vertAlign w:val="baseline"/>
          <w:lang w:val="fr-FR"/>
        </w:rPr>
        <w:t>*</w:t>
      </w:r>
      <w:r w:rsidRPr="00E20DC1">
        <w:rPr>
          <w:sz w:val="20"/>
          <w:lang w:val="fr-FR"/>
        </w:rPr>
        <w:tab/>
      </w:r>
      <w:r w:rsidRPr="00DF3CE9">
        <w:rPr>
          <w:szCs w:val="18"/>
          <w:lang w:val="fr-FR"/>
        </w:rPr>
        <w:t>Les quatrième</w:t>
      </w:r>
      <w:r w:rsidRPr="00A1551C">
        <w:rPr>
          <w:szCs w:val="18"/>
          <w:lang w:val="fr-FR"/>
        </w:rPr>
        <w:t xml:space="preserve"> et cinquième</w:t>
      </w:r>
      <w:r w:rsidRPr="002563D1">
        <w:rPr>
          <w:szCs w:val="18"/>
          <w:lang w:val="fr-FR"/>
        </w:rPr>
        <w:t xml:space="preserve"> rapports</w:t>
      </w:r>
      <w:r w:rsidRPr="002563D1">
        <w:rPr>
          <w:sz w:val="20"/>
          <w:lang w:val="fr-FR"/>
        </w:rPr>
        <w:t xml:space="preserve"> </w:t>
      </w:r>
      <w:r w:rsidRPr="002563D1">
        <w:rPr>
          <w:szCs w:val="18"/>
          <w:lang w:val="fr-FR"/>
        </w:rPr>
        <w:t>périodiques de la Principauté de Monaco, présentés en un seul document, sont parus sous la cote CAT/C/MCO/4-5; ils ont été examinés par le Comité à ses 1000</w:t>
      </w:r>
      <w:r w:rsidRPr="002563D1">
        <w:rPr>
          <w:szCs w:val="18"/>
          <w:vertAlign w:val="superscript"/>
          <w:lang w:val="fr-FR"/>
        </w:rPr>
        <w:t>e</w:t>
      </w:r>
      <w:r w:rsidRPr="002563D1">
        <w:rPr>
          <w:szCs w:val="18"/>
          <w:lang w:val="fr-FR"/>
        </w:rPr>
        <w:t xml:space="preserve"> et 1003</w:t>
      </w:r>
      <w:r w:rsidRPr="002563D1">
        <w:rPr>
          <w:szCs w:val="18"/>
          <w:vertAlign w:val="superscript"/>
          <w:lang w:val="fr-FR"/>
        </w:rPr>
        <w:t>e</w:t>
      </w:r>
      <w:r w:rsidRPr="002563D1">
        <w:rPr>
          <w:szCs w:val="18"/>
          <w:lang w:val="fr-FR"/>
        </w:rPr>
        <w:t xml:space="preserve"> séances, les 20 et 23 mai 2011 (CAT/C/SR.1000 et 1003). Pour l’examen de ces rapports, voir les conclusions et recommandations du Comité (CAT/C/MCO/CO/4-5).</w:t>
      </w:r>
    </w:p>
  </w:footnote>
  <w:footnote w:id="3">
    <w:p w:rsidR="00274AEA" w:rsidRPr="00E20DC1" w:rsidRDefault="00274AEA" w:rsidP="00C62472">
      <w:pPr>
        <w:pStyle w:val="FootnoteText"/>
        <w:rPr>
          <w:lang w:val="fr-FR"/>
        </w:rPr>
      </w:pPr>
      <w:r w:rsidRPr="00E20DC1">
        <w:rPr>
          <w:lang w:val="fr-FR"/>
        </w:rPr>
        <w:tab/>
      </w:r>
      <w:r w:rsidRPr="00E20DC1">
        <w:rPr>
          <w:rStyle w:val="FootnoteReference"/>
          <w:sz w:val="20"/>
          <w:vertAlign w:val="baseline"/>
          <w:lang w:val="fr-FR"/>
        </w:rPr>
        <w:t>**</w:t>
      </w:r>
      <w:r w:rsidRPr="00E20DC1">
        <w:rPr>
          <w:sz w:val="20"/>
          <w:lang w:val="fr-FR"/>
        </w:rPr>
        <w:tab/>
      </w:r>
      <w:r w:rsidRPr="00DF3CE9">
        <w:rPr>
          <w:lang w:val="fr-FR"/>
        </w:rPr>
        <w:t>Le présent document n</w:t>
      </w:r>
      <w:r w:rsidRPr="00A1551C">
        <w:rPr>
          <w:lang w:val="fr-FR"/>
        </w:rPr>
        <w:t>’</w:t>
      </w:r>
      <w:r w:rsidRPr="002563D1">
        <w:rPr>
          <w:lang w:val="fr-FR"/>
        </w:rPr>
        <w:t>a pas fait l’objet d’une relecture sur le fond par les services d’édition.</w:t>
      </w:r>
    </w:p>
  </w:footnote>
  <w:footnote w:id="4">
    <w:p w:rsidR="00274AEA" w:rsidRPr="00E20DC1" w:rsidRDefault="00274AEA" w:rsidP="00FA5FAE">
      <w:pPr>
        <w:pStyle w:val="FootnoteText"/>
        <w:rPr>
          <w:szCs w:val="18"/>
          <w:lang w:val="fr-FR"/>
        </w:rPr>
      </w:pPr>
      <w:r w:rsidRPr="00E20DC1">
        <w:rPr>
          <w:lang w:val="fr-FR"/>
        </w:rPr>
        <w:tab/>
      </w:r>
      <w:r w:rsidRPr="00E20DC1">
        <w:rPr>
          <w:rStyle w:val="FootnoteReference"/>
          <w:lang w:val="fr-FR"/>
        </w:rPr>
        <w:footnoteRef/>
      </w:r>
      <w:r w:rsidRPr="00E20DC1">
        <w:rPr>
          <w:lang w:val="fr-FR"/>
        </w:rPr>
        <w:tab/>
        <w:t>«</w:t>
      </w:r>
      <w:r w:rsidRPr="00E20DC1">
        <w:rPr>
          <w:szCs w:val="18"/>
          <w:shd w:val="clear" w:color="auto" w:fill="FFFFFF"/>
          <w:lang w:val="fr-FR"/>
        </w:rPr>
        <w:t>Nulle peine ne peut être établie ni appliquée qu’en vertu de la loi.</w:t>
      </w:r>
      <w:r w:rsidRPr="00E20DC1">
        <w:rPr>
          <w:szCs w:val="18"/>
          <w:lang w:val="fr-FR"/>
        </w:rPr>
        <w:br/>
      </w:r>
      <w:r w:rsidRPr="00E20DC1">
        <w:rPr>
          <w:szCs w:val="18"/>
          <w:shd w:val="clear" w:color="auto" w:fill="FFFFFF"/>
          <w:lang w:val="fr-FR"/>
        </w:rPr>
        <w:t>Les lois pénales doivent assurer le respect de la personnalité et de la dignité humaine. Nul ne peut être soumis à des traitements cruels, inhumains ou dégradants.</w:t>
      </w:r>
      <w:r w:rsidRPr="00E20DC1">
        <w:rPr>
          <w:szCs w:val="18"/>
          <w:lang w:val="fr-FR"/>
        </w:rPr>
        <w:t xml:space="preserve"> </w:t>
      </w:r>
      <w:r w:rsidRPr="00E20DC1">
        <w:rPr>
          <w:szCs w:val="18"/>
          <w:shd w:val="clear" w:color="auto" w:fill="FFFFFF"/>
          <w:lang w:val="fr-FR"/>
        </w:rPr>
        <w:t>La peine de mort est abolie.</w:t>
      </w:r>
      <w:r w:rsidRPr="00E20DC1">
        <w:rPr>
          <w:szCs w:val="18"/>
          <w:lang w:val="fr-FR"/>
        </w:rPr>
        <w:br/>
      </w:r>
      <w:r w:rsidRPr="00E20DC1">
        <w:rPr>
          <w:szCs w:val="18"/>
          <w:shd w:val="clear" w:color="auto" w:fill="FFFFFF"/>
          <w:lang w:val="fr-FR"/>
        </w:rPr>
        <w:t>Les lois pénales ne peuvent avoir d’effet rétroactif.»</w:t>
      </w:r>
    </w:p>
  </w:footnote>
  <w:footnote w:id="5">
    <w:p w:rsidR="00274AEA" w:rsidRPr="00E20DC1" w:rsidRDefault="00274AEA">
      <w:pPr>
        <w:pStyle w:val="FootnoteText"/>
        <w:rPr>
          <w:lang w:val="fr-FR"/>
        </w:rPr>
      </w:pPr>
      <w:r w:rsidRPr="00E20DC1">
        <w:rPr>
          <w:b/>
          <w:sz w:val="24"/>
          <w:szCs w:val="24"/>
          <w:lang w:val="fr-FR"/>
        </w:rPr>
        <w:tab/>
      </w:r>
      <w:r w:rsidRPr="00E20DC1">
        <w:rPr>
          <w:rStyle w:val="FootnoteReference"/>
          <w:lang w:val="fr-FR"/>
        </w:rPr>
        <w:footnoteRef/>
      </w:r>
      <w:r w:rsidRPr="00E20DC1">
        <w:rPr>
          <w:b/>
          <w:sz w:val="24"/>
          <w:szCs w:val="24"/>
          <w:lang w:val="fr-FR"/>
        </w:rPr>
        <w:tab/>
      </w:r>
      <w:r w:rsidRPr="00E20DC1">
        <w:rPr>
          <w:rStyle w:val="numart1gen"/>
          <w:szCs w:val="18"/>
          <w:lang w:val="fr-FR"/>
        </w:rPr>
        <w:t>«</w:t>
      </w:r>
      <w:r w:rsidRPr="00E20DC1">
        <w:rPr>
          <w:lang w:val="fr-FR"/>
        </w:rPr>
        <w:t xml:space="preserve">Tout individu qui, volontairement, aura occasionné des blessures ou porté des coups ou commis toute autre violence ou voie de fait, s’il en est résulté une maladie ou une incapacité totale de travail d’une durée excédant huit jours, sera puni d’un emprisonnement de un à cinq ans et [d’une amende de 18 000 à 90 000 euros]. </w:t>
      </w:r>
    </w:p>
    <w:p w:rsidR="00274AEA" w:rsidRPr="00E20DC1" w:rsidRDefault="00274AEA" w:rsidP="009A3586">
      <w:pPr>
        <w:pStyle w:val="FootnoteText"/>
        <w:rPr>
          <w:lang w:val="fr-FR"/>
        </w:rPr>
      </w:pPr>
      <w:r w:rsidRPr="00E20DC1">
        <w:rPr>
          <w:lang w:val="fr-FR"/>
        </w:rPr>
        <w:tab/>
      </w:r>
      <w:r w:rsidRPr="00E20DC1">
        <w:rPr>
          <w:lang w:val="fr-FR"/>
        </w:rPr>
        <w:tab/>
        <w:t xml:space="preserve">Quand les violences ci-dessus exprimées auront été suivies de mutilation, amputation ou privation de l’usage d’un membre, cécité, perte d’un </w:t>
      </w:r>
      <w:r w:rsidR="002563D1" w:rsidRPr="00DF3CE9">
        <w:rPr>
          <w:lang w:val="fr-FR"/>
        </w:rPr>
        <w:t>œil</w:t>
      </w:r>
      <w:r w:rsidRPr="00E20DC1">
        <w:rPr>
          <w:lang w:val="fr-FR"/>
        </w:rPr>
        <w:t xml:space="preserve"> ou autre infirmité permanente grave, le coupable sera puni de la réclusion de cinq à dix ans. </w:t>
      </w:r>
    </w:p>
    <w:p w:rsidR="00274AEA" w:rsidRPr="00E20DC1" w:rsidRDefault="00274AEA" w:rsidP="009A3586">
      <w:pPr>
        <w:pStyle w:val="FootnoteText"/>
        <w:rPr>
          <w:szCs w:val="18"/>
          <w:lang w:val="fr-FR"/>
        </w:rPr>
      </w:pPr>
      <w:r w:rsidRPr="00E20DC1">
        <w:rPr>
          <w:lang w:val="fr-FR"/>
        </w:rPr>
        <w:tab/>
      </w:r>
      <w:r w:rsidRPr="00E20DC1">
        <w:rPr>
          <w:lang w:val="fr-FR"/>
        </w:rPr>
        <w:tab/>
        <w:t xml:space="preserve">Si les coups portés ou les blessures faites volontairement, mais sans intention de donner la mort, l’ont pourtant occasionnée, le coupable sera puni de la peine de la réclusion de dix à vingt ans.» </w:t>
      </w:r>
    </w:p>
  </w:footnote>
  <w:footnote w:id="6">
    <w:p w:rsidR="00274AEA" w:rsidRPr="00E20DC1" w:rsidRDefault="00274AEA" w:rsidP="009A3586">
      <w:pPr>
        <w:pStyle w:val="FootnoteText"/>
        <w:rPr>
          <w:lang w:val="fr-FR"/>
        </w:rPr>
      </w:pPr>
      <w:r w:rsidRPr="00E20DC1">
        <w:rPr>
          <w:b/>
          <w:sz w:val="24"/>
          <w:szCs w:val="24"/>
          <w:lang w:val="fr-FR"/>
        </w:rPr>
        <w:tab/>
      </w:r>
      <w:r w:rsidRPr="00E20DC1">
        <w:rPr>
          <w:rStyle w:val="FootnoteReference"/>
          <w:lang w:val="fr-FR"/>
        </w:rPr>
        <w:footnoteRef/>
      </w:r>
      <w:r w:rsidRPr="00E20DC1">
        <w:rPr>
          <w:b/>
          <w:sz w:val="24"/>
          <w:szCs w:val="24"/>
          <w:lang w:val="fr-FR"/>
        </w:rPr>
        <w:tab/>
      </w:r>
      <w:r w:rsidRPr="00E20DC1">
        <w:rPr>
          <w:lang w:val="fr-FR"/>
        </w:rPr>
        <w:t xml:space="preserve">«La peine sera la réclusion de dix à vingt ans si les faits prévus à l’article 243 (Coups et blessures volontaires non qualifiés homicides et autres crimes et délits volontaires) ont été suivis de mutilation, amputation, privation de l’usage d’un membre, cécité, perte d’un </w:t>
      </w:r>
      <w:r w:rsidR="002563D1" w:rsidRPr="00DF3CE9">
        <w:rPr>
          <w:lang w:val="fr-FR"/>
        </w:rPr>
        <w:t>œil</w:t>
      </w:r>
      <w:r w:rsidRPr="00E20DC1">
        <w:rPr>
          <w:lang w:val="fr-FR"/>
        </w:rPr>
        <w:t xml:space="preserve"> ou toute autre infirmité permanente grave, ou s’ils ont entraîné la mort sans intention de la donner […]»</w:t>
      </w:r>
    </w:p>
  </w:footnote>
  <w:footnote w:id="7">
    <w:p w:rsidR="00274AEA" w:rsidRPr="00E20DC1" w:rsidRDefault="00274AEA" w:rsidP="009A3586">
      <w:pPr>
        <w:pStyle w:val="FootnoteText"/>
        <w:rPr>
          <w:lang w:val="fr-FR"/>
        </w:rPr>
      </w:pPr>
      <w:r w:rsidRPr="00E20DC1">
        <w:rPr>
          <w:b/>
          <w:sz w:val="24"/>
          <w:szCs w:val="24"/>
          <w:lang w:val="fr-FR"/>
        </w:rPr>
        <w:tab/>
      </w:r>
      <w:r w:rsidRPr="00E20DC1">
        <w:rPr>
          <w:rStyle w:val="FootnoteReference"/>
          <w:lang w:val="fr-FR"/>
        </w:rPr>
        <w:footnoteRef/>
      </w:r>
      <w:r w:rsidRPr="00E20DC1">
        <w:rPr>
          <w:b/>
          <w:sz w:val="24"/>
          <w:szCs w:val="24"/>
          <w:lang w:val="fr-FR"/>
        </w:rPr>
        <w:tab/>
      </w:r>
      <w:r w:rsidRPr="00E20DC1">
        <w:rPr>
          <w:lang w:val="fr-FR"/>
        </w:rPr>
        <w:t>«</w:t>
      </w:r>
      <w:r w:rsidRPr="00E20DC1">
        <w:rPr>
          <w:shd w:val="clear" w:color="auto" w:fill="FFFFFF"/>
          <w:lang w:val="fr-FR"/>
        </w:rPr>
        <w:t>Tout individu coupable du crime de castration encourra le maximum de la peine de la réclusion à temps. Si la mort en est résulté, le coupable subira la réclusion à perpétuité.</w:t>
      </w:r>
      <w:r w:rsidRPr="00E20DC1">
        <w:rPr>
          <w:lang w:val="fr-FR"/>
        </w:rPr>
        <w:br/>
      </w:r>
      <w:r w:rsidRPr="00E20DC1">
        <w:rPr>
          <w:shd w:val="clear" w:color="auto" w:fill="FFFFFF"/>
          <w:lang w:val="fr-FR"/>
        </w:rPr>
        <w:t>Les mêmes peines seront applicables à tout individu qui aura pratiqué une atteinte à l’intégrité des organes génitaux d’une personne de sexe féminin, par voie d’ablation, totale ou partielle notamment par excision, d’infibulation ou de toute autre mutilation.</w:t>
      </w:r>
      <w:r w:rsidRPr="00E20DC1">
        <w:rPr>
          <w:lang w:val="fr-FR"/>
        </w:rPr>
        <w:br/>
      </w:r>
      <w:r w:rsidRPr="00E20DC1">
        <w:rPr>
          <w:shd w:val="clear" w:color="auto" w:fill="FFFFFF"/>
          <w:lang w:val="fr-FR"/>
        </w:rPr>
        <w:t>Les dispositions du présent article ne sont pas applicables aux interventions sur des organes génitaux pratiquées conformément à la loi ainsi qu’aux règles professionnelles et aux principes déontologiques gouvernant les activités pharmaceutiques, médicales et chirurgicales».</w:t>
      </w:r>
    </w:p>
  </w:footnote>
  <w:footnote w:id="8">
    <w:p w:rsidR="00274AEA" w:rsidRPr="00E20DC1" w:rsidRDefault="00274AEA" w:rsidP="00FA5FAE">
      <w:pPr>
        <w:pStyle w:val="FootnoteText"/>
        <w:rPr>
          <w:iCs/>
          <w:szCs w:val="18"/>
          <w:lang w:val="fr-FR"/>
        </w:rPr>
      </w:pPr>
      <w:r w:rsidRPr="00E20DC1">
        <w:rPr>
          <w:szCs w:val="18"/>
          <w:lang w:val="fr-FR"/>
        </w:rPr>
        <w:tab/>
      </w:r>
      <w:r w:rsidRPr="00E20DC1">
        <w:rPr>
          <w:rStyle w:val="FootnoteReference"/>
          <w:lang w:val="fr-FR"/>
        </w:rPr>
        <w:footnoteRef/>
      </w:r>
      <w:r w:rsidRPr="00E20DC1">
        <w:rPr>
          <w:szCs w:val="18"/>
          <w:lang w:val="fr-FR"/>
        </w:rPr>
        <w:tab/>
      </w:r>
      <w:r w:rsidRPr="00E20DC1">
        <w:rPr>
          <w:iCs/>
          <w:szCs w:val="18"/>
          <w:lang w:val="fr-FR"/>
        </w:rPr>
        <w:t>L’abus d’autorité est prévu par les articles 127 à 130 du Code pénal.</w:t>
      </w:r>
    </w:p>
  </w:footnote>
  <w:footnote w:id="9">
    <w:p w:rsidR="00274AEA" w:rsidRPr="00E20DC1" w:rsidRDefault="00274AEA" w:rsidP="00DF3CE9">
      <w:pPr>
        <w:pStyle w:val="FootnoteText"/>
        <w:rPr>
          <w:lang w:val="fr-FR"/>
        </w:rPr>
      </w:pPr>
      <w:r w:rsidRPr="00E20DC1">
        <w:rPr>
          <w:lang w:val="fr-FR"/>
        </w:rPr>
        <w:tab/>
      </w:r>
      <w:r w:rsidRPr="00E20DC1">
        <w:rPr>
          <w:rStyle w:val="FootnoteReference"/>
          <w:lang w:val="fr-FR"/>
        </w:rPr>
        <w:footnoteRef/>
      </w:r>
      <w:r w:rsidRPr="00E20DC1">
        <w:rPr>
          <w:lang w:val="fr-FR"/>
        </w:rPr>
        <w:tab/>
        <w:t>TCO du 16</w:t>
      </w:r>
      <w:r w:rsidR="00A0764A" w:rsidRPr="00E20DC1">
        <w:rPr>
          <w:lang w:val="fr-FR"/>
        </w:rPr>
        <w:t xml:space="preserve"> avril </w:t>
      </w:r>
      <w:r w:rsidRPr="00E20DC1">
        <w:rPr>
          <w:lang w:val="fr-FR"/>
        </w:rPr>
        <w:t>2013 = 3 000 euros d’amende.</w:t>
      </w:r>
    </w:p>
    <w:p w:rsidR="00274AEA" w:rsidRPr="00E20DC1" w:rsidRDefault="00274AEA">
      <w:pPr>
        <w:pStyle w:val="FootnoteText"/>
        <w:rPr>
          <w:lang w:val="fr-FR"/>
        </w:rPr>
      </w:pPr>
      <w:r w:rsidRPr="00E20DC1">
        <w:rPr>
          <w:lang w:val="fr-FR"/>
        </w:rPr>
        <w:tab/>
      </w:r>
      <w:r w:rsidRPr="00E20DC1">
        <w:rPr>
          <w:lang w:val="fr-FR"/>
        </w:rPr>
        <w:tab/>
        <w:t>TCO du 19</w:t>
      </w:r>
      <w:r w:rsidR="00A0764A" w:rsidRPr="00E20DC1">
        <w:rPr>
          <w:lang w:val="fr-FR"/>
        </w:rPr>
        <w:t xml:space="preserve"> février </w:t>
      </w:r>
      <w:r w:rsidRPr="00E20DC1">
        <w:rPr>
          <w:lang w:val="fr-FR"/>
        </w:rPr>
        <w:t>2013 = Relaxe.</w:t>
      </w:r>
    </w:p>
    <w:p w:rsidR="00274AEA" w:rsidRPr="00E20DC1" w:rsidRDefault="00274AEA">
      <w:pPr>
        <w:pStyle w:val="FootnoteText"/>
        <w:rPr>
          <w:lang w:val="fr-FR"/>
        </w:rPr>
      </w:pPr>
      <w:r w:rsidRPr="00E20DC1">
        <w:rPr>
          <w:lang w:val="fr-FR"/>
        </w:rPr>
        <w:tab/>
      </w:r>
      <w:r w:rsidRPr="00E20DC1">
        <w:rPr>
          <w:lang w:val="fr-FR"/>
        </w:rPr>
        <w:tab/>
        <w:t>TCO du 26</w:t>
      </w:r>
      <w:r w:rsidR="00A0764A" w:rsidRPr="00E20DC1">
        <w:rPr>
          <w:lang w:val="fr-FR"/>
        </w:rPr>
        <w:t xml:space="preserve"> février </w:t>
      </w:r>
      <w:r w:rsidRPr="00E20DC1">
        <w:rPr>
          <w:lang w:val="fr-FR"/>
        </w:rPr>
        <w:t>2013 = 15 jours d’emprisonnement avec sursis.</w:t>
      </w:r>
    </w:p>
    <w:p w:rsidR="00274AEA" w:rsidRPr="00E20DC1" w:rsidRDefault="00274AEA">
      <w:pPr>
        <w:pStyle w:val="FootnoteText"/>
        <w:rPr>
          <w:lang w:val="fr-FR"/>
        </w:rPr>
      </w:pPr>
      <w:r w:rsidRPr="00E20DC1">
        <w:rPr>
          <w:lang w:val="fr-FR"/>
        </w:rPr>
        <w:tab/>
      </w:r>
      <w:r w:rsidRPr="00E20DC1">
        <w:rPr>
          <w:lang w:val="fr-FR"/>
        </w:rPr>
        <w:tab/>
        <w:t>TCO du 5</w:t>
      </w:r>
      <w:r w:rsidR="00A0764A" w:rsidRPr="00E20DC1">
        <w:rPr>
          <w:lang w:val="fr-FR"/>
        </w:rPr>
        <w:t xml:space="preserve"> mars </w:t>
      </w:r>
      <w:r w:rsidRPr="00E20DC1">
        <w:rPr>
          <w:lang w:val="fr-FR"/>
        </w:rPr>
        <w:t>2013 = 8 jours d’emprisonnement avec sursis.</w:t>
      </w:r>
    </w:p>
    <w:p w:rsidR="00274AEA" w:rsidRPr="00E20DC1" w:rsidRDefault="00274AEA">
      <w:pPr>
        <w:pStyle w:val="FootnoteText"/>
        <w:rPr>
          <w:lang w:val="fr-FR"/>
        </w:rPr>
      </w:pPr>
      <w:r w:rsidRPr="00E20DC1">
        <w:rPr>
          <w:lang w:val="fr-FR"/>
        </w:rPr>
        <w:tab/>
      </w:r>
      <w:r w:rsidRPr="00E20DC1">
        <w:rPr>
          <w:lang w:val="fr-FR"/>
        </w:rPr>
        <w:tab/>
        <w:t>TCO du 21</w:t>
      </w:r>
      <w:r w:rsidR="00A0764A" w:rsidRPr="00E20DC1">
        <w:rPr>
          <w:lang w:val="fr-FR"/>
        </w:rPr>
        <w:t xml:space="preserve"> mai </w:t>
      </w:r>
      <w:r w:rsidRPr="00E20DC1">
        <w:rPr>
          <w:lang w:val="fr-FR"/>
        </w:rPr>
        <w:t>2013 = 5 000 euros d’amende.</w:t>
      </w:r>
    </w:p>
  </w:footnote>
  <w:footnote w:id="10">
    <w:p w:rsidR="00274AEA" w:rsidRPr="00E20DC1" w:rsidRDefault="00274AEA">
      <w:pPr>
        <w:pStyle w:val="FootnoteText"/>
        <w:rPr>
          <w:lang w:val="fr-FR"/>
        </w:rPr>
      </w:pPr>
      <w:r w:rsidRPr="00E20DC1">
        <w:rPr>
          <w:lang w:val="fr-FR"/>
        </w:rPr>
        <w:tab/>
      </w:r>
      <w:r w:rsidRPr="00E20DC1">
        <w:rPr>
          <w:rStyle w:val="FootnoteReference"/>
          <w:lang w:val="fr-FR"/>
        </w:rPr>
        <w:footnoteRef/>
      </w:r>
      <w:r w:rsidRPr="00E20DC1">
        <w:rPr>
          <w:lang w:val="fr-FR"/>
        </w:rPr>
        <w:tab/>
      </w:r>
      <w:r w:rsidRPr="00E20DC1">
        <w:rPr>
          <w:rFonts w:eastAsia="Arial Unicode MS"/>
          <w:lang w:val="fr-FR" w:eastAsia="fr-FR"/>
        </w:rPr>
        <w:t>TCO du 24</w:t>
      </w:r>
      <w:r w:rsidR="00A0764A" w:rsidRPr="00E20DC1">
        <w:rPr>
          <w:rFonts w:eastAsia="Arial Unicode MS"/>
          <w:lang w:val="fr-FR" w:eastAsia="fr-FR"/>
        </w:rPr>
        <w:t xml:space="preserve"> mars </w:t>
      </w:r>
      <w:r w:rsidRPr="00E20DC1">
        <w:rPr>
          <w:rFonts w:eastAsia="Arial Unicode MS"/>
          <w:lang w:val="fr-FR" w:eastAsia="fr-FR"/>
        </w:rPr>
        <w:t>2015.</w:t>
      </w:r>
    </w:p>
  </w:footnote>
  <w:footnote w:id="11">
    <w:p w:rsidR="00274AEA" w:rsidRPr="00E20DC1" w:rsidRDefault="00274AEA">
      <w:pPr>
        <w:pStyle w:val="FootnoteText"/>
        <w:rPr>
          <w:lang w:val="fr-FR" w:eastAsia="fr-FR"/>
        </w:rPr>
      </w:pPr>
      <w:r w:rsidRPr="00E20DC1">
        <w:rPr>
          <w:lang w:val="fr-FR"/>
        </w:rPr>
        <w:tab/>
      </w:r>
      <w:r w:rsidRPr="00E20DC1">
        <w:rPr>
          <w:rStyle w:val="FootnoteReference"/>
          <w:lang w:val="fr-FR"/>
        </w:rPr>
        <w:footnoteRef/>
      </w:r>
      <w:r w:rsidRPr="00E20DC1">
        <w:rPr>
          <w:lang w:val="fr-FR"/>
        </w:rPr>
        <w:tab/>
      </w:r>
      <w:r w:rsidRPr="00E20DC1">
        <w:rPr>
          <w:lang w:val="fr-FR" w:eastAsia="fr-FR"/>
        </w:rPr>
        <w:t>TCO du 24</w:t>
      </w:r>
      <w:r w:rsidR="00A0764A" w:rsidRPr="00E20DC1">
        <w:rPr>
          <w:lang w:val="fr-FR" w:eastAsia="fr-FR"/>
        </w:rPr>
        <w:t xml:space="preserve"> février </w:t>
      </w:r>
      <w:r w:rsidRPr="00E20DC1">
        <w:rPr>
          <w:lang w:val="fr-FR" w:eastAsia="fr-FR"/>
        </w:rPr>
        <w:t>2015 = 6 mois sursis + liberté épreuve pendant 3 ans.</w:t>
      </w:r>
    </w:p>
    <w:p w:rsidR="00274AEA" w:rsidRPr="00E20DC1" w:rsidRDefault="00274AEA">
      <w:pPr>
        <w:pStyle w:val="FootnoteText"/>
        <w:rPr>
          <w:lang w:val="fr-FR" w:eastAsia="fr-FR"/>
        </w:rPr>
      </w:pPr>
      <w:r w:rsidRPr="00E20DC1">
        <w:rPr>
          <w:lang w:val="fr-FR" w:eastAsia="fr-FR"/>
        </w:rPr>
        <w:tab/>
      </w:r>
      <w:r w:rsidRPr="00E20DC1">
        <w:rPr>
          <w:lang w:val="fr-FR" w:eastAsia="fr-FR"/>
        </w:rPr>
        <w:tab/>
        <w:t>2 prévues à l’audience du 24</w:t>
      </w:r>
      <w:r w:rsidR="00A0764A" w:rsidRPr="00E20DC1">
        <w:rPr>
          <w:lang w:val="fr-FR" w:eastAsia="fr-FR"/>
        </w:rPr>
        <w:t xml:space="preserve"> mars </w:t>
      </w:r>
      <w:r w:rsidRPr="00E20DC1">
        <w:rPr>
          <w:lang w:val="fr-FR" w:eastAsia="fr-FR"/>
        </w:rPr>
        <w:t>2015.</w:t>
      </w:r>
    </w:p>
    <w:p w:rsidR="00274AEA" w:rsidRPr="00E20DC1" w:rsidRDefault="00274AEA">
      <w:pPr>
        <w:pStyle w:val="FootnoteText"/>
        <w:rPr>
          <w:lang w:val="fr-FR" w:eastAsia="fr-FR"/>
        </w:rPr>
      </w:pPr>
      <w:r w:rsidRPr="00E20DC1">
        <w:rPr>
          <w:lang w:val="fr-FR" w:eastAsia="fr-FR"/>
        </w:rPr>
        <w:tab/>
      </w:r>
      <w:r w:rsidRPr="00E20DC1">
        <w:rPr>
          <w:lang w:val="fr-FR" w:eastAsia="fr-FR"/>
        </w:rPr>
        <w:tab/>
        <w:t>TCO du 24</w:t>
      </w:r>
      <w:r w:rsidR="00A0764A" w:rsidRPr="00E20DC1">
        <w:rPr>
          <w:lang w:val="fr-FR" w:eastAsia="fr-FR"/>
        </w:rPr>
        <w:t xml:space="preserve"> mars </w:t>
      </w:r>
      <w:r w:rsidRPr="00E20DC1">
        <w:rPr>
          <w:lang w:val="fr-FR" w:eastAsia="fr-FR"/>
        </w:rPr>
        <w:t>2015 = 1 an avec sursis + liberté d’épreuve pendant 3 ans.</w:t>
      </w:r>
    </w:p>
    <w:p w:rsidR="00274AEA" w:rsidRPr="00E20DC1" w:rsidRDefault="00274AEA">
      <w:pPr>
        <w:pStyle w:val="FootnoteText"/>
        <w:rPr>
          <w:lang w:val="fr-FR" w:eastAsia="fr-FR"/>
        </w:rPr>
      </w:pPr>
      <w:r w:rsidRPr="00E20DC1">
        <w:rPr>
          <w:lang w:val="fr-FR" w:eastAsia="fr-FR"/>
        </w:rPr>
        <w:tab/>
      </w:r>
      <w:r w:rsidRPr="00E20DC1">
        <w:rPr>
          <w:lang w:val="fr-FR" w:eastAsia="fr-FR"/>
        </w:rPr>
        <w:tab/>
        <w:t>TCO du 14</w:t>
      </w:r>
      <w:r w:rsidR="00A0764A" w:rsidRPr="00E20DC1">
        <w:rPr>
          <w:lang w:val="fr-FR" w:eastAsia="fr-FR"/>
        </w:rPr>
        <w:t xml:space="preserve"> avril </w:t>
      </w:r>
      <w:r w:rsidRPr="00E20DC1">
        <w:rPr>
          <w:lang w:val="fr-FR" w:eastAsia="fr-FR"/>
        </w:rPr>
        <w:t>2015 = 3 mois avec sursis.</w:t>
      </w:r>
    </w:p>
    <w:p w:rsidR="00274AEA" w:rsidRPr="00E20DC1" w:rsidRDefault="00274AEA">
      <w:pPr>
        <w:pStyle w:val="FootnoteText"/>
        <w:rPr>
          <w:lang w:val="fr-FR"/>
        </w:rPr>
      </w:pPr>
      <w:r w:rsidRPr="00E20DC1">
        <w:rPr>
          <w:lang w:val="fr-FR" w:eastAsia="fr-FR"/>
        </w:rPr>
        <w:tab/>
      </w:r>
      <w:r w:rsidRPr="00E20DC1">
        <w:rPr>
          <w:lang w:val="fr-FR" w:eastAsia="fr-FR"/>
        </w:rPr>
        <w:tab/>
        <w:t>TCO du 25</w:t>
      </w:r>
      <w:r w:rsidR="00A0764A" w:rsidRPr="00E20DC1">
        <w:rPr>
          <w:lang w:val="fr-FR" w:eastAsia="fr-FR"/>
        </w:rPr>
        <w:t xml:space="preserve"> mai 20</w:t>
      </w:r>
      <w:r w:rsidRPr="00E20DC1">
        <w:rPr>
          <w:lang w:val="fr-FR" w:eastAsia="fr-FR"/>
        </w:rPr>
        <w:t>15 = 3 mois d’emprisonnement.</w:t>
      </w:r>
    </w:p>
  </w:footnote>
  <w:footnote w:id="12">
    <w:p w:rsidR="00274AEA" w:rsidRPr="00E20DC1" w:rsidRDefault="00274AEA" w:rsidP="00A67167">
      <w:pPr>
        <w:pStyle w:val="FootnoteText"/>
        <w:rPr>
          <w:lang w:val="fr-FR"/>
        </w:rPr>
      </w:pPr>
      <w:r w:rsidRPr="00E20DC1">
        <w:rPr>
          <w:b/>
          <w:lang w:val="fr-FR"/>
        </w:rPr>
        <w:tab/>
      </w:r>
      <w:r w:rsidRPr="00E20DC1">
        <w:rPr>
          <w:rStyle w:val="FootnoteReference"/>
          <w:lang w:val="fr-FR"/>
        </w:rPr>
        <w:footnoteRef/>
      </w:r>
      <w:r w:rsidRPr="00E20DC1">
        <w:rPr>
          <w:b/>
          <w:lang w:val="fr-FR"/>
        </w:rPr>
        <w:tab/>
      </w:r>
      <w:r w:rsidRPr="00E20DC1">
        <w:rPr>
          <w:lang w:val="fr-FR"/>
        </w:rPr>
        <w:t xml:space="preserve">L’Arrêté du Directeur des Services Judiciaires </w:t>
      </w:r>
      <w:r w:rsidRPr="00DF3CE9">
        <w:rPr>
          <w:lang w:val="fr-FR" w:eastAsia="fr-FR"/>
        </w:rPr>
        <w:t>n</w:t>
      </w:r>
      <w:r w:rsidRPr="002563D1">
        <w:rPr>
          <w:vertAlign w:val="superscript"/>
          <w:lang w:val="fr-FR" w:eastAsia="fr-FR"/>
        </w:rPr>
        <w:t>o</w:t>
      </w:r>
      <w:r w:rsidRPr="002563D1">
        <w:rPr>
          <w:lang w:val="fr-FR" w:eastAsia="fr-FR"/>
        </w:rPr>
        <w:t> </w:t>
      </w:r>
      <w:r w:rsidRPr="00E20DC1">
        <w:rPr>
          <w:lang w:val="fr-FR"/>
        </w:rPr>
        <w:t xml:space="preserve">2012-8 du 4 juin 2012 fixe les conditions d’application de l’Ordonnance Souveraine </w:t>
      </w:r>
      <w:r w:rsidRPr="00DF3CE9">
        <w:rPr>
          <w:lang w:val="fr-FR" w:eastAsia="fr-FR"/>
        </w:rPr>
        <w:t>n</w:t>
      </w:r>
      <w:r w:rsidRPr="002563D1">
        <w:rPr>
          <w:vertAlign w:val="superscript"/>
          <w:lang w:val="fr-FR" w:eastAsia="fr-FR"/>
        </w:rPr>
        <w:t>o</w:t>
      </w:r>
      <w:r w:rsidRPr="002563D1">
        <w:rPr>
          <w:lang w:val="fr-FR" w:eastAsia="fr-FR"/>
        </w:rPr>
        <w:t> </w:t>
      </w:r>
      <w:r w:rsidRPr="00E20DC1">
        <w:rPr>
          <w:lang w:val="fr-FR"/>
        </w:rPr>
        <w:t>3.782.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AEA" w:rsidRPr="001C011C" w:rsidRDefault="00274AEA">
    <w:pPr>
      <w:pStyle w:val="Header"/>
    </w:pPr>
    <w:r>
      <w:t>CAT/C/MCO/6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AEA" w:rsidRPr="001C011C" w:rsidRDefault="00274AEA" w:rsidP="001C011C">
    <w:pPr>
      <w:pStyle w:val="Header"/>
      <w:jc w:val="right"/>
    </w:pPr>
    <w:r>
      <w:t>CAT/C/MCO/6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86735"/>
    <w:multiLevelType w:val="hybridMultilevel"/>
    <w:tmpl w:val="3892C34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
    <w:nsid w:val="25E56ECD"/>
    <w:multiLevelType w:val="hybridMultilevel"/>
    <w:tmpl w:val="37D2E302"/>
    <w:lvl w:ilvl="0" w:tplc="6A105E96">
      <w:start w:val="1"/>
      <w:numFmt w:val="bullet"/>
      <w:lvlText w:val=""/>
      <w:lvlJc w:val="left"/>
      <w:pPr>
        <w:tabs>
          <w:tab w:val="num" w:pos="927"/>
        </w:tabs>
        <w:ind w:left="907" w:hanging="340"/>
      </w:pPr>
      <w:rPr>
        <w:rFonts w:ascii="Wingdings" w:hAnsi="Wingdings" w:hint="default"/>
      </w:rPr>
    </w:lvl>
    <w:lvl w:ilvl="1" w:tplc="318079EC">
      <w:start w:val="1"/>
      <w:numFmt w:val="bullet"/>
      <w:pStyle w:val="SDITirepuce2"/>
      <w:lvlText w:val=""/>
      <w:lvlJc w:val="left"/>
      <w:pPr>
        <w:tabs>
          <w:tab w:val="num" w:pos="927"/>
        </w:tabs>
        <w:ind w:left="907" w:hanging="340"/>
      </w:pPr>
      <w:rPr>
        <w:rFonts w:ascii="Wingdings" w:hAnsi="Wingdings" w:hint="default"/>
      </w:rPr>
    </w:lvl>
    <w:lvl w:ilvl="2" w:tplc="040C0001">
      <w:start w:val="1"/>
      <w:numFmt w:val="bullet"/>
      <w:lvlText w:val=""/>
      <w:lvlJc w:val="left"/>
      <w:pPr>
        <w:tabs>
          <w:tab w:val="num" w:pos="2340"/>
        </w:tabs>
        <w:ind w:left="2340" w:hanging="360"/>
      </w:pPr>
      <w:rPr>
        <w:rFonts w:ascii="Symbol" w:hAnsi="Symbol" w:hint="default"/>
      </w:rPr>
    </w:lvl>
    <w:lvl w:ilvl="3" w:tplc="040C0003">
      <w:start w:val="1"/>
      <w:numFmt w:val="bullet"/>
      <w:lvlText w:val="o"/>
      <w:lvlJc w:val="left"/>
      <w:pPr>
        <w:tabs>
          <w:tab w:val="num" w:pos="2880"/>
        </w:tabs>
        <w:ind w:left="2880" w:hanging="360"/>
      </w:pPr>
      <w:rPr>
        <w:rFonts w:ascii="Courier New" w:hAnsi="Courier New"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70E84658"/>
    <w:multiLevelType w:val="hybridMultilevel"/>
    <w:tmpl w:val="8AA663A8"/>
    <w:lvl w:ilvl="0" w:tplc="A1E0AF04">
      <w:start w:val="1"/>
      <w:numFmt w:val="decimal"/>
      <w:lvlText w:val="%1."/>
      <w:lvlJc w:val="left"/>
      <w:pPr>
        <w:ind w:left="1854" w:hanging="360"/>
      </w:pPr>
      <w:rPr>
        <w:rFonts w:hint="default"/>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
  </w:num>
  <w:num w:numId="2">
    <w:abstractNumId w:val="2"/>
  </w:num>
  <w:num w:numId="3">
    <w:abstractNumId w:val="1"/>
  </w:num>
  <w:num w:numId="4">
    <w:abstractNumId w:val="4"/>
  </w:num>
  <w:num w:numId="5">
    <w:abstractNumId w:val="3"/>
  </w:num>
  <w:num w:numId="6">
    <w:abstractNumId w:val="3"/>
  </w:num>
  <w:num w:numId="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fr-MC"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11C"/>
    <w:rsid w:val="00016AC5"/>
    <w:rsid w:val="00040929"/>
    <w:rsid w:val="00084905"/>
    <w:rsid w:val="000964AE"/>
    <w:rsid w:val="000B2091"/>
    <w:rsid w:val="000B2469"/>
    <w:rsid w:val="000C0F96"/>
    <w:rsid w:val="000D43EE"/>
    <w:rsid w:val="000D6A3D"/>
    <w:rsid w:val="000F41F2"/>
    <w:rsid w:val="00160540"/>
    <w:rsid w:val="0017571C"/>
    <w:rsid w:val="00192EEB"/>
    <w:rsid w:val="001932E1"/>
    <w:rsid w:val="001A03FD"/>
    <w:rsid w:val="001A20FB"/>
    <w:rsid w:val="001A4108"/>
    <w:rsid w:val="001C011C"/>
    <w:rsid w:val="001D38F4"/>
    <w:rsid w:val="001D44CE"/>
    <w:rsid w:val="001D59BF"/>
    <w:rsid w:val="001D6D47"/>
    <w:rsid w:val="001D7F8A"/>
    <w:rsid w:val="001E3FEB"/>
    <w:rsid w:val="001E4A02"/>
    <w:rsid w:val="001F1C20"/>
    <w:rsid w:val="00206885"/>
    <w:rsid w:val="00225A8C"/>
    <w:rsid w:val="00241103"/>
    <w:rsid w:val="002563D1"/>
    <w:rsid w:val="002659F1"/>
    <w:rsid w:val="00274AEA"/>
    <w:rsid w:val="00276C1F"/>
    <w:rsid w:val="00287E79"/>
    <w:rsid w:val="002928F9"/>
    <w:rsid w:val="00297B00"/>
    <w:rsid w:val="002A5D07"/>
    <w:rsid w:val="002B65DC"/>
    <w:rsid w:val="002C5946"/>
    <w:rsid w:val="002D619D"/>
    <w:rsid w:val="002E0C1D"/>
    <w:rsid w:val="002F633A"/>
    <w:rsid w:val="002F6A2F"/>
    <w:rsid w:val="003016B7"/>
    <w:rsid w:val="00311ADA"/>
    <w:rsid w:val="00315C22"/>
    <w:rsid w:val="003515AA"/>
    <w:rsid w:val="00374106"/>
    <w:rsid w:val="00391BEF"/>
    <w:rsid w:val="003976D5"/>
    <w:rsid w:val="003A4B09"/>
    <w:rsid w:val="003C6BDE"/>
    <w:rsid w:val="003D4E3D"/>
    <w:rsid w:val="003D6C68"/>
    <w:rsid w:val="003E0841"/>
    <w:rsid w:val="003E500A"/>
    <w:rsid w:val="003F2D00"/>
    <w:rsid w:val="00411A98"/>
    <w:rsid w:val="0041274C"/>
    <w:rsid w:val="004159D0"/>
    <w:rsid w:val="00420B91"/>
    <w:rsid w:val="004420B4"/>
    <w:rsid w:val="00451FDC"/>
    <w:rsid w:val="00455D94"/>
    <w:rsid w:val="004767BD"/>
    <w:rsid w:val="004A51A8"/>
    <w:rsid w:val="004D3577"/>
    <w:rsid w:val="004E2C22"/>
    <w:rsid w:val="004F2EBB"/>
    <w:rsid w:val="004F4D4F"/>
    <w:rsid w:val="00521B52"/>
    <w:rsid w:val="00525DBB"/>
    <w:rsid w:val="00530E12"/>
    <w:rsid w:val="0053716E"/>
    <w:rsid w:val="0054150E"/>
    <w:rsid w:val="00543D5E"/>
    <w:rsid w:val="0056070A"/>
    <w:rsid w:val="005610B3"/>
    <w:rsid w:val="0057072B"/>
    <w:rsid w:val="00571F41"/>
    <w:rsid w:val="005A40DE"/>
    <w:rsid w:val="005C3811"/>
    <w:rsid w:val="005D0661"/>
    <w:rsid w:val="005E0932"/>
    <w:rsid w:val="005E3848"/>
    <w:rsid w:val="005E5D1F"/>
    <w:rsid w:val="005F3B38"/>
    <w:rsid w:val="00611D43"/>
    <w:rsid w:val="00612D48"/>
    <w:rsid w:val="00616B45"/>
    <w:rsid w:val="006236E1"/>
    <w:rsid w:val="00630D9B"/>
    <w:rsid w:val="00631953"/>
    <w:rsid w:val="006439EC"/>
    <w:rsid w:val="006624B4"/>
    <w:rsid w:val="006647E0"/>
    <w:rsid w:val="00682AE8"/>
    <w:rsid w:val="006B132B"/>
    <w:rsid w:val="006B4590"/>
    <w:rsid w:val="006C0056"/>
    <w:rsid w:val="006C340C"/>
    <w:rsid w:val="006E2AC4"/>
    <w:rsid w:val="00702774"/>
    <w:rsid w:val="0070347C"/>
    <w:rsid w:val="00714FEA"/>
    <w:rsid w:val="007176C1"/>
    <w:rsid w:val="00717E85"/>
    <w:rsid w:val="00752332"/>
    <w:rsid w:val="007815AF"/>
    <w:rsid w:val="00783873"/>
    <w:rsid w:val="007B0499"/>
    <w:rsid w:val="007C5A2A"/>
    <w:rsid w:val="007D2CA0"/>
    <w:rsid w:val="007D5974"/>
    <w:rsid w:val="007E0276"/>
    <w:rsid w:val="007E25D6"/>
    <w:rsid w:val="007F3FA0"/>
    <w:rsid w:val="007F55CB"/>
    <w:rsid w:val="00841DC3"/>
    <w:rsid w:val="00844750"/>
    <w:rsid w:val="008464C8"/>
    <w:rsid w:val="00873375"/>
    <w:rsid w:val="008978CE"/>
    <w:rsid w:val="008B44C4"/>
    <w:rsid w:val="008C0AF2"/>
    <w:rsid w:val="008E675E"/>
    <w:rsid w:val="008E7FAE"/>
    <w:rsid w:val="00911BF7"/>
    <w:rsid w:val="009302B9"/>
    <w:rsid w:val="009413D4"/>
    <w:rsid w:val="00970427"/>
    <w:rsid w:val="00977EC8"/>
    <w:rsid w:val="009A3586"/>
    <w:rsid w:val="009D3A8C"/>
    <w:rsid w:val="009E2485"/>
    <w:rsid w:val="009E7956"/>
    <w:rsid w:val="00A0764A"/>
    <w:rsid w:val="00A103C4"/>
    <w:rsid w:val="00A1551C"/>
    <w:rsid w:val="00A16C71"/>
    <w:rsid w:val="00A212C2"/>
    <w:rsid w:val="00A2492E"/>
    <w:rsid w:val="00A33C35"/>
    <w:rsid w:val="00A449FD"/>
    <w:rsid w:val="00A50390"/>
    <w:rsid w:val="00A56EA8"/>
    <w:rsid w:val="00A64B57"/>
    <w:rsid w:val="00A67167"/>
    <w:rsid w:val="00A7334A"/>
    <w:rsid w:val="00A866EA"/>
    <w:rsid w:val="00AA17A7"/>
    <w:rsid w:val="00AA465B"/>
    <w:rsid w:val="00AB7B53"/>
    <w:rsid w:val="00AC4886"/>
    <w:rsid w:val="00AC67A1"/>
    <w:rsid w:val="00AC7977"/>
    <w:rsid w:val="00AE352C"/>
    <w:rsid w:val="00B05058"/>
    <w:rsid w:val="00B077DE"/>
    <w:rsid w:val="00B174D3"/>
    <w:rsid w:val="00B32E2D"/>
    <w:rsid w:val="00B44A63"/>
    <w:rsid w:val="00B52E79"/>
    <w:rsid w:val="00B61990"/>
    <w:rsid w:val="00B63A55"/>
    <w:rsid w:val="00B766D4"/>
    <w:rsid w:val="00B77C99"/>
    <w:rsid w:val="00B8411C"/>
    <w:rsid w:val="00B91966"/>
    <w:rsid w:val="00BA1E56"/>
    <w:rsid w:val="00BA31B5"/>
    <w:rsid w:val="00BB4ACE"/>
    <w:rsid w:val="00BC398E"/>
    <w:rsid w:val="00BC554A"/>
    <w:rsid w:val="00BF0556"/>
    <w:rsid w:val="00BF061F"/>
    <w:rsid w:val="00BF2369"/>
    <w:rsid w:val="00C005F9"/>
    <w:rsid w:val="00C1562D"/>
    <w:rsid w:val="00C25A86"/>
    <w:rsid w:val="00C261F8"/>
    <w:rsid w:val="00C33100"/>
    <w:rsid w:val="00C42566"/>
    <w:rsid w:val="00C62472"/>
    <w:rsid w:val="00C923E7"/>
    <w:rsid w:val="00C96724"/>
    <w:rsid w:val="00CA7CAA"/>
    <w:rsid w:val="00CD1A71"/>
    <w:rsid w:val="00CD1FBB"/>
    <w:rsid w:val="00CD58A2"/>
    <w:rsid w:val="00CF0EEB"/>
    <w:rsid w:val="00CF1EBF"/>
    <w:rsid w:val="00D016B5"/>
    <w:rsid w:val="00D027BD"/>
    <w:rsid w:val="00D034F1"/>
    <w:rsid w:val="00D27D5E"/>
    <w:rsid w:val="00D80C7A"/>
    <w:rsid w:val="00D83E4B"/>
    <w:rsid w:val="00DA0B52"/>
    <w:rsid w:val="00DB4FBC"/>
    <w:rsid w:val="00DC63FC"/>
    <w:rsid w:val="00DE6D90"/>
    <w:rsid w:val="00DF002F"/>
    <w:rsid w:val="00DF3CE9"/>
    <w:rsid w:val="00E01507"/>
    <w:rsid w:val="00E0244D"/>
    <w:rsid w:val="00E033CF"/>
    <w:rsid w:val="00E16805"/>
    <w:rsid w:val="00E20DC1"/>
    <w:rsid w:val="00E21B49"/>
    <w:rsid w:val="00E459A8"/>
    <w:rsid w:val="00E62703"/>
    <w:rsid w:val="00E63CD2"/>
    <w:rsid w:val="00E728BE"/>
    <w:rsid w:val="00E81E94"/>
    <w:rsid w:val="00E82607"/>
    <w:rsid w:val="00E95E70"/>
    <w:rsid w:val="00EA671D"/>
    <w:rsid w:val="00EC4DDF"/>
    <w:rsid w:val="00EE1A0D"/>
    <w:rsid w:val="00EE3A9E"/>
    <w:rsid w:val="00F13976"/>
    <w:rsid w:val="00F23D2C"/>
    <w:rsid w:val="00F340C3"/>
    <w:rsid w:val="00F440A8"/>
    <w:rsid w:val="00F45317"/>
    <w:rsid w:val="00F51E3D"/>
    <w:rsid w:val="00F563DC"/>
    <w:rsid w:val="00F95A12"/>
    <w:rsid w:val="00FA5A79"/>
    <w:rsid w:val="00FA5FAE"/>
    <w:rsid w:val="00FA7FA5"/>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qFormat/>
    <w:rsid w:val="000B2469"/>
    <w:rPr>
      <w:rFonts w:ascii="Times New Roman" w:hAnsi="Times New Roman"/>
      <w:sz w:val="18"/>
      <w:vertAlign w:val="superscript"/>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0B246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table" w:styleId="TableGrid">
    <w:name w:val="Table Grid"/>
    <w:basedOn w:val="Table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rsid w:val="001C011C"/>
    <w:rPr>
      <w:rFonts w:eastAsia="SimSun"/>
      <w:sz w:val="18"/>
      <w:lang w:val="en-US" w:eastAsia="zh-CN"/>
    </w:rPr>
  </w:style>
  <w:style w:type="paragraph" w:styleId="BodyText">
    <w:name w:val="Body Text"/>
    <w:basedOn w:val="Normal"/>
    <w:link w:val="BodyTextChar"/>
    <w:uiPriority w:val="99"/>
    <w:unhideWhenUsed/>
    <w:rsid w:val="00530E12"/>
    <w:pPr>
      <w:suppressAutoHyphens w:val="0"/>
      <w:spacing w:after="120" w:line="276" w:lineRule="auto"/>
    </w:pPr>
    <w:rPr>
      <w:rFonts w:ascii="Calibri" w:eastAsia="Calibri" w:hAnsi="Calibri"/>
      <w:sz w:val="22"/>
      <w:szCs w:val="22"/>
      <w:lang w:val="fr-FR"/>
    </w:rPr>
  </w:style>
  <w:style w:type="character" w:customStyle="1" w:styleId="BodyTextChar">
    <w:name w:val="Body Text Char"/>
    <w:link w:val="BodyText"/>
    <w:uiPriority w:val="99"/>
    <w:rsid w:val="00530E12"/>
    <w:rPr>
      <w:rFonts w:ascii="Calibri" w:eastAsia="Calibri" w:hAnsi="Calibri"/>
      <w:sz w:val="22"/>
      <w:szCs w:val="22"/>
      <w:lang w:val="fr-FR" w:eastAsia="en-US"/>
    </w:rPr>
  </w:style>
  <w:style w:type="paragraph" w:customStyle="1" w:styleId="Default">
    <w:name w:val="Default"/>
    <w:rsid w:val="0056070A"/>
    <w:pPr>
      <w:autoSpaceDE w:val="0"/>
      <w:autoSpaceDN w:val="0"/>
      <w:adjustRightInd w:val="0"/>
    </w:pPr>
    <w:rPr>
      <w:rFonts w:ascii="Calibri" w:hAnsi="Calibri" w:cs="Calibri"/>
      <w:color w:val="000000"/>
      <w:sz w:val="24"/>
      <w:szCs w:val="24"/>
    </w:rPr>
  </w:style>
  <w:style w:type="paragraph" w:styleId="NoSpacing">
    <w:name w:val="No Spacing"/>
    <w:uiPriority w:val="1"/>
    <w:qFormat/>
    <w:rsid w:val="009413D4"/>
    <w:rPr>
      <w:rFonts w:ascii="Calibri" w:eastAsia="Calibri" w:hAnsi="Calibri"/>
      <w:sz w:val="22"/>
      <w:szCs w:val="22"/>
      <w:lang w:val="fr-FR" w:eastAsia="en-US"/>
    </w:rPr>
  </w:style>
  <w:style w:type="character" w:customStyle="1" w:styleId="numart1gen">
    <w:name w:val="numart1_gen"/>
    <w:rsid w:val="009413D4"/>
  </w:style>
  <w:style w:type="paragraph" w:customStyle="1" w:styleId="SDITirepuce2">
    <w:name w:val="SDI Tire puce 2"/>
    <w:basedOn w:val="Normal"/>
    <w:rsid w:val="00FA5FAE"/>
    <w:pPr>
      <w:numPr>
        <w:ilvl w:val="1"/>
        <w:numId w:val="3"/>
      </w:numPr>
      <w:suppressAutoHyphens w:val="0"/>
      <w:spacing w:line="240" w:lineRule="auto"/>
    </w:pPr>
    <w:rPr>
      <w:rFonts w:ascii="Bookman Old Style" w:hAnsi="Bookman Old Style"/>
      <w:sz w:val="24"/>
      <w:szCs w:val="24"/>
      <w:lang w:val="fr-FR" w:eastAsia="fr-FR"/>
    </w:rPr>
  </w:style>
  <w:style w:type="paragraph" w:styleId="BalloonText">
    <w:name w:val="Balloon Text"/>
    <w:basedOn w:val="Normal"/>
    <w:link w:val="BalloonTextChar"/>
    <w:rsid w:val="00CD58A2"/>
    <w:pPr>
      <w:spacing w:line="240" w:lineRule="auto"/>
    </w:pPr>
    <w:rPr>
      <w:rFonts w:ascii="Tahoma" w:hAnsi="Tahoma" w:cs="Tahoma"/>
      <w:sz w:val="16"/>
      <w:szCs w:val="16"/>
    </w:rPr>
  </w:style>
  <w:style w:type="character" w:customStyle="1" w:styleId="BalloonTextChar">
    <w:name w:val="Balloon Text Char"/>
    <w:link w:val="BalloonText"/>
    <w:rsid w:val="00CD58A2"/>
    <w:rPr>
      <w:rFonts w:ascii="Tahoma" w:hAnsi="Tahoma" w:cs="Tahoma"/>
      <w:sz w:val="16"/>
      <w:szCs w:val="16"/>
      <w:lang w:val="fr-CH" w:eastAsia="en-US"/>
    </w:rPr>
  </w:style>
  <w:style w:type="character" w:styleId="CommentReference">
    <w:name w:val="annotation reference"/>
    <w:basedOn w:val="DefaultParagraphFont"/>
    <w:semiHidden/>
    <w:unhideWhenUsed/>
    <w:rsid w:val="00B91966"/>
    <w:rPr>
      <w:sz w:val="16"/>
      <w:szCs w:val="16"/>
    </w:rPr>
  </w:style>
  <w:style w:type="paragraph" w:styleId="CommentText">
    <w:name w:val="annotation text"/>
    <w:basedOn w:val="Normal"/>
    <w:link w:val="CommentTextChar"/>
    <w:semiHidden/>
    <w:unhideWhenUsed/>
    <w:rsid w:val="00B91966"/>
    <w:pPr>
      <w:spacing w:line="240" w:lineRule="auto"/>
    </w:pPr>
  </w:style>
  <w:style w:type="character" w:customStyle="1" w:styleId="CommentTextChar">
    <w:name w:val="Comment Text Char"/>
    <w:basedOn w:val="DefaultParagraphFont"/>
    <w:link w:val="CommentText"/>
    <w:semiHidden/>
    <w:rsid w:val="00B91966"/>
    <w:rPr>
      <w:lang w:val="fr-CH" w:eastAsia="en-US"/>
    </w:rPr>
  </w:style>
  <w:style w:type="paragraph" w:styleId="CommentSubject">
    <w:name w:val="annotation subject"/>
    <w:basedOn w:val="CommentText"/>
    <w:next w:val="CommentText"/>
    <w:link w:val="CommentSubjectChar"/>
    <w:semiHidden/>
    <w:unhideWhenUsed/>
    <w:rsid w:val="00B91966"/>
    <w:rPr>
      <w:b/>
      <w:bCs/>
    </w:rPr>
  </w:style>
  <w:style w:type="character" w:customStyle="1" w:styleId="CommentSubjectChar">
    <w:name w:val="Comment Subject Char"/>
    <w:basedOn w:val="CommentTextChar"/>
    <w:link w:val="CommentSubject"/>
    <w:semiHidden/>
    <w:rsid w:val="00B91966"/>
    <w:rPr>
      <w:b/>
      <w:bCs/>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qFormat/>
    <w:rsid w:val="000B2469"/>
    <w:rPr>
      <w:rFonts w:ascii="Times New Roman" w:hAnsi="Times New Roman"/>
      <w:sz w:val="18"/>
      <w:vertAlign w:val="superscript"/>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0B246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table" w:styleId="TableGrid">
    <w:name w:val="Table Grid"/>
    <w:basedOn w:val="Table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rsid w:val="001C011C"/>
    <w:rPr>
      <w:rFonts w:eastAsia="SimSun"/>
      <w:sz w:val="18"/>
      <w:lang w:val="en-US" w:eastAsia="zh-CN"/>
    </w:rPr>
  </w:style>
  <w:style w:type="paragraph" w:styleId="BodyText">
    <w:name w:val="Body Text"/>
    <w:basedOn w:val="Normal"/>
    <w:link w:val="BodyTextChar"/>
    <w:uiPriority w:val="99"/>
    <w:unhideWhenUsed/>
    <w:rsid w:val="00530E12"/>
    <w:pPr>
      <w:suppressAutoHyphens w:val="0"/>
      <w:spacing w:after="120" w:line="276" w:lineRule="auto"/>
    </w:pPr>
    <w:rPr>
      <w:rFonts w:ascii="Calibri" w:eastAsia="Calibri" w:hAnsi="Calibri"/>
      <w:sz w:val="22"/>
      <w:szCs w:val="22"/>
      <w:lang w:val="fr-FR"/>
    </w:rPr>
  </w:style>
  <w:style w:type="character" w:customStyle="1" w:styleId="BodyTextChar">
    <w:name w:val="Body Text Char"/>
    <w:link w:val="BodyText"/>
    <w:uiPriority w:val="99"/>
    <w:rsid w:val="00530E12"/>
    <w:rPr>
      <w:rFonts w:ascii="Calibri" w:eastAsia="Calibri" w:hAnsi="Calibri"/>
      <w:sz w:val="22"/>
      <w:szCs w:val="22"/>
      <w:lang w:val="fr-FR" w:eastAsia="en-US"/>
    </w:rPr>
  </w:style>
  <w:style w:type="paragraph" w:customStyle="1" w:styleId="Default">
    <w:name w:val="Default"/>
    <w:rsid w:val="0056070A"/>
    <w:pPr>
      <w:autoSpaceDE w:val="0"/>
      <w:autoSpaceDN w:val="0"/>
      <w:adjustRightInd w:val="0"/>
    </w:pPr>
    <w:rPr>
      <w:rFonts w:ascii="Calibri" w:hAnsi="Calibri" w:cs="Calibri"/>
      <w:color w:val="000000"/>
      <w:sz w:val="24"/>
      <w:szCs w:val="24"/>
    </w:rPr>
  </w:style>
  <w:style w:type="paragraph" w:styleId="NoSpacing">
    <w:name w:val="No Spacing"/>
    <w:uiPriority w:val="1"/>
    <w:qFormat/>
    <w:rsid w:val="009413D4"/>
    <w:rPr>
      <w:rFonts w:ascii="Calibri" w:eastAsia="Calibri" w:hAnsi="Calibri"/>
      <w:sz w:val="22"/>
      <w:szCs w:val="22"/>
      <w:lang w:val="fr-FR" w:eastAsia="en-US"/>
    </w:rPr>
  </w:style>
  <w:style w:type="character" w:customStyle="1" w:styleId="numart1gen">
    <w:name w:val="numart1_gen"/>
    <w:rsid w:val="009413D4"/>
  </w:style>
  <w:style w:type="paragraph" w:customStyle="1" w:styleId="SDITirepuce2">
    <w:name w:val="SDI Tire puce 2"/>
    <w:basedOn w:val="Normal"/>
    <w:rsid w:val="00FA5FAE"/>
    <w:pPr>
      <w:numPr>
        <w:ilvl w:val="1"/>
        <w:numId w:val="3"/>
      </w:numPr>
      <w:suppressAutoHyphens w:val="0"/>
      <w:spacing w:line="240" w:lineRule="auto"/>
    </w:pPr>
    <w:rPr>
      <w:rFonts w:ascii="Bookman Old Style" w:hAnsi="Bookman Old Style"/>
      <w:sz w:val="24"/>
      <w:szCs w:val="24"/>
      <w:lang w:val="fr-FR" w:eastAsia="fr-FR"/>
    </w:rPr>
  </w:style>
  <w:style w:type="paragraph" w:styleId="BalloonText">
    <w:name w:val="Balloon Text"/>
    <w:basedOn w:val="Normal"/>
    <w:link w:val="BalloonTextChar"/>
    <w:rsid w:val="00CD58A2"/>
    <w:pPr>
      <w:spacing w:line="240" w:lineRule="auto"/>
    </w:pPr>
    <w:rPr>
      <w:rFonts w:ascii="Tahoma" w:hAnsi="Tahoma" w:cs="Tahoma"/>
      <w:sz w:val="16"/>
      <w:szCs w:val="16"/>
    </w:rPr>
  </w:style>
  <w:style w:type="character" w:customStyle="1" w:styleId="BalloonTextChar">
    <w:name w:val="Balloon Text Char"/>
    <w:link w:val="BalloonText"/>
    <w:rsid w:val="00CD58A2"/>
    <w:rPr>
      <w:rFonts w:ascii="Tahoma" w:hAnsi="Tahoma" w:cs="Tahoma"/>
      <w:sz w:val="16"/>
      <w:szCs w:val="16"/>
      <w:lang w:val="fr-CH" w:eastAsia="en-US"/>
    </w:rPr>
  </w:style>
  <w:style w:type="character" w:styleId="CommentReference">
    <w:name w:val="annotation reference"/>
    <w:basedOn w:val="DefaultParagraphFont"/>
    <w:semiHidden/>
    <w:unhideWhenUsed/>
    <w:rsid w:val="00B91966"/>
    <w:rPr>
      <w:sz w:val="16"/>
      <w:szCs w:val="16"/>
    </w:rPr>
  </w:style>
  <w:style w:type="paragraph" w:styleId="CommentText">
    <w:name w:val="annotation text"/>
    <w:basedOn w:val="Normal"/>
    <w:link w:val="CommentTextChar"/>
    <w:semiHidden/>
    <w:unhideWhenUsed/>
    <w:rsid w:val="00B91966"/>
    <w:pPr>
      <w:spacing w:line="240" w:lineRule="auto"/>
    </w:pPr>
  </w:style>
  <w:style w:type="character" w:customStyle="1" w:styleId="CommentTextChar">
    <w:name w:val="Comment Text Char"/>
    <w:basedOn w:val="DefaultParagraphFont"/>
    <w:link w:val="CommentText"/>
    <w:semiHidden/>
    <w:rsid w:val="00B91966"/>
    <w:rPr>
      <w:lang w:val="fr-CH" w:eastAsia="en-US"/>
    </w:rPr>
  </w:style>
  <w:style w:type="paragraph" w:styleId="CommentSubject">
    <w:name w:val="annotation subject"/>
    <w:basedOn w:val="CommentText"/>
    <w:next w:val="CommentText"/>
    <w:link w:val="CommentSubjectChar"/>
    <w:semiHidden/>
    <w:unhideWhenUsed/>
    <w:rsid w:val="00B91966"/>
    <w:rPr>
      <w:b/>
      <w:bCs/>
    </w:rPr>
  </w:style>
  <w:style w:type="character" w:customStyle="1" w:styleId="CommentSubjectChar">
    <w:name w:val="Comment Subject Char"/>
    <w:basedOn w:val="CommentTextChar"/>
    <w:link w:val="CommentSubject"/>
    <w:semiHidden/>
    <w:rsid w:val="00B91966"/>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1A2B5-05BE-4E75-ACDB-2D9C9C8A8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CAT_F.dotm</Template>
  <TotalTime>0</TotalTime>
  <Pages>19</Pages>
  <Words>8146</Words>
  <Characters>46435</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54473</CharactersWithSpaces>
  <SharedDoc>false</SharedDoc>
  <HLinks>
    <vt:vector size="6" baseType="variant">
      <vt:variant>
        <vt:i4>852048</vt:i4>
      </vt:variant>
      <vt:variant>
        <vt:i4>0</vt:i4>
      </vt:variant>
      <vt:variant>
        <vt:i4>0</vt:i4>
      </vt:variant>
      <vt:variant>
        <vt:i4>5</vt:i4>
      </vt:variant>
      <vt:variant>
        <vt:lpwstr>http://www.legimonaco.mc/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creator>Corvalan Bounkham</dc:creator>
  <cp:lastModifiedBy>Beaunee</cp:lastModifiedBy>
  <cp:revision>3</cp:revision>
  <cp:lastPrinted>2015-09-22T09:24:00Z</cp:lastPrinted>
  <dcterms:created xsi:type="dcterms:W3CDTF">2015-09-22T09:24:00Z</dcterms:created>
  <dcterms:modified xsi:type="dcterms:W3CDTF">2015-09-22T09:24:00Z</dcterms:modified>
</cp:coreProperties>
</file>