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FC8" w:rsidRDefault="000E6FC8" w:rsidP="000E6FC8">
      <w:pPr>
        <w:spacing w:line="60" w:lineRule="exact"/>
        <w:rPr>
          <w:sz w:val="6"/>
        </w:rPr>
        <w:sectPr w:rsidR="000E6FC8" w:rsidSect="000E6FC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0E6FC8" w:rsidRDefault="000E6FC8" w:rsidP="000E6FC8">
      <w:pPr>
        <w:spacing w:line="60" w:lineRule="exact"/>
        <w:rPr>
          <w:sz w:val="6"/>
        </w:rPr>
      </w:pPr>
    </w:p>
    <w:p w:rsidR="000D045B" w:rsidRDefault="000D045B" w:rsidP="00D67940">
      <w:pPr>
        <w:pStyle w:val="H1"/>
        <w:tabs>
          <w:tab w:val="right" w:pos="357"/>
          <w:tab w:val="left" w:pos="431"/>
          <w:tab w:val="left" w:pos="862"/>
          <w:tab w:val="left" w:pos="1293"/>
          <w:tab w:val="left" w:pos="1723"/>
          <w:tab w:val="left" w:pos="2154"/>
          <w:tab w:val="left" w:pos="2585"/>
        </w:tabs>
        <w:spacing w:after="60"/>
        <w:ind w:left="431" w:hanging="431"/>
        <w:rPr>
          <w:rFonts w:hint="eastAsia"/>
        </w:rPr>
      </w:pPr>
      <w:r>
        <w:rPr>
          <w:rFonts w:hint="eastAsia"/>
        </w:rPr>
        <w:t>消除对妇女歧视委员会</w:t>
      </w:r>
    </w:p>
    <w:p w:rsidR="000D045B" w:rsidRPr="00D67940" w:rsidRDefault="000D045B" w:rsidP="00D67940">
      <w:pPr>
        <w:pStyle w:val="DualTxt"/>
        <w:spacing w:after="60"/>
        <w:rPr>
          <w:rFonts w:ascii="SimHei" w:eastAsia="SimHei" w:hint="eastAsia"/>
          <w:color w:val="FF0000"/>
        </w:rPr>
      </w:pPr>
      <w:r w:rsidRPr="00D67940">
        <w:rPr>
          <w:rFonts w:ascii="SimHei" w:eastAsia="SimHei" w:hint="eastAsia"/>
          <w:color w:val="FF0000"/>
        </w:rPr>
        <w:t>会前工作组</w:t>
      </w:r>
    </w:p>
    <w:p w:rsidR="000D045B" w:rsidRPr="00D67940" w:rsidRDefault="000D045B" w:rsidP="00D67940">
      <w:pPr>
        <w:pStyle w:val="DualTxt"/>
        <w:spacing w:after="60"/>
        <w:rPr>
          <w:rFonts w:ascii="SimHei" w:eastAsia="SimHei" w:hint="eastAsia"/>
          <w:color w:val="FF0000"/>
        </w:rPr>
      </w:pPr>
      <w:r w:rsidRPr="00D67940">
        <w:rPr>
          <w:rFonts w:ascii="SimHei" w:eastAsia="SimHei" w:hint="eastAsia"/>
          <w:color w:val="FF0000"/>
        </w:rPr>
        <w:t>第四十四届会议</w:t>
      </w:r>
    </w:p>
    <w:p w:rsidR="000D045B" w:rsidRDefault="000D045B" w:rsidP="00D67940">
      <w:pPr>
        <w:pStyle w:val="DualTxt"/>
        <w:spacing w:after="60"/>
        <w:rPr>
          <w:rFonts w:hint="eastAsia"/>
        </w:rPr>
      </w:pPr>
      <w:r>
        <w:rPr>
          <w:rFonts w:hint="eastAsia"/>
        </w:rPr>
        <w:t>2009年7月20日至8月7日</w:t>
      </w:r>
    </w:p>
    <w:p w:rsidR="00D67940" w:rsidRPr="00D67940" w:rsidRDefault="00D67940" w:rsidP="00D67940">
      <w:pPr>
        <w:pStyle w:val="SingleTxt"/>
        <w:spacing w:after="0" w:line="120" w:lineRule="exact"/>
        <w:rPr>
          <w:rFonts w:hint="eastAsia"/>
          <w:sz w:val="10"/>
        </w:rPr>
      </w:pPr>
    </w:p>
    <w:p w:rsidR="00D67940" w:rsidRPr="00D67940" w:rsidRDefault="00D67940" w:rsidP="00D67940">
      <w:pPr>
        <w:pStyle w:val="SingleTxt"/>
        <w:spacing w:after="0" w:line="120" w:lineRule="exact"/>
        <w:rPr>
          <w:rFonts w:hint="eastAsia"/>
          <w:sz w:val="10"/>
        </w:rPr>
      </w:pPr>
    </w:p>
    <w:p w:rsidR="00D67940" w:rsidRPr="00D67940" w:rsidRDefault="00D67940" w:rsidP="00D67940">
      <w:pPr>
        <w:pStyle w:val="SingleTxt"/>
        <w:spacing w:after="0" w:line="120" w:lineRule="exact"/>
        <w:rPr>
          <w:rFonts w:hint="eastAsia"/>
          <w:sz w:val="10"/>
        </w:rPr>
      </w:pPr>
    </w:p>
    <w:p w:rsidR="000D045B" w:rsidRDefault="000D045B" w:rsidP="00D6794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与审议定期报告有关的事项和问题清单</w:t>
      </w:r>
    </w:p>
    <w:p w:rsidR="00D67940" w:rsidRPr="00D67940" w:rsidRDefault="00D67940" w:rsidP="00D67940">
      <w:pPr>
        <w:pStyle w:val="SingleTxt"/>
        <w:spacing w:after="0" w:line="120" w:lineRule="exact"/>
        <w:rPr>
          <w:rFonts w:hint="eastAsia"/>
          <w:sz w:val="10"/>
        </w:rPr>
      </w:pPr>
    </w:p>
    <w:p w:rsidR="00D67940" w:rsidRPr="00D67940" w:rsidRDefault="00D67940" w:rsidP="00D67940">
      <w:pPr>
        <w:pStyle w:val="SingleTxt"/>
        <w:spacing w:after="0" w:line="120" w:lineRule="exact"/>
        <w:rPr>
          <w:rFonts w:hint="eastAsia"/>
          <w:sz w:val="10"/>
        </w:rPr>
      </w:pPr>
    </w:p>
    <w:p w:rsidR="000D045B" w:rsidRDefault="000D045B" w:rsidP="00D679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图瓦卢</w:t>
      </w:r>
    </w:p>
    <w:p w:rsidR="00D67940" w:rsidRPr="00D67940" w:rsidRDefault="00D67940" w:rsidP="00D67940">
      <w:pPr>
        <w:pStyle w:val="SingleTxt"/>
        <w:spacing w:after="0" w:line="120" w:lineRule="exact"/>
        <w:rPr>
          <w:rFonts w:hint="eastAsia"/>
          <w:sz w:val="10"/>
        </w:rPr>
      </w:pPr>
    </w:p>
    <w:p w:rsidR="00D67940" w:rsidRPr="00D67940" w:rsidRDefault="00D67940" w:rsidP="00D67940">
      <w:pPr>
        <w:pStyle w:val="SingleTxt"/>
        <w:spacing w:after="0" w:line="120" w:lineRule="exact"/>
        <w:rPr>
          <w:rFonts w:hint="eastAsia"/>
          <w:sz w:val="10"/>
        </w:rPr>
      </w:pPr>
    </w:p>
    <w:p w:rsidR="000D045B" w:rsidRDefault="00D67940" w:rsidP="000D045B">
      <w:pPr>
        <w:pStyle w:val="SingleTxt"/>
        <w:rPr>
          <w:rFonts w:hint="eastAsia"/>
        </w:rPr>
      </w:pPr>
      <w:r>
        <w:rPr>
          <w:rFonts w:hint="eastAsia"/>
        </w:rPr>
        <w:tab/>
      </w:r>
      <w:r w:rsidR="000D045B">
        <w:rPr>
          <w:rFonts w:hint="eastAsia"/>
        </w:rPr>
        <w:t>会前工作组审查了图瓦卢初次和第二次合并定期报告(CEDAW/C/TUV/2)</w:t>
      </w:r>
      <w:r>
        <w:rPr>
          <w:rFonts w:hint="eastAsia"/>
        </w:rPr>
        <w:t>。</w:t>
      </w:r>
      <w:r w:rsidR="000D045B">
        <w:rPr>
          <w:rFonts w:hint="eastAsia"/>
        </w:rPr>
        <w:t xml:space="preserve"> </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公约的法律地位</w:t>
      </w:r>
    </w:p>
    <w:p w:rsidR="000D045B" w:rsidRDefault="000D045B" w:rsidP="000D045B">
      <w:pPr>
        <w:pStyle w:val="SingleTxt"/>
        <w:rPr>
          <w:rFonts w:hint="eastAsia"/>
        </w:rPr>
      </w:pPr>
      <w:r>
        <w:rPr>
          <w:rFonts w:hint="eastAsia"/>
        </w:rPr>
        <w:t>1.</w:t>
      </w:r>
      <w:r w:rsidR="007C39A9">
        <w:rPr>
          <w:rFonts w:hint="eastAsia"/>
        </w:rPr>
        <w:tab/>
      </w:r>
      <w:r>
        <w:rPr>
          <w:rFonts w:hint="eastAsia"/>
        </w:rPr>
        <w:t>报告指出，必须先将各项国际公约纳入本国法律才能通过本国法律体系予以执行，并指出至今为止仍未颁布法律纳入《消除对妇女一切形式歧视公约》。请表明政府是否打算采取立法措施将《公约》纳入本国法规。</w:t>
      </w:r>
    </w:p>
    <w:p w:rsidR="000D045B" w:rsidRDefault="000D045B" w:rsidP="000D045B">
      <w:pPr>
        <w:pStyle w:val="SingleTxt"/>
        <w:rPr>
          <w:rFonts w:hint="eastAsia"/>
        </w:rPr>
      </w:pPr>
      <w:r>
        <w:rPr>
          <w:rFonts w:hint="eastAsia"/>
        </w:rPr>
        <w:t>2.</w:t>
      </w:r>
      <w:r w:rsidR="007C39A9">
        <w:rPr>
          <w:rFonts w:hint="eastAsia"/>
        </w:rPr>
        <w:tab/>
      </w:r>
      <w:r>
        <w:rPr>
          <w:rFonts w:hint="eastAsia"/>
        </w:rPr>
        <w:t>请提供详细资料说明习惯法在家庭方面的地位、影响和适用情况，并表明如果习惯法、本国法律和国际人权规范，包括任何有关法院裁决的判例，出现矛盾时以何者为先。</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歧视的定义</w:t>
      </w:r>
    </w:p>
    <w:p w:rsidR="000D045B" w:rsidRDefault="000D045B" w:rsidP="000D045B">
      <w:pPr>
        <w:pStyle w:val="SingleTxt"/>
        <w:rPr>
          <w:rFonts w:hint="eastAsia"/>
        </w:rPr>
      </w:pPr>
      <w:r>
        <w:rPr>
          <w:rFonts w:hint="eastAsia"/>
        </w:rPr>
        <w:t>3.</w:t>
      </w:r>
      <w:r w:rsidR="007C39A9">
        <w:rPr>
          <w:rFonts w:hint="eastAsia"/>
        </w:rPr>
        <w:tab/>
      </w:r>
      <w:r>
        <w:rPr>
          <w:rFonts w:hint="eastAsia"/>
        </w:rPr>
        <w:t>报告指出，《宪法》第27</w:t>
      </w:r>
      <w:r w:rsidR="00541ED2">
        <w:rPr>
          <w:rFonts w:hint="eastAsia"/>
        </w:rPr>
        <w:t>(</w:t>
      </w:r>
      <w:r>
        <w:rPr>
          <w:rFonts w:hint="eastAsia"/>
        </w:rPr>
        <w:t>1</w:t>
      </w:r>
      <w:r w:rsidR="00541ED2">
        <w:rPr>
          <w:rFonts w:hint="eastAsia"/>
        </w:rPr>
        <w:t>)</w:t>
      </w:r>
      <w:r>
        <w:rPr>
          <w:rFonts w:hint="eastAsia"/>
        </w:rPr>
        <w:t>条内所规定的禁止歧视并不包括基于性别的歧视，并指出高等法院还认为“根据第27条所载歧视定义，基于性别的不平等待遇并非歧视。”由于图瓦卢已毫无保留地批准了《公约》，请向委员会提供最新资料说明是否有任何计划修改《宪法》以载入禁止基于性别的歧视并根据《公约》第1条纳入歧视定义，以涵盖直接和间接歧视。</w:t>
      </w:r>
    </w:p>
    <w:p w:rsidR="000D045B" w:rsidRDefault="000D045B" w:rsidP="000D045B">
      <w:pPr>
        <w:pStyle w:val="SingleTxt"/>
        <w:rPr>
          <w:rFonts w:hint="eastAsia"/>
        </w:rPr>
      </w:pPr>
      <w:r>
        <w:rPr>
          <w:rFonts w:hint="eastAsia"/>
        </w:rPr>
        <w:t>4.</w:t>
      </w:r>
      <w:r w:rsidR="007C39A9">
        <w:rPr>
          <w:rFonts w:hint="eastAsia"/>
        </w:rPr>
        <w:tab/>
      </w:r>
      <w:r>
        <w:rPr>
          <w:rFonts w:hint="eastAsia"/>
        </w:rPr>
        <w:t>报告指出，《宪法》并没有保证男女平等是基本权利和自由之一。《宪法》第27</w:t>
      </w:r>
      <w:r w:rsidR="00541ED2">
        <w:rPr>
          <w:rFonts w:hint="eastAsia"/>
        </w:rPr>
        <w:t>(</w:t>
      </w:r>
      <w:r>
        <w:rPr>
          <w:rFonts w:hint="eastAsia"/>
        </w:rPr>
        <w:t>3</w:t>
      </w:r>
      <w:r w:rsidR="00541ED2">
        <w:rPr>
          <w:rFonts w:hint="eastAsia"/>
        </w:rPr>
        <w:t>)(</w:t>
      </w:r>
      <w:r>
        <w:rPr>
          <w:rFonts w:hint="eastAsia"/>
        </w:rPr>
        <w:t>d</w:t>
      </w:r>
      <w:r w:rsidR="00541ED2">
        <w:rPr>
          <w:rFonts w:hint="eastAsia"/>
        </w:rPr>
        <w:t>)</w:t>
      </w:r>
      <w:r>
        <w:rPr>
          <w:rFonts w:hint="eastAsia"/>
        </w:rPr>
        <w:t>条允许在收养、结婚、离婚、葬礼和土地等方面进行歧视</w:t>
      </w:r>
      <w:r w:rsidR="00541ED2">
        <w:rPr>
          <w:rFonts w:hint="eastAsia"/>
        </w:rPr>
        <w:t>(</w:t>
      </w:r>
      <w:r>
        <w:rPr>
          <w:rFonts w:hint="eastAsia"/>
        </w:rPr>
        <w:t>第1.2段</w:t>
      </w:r>
      <w:r w:rsidR="00541ED2">
        <w:rPr>
          <w:rFonts w:hint="eastAsia"/>
        </w:rPr>
        <w:t>)</w:t>
      </w:r>
      <w:r>
        <w:rPr>
          <w:rFonts w:hint="eastAsia"/>
        </w:rPr>
        <w:t>。是否设想修正《宪法》和撤消第27</w:t>
      </w:r>
      <w:r w:rsidR="00541ED2">
        <w:rPr>
          <w:rFonts w:hint="eastAsia"/>
        </w:rPr>
        <w:t>(</w:t>
      </w:r>
      <w:r>
        <w:rPr>
          <w:rFonts w:hint="eastAsia"/>
        </w:rPr>
        <w:t>3</w:t>
      </w:r>
      <w:r w:rsidR="00541ED2">
        <w:rPr>
          <w:rFonts w:hint="eastAsia"/>
        </w:rPr>
        <w:t>)(</w:t>
      </w:r>
      <w:r>
        <w:rPr>
          <w:rFonts w:hint="eastAsia"/>
        </w:rPr>
        <w:t>d</w:t>
      </w:r>
      <w:r w:rsidR="00541ED2">
        <w:rPr>
          <w:rFonts w:hint="eastAsia"/>
        </w:rPr>
        <w:t>)</w:t>
      </w:r>
      <w:r>
        <w:rPr>
          <w:rFonts w:hint="eastAsia"/>
        </w:rPr>
        <w:t>条？请向委员会提供最新资料说明是否计划根据《公约》第2条(a</w:t>
      </w:r>
      <w:r w:rsidR="00541ED2">
        <w:rPr>
          <w:rFonts w:hint="eastAsia"/>
        </w:rPr>
        <w:t>)</w:t>
      </w:r>
      <w:r>
        <w:rPr>
          <w:rFonts w:hint="eastAsia"/>
        </w:rPr>
        <w:t>款的规定在宪法或其他适当法规内载入男女平等原则。</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歧视性法律和做法</w:t>
      </w:r>
    </w:p>
    <w:p w:rsidR="000D045B" w:rsidRDefault="000D045B" w:rsidP="000D045B">
      <w:pPr>
        <w:pStyle w:val="SingleTxt"/>
        <w:rPr>
          <w:rFonts w:hint="eastAsia"/>
        </w:rPr>
      </w:pPr>
      <w:r>
        <w:rPr>
          <w:rFonts w:hint="eastAsia"/>
        </w:rPr>
        <w:t>5.</w:t>
      </w:r>
      <w:r w:rsidR="007C39A9">
        <w:rPr>
          <w:rFonts w:hint="eastAsia"/>
        </w:rPr>
        <w:tab/>
      </w:r>
      <w:r>
        <w:rPr>
          <w:rFonts w:hint="eastAsia"/>
        </w:rPr>
        <w:t>报告提到一些载有直接或间接歧视妇女规定的法律，例如《原住民土地法》、《婚姻法》、《图瓦卢土地法》、《1997年酋长院法案》和《1966年就业法》。此外，报告还指出，一些传统的做法和习俗进一步导致歧视妇女。请提供详细资料说明政府打算采取什么措施修正或撤消这类规定，以及根据《公约》第2</w:t>
      </w:r>
      <w:r w:rsidR="00541ED2">
        <w:rPr>
          <w:rFonts w:hint="eastAsia"/>
        </w:rPr>
        <w:t>(</w:t>
      </w:r>
      <w:r>
        <w:rPr>
          <w:rFonts w:hint="eastAsia"/>
        </w:rPr>
        <w:t>f</w:t>
      </w:r>
      <w:r w:rsidR="00541ED2">
        <w:rPr>
          <w:rFonts w:hint="eastAsia"/>
        </w:rPr>
        <w:t>)</w:t>
      </w:r>
      <w:r>
        <w:rPr>
          <w:rFonts w:hint="eastAsia"/>
        </w:rPr>
        <w:t>条的规定，通过法规和其他方案废除或修正这类习俗和做法。</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《公约》的知名度</w:t>
      </w:r>
    </w:p>
    <w:p w:rsidR="000D045B" w:rsidRDefault="000D045B" w:rsidP="000D045B">
      <w:pPr>
        <w:pStyle w:val="SingleTxt"/>
        <w:rPr>
          <w:rFonts w:hint="eastAsia"/>
        </w:rPr>
      </w:pPr>
      <w:r>
        <w:rPr>
          <w:rFonts w:hint="eastAsia"/>
        </w:rPr>
        <w:t>6.</w:t>
      </w:r>
      <w:r w:rsidR="007C39A9">
        <w:rPr>
          <w:rFonts w:hint="eastAsia"/>
        </w:rPr>
        <w:tab/>
      </w:r>
      <w:r>
        <w:rPr>
          <w:rFonts w:hint="eastAsia"/>
        </w:rPr>
        <w:t>报告确认必须特别在下级法院加强和建设处理性别和人权问题方面的司法能力，并指出加强司法制度一直是政府这几年来的优先事项</w:t>
      </w:r>
      <w:r w:rsidR="00541ED2">
        <w:rPr>
          <w:rFonts w:hint="eastAsia"/>
        </w:rPr>
        <w:t>(</w:t>
      </w:r>
      <w:r>
        <w:rPr>
          <w:rFonts w:hint="eastAsia"/>
        </w:rPr>
        <w:t>第1.3段</w:t>
      </w:r>
      <w:r w:rsidR="00541ED2">
        <w:rPr>
          <w:rFonts w:hint="eastAsia"/>
        </w:rPr>
        <w:t>)</w:t>
      </w:r>
      <w:r>
        <w:rPr>
          <w:rFonts w:hint="eastAsia"/>
        </w:rPr>
        <w:t>。请提供详细资料说明已经或计划为法官、治安法官、律师和执法官员就《公约》举办的培训方案</w:t>
      </w:r>
      <w:r w:rsidR="00541ED2">
        <w:rPr>
          <w:rFonts w:hint="eastAsia"/>
        </w:rPr>
        <w:t>(</w:t>
      </w:r>
      <w:r>
        <w:rPr>
          <w:rFonts w:hint="eastAsia"/>
        </w:rPr>
        <w:t>如果有的话</w:t>
      </w:r>
      <w:r w:rsidR="00541ED2">
        <w:rPr>
          <w:rFonts w:hint="eastAsia"/>
        </w:rPr>
        <w:t>)</w:t>
      </w:r>
      <w:r>
        <w:rPr>
          <w:rFonts w:hint="eastAsia"/>
        </w:rPr>
        <w:t>。</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行动计划</w:t>
      </w:r>
    </w:p>
    <w:p w:rsidR="000D045B" w:rsidRDefault="000D045B" w:rsidP="000D045B">
      <w:pPr>
        <w:pStyle w:val="SingleTxt"/>
        <w:rPr>
          <w:rFonts w:hint="eastAsia"/>
        </w:rPr>
      </w:pPr>
      <w:r>
        <w:rPr>
          <w:rFonts w:hint="eastAsia"/>
        </w:rPr>
        <w:t>7.</w:t>
      </w:r>
      <w:r w:rsidR="007C39A9">
        <w:rPr>
          <w:rFonts w:hint="eastAsia"/>
        </w:rPr>
        <w:tab/>
      </w:r>
      <w:r>
        <w:rPr>
          <w:rFonts w:hint="eastAsia"/>
        </w:rPr>
        <w:t>报告提到借以执行这项政策的经修订的2006年图瓦卢国家妇女政策以及2007-2009年整体计划</w:t>
      </w:r>
      <w:r w:rsidR="00541ED2">
        <w:rPr>
          <w:rFonts w:hint="eastAsia"/>
        </w:rPr>
        <w:t>(</w:t>
      </w:r>
      <w:r>
        <w:rPr>
          <w:rFonts w:hint="eastAsia"/>
        </w:rPr>
        <w:t>第40和42段</w:t>
      </w:r>
      <w:r w:rsidR="00541ED2">
        <w:rPr>
          <w:rFonts w:hint="eastAsia"/>
        </w:rPr>
        <w:t>)</w:t>
      </w:r>
      <w:r>
        <w:rPr>
          <w:rFonts w:hint="eastAsia"/>
        </w:rPr>
        <w:t>。请拟订执行这些计划所采取的具体措施，其预期成果和已经取得的成果，特别是在妇女事务部向内阁提交的关于执行这些计划的季度进展报告内反映出来。并请提供资料说明为执行这项政策所提供的财政和人力资源。</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暂行特别措施</w:t>
      </w:r>
    </w:p>
    <w:p w:rsidR="000D045B" w:rsidRDefault="000D045B" w:rsidP="000D045B">
      <w:pPr>
        <w:pStyle w:val="SingleTxt"/>
        <w:rPr>
          <w:rFonts w:hint="eastAsia"/>
        </w:rPr>
      </w:pPr>
      <w:r>
        <w:rPr>
          <w:rFonts w:hint="eastAsia"/>
        </w:rPr>
        <w:t>8.</w:t>
      </w:r>
      <w:r w:rsidR="007C39A9">
        <w:rPr>
          <w:rFonts w:hint="eastAsia"/>
        </w:rPr>
        <w:tab/>
      </w:r>
      <w:r>
        <w:rPr>
          <w:rFonts w:hint="eastAsia"/>
        </w:rPr>
        <w:t>报告内确认，在政府采取暂行特别措施的一些领域内必须加速确定男女平等。尽管《宪法》第</w:t>
      </w:r>
      <w:r w:rsidR="00541ED2">
        <w:rPr>
          <w:rFonts w:hint="eastAsia"/>
        </w:rPr>
        <w:t>27(3)</w:t>
      </w:r>
      <w:r>
        <w:rPr>
          <w:rFonts w:hint="eastAsia"/>
        </w:rPr>
        <w:t>(f)条规定允许采取暂行特别措施，但政府自批准《公约》以来仍未采取任何这类措施</w:t>
      </w:r>
      <w:r w:rsidR="00541ED2">
        <w:rPr>
          <w:rFonts w:hint="eastAsia"/>
        </w:rPr>
        <w:t>(</w:t>
      </w:r>
      <w:r>
        <w:rPr>
          <w:rFonts w:hint="eastAsia"/>
        </w:rPr>
        <w:t>第4.2段</w:t>
      </w:r>
      <w:r w:rsidR="00541ED2">
        <w:rPr>
          <w:rFonts w:hint="eastAsia"/>
        </w:rPr>
        <w:t>)</w:t>
      </w:r>
      <w:r>
        <w:rPr>
          <w:rFonts w:hint="eastAsia"/>
        </w:rPr>
        <w:t>。请提供资料说明政府是否已根据《公约》第4条第1款和一般性建议25计划采取暂行特别措施加速男女实际平等。</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定型观念和文化做法</w:t>
      </w:r>
    </w:p>
    <w:p w:rsidR="000D045B" w:rsidRDefault="000D045B" w:rsidP="000D045B">
      <w:pPr>
        <w:pStyle w:val="SingleTxt"/>
        <w:rPr>
          <w:rFonts w:hint="eastAsia"/>
        </w:rPr>
      </w:pPr>
      <w:r>
        <w:rPr>
          <w:rFonts w:hint="eastAsia"/>
        </w:rPr>
        <w:t>9.</w:t>
      </w:r>
      <w:r w:rsidR="007C39A9">
        <w:rPr>
          <w:rFonts w:hint="eastAsia"/>
        </w:rPr>
        <w:tab/>
      </w:r>
      <w:r>
        <w:rPr>
          <w:rFonts w:hint="eastAsia"/>
        </w:rPr>
        <w:t>整篇报告都提到根深蒂固的传统和习俗社会模式、态度和定型规范，这些因素助长性别歧视并保留妇女在社会中所担任角色的定型形象。请阐述由政府在首都富纳富提和外岛开展的对性别具有敏感认识的培训和提高对《消除对妇女歧视公约》的认识的方案。并请说明根据《公约》第5</w:t>
      </w:r>
      <w:r w:rsidR="00541ED2">
        <w:rPr>
          <w:rFonts w:hint="eastAsia"/>
        </w:rPr>
        <w:t>(</w:t>
      </w:r>
      <w:r>
        <w:rPr>
          <w:rFonts w:hint="eastAsia"/>
        </w:rPr>
        <w:t>a</w:t>
      </w:r>
      <w:r w:rsidR="00541ED2">
        <w:rPr>
          <w:rFonts w:hint="eastAsia"/>
        </w:rPr>
        <w:t>)</w:t>
      </w:r>
      <w:r>
        <w:rPr>
          <w:rFonts w:hint="eastAsia"/>
        </w:rPr>
        <w:t>条已经采取或计划采取哪些具体措施来调整或修改男女行为的这些文化模式。</w:t>
      </w:r>
    </w:p>
    <w:p w:rsidR="000D045B" w:rsidRPr="00D67940" w:rsidRDefault="00D67940" w:rsidP="000D045B">
      <w:pPr>
        <w:pStyle w:val="SingleTxt"/>
        <w:rPr>
          <w:rFonts w:ascii="SimHei" w:eastAsia="SimHei" w:hint="eastAsia"/>
          <w:color w:val="FF0000"/>
        </w:rPr>
      </w:pPr>
      <w:r>
        <w:br w:type="page"/>
      </w:r>
      <w:r w:rsidR="000D045B" w:rsidRPr="00D67940">
        <w:rPr>
          <w:rFonts w:ascii="SimHei" w:eastAsia="SimHei" w:hint="eastAsia"/>
          <w:color w:val="FF0000"/>
        </w:rPr>
        <w:t>对妇女的暴力行为</w:t>
      </w:r>
    </w:p>
    <w:p w:rsidR="000D045B" w:rsidRDefault="000D045B" w:rsidP="000D045B">
      <w:pPr>
        <w:pStyle w:val="SingleTxt"/>
        <w:rPr>
          <w:rFonts w:hint="eastAsia"/>
        </w:rPr>
      </w:pPr>
      <w:r>
        <w:rPr>
          <w:rFonts w:hint="eastAsia"/>
        </w:rPr>
        <w:t>10.</w:t>
      </w:r>
      <w:r w:rsidR="007C39A9">
        <w:rPr>
          <w:rFonts w:hint="eastAsia"/>
        </w:rPr>
        <w:tab/>
      </w:r>
      <w:r>
        <w:rPr>
          <w:rFonts w:hint="eastAsia"/>
        </w:rPr>
        <w:t>报告指出，对妇女的暴力行为十分常见，但往往由于经常被大众和警察视为家庭私事而不报备</w:t>
      </w:r>
      <w:r w:rsidR="00541ED2">
        <w:rPr>
          <w:rFonts w:hint="eastAsia"/>
        </w:rPr>
        <w:t>(</w:t>
      </w:r>
      <w:r>
        <w:rPr>
          <w:rFonts w:hint="eastAsia"/>
        </w:rPr>
        <w:t>第5.12段</w:t>
      </w:r>
      <w:r w:rsidR="00541ED2">
        <w:rPr>
          <w:rFonts w:hint="eastAsia"/>
        </w:rPr>
        <w:t>)</w:t>
      </w:r>
      <w:r>
        <w:rPr>
          <w:rFonts w:hint="eastAsia"/>
        </w:rPr>
        <w:t>。请提供更详尽资料说明政府是否考虑采取任何计划或行动促使警察、司法部门和大众更敏感地注意对妇女暴力行为的问题。并请提供资料说明为鼓励妇女报备侵犯她们的暴力行为，阐述警察制定的“不得撤诉”的政策及其影响</w:t>
      </w:r>
      <w:r w:rsidR="00541ED2">
        <w:rPr>
          <w:rFonts w:hint="eastAsia"/>
        </w:rPr>
        <w:t>(</w:t>
      </w:r>
      <w:r>
        <w:rPr>
          <w:rFonts w:hint="eastAsia"/>
        </w:rPr>
        <w:t>第1.4段</w:t>
      </w:r>
      <w:r w:rsidR="00541ED2">
        <w:rPr>
          <w:rFonts w:hint="eastAsia"/>
        </w:rPr>
        <w:t>)</w:t>
      </w:r>
      <w:r>
        <w:rPr>
          <w:rFonts w:hint="eastAsia"/>
        </w:rPr>
        <w:t>。</w:t>
      </w:r>
    </w:p>
    <w:p w:rsidR="000D045B" w:rsidRDefault="000D045B" w:rsidP="000D045B">
      <w:pPr>
        <w:pStyle w:val="SingleTxt"/>
        <w:rPr>
          <w:rFonts w:hint="eastAsia"/>
        </w:rPr>
      </w:pPr>
      <w:r>
        <w:rPr>
          <w:rFonts w:hint="eastAsia"/>
        </w:rPr>
        <w:t>11.</w:t>
      </w:r>
      <w:r w:rsidR="007C39A9">
        <w:rPr>
          <w:rFonts w:hint="eastAsia"/>
        </w:rPr>
        <w:tab/>
      </w:r>
      <w:r>
        <w:rPr>
          <w:rFonts w:hint="eastAsia"/>
        </w:rPr>
        <w:t>请说明法律是否明确禁止家庭暴力。如否，请提供资料说明目前适用于起诉和惩罚对妇女暴力行为的法律规定，并表明是否有任何计划采取具体法规处理家庭暴力问题并将对妇女的一切暴力行为，包括婚内强奸和性骚扰行为定为犯罪。</w:t>
      </w:r>
    </w:p>
    <w:p w:rsidR="000D045B" w:rsidRDefault="000D045B" w:rsidP="000D045B">
      <w:pPr>
        <w:pStyle w:val="SingleTxt"/>
        <w:rPr>
          <w:rFonts w:hint="eastAsia"/>
        </w:rPr>
      </w:pPr>
      <w:r>
        <w:rPr>
          <w:rFonts w:hint="eastAsia"/>
        </w:rPr>
        <w:t>12.</w:t>
      </w:r>
      <w:r w:rsidR="007C39A9">
        <w:rPr>
          <w:rFonts w:hint="eastAsia"/>
        </w:rPr>
        <w:tab/>
      </w:r>
      <w:r>
        <w:rPr>
          <w:rFonts w:hint="eastAsia"/>
        </w:rPr>
        <w:t>报告指出，根据《刑法典》第156</w:t>
      </w:r>
      <w:r w:rsidR="00541ED2">
        <w:rPr>
          <w:rFonts w:hint="eastAsia"/>
        </w:rPr>
        <w:t>(</w:t>
      </w:r>
      <w:r>
        <w:rPr>
          <w:rFonts w:hint="eastAsia"/>
        </w:rPr>
        <w:t>5</w:t>
      </w:r>
      <w:r w:rsidR="00541ED2">
        <w:rPr>
          <w:rFonts w:hint="eastAsia"/>
        </w:rPr>
        <w:t>)</w:t>
      </w:r>
      <w:r>
        <w:rPr>
          <w:rFonts w:hint="eastAsia"/>
        </w:rPr>
        <w:t>条，任何15</w:t>
      </w:r>
      <w:r w:rsidR="005C4822">
        <w:rPr>
          <w:rFonts w:hint="eastAsia"/>
        </w:rPr>
        <w:t>岁或以上年龄的女性如果</w:t>
      </w:r>
      <w:r>
        <w:rPr>
          <w:rFonts w:hint="eastAsia"/>
        </w:rPr>
        <w:t>允许她的祖父、父亲、兄弟和儿子与她性交，则犯有重罪</w:t>
      </w:r>
      <w:r w:rsidR="00541ED2">
        <w:rPr>
          <w:rFonts w:hint="eastAsia"/>
        </w:rPr>
        <w:t>(</w:t>
      </w:r>
      <w:r>
        <w:rPr>
          <w:rFonts w:hint="eastAsia"/>
        </w:rPr>
        <w:t>第2.11段</w:t>
      </w:r>
      <w:r w:rsidR="00541ED2">
        <w:rPr>
          <w:rFonts w:hint="eastAsia"/>
        </w:rPr>
        <w:t>)</w:t>
      </w:r>
      <w:r>
        <w:rPr>
          <w:rFonts w:hint="eastAsia"/>
        </w:rPr>
        <w:t>。请表明法院是否已适用这一条款并说明其效果。并请表明是否已经采取任何措施或打算撤消这项规定以便考虑不将这些妇女，特别是未成年妇女视为罪犯。</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利用妇女卖淫营利</w:t>
      </w:r>
    </w:p>
    <w:p w:rsidR="000D045B" w:rsidRDefault="000D045B" w:rsidP="000D045B">
      <w:pPr>
        <w:pStyle w:val="SingleTxt"/>
        <w:rPr>
          <w:rFonts w:hint="eastAsia"/>
        </w:rPr>
      </w:pPr>
      <w:r>
        <w:rPr>
          <w:rFonts w:hint="eastAsia"/>
        </w:rPr>
        <w:t>13.</w:t>
      </w:r>
      <w:r w:rsidR="007C39A9">
        <w:rPr>
          <w:rFonts w:hint="eastAsia"/>
        </w:rPr>
        <w:tab/>
      </w:r>
      <w:r>
        <w:rPr>
          <w:rFonts w:hint="eastAsia"/>
        </w:rPr>
        <w:t>报告指出“纵情于男女乱交的少女和年轻妇女很可能面临兄弟、堂兄弟以及甚至父母以身体虐待形式进行的(惩戒)行为(第6.3段)</w:t>
      </w:r>
      <w:r w:rsidR="005C4822">
        <w:rPr>
          <w:rFonts w:hint="eastAsia"/>
        </w:rPr>
        <w:t>”。请表明这种做法如何普遍存在以及执</w:t>
      </w:r>
      <w:r>
        <w:rPr>
          <w:rFonts w:hint="eastAsia"/>
        </w:rPr>
        <w:t>法当局如何处理对女童和年轻妇女进行的身体虐待。报告又指出图瓦卢目前没有明显的卖淫现象，也没有被认为是个问题，因为没有任何关于这一问题的官方报告。</w:t>
      </w:r>
      <w:r w:rsidR="00541ED2">
        <w:rPr>
          <w:rFonts w:hint="eastAsia"/>
        </w:rPr>
        <w:t>(</w:t>
      </w:r>
      <w:r>
        <w:rPr>
          <w:rFonts w:hint="eastAsia"/>
        </w:rPr>
        <w:t>第6.5段</w:t>
      </w:r>
      <w:r w:rsidR="00541ED2">
        <w:rPr>
          <w:rFonts w:hint="eastAsia"/>
        </w:rPr>
        <w:t>)</w:t>
      </w:r>
      <w:r>
        <w:rPr>
          <w:rFonts w:hint="eastAsia"/>
        </w:rPr>
        <w:t>，但报告又指出，由于旅行和跨国劳动力流动增加以及性传播疾病数目增多，该国有可能存在着非正式卖淫活动。请表明是否有任何计划就图瓦卢境内</w:t>
      </w:r>
      <w:r w:rsidR="005C4822">
        <w:rPr>
          <w:rFonts w:hint="eastAsia"/>
        </w:rPr>
        <w:t>利</w:t>
      </w:r>
      <w:r>
        <w:rPr>
          <w:rFonts w:hint="eastAsia"/>
        </w:rPr>
        <w:t>用妇女卖淫营利和就妇女从事卖淫的情况进行研究。正在作出何种努力促进改变对卖淫妇女和女童的普遍态度。</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参与政治和参与公共生活</w:t>
      </w:r>
    </w:p>
    <w:p w:rsidR="000D045B" w:rsidRDefault="000D045B" w:rsidP="000D045B">
      <w:pPr>
        <w:pStyle w:val="SingleTxt"/>
        <w:rPr>
          <w:rFonts w:hint="eastAsia"/>
        </w:rPr>
      </w:pPr>
      <w:r>
        <w:rPr>
          <w:rFonts w:hint="eastAsia"/>
        </w:rPr>
        <w:t>14.</w:t>
      </w:r>
      <w:r w:rsidR="007C39A9">
        <w:rPr>
          <w:rFonts w:hint="eastAsia"/>
        </w:rPr>
        <w:tab/>
      </w:r>
      <w:r>
        <w:rPr>
          <w:rFonts w:hint="eastAsia"/>
        </w:rPr>
        <w:t>报告确认，男女的定型传统角色影响其参与正式决策程序，包括参与政治。请提供更多资料说明“妇女参与政治”方案以及为促进妇女参与政治和公共决策职位，包括公务员、公共行政和公共理事会及董事会成员，而采取或打算采取的其他措施，包括旨在赋予妇女本身权力的措施</w:t>
      </w:r>
      <w:r w:rsidR="00541ED2">
        <w:rPr>
          <w:rFonts w:hint="eastAsia"/>
        </w:rPr>
        <w:t>(</w:t>
      </w:r>
      <w:r>
        <w:rPr>
          <w:rFonts w:hint="eastAsia"/>
        </w:rPr>
        <w:t>第4.4和4.5段</w:t>
      </w:r>
      <w:r w:rsidR="00541ED2">
        <w:rPr>
          <w:rFonts w:hint="eastAsia"/>
        </w:rPr>
        <w:t>)</w:t>
      </w:r>
      <w:r>
        <w:rPr>
          <w:rFonts w:hint="eastAsia"/>
        </w:rPr>
        <w:t>。</w:t>
      </w:r>
    </w:p>
    <w:p w:rsidR="000D045B" w:rsidRDefault="000D045B" w:rsidP="000D045B">
      <w:pPr>
        <w:pStyle w:val="SingleTxt"/>
        <w:rPr>
          <w:rFonts w:hint="eastAsia"/>
        </w:rPr>
      </w:pPr>
      <w:r>
        <w:rPr>
          <w:rFonts w:hint="eastAsia"/>
        </w:rPr>
        <w:t>15.</w:t>
      </w:r>
      <w:r w:rsidR="007C39A9">
        <w:rPr>
          <w:rFonts w:hint="eastAsia"/>
        </w:rPr>
        <w:tab/>
      </w:r>
      <w:r>
        <w:rPr>
          <w:rFonts w:hint="eastAsia"/>
        </w:rPr>
        <w:t>整个报告都提到以下事实：妇女没有出席酋长院会议阻止她们充分参与地方一级的决策进程。请表明已采取哪些措施</w:t>
      </w:r>
      <w:r w:rsidR="00541ED2">
        <w:rPr>
          <w:rFonts w:hint="eastAsia"/>
        </w:rPr>
        <w:t>(</w:t>
      </w:r>
      <w:r>
        <w:rPr>
          <w:rFonts w:hint="eastAsia"/>
        </w:rPr>
        <w:t>如果有的话</w:t>
      </w:r>
      <w:r w:rsidR="00541ED2">
        <w:rPr>
          <w:rFonts w:hint="eastAsia"/>
        </w:rPr>
        <w:t>)</w:t>
      </w:r>
      <w:r>
        <w:rPr>
          <w:rFonts w:hint="eastAsia"/>
        </w:rPr>
        <w:t>促进妇女参与酋长院会议和增加其在岛屿理事会的代表性以及促进改变阻止妇女参与这些会议和支持岛屿理事会选举的普遍态度，包括旨在提高妇女对这种机会认识的措施。</w:t>
      </w:r>
    </w:p>
    <w:p w:rsidR="000D045B" w:rsidRDefault="000D045B" w:rsidP="000D045B">
      <w:pPr>
        <w:pStyle w:val="SingleTxt"/>
        <w:rPr>
          <w:rFonts w:hint="eastAsia"/>
        </w:rPr>
      </w:pPr>
      <w:r>
        <w:rPr>
          <w:rFonts w:hint="eastAsia"/>
        </w:rPr>
        <w:t>16.</w:t>
      </w:r>
      <w:r w:rsidR="007C39A9">
        <w:rPr>
          <w:rFonts w:hint="eastAsia"/>
        </w:rPr>
        <w:tab/>
      </w:r>
      <w:r>
        <w:rPr>
          <w:rFonts w:hint="eastAsia"/>
        </w:rPr>
        <w:t>考虑到委员会关于妇女参与政治和公共生活的第23号一般性建议，请表明政府是否打算颁布指示、规定限额或采取任何其他具体措施增加妇女在政府、司法部门和国际机构高级职位的代表情况</w:t>
      </w:r>
      <w:r w:rsidR="00541ED2">
        <w:rPr>
          <w:rFonts w:hint="eastAsia"/>
        </w:rPr>
        <w:t>(</w:t>
      </w:r>
      <w:r>
        <w:rPr>
          <w:rFonts w:hint="eastAsia"/>
        </w:rPr>
        <w:t>第8.4和11.8段</w:t>
      </w:r>
      <w:r w:rsidR="00541ED2">
        <w:rPr>
          <w:rFonts w:hint="eastAsia"/>
        </w:rPr>
        <w:t>)</w:t>
      </w:r>
      <w:r>
        <w:rPr>
          <w:rFonts w:hint="eastAsia"/>
        </w:rPr>
        <w:t>。</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教育</w:t>
      </w:r>
    </w:p>
    <w:p w:rsidR="000D045B" w:rsidRDefault="000D045B" w:rsidP="000D045B">
      <w:pPr>
        <w:pStyle w:val="SingleTxt"/>
        <w:rPr>
          <w:rFonts w:hint="eastAsia"/>
        </w:rPr>
      </w:pPr>
      <w:r>
        <w:rPr>
          <w:rFonts w:hint="eastAsia"/>
        </w:rPr>
        <w:t>17.</w:t>
      </w:r>
      <w:r w:rsidR="007C39A9">
        <w:rPr>
          <w:rFonts w:hint="eastAsia"/>
        </w:rPr>
        <w:tab/>
      </w:r>
      <w:r>
        <w:rPr>
          <w:rFonts w:hint="eastAsia"/>
        </w:rPr>
        <w:t>请阐述已经采取或考虑采取哪些措施，通过对性别问题有敏感认识的学校课程并改变性别陈规定型观念，鼓励妇女争取接受高等教育并选择非传统学习领域</w:t>
      </w:r>
      <w:r w:rsidR="00541ED2">
        <w:rPr>
          <w:rFonts w:hint="eastAsia"/>
        </w:rPr>
        <w:t>(</w:t>
      </w:r>
      <w:r>
        <w:rPr>
          <w:rFonts w:hint="eastAsia"/>
        </w:rPr>
        <w:t>第10.29和10.30</w:t>
      </w:r>
      <w:r w:rsidR="00541ED2">
        <w:rPr>
          <w:rFonts w:hint="eastAsia"/>
        </w:rPr>
        <w:t>)</w:t>
      </w:r>
      <w:r>
        <w:rPr>
          <w:rFonts w:hint="eastAsia"/>
        </w:rPr>
        <w:t>。</w:t>
      </w:r>
    </w:p>
    <w:p w:rsidR="000D045B" w:rsidRDefault="000D045B" w:rsidP="000D045B">
      <w:pPr>
        <w:pStyle w:val="SingleTxt"/>
        <w:rPr>
          <w:rFonts w:hint="eastAsia"/>
        </w:rPr>
      </w:pPr>
      <w:r>
        <w:rPr>
          <w:rFonts w:hint="eastAsia"/>
        </w:rPr>
        <w:t>18.</w:t>
      </w:r>
      <w:r w:rsidR="007C39A9">
        <w:rPr>
          <w:rFonts w:hint="eastAsia"/>
        </w:rPr>
        <w:tab/>
      </w:r>
      <w:r>
        <w:rPr>
          <w:rFonts w:hint="eastAsia"/>
        </w:rPr>
        <w:t>报告指出，根据法律，男童和女童享有同样的机会接受小学和中学教育</w:t>
      </w:r>
      <w:r w:rsidR="00541ED2">
        <w:rPr>
          <w:rFonts w:hint="eastAsia"/>
        </w:rPr>
        <w:t>(</w:t>
      </w:r>
      <w:r>
        <w:rPr>
          <w:rFonts w:hint="eastAsia"/>
        </w:rPr>
        <w:t>第10.4和10.14段</w:t>
      </w:r>
      <w:r w:rsidR="00541ED2">
        <w:rPr>
          <w:rFonts w:hint="eastAsia"/>
        </w:rPr>
        <w:t>)</w:t>
      </w:r>
      <w:r>
        <w:rPr>
          <w:rFonts w:hint="eastAsia"/>
        </w:rPr>
        <w:t>。请提供最新资料说明首都和外岛学龄女童就读小学和中学的百分比。</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就业</w:t>
      </w:r>
    </w:p>
    <w:p w:rsidR="000D045B" w:rsidRDefault="000D045B" w:rsidP="000D045B">
      <w:pPr>
        <w:pStyle w:val="SingleTxt"/>
        <w:rPr>
          <w:rFonts w:hint="eastAsia"/>
        </w:rPr>
      </w:pPr>
      <w:r>
        <w:rPr>
          <w:rFonts w:hint="eastAsia"/>
        </w:rPr>
        <w:t>19.</w:t>
      </w:r>
      <w:r w:rsidR="007C39A9">
        <w:rPr>
          <w:rFonts w:hint="eastAsia"/>
        </w:rPr>
        <w:tab/>
      </w:r>
      <w:r>
        <w:rPr>
          <w:rFonts w:hint="eastAsia"/>
        </w:rPr>
        <w:t>报告指出劳动力市场普遍出现男女纵向分离的现象，女性主要从事文职和相关工作</w:t>
      </w:r>
      <w:r w:rsidR="00541ED2">
        <w:rPr>
          <w:rFonts w:hint="eastAsia"/>
        </w:rPr>
        <w:t>(</w:t>
      </w:r>
      <w:r>
        <w:rPr>
          <w:rFonts w:hint="eastAsia"/>
        </w:rPr>
        <w:t>第11.6和11.8段</w:t>
      </w:r>
      <w:r w:rsidR="00541ED2">
        <w:rPr>
          <w:rFonts w:hint="eastAsia"/>
        </w:rPr>
        <w:t>)</w:t>
      </w:r>
      <w:r>
        <w:rPr>
          <w:rFonts w:hint="eastAsia"/>
        </w:rPr>
        <w:t>。请提供资料说明已采取或打算采取任何措施处理公共和私人就业部门内劳动力市场纵向分离的现象，并协助妇女接受高等教育以谋求与他们的资格相称的工作和薪金水平</w:t>
      </w:r>
      <w:r w:rsidR="005C4822">
        <w:rPr>
          <w:rFonts w:hint="eastAsia"/>
        </w:rPr>
        <w:t>。</w:t>
      </w:r>
    </w:p>
    <w:p w:rsidR="000D045B" w:rsidRDefault="000D045B" w:rsidP="000D045B">
      <w:pPr>
        <w:pStyle w:val="SingleTxt"/>
        <w:rPr>
          <w:rFonts w:hint="eastAsia"/>
        </w:rPr>
      </w:pPr>
      <w:r>
        <w:rPr>
          <w:rFonts w:hint="eastAsia"/>
        </w:rPr>
        <w:t>20.  报告指出，通过妇女家庭福利计划向妇女提供的机会事实上促使妇女辞职并利用其养恤金储蓄来应付家庭的紧急财政需求，因而牺牲其工作和长期的养恤金福利</w:t>
      </w:r>
      <w:r w:rsidR="00541ED2">
        <w:rPr>
          <w:rFonts w:hint="eastAsia"/>
        </w:rPr>
        <w:t>(</w:t>
      </w:r>
      <w:r>
        <w:rPr>
          <w:rFonts w:hint="eastAsia"/>
        </w:rPr>
        <w:t>第11.14段</w:t>
      </w:r>
      <w:r w:rsidR="00541ED2">
        <w:rPr>
          <w:rFonts w:hint="eastAsia"/>
        </w:rPr>
        <w:t>)</w:t>
      </w:r>
      <w:r>
        <w:rPr>
          <w:rFonts w:hint="eastAsia"/>
        </w:rPr>
        <w:t>。请提供资料说明任何旨在阻挠这类做法的措施。并请说明为不在正规部门工作的妇女提供任何养恤金或退休利益。</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健康</w:t>
      </w:r>
    </w:p>
    <w:p w:rsidR="000D045B" w:rsidRDefault="000D045B" w:rsidP="000D045B">
      <w:pPr>
        <w:pStyle w:val="SingleTxt"/>
        <w:rPr>
          <w:rFonts w:hint="eastAsia"/>
        </w:rPr>
      </w:pPr>
      <w:r>
        <w:rPr>
          <w:rFonts w:hint="eastAsia"/>
        </w:rPr>
        <w:t>21.</w:t>
      </w:r>
      <w:r w:rsidR="007C39A9">
        <w:rPr>
          <w:rFonts w:hint="eastAsia"/>
        </w:rPr>
        <w:tab/>
      </w:r>
      <w:r>
        <w:rPr>
          <w:rFonts w:hint="eastAsia"/>
        </w:rPr>
        <w:t>报告指出，使用避孕药具的人在减少，少女怀孕和性传播感染的总数在增加。此外，报告还指出，生活在外岛的年轻人获取性健康资料的机会比生活在首都的年轻人少。请阐述已经采取或打算采取哪些措施确保妇女和少女利用生殖和性健康教育方案和服务，以及掌握安全而可靠的避孕方法</w:t>
      </w:r>
      <w:r w:rsidR="00541ED2">
        <w:rPr>
          <w:rFonts w:hint="eastAsia"/>
        </w:rPr>
        <w:t>(</w:t>
      </w:r>
      <w:r>
        <w:rPr>
          <w:rFonts w:hint="eastAsia"/>
        </w:rPr>
        <w:t>第12.10、12.11、12.17和</w:t>
      </w:r>
      <w:r w:rsidR="005C4822">
        <w:rPr>
          <w:rFonts w:hint="eastAsia"/>
        </w:rPr>
        <w:t>1</w:t>
      </w:r>
      <w:r>
        <w:rPr>
          <w:rFonts w:hint="eastAsia"/>
        </w:rPr>
        <w:t>2.8段</w:t>
      </w:r>
      <w:r w:rsidR="00541ED2">
        <w:rPr>
          <w:rFonts w:hint="eastAsia"/>
        </w:rPr>
        <w:t>)</w:t>
      </w:r>
      <w:r>
        <w:rPr>
          <w:rFonts w:hint="eastAsia"/>
        </w:rPr>
        <w:t>。并请表明性别方面的任何的文化态度是否防止妇女和少女拒绝性行为或坚持安全而负责的性行为，以及已采取哪些措施促进改变这种态度。</w:t>
      </w:r>
    </w:p>
    <w:p w:rsidR="00D67940" w:rsidRDefault="000D045B" w:rsidP="000D045B">
      <w:pPr>
        <w:pStyle w:val="SingleTxt"/>
      </w:pPr>
      <w:r>
        <w:rPr>
          <w:rFonts w:hint="eastAsia"/>
        </w:rPr>
        <w:t>22.</w:t>
      </w:r>
      <w:r w:rsidR="007C39A9">
        <w:rPr>
          <w:rFonts w:hint="eastAsia"/>
        </w:rPr>
        <w:tab/>
      </w:r>
      <w:r>
        <w:rPr>
          <w:rFonts w:hint="eastAsia"/>
        </w:rPr>
        <w:t>据报告称，在图瓦卢堕胎是非法的，但在一些例外情况下，法庭会接受堕胎案的辩护，例如必须维护母亲身体健康(第12.12段</w:t>
      </w:r>
      <w:r w:rsidR="00541ED2">
        <w:rPr>
          <w:rFonts w:hint="eastAsia"/>
        </w:rPr>
        <w:t>)</w:t>
      </w:r>
      <w:r>
        <w:rPr>
          <w:rFonts w:hint="eastAsia"/>
        </w:rPr>
        <w:t>。请提供资料说明过去4年内有多少妇女进行堕胎，是否有任何法院诉讼程序基于非法堕胎的指控针对妇女或保健人员，并说明其结果。并请说明是否根据委员会关于妇女与健康的第24号一般性建议制定任何计划修改法规以撤消针对进行堕胎妇女的惩罚规定。</w:t>
      </w:r>
    </w:p>
    <w:p w:rsidR="000D045B" w:rsidRPr="00D67940" w:rsidRDefault="00D67940" w:rsidP="000D045B">
      <w:pPr>
        <w:pStyle w:val="SingleTxt"/>
        <w:rPr>
          <w:rFonts w:ascii="SimHei" w:eastAsia="SimHei" w:hint="eastAsia"/>
          <w:color w:val="FF0000"/>
        </w:rPr>
      </w:pPr>
      <w:r>
        <w:br w:type="page"/>
      </w:r>
      <w:r w:rsidR="000D045B" w:rsidRPr="00D67940">
        <w:rPr>
          <w:rFonts w:ascii="SimHei" w:eastAsia="SimHei" w:hint="eastAsia"/>
          <w:color w:val="FF0000"/>
        </w:rPr>
        <w:t>经济和社会福利</w:t>
      </w:r>
    </w:p>
    <w:p w:rsidR="000D045B" w:rsidRDefault="000D045B" w:rsidP="000D045B">
      <w:pPr>
        <w:pStyle w:val="SingleTxt"/>
        <w:rPr>
          <w:rFonts w:hint="eastAsia"/>
        </w:rPr>
      </w:pPr>
      <w:r>
        <w:rPr>
          <w:rFonts w:hint="eastAsia"/>
        </w:rPr>
        <w:t>23.</w:t>
      </w:r>
      <w:r w:rsidR="007C39A9">
        <w:rPr>
          <w:rFonts w:hint="eastAsia"/>
        </w:rPr>
        <w:tab/>
      </w:r>
      <w:r>
        <w:rPr>
          <w:rFonts w:hint="eastAsia"/>
        </w:rPr>
        <w:t>报告所附统计数字表明，图瓦卢开发银行核可的贷款极大部分提供给男子，而提供给妇女的贷款一般来说数额较小</w:t>
      </w:r>
      <w:r w:rsidR="00541ED2">
        <w:rPr>
          <w:rFonts w:hint="eastAsia"/>
        </w:rPr>
        <w:t>(</w:t>
      </w:r>
      <w:r>
        <w:rPr>
          <w:rFonts w:hint="eastAsia"/>
        </w:rPr>
        <w:t>第13.8段</w:t>
      </w:r>
      <w:r w:rsidR="00541ED2">
        <w:rPr>
          <w:rFonts w:hint="eastAsia"/>
        </w:rPr>
        <w:t>)</w:t>
      </w:r>
      <w:r>
        <w:rPr>
          <w:rFonts w:hint="eastAsia"/>
        </w:rPr>
        <w:t>。请提供资料说明旨</w:t>
      </w:r>
      <w:r w:rsidR="008865ED">
        <w:rPr>
          <w:rFonts w:hint="eastAsia"/>
        </w:rPr>
        <w:t>在</w:t>
      </w:r>
      <w:r>
        <w:rPr>
          <w:rFonts w:hint="eastAsia"/>
        </w:rPr>
        <w:t>促进妇女实际从这家银行获得财政支助的任何战略。</w:t>
      </w:r>
    </w:p>
    <w:p w:rsidR="000D045B" w:rsidRDefault="000D045B" w:rsidP="000D045B">
      <w:pPr>
        <w:pStyle w:val="SingleTxt"/>
        <w:rPr>
          <w:rFonts w:hint="eastAsia"/>
        </w:rPr>
      </w:pPr>
      <w:r>
        <w:rPr>
          <w:rFonts w:hint="eastAsia"/>
        </w:rPr>
        <w:t>24.</w:t>
      </w:r>
      <w:r w:rsidR="007C39A9">
        <w:rPr>
          <w:rFonts w:hint="eastAsia"/>
        </w:rPr>
        <w:tab/>
      </w:r>
      <w:r>
        <w:rPr>
          <w:rFonts w:hint="eastAsia"/>
        </w:rPr>
        <w:t>据报告称，人们关切由于妇女在社会中的传统角色，她们更容易受贫穷之苦(第13.11段</w:t>
      </w:r>
      <w:r w:rsidR="00541ED2">
        <w:rPr>
          <w:rFonts w:hint="eastAsia"/>
        </w:rPr>
        <w:t>)</w:t>
      </w:r>
      <w:r>
        <w:rPr>
          <w:rFonts w:hint="eastAsia"/>
        </w:rPr>
        <w:t>。请提供资料说明政府可能打算为处理这个问题而采取的战略。</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农村妇女</w:t>
      </w:r>
    </w:p>
    <w:p w:rsidR="000D045B" w:rsidRDefault="000D045B" w:rsidP="000D045B">
      <w:pPr>
        <w:pStyle w:val="SingleTxt"/>
        <w:rPr>
          <w:rFonts w:hint="eastAsia"/>
        </w:rPr>
      </w:pPr>
      <w:r>
        <w:rPr>
          <w:rFonts w:hint="eastAsia"/>
        </w:rPr>
        <w:t>25.</w:t>
      </w:r>
      <w:r w:rsidR="007C39A9">
        <w:rPr>
          <w:rFonts w:hint="eastAsia"/>
        </w:rPr>
        <w:tab/>
      </w:r>
      <w:r>
        <w:rPr>
          <w:rFonts w:hint="eastAsia"/>
        </w:rPr>
        <w:t>报告指出，妇女不太了解酋长院信托基金，也不知道如何利用基金来促进其发展</w:t>
      </w:r>
      <w:r w:rsidR="00541ED2">
        <w:rPr>
          <w:rFonts w:hint="eastAsia"/>
        </w:rPr>
        <w:t>(</w:t>
      </w:r>
      <w:r>
        <w:rPr>
          <w:rFonts w:hint="eastAsia"/>
        </w:rPr>
        <w:t>第14.11段</w:t>
      </w:r>
      <w:r w:rsidR="00541ED2">
        <w:rPr>
          <w:rFonts w:hint="eastAsia"/>
        </w:rPr>
        <w:t>)</w:t>
      </w:r>
      <w:r>
        <w:rPr>
          <w:rFonts w:hint="eastAsia"/>
        </w:rPr>
        <w:t>。请提供资料说明政府为促进妇女参与岛屿发展规划而拟订和执行工作，特别是通过基金参与这些工作而采取的战略。</w:t>
      </w:r>
    </w:p>
    <w:p w:rsidR="000D045B" w:rsidRDefault="000D045B" w:rsidP="000D045B">
      <w:pPr>
        <w:pStyle w:val="SingleTxt"/>
        <w:rPr>
          <w:rFonts w:hint="eastAsia"/>
        </w:rPr>
      </w:pPr>
      <w:r>
        <w:rPr>
          <w:rFonts w:hint="eastAsia"/>
        </w:rPr>
        <w:t>26.</w:t>
      </w:r>
      <w:r w:rsidR="007C39A9">
        <w:rPr>
          <w:rFonts w:hint="eastAsia"/>
        </w:rPr>
        <w:tab/>
      </w:r>
      <w:r w:rsidR="005C4822">
        <w:rPr>
          <w:rFonts w:hint="eastAsia"/>
        </w:rPr>
        <w:t>报告指出，有必要提高外岛女性的技能，并增强</w:t>
      </w:r>
      <w:r>
        <w:rPr>
          <w:rFonts w:hint="eastAsia"/>
        </w:rPr>
        <w:t>她们的知识，以使她们能够开办小规模生意。报告还指出，只有少数妇女参与第14.3段内所提及的培训项目，并指出这显然是由于事实上在规划和执行该项目时考虑到妇女的需求。请表明是否已经执行任何其他这类培训项目，已采取哪些步骤促进妇女参与这些项目，并说明这些项目对赋予农村妇女权利的影响</w:t>
      </w:r>
      <w:r w:rsidR="00541ED2">
        <w:rPr>
          <w:rFonts w:hint="eastAsia"/>
        </w:rPr>
        <w:t>(</w:t>
      </w:r>
      <w:r>
        <w:rPr>
          <w:rFonts w:hint="eastAsia"/>
        </w:rPr>
        <w:t>第14.3和14.10段</w:t>
      </w:r>
      <w:r w:rsidR="00541ED2">
        <w:rPr>
          <w:rFonts w:hint="eastAsia"/>
        </w:rPr>
        <w:t>)</w:t>
      </w:r>
      <w:r>
        <w:rPr>
          <w:rFonts w:hint="eastAsia"/>
        </w:rPr>
        <w:t>。</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法律</w:t>
      </w:r>
    </w:p>
    <w:p w:rsidR="000D045B" w:rsidRDefault="000D045B" w:rsidP="000D045B">
      <w:pPr>
        <w:pStyle w:val="SingleTxt"/>
        <w:rPr>
          <w:rFonts w:hint="eastAsia"/>
        </w:rPr>
      </w:pPr>
      <w:r>
        <w:rPr>
          <w:rFonts w:hint="eastAsia"/>
        </w:rPr>
        <w:t>27.</w:t>
      </w:r>
      <w:r w:rsidR="007C39A9">
        <w:rPr>
          <w:rFonts w:hint="eastAsia"/>
        </w:rPr>
        <w:tab/>
      </w:r>
      <w:r>
        <w:rPr>
          <w:rFonts w:hint="eastAsia"/>
        </w:rPr>
        <w:t>报告指出，图瓦卢的土地所有制是基于称为“Kaitasi”的群居家庭群体，按例由父系继承土地。报告还指出，建议男女享有平等权利继承Kaitasi土地</w:t>
      </w:r>
      <w:r w:rsidR="00541ED2">
        <w:rPr>
          <w:rFonts w:hint="eastAsia"/>
        </w:rPr>
        <w:t>(</w:t>
      </w:r>
      <w:r>
        <w:rPr>
          <w:rFonts w:hint="eastAsia"/>
        </w:rPr>
        <w:t>第10和11页第9和10段</w:t>
      </w:r>
      <w:r w:rsidR="00541ED2">
        <w:rPr>
          <w:rFonts w:hint="eastAsia"/>
        </w:rPr>
        <w:t>)</w:t>
      </w:r>
      <w:r>
        <w:rPr>
          <w:rFonts w:hint="eastAsia"/>
        </w:rPr>
        <w:t>。请提供资料说明已采取哪些措施执行这项建议。</w:t>
      </w:r>
    </w:p>
    <w:p w:rsidR="000D045B" w:rsidRPr="00D67940" w:rsidRDefault="000D045B" w:rsidP="000D045B">
      <w:pPr>
        <w:pStyle w:val="SingleTxt"/>
        <w:rPr>
          <w:rFonts w:ascii="SimHei" w:eastAsia="SimHei" w:hint="eastAsia"/>
          <w:color w:val="FF0000"/>
        </w:rPr>
      </w:pPr>
      <w:r w:rsidRPr="00D67940">
        <w:rPr>
          <w:rFonts w:ascii="SimHei" w:eastAsia="SimHei" w:hint="eastAsia"/>
          <w:color w:val="FF0000"/>
        </w:rPr>
        <w:t>家庭关系</w:t>
      </w:r>
    </w:p>
    <w:p w:rsidR="000D045B" w:rsidRDefault="000D045B" w:rsidP="000D045B">
      <w:pPr>
        <w:pStyle w:val="SingleTxt"/>
        <w:rPr>
          <w:rFonts w:hint="eastAsia"/>
        </w:rPr>
      </w:pPr>
      <w:r>
        <w:rPr>
          <w:rFonts w:hint="eastAsia"/>
        </w:rPr>
        <w:t>28.</w:t>
      </w:r>
      <w:r w:rsidR="007C39A9">
        <w:rPr>
          <w:rFonts w:hint="eastAsia"/>
        </w:rPr>
        <w:tab/>
      </w:r>
      <w:r>
        <w:rPr>
          <w:rFonts w:hint="eastAsia"/>
        </w:rPr>
        <w:t>报告披露了《监护儿童法》和《土著土地法》内一些关于监护两岁或以上非婚生子女的歧视性条款，如果父亲承认父儿关系就自动享有监护权。请提供资料说明政府打算采取哪些措施来撤消或修正这些规定以便男女在监护儿童方面享有同样的权利。</w:t>
      </w:r>
    </w:p>
    <w:p w:rsidR="00A52C99" w:rsidRDefault="000D045B" w:rsidP="000D045B">
      <w:pPr>
        <w:pStyle w:val="SingleTxt"/>
      </w:pPr>
      <w:r>
        <w:rPr>
          <w:rFonts w:hint="eastAsia"/>
        </w:rPr>
        <w:t>29.</w:t>
      </w:r>
      <w:r w:rsidR="007C39A9">
        <w:rPr>
          <w:rFonts w:hint="eastAsia"/>
        </w:rPr>
        <w:tab/>
      </w:r>
      <w:r>
        <w:rPr>
          <w:rFonts w:hint="eastAsia"/>
        </w:rPr>
        <w:t>据报告称，解除婚姻使女性和子女处于不利的境况，尤其是当丈夫为家庭主要收入来源的时候。报告还指出，自2002年以来一直没有登记执行抚养费的案例，尽管这种可能性是存在的</w:t>
      </w:r>
      <w:r w:rsidR="00541ED2">
        <w:rPr>
          <w:rFonts w:hint="eastAsia"/>
        </w:rPr>
        <w:t>(</w:t>
      </w:r>
      <w:r>
        <w:rPr>
          <w:rFonts w:hint="eastAsia"/>
        </w:rPr>
        <w:t>第16.11和16.12段</w:t>
      </w:r>
      <w:r w:rsidR="00541ED2">
        <w:rPr>
          <w:rFonts w:hint="eastAsia"/>
        </w:rPr>
        <w:t>)</w:t>
      </w:r>
      <w:r>
        <w:rPr>
          <w:rFonts w:hint="eastAsia"/>
        </w:rPr>
        <w:t>。请提供资料说明关于执行抚养费的规定以及关于为向妇女提供这种可能性方面的资料而已经采取或打算采取的任何措施。并请提供资料说明离婚经济后果的任何性别差异，并说明是否已经采取或打算采取任何具体措施改善解除婚姻关系妇女的情况。</w:t>
      </w:r>
    </w:p>
    <w:p w:rsidR="000D045B" w:rsidRPr="00D67940" w:rsidRDefault="00A52C99" w:rsidP="000D045B">
      <w:pPr>
        <w:pStyle w:val="SingleTxt"/>
        <w:rPr>
          <w:rFonts w:ascii="SimHei" w:eastAsia="SimHei" w:hint="eastAsia"/>
          <w:color w:val="FF0000"/>
        </w:rPr>
      </w:pPr>
      <w:r>
        <w:br w:type="page"/>
      </w:r>
      <w:r w:rsidR="000D045B" w:rsidRPr="00D67940">
        <w:rPr>
          <w:rFonts w:ascii="SimHei" w:eastAsia="SimHei" w:hint="eastAsia"/>
          <w:color w:val="FF0000"/>
        </w:rPr>
        <w:t>《公约》的任择议定书和第20条第1款的修正案</w:t>
      </w:r>
    </w:p>
    <w:p w:rsidR="000D045B" w:rsidRDefault="000D045B" w:rsidP="000D045B">
      <w:pPr>
        <w:pStyle w:val="SingleTxt"/>
        <w:rPr>
          <w:rFonts w:hint="eastAsia"/>
        </w:rPr>
      </w:pPr>
      <w:r>
        <w:rPr>
          <w:rFonts w:hint="eastAsia"/>
        </w:rPr>
        <w:t>30.</w:t>
      </w:r>
      <w:r w:rsidR="007C39A9">
        <w:rPr>
          <w:rFonts w:hint="eastAsia"/>
        </w:rPr>
        <w:tab/>
      </w:r>
      <w:r>
        <w:rPr>
          <w:rFonts w:hint="eastAsia"/>
        </w:rPr>
        <w:t>请表明在加入《公约》任择议定书方面取得的任何进展。并请介绍争取接受《公约》第20条第1款修正案的进展情况。</w:t>
      </w:r>
    </w:p>
    <w:p w:rsidR="000D045B" w:rsidRPr="000D045B" w:rsidRDefault="000D045B" w:rsidP="000D045B">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0D045B" w:rsidRDefault="000D045B" w:rsidP="000D045B">
      <w:pPr>
        <w:pStyle w:val="SingleTxt"/>
      </w:pPr>
    </w:p>
    <w:p w:rsidR="00EA31C3" w:rsidRPr="000E6FC8" w:rsidRDefault="00EA31C3" w:rsidP="000D045B">
      <w:pPr>
        <w:pStyle w:val="SingleTxt"/>
        <w:rPr>
          <w:rFonts w:hint="eastAsia"/>
        </w:rPr>
      </w:pPr>
    </w:p>
    <w:sectPr w:rsidR="00EA31C3" w:rsidRPr="000E6FC8" w:rsidSect="000E6FC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09:58:00Z" w:initials="Start">
    <w:p w:rsidR="008865ED" w:rsidRDefault="008865E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NO&gt;&gt;N0862754C&lt;&lt;ODS JOB NO&gt;&gt;</w:t>
      </w:r>
    </w:p>
    <w:p w:rsidR="008865ED" w:rsidRDefault="008865ED">
      <w:pPr>
        <w:pStyle w:val="CommentText"/>
      </w:pPr>
      <w:r>
        <w:t>&lt;&lt;ODS DOC SYMBOL1&gt;&gt;CEDAW/C/TUV/Q/2&lt;&lt;ODS DOC SYMBOL1&gt;&gt;</w:t>
      </w:r>
    </w:p>
    <w:p w:rsidR="008865ED" w:rsidRDefault="008865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849" w:rsidRDefault="00BC1849">
      <w:r>
        <w:separator/>
      </w:r>
    </w:p>
  </w:endnote>
  <w:endnote w:type="continuationSeparator" w:id="0">
    <w:p w:rsidR="00BC1849" w:rsidRDefault="00BC1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65ED" w:rsidTr="000E6FC8">
      <w:tblPrEx>
        <w:tblCellMar>
          <w:top w:w="0" w:type="dxa"/>
          <w:bottom w:w="0" w:type="dxa"/>
        </w:tblCellMar>
      </w:tblPrEx>
      <w:tc>
        <w:tcPr>
          <w:tcW w:w="5033" w:type="dxa"/>
          <w:shd w:val="clear" w:color="auto" w:fill="auto"/>
        </w:tcPr>
        <w:p w:rsidR="008865ED" w:rsidRPr="000E6FC8" w:rsidRDefault="008865ED" w:rsidP="000E6F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296F">
            <w:rPr>
              <w:b w:val="0"/>
              <w:w w:val="103"/>
              <w:sz w:val="14"/>
            </w:rPr>
            <w:t>08-62754 (C)</w:t>
          </w:r>
          <w:r>
            <w:rPr>
              <w:b w:val="0"/>
              <w:w w:val="103"/>
              <w:sz w:val="14"/>
            </w:rPr>
            <w:fldChar w:fldCharType="end"/>
          </w:r>
        </w:p>
      </w:tc>
      <w:tc>
        <w:tcPr>
          <w:tcW w:w="5033" w:type="dxa"/>
          <w:shd w:val="clear" w:color="auto" w:fill="auto"/>
        </w:tcPr>
        <w:p w:rsidR="008865ED" w:rsidRPr="000E6FC8" w:rsidRDefault="008865ED" w:rsidP="000E6FC8">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E296F">
            <w:rPr>
              <w:w w:val="103"/>
              <w:sz w:val="17"/>
            </w:rPr>
            <w:t>2</w:t>
          </w:r>
          <w:r>
            <w:rPr>
              <w:w w:val="103"/>
              <w:sz w:val="17"/>
            </w:rPr>
            <w:fldChar w:fldCharType="end"/>
          </w:r>
        </w:p>
      </w:tc>
    </w:tr>
  </w:tbl>
  <w:p w:rsidR="008865ED" w:rsidRPr="000E6FC8" w:rsidRDefault="008865ED" w:rsidP="000E6F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65ED" w:rsidTr="000E6FC8">
      <w:tblPrEx>
        <w:tblCellMar>
          <w:top w:w="0" w:type="dxa"/>
          <w:bottom w:w="0" w:type="dxa"/>
        </w:tblCellMar>
      </w:tblPrEx>
      <w:tc>
        <w:tcPr>
          <w:tcW w:w="5033" w:type="dxa"/>
          <w:shd w:val="clear" w:color="auto" w:fill="auto"/>
        </w:tcPr>
        <w:p w:rsidR="008865ED" w:rsidRPr="000E6FC8" w:rsidRDefault="008865ED" w:rsidP="000E6FC8">
          <w:pPr>
            <w:pStyle w:val="Footer"/>
            <w:jc w:val="right"/>
          </w:pPr>
          <w:r>
            <w:fldChar w:fldCharType="begin"/>
          </w:r>
          <w:r>
            <w:instrText xml:space="preserve"> PAGE  \* MERGEFORMAT </w:instrText>
          </w:r>
          <w:r>
            <w:fldChar w:fldCharType="separate"/>
          </w:r>
          <w:r w:rsidR="006E296F">
            <w:t>5</w:t>
          </w:r>
          <w:r>
            <w:fldChar w:fldCharType="end"/>
          </w:r>
        </w:p>
      </w:tc>
      <w:tc>
        <w:tcPr>
          <w:tcW w:w="5033" w:type="dxa"/>
          <w:shd w:val="clear" w:color="auto" w:fill="auto"/>
        </w:tcPr>
        <w:p w:rsidR="008865ED" w:rsidRPr="000E6FC8" w:rsidRDefault="008865ED" w:rsidP="000E6FC8">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296F">
            <w:rPr>
              <w:b w:val="0"/>
              <w:w w:val="103"/>
              <w:sz w:val="14"/>
            </w:rPr>
            <w:t>08-62754 (C)</w:t>
          </w:r>
          <w:r>
            <w:rPr>
              <w:b w:val="0"/>
              <w:w w:val="103"/>
              <w:sz w:val="14"/>
            </w:rPr>
            <w:fldChar w:fldCharType="end"/>
          </w:r>
        </w:p>
      </w:tc>
    </w:tr>
  </w:tbl>
  <w:p w:rsidR="008865ED" w:rsidRPr="000E6FC8" w:rsidRDefault="008865ED" w:rsidP="000E6F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5ED" w:rsidRDefault="008865ED" w:rsidP="000E6FC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E296F">
      <w:rPr>
        <w:b w:val="0"/>
        <w:sz w:val="21"/>
      </w:rPr>
      <w:t>08-62754 (C)</w:t>
    </w:r>
    <w:r>
      <w:rPr>
        <w:b w:val="0"/>
        <w:sz w:val="21"/>
      </w:rPr>
      <w:fldChar w:fldCharType="end"/>
    </w:r>
    <w:r>
      <w:rPr>
        <w:b w:val="0"/>
        <w:sz w:val="21"/>
      </w:rPr>
      <w:t xml:space="preserve">    1</w:t>
    </w:r>
    <w:r w:rsidR="006E296F">
      <w:rPr>
        <w:rFonts w:hint="eastAsia"/>
        <w:b w:val="0"/>
        <w:sz w:val="21"/>
      </w:rPr>
      <w:t>7</w:t>
    </w:r>
    <w:r>
      <w:rPr>
        <w:b w:val="0"/>
        <w:sz w:val="21"/>
      </w:rPr>
      <w:t xml:space="preserve">1208    </w:t>
    </w:r>
    <w:r w:rsidR="006E296F">
      <w:rPr>
        <w:rFonts w:hint="eastAsia"/>
        <w:b w:val="0"/>
        <w:sz w:val="21"/>
      </w:rPr>
      <w:t>22</w:t>
    </w:r>
    <w:r>
      <w:rPr>
        <w:b w:val="0"/>
        <w:sz w:val="21"/>
      </w:rPr>
      <w:t>1208</w:t>
    </w:r>
  </w:p>
  <w:p w:rsidR="008865ED" w:rsidRPr="000E6FC8" w:rsidRDefault="008865ED" w:rsidP="000E6FC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E296F">
      <w:rPr>
        <w:rFonts w:ascii="Barcode 3 of 9 by request" w:hAnsi="Barcode 3 of 9 by request"/>
        <w:sz w:val="24"/>
      </w:rPr>
      <w:t>*0862754*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849" w:rsidRDefault="00BC1849">
      <w:r>
        <w:separator/>
      </w:r>
    </w:p>
  </w:footnote>
  <w:footnote w:type="continuationSeparator" w:id="0">
    <w:p w:rsidR="00BC1849" w:rsidRDefault="00BC1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65ED" w:rsidTr="000E6FC8">
      <w:tblPrEx>
        <w:tblCellMar>
          <w:top w:w="0" w:type="dxa"/>
          <w:bottom w:w="0" w:type="dxa"/>
        </w:tblCellMar>
      </w:tblPrEx>
      <w:trPr>
        <w:trHeight w:hRule="exact" w:val="864"/>
      </w:trPr>
      <w:tc>
        <w:tcPr>
          <w:tcW w:w="4838" w:type="dxa"/>
          <w:shd w:val="clear" w:color="auto" w:fill="auto"/>
          <w:vAlign w:val="bottom"/>
        </w:tcPr>
        <w:p w:rsidR="008865ED" w:rsidRPr="000E6FC8" w:rsidRDefault="008865ED" w:rsidP="000E6FC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E296F">
            <w:rPr>
              <w:b/>
              <w:sz w:val="17"/>
            </w:rPr>
            <w:t>CEDAW/C/TUV/Q/2</w:t>
          </w:r>
          <w:r>
            <w:rPr>
              <w:b/>
              <w:sz w:val="17"/>
            </w:rPr>
            <w:fldChar w:fldCharType="end"/>
          </w:r>
        </w:p>
      </w:tc>
      <w:tc>
        <w:tcPr>
          <w:tcW w:w="5033" w:type="dxa"/>
          <w:shd w:val="clear" w:color="auto" w:fill="auto"/>
          <w:vAlign w:val="bottom"/>
        </w:tcPr>
        <w:p w:rsidR="008865ED" w:rsidRDefault="008865ED" w:rsidP="000E6FC8">
          <w:pPr>
            <w:pStyle w:val="Header"/>
          </w:pPr>
        </w:p>
      </w:tc>
    </w:tr>
  </w:tbl>
  <w:p w:rsidR="008865ED" w:rsidRPr="000E6FC8" w:rsidRDefault="008865ED" w:rsidP="000E6F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65ED" w:rsidTr="000E6FC8">
      <w:tblPrEx>
        <w:tblCellMar>
          <w:top w:w="0" w:type="dxa"/>
          <w:bottom w:w="0" w:type="dxa"/>
        </w:tblCellMar>
      </w:tblPrEx>
      <w:trPr>
        <w:trHeight w:hRule="exact" w:val="864"/>
      </w:trPr>
      <w:tc>
        <w:tcPr>
          <w:tcW w:w="4838" w:type="dxa"/>
          <w:shd w:val="clear" w:color="auto" w:fill="auto"/>
          <w:vAlign w:val="bottom"/>
        </w:tcPr>
        <w:p w:rsidR="008865ED" w:rsidRDefault="008865ED" w:rsidP="000E6FC8">
          <w:pPr>
            <w:pStyle w:val="Header"/>
          </w:pPr>
        </w:p>
      </w:tc>
      <w:tc>
        <w:tcPr>
          <w:tcW w:w="5033" w:type="dxa"/>
          <w:shd w:val="clear" w:color="auto" w:fill="auto"/>
          <w:vAlign w:val="bottom"/>
        </w:tcPr>
        <w:p w:rsidR="008865ED" w:rsidRPr="000E6FC8" w:rsidRDefault="008865ED" w:rsidP="000E6FC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E296F">
            <w:rPr>
              <w:b/>
              <w:sz w:val="17"/>
            </w:rPr>
            <w:t>CEDAW/C/TUV/Q/2</w:t>
          </w:r>
          <w:r>
            <w:rPr>
              <w:b/>
              <w:sz w:val="17"/>
            </w:rPr>
            <w:fldChar w:fldCharType="end"/>
          </w:r>
        </w:p>
      </w:tc>
    </w:tr>
  </w:tbl>
  <w:p w:rsidR="008865ED" w:rsidRPr="000E6FC8" w:rsidRDefault="008865ED" w:rsidP="000E6F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865ED" w:rsidTr="000E6F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65ED" w:rsidRDefault="008865ED" w:rsidP="000E6FC8">
          <w:pPr>
            <w:pStyle w:val="Header"/>
            <w:spacing w:after="120"/>
          </w:pPr>
        </w:p>
      </w:tc>
      <w:tc>
        <w:tcPr>
          <w:tcW w:w="1872" w:type="dxa"/>
          <w:tcBorders>
            <w:bottom w:val="single" w:sz="4" w:space="0" w:color="auto"/>
          </w:tcBorders>
          <w:shd w:val="clear" w:color="auto" w:fill="auto"/>
          <w:vAlign w:val="bottom"/>
        </w:tcPr>
        <w:p w:rsidR="008865ED" w:rsidRPr="000E6FC8" w:rsidRDefault="008865ED" w:rsidP="000E6FC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865ED" w:rsidRDefault="008865ED" w:rsidP="000E6FC8">
          <w:pPr>
            <w:pStyle w:val="Header"/>
            <w:spacing w:after="120"/>
          </w:pPr>
        </w:p>
      </w:tc>
      <w:tc>
        <w:tcPr>
          <w:tcW w:w="6523" w:type="dxa"/>
          <w:gridSpan w:val="3"/>
          <w:tcBorders>
            <w:bottom w:val="single" w:sz="4" w:space="0" w:color="auto"/>
          </w:tcBorders>
          <w:shd w:val="clear" w:color="auto" w:fill="auto"/>
          <w:vAlign w:val="bottom"/>
        </w:tcPr>
        <w:p w:rsidR="008865ED" w:rsidRPr="000E6FC8" w:rsidRDefault="008865ED" w:rsidP="000E6FC8">
          <w:pPr>
            <w:spacing w:after="80" w:line="240" w:lineRule="auto"/>
            <w:jc w:val="right"/>
            <w:rPr>
              <w:rFonts w:ascii="Times New Roman"/>
              <w:position w:val="-4"/>
            </w:rPr>
          </w:pPr>
          <w:r>
            <w:rPr>
              <w:rFonts w:ascii="Times New Roman"/>
              <w:position w:val="-4"/>
              <w:sz w:val="40"/>
            </w:rPr>
            <w:t>CEDAW</w:t>
          </w:r>
          <w:r>
            <w:rPr>
              <w:rFonts w:ascii="Times New Roman"/>
              <w:position w:val="-4"/>
            </w:rPr>
            <w:t>/C/TUV/Q/2</w:t>
          </w:r>
        </w:p>
      </w:tc>
    </w:tr>
    <w:tr w:rsidR="008865ED" w:rsidRPr="000E6FC8" w:rsidTr="000E6F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65ED" w:rsidRDefault="008865ED" w:rsidP="000E6FC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865ED" w:rsidRPr="000E6FC8" w:rsidRDefault="008865ED" w:rsidP="000E6FC8">
          <w:pPr>
            <w:pStyle w:val="Header"/>
            <w:spacing w:before="109"/>
            <w:ind w:left="-72"/>
          </w:pPr>
        </w:p>
      </w:tc>
      <w:tc>
        <w:tcPr>
          <w:tcW w:w="5227" w:type="dxa"/>
          <w:gridSpan w:val="3"/>
          <w:tcBorders>
            <w:top w:val="single" w:sz="4" w:space="0" w:color="auto"/>
            <w:bottom w:val="single" w:sz="12" w:space="0" w:color="auto"/>
          </w:tcBorders>
          <w:shd w:val="clear" w:color="auto" w:fill="auto"/>
        </w:tcPr>
        <w:p w:rsidR="008865ED" w:rsidRPr="000E6FC8" w:rsidRDefault="008865ED" w:rsidP="000E6FC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865ED" w:rsidRPr="000E6FC8" w:rsidRDefault="008865ED" w:rsidP="000E6FC8">
          <w:pPr>
            <w:pStyle w:val="Header"/>
            <w:spacing w:before="109"/>
          </w:pPr>
        </w:p>
      </w:tc>
      <w:tc>
        <w:tcPr>
          <w:tcW w:w="3180" w:type="dxa"/>
          <w:gridSpan w:val="2"/>
          <w:tcBorders>
            <w:top w:val="single" w:sz="4" w:space="0" w:color="auto"/>
            <w:bottom w:val="single" w:sz="12" w:space="0" w:color="auto"/>
          </w:tcBorders>
          <w:shd w:val="clear" w:color="auto" w:fill="auto"/>
        </w:tcPr>
        <w:p w:rsidR="008865ED" w:rsidRDefault="008865ED" w:rsidP="000E6FC8">
          <w:pPr>
            <w:spacing w:before="240" w:line="240" w:lineRule="exact"/>
            <w:rPr>
              <w:rFonts w:ascii="Times New Roman"/>
            </w:rPr>
          </w:pPr>
          <w:r>
            <w:rPr>
              <w:rFonts w:ascii="Times New Roman"/>
            </w:rPr>
            <w:t>Distr.: General</w:t>
          </w:r>
        </w:p>
        <w:p w:rsidR="008865ED" w:rsidRDefault="008865ED" w:rsidP="000E6FC8">
          <w:pPr>
            <w:spacing w:line="240" w:lineRule="exact"/>
            <w:rPr>
              <w:rFonts w:ascii="Times New Roman"/>
            </w:rPr>
          </w:pPr>
          <w:r>
            <w:rPr>
              <w:rFonts w:ascii="Times New Roman"/>
            </w:rPr>
            <w:t>1 December 2008</w:t>
          </w:r>
        </w:p>
        <w:p w:rsidR="008865ED" w:rsidRDefault="008865ED" w:rsidP="000E6FC8">
          <w:pPr>
            <w:spacing w:line="240" w:lineRule="exact"/>
            <w:rPr>
              <w:rFonts w:ascii="Times New Roman"/>
            </w:rPr>
          </w:pPr>
          <w:r>
            <w:rPr>
              <w:rFonts w:ascii="Times New Roman"/>
            </w:rPr>
            <w:t>Chinese</w:t>
          </w:r>
        </w:p>
        <w:p w:rsidR="008865ED" w:rsidRPr="000E6FC8" w:rsidRDefault="008865ED" w:rsidP="000E6FC8">
          <w:pPr>
            <w:spacing w:line="240" w:lineRule="exact"/>
            <w:rPr>
              <w:rFonts w:ascii="Times New Roman"/>
            </w:rPr>
          </w:pPr>
          <w:r>
            <w:rPr>
              <w:rFonts w:ascii="Times New Roman"/>
            </w:rPr>
            <w:t>Original: English</w:t>
          </w:r>
        </w:p>
      </w:tc>
    </w:tr>
  </w:tbl>
  <w:p w:rsidR="008865ED" w:rsidRPr="000E6FC8" w:rsidRDefault="008865ED" w:rsidP="000E6FC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4*"/>
    <w:docVar w:name="CreationDt" w:val="19/12/2008 09:12:43"/>
    <w:docVar w:name="DocCategory" w:val="Doc"/>
    <w:docVar w:name="DocType" w:val="Final"/>
    <w:docVar w:name="FooterJN" w:val="08-62754 (C)"/>
    <w:docVar w:name="jobn" w:val="08-62754 (C)"/>
    <w:docVar w:name="jobnDT" w:val="08-62754 (C)   191208"/>
    <w:docVar w:name="jobnDTDT" w:val="08-62754 (C)   191208   191208"/>
    <w:docVar w:name="JobNo" w:val="0862754C"/>
    <w:docVar w:name="OandT" w:val="XI"/>
    <w:docVar w:name="sss1" w:val="CEDAW/C/TUV/Q/2"/>
    <w:docVar w:name="sss2" w:val="-"/>
    <w:docVar w:name="Symbol1" w:val="CEDAW/C/TUV/Q/2"/>
    <w:docVar w:name="Symbol2" w:val="-"/>
  </w:docVars>
  <w:rsids>
    <w:rsidRoot w:val="00CF0900"/>
    <w:rsid w:val="0000347C"/>
    <w:rsid w:val="000125BC"/>
    <w:rsid w:val="00021A2B"/>
    <w:rsid w:val="00037B39"/>
    <w:rsid w:val="00044CA4"/>
    <w:rsid w:val="00045EFE"/>
    <w:rsid w:val="0007337D"/>
    <w:rsid w:val="000758DF"/>
    <w:rsid w:val="00076EB8"/>
    <w:rsid w:val="00095C67"/>
    <w:rsid w:val="000A31F9"/>
    <w:rsid w:val="000C1786"/>
    <w:rsid w:val="000D045B"/>
    <w:rsid w:val="000E240F"/>
    <w:rsid w:val="000E49A4"/>
    <w:rsid w:val="000E6FC8"/>
    <w:rsid w:val="000F1058"/>
    <w:rsid w:val="001113F8"/>
    <w:rsid w:val="001212F9"/>
    <w:rsid w:val="00121328"/>
    <w:rsid w:val="0012708E"/>
    <w:rsid w:val="00141322"/>
    <w:rsid w:val="0015066B"/>
    <w:rsid w:val="00150D3A"/>
    <w:rsid w:val="00153D29"/>
    <w:rsid w:val="00161E69"/>
    <w:rsid w:val="00161F54"/>
    <w:rsid w:val="00170FBE"/>
    <w:rsid w:val="0017506F"/>
    <w:rsid w:val="001903DF"/>
    <w:rsid w:val="001B2814"/>
    <w:rsid w:val="001B4F95"/>
    <w:rsid w:val="001C3F7F"/>
    <w:rsid w:val="001C5166"/>
    <w:rsid w:val="001C67D1"/>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3F5305"/>
    <w:rsid w:val="0040791D"/>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4080B"/>
    <w:rsid w:val="00541ED2"/>
    <w:rsid w:val="005541E4"/>
    <w:rsid w:val="00562FE7"/>
    <w:rsid w:val="0058302A"/>
    <w:rsid w:val="005B7338"/>
    <w:rsid w:val="005C02AB"/>
    <w:rsid w:val="005C4822"/>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296F"/>
    <w:rsid w:val="006E7A26"/>
    <w:rsid w:val="006F2B3D"/>
    <w:rsid w:val="007052CC"/>
    <w:rsid w:val="007319E0"/>
    <w:rsid w:val="00737B00"/>
    <w:rsid w:val="0075155C"/>
    <w:rsid w:val="00753A05"/>
    <w:rsid w:val="00757193"/>
    <w:rsid w:val="00761190"/>
    <w:rsid w:val="00776537"/>
    <w:rsid w:val="00783A25"/>
    <w:rsid w:val="007877F4"/>
    <w:rsid w:val="007C39A9"/>
    <w:rsid w:val="007E1B5E"/>
    <w:rsid w:val="007E6253"/>
    <w:rsid w:val="007F2278"/>
    <w:rsid w:val="00805783"/>
    <w:rsid w:val="00806F57"/>
    <w:rsid w:val="00806F90"/>
    <w:rsid w:val="00813A07"/>
    <w:rsid w:val="00823EF3"/>
    <w:rsid w:val="008246FC"/>
    <w:rsid w:val="00824C19"/>
    <w:rsid w:val="00826250"/>
    <w:rsid w:val="008378D1"/>
    <w:rsid w:val="00846462"/>
    <w:rsid w:val="0086691F"/>
    <w:rsid w:val="00883DB0"/>
    <w:rsid w:val="00884C8F"/>
    <w:rsid w:val="008865ED"/>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52C99"/>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1849"/>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D6DD2"/>
    <w:rsid w:val="00CE64AC"/>
    <w:rsid w:val="00CF0900"/>
    <w:rsid w:val="00CF7718"/>
    <w:rsid w:val="00D177F1"/>
    <w:rsid w:val="00D323B5"/>
    <w:rsid w:val="00D42ACC"/>
    <w:rsid w:val="00D51DC5"/>
    <w:rsid w:val="00D676D7"/>
    <w:rsid w:val="00D67940"/>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47916"/>
    <w:rsid w:val="00E710FB"/>
    <w:rsid w:val="00E806D9"/>
    <w:rsid w:val="00E82CA2"/>
    <w:rsid w:val="00E94E5A"/>
    <w:rsid w:val="00E95594"/>
    <w:rsid w:val="00EA31C3"/>
    <w:rsid w:val="00EB33AC"/>
    <w:rsid w:val="00EC6F21"/>
    <w:rsid w:val="00EE0913"/>
    <w:rsid w:val="00F01440"/>
    <w:rsid w:val="00F13305"/>
    <w:rsid w:val="00F35AEA"/>
    <w:rsid w:val="00F40463"/>
    <w:rsid w:val="00F50336"/>
    <w:rsid w:val="00F51CF2"/>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1</Pages>
  <Words>654</Words>
  <Characters>3730</Characters>
  <Application>Microsoft Office Word</Application>
  <DocSecurity>4</DocSecurity>
  <Lines>31</Lines>
  <Paragraphs>8</Paragraphs>
  <ScaleCrop>false</ScaleCrop>
  <Company>United Nations</Company>
  <LinksUpToDate>false</LinksUpToDate>
  <CharactersWithSpaces>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23</cp:revision>
  <cp:lastPrinted>2008-12-19T09:50:00Z</cp:lastPrinted>
  <dcterms:created xsi:type="dcterms:W3CDTF">2008-12-19T07:11:00Z</dcterms:created>
  <dcterms:modified xsi:type="dcterms:W3CDTF">2008-12-19T09:50:00Z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0862754</vt:lpwstr>
  </property>
  <property fmtid="{D5CDD505-2E9C-101B-9397-08002B2CF9AE}" pid="3" name="Symbol1">
    <vt:lpwstr>CEDAW/C/TUV/Q/2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XI</vt:lpwstr>
  </property>
</Properties>
</file>