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E9115D">
        <w:trPr>
          <w:trHeight w:hRule="exact" w:val="851"/>
        </w:trPr>
        <w:tc>
          <w:tcPr>
            <w:tcW w:w="1280" w:type="dxa"/>
            <w:tcBorders>
              <w:bottom w:val="single" w:sz="4" w:space="0" w:color="auto"/>
            </w:tcBorders>
          </w:tcPr>
          <w:p w:rsidR="006621F5" w:rsidRPr="00F124C6" w:rsidRDefault="006621F5" w:rsidP="00E9115D">
            <w:pPr>
              <w:pStyle w:val="H23GC"/>
            </w:pPr>
          </w:p>
        </w:tc>
        <w:tc>
          <w:tcPr>
            <w:tcW w:w="2273" w:type="dxa"/>
            <w:tcBorders>
              <w:bottom w:val="single" w:sz="4" w:space="0" w:color="auto"/>
            </w:tcBorders>
            <w:vAlign w:val="bottom"/>
          </w:tcPr>
          <w:p w:rsidR="006621F5" w:rsidRPr="0050687F" w:rsidRDefault="006621F5" w:rsidP="00E9115D">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6621F5" w:rsidRPr="009063D9" w:rsidRDefault="009063D9" w:rsidP="00E9115D">
            <w:pPr>
              <w:spacing w:line="240" w:lineRule="atLeast"/>
              <w:jc w:val="right"/>
              <w:rPr>
                <w:sz w:val="20"/>
                <w:szCs w:val="21"/>
              </w:rPr>
            </w:pPr>
            <w:r w:rsidRPr="009063D9">
              <w:rPr>
                <w:sz w:val="40"/>
                <w:szCs w:val="21"/>
              </w:rPr>
              <w:t>C</w:t>
            </w:r>
            <w:r w:rsidRPr="009063D9">
              <w:rPr>
                <w:sz w:val="40"/>
                <w:szCs w:val="40"/>
              </w:rPr>
              <w:t>ERD</w:t>
            </w:r>
            <w:r>
              <w:rPr>
                <w:sz w:val="20"/>
                <w:szCs w:val="21"/>
              </w:rPr>
              <w:t>/C/PRY/CO/4-6</w:t>
            </w:r>
          </w:p>
        </w:tc>
      </w:tr>
      <w:tr w:rsidR="006621F5" w:rsidRPr="00F124C6" w:rsidTr="00E9115D">
        <w:trPr>
          <w:trHeight w:hRule="exact" w:val="2835"/>
        </w:trPr>
        <w:tc>
          <w:tcPr>
            <w:tcW w:w="1280" w:type="dxa"/>
            <w:tcBorders>
              <w:top w:val="single" w:sz="4" w:space="0" w:color="auto"/>
              <w:bottom w:val="single" w:sz="12" w:space="0" w:color="auto"/>
            </w:tcBorders>
          </w:tcPr>
          <w:p w:rsidR="006621F5" w:rsidRPr="00F124C6" w:rsidRDefault="006621F5" w:rsidP="00E9115D">
            <w:pPr>
              <w:spacing w:line="120" w:lineRule="atLeast"/>
              <w:rPr>
                <w:sz w:val="10"/>
                <w:szCs w:val="10"/>
              </w:rPr>
            </w:pPr>
          </w:p>
          <w:p w:rsidR="006621F5" w:rsidRPr="00F124C6" w:rsidRDefault="006621F5" w:rsidP="00E9115D">
            <w:pPr>
              <w:spacing w:line="120" w:lineRule="atLeast"/>
              <w:rPr>
                <w:sz w:val="10"/>
                <w:szCs w:val="10"/>
              </w:rPr>
            </w:pPr>
            <w:r>
              <w:rPr>
                <w:rFonts w:hint="eastAsia"/>
                <w:noProof/>
                <w:snapToGrid/>
              </w:rPr>
              <w:drawing>
                <wp:inline distT="0" distB="0" distL="0" distR="0" wp14:anchorId="7A46FB80" wp14:editId="102B53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E9115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E9115D">
            <w:pPr>
              <w:spacing w:before="240" w:line="240" w:lineRule="atLeast"/>
              <w:rPr>
                <w:sz w:val="20"/>
              </w:rPr>
            </w:pPr>
            <w:r w:rsidRPr="00F124C6">
              <w:rPr>
                <w:sz w:val="20"/>
              </w:rPr>
              <w:t xml:space="preserve">Distr.: </w:t>
            </w:r>
            <w:r w:rsidR="00761DDF" w:rsidRPr="00761DDF">
              <w:rPr>
                <w:sz w:val="20"/>
              </w:rPr>
              <w:t>General</w:t>
            </w:r>
          </w:p>
          <w:p w:rsidR="006621F5" w:rsidRPr="00F124C6" w:rsidRDefault="00761DDF" w:rsidP="00E9115D">
            <w:pPr>
              <w:spacing w:line="240" w:lineRule="atLeast"/>
              <w:rPr>
                <w:sz w:val="20"/>
              </w:rPr>
            </w:pPr>
            <w:r>
              <w:rPr>
                <w:rFonts w:hint="eastAsia"/>
                <w:sz w:val="20"/>
              </w:rPr>
              <w:t xml:space="preserve">4 </w:t>
            </w:r>
            <w:r>
              <w:rPr>
                <w:sz w:val="20"/>
              </w:rPr>
              <w:t>October</w:t>
            </w:r>
            <w:r w:rsidR="006D1FBC">
              <w:rPr>
                <w:sz w:val="20"/>
              </w:rPr>
              <w:t xml:space="preserve"> 201</w:t>
            </w:r>
            <w:r w:rsidR="0021248C">
              <w:rPr>
                <w:rFonts w:hint="eastAsia"/>
                <w:sz w:val="20"/>
              </w:rPr>
              <w:t>6</w:t>
            </w:r>
          </w:p>
          <w:p w:rsidR="006621F5" w:rsidRPr="00F124C6" w:rsidRDefault="006621F5" w:rsidP="00E9115D">
            <w:pPr>
              <w:spacing w:line="240" w:lineRule="atLeast"/>
              <w:rPr>
                <w:sz w:val="20"/>
              </w:rPr>
            </w:pPr>
            <w:r w:rsidRPr="00F124C6">
              <w:rPr>
                <w:sz w:val="20"/>
              </w:rPr>
              <w:t xml:space="preserve">Chinese </w:t>
            </w:r>
          </w:p>
          <w:p w:rsidR="006621F5" w:rsidRPr="00F124C6" w:rsidRDefault="006621F5" w:rsidP="00E9115D">
            <w:pPr>
              <w:spacing w:line="240" w:lineRule="atLeast"/>
            </w:pPr>
            <w:r w:rsidRPr="00F124C6">
              <w:rPr>
                <w:sz w:val="20"/>
              </w:rPr>
              <w:t xml:space="preserve">Original: </w:t>
            </w:r>
            <w:r w:rsidR="00761DDF" w:rsidRPr="00761DDF">
              <w:rPr>
                <w:sz w:val="20"/>
              </w:rPr>
              <w:t>Spanish</w:t>
            </w:r>
          </w:p>
        </w:tc>
      </w:tr>
    </w:tbl>
    <w:p w:rsidR="00E47B17" w:rsidRDefault="00E47B17" w:rsidP="00E74A10">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E47B17" w:rsidRDefault="00E47B17" w:rsidP="00E47B17">
      <w:pPr>
        <w:pStyle w:val="HChGC"/>
      </w:pPr>
      <w:r>
        <w:rPr>
          <w:rFonts w:hint="eastAsia"/>
        </w:rPr>
        <w:tab/>
      </w:r>
      <w:r>
        <w:rPr>
          <w:rFonts w:hint="eastAsia"/>
        </w:rPr>
        <w:tab/>
      </w:r>
      <w:r>
        <w:rPr>
          <w:rFonts w:hint="eastAsia"/>
        </w:rPr>
        <w:t>关于巴拉圭第四至第六次定期报告的结论性意见</w:t>
      </w:r>
      <w:r w:rsidRPr="00E7007B">
        <w:footnoteReference w:customMarkFollows="1" w:id="2"/>
        <w:t>*</w:t>
      </w:r>
    </w:p>
    <w:p w:rsidR="00E47B17" w:rsidRDefault="00E47B17" w:rsidP="00E47B17">
      <w:pPr>
        <w:pStyle w:val="SingleTxtGC"/>
      </w:pPr>
      <w:r>
        <w:rPr>
          <w:rFonts w:hint="eastAsia"/>
        </w:rPr>
        <w:t>1.</w:t>
      </w:r>
      <w:r w:rsidR="00E7007B">
        <w:rPr>
          <w:rFonts w:hint="eastAsia"/>
        </w:rPr>
        <w:t xml:space="preserve">  </w:t>
      </w:r>
      <w:r>
        <w:rPr>
          <w:rFonts w:hint="eastAsia"/>
        </w:rPr>
        <w:t>委员会在</w:t>
      </w:r>
      <w:r>
        <w:rPr>
          <w:rFonts w:hint="eastAsia"/>
        </w:rPr>
        <w:t>2016</w:t>
      </w:r>
      <w:r>
        <w:rPr>
          <w:rFonts w:hint="eastAsia"/>
        </w:rPr>
        <w:t>年</w:t>
      </w:r>
      <w:r>
        <w:rPr>
          <w:rFonts w:hint="eastAsia"/>
        </w:rPr>
        <w:t>8</w:t>
      </w:r>
      <w:r>
        <w:rPr>
          <w:rFonts w:hint="eastAsia"/>
        </w:rPr>
        <w:t>月</w:t>
      </w:r>
      <w:r>
        <w:rPr>
          <w:rFonts w:hint="eastAsia"/>
        </w:rPr>
        <w:t>8</w:t>
      </w:r>
      <w:r>
        <w:rPr>
          <w:rFonts w:hint="eastAsia"/>
        </w:rPr>
        <w:t>日和</w:t>
      </w:r>
      <w:r>
        <w:rPr>
          <w:rFonts w:hint="eastAsia"/>
        </w:rPr>
        <w:t>9</w:t>
      </w:r>
      <w:r>
        <w:rPr>
          <w:rFonts w:hint="eastAsia"/>
        </w:rPr>
        <w:t>日举行的第</w:t>
      </w:r>
      <w:r>
        <w:rPr>
          <w:rFonts w:hint="eastAsia"/>
        </w:rPr>
        <w:t>2458</w:t>
      </w:r>
      <w:r>
        <w:rPr>
          <w:rFonts w:hint="eastAsia"/>
        </w:rPr>
        <w:t>次和第</w:t>
      </w:r>
      <w:r>
        <w:rPr>
          <w:rFonts w:hint="eastAsia"/>
        </w:rPr>
        <w:t>2459</w:t>
      </w:r>
      <w:r>
        <w:rPr>
          <w:rFonts w:hint="eastAsia"/>
        </w:rPr>
        <w:t>次会议</w:t>
      </w:r>
      <w:r>
        <w:rPr>
          <w:rFonts w:hint="eastAsia"/>
        </w:rPr>
        <w:t>(CERD/C/SR.2458</w:t>
      </w:r>
      <w:r>
        <w:rPr>
          <w:rFonts w:hint="eastAsia"/>
        </w:rPr>
        <w:t>和</w:t>
      </w:r>
      <w:r>
        <w:rPr>
          <w:rFonts w:hint="eastAsia"/>
        </w:rPr>
        <w:t>SR.2459)</w:t>
      </w:r>
      <w:r>
        <w:rPr>
          <w:rFonts w:hint="eastAsia"/>
        </w:rPr>
        <w:t>上，审议了以一份文件提交的巴拉圭第四至第六次定期报告</w:t>
      </w:r>
      <w:r>
        <w:rPr>
          <w:rFonts w:hint="eastAsia"/>
        </w:rPr>
        <w:t>(CERD/C/PRY/4-6)</w:t>
      </w:r>
      <w:r>
        <w:rPr>
          <w:rFonts w:hint="eastAsia"/>
        </w:rPr>
        <w:t>，并在</w:t>
      </w:r>
      <w:r>
        <w:rPr>
          <w:rFonts w:hint="eastAsia"/>
        </w:rPr>
        <w:t>2016</w:t>
      </w:r>
      <w:r>
        <w:rPr>
          <w:rFonts w:hint="eastAsia"/>
        </w:rPr>
        <w:t>年</w:t>
      </w:r>
      <w:r>
        <w:rPr>
          <w:rFonts w:hint="eastAsia"/>
        </w:rPr>
        <w:t>8</w:t>
      </w:r>
      <w:r>
        <w:rPr>
          <w:rFonts w:hint="eastAsia"/>
        </w:rPr>
        <w:t>月</w:t>
      </w:r>
      <w:r>
        <w:rPr>
          <w:rFonts w:hint="eastAsia"/>
        </w:rPr>
        <w:t>22</w:t>
      </w:r>
      <w:r>
        <w:rPr>
          <w:rFonts w:hint="eastAsia"/>
        </w:rPr>
        <w:t>日举行的第</w:t>
      </w:r>
      <w:r>
        <w:rPr>
          <w:rFonts w:hint="eastAsia"/>
        </w:rPr>
        <w:t>2477</w:t>
      </w:r>
      <w:r>
        <w:rPr>
          <w:rFonts w:hint="eastAsia"/>
        </w:rPr>
        <w:t>次和第</w:t>
      </w:r>
      <w:r>
        <w:rPr>
          <w:rFonts w:hint="eastAsia"/>
        </w:rPr>
        <w:t>2478</w:t>
      </w:r>
      <w:r>
        <w:rPr>
          <w:rFonts w:hint="eastAsia"/>
        </w:rPr>
        <w:t>次会议上通过了如下结论性意见。</w:t>
      </w:r>
    </w:p>
    <w:p w:rsidR="00E47B17" w:rsidRDefault="00E47B17" w:rsidP="00E7007B">
      <w:pPr>
        <w:pStyle w:val="H1GC"/>
      </w:pPr>
      <w:r>
        <w:rPr>
          <w:rFonts w:hint="eastAsia"/>
        </w:rPr>
        <w:tab/>
        <w:t>A.</w:t>
      </w:r>
      <w:r>
        <w:rPr>
          <w:rFonts w:hint="eastAsia"/>
        </w:rPr>
        <w:tab/>
      </w:r>
      <w:r>
        <w:rPr>
          <w:rFonts w:hint="eastAsia"/>
        </w:rPr>
        <w:t>导言</w:t>
      </w:r>
    </w:p>
    <w:p w:rsidR="00E47B17" w:rsidRDefault="00E47B17" w:rsidP="00E47B17">
      <w:pPr>
        <w:pStyle w:val="SingleTxtGC"/>
      </w:pPr>
      <w:r>
        <w:rPr>
          <w:rFonts w:hint="eastAsia"/>
        </w:rPr>
        <w:t>2.</w:t>
      </w:r>
      <w:r w:rsidR="00E7007B">
        <w:rPr>
          <w:rFonts w:hint="eastAsia"/>
        </w:rPr>
        <w:t xml:space="preserve">  </w:t>
      </w:r>
      <w:r>
        <w:rPr>
          <w:rFonts w:hint="eastAsia"/>
        </w:rPr>
        <w:t>委员会欢迎缔约国合并提交第四至第六次定期报告，赞赏与缔约国高级别代表团进行的开放而有建设性的对话以及对话后提供的补充信息。</w:t>
      </w:r>
    </w:p>
    <w:p w:rsidR="00E47B17" w:rsidRDefault="00E47B17" w:rsidP="00E7007B">
      <w:pPr>
        <w:pStyle w:val="H1GC"/>
      </w:pPr>
      <w:r>
        <w:rPr>
          <w:rFonts w:hint="eastAsia"/>
        </w:rPr>
        <w:tab/>
        <w:t>B.</w:t>
      </w:r>
      <w:r>
        <w:rPr>
          <w:rFonts w:hint="eastAsia"/>
        </w:rPr>
        <w:tab/>
      </w:r>
      <w:r>
        <w:rPr>
          <w:rFonts w:hint="eastAsia"/>
        </w:rPr>
        <w:t>积极方面</w:t>
      </w:r>
    </w:p>
    <w:p w:rsidR="00E47B17" w:rsidRDefault="00E47B17" w:rsidP="00E47B17">
      <w:pPr>
        <w:pStyle w:val="SingleTxtGC"/>
      </w:pPr>
      <w:r>
        <w:rPr>
          <w:rFonts w:hint="eastAsia"/>
        </w:rPr>
        <w:t>3.</w:t>
      </w:r>
      <w:r w:rsidR="00E7007B">
        <w:rPr>
          <w:rFonts w:hint="eastAsia"/>
        </w:rPr>
        <w:t xml:space="preserve">  </w:t>
      </w:r>
      <w:r>
        <w:rPr>
          <w:rFonts w:hint="eastAsia"/>
        </w:rPr>
        <w:t>委员会欢迎缔约国于</w:t>
      </w:r>
      <w:r>
        <w:rPr>
          <w:rFonts w:hint="eastAsia"/>
        </w:rPr>
        <w:t>2012</w:t>
      </w:r>
      <w:r>
        <w:rPr>
          <w:rFonts w:hint="eastAsia"/>
        </w:rPr>
        <w:t>年</w:t>
      </w:r>
      <w:r>
        <w:rPr>
          <w:rFonts w:hint="eastAsia"/>
        </w:rPr>
        <w:t>6</w:t>
      </w:r>
      <w:r>
        <w:rPr>
          <w:rFonts w:hint="eastAsia"/>
        </w:rPr>
        <w:t>月</w:t>
      </w:r>
      <w:r>
        <w:rPr>
          <w:rFonts w:hint="eastAsia"/>
        </w:rPr>
        <w:t>6</w:t>
      </w:r>
      <w:r>
        <w:rPr>
          <w:rFonts w:hint="eastAsia"/>
        </w:rPr>
        <w:t>日批准</w:t>
      </w:r>
      <w:r>
        <w:rPr>
          <w:rFonts w:hint="eastAsia"/>
        </w:rPr>
        <w:t>1961</w:t>
      </w:r>
      <w:r>
        <w:rPr>
          <w:rFonts w:hint="eastAsia"/>
        </w:rPr>
        <w:t>年《减少无国籍状态公约》，于</w:t>
      </w:r>
      <w:r>
        <w:rPr>
          <w:rFonts w:hint="eastAsia"/>
        </w:rPr>
        <w:t>2014</w:t>
      </w:r>
      <w:r>
        <w:rPr>
          <w:rFonts w:hint="eastAsia"/>
        </w:rPr>
        <w:t>年</w:t>
      </w:r>
      <w:r>
        <w:rPr>
          <w:rFonts w:hint="eastAsia"/>
        </w:rPr>
        <w:t>7</w:t>
      </w:r>
      <w:r>
        <w:rPr>
          <w:rFonts w:hint="eastAsia"/>
        </w:rPr>
        <w:t>月</w:t>
      </w:r>
      <w:r>
        <w:rPr>
          <w:rFonts w:hint="eastAsia"/>
        </w:rPr>
        <w:t>1</w:t>
      </w:r>
      <w:r>
        <w:rPr>
          <w:rFonts w:hint="eastAsia"/>
        </w:rPr>
        <w:t>日批准</w:t>
      </w:r>
      <w:r>
        <w:rPr>
          <w:rFonts w:hint="eastAsia"/>
        </w:rPr>
        <w:t>1954</w:t>
      </w:r>
      <w:r>
        <w:rPr>
          <w:rFonts w:hint="eastAsia"/>
        </w:rPr>
        <w:t>年《关于无国籍人地位的公约》。</w:t>
      </w:r>
    </w:p>
    <w:p w:rsidR="00E47B17" w:rsidRDefault="00E47B17" w:rsidP="00E47B17">
      <w:pPr>
        <w:pStyle w:val="SingleTxtGC"/>
      </w:pPr>
      <w:r>
        <w:rPr>
          <w:rFonts w:hint="eastAsia"/>
        </w:rPr>
        <w:t>4.</w:t>
      </w:r>
      <w:r w:rsidR="00E7007B">
        <w:rPr>
          <w:rFonts w:hint="eastAsia"/>
        </w:rPr>
        <w:t xml:space="preserve">  </w:t>
      </w:r>
      <w:r>
        <w:rPr>
          <w:rFonts w:hint="eastAsia"/>
        </w:rPr>
        <w:t>委员会欢迎缔约国在报告期内采取的立法和机构措施，特别是：</w:t>
      </w:r>
    </w:p>
    <w:p w:rsidR="00E47B17" w:rsidRDefault="00E47B17" w:rsidP="00E7007B">
      <w:pPr>
        <w:pStyle w:val="SingleTxtGC"/>
        <w:numPr>
          <w:ilvl w:val="0"/>
          <w:numId w:val="7"/>
        </w:numPr>
        <w:tabs>
          <w:tab w:val="clear" w:pos="2426"/>
          <w:tab w:val="left" w:pos="2427"/>
        </w:tabs>
      </w:pPr>
      <w:r>
        <w:rPr>
          <w:rFonts w:hint="eastAsia"/>
        </w:rPr>
        <w:t>2015</w:t>
      </w:r>
      <w:r>
        <w:rPr>
          <w:rFonts w:hint="eastAsia"/>
        </w:rPr>
        <w:t>年</w:t>
      </w:r>
      <w:r>
        <w:rPr>
          <w:rFonts w:hint="eastAsia"/>
        </w:rPr>
        <w:t>9</w:t>
      </w:r>
      <w:r>
        <w:rPr>
          <w:rFonts w:hint="eastAsia"/>
        </w:rPr>
        <w:t>月</w:t>
      </w:r>
      <w:r>
        <w:rPr>
          <w:rFonts w:hint="eastAsia"/>
        </w:rPr>
        <w:t>7</w:t>
      </w:r>
      <w:r>
        <w:rPr>
          <w:rFonts w:hint="eastAsia"/>
        </w:rPr>
        <w:t>日颁布了第</w:t>
      </w:r>
      <w:r>
        <w:rPr>
          <w:rFonts w:hint="eastAsia"/>
        </w:rPr>
        <w:t>5469/2015</w:t>
      </w:r>
      <w:r>
        <w:rPr>
          <w:rFonts w:hint="eastAsia"/>
        </w:rPr>
        <w:t>号《土著卫生法》，通过该法成立了全国土著人民卫生局和全国土著人民卫生理事会；</w:t>
      </w:r>
    </w:p>
    <w:p w:rsidR="00E47B17" w:rsidRDefault="00E47B17" w:rsidP="00E7007B">
      <w:pPr>
        <w:pStyle w:val="SingleTxtGC"/>
        <w:numPr>
          <w:ilvl w:val="0"/>
          <w:numId w:val="7"/>
        </w:numPr>
        <w:tabs>
          <w:tab w:val="clear" w:pos="2426"/>
          <w:tab w:val="left" w:pos="2427"/>
        </w:tabs>
      </w:pPr>
      <w:r>
        <w:rPr>
          <w:rFonts w:hint="eastAsia"/>
        </w:rPr>
        <w:t>2016</w:t>
      </w:r>
      <w:r>
        <w:rPr>
          <w:rFonts w:hint="eastAsia"/>
        </w:rPr>
        <w:t>年</w:t>
      </w:r>
      <w:r>
        <w:rPr>
          <w:rFonts w:hint="eastAsia"/>
        </w:rPr>
        <w:t>7</w:t>
      </w:r>
      <w:r>
        <w:rPr>
          <w:rFonts w:hint="eastAsia"/>
        </w:rPr>
        <w:t>月成立了全国土著人民教育理事会；</w:t>
      </w:r>
    </w:p>
    <w:p w:rsidR="00E47B17" w:rsidRDefault="00E47B17" w:rsidP="00E7007B">
      <w:pPr>
        <w:pStyle w:val="SingleTxtGC"/>
        <w:numPr>
          <w:ilvl w:val="0"/>
          <w:numId w:val="7"/>
        </w:numPr>
        <w:tabs>
          <w:tab w:val="clear" w:pos="2426"/>
          <w:tab w:val="left" w:pos="2427"/>
        </w:tabs>
      </w:pPr>
      <w:r>
        <w:rPr>
          <w:rFonts w:hint="eastAsia"/>
        </w:rPr>
        <w:t>2014</w:t>
      </w:r>
      <w:r>
        <w:rPr>
          <w:rFonts w:hint="eastAsia"/>
        </w:rPr>
        <w:t>年建立了旨在监督落实各个人权机制所提国际建议的监测系统。</w:t>
      </w:r>
    </w:p>
    <w:p w:rsidR="00E47B17" w:rsidRDefault="00E47B17" w:rsidP="00E47B17">
      <w:pPr>
        <w:pStyle w:val="SingleTxtGC"/>
      </w:pPr>
      <w:r>
        <w:rPr>
          <w:rFonts w:hint="eastAsia"/>
        </w:rPr>
        <w:t>5.</w:t>
      </w:r>
      <w:r w:rsidR="00E7007B">
        <w:rPr>
          <w:rFonts w:hint="eastAsia"/>
        </w:rPr>
        <w:t xml:space="preserve">  </w:t>
      </w:r>
      <w:r>
        <w:rPr>
          <w:rFonts w:hint="eastAsia"/>
        </w:rPr>
        <w:t>委员会满意地注意到，缔约国对人权理事会特别程序任务负责人进行查访提出了开放、长期的邀请。在这方面，委员会欢迎土著人民权利问题特别报告员在</w:t>
      </w:r>
      <w:r>
        <w:rPr>
          <w:rFonts w:hint="eastAsia"/>
        </w:rPr>
        <w:lastRenderedPageBreak/>
        <w:t>2014</w:t>
      </w:r>
      <w:r>
        <w:rPr>
          <w:rFonts w:hint="eastAsia"/>
        </w:rPr>
        <w:t>年</w:t>
      </w:r>
      <w:r>
        <w:rPr>
          <w:rFonts w:hint="eastAsia"/>
        </w:rPr>
        <w:t>11</w:t>
      </w:r>
      <w:r>
        <w:rPr>
          <w:rFonts w:hint="eastAsia"/>
        </w:rPr>
        <w:t>月进行的查访，并鼓励缔约国确保特别报告员报告</w:t>
      </w:r>
      <w:r>
        <w:rPr>
          <w:rFonts w:hint="eastAsia"/>
        </w:rPr>
        <w:t>(</w:t>
      </w:r>
      <w:r>
        <w:rPr>
          <w:rFonts w:hint="eastAsia"/>
        </w:rPr>
        <w:t>见</w:t>
      </w:r>
      <w:r>
        <w:rPr>
          <w:rFonts w:hint="eastAsia"/>
        </w:rPr>
        <w:t>A/HRC/30/41/Add.1</w:t>
      </w:r>
      <w:r>
        <w:rPr>
          <w:rFonts w:hint="eastAsia"/>
        </w:rPr>
        <w:t>，第</w:t>
      </w:r>
      <w:r>
        <w:rPr>
          <w:rFonts w:hint="eastAsia"/>
        </w:rPr>
        <w:t>78</w:t>
      </w:r>
      <w:r>
        <w:rPr>
          <w:rFonts w:hint="eastAsia"/>
        </w:rPr>
        <w:t>至</w:t>
      </w:r>
      <w:r>
        <w:rPr>
          <w:rFonts w:hint="eastAsia"/>
        </w:rPr>
        <w:t>92</w:t>
      </w:r>
      <w:r>
        <w:rPr>
          <w:rFonts w:hint="eastAsia"/>
        </w:rPr>
        <w:t>段</w:t>
      </w:r>
      <w:r>
        <w:rPr>
          <w:rFonts w:hint="eastAsia"/>
        </w:rPr>
        <w:t>)</w:t>
      </w:r>
      <w:r>
        <w:rPr>
          <w:rFonts w:hint="eastAsia"/>
        </w:rPr>
        <w:t>中所列的全部建议能得到顺利落实。</w:t>
      </w:r>
    </w:p>
    <w:p w:rsidR="00E47B17" w:rsidRDefault="00E47B17" w:rsidP="00E47B17">
      <w:pPr>
        <w:pStyle w:val="SingleTxtGC"/>
      </w:pPr>
      <w:r>
        <w:rPr>
          <w:rFonts w:hint="eastAsia"/>
        </w:rPr>
        <w:t>6.</w:t>
      </w:r>
      <w:r w:rsidR="00E7007B">
        <w:rPr>
          <w:rFonts w:hint="eastAsia"/>
        </w:rPr>
        <w:t xml:space="preserve">  </w:t>
      </w:r>
      <w:r>
        <w:rPr>
          <w:rFonts w:hint="eastAsia"/>
        </w:rPr>
        <w:t>委员会赞扬缔约国与联合国人权事务高级专员办事处的人权顾问建立的密切合作关系。</w:t>
      </w:r>
    </w:p>
    <w:p w:rsidR="00E47B17" w:rsidRDefault="00E47B17" w:rsidP="00E7007B">
      <w:pPr>
        <w:pStyle w:val="H1GC"/>
      </w:pPr>
      <w:r>
        <w:rPr>
          <w:rFonts w:hint="eastAsia"/>
        </w:rPr>
        <w:tab/>
        <w:t>C.</w:t>
      </w:r>
      <w:r>
        <w:rPr>
          <w:rFonts w:hint="eastAsia"/>
        </w:rPr>
        <w:tab/>
      </w:r>
      <w:r>
        <w:rPr>
          <w:rFonts w:hint="eastAsia"/>
        </w:rPr>
        <w:t>关注的问题和建议</w:t>
      </w:r>
    </w:p>
    <w:p w:rsidR="00E47B17" w:rsidRDefault="00E47B17" w:rsidP="00E7007B">
      <w:pPr>
        <w:pStyle w:val="H23GC"/>
      </w:pPr>
      <w:r>
        <w:rPr>
          <w:rFonts w:hint="eastAsia"/>
        </w:rPr>
        <w:tab/>
      </w:r>
      <w:r>
        <w:rPr>
          <w:rFonts w:hint="eastAsia"/>
        </w:rPr>
        <w:tab/>
      </w:r>
      <w:r>
        <w:rPr>
          <w:rFonts w:hint="eastAsia"/>
        </w:rPr>
        <w:t>人口构成</w:t>
      </w:r>
    </w:p>
    <w:p w:rsidR="00E47B17" w:rsidRDefault="00E47B17" w:rsidP="00E47B17">
      <w:pPr>
        <w:pStyle w:val="SingleTxtGC"/>
      </w:pPr>
      <w:r>
        <w:rPr>
          <w:rFonts w:hint="eastAsia"/>
        </w:rPr>
        <w:t>7</w:t>
      </w:r>
      <w:r w:rsidR="00E7007B">
        <w:rPr>
          <w:rFonts w:hint="eastAsia"/>
        </w:rPr>
        <w:t xml:space="preserve">.  </w:t>
      </w:r>
      <w:r>
        <w:rPr>
          <w:rFonts w:hint="eastAsia"/>
        </w:rPr>
        <w:t>委员会欢迎缔约国提供有关</w:t>
      </w:r>
      <w:r>
        <w:rPr>
          <w:rFonts w:hint="eastAsia"/>
        </w:rPr>
        <w:t>2012</w:t>
      </w:r>
      <w:r>
        <w:rPr>
          <w:rFonts w:hint="eastAsia"/>
        </w:rPr>
        <w:t>年开展的第三次全国住房和人口普查结果的信息，但遗憾的是，这些信息并没有充分反映出缔约国的人口构成情况，没有提到任何人权和社会经济指标，可用以评估全面落实《公约》所载权利方面取得的进展。委员会感到遗憾的是，缔约国未提供有关非洲裔巴拉圭人的可靠分类数据，这就限制了对这一人口群体所处状况的评估</w:t>
      </w:r>
      <w:r>
        <w:rPr>
          <w:rFonts w:hint="eastAsia"/>
        </w:rPr>
        <w:t>(</w:t>
      </w:r>
      <w:r>
        <w:rPr>
          <w:rFonts w:hint="eastAsia"/>
        </w:rPr>
        <w:t>第二条第一款</w:t>
      </w:r>
      <w:r>
        <w:rPr>
          <w:rFonts w:hint="eastAsia"/>
        </w:rPr>
        <w:t>)</w:t>
      </w:r>
      <w:r>
        <w:rPr>
          <w:rFonts w:hint="eastAsia"/>
        </w:rPr>
        <w:t>。</w:t>
      </w:r>
    </w:p>
    <w:p w:rsidR="00E47B17" w:rsidRDefault="00E47B17" w:rsidP="00E47B17">
      <w:pPr>
        <w:pStyle w:val="SingleTxtGC"/>
      </w:pPr>
      <w:r>
        <w:rPr>
          <w:rFonts w:hint="eastAsia"/>
        </w:rPr>
        <w:t>8</w:t>
      </w:r>
      <w:r w:rsidR="00E7007B">
        <w:rPr>
          <w:rFonts w:hint="eastAsia"/>
        </w:rPr>
        <w:t xml:space="preserve">.  </w:t>
      </w:r>
      <w:r w:rsidRPr="00C22898">
        <w:rPr>
          <w:rFonts w:ascii="SimHei" w:eastAsia="SimHei" w:hAnsi="SimHei" w:hint="eastAsia"/>
        </w:rPr>
        <w:t>委员会回顾了关于缔约国报告提交问题的第</w:t>
      </w:r>
      <w:r>
        <w:rPr>
          <w:rFonts w:hint="eastAsia"/>
        </w:rPr>
        <w:t>4(1973)</w:t>
      </w:r>
      <w:r w:rsidRPr="00C22898">
        <w:rPr>
          <w:rFonts w:ascii="SimHei" w:eastAsia="SimHei" w:hAnsi="SimHei" w:hint="eastAsia"/>
        </w:rPr>
        <w:t>号一般性建议(《公约》第一条)中关于人口构成的建议，以及前一次提出的建议(见</w:t>
      </w:r>
      <w:r>
        <w:rPr>
          <w:rFonts w:hint="eastAsia"/>
        </w:rPr>
        <w:t>CERD/C/PRY/CO/1-3</w:t>
      </w:r>
      <w:r>
        <w:rPr>
          <w:rFonts w:hint="eastAsia"/>
        </w:rPr>
        <w:t>，</w:t>
      </w:r>
      <w:r w:rsidRPr="00C22898">
        <w:rPr>
          <w:rFonts w:ascii="SimHei" w:eastAsia="SimHei" w:hAnsi="SimHei" w:hint="eastAsia"/>
        </w:rPr>
        <w:t>第</w:t>
      </w:r>
      <w:r>
        <w:rPr>
          <w:rFonts w:hint="eastAsia"/>
        </w:rPr>
        <w:t>9</w:t>
      </w:r>
      <w:r w:rsidRPr="00C22898">
        <w:rPr>
          <w:rFonts w:ascii="SimHei" w:eastAsia="SimHei" w:hAnsi="SimHei" w:hint="eastAsia"/>
        </w:rPr>
        <w:t>段)，委员会敦促缔约国收集和提供可靠、最新、全面的有关人口组成情况的统计数据，特别是有关非洲裔巴拉圭人的数据，以及按种族、性别、年龄、地区、城市和农村区域(包括最偏远的地区)分列的人权和社会经济指标。委员会提醒缔约国，这种信息对制定适当的公共政策和方案保护易遭种族歧视的弱势群体，评估《公约》在社会各群体中的落实情况是必不可少的。</w:t>
      </w:r>
    </w:p>
    <w:p w:rsidR="00E47B17" w:rsidRDefault="00E47B17" w:rsidP="00E7007B">
      <w:pPr>
        <w:pStyle w:val="H23GC"/>
      </w:pPr>
      <w:r>
        <w:rPr>
          <w:rFonts w:hint="eastAsia"/>
        </w:rPr>
        <w:tab/>
      </w:r>
      <w:r>
        <w:rPr>
          <w:rFonts w:hint="eastAsia"/>
        </w:rPr>
        <w:tab/>
      </w:r>
      <w:r>
        <w:rPr>
          <w:rFonts w:hint="eastAsia"/>
        </w:rPr>
        <w:t>结构性歧视</w:t>
      </w:r>
    </w:p>
    <w:p w:rsidR="00E47B17" w:rsidRDefault="00E47B17" w:rsidP="00E47B17">
      <w:pPr>
        <w:pStyle w:val="SingleTxtGC"/>
      </w:pPr>
      <w:r>
        <w:rPr>
          <w:rFonts w:hint="eastAsia"/>
        </w:rPr>
        <w:t>9</w:t>
      </w:r>
      <w:r w:rsidR="00E7007B">
        <w:rPr>
          <w:rFonts w:hint="eastAsia"/>
        </w:rPr>
        <w:t xml:space="preserve">.  </w:t>
      </w:r>
      <w:r>
        <w:rPr>
          <w:rFonts w:hint="eastAsia"/>
        </w:rPr>
        <w:t>委员会感到关切的是，土著人民持续遭受结构性歧视，以及非洲裔巴拉圭人面临的歧视和被忽视，这表现在土著人民和非洲裔巴拉圭人与其他人口相比，在享受人权方面的不平等差距</w:t>
      </w:r>
      <w:r>
        <w:rPr>
          <w:rFonts w:hint="eastAsia"/>
        </w:rPr>
        <w:t>(</w:t>
      </w:r>
      <w:r>
        <w:rPr>
          <w:rFonts w:hint="eastAsia"/>
        </w:rPr>
        <w:t>第一、第二和第五条</w:t>
      </w:r>
      <w:r>
        <w:rPr>
          <w:rFonts w:hint="eastAsia"/>
        </w:rPr>
        <w:t>)</w:t>
      </w:r>
      <w:r>
        <w:rPr>
          <w:rFonts w:hint="eastAsia"/>
        </w:rPr>
        <w:t>。</w:t>
      </w:r>
    </w:p>
    <w:p w:rsidR="00E47B17" w:rsidRDefault="00E47B17" w:rsidP="00E47B17">
      <w:pPr>
        <w:pStyle w:val="SingleTxtGC"/>
      </w:pPr>
      <w:r>
        <w:rPr>
          <w:rFonts w:hint="eastAsia"/>
        </w:rPr>
        <w:t>10</w:t>
      </w:r>
      <w:r w:rsidR="00E7007B">
        <w:rPr>
          <w:rFonts w:hint="eastAsia"/>
        </w:rPr>
        <w:t xml:space="preserve">.  </w:t>
      </w:r>
      <w:r w:rsidRPr="00C22898">
        <w:rPr>
          <w:rFonts w:ascii="SimHei" w:eastAsia="SimHei" w:hAnsi="SimHei" w:hint="eastAsia"/>
        </w:rPr>
        <w:t>委员会建议，缔约国采纳一项打击种族主义和种族歧视的综合性国家政策，这项政策旨在促进社会包容和减少影响土著人民和非洲裔巴拉圭人的高度不平等和贫困状况。同时，根据关于《公约》中特别措施的意义和范围的第</w:t>
      </w:r>
      <w:r>
        <w:rPr>
          <w:rFonts w:hint="eastAsia"/>
        </w:rPr>
        <w:t>32(2009)</w:t>
      </w:r>
      <w:r w:rsidRPr="00C22898">
        <w:rPr>
          <w:rFonts w:ascii="SimHei" w:eastAsia="SimHei" w:hAnsi="SimHei" w:hint="eastAsia"/>
        </w:rPr>
        <w:t>号一般性意见，委员会促请缔约国采取特别措施或平权行动，消除对土著人民和非洲裔巴拉圭人的结构性歧视。根据关于对非洲裔巴拉圭人的种族歧视的第</w:t>
      </w:r>
      <w:r>
        <w:rPr>
          <w:rFonts w:hint="eastAsia"/>
        </w:rPr>
        <w:t>34(2011)</w:t>
      </w:r>
      <w:r w:rsidRPr="00C22898">
        <w:rPr>
          <w:rFonts w:ascii="SimHei" w:eastAsia="SimHei" w:hAnsi="SimHei" w:hint="eastAsia"/>
        </w:rPr>
        <w:t>号一般性意见，委员会敦促缔约国实施计划，承认非洲裔巴拉圭人的地位并给予其更多重视。</w:t>
      </w:r>
    </w:p>
    <w:p w:rsidR="00E47B17" w:rsidRDefault="00E47B17" w:rsidP="00E7007B">
      <w:pPr>
        <w:pStyle w:val="H23GC"/>
      </w:pPr>
      <w:r>
        <w:rPr>
          <w:rFonts w:hint="eastAsia"/>
        </w:rPr>
        <w:tab/>
      </w:r>
      <w:r>
        <w:rPr>
          <w:rFonts w:hint="eastAsia"/>
        </w:rPr>
        <w:tab/>
      </w:r>
      <w:r>
        <w:rPr>
          <w:rFonts w:hint="eastAsia"/>
        </w:rPr>
        <w:t>种族歧视的定义</w:t>
      </w:r>
    </w:p>
    <w:p w:rsidR="00E47B17" w:rsidRDefault="00E47B17" w:rsidP="00E47B17">
      <w:pPr>
        <w:pStyle w:val="SingleTxtGC"/>
      </w:pPr>
      <w:r>
        <w:rPr>
          <w:rFonts w:hint="eastAsia"/>
        </w:rPr>
        <w:t>11</w:t>
      </w:r>
      <w:r w:rsidR="00E7007B">
        <w:rPr>
          <w:rFonts w:hint="eastAsia"/>
        </w:rPr>
        <w:t xml:space="preserve">.  </w:t>
      </w:r>
      <w:r>
        <w:rPr>
          <w:rFonts w:hint="eastAsia"/>
        </w:rPr>
        <w:t>委员会继续感到关切的是，缔约国尚未按照《公约》第一条的规定明确种族歧视的定义，并对国会尚未通过任何有关歧视的法案表示遗憾。此外，委员会关切地注意到，国家刑法中尚未对种族歧视行为和《公约》第四条中所列行为作出刑事认定</w:t>
      </w:r>
      <w:r>
        <w:rPr>
          <w:rFonts w:hint="eastAsia"/>
        </w:rPr>
        <w:t>(</w:t>
      </w:r>
      <w:r>
        <w:rPr>
          <w:rFonts w:hint="eastAsia"/>
        </w:rPr>
        <w:t>第一条第一款和第四款</w:t>
      </w:r>
      <w:r>
        <w:rPr>
          <w:rFonts w:hint="eastAsia"/>
        </w:rPr>
        <w:t>)</w:t>
      </w:r>
      <w:r>
        <w:rPr>
          <w:rFonts w:hint="eastAsia"/>
        </w:rPr>
        <w:t>。</w:t>
      </w:r>
    </w:p>
    <w:p w:rsidR="00E47B17" w:rsidRDefault="00E47B17" w:rsidP="00E47B17">
      <w:pPr>
        <w:pStyle w:val="SingleTxtGC"/>
      </w:pPr>
      <w:r>
        <w:rPr>
          <w:rFonts w:hint="eastAsia"/>
        </w:rPr>
        <w:lastRenderedPageBreak/>
        <w:t>12</w:t>
      </w:r>
      <w:r w:rsidR="00E7007B">
        <w:rPr>
          <w:rFonts w:hint="eastAsia"/>
        </w:rPr>
        <w:t xml:space="preserve">.  </w:t>
      </w:r>
      <w:r w:rsidRPr="00C22898">
        <w:rPr>
          <w:rFonts w:ascii="SimHei" w:eastAsia="SimHei" w:hAnsi="SimHei" w:hint="eastAsia"/>
        </w:rPr>
        <w:t>根据关于《公约》第一条第一款的第</w:t>
      </w:r>
      <w:r>
        <w:rPr>
          <w:rFonts w:hint="eastAsia"/>
        </w:rPr>
        <w:t>14(1993)</w:t>
      </w:r>
      <w:r w:rsidRPr="00C22898">
        <w:rPr>
          <w:rFonts w:ascii="SimHei" w:eastAsia="SimHei" w:hAnsi="SimHei" w:hint="eastAsia"/>
        </w:rPr>
        <w:t>号一般性意见，委员会重申其上一次的建议(见</w:t>
      </w:r>
      <w:r>
        <w:rPr>
          <w:rFonts w:hint="eastAsia"/>
        </w:rPr>
        <w:t>CERD/C/PRY/CO/1-3</w:t>
      </w:r>
      <w:r>
        <w:rPr>
          <w:rFonts w:hint="eastAsia"/>
        </w:rPr>
        <w:t>，</w:t>
      </w:r>
      <w:r w:rsidRPr="00C22898">
        <w:rPr>
          <w:rFonts w:ascii="SimHei" w:eastAsia="SimHei" w:hAnsi="SimHei" w:hint="eastAsia"/>
        </w:rPr>
        <w:t>第</w:t>
      </w:r>
      <w:r>
        <w:rPr>
          <w:rFonts w:hint="eastAsia"/>
        </w:rPr>
        <w:t>9</w:t>
      </w:r>
      <w:r w:rsidRPr="00C22898">
        <w:rPr>
          <w:rFonts w:ascii="SimHei" w:eastAsia="SimHei" w:hAnsi="SimHei" w:hint="eastAsia"/>
        </w:rPr>
        <w:t>段)，并敦促缔约国加快通过旨在预防种族主义和种族歧视的必要立法，在其中纳入包含了《公约》第一条第一款中所载的全部要素，以及涵盖在所有权利和公共生活领域中构成直接和间接种族歧视行为的种族歧视定义。根据关于《公约》第四条的适用的第</w:t>
      </w:r>
      <w:r>
        <w:rPr>
          <w:rFonts w:hint="eastAsia"/>
        </w:rPr>
        <w:t>7(1985)</w:t>
      </w:r>
      <w:r w:rsidRPr="00C22898">
        <w:rPr>
          <w:rFonts w:ascii="SimHei" w:eastAsia="SimHei" w:hAnsi="SimHei" w:hint="eastAsia"/>
        </w:rPr>
        <w:t>号一般性意见，以及关于《公约》第四条的第</w:t>
      </w:r>
      <w:r>
        <w:rPr>
          <w:rFonts w:hint="eastAsia"/>
        </w:rPr>
        <w:t>15(1993)</w:t>
      </w:r>
      <w:r w:rsidRPr="00C22898">
        <w:rPr>
          <w:rFonts w:ascii="SimHei" w:eastAsia="SimHei" w:hAnsi="SimHei" w:hint="eastAsia"/>
        </w:rPr>
        <w:t>号一般性意见，委员会敦促缔约国将种族歧视行为认定为刑事犯罪，并根据关于打击种族仇恨言论的第</w:t>
      </w:r>
      <w:r>
        <w:rPr>
          <w:rFonts w:hint="eastAsia"/>
        </w:rPr>
        <w:t>35(2015)</w:t>
      </w:r>
      <w:r w:rsidRPr="00C22898">
        <w:rPr>
          <w:rFonts w:ascii="SimHei" w:eastAsia="SimHei" w:hAnsi="SimHei" w:hint="eastAsia"/>
        </w:rPr>
        <w:t>号一般性意见，将《公约》第四条中所列行为认定为刑事犯罪。此外，建议缔约国确保基于种族原因的犯罪动机被视为犯罪刑罚中的量刑加重情节。</w:t>
      </w:r>
    </w:p>
    <w:p w:rsidR="00E47B17" w:rsidRDefault="00E47B17" w:rsidP="00E7007B">
      <w:pPr>
        <w:pStyle w:val="H23GC"/>
      </w:pPr>
      <w:r>
        <w:rPr>
          <w:rFonts w:hint="eastAsia"/>
        </w:rPr>
        <w:tab/>
      </w:r>
      <w:r>
        <w:rPr>
          <w:rFonts w:hint="eastAsia"/>
        </w:rPr>
        <w:tab/>
      </w:r>
      <w:r>
        <w:rPr>
          <w:rFonts w:hint="eastAsia"/>
        </w:rPr>
        <w:t>权利监察员办公室</w:t>
      </w:r>
    </w:p>
    <w:p w:rsidR="00E47B17" w:rsidRDefault="00E47B17" w:rsidP="00E47B17">
      <w:pPr>
        <w:pStyle w:val="SingleTxtGC"/>
      </w:pPr>
      <w:r>
        <w:rPr>
          <w:rFonts w:hint="eastAsia"/>
        </w:rPr>
        <w:t>13</w:t>
      </w:r>
      <w:r w:rsidR="00E7007B">
        <w:rPr>
          <w:rFonts w:hint="eastAsia"/>
        </w:rPr>
        <w:t xml:space="preserve">.  </w:t>
      </w:r>
      <w:r>
        <w:rPr>
          <w:rFonts w:hint="eastAsia"/>
        </w:rPr>
        <w:t>委员会感到关切的是，自</w:t>
      </w:r>
      <w:r>
        <w:rPr>
          <w:rFonts w:hint="eastAsia"/>
        </w:rPr>
        <w:t>2008</w:t>
      </w:r>
      <w:r>
        <w:rPr>
          <w:rFonts w:hint="eastAsia"/>
        </w:rPr>
        <w:t>年时任权利监察员任期结束后，没有再任命新的权利监察员，这对国家人权机构的独立性、合法性及其效率产生了影响。此外，委员会还关切地注意到，权利监察员办公室的资质已经被国家人权机构全球联盟</w:t>
      </w:r>
      <w:r>
        <w:rPr>
          <w:rFonts w:hint="eastAsia"/>
        </w:rPr>
        <w:t>(</w:t>
      </w:r>
      <w:r>
        <w:rPr>
          <w:rFonts w:hint="eastAsia"/>
        </w:rPr>
        <w:t>前身为国家人权机构国际协调委员会</w:t>
      </w:r>
      <w:r>
        <w:rPr>
          <w:rFonts w:hint="eastAsia"/>
        </w:rPr>
        <w:t>)</w:t>
      </w:r>
      <w:r>
        <w:rPr>
          <w:rFonts w:hint="eastAsia"/>
        </w:rPr>
        <w:t>暂时吊销</w:t>
      </w:r>
      <w:r>
        <w:rPr>
          <w:rFonts w:hint="eastAsia"/>
        </w:rPr>
        <w:t>(</w:t>
      </w:r>
      <w:r>
        <w:rPr>
          <w:rFonts w:hint="eastAsia"/>
        </w:rPr>
        <w:t>第二条第一款</w:t>
      </w:r>
      <w:r>
        <w:rPr>
          <w:rFonts w:hint="eastAsia"/>
        </w:rPr>
        <w:t>)</w:t>
      </w:r>
      <w:r>
        <w:rPr>
          <w:rFonts w:hint="eastAsia"/>
        </w:rPr>
        <w:t>。</w:t>
      </w:r>
    </w:p>
    <w:p w:rsidR="00E47B17" w:rsidRDefault="00E47B17" w:rsidP="00E47B17">
      <w:pPr>
        <w:pStyle w:val="SingleTxtGC"/>
      </w:pPr>
      <w:r>
        <w:rPr>
          <w:rFonts w:hint="eastAsia"/>
        </w:rPr>
        <w:t>14</w:t>
      </w:r>
      <w:r w:rsidR="00E7007B">
        <w:rPr>
          <w:rFonts w:hint="eastAsia"/>
        </w:rPr>
        <w:t xml:space="preserve">.  </w:t>
      </w:r>
      <w:r w:rsidRPr="00C22898">
        <w:rPr>
          <w:rFonts w:ascii="SimHei" w:eastAsia="SimHei" w:hAnsi="SimHei" w:hint="eastAsia"/>
        </w:rPr>
        <w:t>委员会促请缔约国立即采取一切必要措施，通过透明和具有参与性的选拔和任命程序，按照功绩、能力和公正性任命权利监察员。委员会建议，缔约国采取必要的立法和行政措施，以确保权利监察员办公室完全符合《关于促进和保护人权的国家机构的地位的原则》(《巴黎原则》)。</w:t>
      </w:r>
    </w:p>
    <w:p w:rsidR="00E47B17" w:rsidRDefault="00E47B17" w:rsidP="00E7007B">
      <w:pPr>
        <w:pStyle w:val="H23GC"/>
      </w:pPr>
      <w:r>
        <w:rPr>
          <w:rFonts w:hint="eastAsia"/>
        </w:rPr>
        <w:tab/>
      </w:r>
      <w:r>
        <w:rPr>
          <w:rFonts w:hint="eastAsia"/>
        </w:rPr>
        <w:tab/>
      </w:r>
      <w:r>
        <w:rPr>
          <w:rFonts w:hint="eastAsia"/>
        </w:rPr>
        <w:t>全国土著事务局</w:t>
      </w:r>
    </w:p>
    <w:p w:rsidR="00E47B17" w:rsidRDefault="00E47B17" w:rsidP="00E47B17">
      <w:pPr>
        <w:pStyle w:val="SingleTxtGC"/>
      </w:pPr>
      <w:r>
        <w:rPr>
          <w:rFonts w:hint="eastAsia"/>
        </w:rPr>
        <w:t>15</w:t>
      </w:r>
      <w:r w:rsidR="00E7007B">
        <w:rPr>
          <w:rFonts w:hint="eastAsia"/>
        </w:rPr>
        <w:t xml:space="preserve">.  </w:t>
      </w:r>
      <w:r>
        <w:rPr>
          <w:rFonts w:hint="eastAsia"/>
        </w:rPr>
        <w:t>委员会感到遗憾的是，缔约国未采取必要措施，确保土著人民在全国土著事务局的代表性，以及加强其机构自主权。此外，委员会还关切地注意到，大幅度降低了分配给该事务局的预算，从而限制了全国土著事务局有效执行其使命的能力</w:t>
      </w:r>
      <w:r>
        <w:rPr>
          <w:rFonts w:hint="eastAsia"/>
        </w:rPr>
        <w:t>(</w:t>
      </w:r>
      <w:r>
        <w:rPr>
          <w:rFonts w:hint="eastAsia"/>
        </w:rPr>
        <w:t>第二条，第一款</w:t>
      </w:r>
      <w:r>
        <w:rPr>
          <w:rFonts w:hint="eastAsia"/>
        </w:rPr>
        <w:t>)</w:t>
      </w:r>
      <w:r>
        <w:rPr>
          <w:rFonts w:hint="eastAsia"/>
        </w:rPr>
        <w:t>。</w:t>
      </w:r>
    </w:p>
    <w:p w:rsidR="00E47B17" w:rsidRPr="00C22898" w:rsidRDefault="00E47B17" w:rsidP="00E47B17">
      <w:pPr>
        <w:pStyle w:val="SingleTxtGC"/>
        <w:rPr>
          <w:rFonts w:ascii="SimHei" w:eastAsia="SimHei" w:hAnsi="SimHei"/>
        </w:rPr>
      </w:pPr>
      <w:r>
        <w:rPr>
          <w:rFonts w:hint="eastAsia"/>
        </w:rPr>
        <w:t>16</w:t>
      </w:r>
      <w:r w:rsidR="00E7007B">
        <w:rPr>
          <w:rFonts w:hint="eastAsia"/>
        </w:rPr>
        <w:t xml:space="preserve">.  </w:t>
      </w:r>
      <w:r w:rsidRPr="00C22898">
        <w:rPr>
          <w:rFonts w:ascii="SimHei" w:eastAsia="SimHei" w:hAnsi="SimHei" w:hint="eastAsia"/>
        </w:rPr>
        <w:t>根据其先前的建议(见</w:t>
      </w:r>
      <w:r>
        <w:rPr>
          <w:rFonts w:hint="eastAsia"/>
        </w:rPr>
        <w:t>CERD/C/PRY/CO/1-3</w:t>
      </w:r>
      <w:r>
        <w:rPr>
          <w:rFonts w:hint="eastAsia"/>
        </w:rPr>
        <w:t>，</w:t>
      </w:r>
      <w:r w:rsidRPr="00C22898">
        <w:rPr>
          <w:rFonts w:ascii="SimHei" w:eastAsia="SimHei" w:hAnsi="SimHei" w:hint="eastAsia"/>
        </w:rPr>
        <w:t>第</w:t>
      </w:r>
      <w:r>
        <w:rPr>
          <w:rFonts w:hint="eastAsia"/>
        </w:rPr>
        <w:t>14</w:t>
      </w:r>
      <w:r w:rsidRPr="00C22898">
        <w:rPr>
          <w:rFonts w:ascii="SimHei" w:eastAsia="SimHei" w:hAnsi="SimHei" w:hint="eastAsia"/>
        </w:rPr>
        <w:t>段)，委员会促请缔约国采取一切必要的措施，将全国土著事务局转变为一个由土著人民代表的自主机构，同时拥有足够的权力制订和协调所有与土著人民有关的公共政策。此外，委员会还建议，缔约国确保该事务局具备充足资金、物力、技术和人力资源，以便有效履行其职能。</w:t>
      </w:r>
    </w:p>
    <w:p w:rsidR="00E47B17" w:rsidRDefault="00E47B17" w:rsidP="00E7007B">
      <w:pPr>
        <w:pStyle w:val="H23GC"/>
      </w:pPr>
      <w:r>
        <w:rPr>
          <w:rFonts w:hint="eastAsia"/>
        </w:rPr>
        <w:tab/>
      </w:r>
      <w:r>
        <w:rPr>
          <w:rFonts w:hint="eastAsia"/>
        </w:rPr>
        <w:tab/>
      </w:r>
      <w:r>
        <w:rPr>
          <w:rFonts w:hint="eastAsia"/>
        </w:rPr>
        <w:t>事前协商</w:t>
      </w:r>
    </w:p>
    <w:p w:rsidR="00E47B17" w:rsidRDefault="00E47B17" w:rsidP="00E47B17">
      <w:pPr>
        <w:pStyle w:val="SingleTxtGC"/>
      </w:pPr>
      <w:r>
        <w:rPr>
          <w:rFonts w:hint="eastAsia"/>
        </w:rPr>
        <w:t>17</w:t>
      </w:r>
      <w:r w:rsidR="00E7007B">
        <w:rPr>
          <w:rFonts w:hint="eastAsia"/>
        </w:rPr>
        <w:t xml:space="preserve">.  </w:t>
      </w:r>
      <w:r>
        <w:rPr>
          <w:rFonts w:hint="eastAsia"/>
        </w:rPr>
        <w:t>委员会注意到，代表团在对话期间提出，要在短期内提交事前协商的相关法案这一目标，并通过社会行动秘书处的《关注土著社群协定》落实事先协商权。但是，委员会感到关切的是，事前协商并没有以系统的方式进行，因此，让土著人民自由表达知情同意的事前协商权，在可能影响到土著人民的决策过程中没有完全得到尊重。此外，委员会还关切地注意到，在农业、畜牧业、林业和石油勘探活动许可证审批过程中，并未向受影响的土著人民事前协商</w:t>
      </w:r>
      <w:r>
        <w:rPr>
          <w:rFonts w:hint="eastAsia"/>
        </w:rPr>
        <w:t>(</w:t>
      </w:r>
      <w:r>
        <w:rPr>
          <w:rFonts w:hint="eastAsia"/>
        </w:rPr>
        <w:t>第二条和第五条</w:t>
      </w:r>
      <w:r>
        <w:rPr>
          <w:rFonts w:hint="eastAsia"/>
        </w:rPr>
        <w:t>)</w:t>
      </w:r>
      <w:r>
        <w:rPr>
          <w:rFonts w:hint="eastAsia"/>
        </w:rPr>
        <w:t>。</w:t>
      </w:r>
    </w:p>
    <w:p w:rsidR="00E47B17" w:rsidRDefault="00E47B17" w:rsidP="00E47B17">
      <w:pPr>
        <w:pStyle w:val="SingleTxtGC"/>
      </w:pPr>
      <w:r>
        <w:rPr>
          <w:rFonts w:hint="eastAsia"/>
        </w:rPr>
        <w:lastRenderedPageBreak/>
        <w:t>18</w:t>
      </w:r>
      <w:r w:rsidR="00E7007B">
        <w:rPr>
          <w:rFonts w:hint="eastAsia"/>
        </w:rPr>
        <w:t xml:space="preserve">.  </w:t>
      </w:r>
      <w:r w:rsidRPr="008A0AE5">
        <w:rPr>
          <w:rFonts w:ascii="SimHei" w:eastAsia="SimHei" w:hAnsi="SimHei" w:hint="eastAsia"/>
        </w:rPr>
        <w:t>根据关于土著人民权利的第</w:t>
      </w:r>
      <w:r>
        <w:rPr>
          <w:rFonts w:hint="eastAsia"/>
        </w:rPr>
        <w:t>23(1997)</w:t>
      </w:r>
      <w:r w:rsidRPr="008A0AE5">
        <w:rPr>
          <w:rFonts w:ascii="SimHei" w:eastAsia="SimHei" w:hAnsi="SimHei" w:hint="eastAsia"/>
        </w:rPr>
        <w:t>号一般性意见，委员会促请缔约国：</w:t>
      </w:r>
    </w:p>
    <w:p w:rsidR="00E47B17" w:rsidRDefault="00E47B17" w:rsidP="00E7007B">
      <w:pPr>
        <w:pStyle w:val="SingleTxtGC"/>
        <w:numPr>
          <w:ilvl w:val="0"/>
          <w:numId w:val="17"/>
        </w:numPr>
        <w:tabs>
          <w:tab w:val="clear" w:pos="2426"/>
          <w:tab w:val="left" w:pos="2427"/>
        </w:tabs>
      </w:pPr>
      <w:r w:rsidRPr="008A0AE5">
        <w:rPr>
          <w:rFonts w:ascii="SimHei" w:eastAsia="SimHei" w:hAnsi="SimHei" w:hint="eastAsia"/>
        </w:rPr>
        <w:t>启动就事前协商法案向土著人民进行广泛协商并使其广泛参与的程序，确保这些法案符合国际标准，特别是国际劳工组织的《</w:t>
      </w:r>
      <w:r>
        <w:rPr>
          <w:rFonts w:hint="eastAsia"/>
        </w:rPr>
        <w:t>1989</w:t>
      </w:r>
      <w:r w:rsidRPr="008A0AE5">
        <w:rPr>
          <w:rFonts w:ascii="SimHei" w:eastAsia="SimHei" w:hAnsi="SimHei" w:hint="eastAsia"/>
        </w:rPr>
        <w:t>年土著和部落人民公约》</w:t>
      </w:r>
      <w:r>
        <w:rPr>
          <w:rFonts w:hint="eastAsia"/>
        </w:rPr>
        <w:t>(</w:t>
      </w:r>
      <w:r w:rsidRPr="008A0AE5">
        <w:rPr>
          <w:rFonts w:ascii="SimHei" w:eastAsia="SimHei" w:hAnsi="SimHei" w:hint="eastAsia"/>
        </w:rPr>
        <w:t>第</w:t>
      </w:r>
      <w:r>
        <w:rPr>
          <w:rFonts w:hint="eastAsia"/>
        </w:rPr>
        <w:t>169</w:t>
      </w:r>
      <w:r w:rsidRPr="008A0AE5">
        <w:rPr>
          <w:rFonts w:ascii="SimHei" w:eastAsia="SimHei" w:hAnsi="SimHei" w:hint="eastAsia"/>
        </w:rPr>
        <w:t>号</w:t>
      </w:r>
      <w:r>
        <w:rPr>
          <w:rFonts w:hint="eastAsia"/>
        </w:rPr>
        <w:t>)</w:t>
      </w:r>
      <w:r w:rsidRPr="008A0AE5">
        <w:rPr>
          <w:rFonts w:ascii="SimHei" w:eastAsia="SimHei" w:hAnsi="SimHei" w:hint="eastAsia"/>
        </w:rPr>
        <w:t>和《联合国土著人民权利宣言》</w:t>
      </w:r>
      <w:r>
        <w:rPr>
          <w:rFonts w:hint="eastAsia"/>
        </w:rPr>
        <w:t>；</w:t>
      </w:r>
    </w:p>
    <w:p w:rsidR="00E47B17" w:rsidRDefault="00E47B17" w:rsidP="00E7007B">
      <w:pPr>
        <w:pStyle w:val="SingleTxtGC"/>
        <w:numPr>
          <w:ilvl w:val="0"/>
          <w:numId w:val="17"/>
        </w:numPr>
        <w:tabs>
          <w:tab w:val="clear" w:pos="2426"/>
          <w:tab w:val="left" w:pos="2427"/>
        </w:tabs>
      </w:pPr>
      <w:r w:rsidRPr="008A0AE5">
        <w:rPr>
          <w:rFonts w:ascii="SimHei" w:eastAsia="SimHei" w:hAnsi="SimHei" w:hint="eastAsia"/>
        </w:rPr>
        <w:t>采用适当的程序，以确保事前自由表达知情同意，通过系统、诚信的方式执行事前协商，在合理的时间内及时向土著人民提供足够和适当的信息，此外，还应遵守每个民族的传统习惯和文化特点</w:t>
      </w:r>
      <w:r>
        <w:rPr>
          <w:rFonts w:hint="eastAsia"/>
        </w:rPr>
        <w:t>；</w:t>
      </w:r>
    </w:p>
    <w:p w:rsidR="00E47B17" w:rsidRDefault="00E47B17" w:rsidP="00E7007B">
      <w:pPr>
        <w:pStyle w:val="SingleTxtGC"/>
        <w:numPr>
          <w:ilvl w:val="0"/>
          <w:numId w:val="17"/>
        </w:numPr>
        <w:tabs>
          <w:tab w:val="clear" w:pos="2426"/>
          <w:tab w:val="left" w:pos="2427"/>
        </w:tabs>
      </w:pPr>
      <w:r w:rsidRPr="008A0AE5">
        <w:rPr>
          <w:rFonts w:ascii="SimHei" w:eastAsia="SimHei" w:hAnsi="SimHei" w:hint="eastAsia"/>
        </w:rPr>
        <w:t>确保可能影响土著人民的所有自然资源开发利用项目及所有立法或行政措施都遵守事前协商程序，让土著人民在事前知情的情况下自愿表示同意</w:t>
      </w:r>
      <w:r>
        <w:rPr>
          <w:rFonts w:hint="eastAsia"/>
        </w:rPr>
        <w:t>。</w:t>
      </w:r>
    </w:p>
    <w:p w:rsidR="00E47B17" w:rsidRDefault="00E47B17" w:rsidP="00E7007B">
      <w:pPr>
        <w:pStyle w:val="H23GC"/>
      </w:pPr>
      <w:r>
        <w:rPr>
          <w:rFonts w:hint="eastAsia"/>
        </w:rPr>
        <w:tab/>
      </w:r>
      <w:r>
        <w:rPr>
          <w:rFonts w:hint="eastAsia"/>
        </w:rPr>
        <w:tab/>
      </w:r>
      <w:r>
        <w:rPr>
          <w:rFonts w:hint="eastAsia"/>
        </w:rPr>
        <w:t>土著人民的土地、领地和资源</w:t>
      </w:r>
    </w:p>
    <w:p w:rsidR="00E47B17" w:rsidRDefault="00E47B17" w:rsidP="00E47B17">
      <w:pPr>
        <w:pStyle w:val="SingleTxtGC"/>
      </w:pPr>
      <w:r>
        <w:rPr>
          <w:rFonts w:hint="eastAsia"/>
        </w:rPr>
        <w:t>19</w:t>
      </w:r>
      <w:r w:rsidR="00E7007B">
        <w:rPr>
          <w:rFonts w:hint="eastAsia"/>
        </w:rPr>
        <w:t xml:space="preserve">.  </w:t>
      </w:r>
      <w:r>
        <w:rPr>
          <w:rFonts w:hint="eastAsia"/>
        </w:rPr>
        <w:t>委员会注意到土著人民在其领地方面拥有的权利受到了宪法承认，并赞赏缔约国在向土著人民归还土地方面作出的努力，但是，委员会感到关切的是，缔约国尚未出台适当和有效的机制，以便赔偿和归还土著人民祖传的土地和领地，大量土著人民仍然缺乏土地，或尚未获得法定所有权。此外，委员会还感到关切的是，缺乏保护土著人民对土地、领地和资源所享有权利的有效机制，在某种程度上，由于缺乏地籍登记，以及私营实体、公司或个人对土地的囤积，已经引起了社会冲突并导致土著居民被迫迁离其土地或领地</w:t>
      </w:r>
      <w:r>
        <w:rPr>
          <w:rFonts w:hint="eastAsia"/>
        </w:rPr>
        <w:t>(</w:t>
      </w:r>
      <w:r>
        <w:rPr>
          <w:rFonts w:hint="eastAsia"/>
        </w:rPr>
        <w:t>第五条</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20</w:t>
      </w:r>
      <w:r w:rsidR="00E7007B">
        <w:rPr>
          <w:rFonts w:hint="eastAsia"/>
        </w:rPr>
        <w:t xml:space="preserve">.  </w:t>
      </w:r>
      <w:r w:rsidRPr="008A0AE5">
        <w:rPr>
          <w:rFonts w:ascii="SimHei" w:eastAsia="SimHei" w:hAnsi="SimHei" w:hint="eastAsia"/>
        </w:rPr>
        <w:t>委员会敦促缔约国：</w:t>
      </w:r>
    </w:p>
    <w:p w:rsidR="00E47B17" w:rsidRDefault="00E47B17" w:rsidP="00E7007B">
      <w:pPr>
        <w:pStyle w:val="SingleTxtGC"/>
        <w:numPr>
          <w:ilvl w:val="0"/>
          <w:numId w:val="15"/>
        </w:numPr>
        <w:tabs>
          <w:tab w:val="clear" w:pos="2426"/>
          <w:tab w:val="left" w:pos="2427"/>
        </w:tabs>
      </w:pPr>
      <w:r w:rsidRPr="008A0AE5">
        <w:rPr>
          <w:rFonts w:ascii="SimHei" w:eastAsia="SimHei" w:hAnsi="SimHei" w:hint="eastAsia"/>
        </w:rPr>
        <w:t>建立适当和有效的机制，赔偿和归还祖传土地和领地，并确保划拨适当的人力、技术和财政资源，使该机制能够有效运作</w:t>
      </w:r>
      <w:r>
        <w:rPr>
          <w:rFonts w:hint="eastAsia"/>
        </w:rPr>
        <w:t>；</w:t>
      </w:r>
    </w:p>
    <w:p w:rsidR="00E47B17" w:rsidRDefault="00E47B17" w:rsidP="00E7007B">
      <w:pPr>
        <w:pStyle w:val="SingleTxtGC"/>
        <w:numPr>
          <w:ilvl w:val="0"/>
          <w:numId w:val="15"/>
        </w:numPr>
        <w:tabs>
          <w:tab w:val="clear" w:pos="2426"/>
          <w:tab w:val="left" w:pos="2427"/>
        </w:tabs>
      </w:pPr>
      <w:r w:rsidRPr="008A0AE5">
        <w:rPr>
          <w:rFonts w:ascii="SimHei" w:eastAsia="SimHei" w:hAnsi="SimHei" w:hint="eastAsia"/>
        </w:rPr>
        <w:t>采取必要的立法和行政措施，包括根据国际标准，通过适当的法律认可和司法保护，确保保护土著人民安全地拥有、使用、开发和控制其土地、领地和资源的权利</w:t>
      </w:r>
      <w:r>
        <w:rPr>
          <w:rFonts w:hint="eastAsia"/>
        </w:rPr>
        <w:t>；</w:t>
      </w:r>
    </w:p>
    <w:p w:rsidR="00E47B17" w:rsidRDefault="00E47B17" w:rsidP="00E7007B">
      <w:pPr>
        <w:pStyle w:val="SingleTxtGC"/>
        <w:numPr>
          <w:ilvl w:val="0"/>
          <w:numId w:val="15"/>
        </w:numPr>
        <w:tabs>
          <w:tab w:val="clear" w:pos="2426"/>
          <w:tab w:val="left" w:pos="2427"/>
        </w:tabs>
      </w:pPr>
      <w:r w:rsidRPr="008A0AE5">
        <w:rPr>
          <w:rFonts w:ascii="SimHei" w:eastAsia="SimHei" w:hAnsi="SimHei" w:hint="eastAsia"/>
        </w:rPr>
        <w:t>采取一切必要措施，包括预警和紧急行动，避免土著民族的成员成为第三方入侵其土地、领地和资源的受害者，并保证保护其不会被迫迁离其土地和领地</w:t>
      </w:r>
      <w:r>
        <w:rPr>
          <w:rFonts w:hint="eastAsia"/>
        </w:rPr>
        <w:t>。</w:t>
      </w:r>
    </w:p>
    <w:p w:rsidR="00E47B17" w:rsidRDefault="00E47B17" w:rsidP="00E7007B">
      <w:pPr>
        <w:pStyle w:val="H23GC"/>
      </w:pPr>
      <w:r>
        <w:rPr>
          <w:rFonts w:hint="eastAsia"/>
        </w:rPr>
        <w:tab/>
      </w:r>
      <w:r>
        <w:rPr>
          <w:rFonts w:hint="eastAsia"/>
        </w:rPr>
        <w:tab/>
      </w:r>
      <w:r>
        <w:rPr>
          <w:rFonts w:hint="eastAsia"/>
        </w:rPr>
        <w:t>美洲人权法院判决的执行</w:t>
      </w:r>
    </w:p>
    <w:p w:rsidR="00E47B17" w:rsidRDefault="00E47B17" w:rsidP="00E47B17">
      <w:pPr>
        <w:pStyle w:val="SingleTxtGC"/>
      </w:pPr>
      <w:r>
        <w:rPr>
          <w:rFonts w:hint="eastAsia"/>
        </w:rPr>
        <w:t>21</w:t>
      </w:r>
      <w:r w:rsidR="00E7007B">
        <w:rPr>
          <w:rFonts w:hint="eastAsia"/>
        </w:rPr>
        <w:t xml:space="preserve">.  </w:t>
      </w:r>
      <w:r>
        <w:rPr>
          <w:rFonts w:hint="eastAsia"/>
        </w:rPr>
        <w:t>委员会赞赏缔约国为遵守美洲人权法院关于</w:t>
      </w:r>
      <w:proofErr w:type="spellStart"/>
      <w:r>
        <w:rPr>
          <w:rFonts w:hint="eastAsia"/>
        </w:rPr>
        <w:t>Yakye</w:t>
      </w:r>
      <w:proofErr w:type="spellEnd"/>
      <w:r>
        <w:rPr>
          <w:rFonts w:hint="eastAsia"/>
        </w:rPr>
        <w:t xml:space="preserve"> </w:t>
      </w:r>
      <w:proofErr w:type="spellStart"/>
      <w:r>
        <w:rPr>
          <w:rFonts w:hint="eastAsia"/>
        </w:rPr>
        <w:t>Axa</w:t>
      </w:r>
      <w:proofErr w:type="spellEnd"/>
      <w:r>
        <w:rPr>
          <w:rFonts w:hint="eastAsia"/>
        </w:rPr>
        <w:t>、</w:t>
      </w:r>
      <w:proofErr w:type="spellStart"/>
      <w:r>
        <w:rPr>
          <w:rFonts w:hint="eastAsia"/>
        </w:rPr>
        <w:t>Sawhoyamaxa</w:t>
      </w:r>
      <w:proofErr w:type="spellEnd"/>
      <w:r>
        <w:rPr>
          <w:rFonts w:hint="eastAsia"/>
        </w:rPr>
        <w:t>和</w:t>
      </w:r>
      <w:proofErr w:type="spellStart"/>
      <w:r w:rsidRPr="00E7007B">
        <w:t>Xákmok</w:t>
      </w:r>
      <w:proofErr w:type="spellEnd"/>
      <w:r w:rsidRPr="00E7007B">
        <w:t xml:space="preserve"> </w:t>
      </w:r>
      <w:proofErr w:type="spellStart"/>
      <w:r w:rsidRPr="00E7007B">
        <w:t>Kásek</w:t>
      </w:r>
      <w:proofErr w:type="spellEnd"/>
      <w:r>
        <w:rPr>
          <w:rFonts w:hint="eastAsia"/>
        </w:rPr>
        <w:t>案件的判决作出的努力。但是，委员会仍然感到关切的是，这些判决尚未全部执行，这继续影响着以上土著社区权利的行使</w:t>
      </w:r>
      <w:r>
        <w:rPr>
          <w:rFonts w:hint="eastAsia"/>
        </w:rPr>
        <w:t>(</w:t>
      </w:r>
      <w:r>
        <w:rPr>
          <w:rFonts w:hint="eastAsia"/>
        </w:rPr>
        <w:t>第六条</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22</w:t>
      </w:r>
      <w:r w:rsidR="00E7007B">
        <w:rPr>
          <w:rFonts w:hint="eastAsia"/>
        </w:rPr>
        <w:t xml:space="preserve">.  </w:t>
      </w:r>
      <w:r w:rsidRPr="008A0AE5">
        <w:rPr>
          <w:rFonts w:ascii="SimHei" w:eastAsia="SimHei" w:hAnsi="SimHei" w:hint="eastAsia"/>
        </w:rPr>
        <w:t>回顾先前的建议</w:t>
      </w:r>
      <w:r>
        <w:rPr>
          <w:rFonts w:hint="eastAsia"/>
        </w:rPr>
        <w:t>(</w:t>
      </w:r>
      <w:r w:rsidRPr="008A0AE5">
        <w:rPr>
          <w:rFonts w:ascii="SimHei" w:eastAsia="SimHei" w:hAnsi="SimHei" w:hint="eastAsia"/>
        </w:rPr>
        <w:t>见</w:t>
      </w:r>
      <w:r>
        <w:rPr>
          <w:rFonts w:hint="eastAsia"/>
        </w:rPr>
        <w:t>CERD/C/PRY/CO/1-3</w:t>
      </w:r>
      <w:r>
        <w:rPr>
          <w:rFonts w:hint="eastAsia"/>
        </w:rPr>
        <w:t>，</w:t>
      </w:r>
      <w:r w:rsidRPr="008A0AE5">
        <w:rPr>
          <w:rFonts w:ascii="SimHei" w:eastAsia="SimHei" w:hAnsi="SimHei" w:hint="eastAsia"/>
        </w:rPr>
        <w:t>第</w:t>
      </w:r>
      <w:r>
        <w:rPr>
          <w:rFonts w:hint="eastAsia"/>
        </w:rPr>
        <w:t>17</w:t>
      </w:r>
      <w:r w:rsidRPr="008A0AE5">
        <w:rPr>
          <w:rFonts w:ascii="SimHei" w:eastAsia="SimHei" w:hAnsi="SimHei" w:hint="eastAsia"/>
        </w:rPr>
        <w:t>段</w:t>
      </w:r>
      <w:r>
        <w:rPr>
          <w:rFonts w:hint="eastAsia"/>
        </w:rPr>
        <w:t>)</w:t>
      </w:r>
      <w:r>
        <w:rPr>
          <w:rFonts w:hint="eastAsia"/>
        </w:rPr>
        <w:t>，</w:t>
      </w:r>
      <w:r w:rsidRPr="008A0AE5">
        <w:rPr>
          <w:rFonts w:ascii="SimHei" w:eastAsia="SimHei" w:hAnsi="SimHei" w:hint="eastAsia"/>
        </w:rPr>
        <w:t>委员会促请缔约国加倍努力，迅速和有效地履行美洲人权法院对</w:t>
      </w:r>
      <w:proofErr w:type="spellStart"/>
      <w:r>
        <w:rPr>
          <w:rFonts w:hint="eastAsia"/>
        </w:rPr>
        <w:t>Yakye</w:t>
      </w:r>
      <w:proofErr w:type="spellEnd"/>
      <w:r>
        <w:rPr>
          <w:rFonts w:hint="eastAsia"/>
        </w:rPr>
        <w:t xml:space="preserve"> </w:t>
      </w:r>
      <w:proofErr w:type="spellStart"/>
      <w:r>
        <w:rPr>
          <w:rFonts w:hint="eastAsia"/>
        </w:rPr>
        <w:t>Axa</w:t>
      </w:r>
      <w:proofErr w:type="spellEnd"/>
      <w:r w:rsidRPr="008A0AE5">
        <w:rPr>
          <w:rFonts w:ascii="SimHei" w:eastAsia="SimHei" w:hAnsi="SimHei" w:hint="eastAsia"/>
        </w:rPr>
        <w:t>土著社区诉巴拉圭案、</w:t>
      </w:r>
      <w:proofErr w:type="spellStart"/>
      <w:r>
        <w:rPr>
          <w:rFonts w:hint="eastAsia"/>
        </w:rPr>
        <w:t>Sawhoyamaxa</w:t>
      </w:r>
      <w:proofErr w:type="spellEnd"/>
      <w:r w:rsidRPr="008A0AE5">
        <w:rPr>
          <w:rFonts w:ascii="SimHei" w:eastAsia="SimHei" w:hAnsi="SimHei" w:hint="eastAsia"/>
        </w:rPr>
        <w:t>土著社区诉巴拉圭案和</w:t>
      </w:r>
      <w:proofErr w:type="spellStart"/>
      <w:r w:rsidRPr="00E7007B">
        <w:t>Xákmok</w:t>
      </w:r>
      <w:proofErr w:type="spellEnd"/>
      <w:r w:rsidRPr="00E7007B">
        <w:t xml:space="preserve"> </w:t>
      </w:r>
      <w:proofErr w:type="spellStart"/>
      <w:r w:rsidRPr="00E7007B">
        <w:t>Kásek</w:t>
      </w:r>
      <w:proofErr w:type="spellEnd"/>
      <w:r w:rsidRPr="008A0AE5">
        <w:rPr>
          <w:rFonts w:ascii="SimHei" w:eastAsia="SimHei" w:hAnsi="SimHei" w:hint="eastAsia"/>
        </w:rPr>
        <w:t>土著社区诉巴拉圭案的判决中尚未执行的内容。</w:t>
      </w:r>
    </w:p>
    <w:p w:rsidR="00E47B17" w:rsidRDefault="00E47B17" w:rsidP="00E7007B">
      <w:pPr>
        <w:pStyle w:val="H23GC"/>
      </w:pPr>
      <w:r>
        <w:rPr>
          <w:rFonts w:hint="eastAsia"/>
        </w:rPr>
        <w:lastRenderedPageBreak/>
        <w:tab/>
      </w:r>
      <w:r>
        <w:rPr>
          <w:rFonts w:hint="eastAsia"/>
        </w:rPr>
        <w:tab/>
      </w:r>
      <w:r>
        <w:rPr>
          <w:rFonts w:hint="eastAsia"/>
        </w:rPr>
        <w:t>自然资源开发的影响</w:t>
      </w:r>
    </w:p>
    <w:p w:rsidR="00E47B17" w:rsidRDefault="00E47B17" w:rsidP="00E47B17">
      <w:pPr>
        <w:pStyle w:val="SingleTxtGC"/>
      </w:pPr>
      <w:r>
        <w:rPr>
          <w:rFonts w:hint="eastAsia"/>
        </w:rPr>
        <w:t>23</w:t>
      </w:r>
      <w:r w:rsidR="00E7007B">
        <w:rPr>
          <w:rFonts w:hint="eastAsia"/>
        </w:rPr>
        <w:t xml:space="preserve">.  </w:t>
      </w:r>
      <w:r>
        <w:rPr>
          <w:rFonts w:hint="eastAsia"/>
        </w:rPr>
        <w:t>委员会感到关切的是，某些对自然资源的开发活动产生的不利影响，例如在土著人民的生活环境中广泛种植大豆和砍伐树木，严重影响了土著人民的传统生活方式及其土地和领地内的水资源</w:t>
      </w:r>
      <w:r>
        <w:rPr>
          <w:rFonts w:hint="eastAsia"/>
        </w:rPr>
        <w:t>(</w:t>
      </w:r>
      <w:r>
        <w:rPr>
          <w:rFonts w:hint="eastAsia"/>
        </w:rPr>
        <w:t>第五条</w:t>
      </w:r>
      <w:r>
        <w:rPr>
          <w:rFonts w:hint="eastAsia"/>
        </w:rPr>
        <w:t>(</w:t>
      </w:r>
      <w:r>
        <w:rPr>
          <w:rFonts w:hint="eastAsia"/>
        </w:rPr>
        <w:t>辰</w:t>
      </w:r>
      <w:r>
        <w:rPr>
          <w:rFonts w:hint="eastAsia"/>
        </w:rPr>
        <w:t>)</w:t>
      </w:r>
      <w:r>
        <w:rPr>
          <w:rFonts w:hint="eastAsia"/>
        </w:rPr>
        <w:t>项</w:t>
      </w:r>
      <w:r>
        <w:rPr>
          <w:rFonts w:hint="eastAsia"/>
        </w:rPr>
        <w:t>)</w:t>
      </w:r>
      <w:r>
        <w:rPr>
          <w:rFonts w:hint="eastAsia"/>
        </w:rPr>
        <w:t>。</w:t>
      </w:r>
    </w:p>
    <w:p w:rsidR="00E47B17" w:rsidRDefault="00E47B17" w:rsidP="00E47B17">
      <w:pPr>
        <w:pStyle w:val="SingleTxtGC"/>
      </w:pPr>
      <w:r>
        <w:rPr>
          <w:rFonts w:hint="eastAsia"/>
        </w:rPr>
        <w:t>24</w:t>
      </w:r>
      <w:r w:rsidR="00E7007B">
        <w:rPr>
          <w:rFonts w:hint="eastAsia"/>
        </w:rPr>
        <w:t xml:space="preserve">.  </w:t>
      </w:r>
      <w:r w:rsidRPr="008A0AE5">
        <w:rPr>
          <w:rFonts w:ascii="SimHei" w:eastAsia="SimHei" w:hAnsi="SimHei" w:hint="eastAsia"/>
        </w:rPr>
        <w:t>考虑到保护人权和消除种族歧视是经济可持续发展的重要组成部分，忆及缔约国和相关私营部门在其中发挥的作用，委员会促请缔约国</w:t>
      </w:r>
      <w:r>
        <w:rPr>
          <w:rFonts w:hint="eastAsia"/>
        </w:rPr>
        <w:t>：</w:t>
      </w:r>
    </w:p>
    <w:p w:rsidR="00E47B17" w:rsidRDefault="00E47B17" w:rsidP="00E7007B">
      <w:pPr>
        <w:pStyle w:val="SingleTxtGC"/>
        <w:numPr>
          <w:ilvl w:val="0"/>
          <w:numId w:val="13"/>
        </w:numPr>
        <w:tabs>
          <w:tab w:val="clear" w:pos="2426"/>
          <w:tab w:val="left" w:pos="2427"/>
        </w:tabs>
      </w:pPr>
      <w:r w:rsidRPr="008A0AE5">
        <w:rPr>
          <w:rFonts w:ascii="SimHei" w:eastAsia="SimHei" w:hAnsi="SimHei" w:hint="eastAsia"/>
        </w:rPr>
        <w:t>采取必要措施，控制大豆种植和砍伐树木，以便不会对土著人民的生活条件造成损害</w:t>
      </w:r>
      <w:r>
        <w:rPr>
          <w:rFonts w:hint="eastAsia"/>
        </w:rPr>
        <w:t>；</w:t>
      </w:r>
    </w:p>
    <w:p w:rsidR="00E47B17" w:rsidRDefault="00E47B17" w:rsidP="00E7007B">
      <w:pPr>
        <w:pStyle w:val="SingleTxtGC"/>
        <w:numPr>
          <w:ilvl w:val="0"/>
          <w:numId w:val="13"/>
        </w:numPr>
        <w:tabs>
          <w:tab w:val="clear" w:pos="2426"/>
          <w:tab w:val="left" w:pos="2427"/>
        </w:tabs>
      </w:pPr>
      <w:r w:rsidRPr="008A0AE5">
        <w:rPr>
          <w:rFonts w:ascii="SimHei" w:eastAsia="SimHei" w:hAnsi="SimHei" w:hint="eastAsia"/>
        </w:rPr>
        <w:t>对于在土著人民的领地内实施的自然资源的开采，进行社会和环境影响评估，以保护其传统的生存环境和水资源</w:t>
      </w:r>
      <w:r>
        <w:rPr>
          <w:rFonts w:hint="eastAsia"/>
        </w:rPr>
        <w:t>；</w:t>
      </w:r>
    </w:p>
    <w:p w:rsidR="00E47B17" w:rsidRDefault="00E47B17" w:rsidP="00E7007B">
      <w:pPr>
        <w:pStyle w:val="SingleTxtGC"/>
        <w:numPr>
          <w:ilvl w:val="0"/>
          <w:numId w:val="13"/>
        </w:numPr>
        <w:tabs>
          <w:tab w:val="clear" w:pos="2426"/>
          <w:tab w:val="left" w:pos="2427"/>
        </w:tabs>
      </w:pPr>
      <w:r w:rsidRPr="008A0AE5">
        <w:rPr>
          <w:rFonts w:ascii="SimHei" w:eastAsia="SimHei" w:hAnsi="SimHei" w:hint="eastAsia"/>
        </w:rPr>
        <w:t>确保受到在其领地内开采自然资源活动影响的土著人民获得损害或损失补偿，并分享这些活动获得的收益</w:t>
      </w:r>
      <w:r>
        <w:rPr>
          <w:rFonts w:hint="eastAsia"/>
        </w:rPr>
        <w:t>。</w:t>
      </w:r>
    </w:p>
    <w:p w:rsidR="00E47B17" w:rsidRDefault="00E47B17" w:rsidP="00E7007B">
      <w:pPr>
        <w:pStyle w:val="H23GC"/>
      </w:pPr>
      <w:r>
        <w:rPr>
          <w:rFonts w:hint="eastAsia"/>
        </w:rPr>
        <w:tab/>
      </w:r>
      <w:r>
        <w:rPr>
          <w:rFonts w:hint="eastAsia"/>
        </w:rPr>
        <w:tab/>
      </w:r>
      <w:r>
        <w:rPr>
          <w:rFonts w:hint="eastAsia"/>
        </w:rPr>
        <w:t>自愿隔离或初次接触的土著人民</w:t>
      </w:r>
    </w:p>
    <w:p w:rsidR="00E47B17" w:rsidRDefault="00E47B17" w:rsidP="00E47B17">
      <w:pPr>
        <w:pStyle w:val="SingleTxtGC"/>
      </w:pPr>
      <w:r>
        <w:rPr>
          <w:rFonts w:hint="eastAsia"/>
        </w:rPr>
        <w:t>25</w:t>
      </w:r>
      <w:r w:rsidR="00E7007B">
        <w:rPr>
          <w:rFonts w:hint="eastAsia"/>
        </w:rPr>
        <w:t xml:space="preserve">.  </w:t>
      </w:r>
      <w:r>
        <w:rPr>
          <w:rFonts w:hint="eastAsia"/>
        </w:rPr>
        <w:t>委员会感到关切的是，缺乏针对位于查科地区和东部地区的自愿隔离或初次接触的土著居民的保护措施。委员会还表示关切的是，</w:t>
      </w:r>
      <w:proofErr w:type="spellStart"/>
      <w:r>
        <w:rPr>
          <w:rFonts w:hint="eastAsia"/>
        </w:rPr>
        <w:t>Ayoreo</w:t>
      </w:r>
      <w:proofErr w:type="spellEnd"/>
      <w:r>
        <w:rPr>
          <w:rFonts w:hint="eastAsia"/>
        </w:rPr>
        <w:t xml:space="preserve"> </w:t>
      </w:r>
      <w:proofErr w:type="spellStart"/>
      <w:r>
        <w:rPr>
          <w:rFonts w:hint="eastAsia"/>
        </w:rPr>
        <w:t>Totobiegosode</w:t>
      </w:r>
      <w:proofErr w:type="spellEnd"/>
      <w:r>
        <w:rPr>
          <w:rFonts w:hint="eastAsia"/>
        </w:rPr>
        <w:t>土著领地尤其受到森林砍伐的影响，危及到了其物质和文化的留存，陷于弱势处境</w:t>
      </w:r>
      <w:r>
        <w:rPr>
          <w:rFonts w:hint="eastAsia"/>
        </w:rPr>
        <w:t>(</w:t>
      </w:r>
      <w:r>
        <w:rPr>
          <w:rFonts w:hint="eastAsia"/>
        </w:rPr>
        <w:t>第五条</w:t>
      </w:r>
      <w:r>
        <w:rPr>
          <w:rFonts w:hint="eastAsia"/>
        </w:rPr>
        <w:t>)</w:t>
      </w:r>
      <w:r>
        <w:rPr>
          <w:rFonts w:hint="eastAsia"/>
        </w:rPr>
        <w:t>。</w:t>
      </w:r>
    </w:p>
    <w:p w:rsidR="00E47B17" w:rsidRDefault="00E47B17" w:rsidP="00E47B17">
      <w:pPr>
        <w:pStyle w:val="SingleTxtGC"/>
      </w:pPr>
      <w:r>
        <w:rPr>
          <w:rFonts w:hint="eastAsia"/>
        </w:rPr>
        <w:t>26</w:t>
      </w:r>
      <w:r w:rsidR="00E7007B">
        <w:rPr>
          <w:rFonts w:hint="eastAsia"/>
        </w:rPr>
        <w:t xml:space="preserve">.  </w:t>
      </w:r>
      <w:r w:rsidRPr="008A0AE5">
        <w:rPr>
          <w:rFonts w:ascii="SimHei" w:eastAsia="SimHei" w:hAnsi="SimHei" w:hint="eastAsia"/>
        </w:rPr>
        <w:t>委员会建议，缔约国立即采取必要措施，确保保护自愿隔离或初次接触的土著人民的物质和文化生存环境，并根据亚马逊地区、格兰查科地区和巴拉圭东部地区自愿隔离或初次接触的土著人民的保护准则，采取必要措施确保其正确实施。此外，委员会敦促缔约国有效落实美洲人权委员会于</w:t>
      </w:r>
      <w:r>
        <w:rPr>
          <w:rFonts w:hint="eastAsia"/>
        </w:rPr>
        <w:t>2016</w:t>
      </w:r>
      <w:r w:rsidRPr="008A0AE5">
        <w:rPr>
          <w:rFonts w:ascii="SimHei" w:eastAsia="SimHei" w:hAnsi="SimHei" w:hint="eastAsia"/>
        </w:rPr>
        <w:t>年</w:t>
      </w:r>
      <w:r>
        <w:rPr>
          <w:rFonts w:hint="eastAsia"/>
        </w:rPr>
        <w:t>2</w:t>
      </w:r>
      <w:r w:rsidRPr="008A0AE5">
        <w:rPr>
          <w:rFonts w:ascii="SimHei" w:eastAsia="SimHei" w:hAnsi="SimHei" w:hint="eastAsia"/>
        </w:rPr>
        <w:t>月</w:t>
      </w:r>
      <w:r>
        <w:rPr>
          <w:rFonts w:hint="eastAsia"/>
        </w:rPr>
        <w:t>3</w:t>
      </w:r>
      <w:r w:rsidRPr="008A0AE5">
        <w:rPr>
          <w:rFonts w:ascii="SimHei" w:eastAsia="SimHei" w:hAnsi="SimHei" w:hint="eastAsia"/>
        </w:rPr>
        <w:t>日在《巴拉圭</w:t>
      </w:r>
      <w:proofErr w:type="spellStart"/>
      <w:r>
        <w:rPr>
          <w:rFonts w:hint="eastAsia"/>
        </w:rPr>
        <w:t>Ayoreo</w:t>
      </w:r>
      <w:proofErr w:type="spellEnd"/>
      <w:r>
        <w:rPr>
          <w:rFonts w:hint="eastAsia"/>
        </w:rPr>
        <w:t xml:space="preserve"> </w:t>
      </w:r>
      <w:proofErr w:type="spellStart"/>
      <w:r>
        <w:rPr>
          <w:rFonts w:hint="eastAsia"/>
        </w:rPr>
        <w:t>Totobiegosode</w:t>
      </w:r>
      <w:proofErr w:type="spellEnd"/>
      <w:r w:rsidRPr="008A0AE5">
        <w:rPr>
          <w:rFonts w:ascii="SimHei" w:eastAsia="SimHei" w:hAnsi="SimHei" w:hint="eastAsia"/>
        </w:rPr>
        <w:t>土著人民自愿隔离事项》中针对</w:t>
      </w:r>
      <w:proofErr w:type="spellStart"/>
      <w:r>
        <w:rPr>
          <w:rFonts w:hint="eastAsia"/>
        </w:rPr>
        <w:t>Ayoreo</w:t>
      </w:r>
      <w:proofErr w:type="spellEnd"/>
      <w:r>
        <w:rPr>
          <w:rFonts w:hint="eastAsia"/>
        </w:rPr>
        <w:t xml:space="preserve"> </w:t>
      </w:r>
      <w:proofErr w:type="spellStart"/>
      <w:r>
        <w:rPr>
          <w:rFonts w:hint="eastAsia"/>
        </w:rPr>
        <w:t>Totobiegosode</w:t>
      </w:r>
      <w:proofErr w:type="spellEnd"/>
      <w:r w:rsidRPr="008A0AE5">
        <w:rPr>
          <w:rFonts w:ascii="SimHei" w:eastAsia="SimHei" w:hAnsi="SimHei" w:hint="eastAsia"/>
        </w:rPr>
        <w:t>土著人民颁布的预防性措施</w:t>
      </w:r>
      <w:r>
        <w:rPr>
          <w:rFonts w:hint="eastAsia"/>
        </w:rPr>
        <w:t>(MC 54/13)</w:t>
      </w:r>
      <w:r>
        <w:rPr>
          <w:rFonts w:hint="eastAsia"/>
        </w:rPr>
        <w:t>。</w:t>
      </w:r>
    </w:p>
    <w:p w:rsidR="00E47B17" w:rsidRDefault="00E47B17" w:rsidP="00E7007B">
      <w:pPr>
        <w:pStyle w:val="H23GC"/>
      </w:pPr>
      <w:r>
        <w:rPr>
          <w:rFonts w:hint="eastAsia"/>
        </w:rPr>
        <w:tab/>
      </w:r>
      <w:r>
        <w:rPr>
          <w:rFonts w:hint="eastAsia"/>
        </w:rPr>
        <w:tab/>
      </w:r>
      <w:r>
        <w:rPr>
          <w:rFonts w:hint="eastAsia"/>
        </w:rPr>
        <w:t>政治参与</w:t>
      </w:r>
    </w:p>
    <w:p w:rsidR="00E47B17" w:rsidRDefault="00E47B17" w:rsidP="00E47B17">
      <w:pPr>
        <w:pStyle w:val="SingleTxtGC"/>
      </w:pPr>
      <w:r>
        <w:rPr>
          <w:rFonts w:hint="eastAsia"/>
        </w:rPr>
        <w:t>27</w:t>
      </w:r>
      <w:r w:rsidR="00E7007B">
        <w:rPr>
          <w:rFonts w:hint="eastAsia"/>
        </w:rPr>
        <w:t xml:space="preserve">.  </w:t>
      </w:r>
      <w:r>
        <w:rPr>
          <w:rFonts w:hint="eastAsia"/>
        </w:rPr>
        <w:t>委员会关切地注意到，缺乏促进土著人民和非洲裔巴拉圭人参与公众生活领域决策过程的适当措施。此外，委员会还关切地注意到，缔约国尚未提供有关在各级公共行政管理机构中土著人民代表的信息</w:t>
      </w:r>
      <w:r>
        <w:rPr>
          <w:rFonts w:hint="eastAsia"/>
        </w:rPr>
        <w:t>(</w:t>
      </w:r>
      <w:r>
        <w:rPr>
          <w:rFonts w:hint="eastAsia"/>
        </w:rPr>
        <w:t>第二条和第五条</w:t>
      </w:r>
      <w:r>
        <w:rPr>
          <w:rFonts w:hint="eastAsia"/>
        </w:rPr>
        <w:t>)</w:t>
      </w:r>
      <w:r>
        <w:rPr>
          <w:rFonts w:hint="eastAsia"/>
        </w:rPr>
        <w:t>。</w:t>
      </w:r>
    </w:p>
    <w:p w:rsidR="00E47B17" w:rsidRDefault="00E47B17" w:rsidP="00E47B17">
      <w:pPr>
        <w:pStyle w:val="SingleTxtGC"/>
      </w:pPr>
      <w:r>
        <w:rPr>
          <w:rFonts w:hint="eastAsia"/>
        </w:rPr>
        <w:t>28</w:t>
      </w:r>
      <w:r w:rsidR="00E7007B">
        <w:rPr>
          <w:rFonts w:hint="eastAsia"/>
        </w:rPr>
        <w:t xml:space="preserve">.  </w:t>
      </w:r>
      <w:r w:rsidRPr="008A0AE5">
        <w:rPr>
          <w:rFonts w:ascii="SimHei" w:eastAsia="SimHei" w:hAnsi="SimHei" w:hint="eastAsia"/>
        </w:rPr>
        <w:t>委员会建议，缔约国采取必要措施，确保土著人民和非洲裔巴拉圭人在公共行政管理机构中的充分参与，特别是参与决策岗位，此外，还建议缔约国采取有效措施，确保土著人民和非洲裔巴拉圭人拥有平等的机会担任国家和地方各级公共行政管理机构中的成员，以便公共政策的设计和实施能够保障他们的权利。委员会还建议，缔约国要提高土著人民和非洲裔巴拉圭人对其有效参与公共和政治生活的重要性的认识。</w:t>
      </w:r>
    </w:p>
    <w:p w:rsidR="00E47B17" w:rsidRDefault="00E47B17" w:rsidP="00E7007B">
      <w:pPr>
        <w:pStyle w:val="H23GC"/>
      </w:pPr>
      <w:r>
        <w:rPr>
          <w:rFonts w:hint="eastAsia"/>
        </w:rPr>
        <w:lastRenderedPageBreak/>
        <w:tab/>
      </w:r>
      <w:r>
        <w:rPr>
          <w:rFonts w:hint="eastAsia"/>
        </w:rPr>
        <w:tab/>
      </w:r>
      <w:r>
        <w:rPr>
          <w:rFonts w:hint="eastAsia"/>
        </w:rPr>
        <w:t>人权捍卫者和土著领袖的处境</w:t>
      </w:r>
    </w:p>
    <w:p w:rsidR="00E47B17" w:rsidRDefault="00E47B17" w:rsidP="00E47B17">
      <w:pPr>
        <w:pStyle w:val="SingleTxtGC"/>
      </w:pPr>
      <w:r>
        <w:rPr>
          <w:rFonts w:hint="eastAsia"/>
        </w:rPr>
        <w:t>29</w:t>
      </w:r>
      <w:r w:rsidR="00E7007B">
        <w:rPr>
          <w:rFonts w:hint="eastAsia"/>
        </w:rPr>
        <w:t xml:space="preserve">.  </w:t>
      </w:r>
      <w:r>
        <w:rPr>
          <w:rFonts w:hint="eastAsia"/>
        </w:rPr>
        <w:t>委员会感到关切的是，公共主管部门据报存在对人权捍卫者，包括土著领袖和土著人民权利捍卫者实施报复、恐吓、威胁的行为，可能还有任意行为</w:t>
      </w:r>
      <w:r>
        <w:rPr>
          <w:rFonts w:hint="eastAsia"/>
        </w:rPr>
        <w:t>(</w:t>
      </w:r>
      <w:r>
        <w:rPr>
          <w:rFonts w:hint="eastAsia"/>
        </w:rPr>
        <w:t>第二条、第五条</w:t>
      </w:r>
      <w:r>
        <w:rPr>
          <w:rFonts w:hint="eastAsia"/>
        </w:rPr>
        <w:t>(</w:t>
      </w:r>
      <w:r>
        <w:rPr>
          <w:rFonts w:hint="eastAsia"/>
        </w:rPr>
        <w:t>丑</w:t>
      </w:r>
      <w:r>
        <w:rPr>
          <w:rFonts w:hint="eastAsia"/>
        </w:rPr>
        <w:t>)</w:t>
      </w:r>
      <w:r>
        <w:rPr>
          <w:rFonts w:hint="eastAsia"/>
        </w:rPr>
        <w:t>项和第六条</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30</w:t>
      </w:r>
      <w:r w:rsidR="00E7007B">
        <w:rPr>
          <w:rFonts w:hint="eastAsia"/>
        </w:rPr>
        <w:t xml:space="preserve">.  </w:t>
      </w:r>
      <w:r w:rsidRPr="008A0AE5">
        <w:rPr>
          <w:rFonts w:ascii="SimHei" w:eastAsia="SimHei" w:hAnsi="SimHei" w:hint="eastAsia"/>
        </w:rPr>
        <w:t>委员会建议缔约国：</w:t>
      </w:r>
    </w:p>
    <w:p w:rsidR="00E47B17" w:rsidRDefault="00E47B17" w:rsidP="00E7007B">
      <w:pPr>
        <w:pStyle w:val="SingleTxtGC"/>
        <w:numPr>
          <w:ilvl w:val="0"/>
          <w:numId w:val="11"/>
        </w:numPr>
        <w:tabs>
          <w:tab w:val="clear" w:pos="2426"/>
          <w:tab w:val="left" w:pos="2427"/>
        </w:tabs>
      </w:pPr>
      <w:r w:rsidRPr="008A0AE5">
        <w:rPr>
          <w:rFonts w:ascii="SimHei" w:eastAsia="SimHei" w:hAnsi="SimHei" w:hint="eastAsia"/>
        </w:rPr>
        <w:t>采取一切必要措施，保护人权捍卫者，包括土著领袖和土著人民权利捍卫者，免遭某个公共主管部门和私营实体利用其职权实施的骚扰、威胁、恐吓、报复以及任何任意行为</w:t>
      </w:r>
      <w:r>
        <w:rPr>
          <w:rFonts w:hint="eastAsia"/>
        </w:rPr>
        <w:t>；</w:t>
      </w:r>
    </w:p>
    <w:p w:rsidR="00E47B17" w:rsidRDefault="00E47B17" w:rsidP="00E7007B">
      <w:pPr>
        <w:pStyle w:val="SingleTxtGC"/>
        <w:numPr>
          <w:ilvl w:val="0"/>
          <w:numId w:val="11"/>
        </w:numPr>
        <w:tabs>
          <w:tab w:val="clear" w:pos="2426"/>
          <w:tab w:val="left" w:pos="2427"/>
        </w:tabs>
      </w:pPr>
      <w:r w:rsidRPr="008A0AE5">
        <w:rPr>
          <w:rFonts w:ascii="SimHei" w:eastAsia="SimHei" w:hAnsi="SimHei" w:hint="eastAsia"/>
        </w:rPr>
        <w:t>对任何针对人权捍卫者的骚扰、恐吓、报复和威胁行为进行调查，并根据情况对责任人进行惩罚</w:t>
      </w:r>
      <w:r>
        <w:rPr>
          <w:rFonts w:hint="eastAsia"/>
        </w:rPr>
        <w:t>；</w:t>
      </w:r>
    </w:p>
    <w:p w:rsidR="00E47B17" w:rsidRDefault="00E47B17" w:rsidP="00E7007B">
      <w:pPr>
        <w:pStyle w:val="SingleTxtGC"/>
        <w:numPr>
          <w:ilvl w:val="0"/>
          <w:numId w:val="11"/>
        </w:numPr>
        <w:tabs>
          <w:tab w:val="clear" w:pos="2426"/>
          <w:tab w:val="left" w:pos="2427"/>
        </w:tabs>
      </w:pPr>
      <w:r w:rsidRPr="008A0AE5">
        <w:rPr>
          <w:rFonts w:ascii="SimHei" w:eastAsia="SimHei" w:hAnsi="SimHei" w:hint="eastAsia"/>
        </w:rPr>
        <w:t>开展有关人权捍卫者，包括土著领袖和土著人民权利捍卫者的关键性工作的宣传和提高认识活动，促进形成宽容的氛围，确保其开展工作的过程中免遭任何类型的恐吓、威胁和报复</w:t>
      </w:r>
      <w:r>
        <w:rPr>
          <w:rFonts w:hint="eastAsia"/>
        </w:rPr>
        <w:t>。</w:t>
      </w:r>
    </w:p>
    <w:p w:rsidR="00E47B17" w:rsidRDefault="00E47B17" w:rsidP="00E7007B">
      <w:pPr>
        <w:pStyle w:val="H23GC"/>
      </w:pPr>
      <w:r>
        <w:rPr>
          <w:rFonts w:hint="eastAsia"/>
        </w:rPr>
        <w:tab/>
      </w:r>
      <w:r>
        <w:rPr>
          <w:rFonts w:hint="eastAsia"/>
        </w:rPr>
        <w:tab/>
      </w:r>
      <w:r>
        <w:rPr>
          <w:rFonts w:hint="eastAsia"/>
        </w:rPr>
        <w:t>工作条件</w:t>
      </w:r>
    </w:p>
    <w:p w:rsidR="00E47B17" w:rsidRDefault="00E47B17" w:rsidP="00E47B17">
      <w:pPr>
        <w:pStyle w:val="SingleTxtGC"/>
      </w:pPr>
      <w:r>
        <w:rPr>
          <w:rFonts w:hint="eastAsia"/>
        </w:rPr>
        <w:t>31</w:t>
      </w:r>
      <w:r w:rsidR="00E7007B">
        <w:rPr>
          <w:rFonts w:hint="eastAsia"/>
        </w:rPr>
        <w:t xml:space="preserve">.  </w:t>
      </w:r>
      <w:r>
        <w:rPr>
          <w:rFonts w:hint="eastAsia"/>
        </w:rPr>
        <w:t>委员会继续感到关切的是，资料表明土著人所面临的恶劣工作条件，特别是在巴拉圭查科地区的农庄和家畜养殖场中所面临的恶劣工作条件，在有些情况下仍然受到劳动剥削</w:t>
      </w:r>
      <w:r>
        <w:rPr>
          <w:rFonts w:hint="eastAsia"/>
        </w:rPr>
        <w:t>(</w:t>
      </w:r>
      <w:r>
        <w:rPr>
          <w:rFonts w:hint="eastAsia"/>
        </w:rPr>
        <w:t>第二条和第五条</w:t>
      </w:r>
      <w:r>
        <w:rPr>
          <w:rFonts w:hint="eastAsia"/>
        </w:rPr>
        <w:t>(</w:t>
      </w:r>
      <w:r>
        <w:rPr>
          <w:rFonts w:hint="eastAsia"/>
        </w:rPr>
        <w:t>辰</w:t>
      </w:r>
      <w:r>
        <w:rPr>
          <w:rFonts w:hint="eastAsia"/>
        </w:rPr>
        <w:t>)</w:t>
      </w:r>
      <w:r>
        <w:rPr>
          <w:rFonts w:hint="eastAsia"/>
        </w:rPr>
        <w:t>项第</w:t>
      </w:r>
      <w:r>
        <w:rPr>
          <w:rFonts w:hint="eastAsia"/>
        </w:rPr>
        <w:t>(1)</w:t>
      </w:r>
      <w:r>
        <w:rPr>
          <w:rFonts w:hint="eastAsia"/>
        </w:rPr>
        <w:t>目</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32</w:t>
      </w:r>
      <w:r w:rsidR="00E7007B">
        <w:rPr>
          <w:rFonts w:hint="eastAsia"/>
        </w:rPr>
        <w:t xml:space="preserve">.  </w:t>
      </w:r>
      <w:r w:rsidRPr="008A0AE5">
        <w:rPr>
          <w:rFonts w:ascii="SimHei" w:eastAsia="SimHei" w:hAnsi="SimHei" w:hint="eastAsia"/>
        </w:rPr>
        <w:t>委员会重申其先前的建议(见</w:t>
      </w:r>
      <w:r>
        <w:rPr>
          <w:rFonts w:hint="eastAsia"/>
        </w:rPr>
        <w:t>CERD/C/PRY/CO/1-3</w:t>
      </w:r>
      <w:r>
        <w:rPr>
          <w:rFonts w:hint="eastAsia"/>
        </w:rPr>
        <w:t>，</w:t>
      </w:r>
      <w:r w:rsidRPr="008A0AE5">
        <w:rPr>
          <w:rFonts w:ascii="SimHei" w:eastAsia="SimHei" w:hAnsi="SimHei" w:hint="eastAsia"/>
        </w:rPr>
        <w:t>第</w:t>
      </w:r>
      <w:r>
        <w:rPr>
          <w:rFonts w:hint="eastAsia"/>
        </w:rPr>
        <w:t>16</w:t>
      </w:r>
      <w:r w:rsidRPr="008A0AE5">
        <w:rPr>
          <w:rFonts w:ascii="SimHei" w:eastAsia="SimHei" w:hAnsi="SimHei" w:hint="eastAsia"/>
        </w:rPr>
        <w:t>段)并促请缔约国立即采取有效措施，确保巴拉圭查科地区的土著人民权利的充分行使。委员会促请缔约国充分预防、调查和处理所有歧视和劳动剥削案件，确保为受害者伸张正义，以及为其提供充分保护和修复，并根据罪行的严重程度对责任人实施适当的惩罚。委员会促请缔约国采取必要措施，加强劳动监察制度，并在下次定期报告中提供所实施的调查方面的信息，如有必要，还要提供已实施制裁的数量和类型的相关信息。</w:t>
      </w:r>
    </w:p>
    <w:p w:rsidR="00E47B17" w:rsidRDefault="00E47B17" w:rsidP="00E7007B">
      <w:pPr>
        <w:pStyle w:val="H23GC"/>
      </w:pPr>
      <w:r>
        <w:rPr>
          <w:rFonts w:hint="eastAsia"/>
        </w:rPr>
        <w:tab/>
      </w:r>
      <w:r>
        <w:rPr>
          <w:rFonts w:hint="eastAsia"/>
        </w:rPr>
        <w:tab/>
      </w:r>
      <w:r>
        <w:rPr>
          <w:rFonts w:hint="eastAsia"/>
        </w:rPr>
        <w:t>饮水和食品权</w:t>
      </w:r>
    </w:p>
    <w:p w:rsidR="00E47B17" w:rsidRDefault="00E47B17" w:rsidP="00E47B17">
      <w:pPr>
        <w:pStyle w:val="SingleTxtGC"/>
      </w:pPr>
      <w:r>
        <w:rPr>
          <w:rFonts w:hint="eastAsia"/>
        </w:rPr>
        <w:t>33</w:t>
      </w:r>
      <w:r w:rsidR="00E7007B">
        <w:rPr>
          <w:rFonts w:hint="eastAsia"/>
        </w:rPr>
        <w:t xml:space="preserve">.  </w:t>
      </w:r>
      <w:r>
        <w:rPr>
          <w:rFonts w:hint="eastAsia"/>
        </w:rPr>
        <w:t>委员会赞赏缔约国为确保土著人民享有充分的食物权和用水权作出的努力，然而，委员会感到关切的是，与其他人口群体相比，土著人民和非洲裔巴拉圭人在享有这些权利方面仍然存在重大差异</w:t>
      </w:r>
      <w:r>
        <w:rPr>
          <w:rFonts w:hint="eastAsia"/>
        </w:rPr>
        <w:t>(</w:t>
      </w:r>
      <w:r>
        <w:rPr>
          <w:rFonts w:hint="eastAsia"/>
        </w:rPr>
        <w:t>第五条</w:t>
      </w:r>
      <w:r>
        <w:rPr>
          <w:rFonts w:hint="eastAsia"/>
        </w:rPr>
        <w:t>(</w:t>
      </w:r>
      <w:r>
        <w:rPr>
          <w:rFonts w:hint="eastAsia"/>
        </w:rPr>
        <w:t>辰</w:t>
      </w:r>
      <w:r>
        <w:rPr>
          <w:rFonts w:hint="eastAsia"/>
        </w:rPr>
        <w:t>)</w:t>
      </w:r>
      <w:r>
        <w:rPr>
          <w:rFonts w:hint="eastAsia"/>
        </w:rPr>
        <w:t>项</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34</w:t>
      </w:r>
      <w:r w:rsidR="00E7007B">
        <w:rPr>
          <w:rFonts w:hint="eastAsia"/>
        </w:rPr>
        <w:t xml:space="preserve">.  </w:t>
      </w:r>
      <w:r w:rsidRPr="008A0AE5">
        <w:rPr>
          <w:rFonts w:ascii="SimHei" w:eastAsia="SimHei" w:hAnsi="SimHei" w:hint="eastAsia"/>
        </w:rPr>
        <w:t>委员会建议，缔约国加倍努力，有效解决特别是影响土著人民的粮食不安全和儿童营养不良的情况，并确保饮用水和卫生条件对土著人民和非洲裔巴拉圭人(特别是农村和边远地区)的安全供应和可获得性。</w:t>
      </w:r>
    </w:p>
    <w:p w:rsidR="00E47B17" w:rsidRDefault="00E47B17" w:rsidP="00E7007B">
      <w:pPr>
        <w:pStyle w:val="H23GC"/>
      </w:pPr>
      <w:r>
        <w:rPr>
          <w:rFonts w:hint="eastAsia"/>
        </w:rPr>
        <w:lastRenderedPageBreak/>
        <w:tab/>
      </w:r>
      <w:r>
        <w:rPr>
          <w:rFonts w:hint="eastAsia"/>
        </w:rPr>
        <w:tab/>
      </w:r>
      <w:r>
        <w:rPr>
          <w:rFonts w:hint="eastAsia"/>
        </w:rPr>
        <w:t>健康</w:t>
      </w:r>
    </w:p>
    <w:p w:rsidR="00E47B17" w:rsidRDefault="00E47B17" w:rsidP="00E47B17">
      <w:pPr>
        <w:pStyle w:val="SingleTxtGC"/>
      </w:pPr>
      <w:r>
        <w:rPr>
          <w:rFonts w:hint="eastAsia"/>
        </w:rPr>
        <w:t>35</w:t>
      </w:r>
      <w:r w:rsidR="00E7007B">
        <w:rPr>
          <w:rFonts w:hint="eastAsia"/>
        </w:rPr>
        <w:t xml:space="preserve">.  </w:t>
      </w:r>
      <w:r>
        <w:rPr>
          <w:rFonts w:hint="eastAsia"/>
        </w:rPr>
        <w:t>委员会赞赏在编制《土著卫生法》实施条例方面的进展，但仍感到关切的是，土著人民主要居住的农村和边远地区，存在基础设施不足，药品短缺，卫生服务质量低下和卫生服务条件不足的情况</w:t>
      </w:r>
      <w:r>
        <w:rPr>
          <w:rFonts w:hint="eastAsia"/>
        </w:rPr>
        <w:t>(</w:t>
      </w:r>
      <w:r>
        <w:rPr>
          <w:rFonts w:hint="eastAsia"/>
        </w:rPr>
        <w:t>第五条</w:t>
      </w:r>
      <w:r>
        <w:rPr>
          <w:rFonts w:hint="eastAsia"/>
        </w:rPr>
        <w:t>(</w:t>
      </w:r>
      <w:r>
        <w:rPr>
          <w:rFonts w:hint="eastAsia"/>
        </w:rPr>
        <w:t>辰</w:t>
      </w:r>
      <w:r>
        <w:rPr>
          <w:rFonts w:hint="eastAsia"/>
        </w:rPr>
        <w:t>)</w:t>
      </w:r>
      <w:r>
        <w:rPr>
          <w:rFonts w:hint="eastAsia"/>
        </w:rPr>
        <w:t>项第</w:t>
      </w:r>
      <w:r>
        <w:rPr>
          <w:rFonts w:hint="eastAsia"/>
        </w:rPr>
        <w:t>(4)</w:t>
      </w:r>
      <w:r>
        <w:rPr>
          <w:rFonts w:hint="eastAsia"/>
        </w:rPr>
        <w:t>目</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36</w:t>
      </w:r>
      <w:r w:rsidR="00E7007B">
        <w:rPr>
          <w:rFonts w:hint="eastAsia"/>
        </w:rPr>
        <w:t xml:space="preserve">.  </w:t>
      </w:r>
      <w:r w:rsidRPr="008A0AE5">
        <w:rPr>
          <w:rFonts w:ascii="SimHei" w:eastAsia="SimHei" w:hAnsi="SimHei" w:hint="eastAsia"/>
        </w:rPr>
        <w:t>委员会建议，缔约国采取必要措施，包括划拨必要的资源，以确保《土著卫生法》及其实施条例的有效执行，以及全国土著人民卫生局和全国土著人民卫生理事会的有效运行。此外，还建议缔约国继续努力，特别是根据土著人民的需要、传统和文化差异，确保土著人民健康服务的可获得性、可用性和质量。</w:t>
      </w:r>
    </w:p>
    <w:p w:rsidR="00E47B17" w:rsidRDefault="00E47B17" w:rsidP="00E7007B">
      <w:pPr>
        <w:pStyle w:val="H23GC"/>
      </w:pPr>
      <w:r>
        <w:rPr>
          <w:rFonts w:hint="eastAsia"/>
        </w:rPr>
        <w:tab/>
      </w:r>
      <w:r>
        <w:rPr>
          <w:rFonts w:hint="eastAsia"/>
        </w:rPr>
        <w:tab/>
      </w:r>
      <w:r>
        <w:rPr>
          <w:rFonts w:hint="eastAsia"/>
        </w:rPr>
        <w:t>教育</w:t>
      </w:r>
    </w:p>
    <w:p w:rsidR="00E47B17" w:rsidRDefault="00E47B17" w:rsidP="00E47B17">
      <w:pPr>
        <w:pStyle w:val="SingleTxtGC"/>
      </w:pPr>
      <w:r>
        <w:rPr>
          <w:rFonts w:hint="eastAsia"/>
        </w:rPr>
        <w:t>37</w:t>
      </w:r>
      <w:r w:rsidR="00E7007B">
        <w:rPr>
          <w:rFonts w:hint="eastAsia"/>
        </w:rPr>
        <w:t xml:space="preserve">.  </w:t>
      </w:r>
      <w:r>
        <w:rPr>
          <w:rFonts w:hint="eastAsia"/>
        </w:rPr>
        <w:t>委员会感到关切的是，在受教育方面存在显著差异，土著儿童和非洲裔巴拉圭儿童受到的影响尤甚。此外还感到关切的是，土著人和非洲裔巴拉圭人的文盲率很高</w:t>
      </w:r>
      <w:r>
        <w:rPr>
          <w:rFonts w:hint="eastAsia"/>
        </w:rPr>
        <w:t>(</w:t>
      </w:r>
      <w:r>
        <w:rPr>
          <w:rFonts w:hint="eastAsia"/>
        </w:rPr>
        <w:t>第五条</w:t>
      </w:r>
      <w:r>
        <w:rPr>
          <w:rFonts w:hint="eastAsia"/>
        </w:rPr>
        <w:t>(</w:t>
      </w:r>
      <w:r>
        <w:rPr>
          <w:rFonts w:hint="eastAsia"/>
        </w:rPr>
        <w:t>辰</w:t>
      </w:r>
      <w:r>
        <w:rPr>
          <w:rFonts w:hint="eastAsia"/>
        </w:rPr>
        <w:t>)</w:t>
      </w:r>
      <w:r>
        <w:rPr>
          <w:rFonts w:hint="eastAsia"/>
        </w:rPr>
        <w:t>项第</w:t>
      </w:r>
      <w:r>
        <w:rPr>
          <w:rFonts w:hint="eastAsia"/>
        </w:rPr>
        <w:t>(5)</w:t>
      </w:r>
      <w:r>
        <w:rPr>
          <w:rFonts w:hint="eastAsia"/>
        </w:rPr>
        <w:t>目</w:t>
      </w:r>
      <w:r>
        <w:rPr>
          <w:rFonts w:hint="eastAsia"/>
        </w:rPr>
        <w:t>)</w:t>
      </w:r>
    </w:p>
    <w:p w:rsidR="00E47B17" w:rsidRPr="008A0AE5" w:rsidRDefault="00E47B17" w:rsidP="00E47B17">
      <w:pPr>
        <w:pStyle w:val="SingleTxtGC"/>
        <w:rPr>
          <w:rFonts w:ascii="SimHei" w:eastAsia="SimHei" w:hAnsi="SimHei"/>
        </w:rPr>
      </w:pPr>
      <w:r>
        <w:rPr>
          <w:rFonts w:hint="eastAsia"/>
        </w:rPr>
        <w:t>38</w:t>
      </w:r>
      <w:r w:rsidR="00E7007B">
        <w:rPr>
          <w:rFonts w:hint="eastAsia"/>
        </w:rPr>
        <w:t xml:space="preserve">.  </w:t>
      </w:r>
      <w:r w:rsidRPr="008A0AE5">
        <w:rPr>
          <w:rFonts w:ascii="SimHei" w:eastAsia="SimHei" w:hAnsi="SimHei" w:hint="eastAsia"/>
        </w:rPr>
        <w:t>委员会建议，缔约国加大努力，扫除文盲，并确保土著儿童和非洲裔巴拉圭儿童受教育的资源配置、机会和质量，包括使用其母语和通过制订跨文化的教育计划，推广和保护土著人民和非洲裔巴拉圭人的文化特性。此外，还建议缔约国继续努力，在土著人民高度集中的农村和偏远地区开办学校，以及提高当地学校的质量和基础设施。</w:t>
      </w:r>
    </w:p>
    <w:p w:rsidR="00E47B17" w:rsidRDefault="00E47B17" w:rsidP="00E7007B">
      <w:pPr>
        <w:pStyle w:val="H23GC"/>
      </w:pPr>
      <w:r>
        <w:rPr>
          <w:rFonts w:hint="eastAsia"/>
        </w:rPr>
        <w:tab/>
      </w:r>
      <w:r>
        <w:rPr>
          <w:rFonts w:hint="eastAsia"/>
        </w:rPr>
        <w:tab/>
      </w:r>
      <w:r>
        <w:rPr>
          <w:rFonts w:hint="eastAsia"/>
        </w:rPr>
        <w:t>获得司法保护</w:t>
      </w:r>
    </w:p>
    <w:p w:rsidR="00E47B17" w:rsidRDefault="00E47B17" w:rsidP="00E47B17">
      <w:pPr>
        <w:pStyle w:val="SingleTxtGC"/>
      </w:pPr>
      <w:r>
        <w:rPr>
          <w:rFonts w:hint="eastAsia"/>
        </w:rPr>
        <w:t>39</w:t>
      </w:r>
      <w:r w:rsidR="00E7007B">
        <w:rPr>
          <w:rFonts w:hint="eastAsia"/>
        </w:rPr>
        <w:t xml:space="preserve">.  </w:t>
      </w:r>
      <w:r>
        <w:rPr>
          <w:rFonts w:hint="eastAsia"/>
        </w:rPr>
        <w:t>尽管委员会注意到了缔约国为确保土著人民能够获得司法保护而作出的努力，包括承认和协调在刑事法方面的国家和土著司法制度，但对这些举措仅限于刑事司法领域感到关切。委员会尤为关切的是，资料表明司法系统内部持续存在对土著人民根深蒂固的种族歧视</w:t>
      </w:r>
      <w:r>
        <w:rPr>
          <w:rFonts w:hint="eastAsia"/>
        </w:rPr>
        <w:t>(</w:t>
      </w:r>
      <w:r>
        <w:rPr>
          <w:rFonts w:hint="eastAsia"/>
        </w:rPr>
        <w:t>第六条</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40</w:t>
      </w:r>
      <w:r w:rsidR="00E7007B">
        <w:rPr>
          <w:rFonts w:hint="eastAsia"/>
        </w:rPr>
        <w:t xml:space="preserve">.  </w:t>
      </w:r>
      <w:r w:rsidRPr="008A0AE5">
        <w:rPr>
          <w:rFonts w:ascii="SimHei" w:eastAsia="SimHei" w:hAnsi="SimHei" w:hint="eastAsia"/>
        </w:rPr>
        <w:t>根据关于防止行政管理和刑事司法机构的运作中的种族歧视的第</w:t>
      </w:r>
      <w:r>
        <w:rPr>
          <w:rFonts w:hint="eastAsia"/>
        </w:rPr>
        <w:t>31(2005)</w:t>
      </w:r>
      <w:r w:rsidRPr="008A0AE5">
        <w:rPr>
          <w:rFonts w:ascii="SimHei" w:eastAsia="SimHei" w:hAnsi="SimHei" w:hint="eastAsia"/>
        </w:rPr>
        <w:t>号一般性意见，委员会促请缔约国：</w:t>
      </w:r>
    </w:p>
    <w:p w:rsidR="00E47B17" w:rsidRDefault="00E47B17" w:rsidP="00E7007B">
      <w:pPr>
        <w:pStyle w:val="SingleTxtGC"/>
        <w:numPr>
          <w:ilvl w:val="0"/>
          <w:numId w:val="9"/>
        </w:numPr>
        <w:tabs>
          <w:tab w:val="clear" w:pos="2426"/>
          <w:tab w:val="left" w:pos="2427"/>
        </w:tabs>
      </w:pPr>
      <w:r w:rsidRPr="008A0AE5">
        <w:rPr>
          <w:rFonts w:ascii="SimHei" w:eastAsia="SimHei" w:hAnsi="SimHei" w:hint="eastAsia"/>
        </w:rPr>
        <w:t>根据国际人权法规，加大努力，承认和尊重土著人民的传统司法制度</w:t>
      </w:r>
      <w:r>
        <w:rPr>
          <w:rFonts w:hint="eastAsia"/>
        </w:rPr>
        <w:t>；</w:t>
      </w:r>
    </w:p>
    <w:p w:rsidR="00E47B17" w:rsidRDefault="00E47B17" w:rsidP="00E7007B">
      <w:pPr>
        <w:pStyle w:val="SingleTxtGC"/>
        <w:numPr>
          <w:ilvl w:val="0"/>
          <w:numId w:val="9"/>
        </w:numPr>
        <w:tabs>
          <w:tab w:val="clear" w:pos="2426"/>
          <w:tab w:val="left" w:pos="2427"/>
        </w:tabs>
      </w:pPr>
      <w:r w:rsidRPr="008A0AE5">
        <w:rPr>
          <w:rFonts w:ascii="SimHei" w:eastAsia="SimHei" w:hAnsi="SimHei" w:hint="eastAsia"/>
        </w:rPr>
        <w:t>采取必要措施，确保土著人民能够获得司法保护，同时确保尊重他们的基本权利和对正当程序的保障</w:t>
      </w:r>
      <w:r>
        <w:rPr>
          <w:rFonts w:hint="eastAsia"/>
        </w:rPr>
        <w:t>；</w:t>
      </w:r>
    </w:p>
    <w:p w:rsidR="00E47B17" w:rsidRDefault="00E47B17" w:rsidP="00E7007B">
      <w:pPr>
        <w:pStyle w:val="SingleTxtGC"/>
        <w:numPr>
          <w:ilvl w:val="0"/>
          <w:numId w:val="9"/>
        </w:numPr>
        <w:tabs>
          <w:tab w:val="clear" w:pos="2426"/>
          <w:tab w:val="left" w:pos="2427"/>
        </w:tabs>
      </w:pPr>
      <w:r w:rsidRPr="008A0AE5">
        <w:rPr>
          <w:rFonts w:ascii="SimHei" w:eastAsia="SimHei" w:hAnsi="SimHei" w:hint="eastAsia"/>
        </w:rPr>
        <w:t>消除司法系统内的种族歧视，包括对司法系统的警务人员、检察官、维权律师、法官和专业人员开展有关土著人民的权利和人权的培训</w:t>
      </w:r>
      <w:r>
        <w:rPr>
          <w:rFonts w:hint="eastAsia"/>
        </w:rPr>
        <w:t>。</w:t>
      </w:r>
    </w:p>
    <w:p w:rsidR="00E47B17" w:rsidRDefault="00E47B17" w:rsidP="00E7007B">
      <w:pPr>
        <w:pStyle w:val="H23GC"/>
      </w:pPr>
      <w:r>
        <w:rPr>
          <w:rFonts w:hint="eastAsia"/>
        </w:rPr>
        <w:tab/>
      </w:r>
      <w:r>
        <w:rPr>
          <w:rFonts w:hint="eastAsia"/>
        </w:rPr>
        <w:tab/>
      </w:r>
      <w:r>
        <w:rPr>
          <w:rFonts w:hint="eastAsia"/>
        </w:rPr>
        <w:t>多种形式的歧视</w:t>
      </w:r>
    </w:p>
    <w:p w:rsidR="00E47B17" w:rsidRDefault="00E47B17" w:rsidP="00E47B17">
      <w:pPr>
        <w:pStyle w:val="SingleTxtGC"/>
      </w:pPr>
      <w:r>
        <w:rPr>
          <w:rFonts w:hint="eastAsia"/>
        </w:rPr>
        <w:t>41</w:t>
      </w:r>
      <w:r w:rsidR="00E7007B">
        <w:rPr>
          <w:rFonts w:hint="eastAsia"/>
        </w:rPr>
        <w:t xml:space="preserve">.  </w:t>
      </w:r>
      <w:r>
        <w:rPr>
          <w:rFonts w:hint="eastAsia"/>
        </w:rPr>
        <w:t>委员会感到关切的是，土著妇女和非洲裔巴拉圭妇女在参与决策，获得适足生活水平，获得教育、工作和健康服务，包括性健康和生殖健康服务方面，仍然面临多种形式的歧视</w:t>
      </w:r>
      <w:r>
        <w:rPr>
          <w:rFonts w:hint="eastAsia"/>
        </w:rPr>
        <w:t>(</w:t>
      </w:r>
      <w:r>
        <w:rPr>
          <w:rFonts w:hint="eastAsia"/>
        </w:rPr>
        <w:t>第二条第二款</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lastRenderedPageBreak/>
        <w:t>42</w:t>
      </w:r>
      <w:r w:rsidR="00E7007B">
        <w:rPr>
          <w:rFonts w:hint="eastAsia"/>
        </w:rPr>
        <w:t xml:space="preserve">.  </w:t>
      </w:r>
      <w:r w:rsidRPr="008A0AE5">
        <w:rPr>
          <w:rFonts w:ascii="SimHei" w:eastAsia="SimHei" w:hAnsi="SimHei" w:hint="eastAsia"/>
        </w:rPr>
        <w:t>委员会建议，缔约国根据关于与性别有关的种族歧视方面的第</w:t>
      </w:r>
      <w:r>
        <w:rPr>
          <w:rFonts w:hint="eastAsia"/>
        </w:rPr>
        <w:t>25(2000)</w:t>
      </w:r>
      <w:r w:rsidRPr="008A0AE5">
        <w:rPr>
          <w:rFonts w:ascii="SimHei" w:eastAsia="SimHei" w:hAnsi="SimHei" w:hint="eastAsia"/>
        </w:rPr>
        <w:t>号一般性意见，并在所有针对种族歧视制定的政策和战略中纳入性别观念，以打击多种形式的歧视行为，尤其是影响土著妇女和非洲裔巴拉圭妇女的歧视行为。此外，委员会敦促缔约国制定跨文化措施，以改善土著妇女和非洲裔巴拉圭妇女的教育、就业、司法保护和健康，包括性健康和生殖健康的状况。</w:t>
      </w:r>
    </w:p>
    <w:p w:rsidR="00E47B17" w:rsidRDefault="00E47B17" w:rsidP="00E7007B">
      <w:pPr>
        <w:pStyle w:val="H23GC"/>
      </w:pPr>
      <w:r>
        <w:rPr>
          <w:rFonts w:hint="eastAsia"/>
        </w:rPr>
        <w:tab/>
      </w:r>
      <w:r>
        <w:rPr>
          <w:rFonts w:hint="eastAsia"/>
        </w:rPr>
        <w:tab/>
      </w:r>
      <w:r>
        <w:rPr>
          <w:rFonts w:hint="eastAsia"/>
        </w:rPr>
        <w:t>寻求庇护者的状况</w:t>
      </w:r>
    </w:p>
    <w:p w:rsidR="00E47B17" w:rsidRDefault="00E47B17" w:rsidP="00E47B17">
      <w:pPr>
        <w:pStyle w:val="SingleTxtGC"/>
      </w:pPr>
      <w:r>
        <w:rPr>
          <w:rFonts w:hint="eastAsia"/>
        </w:rPr>
        <w:t>43</w:t>
      </w:r>
      <w:r w:rsidR="00E7007B">
        <w:rPr>
          <w:rFonts w:hint="eastAsia"/>
        </w:rPr>
        <w:t xml:space="preserve">.  </w:t>
      </w:r>
      <w:r>
        <w:rPr>
          <w:rFonts w:hint="eastAsia"/>
        </w:rPr>
        <w:t>委员会赞赏代表团提供的有关缔约国收容来自阿拉伯叙利亚共和国的寻求庇护者的信息，但是，委员会感到关切的是，缺乏关于为确保对这些寻求庇护者的保护所采取的相关措施的信息</w:t>
      </w:r>
      <w:r>
        <w:rPr>
          <w:rFonts w:hint="eastAsia"/>
        </w:rPr>
        <w:t>(</w:t>
      </w:r>
      <w:r>
        <w:rPr>
          <w:rFonts w:hint="eastAsia"/>
        </w:rPr>
        <w:t>第二条</w:t>
      </w:r>
      <w:r>
        <w:rPr>
          <w:rFonts w:hint="eastAsia"/>
        </w:rPr>
        <w:t>)</w:t>
      </w:r>
      <w:r>
        <w:rPr>
          <w:rFonts w:hint="eastAsia"/>
        </w:rPr>
        <w:t>。</w:t>
      </w:r>
    </w:p>
    <w:p w:rsidR="00E47B17" w:rsidRPr="008A0AE5" w:rsidRDefault="00E47B17" w:rsidP="00E47B17">
      <w:pPr>
        <w:pStyle w:val="SingleTxtGC"/>
        <w:rPr>
          <w:rFonts w:ascii="SimHei" w:eastAsia="SimHei" w:hAnsi="SimHei"/>
        </w:rPr>
      </w:pPr>
      <w:r>
        <w:rPr>
          <w:rFonts w:hint="eastAsia"/>
        </w:rPr>
        <w:t>44</w:t>
      </w:r>
      <w:r w:rsidR="00E7007B">
        <w:rPr>
          <w:rFonts w:hint="eastAsia"/>
        </w:rPr>
        <w:t xml:space="preserve">.  </w:t>
      </w:r>
      <w:r w:rsidRPr="008A0AE5">
        <w:rPr>
          <w:rFonts w:ascii="SimHei" w:eastAsia="SimHei" w:hAnsi="SimHei" w:hint="eastAsia"/>
        </w:rPr>
        <w:t>根据关于针对非公民歧视的第</w:t>
      </w:r>
      <w:r>
        <w:rPr>
          <w:rFonts w:hint="eastAsia"/>
        </w:rPr>
        <w:t>30(2004)</w:t>
      </w:r>
      <w:r w:rsidRPr="008A0AE5">
        <w:rPr>
          <w:rFonts w:ascii="SimHei" w:eastAsia="SimHei" w:hAnsi="SimHei" w:hint="eastAsia"/>
        </w:rPr>
        <w:t>号一般性意见，委员会建议，缔约国采取必要措施，保护寻求庇护者，并请缔约国在下次定期报告中列入相关信息。</w:t>
      </w:r>
    </w:p>
    <w:p w:rsidR="00E47B17" w:rsidRDefault="00E47B17" w:rsidP="00E7007B">
      <w:pPr>
        <w:pStyle w:val="H1GC"/>
      </w:pPr>
      <w:r>
        <w:rPr>
          <w:rFonts w:hint="eastAsia"/>
        </w:rPr>
        <w:tab/>
        <w:t>D</w:t>
      </w:r>
      <w:r w:rsidR="00E7007B">
        <w:rPr>
          <w:rFonts w:hint="eastAsia"/>
        </w:rPr>
        <w:t>.</w:t>
      </w:r>
      <w:r w:rsidR="00E7007B">
        <w:rPr>
          <w:rFonts w:hint="eastAsia"/>
        </w:rPr>
        <w:tab/>
      </w:r>
      <w:r>
        <w:rPr>
          <w:rFonts w:hint="eastAsia"/>
        </w:rPr>
        <w:t>其他建议</w:t>
      </w:r>
    </w:p>
    <w:p w:rsidR="00E47B17" w:rsidRDefault="00E47B17" w:rsidP="00E7007B">
      <w:pPr>
        <w:pStyle w:val="H23GC"/>
      </w:pPr>
      <w:r>
        <w:rPr>
          <w:rFonts w:hint="eastAsia"/>
        </w:rPr>
        <w:tab/>
      </w:r>
      <w:r>
        <w:rPr>
          <w:rFonts w:hint="eastAsia"/>
        </w:rPr>
        <w:tab/>
      </w:r>
      <w:r>
        <w:rPr>
          <w:rFonts w:hint="eastAsia"/>
        </w:rPr>
        <w:t>批准其他条约</w:t>
      </w:r>
    </w:p>
    <w:p w:rsidR="00E47B17" w:rsidRDefault="00E47B17" w:rsidP="00E47B17">
      <w:pPr>
        <w:pStyle w:val="SingleTxtGC"/>
      </w:pPr>
      <w:r>
        <w:rPr>
          <w:rFonts w:hint="eastAsia"/>
        </w:rPr>
        <w:t>45</w:t>
      </w:r>
      <w:r w:rsidR="00E7007B">
        <w:rPr>
          <w:rFonts w:hint="eastAsia"/>
        </w:rPr>
        <w:t xml:space="preserve">.  </w:t>
      </w:r>
      <w:r w:rsidRPr="008A0AE5">
        <w:rPr>
          <w:rFonts w:ascii="SimHei" w:eastAsia="SimHei" w:hAnsi="SimHei" w:hint="eastAsia"/>
        </w:rPr>
        <w:t>铭记所有人权的不可分割性，委员会鼓励缔约国批准《经济、社会、文化权利国际公约任择议定书》和《儿童权利公约关于设定来文程序的任择议定书》，</w:t>
      </w:r>
      <w:r>
        <w:rPr>
          <w:rFonts w:hint="eastAsia"/>
        </w:rPr>
        <w:t>2013</w:t>
      </w:r>
      <w:r w:rsidRPr="008A0AE5">
        <w:rPr>
          <w:rFonts w:ascii="SimHei" w:eastAsia="SimHei" w:hAnsi="SimHei" w:hint="eastAsia"/>
        </w:rPr>
        <w:t>年《反对种族主义、种族歧视和相关不容忍形式国际公约》以及</w:t>
      </w:r>
      <w:r>
        <w:rPr>
          <w:rFonts w:hint="eastAsia"/>
        </w:rPr>
        <w:t>2013</w:t>
      </w:r>
      <w:r w:rsidRPr="008A0AE5">
        <w:rPr>
          <w:rFonts w:ascii="SimHei" w:eastAsia="SimHei" w:hAnsi="SimHei" w:hint="eastAsia"/>
        </w:rPr>
        <w:t>年《反对一切形式的歧视和不容忍行为美洲公约》</w:t>
      </w:r>
      <w:r>
        <w:rPr>
          <w:rFonts w:hint="eastAsia"/>
        </w:rPr>
        <w:t>。</w:t>
      </w:r>
    </w:p>
    <w:p w:rsidR="00E47B17" w:rsidRDefault="00E47B17" w:rsidP="00E7007B">
      <w:pPr>
        <w:pStyle w:val="H23GC"/>
      </w:pPr>
      <w:r>
        <w:rPr>
          <w:rFonts w:hint="eastAsia"/>
        </w:rPr>
        <w:tab/>
      </w:r>
      <w:r>
        <w:rPr>
          <w:rFonts w:hint="eastAsia"/>
        </w:rPr>
        <w:tab/>
      </w:r>
      <w:r>
        <w:rPr>
          <w:rFonts w:hint="eastAsia"/>
        </w:rPr>
        <w:t>根据第十四条发表声明</w:t>
      </w:r>
    </w:p>
    <w:p w:rsidR="00E47B17" w:rsidRPr="008A0AE5" w:rsidRDefault="00E47B17" w:rsidP="00E47B17">
      <w:pPr>
        <w:pStyle w:val="SingleTxtGC"/>
        <w:rPr>
          <w:rFonts w:ascii="SimHei" w:eastAsia="SimHei" w:hAnsi="SimHei"/>
        </w:rPr>
      </w:pPr>
      <w:r>
        <w:rPr>
          <w:rFonts w:hint="eastAsia"/>
        </w:rPr>
        <w:t>46</w:t>
      </w:r>
      <w:r w:rsidR="00E7007B">
        <w:rPr>
          <w:rFonts w:hint="eastAsia"/>
        </w:rPr>
        <w:t xml:space="preserve">.  </w:t>
      </w:r>
      <w:r w:rsidRPr="008A0AE5">
        <w:rPr>
          <w:rFonts w:ascii="SimHei" w:eastAsia="SimHei" w:hAnsi="SimHei" w:hint="eastAsia"/>
        </w:rPr>
        <w:t>委员会鼓励缔约国作出《公约》第十四条所规定的任择声明。</w:t>
      </w:r>
    </w:p>
    <w:p w:rsidR="00E47B17" w:rsidRDefault="00E47B17" w:rsidP="00E7007B">
      <w:pPr>
        <w:pStyle w:val="H23GC"/>
      </w:pPr>
      <w:r>
        <w:rPr>
          <w:rFonts w:hint="eastAsia"/>
        </w:rPr>
        <w:tab/>
      </w:r>
      <w:r>
        <w:rPr>
          <w:rFonts w:hint="eastAsia"/>
        </w:rPr>
        <w:tab/>
      </w:r>
      <w:r>
        <w:rPr>
          <w:rFonts w:hint="eastAsia"/>
        </w:rPr>
        <w:t>《公约》第八条的修正案</w:t>
      </w:r>
    </w:p>
    <w:p w:rsidR="00E47B17" w:rsidRDefault="00E47B17" w:rsidP="00E47B17">
      <w:pPr>
        <w:pStyle w:val="SingleTxtGC"/>
      </w:pPr>
      <w:r>
        <w:rPr>
          <w:rFonts w:hint="eastAsia"/>
        </w:rPr>
        <w:t>47</w:t>
      </w:r>
      <w:r w:rsidR="00E7007B">
        <w:rPr>
          <w:rFonts w:hint="eastAsia"/>
        </w:rPr>
        <w:t xml:space="preserve">.  </w:t>
      </w:r>
      <w:r w:rsidRPr="008A0AE5">
        <w:rPr>
          <w:rFonts w:ascii="SimHei" w:eastAsia="SimHei" w:hAnsi="SimHei" w:hint="eastAsia"/>
        </w:rPr>
        <w:t>委员会建议缔约国批准</w:t>
      </w:r>
      <w:r>
        <w:rPr>
          <w:rFonts w:hint="eastAsia"/>
        </w:rPr>
        <w:t>1992</w:t>
      </w:r>
      <w:r w:rsidRPr="008A0AE5">
        <w:rPr>
          <w:rFonts w:eastAsia="SimHei"/>
        </w:rPr>
        <w:t>年</w:t>
      </w:r>
      <w:r w:rsidRPr="008A0AE5">
        <w:rPr>
          <w:rFonts w:eastAsia="SimHei"/>
        </w:rPr>
        <w:t>1</w:t>
      </w:r>
      <w:r w:rsidRPr="008A0AE5">
        <w:rPr>
          <w:rFonts w:eastAsia="SimHei"/>
        </w:rPr>
        <w:t>月</w:t>
      </w:r>
      <w:r w:rsidRPr="008A0AE5">
        <w:rPr>
          <w:rFonts w:eastAsia="SimHei"/>
        </w:rPr>
        <w:t>15</w:t>
      </w:r>
      <w:r w:rsidRPr="008A0AE5">
        <w:rPr>
          <w:rFonts w:eastAsia="SimHei"/>
        </w:rPr>
        <w:t>日《公约》缔约国第十四次会议通过并由大会第</w:t>
      </w:r>
      <w:r w:rsidRPr="008A0AE5">
        <w:rPr>
          <w:rFonts w:eastAsia="SimHei"/>
        </w:rPr>
        <w:t>47/111</w:t>
      </w:r>
      <w:r w:rsidRPr="008A0AE5">
        <w:rPr>
          <w:rFonts w:eastAsia="SimHei"/>
        </w:rPr>
        <w:t>号决议核可的对《公约》第八条第六款的修正案。在这方面，委员会忆及大会第</w:t>
      </w:r>
      <w:r w:rsidRPr="008A0AE5">
        <w:rPr>
          <w:rFonts w:eastAsia="SimHei"/>
        </w:rPr>
        <w:t>61/148</w:t>
      </w:r>
      <w:r w:rsidRPr="008A0AE5">
        <w:rPr>
          <w:rFonts w:eastAsia="SimHei"/>
        </w:rPr>
        <w:t>号决议、第</w:t>
      </w:r>
      <w:r w:rsidRPr="008A0AE5">
        <w:rPr>
          <w:rFonts w:eastAsia="SimHei"/>
        </w:rPr>
        <w:t>63/243</w:t>
      </w:r>
      <w:r w:rsidRPr="008A0AE5">
        <w:rPr>
          <w:rFonts w:eastAsia="SimHei"/>
        </w:rPr>
        <w:t>号决议、第</w:t>
      </w:r>
      <w:r w:rsidRPr="008A0AE5">
        <w:rPr>
          <w:rFonts w:eastAsia="SimHei"/>
        </w:rPr>
        <w:t>65/200</w:t>
      </w:r>
      <w:r w:rsidRPr="008A0AE5">
        <w:rPr>
          <w:rFonts w:eastAsia="SimHei"/>
        </w:rPr>
        <w:t>号决议和第</w:t>
      </w:r>
      <w:r w:rsidRPr="008A0AE5">
        <w:rPr>
          <w:rFonts w:eastAsia="SimHei"/>
        </w:rPr>
        <w:t>67/156</w:t>
      </w:r>
      <w:r w:rsidRPr="008A0AE5">
        <w:rPr>
          <w:rFonts w:eastAsia="SimHei"/>
        </w:rPr>
        <w:t>号决议，大会在这几项决议中力促缔约国加速它们对《公约》修正案的国内批准程序，并迅速以书面形式通知秘书长它们对修正案的同意。</w:t>
      </w:r>
    </w:p>
    <w:p w:rsidR="00E47B17" w:rsidRDefault="00E47B17" w:rsidP="00E7007B">
      <w:pPr>
        <w:pStyle w:val="H23GC"/>
      </w:pPr>
      <w:r>
        <w:rPr>
          <w:rFonts w:hint="eastAsia"/>
        </w:rPr>
        <w:tab/>
      </w:r>
      <w:r>
        <w:rPr>
          <w:rFonts w:hint="eastAsia"/>
        </w:rPr>
        <w:tab/>
      </w:r>
      <w:r>
        <w:rPr>
          <w:rFonts w:hint="eastAsia"/>
        </w:rPr>
        <w:t>《德班宣言和行动纲领》</w:t>
      </w:r>
    </w:p>
    <w:p w:rsidR="00E47B17" w:rsidRDefault="00E47B17" w:rsidP="00E47B17">
      <w:pPr>
        <w:pStyle w:val="SingleTxtGC"/>
      </w:pPr>
      <w:r>
        <w:rPr>
          <w:rFonts w:hint="eastAsia"/>
        </w:rPr>
        <w:t>48</w:t>
      </w:r>
      <w:r w:rsidR="00E7007B">
        <w:rPr>
          <w:rFonts w:hint="eastAsia"/>
        </w:rPr>
        <w:t xml:space="preserve">.  </w:t>
      </w:r>
      <w:r w:rsidRPr="008A0AE5">
        <w:rPr>
          <w:rFonts w:eastAsia="SimHei"/>
        </w:rPr>
        <w:t>根据关于德班审查会议的后续行动的第</w:t>
      </w:r>
      <w:r w:rsidRPr="008A0AE5">
        <w:rPr>
          <w:rFonts w:eastAsia="SimHei"/>
        </w:rPr>
        <w:t>33(2009)</w:t>
      </w:r>
      <w:r w:rsidRPr="008A0AE5">
        <w:rPr>
          <w:rFonts w:eastAsia="SimHei"/>
        </w:rPr>
        <w:t>号一般性意见，委员会建议缔约国在将《公约》纳入其国内立法时，结合</w:t>
      </w:r>
      <w:r w:rsidRPr="008A0AE5">
        <w:rPr>
          <w:rFonts w:eastAsia="SimHei"/>
        </w:rPr>
        <w:t>2009</w:t>
      </w:r>
      <w:r w:rsidRPr="008A0AE5">
        <w:rPr>
          <w:rFonts w:eastAsia="SimHei"/>
        </w:rPr>
        <w:t>年</w:t>
      </w:r>
      <w:r w:rsidRPr="008A0AE5">
        <w:rPr>
          <w:rFonts w:eastAsia="SimHei"/>
        </w:rPr>
        <w:t>4</w:t>
      </w:r>
      <w:r w:rsidRPr="008A0AE5">
        <w:rPr>
          <w:rFonts w:eastAsia="SimHei"/>
        </w:rPr>
        <w:t>月举行的德班审查会议的成果文件，执行</w:t>
      </w:r>
      <w:r w:rsidRPr="008A0AE5">
        <w:rPr>
          <w:rFonts w:eastAsia="SimHei"/>
        </w:rPr>
        <w:t>2001</w:t>
      </w:r>
      <w:r w:rsidRPr="008A0AE5">
        <w:rPr>
          <w:rFonts w:eastAsia="SimHei"/>
        </w:rPr>
        <w:t>年</w:t>
      </w:r>
      <w:r w:rsidRPr="008A0AE5">
        <w:rPr>
          <w:rFonts w:eastAsia="SimHei"/>
        </w:rPr>
        <w:t>9</w:t>
      </w:r>
      <w:r w:rsidRPr="008A0AE5">
        <w:rPr>
          <w:rFonts w:eastAsia="SimHei"/>
        </w:rPr>
        <w:t>月反对种族主义、种族歧视、仇外心理和相关的不容忍现象世界会议通过的《德班宣言和行动纲领》。委员会请缔约国在下次定期报告中就为了在全国执行《德班宣言和行动纲领》而实施的行动计划和其他措施提供具体的资料。</w:t>
      </w:r>
    </w:p>
    <w:p w:rsidR="00E47B17" w:rsidRDefault="00E47B17" w:rsidP="00E7007B">
      <w:pPr>
        <w:pStyle w:val="H23GC"/>
      </w:pPr>
      <w:r>
        <w:rPr>
          <w:rFonts w:hint="eastAsia"/>
        </w:rPr>
        <w:lastRenderedPageBreak/>
        <w:tab/>
      </w:r>
      <w:r>
        <w:rPr>
          <w:rFonts w:hint="eastAsia"/>
        </w:rPr>
        <w:tab/>
      </w:r>
      <w:r>
        <w:rPr>
          <w:rFonts w:hint="eastAsia"/>
        </w:rPr>
        <w:t>非洲人后裔国际十年</w:t>
      </w:r>
    </w:p>
    <w:p w:rsidR="00E47B17" w:rsidRDefault="00E47B17" w:rsidP="00E47B17">
      <w:pPr>
        <w:pStyle w:val="SingleTxtGC"/>
      </w:pPr>
      <w:r>
        <w:rPr>
          <w:rFonts w:hint="eastAsia"/>
        </w:rPr>
        <w:t>49</w:t>
      </w:r>
      <w:r w:rsidR="00E7007B">
        <w:rPr>
          <w:rFonts w:hint="eastAsia"/>
        </w:rPr>
        <w:t xml:space="preserve">.  </w:t>
      </w:r>
      <w:r w:rsidRPr="008A0AE5">
        <w:rPr>
          <w:rFonts w:eastAsia="SimHei"/>
        </w:rPr>
        <w:t>考虑到大会第</w:t>
      </w:r>
      <w:r w:rsidRPr="008A0AE5">
        <w:rPr>
          <w:rFonts w:eastAsia="SimHei"/>
        </w:rPr>
        <w:t>68/237</w:t>
      </w:r>
      <w:r w:rsidRPr="008A0AE5">
        <w:rPr>
          <w:rFonts w:eastAsia="SimHei"/>
        </w:rPr>
        <w:t>号决议宣布</w:t>
      </w:r>
      <w:r w:rsidRPr="008A0AE5">
        <w:rPr>
          <w:rFonts w:eastAsia="SimHei"/>
        </w:rPr>
        <w:t>2015-2024</w:t>
      </w:r>
      <w:r w:rsidRPr="008A0AE5">
        <w:rPr>
          <w:rFonts w:eastAsia="SimHei"/>
        </w:rPr>
        <w:t>年为非洲人后裔国际十年，以及关于落实非洲人后裔国际十年活动方案的第</w:t>
      </w:r>
      <w:r w:rsidRPr="008A0AE5">
        <w:rPr>
          <w:rFonts w:eastAsia="SimHei"/>
        </w:rPr>
        <w:t>69/16</w:t>
      </w:r>
      <w:r w:rsidRPr="008A0AE5">
        <w:rPr>
          <w:rFonts w:eastAsia="SimHei"/>
        </w:rPr>
        <w:t>号决议，委员会建议缔约国制定并执行适宜的措施和政策方案。委员会请缔约国参照第</w:t>
      </w:r>
      <w:r w:rsidRPr="008A0AE5">
        <w:rPr>
          <w:rFonts w:eastAsia="SimHei"/>
        </w:rPr>
        <w:t>34</w:t>
      </w:r>
      <w:r w:rsidRPr="008A0AE5">
        <w:rPr>
          <w:rFonts w:eastAsia="SimHei"/>
        </w:rPr>
        <w:t>号一般性意见，在下次报告中纳入关于在该框架内采取的具体措施的准确资料。</w:t>
      </w:r>
    </w:p>
    <w:p w:rsidR="00E47B17" w:rsidRDefault="00E47B17" w:rsidP="00E7007B">
      <w:pPr>
        <w:pStyle w:val="H23GC"/>
      </w:pPr>
      <w:r>
        <w:rPr>
          <w:rFonts w:hint="eastAsia"/>
        </w:rPr>
        <w:tab/>
      </w:r>
      <w:r>
        <w:rPr>
          <w:rFonts w:hint="eastAsia"/>
        </w:rPr>
        <w:tab/>
      </w:r>
      <w:r>
        <w:rPr>
          <w:rFonts w:hint="eastAsia"/>
        </w:rPr>
        <w:t>报告的传播和结论性意见</w:t>
      </w:r>
    </w:p>
    <w:p w:rsidR="00E47B17" w:rsidRPr="008A0AE5" w:rsidRDefault="00E47B17" w:rsidP="00E47B17">
      <w:pPr>
        <w:pStyle w:val="SingleTxtGC"/>
        <w:rPr>
          <w:rFonts w:ascii="SimHei" w:eastAsia="SimHei" w:hAnsi="SimHei"/>
        </w:rPr>
      </w:pPr>
      <w:r>
        <w:rPr>
          <w:rFonts w:hint="eastAsia"/>
        </w:rPr>
        <w:t>50</w:t>
      </w:r>
      <w:r w:rsidR="00E7007B">
        <w:rPr>
          <w:rFonts w:hint="eastAsia"/>
        </w:rPr>
        <w:t xml:space="preserve">.  </w:t>
      </w:r>
      <w:r w:rsidRPr="008A0AE5">
        <w:rPr>
          <w:rFonts w:ascii="SimHei" w:eastAsia="SimHei" w:hAnsi="SimHei" w:hint="eastAsia"/>
        </w:rPr>
        <w:t>委员会建议缔约国在提交报告的同时，使用两种官方语言和通用的其它语言向公众公布其报告内容并传播这些结论性意见。</w:t>
      </w:r>
    </w:p>
    <w:p w:rsidR="00E47B17" w:rsidRDefault="00E47B17" w:rsidP="00E7007B">
      <w:pPr>
        <w:pStyle w:val="H23GC"/>
      </w:pPr>
      <w:r>
        <w:rPr>
          <w:rFonts w:hint="eastAsia"/>
        </w:rPr>
        <w:tab/>
      </w:r>
      <w:r>
        <w:rPr>
          <w:rFonts w:hint="eastAsia"/>
        </w:rPr>
        <w:tab/>
      </w:r>
      <w:r>
        <w:rPr>
          <w:rFonts w:hint="eastAsia"/>
        </w:rPr>
        <w:t>与民间社会组织的协商</w:t>
      </w:r>
    </w:p>
    <w:p w:rsidR="00E47B17" w:rsidRDefault="00E47B17" w:rsidP="00E47B17">
      <w:pPr>
        <w:pStyle w:val="SingleTxtGC"/>
      </w:pPr>
      <w:r>
        <w:rPr>
          <w:rFonts w:hint="eastAsia"/>
        </w:rPr>
        <w:t>51</w:t>
      </w:r>
      <w:r w:rsidR="00E7007B">
        <w:rPr>
          <w:rFonts w:hint="eastAsia"/>
        </w:rPr>
        <w:t xml:space="preserve">.  </w:t>
      </w:r>
      <w:r w:rsidRPr="008A0AE5">
        <w:rPr>
          <w:rFonts w:ascii="SimHei" w:eastAsia="SimHei" w:hAnsi="SimHei" w:hint="eastAsia"/>
        </w:rPr>
        <w:t>委员会建议缔约国在编写下次定期报告和就本结论性意见采取后续行动时，继续与从事人权保护工作(特别是从事打击种族歧视工作)的民间社会组织进行协商并扩大对话。</w:t>
      </w:r>
    </w:p>
    <w:p w:rsidR="00E47B17" w:rsidRDefault="00E47B17" w:rsidP="00E7007B">
      <w:pPr>
        <w:pStyle w:val="H23GC"/>
      </w:pPr>
      <w:r>
        <w:rPr>
          <w:rFonts w:hint="eastAsia"/>
        </w:rPr>
        <w:tab/>
      </w:r>
      <w:r>
        <w:rPr>
          <w:rFonts w:hint="eastAsia"/>
        </w:rPr>
        <w:tab/>
      </w:r>
      <w:r>
        <w:rPr>
          <w:rFonts w:hint="eastAsia"/>
        </w:rPr>
        <w:t>本结论性意见的后续行动</w:t>
      </w:r>
    </w:p>
    <w:p w:rsidR="00E47B17" w:rsidRDefault="00E47B17" w:rsidP="00E47B17">
      <w:pPr>
        <w:pStyle w:val="SingleTxtGC"/>
      </w:pPr>
      <w:r>
        <w:rPr>
          <w:rFonts w:hint="eastAsia"/>
        </w:rPr>
        <w:t>52</w:t>
      </w:r>
      <w:r w:rsidR="00E7007B">
        <w:rPr>
          <w:rFonts w:hint="eastAsia"/>
        </w:rPr>
        <w:t xml:space="preserve">.  </w:t>
      </w:r>
      <w:r w:rsidRPr="008A0AE5">
        <w:rPr>
          <w:rFonts w:eastAsia="SimHei"/>
        </w:rPr>
        <w:t>根据《公约》第九条第</w:t>
      </w:r>
      <w:r w:rsidRPr="008A0AE5">
        <w:rPr>
          <w:rFonts w:eastAsia="SimHei"/>
        </w:rPr>
        <w:t>1</w:t>
      </w:r>
      <w:r w:rsidRPr="008A0AE5">
        <w:rPr>
          <w:rFonts w:eastAsia="SimHei"/>
        </w:rPr>
        <w:t>款和议事规则修正案第</w:t>
      </w:r>
      <w:r w:rsidRPr="008A0AE5">
        <w:rPr>
          <w:rFonts w:eastAsia="SimHei"/>
        </w:rPr>
        <w:t>65</w:t>
      </w:r>
      <w:r w:rsidRPr="008A0AE5">
        <w:rPr>
          <w:rFonts w:eastAsia="SimHei"/>
        </w:rPr>
        <w:t>条，委员会请缔约国在本结论性意见通过后的一年之内，就落实上文第</w:t>
      </w:r>
      <w:r w:rsidRPr="008A0AE5">
        <w:rPr>
          <w:rFonts w:eastAsia="SimHei"/>
        </w:rPr>
        <w:t>14</w:t>
      </w:r>
      <w:r w:rsidRPr="008A0AE5">
        <w:rPr>
          <w:rFonts w:eastAsia="SimHei"/>
        </w:rPr>
        <w:t>、第</w:t>
      </w:r>
      <w:r w:rsidRPr="008A0AE5">
        <w:rPr>
          <w:rFonts w:eastAsia="SimHei"/>
        </w:rPr>
        <w:t>22</w:t>
      </w:r>
      <w:r w:rsidRPr="008A0AE5">
        <w:rPr>
          <w:rFonts w:eastAsia="SimHei"/>
        </w:rPr>
        <w:t>和第</w:t>
      </w:r>
      <w:r w:rsidRPr="008A0AE5">
        <w:rPr>
          <w:rFonts w:eastAsia="SimHei"/>
        </w:rPr>
        <w:t>30 b)</w:t>
      </w:r>
      <w:r w:rsidRPr="008A0AE5">
        <w:rPr>
          <w:rFonts w:eastAsia="SimHei"/>
        </w:rPr>
        <w:t>段所载建议的情况提供资料。</w:t>
      </w:r>
    </w:p>
    <w:p w:rsidR="00E47B17" w:rsidRDefault="00E47B17" w:rsidP="00E7007B">
      <w:pPr>
        <w:pStyle w:val="H23GC"/>
      </w:pPr>
      <w:r>
        <w:rPr>
          <w:rFonts w:hint="eastAsia"/>
        </w:rPr>
        <w:tab/>
      </w:r>
      <w:r>
        <w:rPr>
          <w:rFonts w:hint="eastAsia"/>
        </w:rPr>
        <w:tab/>
      </w:r>
      <w:r>
        <w:rPr>
          <w:rFonts w:hint="eastAsia"/>
        </w:rPr>
        <w:t>特别重要的段落</w:t>
      </w:r>
    </w:p>
    <w:p w:rsidR="00E47B17" w:rsidRPr="008A0AE5" w:rsidRDefault="00E47B17" w:rsidP="00E47B17">
      <w:pPr>
        <w:pStyle w:val="SingleTxtGC"/>
        <w:rPr>
          <w:rFonts w:eastAsia="SimHei"/>
        </w:rPr>
      </w:pPr>
      <w:r>
        <w:rPr>
          <w:rFonts w:hint="eastAsia"/>
        </w:rPr>
        <w:t>53</w:t>
      </w:r>
      <w:r w:rsidR="00E7007B">
        <w:rPr>
          <w:rFonts w:hint="eastAsia"/>
        </w:rPr>
        <w:t xml:space="preserve">.  </w:t>
      </w:r>
      <w:r w:rsidRPr="008A0AE5">
        <w:rPr>
          <w:rFonts w:eastAsia="SimHei"/>
        </w:rPr>
        <w:t>委员会谨提请缔约国注意上文第</w:t>
      </w:r>
      <w:r w:rsidRPr="008A0AE5">
        <w:rPr>
          <w:rFonts w:eastAsia="SimHei"/>
        </w:rPr>
        <w:t>10</w:t>
      </w:r>
      <w:r w:rsidRPr="008A0AE5">
        <w:rPr>
          <w:rFonts w:eastAsia="SimHei"/>
        </w:rPr>
        <w:t>、第</w:t>
      </w:r>
      <w:r w:rsidRPr="008A0AE5">
        <w:rPr>
          <w:rFonts w:eastAsia="SimHei"/>
        </w:rPr>
        <w:t>20</w:t>
      </w:r>
      <w:r w:rsidRPr="008A0AE5">
        <w:rPr>
          <w:rFonts w:eastAsia="SimHei"/>
        </w:rPr>
        <w:t>和</w:t>
      </w:r>
      <w:r w:rsidRPr="008A0AE5">
        <w:rPr>
          <w:rFonts w:eastAsia="SimHei"/>
        </w:rPr>
        <w:t>40</w:t>
      </w:r>
      <w:r w:rsidRPr="008A0AE5">
        <w:rPr>
          <w:rFonts w:eastAsia="SimHei"/>
        </w:rPr>
        <w:t>段所载建议特别重要，请缔约国在下次定期报告中提供资料，详细说明为落实这些建议采取的具体措施。</w:t>
      </w:r>
    </w:p>
    <w:p w:rsidR="00E47B17" w:rsidRDefault="00E47B17" w:rsidP="00E7007B">
      <w:pPr>
        <w:pStyle w:val="H23GC"/>
      </w:pPr>
      <w:r>
        <w:rPr>
          <w:rFonts w:hint="eastAsia"/>
        </w:rPr>
        <w:tab/>
      </w:r>
      <w:r>
        <w:rPr>
          <w:rFonts w:hint="eastAsia"/>
        </w:rPr>
        <w:tab/>
      </w:r>
      <w:r>
        <w:rPr>
          <w:rFonts w:hint="eastAsia"/>
        </w:rPr>
        <w:t>编写下次定期报告</w:t>
      </w:r>
    </w:p>
    <w:p w:rsidR="009063D9" w:rsidRPr="008A0AE5" w:rsidRDefault="00E47B17" w:rsidP="00285772">
      <w:pPr>
        <w:pStyle w:val="SingleTxtGC"/>
        <w:rPr>
          <w:rFonts w:eastAsia="SimHei"/>
        </w:rPr>
      </w:pPr>
      <w:r>
        <w:rPr>
          <w:rFonts w:hint="eastAsia"/>
        </w:rPr>
        <w:t>54</w:t>
      </w:r>
      <w:r w:rsidR="00E7007B">
        <w:rPr>
          <w:rFonts w:hint="eastAsia"/>
        </w:rPr>
        <w:t xml:space="preserve">.  </w:t>
      </w:r>
      <w:r w:rsidRPr="008A0AE5">
        <w:rPr>
          <w:rFonts w:eastAsia="SimHei"/>
        </w:rPr>
        <w:t>委员会建议缔约国参照委员会第七十一届会议通过的具体报告提交准则</w:t>
      </w:r>
      <w:r w:rsidRPr="008A0AE5">
        <w:rPr>
          <w:rFonts w:eastAsia="SimHei"/>
        </w:rPr>
        <w:t>(CERD/C/2007/1)</w:t>
      </w:r>
      <w:r w:rsidRPr="008A0AE5">
        <w:rPr>
          <w:rFonts w:eastAsia="SimHei"/>
        </w:rPr>
        <w:t>，在</w:t>
      </w:r>
      <w:r w:rsidRPr="008A0AE5">
        <w:rPr>
          <w:rFonts w:eastAsia="SimHei"/>
        </w:rPr>
        <w:t>2018</w:t>
      </w:r>
      <w:r w:rsidRPr="008A0AE5">
        <w:rPr>
          <w:rFonts w:eastAsia="SimHei"/>
        </w:rPr>
        <w:t>年</w:t>
      </w:r>
      <w:r w:rsidRPr="008A0AE5">
        <w:rPr>
          <w:rFonts w:eastAsia="SimHei"/>
        </w:rPr>
        <w:t>9</w:t>
      </w:r>
      <w:r w:rsidRPr="008A0AE5">
        <w:rPr>
          <w:rFonts w:eastAsia="SimHei"/>
        </w:rPr>
        <w:t>月</w:t>
      </w:r>
      <w:r w:rsidRPr="008A0AE5">
        <w:rPr>
          <w:rFonts w:eastAsia="SimHei"/>
        </w:rPr>
        <w:t>17</w:t>
      </w:r>
      <w:r w:rsidRPr="008A0AE5">
        <w:rPr>
          <w:rFonts w:eastAsia="SimHei"/>
        </w:rPr>
        <w:t>日之前以一份合并文件提交第七至第八次定期报告，并处理本结论性意见中提出的所有问题。根据大会第</w:t>
      </w:r>
      <w:r w:rsidRPr="008A0AE5">
        <w:rPr>
          <w:rFonts w:eastAsia="SimHei"/>
        </w:rPr>
        <w:t>68/268</w:t>
      </w:r>
      <w:r w:rsidRPr="008A0AE5">
        <w:rPr>
          <w:rFonts w:eastAsia="SimHei"/>
        </w:rPr>
        <w:t>号决议，委员会促请缔约国遵守定期报告</w:t>
      </w:r>
      <w:r w:rsidRPr="008A0AE5">
        <w:rPr>
          <w:rFonts w:eastAsia="SimHei"/>
        </w:rPr>
        <w:t>21</w:t>
      </w:r>
      <w:r w:rsidR="00285772">
        <w:rPr>
          <w:rFonts w:eastAsia="SimHei"/>
        </w:rPr>
        <w:t>,</w:t>
      </w:r>
      <w:bookmarkStart w:id="0" w:name="_GoBack"/>
      <w:bookmarkEnd w:id="0"/>
      <w:r w:rsidRPr="008A0AE5">
        <w:rPr>
          <w:rFonts w:eastAsia="SimHei"/>
        </w:rPr>
        <w:t>200</w:t>
      </w:r>
      <w:r w:rsidRPr="008A0AE5">
        <w:rPr>
          <w:rFonts w:eastAsia="SimHei"/>
        </w:rPr>
        <w:t>字的篇幅限制。</w:t>
      </w:r>
    </w:p>
    <w:p w:rsidR="00E47B17" w:rsidRPr="006E057D" w:rsidRDefault="00E47B17" w:rsidP="00E47B17">
      <w:pPr>
        <w:pStyle w:val="SingleTxtGC"/>
        <w:jc w:val="center"/>
        <w:rPr>
          <w:rStyle w:val="PageNumber"/>
          <w:lang w:val="en-GB"/>
        </w:rPr>
      </w:pPr>
    </w:p>
    <w:p w:rsidR="00E47B17" w:rsidRPr="00E47B17" w:rsidRDefault="00E47B17" w:rsidP="00E47B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47B17" w:rsidRPr="00E47B1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781" w:rsidRPr="000D319F" w:rsidRDefault="00100781" w:rsidP="000D319F">
      <w:pPr>
        <w:pStyle w:val="Footer"/>
        <w:spacing w:after="240"/>
        <w:ind w:left="907"/>
        <w:rPr>
          <w:rFonts w:asciiTheme="majorBidi" w:eastAsia="SimSun" w:hAnsiTheme="majorBidi" w:cstheme="majorBidi"/>
          <w:sz w:val="21"/>
          <w:szCs w:val="21"/>
          <w:lang w:val="en-US"/>
        </w:rPr>
      </w:pPr>
    </w:p>
    <w:p w:rsidR="00100781" w:rsidRPr="000D319F" w:rsidRDefault="00100781"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0781" w:rsidRPr="000D319F" w:rsidRDefault="00100781" w:rsidP="000D319F">
      <w:pPr>
        <w:pStyle w:val="Footer"/>
      </w:pPr>
    </w:p>
  </w:endnote>
  <w:endnote w:type="continuationNotice" w:id="1">
    <w:p w:rsidR="00100781" w:rsidRDefault="001007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7007B" w:rsidRDefault="009063D9" w:rsidP="009063D9">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285772">
      <w:rPr>
        <w:rStyle w:val="PageNumber"/>
        <w:noProof/>
      </w:rPr>
      <w:t>2</w:t>
    </w:r>
    <w:r>
      <w:rPr>
        <w:rStyle w:val="PageNumber"/>
      </w:rPr>
      <w:fldChar w:fldCharType="end"/>
    </w:r>
    <w:r>
      <w:rPr>
        <w:rStyle w:val="PageNumber"/>
      </w:rPr>
      <w:tab/>
    </w:r>
    <w:r w:rsidRPr="009063D9">
      <w:rPr>
        <w:rStyle w:val="PageNumber"/>
        <w:b w:val="0"/>
        <w:snapToGrid w:val="0"/>
        <w:sz w:val="16"/>
      </w:rPr>
      <w:t>GE.16-17101</w:t>
    </w:r>
    <w:r w:rsidR="00E7007B">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063D9" w:rsidRDefault="009063D9" w:rsidP="009063D9">
    <w:pPr>
      <w:pStyle w:val="Footer"/>
      <w:tabs>
        <w:tab w:val="clear" w:pos="431"/>
        <w:tab w:val="right" w:pos="9638"/>
      </w:tabs>
      <w:rPr>
        <w:rStyle w:val="PageNumber"/>
      </w:rPr>
    </w:pPr>
    <w:r>
      <w:t>GE.16-17101</w:t>
    </w:r>
    <w:r w:rsidR="00E7007B">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285772">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D1FBC" w:rsidRDefault="009063D9" w:rsidP="00487939">
    <w:pPr>
      <w:pStyle w:val="Footer"/>
      <w:tabs>
        <w:tab w:val="left" w:pos="1701"/>
        <w:tab w:val="left" w:pos="2552"/>
        <w:tab w:val="left" w:pos="8448"/>
      </w:tabs>
      <w:spacing w:before="360"/>
      <w:rPr>
        <w:rFonts w:eastAsiaTheme="minorEastAsia"/>
        <w:b/>
        <w:sz w:val="21"/>
        <w:lang w:eastAsia="zh-CN"/>
      </w:rPr>
    </w:pPr>
    <w:r>
      <w:rPr>
        <w:sz w:val="20"/>
        <w:lang w:eastAsia="zh-CN"/>
      </w:rPr>
      <w:t>GE.16-17101</w:t>
    </w:r>
    <w:r w:rsidR="00E7007B">
      <w:rPr>
        <w:sz w:val="20"/>
        <w:lang w:eastAsia="zh-CN"/>
      </w:rPr>
      <w:t xml:space="preserve"> (</w:t>
    </w:r>
    <w:r w:rsidR="00E7007B">
      <w:rPr>
        <w:rFonts w:eastAsiaTheme="minorEastAsia" w:hint="eastAsia"/>
        <w:sz w:val="20"/>
        <w:lang w:eastAsia="zh-CN"/>
      </w:rPr>
      <w:t>EXT</w:t>
    </w:r>
    <w:r w:rsidR="00731A42" w:rsidRPr="00EE277A">
      <w:rPr>
        <w:sz w:val="20"/>
        <w:lang w:eastAsia="zh-CN"/>
      </w:rPr>
      <w:t>)</w:t>
    </w:r>
  </w:p>
  <w:p w:rsidR="00056632" w:rsidRPr="00487939" w:rsidRDefault="009063D9"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ERD/C/PRY/CO/4-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PRY/CO/4-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CAD6526" wp14:editId="730E217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781" w:rsidRPr="000157B1" w:rsidRDefault="00100781"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0781" w:rsidRPr="000157B1" w:rsidRDefault="00100781"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0781" w:rsidRDefault="00100781"/>
  </w:footnote>
  <w:footnote w:id="2">
    <w:p w:rsidR="00E47B17" w:rsidRPr="00E47B17" w:rsidRDefault="00E47B17">
      <w:pPr>
        <w:pStyle w:val="FootnoteText"/>
      </w:pPr>
      <w:r>
        <w:rPr>
          <w:rStyle w:val="FootnoteReference"/>
          <w:rFonts w:eastAsia="SimSun" w:hint="eastAsia"/>
        </w:rPr>
        <w:tab/>
      </w:r>
      <w:r w:rsidRPr="00E47B17">
        <w:rPr>
          <w:rStyle w:val="FootnoteReference"/>
          <w:rFonts w:eastAsia="SimSun"/>
          <w:vertAlign w:val="baseline"/>
        </w:rPr>
        <w:t>*</w:t>
      </w:r>
      <w:r w:rsidRPr="00E47B17">
        <w:rPr>
          <w:rFonts w:hint="eastAsia"/>
        </w:rPr>
        <w:tab/>
      </w:r>
      <w:r w:rsidRPr="00E47B17">
        <w:rPr>
          <w:rFonts w:hint="eastAsia"/>
        </w:rPr>
        <w:t>委员会在第九十届会议</w:t>
      </w:r>
      <w:r w:rsidRPr="00E47B17">
        <w:rPr>
          <w:rFonts w:hint="eastAsia"/>
        </w:rPr>
        <w:t>(2016</w:t>
      </w:r>
      <w:r w:rsidRPr="00E47B17">
        <w:rPr>
          <w:rFonts w:hint="eastAsia"/>
        </w:rPr>
        <w:t>年</w:t>
      </w:r>
      <w:r w:rsidRPr="00E47B17">
        <w:rPr>
          <w:rFonts w:hint="eastAsia"/>
        </w:rPr>
        <w:t>8</w:t>
      </w:r>
      <w:r w:rsidRPr="00E47B17">
        <w:rPr>
          <w:rFonts w:hint="eastAsia"/>
        </w:rPr>
        <w:t>月</w:t>
      </w:r>
      <w:r w:rsidRPr="00E47B17">
        <w:rPr>
          <w:rFonts w:hint="eastAsia"/>
        </w:rPr>
        <w:t>2</w:t>
      </w:r>
      <w:r w:rsidRPr="00E47B17">
        <w:rPr>
          <w:rFonts w:hint="eastAsia"/>
        </w:rPr>
        <w:t>日至</w:t>
      </w:r>
      <w:r w:rsidRPr="00E47B17">
        <w:rPr>
          <w:rFonts w:hint="eastAsia"/>
        </w:rPr>
        <w:t>26</w:t>
      </w:r>
      <w:r w:rsidRPr="00E47B17">
        <w:rPr>
          <w:rFonts w:hint="eastAsia"/>
        </w:rPr>
        <w:t>日</w:t>
      </w:r>
      <w:r w:rsidRPr="00E47B17">
        <w:rPr>
          <w:rFonts w:hint="eastAsia"/>
        </w:rPr>
        <w:t>)</w:t>
      </w:r>
      <w:r w:rsidRPr="00E47B17">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063D9" w:rsidP="009063D9">
    <w:pPr>
      <w:pStyle w:val="Header"/>
    </w:pPr>
    <w:r>
      <w:t>CERD/C/PRY/CO/4-6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063D9" w:rsidP="009063D9">
    <w:pPr>
      <w:pStyle w:val="Header"/>
      <w:jc w:val="right"/>
    </w:pPr>
    <w:r>
      <w:t>CERD/C/PRY/CO/4-6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81C5BCA"/>
    <w:multiLevelType w:val="hybridMultilevel"/>
    <w:tmpl w:val="6770A160"/>
    <w:lvl w:ilvl="0" w:tplc="A7D068D6">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3DA38FF"/>
    <w:multiLevelType w:val="hybridMultilevel"/>
    <w:tmpl w:val="604CD4BC"/>
    <w:lvl w:ilvl="0" w:tplc="86C0072C">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3215276"/>
    <w:multiLevelType w:val="hybridMultilevel"/>
    <w:tmpl w:val="8E7C9ED2"/>
    <w:lvl w:ilvl="0" w:tplc="F3A6B0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917C9C"/>
    <w:multiLevelType w:val="hybridMultilevel"/>
    <w:tmpl w:val="65700E1E"/>
    <w:lvl w:ilvl="0" w:tplc="AD4481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0346C9"/>
    <w:multiLevelType w:val="hybridMultilevel"/>
    <w:tmpl w:val="AF34027E"/>
    <w:lvl w:ilvl="0" w:tplc="45EAA9C6">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C97960"/>
    <w:multiLevelType w:val="hybridMultilevel"/>
    <w:tmpl w:val="640821B6"/>
    <w:lvl w:ilvl="0" w:tplc="38325BCE">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D82C1F"/>
    <w:multiLevelType w:val="hybridMultilevel"/>
    <w:tmpl w:val="A798DC42"/>
    <w:lvl w:ilvl="0" w:tplc="8CDE8F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374692"/>
    <w:multiLevelType w:val="hybridMultilevel"/>
    <w:tmpl w:val="1B502072"/>
    <w:lvl w:ilvl="0" w:tplc="37D8B6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7810EA"/>
    <w:multiLevelType w:val="hybridMultilevel"/>
    <w:tmpl w:val="C3DECB2C"/>
    <w:lvl w:ilvl="0" w:tplc="AC280276">
      <w:start w:val="1"/>
      <w:numFmt w:val="lowerLetter"/>
      <w:lvlText w:val="%1)"/>
      <w:lvlJc w:val="left"/>
      <w:pPr>
        <w:ind w:left="1488" w:hanging="11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8D7E21"/>
    <w:multiLevelType w:val="hybridMultilevel"/>
    <w:tmpl w:val="14D2158C"/>
    <w:lvl w:ilvl="0" w:tplc="5DCE05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DF6EF7"/>
    <w:multiLevelType w:val="hybridMultilevel"/>
    <w:tmpl w:val="3CD891C6"/>
    <w:lvl w:ilvl="0" w:tplc="FDC0755E">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7E66526E"/>
    <w:multiLevelType w:val="hybridMultilevel"/>
    <w:tmpl w:val="FFCCE01A"/>
    <w:lvl w:ilvl="0" w:tplc="61C4F3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4"/>
  </w:num>
  <w:num w:numId="3">
    <w:abstractNumId w:val="4"/>
  </w:num>
  <w:num w:numId="4">
    <w:abstractNumId w:val="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
  </w:num>
  <w:num w:numId="9">
    <w:abstractNumId w:val="6"/>
  </w:num>
  <w:num w:numId="10">
    <w:abstractNumId w:val="13"/>
  </w:num>
  <w:num w:numId="11">
    <w:abstractNumId w:val="5"/>
  </w:num>
  <w:num w:numId="12">
    <w:abstractNumId w:val="7"/>
  </w:num>
  <w:num w:numId="13">
    <w:abstractNumId w:val="10"/>
  </w:num>
  <w:num w:numId="14">
    <w:abstractNumId w:val="8"/>
  </w:num>
  <w:num w:numId="15">
    <w:abstractNumId w:val="9"/>
  </w:num>
  <w:num w:numId="16">
    <w:abstractNumId w:val="1"/>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67F"/>
    <w:rsid w:val="00011483"/>
    <w:rsid w:val="000D319F"/>
    <w:rsid w:val="000E4D0E"/>
    <w:rsid w:val="00100781"/>
    <w:rsid w:val="00144B69"/>
    <w:rsid w:val="00153E86"/>
    <w:rsid w:val="001B1BD1"/>
    <w:rsid w:val="001C3EF2"/>
    <w:rsid w:val="001D17F6"/>
    <w:rsid w:val="00204B42"/>
    <w:rsid w:val="0021248C"/>
    <w:rsid w:val="0021265F"/>
    <w:rsid w:val="002231C3"/>
    <w:rsid w:val="0024417F"/>
    <w:rsid w:val="00250F8D"/>
    <w:rsid w:val="00285772"/>
    <w:rsid w:val="002D5B34"/>
    <w:rsid w:val="002E1C97"/>
    <w:rsid w:val="002E742B"/>
    <w:rsid w:val="002F5834"/>
    <w:rsid w:val="003006AB"/>
    <w:rsid w:val="00326EBF"/>
    <w:rsid w:val="00327FE4"/>
    <w:rsid w:val="00371F87"/>
    <w:rsid w:val="00427F63"/>
    <w:rsid w:val="00434D38"/>
    <w:rsid w:val="00494EB8"/>
    <w:rsid w:val="004C4A0A"/>
    <w:rsid w:val="004C5F77"/>
    <w:rsid w:val="00501220"/>
    <w:rsid w:val="00531F42"/>
    <w:rsid w:val="005E403A"/>
    <w:rsid w:val="006621F5"/>
    <w:rsid w:val="0067651B"/>
    <w:rsid w:val="00680656"/>
    <w:rsid w:val="006B1119"/>
    <w:rsid w:val="006B5316"/>
    <w:rsid w:val="006D1FBC"/>
    <w:rsid w:val="006E3E46"/>
    <w:rsid w:val="006E71B1"/>
    <w:rsid w:val="006F1404"/>
    <w:rsid w:val="006F3BEF"/>
    <w:rsid w:val="0070593B"/>
    <w:rsid w:val="00705D89"/>
    <w:rsid w:val="00731A42"/>
    <w:rsid w:val="00761DDF"/>
    <w:rsid w:val="00767E69"/>
    <w:rsid w:val="0077079A"/>
    <w:rsid w:val="007A5599"/>
    <w:rsid w:val="00806D29"/>
    <w:rsid w:val="00856233"/>
    <w:rsid w:val="00860F27"/>
    <w:rsid w:val="008A0AE5"/>
    <w:rsid w:val="008B0560"/>
    <w:rsid w:val="008B2BFA"/>
    <w:rsid w:val="008C6244"/>
    <w:rsid w:val="008E6A3F"/>
    <w:rsid w:val="009063D9"/>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C6522"/>
    <w:rsid w:val="00C121D5"/>
    <w:rsid w:val="00C17349"/>
    <w:rsid w:val="00C22898"/>
    <w:rsid w:val="00C351AA"/>
    <w:rsid w:val="00C7253F"/>
    <w:rsid w:val="00CF6941"/>
    <w:rsid w:val="00D26A05"/>
    <w:rsid w:val="00D43327"/>
    <w:rsid w:val="00D97B98"/>
    <w:rsid w:val="00DC671F"/>
    <w:rsid w:val="00DE4DA7"/>
    <w:rsid w:val="00E3167F"/>
    <w:rsid w:val="00E33B38"/>
    <w:rsid w:val="00E47B17"/>
    <w:rsid w:val="00E47FE5"/>
    <w:rsid w:val="00E574AF"/>
    <w:rsid w:val="00E7007B"/>
    <w:rsid w:val="00E74A10"/>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C6244"/>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8C6244"/>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8C6244"/>
    <w:pPr>
      <w:keepLines w:val="0"/>
    </w:pPr>
  </w:style>
  <w:style w:type="character" w:customStyle="1" w:styleId="EndnoteTextChar">
    <w:name w:val="Endnote Text Char"/>
    <w:basedOn w:val="DefaultParagraphFont"/>
    <w:link w:val="EndnoteText"/>
    <w:rsid w:val="008C6244"/>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AB2D1F"/>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AB2D1F"/>
    <w:rPr>
      <w:rFonts w:eastAsia="Times New Roman"/>
      <w:snapToGrid w:val="0"/>
      <w:sz w:val="16"/>
      <w:szCs w:val="16"/>
      <w:lang w:val="en-GB" w:eastAsia="en-US"/>
    </w:rPr>
  </w:style>
  <w:style w:type="character" w:styleId="PageNumber">
    <w:name w:val="page number"/>
    <w:aliases w:val="7_G"/>
    <w:basedOn w:val="DefaultParagraphFont"/>
    <w:qFormat/>
    <w:rsid w:val="00AB2D1F"/>
    <w:rPr>
      <w:rFonts w:ascii="Times New Roman" w:hAnsi="Times New Roman"/>
      <w:b/>
      <w:i w:val="0"/>
      <w:snapToGrid w:val="0"/>
      <w:spacing w:val="0"/>
      <w:kern w:val="0"/>
      <w:sz w:val="18"/>
      <w14:cntxtAlts w14:val="0"/>
    </w:rPr>
  </w:style>
  <w:style w:type="paragraph" w:styleId="Header">
    <w:name w:val="header"/>
    <w:basedOn w:val="Normal"/>
    <w:link w:val="HeaderChar"/>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AB2D1F"/>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C6244"/>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8C6244"/>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8C6244"/>
    <w:pPr>
      <w:keepLines w:val="0"/>
    </w:pPr>
  </w:style>
  <w:style w:type="character" w:customStyle="1" w:styleId="EndnoteTextChar">
    <w:name w:val="Endnote Text Char"/>
    <w:basedOn w:val="DefaultParagraphFont"/>
    <w:link w:val="EndnoteText"/>
    <w:rsid w:val="008C6244"/>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AB2D1F"/>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AB2D1F"/>
    <w:rPr>
      <w:rFonts w:eastAsia="Times New Roman"/>
      <w:snapToGrid w:val="0"/>
      <w:sz w:val="16"/>
      <w:szCs w:val="16"/>
      <w:lang w:val="en-GB" w:eastAsia="en-US"/>
    </w:rPr>
  </w:style>
  <w:style w:type="character" w:styleId="PageNumber">
    <w:name w:val="page number"/>
    <w:aliases w:val="7_G"/>
    <w:basedOn w:val="DefaultParagraphFont"/>
    <w:qFormat/>
    <w:rsid w:val="00AB2D1F"/>
    <w:rPr>
      <w:rFonts w:ascii="Times New Roman" w:hAnsi="Times New Roman"/>
      <w:b/>
      <w:i w:val="0"/>
      <w:snapToGrid w:val="0"/>
      <w:spacing w:val="0"/>
      <w:kern w:val="0"/>
      <w:sz w:val="18"/>
      <w14:cntxtAlts w14:val="0"/>
    </w:rPr>
  </w:style>
  <w:style w:type="paragraph" w:styleId="Header">
    <w:name w:val="header"/>
    <w:basedOn w:val="Normal"/>
    <w:link w:val="HeaderChar"/>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AB2D1F"/>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BA1DB-9C5A-4814-990A-C2327806C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9</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1617101</vt:lpstr>
    </vt:vector>
  </TitlesOfParts>
  <Company>DCM</Company>
  <LinksUpToDate>false</LinksUpToDate>
  <CharactersWithSpaces>8268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1617101</dc:title>
  <dc:subject>CERD/C/PRY/CO/4-6</dc:subject>
  <dc:creator>Xin</dc:creator>
  <cp:lastModifiedBy>yangw</cp:lastModifiedBy>
  <cp:revision>3</cp:revision>
  <cp:lastPrinted>2014-05-09T11:28:00Z</cp:lastPrinted>
  <dcterms:created xsi:type="dcterms:W3CDTF">2016-11-04T15:06:00Z</dcterms:created>
  <dcterms:modified xsi:type="dcterms:W3CDTF">2016-11-04T15:07:00Z</dcterms:modified>
</cp:coreProperties>
</file>