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C51BFB8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0ED29DA" w14:textId="77777777" w:rsidR="002D5AAC" w:rsidRDefault="002D5AAC" w:rsidP="00EC09F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56B6EFA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58D6467" w14:textId="2F1AC0BE" w:rsidR="002D5AAC" w:rsidRDefault="00EC09F5" w:rsidP="00EC09F5">
            <w:pPr>
              <w:jc w:val="right"/>
            </w:pPr>
            <w:r w:rsidRPr="00EC09F5">
              <w:rPr>
                <w:sz w:val="40"/>
              </w:rPr>
              <w:t>CAT</w:t>
            </w:r>
            <w:r>
              <w:t>/C/CMR/CO/6</w:t>
            </w:r>
          </w:p>
        </w:tc>
      </w:tr>
      <w:tr w:rsidR="002D5AAC" w:rsidRPr="00EC09F5" w14:paraId="340B1140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7350328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DF2CD42" wp14:editId="66B950A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7C7058C" w14:textId="77777777" w:rsidR="002D5AAC" w:rsidRPr="00C23549" w:rsidRDefault="00C23549" w:rsidP="00E25141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8EC85F9" w14:textId="77777777" w:rsidR="002D5AAC" w:rsidRPr="00EC09F5" w:rsidRDefault="00EC09F5" w:rsidP="00F90E40">
            <w:pPr>
              <w:spacing w:before="240"/>
              <w:rPr>
                <w:lang w:val="en-US"/>
              </w:rPr>
            </w:pPr>
            <w:r w:rsidRPr="00EC09F5">
              <w:rPr>
                <w:lang w:val="en-US"/>
              </w:rPr>
              <w:t>Distr.: General</w:t>
            </w:r>
          </w:p>
          <w:p w14:paraId="4B1172EB" w14:textId="77777777" w:rsidR="00EC09F5" w:rsidRPr="00EC09F5" w:rsidRDefault="00EC09F5" w:rsidP="00EC09F5">
            <w:pPr>
              <w:spacing w:line="240" w:lineRule="exact"/>
              <w:rPr>
                <w:lang w:val="en-US"/>
              </w:rPr>
            </w:pPr>
            <w:r w:rsidRPr="00EC09F5">
              <w:rPr>
                <w:lang w:val="en-US"/>
              </w:rPr>
              <w:t>10 December 2024</w:t>
            </w:r>
          </w:p>
          <w:p w14:paraId="6822BC2B" w14:textId="77777777" w:rsidR="00EC09F5" w:rsidRPr="00EC09F5" w:rsidRDefault="00EC09F5" w:rsidP="00EC09F5">
            <w:pPr>
              <w:spacing w:line="240" w:lineRule="exact"/>
              <w:rPr>
                <w:lang w:val="en-US"/>
              </w:rPr>
            </w:pPr>
            <w:r w:rsidRPr="00EC09F5">
              <w:rPr>
                <w:lang w:val="en-US"/>
              </w:rPr>
              <w:t>Russian</w:t>
            </w:r>
          </w:p>
          <w:p w14:paraId="292CBAE8" w14:textId="5BB35BF8" w:rsidR="00EC09F5" w:rsidRPr="00EC09F5" w:rsidRDefault="00EC09F5" w:rsidP="00EC09F5">
            <w:pPr>
              <w:spacing w:line="240" w:lineRule="exact"/>
              <w:rPr>
                <w:lang w:val="en-US"/>
              </w:rPr>
            </w:pPr>
            <w:r w:rsidRPr="00EC09F5">
              <w:rPr>
                <w:lang w:val="en-US"/>
              </w:rPr>
              <w:t xml:space="preserve">Original: </w:t>
            </w:r>
            <w:r w:rsidR="00937C40">
              <w:rPr>
                <w:lang w:val="en-US"/>
              </w:rPr>
              <w:t>French</w:t>
            </w:r>
          </w:p>
        </w:tc>
      </w:tr>
    </w:tbl>
    <w:p w14:paraId="22EE7CE7" w14:textId="77777777" w:rsidR="00285FCA" w:rsidRPr="00937C40" w:rsidRDefault="00285FCA" w:rsidP="00285FCA">
      <w:pPr>
        <w:spacing w:before="120" w:line="240" w:lineRule="exact"/>
        <w:rPr>
          <w:b/>
          <w:sz w:val="24"/>
          <w:szCs w:val="24"/>
        </w:rPr>
      </w:pPr>
      <w:r w:rsidRPr="00937C40">
        <w:rPr>
          <w:b/>
          <w:bCs/>
          <w:sz w:val="24"/>
          <w:szCs w:val="24"/>
        </w:rPr>
        <w:t>Комитет против пыток</w:t>
      </w:r>
    </w:p>
    <w:p w14:paraId="323A7B41" w14:textId="77777777" w:rsidR="00285FCA" w:rsidRPr="00034B53" w:rsidRDefault="00285FCA" w:rsidP="00285FCA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шестому периодическому докладу Камеруна</w:t>
      </w:r>
      <w:r w:rsidRPr="00937C40">
        <w:rPr>
          <w:b w:val="0"/>
          <w:sz w:val="20"/>
        </w:rPr>
        <w:footnoteReference w:customMarkFollows="1" w:id="1"/>
        <w:t>*</w:t>
      </w:r>
    </w:p>
    <w:p w14:paraId="089739D5" w14:textId="73693B83" w:rsidR="00285FCA" w:rsidRPr="00034B53" w:rsidRDefault="00285FCA" w:rsidP="00285FCA">
      <w:pPr>
        <w:pStyle w:val="SingleTxtG"/>
      </w:pPr>
      <w:r>
        <w:t>1.</w:t>
      </w:r>
      <w:r>
        <w:tab/>
        <w:t>Комитет рассмотрел шестой периодический доклад Камеруна</w:t>
      </w:r>
      <w:r>
        <w:rPr>
          <w:rStyle w:val="aa"/>
        </w:rPr>
        <w:footnoteReference w:id="2"/>
      </w:r>
      <w:r>
        <w:t xml:space="preserve"> на своих</w:t>
      </w:r>
      <w:r w:rsidR="00937C40" w:rsidRPr="00937C40">
        <w:br/>
      </w:r>
      <w:r>
        <w:t>2159-м и 2162-м заседаниях</w:t>
      </w:r>
      <w:r w:rsidRPr="001F0F4D">
        <w:rPr>
          <w:rStyle w:val="aa"/>
        </w:rPr>
        <w:footnoteReference w:id="3"/>
      </w:r>
      <w:r>
        <w:t>, состоявшихся 13 и 14 ноября 2024</w:t>
      </w:r>
      <w:r>
        <w:rPr>
          <w:lang w:val="en-US"/>
        </w:rPr>
        <w:t> </w:t>
      </w:r>
      <w:r>
        <w:t>года, и на своем</w:t>
      </w:r>
      <w:r w:rsidR="00937C40" w:rsidRPr="00937C40">
        <w:br/>
      </w:r>
      <w:r>
        <w:t>2169-м заседании, состоявшемся 21 ноября 2024</w:t>
      </w:r>
      <w:r>
        <w:rPr>
          <w:lang w:val="en-US"/>
        </w:rPr>
        <w:t> </w:t>
      </w:r>
      <w:r>
        <w:t xml:space="preserve">года, принял настоящие заключительные замечания. </w:t>
      </w:r>
    </w:p>
    <w:p w14:paraId="2C92479B" w14:textId="77777777" w:rsidR="00285FCA" w:rsidRPr="00034B53" w:rsidRDefault="00285FCA" w:rsidP="00285FCA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02D1CF61" w14:textId="77777777" w:rsidR="00285FCA" w:rsidRPr="00034B53" w:rsidRDefault="00285FCA" w:rsidP="00285FCA">
      <w:pPr>
        <w:pStyle w:val="SingleTxtG"/>
      </w:pPr>
      <w:r>
        <w:t>2.</w:t>
      </w:r>
      <w:r>
        <w:tab/>
        <w:t xml:space="preserve">Комитет выражает государству-участнику признательность за согласие следовать упрощенной процедуре представления докладов и за представление своего шестого периодического доклада в соответствии с ней, поскольку это способствует совершенствованию сотрудничества между государством-участником и Комитетом и задает более четкую направленность рассмотрению доклада и диалогу с делегацией. </w:t>
      </w:r>
      <w:bookmarkStart w:id="0" w:name="_Hlk184026984"/>
      <w:bookmarkEnd w:id="0"/>
    </w:p>
    <w:p w14:paraId="460D71B3" w14:textId="77777777" w:rsidR="00285FCA" w:rsidRPr="00034B53" w:rsidRDefault="00285FCA" w:rsidP="00285FCA">
      <w:pPr>
        <w:pStyle w:val="SingleTxtG"/>
      </w:pPr>
      <w:r>
        <w:t>3.</w:t>
      </w:r>
      <w:r>
        <w:tab/>
        <w:t xml:space="preserve">Комитет высоко оценивает предоставленную ему возможность конструктивного диалога с делегацией государства-участника и с удовлетворением отмечает устные и письменные ответы на вопросы и проблемы, поднятые в ходе рассмотрения периодического доклада. </w:t>
      </w:r>
    </w:p>
    <w:p w14:paraId="0CCFBDBB" w14:textId="77777777" w:rsidR="00285FCA" w:rsidRPr="00034B53" w:rsidRDefault="00285FCA" w:rsidP="00285FCA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18AE6BA1" w14:textId="77777777" w:rsidR="00285FCA" w:rsidRPr="00034B53" w:rsidRDefault="00285FCA" w:rsidP="00285FCA">
      <w:pPr>
        <w:pStyle w:val="SingleTxtG"/>
        <w:keepNext/>
      </w:pPr>
      <w:r>
        <w:t>4.</w:t>
      </w:r>
      <w:r>
        <w:tab/>
        <w:t>Комитет с удовлетворением отмечает тот факт, что со времени рассмотрения предыдущего доклада государство-участник ратифицировало следующие международные и региональные договоры или присоединилось к ним:</w:t>
      </w:r>
    </w:p>
    <w:p w14:paraId="7663B7E8" w14:textId="77777777" w:rsidR="00285FCA" w:rsidRPr="00034B53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/>
        </w:rPr>
      </w:pPr>
      <w:r>
        <w:t>a)</w:t>
      </w:r>
      <w:r>
        <w:tab/>
        <w:t>Конвенция о правах инвалидов, 28 сентября 2023 года;</w:t>
      </w:r>
    </w:p>
    <w:p w14:paraId="6A9336DD" w14:textId="77777777" w:rsidR="00285FCA" w:rsidRPr="00034B53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/>
        </w:rPr>
      </w:pPr>
      <w:r>
        <w:t>b)</w:t>
      </w:r>
      <w:r>
        <w:tab/>
        <w:t>Протокол к Африканской хартии прав человека и народов, касающийся прав пожилых людей в Африке, 6 июня 2022 года;</w:t>
      </w:r>
    </w:p>
    <w:p w14:paraId="2CACB898" w14:textId="77777777" w:rsidR="00285FCA" w:rsidRPr="00034B53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/>
        </w:rPr>
      </w:pPr>
      <w:r>
        <w:t>c)</w:t>
      </w:r>
      <w:r>
        <w:tab/>
        <w:t>Протокол к Африканской хартии прав человека и народов о правах инвалидов в Африке, 6 июня 2022 года;</w:t>
      </w:r>
    </w:p>
    <w:p w14:paraId="79325FCE" w14:textId="77777777" w:rsidR="00285FCA" w:rsidRPr="00034B53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/>
        </w:rPr>
      </w:pPr>
      <w:r>
        <w:t>d)</w:t>
      </w:r>
      <w:r>
        <w:tab/>
        <w:t>Конвенция Международной организации труда о безопасности и гигиене труда 1981 года (№ 155), 1 октября 2021 года;</w:t>
      </w:r>
    </w:p>
    <w:p w14:paraId="1C9251B5" w14:textId="486DC00F" w:rsidR="00285FCA" w:rsidRPr="00AA1816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/>
        </w:rPr>
      </w:pPr>
      <w:r>
        <w:t>e)</w:t>
      </w:r>
      <w:r>
        <w:tab/>
        <w:t>Конвенция Африканского союза о предупреждении коррупции и борьбе с ней, 29 июня 2020 года</w:t>
      </w:r>
      <w:r w:rsidR="00AA1816">
        <w:t>.</w:t>
      </w:r>
    </w:p>
    <w:p w14:paraId="34554793" w14:textId="77777777" w:rsidR="00285FCA" w:rsidRPr="00034B53" w:rsidRDefault="00285FCA" w:rsidP="00285FCA">
      <w:pPr>
        <w:pStyle w:val="SingleTxtG"/>
        <w:keepNext/>
        <w:rPr>
          <w:rFonts w:eastAsia="Calibri"/>
        </w:rPr>
      </w:pPr>
      <w:r>
        <w:lastRenderedPageBreak/>
        <w:t>5.</w:t>
      </w:r>
      <w:r>
        <w:tab/>
        <w:t>Комитет с удовлетворением отмечает также меры, принятые государством-участником для пересмотра своего законодательства или принятия законов в областях, имеющих отношение к Конвенции, включая принятие следующих текстов:</w:t>
      </w:r>
    </w:p>
    <w:p w14:paraId="46A79C6E" w14:textId="77777777" w:rsidR="00285FCA" w:rsidRPr="00034B53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/>
        </w:rPr>
      </w:pPr>
      <w:r>
        <w:t>a)</w:t>
      </w:r>
      <w:r>
        <w:tab/>
        <w:t>указа № 2020/193 от 15 апреля 2020 года об изменении или смягчении мер наказания, благодаря которому численность заключенных сократилась примерно на треть;</w:t>
      </w:r>
    </w:p>
    <w:p w14:paraId="2729137C" w14:textId="77777777" w:rsidR="00285FCA" w:rsidRPr="00034B53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/>
        </w:rPr>
      </w:pPr>
      <w:r>
        <w:t>b)</w:t>
      </w:r>
      <w:r>
        <w:tab/>
        <w:t>закона № 2019/020 от 24 декабря 2019 года о внесении изменений и дополнений в некоторые положения закона № 2016/007 от 12 июля 2016 года об Уголовном кодексе, предусматривающего более суровое наказание за оскорбления, связанные с расовой, религиозной, племенной или этнической принадлежностью.</w:t>
      </w:r>
    </w:p>
    <w:p w14:paraId="6DDD489F" w14:textId="77777777" w:rsidR="00285FCA" w:rsidRPr="00034B53" w:rsidRDefault="00285FCA" w:rsidP="00285FCA">
      <w:pPr>
        <w:keepNext/>
        <w:tabs>
          <w:tab w:val="left" w:pos="1701"/>
          <w:tab w:val="left" w:pos="2268"/>
        </w:tabs>
        <w:spacing w:after="120"/>
        <w:ind w:left="1134" w:right="1134"/>
        <w:jc w:val="both"/>
      </w:pPr>
      <w:r>
        <w:t>6.</w:t>
      </w:r>
      <w:r>
        <w:tab/>
        <w:t xml:space="preserve">Комитет приветствует шаги, предпринятые государством-участником для изменения своей политики и процедур в целях усиления защиты прав человека и реализации положений Конвенции, в частности: </w:t>
      </w:r>
    </w:p>
    <w:p w14:paraId="5D37EE07" w14:textId="77777777" w:rsidR="00285FCA" w:rsidRPr="00034B53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/>
        </w:rPr>
      </w:pPr>
      <w:r>
        <w:t>a)</w:t>
      </w:r>
      <w:r>
        <w:tab/>
        <w:t>принятие в 2023 году второго Плана действий Камеруна по выполнению резолюции 1325 и связанных с ней резолюций Совета Безопасности (2023</w:t>
      </w:r>
      <w:r w:rsidRPr="00E05D84">
        <w:t>–</w:t>
      </w:r>
      <w:r>
        <w:t>2027</w:t>
      </w:r>
      <w:r>
        <w:rPr>
          <w:lang w:val="en-US"/>
        </w:rPr>
        <w:t> </w:t>
      </w:r>
      <w:r>
        <w:t xml:space="preserve">годы); </w:t>
      </w:r>
    </w:p>
    <w:p w14:paraId="45B35C88" w14:textId="77777777" w:rsidR="00285FCA" w:rsidRPr="00034B53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/>
        </w:rPr>
      </w:pPr>
      <w:r>
        <w:t>b)</w:t>
      </w:r>
      <w:r>
        <w:tab/>
        <w:t>принятие в 2022 году Национальной стратегии борьбы с гендерным насилием (2022</w:t>
      </w:r>
      <w:r w:rsidRPr="00E05D84">
        <w:t>–</w:t>
      </w:r>
      <w:r>
        <w:t>2026</w:t>
      </w:r>
      <w:r>
        <w:rPr>
          <w:lang w:val="en-US"/>
        </w:rPr>
        <w:t> </w:t>
      </w:r>
      <w:r>
        <w:t>годы) и Национального плана действий по искоренению калечащих операций на женских половых органах (2022</w:t>
      </w:r>
      <w:r w:rsidRPr="00E05D84">
        <w:t>–</w:t>
      </w:r>
      <w:r>
        <w:t>2026</w:t>
      </w:r>
      <w:r>
        <w:rPr>
          <w:lang w:val="en-US"/>
        </w:rPr>
        <w:t> </w:t>
      </w:r>
      <w:r>
        <w:t>годы);</w:t>
      </w:r>
    </w:p>
    <w:p w14:paraId="0CF1AD05" w14:textId="77777777" w:rsidR="00285FCA" w:rsidRPr="00034B53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/>
        </w:rPr>
      </w:pPr>
      <w:r>
        <w:t>c)</w:t>
      </w:r>
      <w:r>
        <w:tab/>
        <w:t>принятие в 2020 году Межотраслевого плана действий по отказу от детских браков (2020</w:t>
      </w:r>
      <w:r w:rsidRPr="00E05D84">
        <w:t>–</w:t>
      </w:r>
      <w:r>
        <w:t>2024</w:t>
      </w:r>
      <w:r>
        <w:rPr>
          <w:lang w:val="en-US"/>
        </w:rPr>
        <w:t> </w:t>
      </w:r>
      <w:r>
        <w:t xml:space="preserve">годы); </w:t>
      </w:r>
    </w:p>
    <w:p w14:paraId="2E87439A" w14:textId="77777777" w:rsidR="00285FCA" w:rsidRPr="00034B53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/>
        </w:rPr>
      </w:pPr>
      <w:r>
        <w:t>d)</w:t>
      </w:r>
      <w:r>
        <w:tab/>
        <w:t>создание в 2019</w:t>
      </w:r>
      <w:r>
        <w:rPr>
          <w:lang w:val="en-US"/>
        </w:rPr>
        <w:t> </w:t>
      </w:r>
      <w:r>
        <w:t>году Камерунской комиссии по правам человека вместо Национальной комиссии по правам человека и свободам и учреждение в рамках этой Комиссии в 2021</w:t>
      </w:r>
      <w:r>
        <w:rPr>
          <w:lang w:val="en-US"/>
        </w:rPr>
        <w:t> </w:t>
      </w:r>
      <w:r>
        <w:t xml:space="preserve">году Подкомиссии по предупреждению пыток; </w:t>
      </w:r>
    </w:p>
    <w:p w14:paraId="163939EC" w14:textId="77777777" w:rsidR="00285FCA" w:rsidRPr="00CF2C7B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/>
        </w:rPr>
      </w:pPr>
      <w:r>
        <w:t>e)</w:t>
      </w:r>
      <w:r>
        <w:tab/>
        <w:t>принятие информационного циркуляра министра обороны №</w:t>
      </w:r>
      <w:r>
        <w:rPr>
          <w:lang w:val="en-US"/>
        </w:rPr>
        <w:t> </w:t>
      </w:r>
      <w:r>
        <w:t>190256/DV/MINDEF/01 от 18 января 2019 года, напоминающего силам обороны и безопасности о необходимости соблюдать абсолютный запрет на применение пыток;</w:t>
      </w:r>
    </w:p>
    <w:p w14:paraId="2C6FD772" w14:textId="77777777" w:rsidR="00285FCA" w:rsidRPr="00034B53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/>
        </w:rPr>
      </w:pPr>
      <w:r>
        <w:t>f)</w:t>
      </w:r>
      <w:r>
        <w:tab/>
        <w:t>создание в 2018 году Национального комитета по разоружению, демобилизации и реинтеграции;</w:t>
      </w:r>
    </w:p>
    <w:p w14:paraId="59A8F98B" w14:textId="77777777" w:rsidR="00285FCA" w:rsidRPr="00034B53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/>
        </w:rPr>
      </w:pPr>
      <w:r>
        <w:t>g)</w:t>
      </w:r>
      <w:r>
        <w:tab/>
        <w:t>принятие в 2018 году Плана чрезвычайной гуманитарной помощи для Северо-Западного и Юго-Западного регионов (2018</w:t>
      </w:r>
      <w:r w:rsidRPr="00E05D84">
        <w:t>–</w:t>
      </w:r>
      <w:r>
        <w:t>2019</w:t>
      </w:r>
      <w:r>
        <w:rPr>
          <w:lang w:val="en-US"/>
        </w:rPr>
        <w:t> </w:t>
      </w:r>
      <w:r>
        <w:t>годы);</w:t>
      </w:r>
    </w:p>
    <w:p w14:paraId="427A2E20" w14:textId="77777777" w:rsidR="00285FCA" w:rsidRPr="00034B53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/>
        </w:rPr>
      </w:pPr>
      <w:r>
        <w:t>h)</w:t>
      </w:r>
      <w:r>
        <w:tab/>
        <w:t xml:space="preserve">учреждение в 2017 году Национальной комиссии по поощрению двуязычия и мультикультурализма. </w:t>
      </w:r>
    </w:p>
    <w:p w14:paraId="6448594A" w14:textId="7FE6E3FF" w:rsidR="00285FCA" w:rsidRPr="00034B53" w:rsidRDefault="00285FCA" w:rsidP="00285FCA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 w:rsidR="0078541F">
        <w:rPr>
          <w:bCs/>
          <w:lang w:val="en-US"/>
        </w:rPr>
        <w:t> </w:t>
      </w:r>
      <w:r>
        <w:rPr>
          <w:bCs/>
        </w:rPr>
        <w:t>рекомендации</w:t>
      </w:r>
      <w:r>
        <w:t xml:space="preserve"> </w:t>
      </w:r>
      <w:bookmarkStart w:id="1" w:name="_Hlk151201857"/>
    </w:p>
    <w:bookmarkEnd w:id="1"/>
    <w:p w14:paraId="469659A7" w14:textId="54D90C5E" w:rsidR="00285FCA" w:rsidRPr="00034B53" w:rsidRDefault="00285FCA" w:rsidP="00285FCA">
      <w:pPr>
        <w:pStyle w:val="H23G"/>
      </w:pPr>
      <w:r>
        <w:tab/>
      </w:r>
      <w:r>
        <w:tab/>
      </w:r>
      <w:r>
        <w:rPr>
          <w:bCs/>
        </w:rPr>
        <w:t>Вопросы последующей деятельности, оставшиеся нерассмотренными с</w:t>
      </w:r>
      <w:r w:rsidR="0078541F">
        <w:rPr>
          <w:bCs/>
          <w:lang w:val="en-US"/>
        </w:rPr>
        <w:t> </w:t>
      </w:r>
      <w:r>
        <w:rPr>
          <w:bCs/>
        </w:rPr>
        <w:t>предыдущего цикла представления докладов</w:t>
      </w:r>
    </w:p>
    <w:p w14:paraId="10FA397B" w14:textId="77777777" w:rsidR="00285FCA" w:rsidRPr="00034B53" w:rsidRDefault="00285FCA" w:rsidP="00285FCA">
      <w:pPr>
        <w:pStyle w:val="SingleTxtG"/>
      </w:pPr>
      <w:r>
        <w:t>7.</w:t>
      </w:r>
      <w:r>
        <w:tab/>
        <w:t>В своих предыдущих заключительных замечаниях</w:t>
      </w:r>
      <w:r w:rsidRPr="001F0F4D">
        <w:rPr>
          <w:rStyle w:val="aa"/>
        </w:rPr>
        <w:footnoteReference w:id="4"/>
      </w:r>
      <w:r>
        <w:t xml:space="preserve"> Комитет просил государство-участник представить информацию о выполнении рекомендаций Комитета, касающихся широко распространенного применения пыток в центрах содержания под стражей без связи с внешним миром, принудительного возвращения в Крайнесеверный регион, социального кризиса в Северо-Западном и Юго-Западном регионах (протесты англоязычного населения) и сдачи на хранение ратификационных грамот Факультативного протокола к Конвенции</w:t>
      </w:r>
      <w:r w:rsidRPr="001F0F4D">
        <w:rPr>
          <w:rStyle w:val="aa"/>
        </w:rPr>
        <w:footnoteReference w:id="5"/>
      </w:r>
      <w:r>
        <w:t>. В свете полученной от государства-участника 14 июля 2020 года информации о последующих мерах в связи с этими заключительными замечаниями</w:t>
      </w:r>
      <w:r w:rsidRPr="001F0F4D">
        <w:rPr>
          <w:rStyle w:val="aa"/>
        </w:rPr>
        <w:footnoteReference w:id="6"/>
      </w:r>
      <w:r>
        <w:t xml:space="preserve">, информации, содержащейся в шестом периодическом докладе государства-участника, и дополнительных сведений, </w:t>
      </w:r>
      <w:r>
        <w:lastRenderedPageBreak/>
        <w:t xml:space="preserve">представленных делегацией в ходе диалога, Комитет приходит к выводу о том, что рекомендации, изложенные в пунктах 12, 18 и 20 его предыдущих заключительных замечаний были частично выполнены, а рекомендация, содержащаяся в пункте 40, еще не выполнена. Эти вопросы рассматриваются в пунктах 9, 17, 23, 27 и 32 настоящих заключительных замечаний. </w:t>
      </w:r>
    </w:p>
    <w:p w14:paraId="6A7BE70B" w14:textId="77777777" w:rsidR="00285FCA" w:rsidRPr="00034B53" w:rsidRDefault="00285FCA" w:rsidP="00285FCA">
      <w:pPr>
        <w:pStyle w:val="H23G"/>
      </w:pPr>
      <w:r>
        <w:tab/>
      </w:r>
      <w:r>
        <w:tab/>
      </w:r>
      <w:r>
        <w:rPr>
          <w:bCs/>
        </w:rPr>
        <w:t>Утверждения о серьезных нарушениях прав человека при проведении операций по борьбе с повстанцами</w:t>
      </w:r>
      <w:r>
        <w:t xml:space="preserve"> </w:t>
      </w:r>
    </w:p>
    <w:p w14:paraId="2E5B7627" w14:textId="42CE4770" w:rsidR="00285FCA" w:rsidRPr="00034B53" w:rsidRDefault="00285FCA" w:rsidP="00285FCA">
      <w:pPr>
        <w:pStyle w:val="SingleTxtG"/>
      </w:pPr>
      <w:r>
        <w:t>8.</w:t>
      </w:r>
      <w:r>
        <w:tab/>
        <w:t>Комитет глубоко обеспокоен широкой распространенностью насилия и отсутствием безопасности в Северо-Западном и Юго-Западном регионах, где проживает в основном англоязычная община, из-за нападений и столкновений между силами обороны и безопасности и вооруженными сепаратистскими группами, а также в Крайнесеверном регионе, где негосударственные вооруженные группы, включая «Боко Харам», совершают террористические нападения на гражданское население. Признавая обязательство государства-участника защищать от терроризма всех, кто находится под его юрисдикцией, Комитет, тем не менее, по-прежнему глубоко обеспокоен многочисленными утверждениями о серьезных нарушениях прав человека, совершаемых в отношении гражданского населения силами обороны и безопасности, батальоном быстрого реагирования, полицией и жандармерией и другими союзными группировками в контексте операций по борьбе с повстанцами, а также негосударственными вооруженными группами. Он глубоко обеспокоен постоянными сообщениями о пытках и неправомерном обращении, казнях без надлежащего судебного разбирательства, убийствах и массовых захоронениях, насильственном перемещении, преднамеренных нападениях на гражданское население, насильственных исчезновениях, похищениях, произвольном и длительном содержании под стражей без предъявления обвинения или судебного разбирательства, содержании под стражей без связи с внешним миром в неофициальных местах или военных центрах, вербовке и использовании детей в боевых действиях вооруженными группами, сексуальном и гендерном насилии, а также об уничтожении гражданского имущества и инфраструктуры. Отмечая усилия, предпринятые государством-участником для обеспечения привлечения к ответственности лиц, виновных в подобных нарушениях, в частности путем расследования некоторых инцидентов, Комитет, тем не менее, выражает сожаление по поводу недостаточности проведенных расследований и уголовного преследования, подтверждающего заявления о безнаказанности лиц, ответственных за эти серьезные нарушения (статьи 2, 4, 12, 13 и</w:t>
      </w:r>
      <w:r w:rsidR="00127B7A">
        <w:rPr>
          <w:lang w:val="en-US"/>
        </w:rPr>
        <w:t> </w:t>
      </w:r>
      <w:r>
        <w:t>16)</w:t>
      </w:r>
      <w:r w:rsidRPr="001F0F4D">
        <w:rPr>
          <w:rStyle w:val="aa"/>
        </w:rPr>
        <w:footnoteReference w:id="7"/>
      </w:r>
      <w:r>
        <w:t xml:space="preserve">. </w:t>
      </w:r>
    </w:p>
    <w:p w14:paraId="05D071E4" w14:textId="77777777" w:rsidR="00285FCA" w:rsidRPr="00034B53" w:rsidRDefault="00285FCA" w:rsidP="00285FCA">
      <w:pPr>
        <w:pStyle w:val="SingleTxtG"/>
        <w:keepNext/>
        <w:rPr>
          <w:bCs/>
        </w:rPr>
      </w:pPr>
      <w:r>
        <w:t>9.</w:t>
      </w:r>
      <w:r>
        <w:tab/>
      </w:r>
      <w:r>
        <w:rPr>
          <w:b/>
          <w:bCs/>
        </w:rPr>
        <w:t>Государству-участнику следует:</w:t>
      </w:r>
    </w:p>
    <w:p w14:paraId="28ADE264" w14:textId="77777777" w:rsidR="00285FCA" w:rsidRPr="00127B7A" w:rsidRDefault="00285FCA" w:rsidP="00285FCA">
      <w:pPr>
        <w:pStyle w:val="SingleTxtG"/>
        <w:ind w:firstLine="567"/>
        <w:rPr>
          <w:b/>
          <w:bCs/>
        </w:rPr>
      </w:pPr>
      <w:r w:rsidRPr="00127B7A">
        <w:rPr>
          <w:b/>
          <w:bCs/>
        </w:rPr>
        <w:t>a)</w:t>
      </w:r>
      <w:r w:rsidRPr="00127B7A">
        <w:rPr>
          <w:b/>
          <w:bCs/>
        </w:rPr>
        <w:tab/>
        <w:t>принять неотложные меры по усилению мер защиты гражданского населения и строгого контроля за силами обороны и безопасности, батальоном быстрого реагирования, полицией и жандармерией, а также другими союзными группами, участвующими в операциях по борьбе с повстанцами, с тем чтобы не допустить применения ими пыток и неправомерного обращения, внесудебных казней, насильственных исчезновений и произвольных задержаний;</w:t>
      </w:r>
    </w:p>
    <w:p w14:paraId="31D2D066" w14:textId="77777777" w:rsidR="00285FCA" w:rsidRPr="00127B7A" w:rsidRDefault="00285FCA" w:rsidP="00285FCA">
      <w:pPr>
        <w:pStyle w:val="SingleTxtG"/>
        <w:ind w:firstLine="567"/>
        <w:rPr>
          <w:b/>
          <w:bCs/>
        </w:rPr>
      </w:pPr>
      <w:r w:rsidRPr="00127B7A">
        <w:rPr>
          <w:b/>
          <w:bCs/>
        </w:rPr>
        <w:t>b)</w:t>
      </w:r>
      <w:r w:rsidRPr="00127B7A">
        <w:rPr>
          <w:b/>
          <w:bCs/>
        </w:rPr>
        <w:tab/>
        <w:t>гарантировать оперативное, тщательное, беспристрастное и эффективное расследование независимым органом утверждений о серьезных нарушениях прав человека, совершаемых государственными и негосударственными субъектами в контексте кризиса безопасности в Крайнесеверном, Северо-Западном и Юго-Западном регионах, с целью выявления, преследования и наказания виновных, а также обеспечения жертвам доступа к эффективным средствам правовой защиты и возможности получения полного возмещения ущерба;</w:t>
      </w:r>
    </w:p>
    <w:p w14:paraId="7F91AA20" w14:textId="77777777" w:rsidR="00285FCA" w:rsidRPr="00127B7A" w:rsidRDefault="00285FCA" w:rsidP="00285FCA">
      <w:pPr>
        <w:pStyle w:val="SingleTxtG"/>
        <w:ind w:firstLine="567"/>
        <w:rPr>
          <w:b/>
          <w:bCs/>
        </w:rPr>
      </w:pPr>
      <w:r w:rsidRPr="00127B7A">
        <w:rPr>
          <w:b/>
          <w:bCs/>
        </w:rPr>
        <w:t>c)</w:t>
      </w:r>
      <w:r w:rsidRPr="00127B7A">
        <w:rPr>
          <w:b/>
          <w:bCs/>
        </w:rPr>
        <w:tab/>
        <w:t xml:space="preserve">незамедлительно принять необходимые меры для обнаружения, сохранения предполагаемых мест массовых захоронений и надзора за ними, чтобы независимый следственный механизм, располагающий необходимыми </w:t>
      </w:r>
      <w:r w:rsidRPr="00127B7A">
        <w:rPr>
          <w:b/>
          <w:bCs/>
        </w:rPr>
        <w:lastRenderedPageBreak/>
        <w:t>техническими ресурсами, в необходимых случаях мог провести эксгумацию, анализ и идентификацию тел;</w:t>
      </w:r>
    </w:p>
    <w:p w14:paraId="12387BFF" w14:textId="15C039DD" w:rsidR="00285FCA" w:rsidRPr="00127B7A" w:rsidRDefault="00285FCA" w:rsidP="00285FCA">
      <w:pPr>
        <w:pStyle w:val="SingleTxtG"/>
        <w:ind w:firstLine="567"/>
        <w:rPr>
          <w:b/>
          <w:bCs/>
        </w:rPr>
      </w:pPr>
      <w:r w:rsidRPr="00127B7A">
        <w:rPr>
          <w:b/>
          <w:bCs/>
        </w:rPr>
        <w:t>d)</w:t>
      </w:r>
      <w:r w:rsidRPr="00127B7A">
        <w:rPr>
          <w:b/>
          <w:bCs/>
        </w:rPr>
        <w:tab/>
        <w:t xml:space="preserve">срочно принять необходимые меры по поиску лиц, считающихся пропавшими без вести, а в случае смерти </w:t>
      </w:r>
      <w:r w:rsidR="00783390">
        <w:rPr>
          <w:b/>
          <w:bCs/>
        </w:rPr>
        <w:t>—</w:t>
      </w:r>
      <w:r w:rsidRPr="00127B7A">
        <w:rPr>
          <w:b/>
          <w:bCs/>
        </w:rPr>
        <w:t xml:space="preserve"> по обнаружению, сохранению и возвращению их останков, а также обеспечить, чтобы любое лицо, понесшее ущерб в результате насильственного исчезновения близкого родственника, имело доступ ко всей имеющейся информации, которая может быть полезна для определения местонахождения пропавшего без вести лица.</w:t>
      </w:r>
    </w:p>
    <w:p w14:paraId="1BF9AE8B" w14:textId="77777777" w:rsidR="00285FCA" w:rsidRPr="00034B53" w:rsidRDefault="00285FCA" w:rsidP="00285FCA">
      <w:pPr>
        <w:pStyle w:val="H23G"/>
      </w:pPr>
      <w:r>
        <w:tab/>
      </w:r>
      <w:r>
        <w:tab/>
      </w:r>
      <w:r>
        <w:rPr>
          <w:bCs/>
        </w:rPr>
        <w:t>Определение пытки и ее квалификация в качестве преступления</w:t>
      </w:r>
    </w:p>
    <w:p w14:paraId="54A9DA38" w14:textId="77777777" w:rsidR="00285FCA" w:rsidRPr="00034B53" w:rsidRDefault="00285FCA" w:rsidP="00285FCA">
      <w:pPr>
        <w:pStyle w:val="SingleTxtG"/>
        <w:rPr>
          <w:bCs/>
        </w:rPr>
      </w:pPr>
      <w:r>
        <w:t>10.</w:t>
      </w:r>
      <w:r>
        <w:tab/>
        <w:t xml:space="preserve">Комитет принимает к сведению преамбулу Конституции, запрещающую пытки и неправомерное обращение, и считает, что статья 277-3 Уголовного кодекса содержит определение пытки, соответствующее положениям статьи 1 Конвенции. Вместе с тем Комитет выражает обеспокоенность по поводу того, что, согласно системе градации наказаний, установленной в статье 277-3 Уголовного кодекса, минимальное наказание за пытки, не связанные со смертью жертвы, постоянным лишением возможности пользоваться всеми конечностями или органами, в том числе органами чувств, или их частью, болезнью или потерей трудоспособности более чем на 30 дней, составляет два года лишения свободы, что противоречит требованию пункта 2 статьи 4 Конвенции о том, что пытки подлежат соответствующим наказаниям, учитывающим тяжелый характер этого преступления. Комитет по-прежнему обеспокоен также тем, что в соответствии со статьями 90 и 91 Уголовного кодекса наказания за пытки могут быть сокращены до одного года лишения свободы, если суд признает наличие смягчающих обстоятельств. Наконец, он сожалеет, что государство-участник до сих пор не признало пытки преступлением, не имеющим срока давности (статьи 1 и 4). </w:t>
      </w:r>
    </w:p>
    <w:p w14:paraId="13257A60" w14:textId="77777777" w:rsidR="00285FCA" w:rsidRPr="00034B53" w:rsidRDefault="00285FCA" w:rsidP="00285FCA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Государству-участнику следует внести поправки в статью 277-3 Уголовного кодекса для обеспечения того, чтобы преступление пытки каралось надлежащими наказаниями, учитывающими его тяжкий характер, как это предусмотрено в пункте 2 статьи 4 Конвенции.</w:t>
      </w:r>
      <w:r>
        <w:t xml:space="preserve"> </w:t>
      </w:r>
      <w:r>
        <w:rPr>
          <w:b/>
          <w:bCs/>
        </w:rPr>
        <w:t>Ему следует также внести поправки в статьи 90 и 91 Уголовного кодекса, с тем чтобы исключить применение к преступлению пытки смягчающих обстоятельств, которые могут уменьшить наказание и сделать его несоразмерным тяжести преступления.</w:t>
      </w:r>
      <w:r>
        <w:t xml:space="preserve"> </w:t>
      </w:r>
      <w:r>
        <w:rPr>
          <w:b/>
          <w:bCs/>
        </w:rPr>
        <w:t>Кроме того, государству-участнику следует внести необходимые изменения в законодательство, чтобы гарантировать неприменимость к преступлению пытки срока давности в целях исключения любого риска безнаказанности при расследовании актов пыток, а также при уголовном преследовании и привлечении к ответственности виновных.</w:t>
      </w:r>
    </w:p>
    <w:p w14:paraId="1FD47B29" w14:textId="77777777" w:rsidR="00285FCA" w:rsidRPr="00034B53" w:rsidRDefault="00285FCA" w:rsidP="00285FCA">
      <w:pPr>
        <w:pStyle w:val="H23G"/>
      </w:pPr>
      <w:r>
        <w:tab/>
      </w:r>
      <w:r>
        <w:tab/>
      </w:r>
      <w:r>
        <w:rPr>
          <w:bCs/>
        </w:rPr>
        <w:t>Ответственность вышестоящей инстанции</w:t>
      </w:r>
      <w:r>
        <w:t xml:space="preserve"> </w:t>
      </w:r>
    </w:p>
    <w:p w14:paraId="358595E8" w14:textId="163710A8" w:rsidR="00285FCA" w:rsidRPr="00034B53" w:rsidRDefault="00285FCA" w:rsidP="00285FCA">
      <w:pPr>
        <w:pStyle w:val="SingleTxtG"/>
        <w:rPr>
          <w:bCs/>
        </w:rPr>
      </w:pPr>
      <w:r>
        <w:t>12.</w:t>
      </w:r>
      <w:r>
        <w:tab/>
        <w:t>Комитет с обеспокоенностью отмечает, что принцип ответственности вышестоящей инстанции за пытки и неправомерное обращение со стороны подчиненных не находит прямого признания в национальном законодательстве</w:t>
      </w:r>
      <w:r w:rsidR="00127B7A" w:rsidRPr="00127B7A">
        <w:br/>
      </w:r>
      <w:r>
        <w:t>(пункт 3 статьи 2).</w:t>
      </w:r>
    </w:p>
    <w:p w14:paraId="60D4C018" w14:textId="77777777" w:rsidR="00285FCA" w:rsidRPr="00034B53" w:rsidRDefault="00285FCA" w:rsidP="00285FCA">
      <w:pPr>
        <w:pStyle w:val="SingleTxtG"/>
        <w:keepNext/>
        <w:rPr>
          <w:b/>
          <w:bCs/>
        </w:rPr>
      </w:pPr>
      <w:r>
        <w:t>13.</w:t>
      </w:r>
      <w:r>
        <w:tab/>
      </w:r>
      <w:r>
        <w:rPr>
          <w:b/>
          <w:bCs/>
        </w:rPr>
        <w:t>Государству-участнику следует внести в Уголовный кодекс поправки, с тем чтобы включить в него принцип ответственности вышестоящей инстанции за преступление пытки и другие виды неправомерного обращения, в соответствии с которым вышестоящие должностные лица несут уголовную ответственность за поведение своих подчиненных, если они знали или должны были знать о том, что такие деяния совершаются или могут быть совершены, но не приняли никаких разумных и необходимых превентивных мер и не инициировали в этой связи расследование и преследование виновных компетентными органами.</w:t>
      </w:r>
      <w:r>
        <w:t xml:space="preserve"> </w:t>
      </w:r>
    </w:p>
    <w:p w14:paraId="5CDA3840" w14:textId="77777777" w:rsidR="00285FCA" w:rsidRPr="00034B53" w:rsidRDefault="00285FCA" w:rsidP="00285FCA">
      <w:pPr>
        <w:pStyle w:val="H23G"/>
      </w:pPr>
      <w:r>
        <w:tab/>
      </w:r>
      <w:r>
        <w:tab/>
      </w:r>
      <w:r>
        <w:rPr>
          <w:bCs/>
        </w:rPr>
        <w:t>Основные правовые гарантии</w:t>
      </w:r>
    </w:p>
    <w:p w14:paraId="3AACDFCB" w14:textId="21C63F07" w:rsidR="00285FCA" w:rsidRPr="00034B53" w:rsidRDefault="00285FCA" w:rsidP="00285FCA">
      <w:pPr>
        <w:pStyle w:val="SingleTxtG"/>
      </w:pPr>
      <w:r>
        <w:t>14.</w:t>
      </w:r>
      <w:r>
        <w:tab/>
        <w:t xml:space="preserve">Принимая к сведению закрепленные в Конституции и Уголовно-процессуальном кодексе процессуальные гарантии, призванные предотвратить пытки </w:t>
      </w:r>
      <w:r>
        <w:lastRenderedPageBreak/>
        <w:t>и неправомерное обращение, Комитет, тем не менее, по-прежнему обеспокоен постоянными сообщениями о том, что на практике лицам, содержащимся под стражей, в частности задержанным за преступления, связанные с терроризмом, или во время действия чрезвычайного положения, систематически не предоставляются все основные правовые гарантии с самого начала лишения свободы. В этой связи Комитет был проинформирован о том, что: a) право лиц, содержащихся под стражей в полиции, быть информированными о причинах их задержания, характере выдвинутых против них обвинений и их правах, соблюдается не всегда; b) доступ к услугам адвоката на практике не гарантирован, особенно во время следствия; c) своевременное проведение медицинского освидетельствования независимым врачом для выявления признаков пыток и неправомерного обращения не является стандартной практикой; d)</w:t>
      </w:r>
      <w:r w:rsidR="00127B7A">
        <w:rPr>
          <w:lang w:val="en-US"/>
        </w:rPr>
        <w:t> </w:t>
      </w:r>
      <w:r>
        <w:t xml:space="preserve">осуществление права на уведомление родственника или лица по своему выбору часто откладывается, а порой в нем и вовсе отказывают; e) учетные записи лиц, лишенных свободы, часто не взаимосвязаны и не централизованы; и f) задержанные нередко доставляются к следственному судье намного позже срока, установленного камерунским законодательством, что подвергает их повышенному риску пыток или неправомерного обращения. В этой связи Комитет с обеспокоенностью отмечает, что в соответствии со статьей 119 Уголовно-процессуального кодекса содержание под стражей в полиции может продолжаться до шести дней по мотивированному решению государственного обвинителя (статья 2). </w:t>
      </w:r>
    </w:p>
    <w:p w14:paraId="151241D8" w14:textId="77777777" w:rsidR="00285FCA" w:rsidRPr="00034B53" w:rsidRDefault="00285FCA" w:rsidP="00285FCA">
      <w:pPr>
        <w:pStyle w:val="SingleTxtG"/>
        <w:keepNext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7874BFCD" w14:textId="77777777" w:rsidR="00285FCA" w:rsidRPr="00127B7A" w:rsidRDefault="00285FCA" w:rsidP="00285FCA">
      <w:pPr>
        <w:pStyle w:val="SingleTxtG"/>
        <w:keepNext/>
        <w:ind w:firstLine="567"/>
        <w:rPr>
          <w:b/>
          <w:bCs/>
        </w:rPr>
      </w:pPr>
      <w:r w:rsidRPr="00127B7A">
        <w:rPr>
          <w:b/>
          <w:bCs/>
        </w:rPr>
        <w:t>a)</w:t>
      </w:r>
      <w:r w:rsidRPr="00127B7A">
        <w:rPr>
          <w:b/>
          <w:bCs/>
        </w:rPr>
        <w:tab/>
        <w:t>обеспечить, чтобы на практике всем задержанным лицам с самого начала лишения их свободы предоставлялись все основные правовые гарантии, направленные на предупреждение пыток, независимо от причины их задержания, включая следующие права:</w:t>
      </w:r>
    </w:p>
    <w:p w14:paraId="31EF0E7D" w14:textId="77777777" w:rsidR="00285FCA" w:rsidRPr="00034B53" w:rsidRDefault="00285FCA" w:rsidP="00285FCA">
      <w:pPr>
        <w:pStyle w:val="Bullet2G"/>
        <w:numPr>
          <w:ilvl w:val="0"/>
          <w:numId w:val="0"/>
        </w:numPr>
        <w:ind w:left="1701"/>
        <w:rPr>
          <w:b/>
          <w:bCs/>
        </w:rPr>
      </w:pPr>
      <w:r>
        <w:rPr>
          <w:b/>
          <w:bCs/>
        </w:rPr>
        <w:t>i)</w:t>
      </w:r>
      <w:r>
        <w:tab/>
      </w:r>
      <w:r>
        <w:rPr>
          <w:b/>
          <w:bCs/>
        </w:rPr>
        <w:t>быть информированными на понятном им языке о причине задержания, о характере предъявляемых им обвинений и об их правах;</w:t>
      </w:r>
      <w:bookmarkStart w:id="2" w:name="_Hlk172711202"/>
      <w:bookmarkEnd w:id="2"/>
    </w:p>
    <w:p w14:paraId="3B0BA45B" w14:textId="77777777" w:rsidR="00285FCA" w:rsidRPr="00034B53" w:rsidRDefault="00285FCA" w:rsidP="00285FCA">
      <w:pPr>
        <w:pStyle w:val="Bullet2G"/>
        <w:numPr>
          <w:ilvl w:val="0"/>
          <w:numId w:val="0"/>
        </w:numPr>
        <w:ind w:left="1701"/>
        <w:rPr>
          <w:b/>
          <w:bCs/>
        </w:rPr>
      </w:pPr>
      <w:r>
        <w:rPr>
          <w:b/>
          <w:bCs/>
        </w:rPr>
        <w:t>ii)</w:t>
      </w:r>
      <w:r>
        <w:tab/>
      </w:r>
      <w:r>
        <w:rPr>
          <w:b/>
          <w:bCs/>
        </w:rPr>
        <w:t>пользоваться услугами независимого адвоката, выбранного ими самими, на различных стадиях судебного разбирательства, в том числе на этапе следствия, и в случае необходимости иметь доступ к квалифицированной, независимой и бесплатной юридической помощи;</w:t>
      </w:r>
    </w:p>
    <w:p w14:paraId="48AD13D2" w14:textId="201E0B5B" w:rsidR="00285FCA" w:rsidRPr="00034B53" w:rsidRDefault="00285FCA" w:rsidP="00285FCA">
      <w:pPr>
        <w:pStyle w:val="Bullet2G"/>
        <w:numPr>
          <w:ilvl w:val="0"/>
          <w:numId w:val="0"/>
        </w:numPr>
        <w:ind w:left="1701"/>
        <w:rPr>
          <w:b/>
          <w:bCs/>
        </w:rPr>
      </w:pPr>
      <w:r>
        <w:rPr>
          <w:b/>
          <w:bCs/>
        </w:rPr>
        <w:t>iii)</w:t>
      </w:r>
      <w:r>
        <w:tab/>
      </w:r>
      <w:r>
        <w:rPr>
          <w:b/>
          <w:bCs/>
        </w:rPr>
        <w:t>бесплатно проходить освидетельствование независимым врачом или врачом по своему выбору в дополнение к любому медицинскому освидетельствованию, которое проводится по требованию властей:</w:t>
      </w:r>
      <w:r w:rsidR="006958B7">
        <w:rPr>
          <w:b/>
          <w:bCs/>
        </w:rPr>
        <w:br/>
      </w:r>
      <w:r>
        <w:rPr>
          <w:b/>
          <w:bCs/>
        </w:rPr>
        <w:t>в соответствии с принципом врачебной тайны медицинские освидетельствования должны проводиться вне пределов слышимости и видимости сотрудников полиции и пенитенциарных учреждений, если только соответствующий врач прямо не потребует иного;</w:t>
      </w:r>
    </w:p>
    <w:p w14:paraId="32DE342F" w14:textId="77777777" w:rsidR="00285FCA" w:rsidRPr="00034B53" w:rsidRDefault="00285FCA" w:rsidP="00285FCA">
      <w:pPr>
        <w:pStyle w:val="Bullet2G"/>
        <w:numPr>
          <w:ilvl w:val="0"/>
          <w:numId w:val="0"/>
        </w:numPr>
        <w:ind w:left="1701"/>
        <w:rPr>
          <w:b/>
          <w:bCs/>
        </w:rPr>
      </w:pPr>
      <w:r>
        <w:rPr>
          <w:b/>
          <w:bCs/>
        </w:rPr>
        <w:t>iv)</w:t>
      </w:r>
      <w:r>
        <w:tab/>
      </w:r>
      <w:r>
        <w:rPr>
          <w:b/>
          <w:bCs/>
        </w:rPr>
        <w:t>иметь гарантии того, что их медицинские данные будут незамедлительно доведены до сведения прокурора во всех случаях, когда выводы или утверждения свидетельствуют о возможных пытках или неправомерном обращении;</w:t>
      </w:r>
    </w:p>
    <w:p w14:paraId="1184C133" w14:textId="77777777" w:rsidR="00285FCA" w:rsidRPr="00034B53" w:rsidRDefault="00285FCA" w:rsidP="00285FCA">
      <w:pPr>
        <w:pStyle w:val="Bullet2G"/>
        <w:numPr>
          <w:ilvl w:val="0"/>
          <w:numId w:val="0"/>
        </w:numPr>
        <w:ind w:left="1701"/>
        <w:rPr>
          <w:b/>
          <w:bCs/>
        </w:rPr>
      </w:pPr>
      <w:r>
        <w:rPr>
          <w:b/>
          <w:bCs/>
        </w:rPr>
        <w:t>v)</w:t>
      </w:r>
      <w:r>
        <w:tab/>
      </w:r>
      <w:r>
        <w:rPr>
          <w:b/>
          <w:bCs/>
        </w:rPr>
        <w:t>иметь возможность уведомить о своем задержании члена своей семьи или любое иное лицо по своему выбору;</w:t>
      </w:r>
    </w:p>
    <w:p w14:paraId="2CF47800" w14:textId="77777777" w:rsidR="00285FCA" w:rsidRPr="00034B53" w:rsidRDefault="00285FCA" w:rsidP="00285FCA">
      <w:pPr>
        <w:pStyle w:val="Bullet2G"/>
        <w:numPr>
          <w:ilvl w:val="0"/>
          <w:numId w:val="0"/>
        </w:numPr>
        <w:ind w:left="1701"/>
        <w:rPr>
          <w:b/>
          <w:bCs/>
        </w:rPr>
      </w:pPr>
      <w:r>
        <w:rPr>
          <w:b/>
          <w:bCs/>
        </w:rPr>
        <w:t>vi)</w:t>
      </w:r>
      <w:r>
        <w:tab/>
      </w:r>
      <w:r>
        <w:rPr>
          <w:b/>
          <w:bCs/>
        </w:rPr>
        <w:t>зарегистрировать свое задержание в центральном реестре;</w:t>
      </w:r>
    </w:p>
    <w:p w14:paraId="39AC73DD" w14:textId="77777777" w:rsidR="00285FCA" w:rsidRPr="00034B53" w:rsidRDefault="00285FCA" w:rsidP="00285FCA">
      <w:pPr>
        <w:pStyle w:val="Bullet2G"/>
        <w:numPr>
          <w:ilvl w:val="0"/>
          <w:numId w:val="0"/>
        </w:numPr>
        <w:ind w:left="1701"/>
        <w:rPr>
          <w:b/>
          <w:bCs/>
        </w:rPr>
      </w:pPr>
      <w:r>
        <w:rPr>
          <w:b/>
          <w:bCs/>
        </w:rPr>
        <w:t>vii)</w:t>
      </w:r>
      <w:r>
        <w:tab/>
      </w:r>
      <w:r>
        <w:rPr>
          <w:b/>
          <w:bCs/>
        </w:rPr>
        <w:t>в кратчайший срок предстать перед независимым судебным органом, чтобы обеспечить контроль причин помещения под стражу и продления срока содержания;</w:t>
      </w:r>
      <w:r>
        <w:t xml:space="preserve"> </w:t>
      </w:r>
    </w:p>
    <w:p w14:paraId="27E5B34A" w14:textId="77777777" w:rsidR="00285FCA" w:rsidRPr="00034B53" w:rsidRDefault="00285FCA" w:rsidP="00285FCA">
      <w:pPr>
        <w:pStyle w:val="Bullet2G"/>
        <w:numPr>
          <w:ilvl w:val="0"/>
          <w:numId w:val="0"/>
        </w:numPr>
        <w:ind w:left="1701"/>
        <w:rPr>
          <w:b/>
          <w:bCs/>
        </w:rPr>
      </w:pPr>
      <w:r>
        <w:rPr>
          <w:b/>
          <w:bCs/>
        </w:rPr>
        <w:t>viii)</w:t>
      </w:r>
      <w:r>
        <w:tab/>
      </w:r>
      <w:r>
        <w:rPr>
          <w:b/>
          <w:bCs/>
        </w:rPr>
        <w:t>иметь возможность оспорить законность своего содержания под стражей на любой стадии судебного разбирательства;</w:t>
      </w:r>
    </w:p>
    <w:p w14:paraId="321BD4BB" w14:textId="77777777" w:rsidR="00285FCA" w:rsidRPr="00034B53" w:rsidRDefault="00285FCA" w:rsidP="00285FCA">
      <w:pPr>
        <w:pStyle w:val="SingleTxtG"/>
        <w:ind w:firstLine="567"/>
        <w:rPr>
          <w:b/>
          <w:bCs/>
        </w:rPr>
      </w:pPr>
      <w:r w:rsidRPr="00D13F7E">
        <w:rPr>
          <w:b/>
          <w:bCs/>
        </w:rPr>
        <w:t>b)</w:t>
      </w:r>
      <w:r>
        <w:tab/>
      </w:r>
      <w:r>
        <w:rPr>
          <w:b/>
          <w:bCs/>
        </w:rPr>
        <w:t xml:space="preserve">внести в Уголовно-процессуальный кодекс поправки, с тем чтобы максимальная продолжительность содержания под стражей в полиции не превышала сорока восьми часов и продлевалась только один раз в </w:t>
      </w:r>
      <w:r>
        <w:rPr>
          <w:b/>
          <w:bCs/>
        </w:rPr>
        <w:lastRenderedPageBreak/>
        <w:t>исключительных обстоятельствах, должным образом обоснованных весомыми аргументами;</w:t>
      </w:r>
    </w:p>
    <w:p w14:paraId="70BCE245" w14:textId="77777777" w:rsidR="00285FCA" w:rsidRPr="00D13F7E" w:rsidRDefault="00285FCA" w:rsidP="00285FCA">
      <w:pPr>
        <w:pStyle w:val="SingleTxtG"/>
        <w:ind w:firstLine="567"/>
        <w:rPr>
          <w:b/>
          <w:bCs/>
        </w:rPr>
      </w:pPr>
      <w:r w:rsidRPr="00D13F7E">
        <w:rPr>
          <w:b/>
          <w:bCs/>
        </w:rPr>
        <w:t>c)</w:t>
      </w:r>
      <w:r w:rsidRPr="00D13F7E">
        <w:rPr>
          <w:b/>
          <w:bCs/>
        </w:rPr>
        <w:tab/>
        <w:t xml:space="preserve">обеспечивать надлежащее регулярное обучение основным правовым гарантиям должностных лиц, участвующих в деятельности, связанной с задержанием, контролировать соблюдение регламентирующих их положений и применять санкции в случае их несоблюдения. </w:t>
      </w:r>
    </w:p>
    <w:p w14:paraId="19417731" w14:textId="77777777" w:rsidR="00285FCA" w:rsidRPr="00034B53" w:rsidRDefault="00285FCA" w:rsidP="00285FCA">
      <w:pPr>
        <w:pStyle w:val="H23G"/>
      </w:pPr>
      <w:r>
        <w:tab/>
      </w:r>
      <w:r>
        <w:tab/>
      </w:r>
      <w:r>
        <w:rPr>
          <w:bCs/>
        </w:rPr>
        <w:t>Беженцы и просители убежища</w:t>
      </w:r>
    </w:p>
    <w:p w14:paraId="7F864BAB" w14:textId="77777777" w:rsidR="00285FCA" w:rsidRPr="00034B53" w:rsidRDefault="00285FCA" w:rsidP="00285FCA">
      <w:pPr>
        <w:pStyle w:val="SingleTxtG"/>
      </w:pPr>
      <w:r>
        <w:t>16.</w:t>
      </w:r>
      <w:r>
        <w:tab/>
        <w:t>Приветствуя политику государства-участника по приему значительного числа беженцев и просителей убежища, особенно из Нигерии и Центральноафриканской Республики, Комитет, тем не менее, по-прежнему обеспокоен постоянными сообщениями о том, что нигерийские просители убежища, включая несопровождаемых или разлученных детей, подвергаются коллективным высылкам за предполагаемое сотрудничество с террористическими движениями, не имея доступа к справедливой и эффективной процедуре предоставления убежища, в нарушение принципа невысылки</w:t>
      </w:r>
      <w:r w:rsidRPr="001F0F4D">
        <w:rPr>
          <w:rStyle w:val="aa"/>
        </w:rPr>
        <w:footnoteReference w:id="8"/>
      </w:r>
      <w:r>
        <w:t>. Кроме того, он сожалеет об отсутствии информации о гарантиях против высылки, предусмотренных национальным законодательством</w:t>
      </w:r>
      <w:r w:rsidRPr="001F0F4D">
        <w:rPr>
          <w:rStyle w:val="aa"/>
        </w:rPr>
        <w:footnoteReference w:id="9"/>
      </w:r>
      <w:r>
        <w:t>. Помимо этого, он по-прежнему обеспокоен полученной информацией, касающейся утверждений о произвольных задержаниях, неправомерном обращении, актах насилия, сексуальной эксплуатации и вымогательствах в отношении нигерийских беженцев и просителей убежища со стороны вооруженных сил в Крайнесеверном регионе. Он обеспокоен также сообщениями о тяжелых условиях жизни в центрах приема просителей убежища, особенно из-за перенаселенности и недостатка воды, пищи и медицинского обслуживания. Наконец, Комитет обеспокоен тем, что просители убежища, ставшие жертвами пыток, могут не выявляться эффективным образом по прибытии в страну и не обеспечиваться надлежащими услугами поддержки (статьи 2, 3 и 16).</w:t>
      </w:r>
      <w:bookmarkStart w:id="3" w:name="_Hlk182798703"/>
      <w:bookmarkStart w:id="4" w:name="_Hlk182802325"/>
      <w:bookmarkEnd w:id="3"/>
      <w:bookmarkEnd w:id="4"/>
    </w:p>
    <w:p w14:paraId="5E11DA27" w14:textId="77777777" w:rsidR="00285FCA" w:rsidRPr="00034B53" w:rsidRDefault="00285FCA" w:rsidP="00285FCA">
      <w:pPr>
        <w:pStyle w:val="SingleTxtG"/>
        <w:keepNext/>
        <w:rPr>
          <w:b/>
          <w:bCs/>
        </w:rPr>
      </w:pPr>
      <w:r>
        <w:t>17.</w:t>
      </w:r>
      <w:r>
        <w:tab/>
      </w:r>
      <w:r>
        <w:rPr>
          <w:b/>
          <w:bCs/>
        </w:rPr>
        <w:t>Государству-участнику следует:</w:t>
      </w:r>
    </w:p>
    <w:p w14:paraId="6DEAEDE5" w14:textId="77777777" w:rsidR="00285FCA" w:rsidRPr="00D13F7E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D13F7E">
        <w:rPr>
          <w:b/>
          <w:bCs/>
        </w:rPr>
        <w:t>a)</w:t>
      </w:r>
      <w:r w:rsidRPr="00D13F7E">
        <w:rPr>
          <w:b/>
          <w:bCs/>
        </w:rPr>
        <w:tab/>
        <w:t xml:space="preserve">принять надлежащие правовые и процессуальные меры для обеспечения того, чтобы все просители убежища и другие нуждающиеся в международной защите лица, которые прибывают на границу государства-участника, независимо от их правового статуса и способа прибытия, имели доступ к справедливым и эффективным процедурам рассмотрения их дел на предмет возможности предоставления им статуса беженца и не подвергались высылке; </w:t>
      </w:r>
    </w:p>
    <w:p w14:paraId="68B56153" w14:textId="77777777" w:rsidR="00285FCA" w:rsidRPr="00D13F7E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D13F7E">
        <w:rPr>
          <w:b/>
          <w:bCs/>
        </w:rPr>
        <w:t>b)</w:t>
      </w:r>
      <w:r w:rsidRPr="00D13F7E">
        <w:rPr>
          <w:b/>
          <w:bCs/>
        </w:rPr>
        <w:tab/>
        <w:t>гарантировать соблюдение принципа невысылки, не допуская на практике выдворения, возвращения или экстрадиции людей в другое государство при наличии серьезных оснований полагать, что там им может угрожать применение пыток;</w:t>
      </w:r>
    </w:p>
    <w:p w14:paraId="1163A62A" w14:textId="77777777" w:rsidR="00285FCA" w:rsidRPr="00D13F7E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D13F7E">
        <w:rPr>
          <w:b/>
          <w:bCs/>
        </w:rPr>
        <w:t>c)</w:t>
      </w:r>
      <w:r w:rsidRPr="00D13F7E">
        <w:rPr>
          <w:b/>
          <w:bCs/>
        </w:rPr>
        <w:tab/>
        <w:t xml:space="preserve">расследовать все случаи произвольного задержания, неправомерного обращения, актов насилия, сексуальной эксплуатации и вымогательства в отношении беженцев и просителей убежища и обеспечивать, чтобы лица, совершающие такие акты, привлекались к ответственности и приговаривались к соответствующим наказаниям, а жертвы и члены их семей получали адекватную компенсацию; </w:t>
      </w:r>
    </w:p>
    <w:p w14:paraId="36EA5A26" w14:textId="77777777" w:rsidR="00285FCA" w:rsidRPr="00D13F7E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D13F7E">
        <w:rPr>
          <w:b/>
          <w:bCs/>
        </w:rPr>
        <w:t>d)</w:t>
      </w:r>
      <w:r w:rsidRPr="00D13F7E">
        <w:rPr>
          <w:b/>
          <w:bCs/>
        </w:rPr>
        <w:tab/>
        <w:t>улучшить условия жизни беженцев и просителей убежища в центрах приема;</w:t>
      </w:r>
    </w:p>
    <w:p w14:paraId="579122D1" w14:textId="77777777" w:rsidR="00285FCA" w:rsidRPr="00D13F7E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D13F7E">
        <w:rPr>
          <w:b/>
          <w:bCs/>
        </w:rPr>
        <w:t>e)</w:t>
      </w:r>
      <w:r w:rsidRPr="00D13F7E">
        <w:rPr>
          <w:b/>
          <w:bCs/>
        </w:rPr>
        <w:tab/>
        <w:t xml:space="preserve">создать эффективные механизмы и процедуры выявления уязвимых лиц, в частности жертв пыток или неправомерного обращения, среди просителей убежища и других лиц, нуждающихся в международной защите, предоставлять </w:t>
      </w:r>
      <w:r w:rsidRPr="00D13F7E">
        <w:rPr>
          <w:b/>
          <w:bCs/>
        </w:rPr>
        <w:lastRenderedPageBreak/>
        <w:t>этим лицам приоритетный доступ к процедуре определения статуса беженца и незамедлительно направлять их в соответствующие службы.</w:t>
      </w:r>
    </w:p>
    <w:p w14:paraId="75F1A2E9" w14:textId="77777777" w:rsidR="00285FCA" w:rsidRPr="00034B53" w:rsidRDefault="00285FCA" w:rsidP="00285FCA">
      <w:pPr>
        <w:pStyle w:val="H23G"/>
      </w:pPr>
      <w:r>
        <w:tab/>
      </w:r>
      <w:r>
        <w:tab/>
      </w:r>
      <w:r>
        <w:rPr>
          <w:bCs/>
        </w:rPr>
        <w:t>Внутренне перемещенные лица</w:t>
      </w:r>
    </w:p>
    <w:p w14:paraId="5203AF91" w14:textId="77777777" w:rsidR="00285FCA" w:rsidRPr="00034B53" w:rsidRDefault="00285FCA" w:rsidP="00285FCA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/>
        </w:rPr>
      </w:pPr>
      <w:r>
        <w:t>18.</w:t>
      </w:r>
      <w:r>
        <w:tab/>
        <w:t>Комитет обеспокоен сообщениями о том, что значительное число лиц, которые были перемещены, в частности из-за широко распространенного насилия и кризиса безопасности в некоторых регионах страны, проживают в лагерях в тяжелых условиях. Он особенно обеспокоен сообщениями о сексуальном и гендерном насилии в отношении внутренне перемещенных женщин и девочек (статьи 2 и 16)</w:t>
      </w:r>
      <w:r w:rsidRPr="001F0F4D">
        <w:rPr>
          <w:rStyle w:val="aa"/>
        </w:rPr>
        <w:footnoteReference w:id="10"/>
      </w:r>
      <w:r>
        <w:t>.</w:t>
      </w:r>
    </w:p>
    <w:p w14:paraId="72732F4E" w14:textId="77777777" w:rsidR="00285FCA" w:rsidRPr="00034B53" w:rsidRDefault="00285FCA" w:rsidP="00285FCA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/>
          <w:b/>
          <w:bCs/>
        </w:rPr>
      </w:pPr>
      <w:r>
        <w:t>19.</w:t>
      </w:r>
      <w:r>
        <w:tab/>
      </w:r>
      <w:r>
        <w:rPr>
          <w:b/>
          <w:bCs/>
        </w:rPr>
        <w:t>Государству-участнику следует удвоить усилия по улучшению условий жизни и защите внутренне перемещенных лиц.</w:t>
      </w:r>
      <w:r>
        <w:t xml:space="preserve"> </w:t>
      </w:r>
      <w:r>
        <w:rPr>
          <w:b/>
          <w:bCs/>
        </w:rPr>
        <w:t>Ему следует, в частности, принять все необходимые меры для обеспечения эффективной защиты перемещенных женщин и девушек от сексуального и гендерного насилия, а также для оперативного и тщательного расследования всех таких случаев, привлечения виновных к ответственности и предоставления жертвам адекватной компенсации.</w:t>
      </w:r>
      <w:r>
        <w:t xml:space="preserve"> </w:t>
      </w:r>
      <w:r>
        <w:rPr>
          <w:b/>
          <w:bCs/>
        </w:rPr>
        <w:t>Кроме того, ему следует ускорить внедрение долгосрочных решений для перемещенных лиц с соблюдением применимых международных норм, в том числе Руководящих принципов по вопросу о перемещении лиц внутри страны.</w:t>
      </w:r>
      <w:r>
        <w:t xml:space="preserve"> </w:t>
      </w:r>
    </w:p>
    <w:p w14:paraId="47EAB72D" w14:textId="77777777" w:rsidR="00285FCA" w:rsidRPr="00A968DA" w:rsidRDefault="00285FCA" w:rsidP="00285FCA">
      <w:pPr>
        <w:pStyle w:val="H23G"/>
      </w:pPr>
      <w:r>
        <w:tab/>
      </w:r>
      <w:r>
        <w:tab/>
      </w:r>
      <w:r>
        <w:rPr>
          <w:bCs/>
        </w:rPr>
        <w:t>Условия содержания под стражей</w:t>
      </w:r>
    </w:p>
    <w:p w14:paraId="12820C4C" w14:textId="7DDACED3" w:rsidR="00285FCA" w:rsidRPr="00034B53" w:rsidRDefault="00285FCA" w:rsidP="00285FCA">
      <w:pPr>
        <w:pStyle w:val="SingleTxtG"/>
      </w:pPr>
      <w:r>
        <w:t>20.</w:t>
      </w:r>
      <w:r>
        <w:tab/>
        <w:t>Комитет отмечает меры, принятые государством-участником для улучшения условий содержания в местах лишения свободы, включая принятие указа № 2020/193, благодаря которому численность заключенных сократилась примерно на треть, и информационный циркуляр министра юстиции № 01/LC/MINJUSTICE/CAB/SEAP от 18 марта 2020 года об усилении мер безопасности и медико-санитарных мер в тюрьмах. Вместе с тем он по-прежнему серьезно обеспокоен сообщениями о хронической переполненности пенитенциарных учреждений (164,25</w:t>
      </w:r>
      <w:r w:rsidR="00D13F7E" w:rsidRPr="00D13F7E">
        <w:t xml:space="preserve"> </w:t>
      </w:r>
      <w:r>
        <w:t>% по состоянию на 15 апреля 2024 года), обусловленной главным образом злоупотреблением досудебным содержанием под стражей и его продолжительным использованием, а также о плохих материальных условиях содержания в многочисленных местах лишения свободы, включая антисанитарные условия, отсутствие вентиляции, ненадлежащее качество пищи и воды, которые предоставляются в недостаточном количестве, а также отсутствие рекреационных и образовательных мероприятий, способствующих реинтеграции. Кроме того, ограниченный доступ к качественному медицинскому обслуживанию, включая психиатрическую помощь, и отсутствие обученного и квалифицированного тюремного персонала, в том числе медицинского, по-прежнему представляют собой серьезные проблемы в пенитенциарной системе. Комитет обеспокоен также сообщениями о масштабах насилия в пенитенциарных учреждениях, включая насилие со стороны тюремного персонала в отношении заключенных и насилие между заключенными, а также об отсутствии на практике во многих учреждениях раздельного содержания лиц, находящихся в предварительном заключении, и осужденных, а также несовершеннолетних и взрослых и непринятием должных мер по удовлетворению особых потребностей лишенных свободы лиц с инвалидностью (статьи 2, 11 и 16)</w:t>
      </w:r>
      <w:r w:rsidRPr="001F0F4D">
        <w:rPr>
          <w:rStyle w:val="aa"/>
        </w:rPr>
        <w:footnoteReference w:id="11"/>
      </w:r>
      <w:r>
        <w:t>.</w:t>
      </w:r>
    </w:p>
    <w:p w14:paraId="221E7602" w14:textId="77777777" w:rsidR="00285FCA" w:rsidRPr="00034B53" w:rsidRDefault="00285FCA" w:rsidP="00285FCA">
      <w:pPr>
        <w:pStyle w:val="SingleTxtG"/>
        <w:keepNext/>
        <w:spacing w:after="100"/>
        <w:rPr>
          <w:b/>
        </w:rPr>
      </w:pPr>
      <w:r>
        <w:t>21.</w:t>
      </w:r>
      <w:r>
        <w:tab/>
      </w:r>
      <w:r>
        <w:rPr>
          <w:b/>
          <w:bCs/>
        </w:rPr>
        <w:t xml:space="preserve">Комитет настоятельно призывает государство-участник активизировать усилия по приведению условий содержания под стражей в соответствие с Минимальными стандартными правилами Организации Объединенных Наций в отношении обращения с заключенными (Правила Нельсона Манделы), в том числе путем выделения дополнительных ресурсов на эти цели, опираясь по мере </w:t>
      </w:r>
      <w:r>
        <w:rPr>
          <w:b/>
          <w:bCs/>
        </w:rPr>
        <w:lastRenderedPageBreak/>
        <w:t>возможности на поддержку международного сообщества.</w:t>
      </w:r>
      <w:r>
        <w:t xml:space="preserve"> </w:t>
      </w:r>
      <w:r>
        <w:rPr>
          <w:b/>
          <w:bCs/>
        </w:rPr>
        <w:t>Государству-участнику следует, в частности:</w:t>
      </w:r>
      <w:r>
        <w:t xml:space="preserve"> </w:t>
      </w:r>
    </w:p>
    <w:p w14:paraId="05A1FFA0" w14:textId="77777777" w:rsidR="00285FCA" w:rsidRPr="00E93A88" w:rsidRDefault="00285FCA" w:rsidP="00285FCA">
      <w:pPr>
        <w:tabs>
          <w:tab w:val="left" w:pos="1701"/>
          <w:tab w:val="left" w:pos="2268"/>
        </w:tabs>
        <w:spacing w:after="100"/>
        <w:ind w:left="1134" w:right="1134" w:firstLine="567"/>
        <w:jc w:val="both"/>
        <w:rPr>
          <w:rFonts w:eastAsia="Times New Roman"/>
          <w:b/>
          <w:bCs/>
        </w:rPr>
      </w:pPr>
      <w:r w:rsidRPr="00E93A88">
        <w:rPr>
          <w:b/>
          <w:bCs/>
        </w:rPr>
        <w:t>a)</w:t>
      </w:r>
      <w:r w:rsidRPr="00E93A88">
        <w:rPr>
          <w:b/>
          <w:bCs/>
        </w:rPr>
        <w:tab/>
        <w:t xml:space="preserve">снизить уровень переполненности пенитенциарных учреждений за счет более широкого применения альтернатив содержанию под стражей в соответствии с Минимальными стандартными правилами Организации Объединенных Наций в отношении мер, не связанных с тюремным заключением (Токийские правила), и Правилами Организации Объединенных Наций, касающимися обращения с заключенными и мер наказания для женщин-правонарушителей, не связанных с лишением свободы (Бангкокские правила), продолжить реализацию проектов по развитию тюремной инфраструктуры и улучшению условий содержания под стражей, а также обеспечить, чтобы досудебное содержание под стражей назначалось только в исключительных случаях, на ограниченный срок и в соответствии с законом с учетом принципов необходимости и соразмерности; </w:t>
      </w:r>
    </w:p>
    <w:p w14:paraId="32D848E2" w14:textId="77777777" w:rsidR="00285FCA" w:rsidRPr="00E93A88" w:rsidRDefault="00285FCA" w:rsidP="00285FCA">
      <w:pPr>
        <w:tabs>
          <w:tab w:val="left" w:pos="1701"/>
          <w:tab w:val="left" w:pos="2268"/>
        </w:tabs>
        <w:spacing w:after="100"/>
        <w:ind w:left="1134" w:right="1134" w:firstLine="567"/>
        <w:jc w:val="both"/>
        <w:rPr>
          <w:rFonts w:eastAsia="Times New Roman"/>
          <w:b/>
          <w:bCs/>
        </w:rPr>
      </w:pPr>
      <w:r w:rsidRPr="00E93A88">
        <w:rPr>
          <w:b/>
          <w:bCs/>
        </w:rPr>
        <w:t>b)</w:t>
      </w:r>
      <w:r w:rsidRPr="00E93A88">
        <w:rPr>
          <w:b/>
          <w:bCs/>
        </w:rPr>
        <w:tab/>
        <w:t>гарантировать удовлетворение основных потребностей лишенных свободы лиц, в том числе имеющих инвалидность, в частности в том, что касается получения достаточного количества питьевой воды и пищи надлежащего качества;</w:t>
      </w:r>
    </w:p>
    <w:p w14:paraId="2E70E2F0" w14:textId="77777777" w:rsidR="00285FCA" w:rsidRPr="00E93A88" w:rsidRDefault="00285FCA" w:rsidP="00285FCA">
      <w:pPr>
        <w:tabs>
          <w:tab w:val="left" w:pos="1701"/>
          <w:tab w:val="left" w:pos="2268"/>
        </w:tabs>
        <w:spacing w:after="100"/>
        <w:ind w:left="1134" w:right="1134" w:firstLine="567"/>
        <w:jc w:val="both"/>
        <w:rPr>
          <w:rFonts w:eastAsia="Times New Roman"/>
          <w:b/>
          <w:bCs/>
        </w:rPr>
      </w:pPr>
      <w:r w:rsidRPr="00E93A88">
        <w:rPr>
          <w:b/>
          <w:bCs/>
        </w:rPr>
        <w:t>c)</w:t>
      </w:r>
      <w:r w:rsidRPr="00E93A88">
        <w:rPr>
          <w:b/>
          <w:bCs/>
        </w:rPr>
        <w:tab/>
        <w:t>обеспечивать в местах лишения свободы доступ к рекреационным и культурным мероприятиям, а также к профессиональному обучению и образованию с целью содействия реинтеграции заключенных в общество;</w:t>
      </w:r>
    </w:p>
    <w:p w14:paraId="3BBEED0D" w14:textId="77777777" w:rsidR="00285FCA" w:rsidRPr="00E93A88" w:rsidRDefault="00285FCA" w:rsidP="00285FCA">
      <w:pPr>
        <w:tabs>
          <w:tab w:val="left" w:pos="1701"/>
          <w:tab w:val="left" w:pos="2268"/>
        </w:tabs>
        <w:spacing w:after="100"/>
        <w:ind w:left="1134" w:right="1134" w:firstLine="567"/>
        <w:jc w:val="both"/>
        <w:rPr>
          <w:rFonts w:eastAsia="Times New Roman"/>
          <w:b/>
          <w:bCs/>
        </w:rPr>
      </w:pPr>
      <w:r w:rsidRPr="00E93A88">
        <w:rPr>
          <w:b/>
          <w:bCs/>
        </w:rPr>
        <w:t>d)</w:t>
      </w:r>
      <w:r w:rsidRPr="00E93A88">
        <w:rPr>
          <w:b/>
          <w:bCs/>
        </w:rPr>
        <w:tab/>
        <w:t>выделять необходимые ресурсы для надлежащего медико-санитарного обслуживания заключенных, включая оказание психиатрической помощи, в соответствии с правилами 24–35 Правил Нельсона Манделы;</w:t>
      </w:r>
    </w:p>
    <w:p w14:paraId="2698D9BA" w14:textId="77777777" w:rsidR="00285FCA" w:rsidRPr="00E93A88" w:rsidRDefault="00285FCA" w:rsidP="00285FCA">
      <w:pPr>
        <w:tabs>
          <w:tab w:val="left" w:pos="1701"/>
          <w:tab w:val="left" w:pos="2268"/>
        </w:tabs>
        <w:spacing w:after="100"/>
        <w:ind w:left="1134" w:right="1134" w:firstLine="567"/>
        <w:jc w:val="both"/>
        <w:rPr>
          <w:rFonts w:eastAsia="Times New Roman"/>
          <w:b/>
          <w:bCs/>
        </w:rPr>
      </w:pPr>
      <w:r w:rsidRPr="00E93A88">
        <w:rPr>
          <w:b/>
          <w:bCs/>
        </w:rPr>
        <w:t>e)</w:t>
      </w:r>
      <w:r w:rsidRPr="00E93A88">
        <w:rPr>
          <w:b/>
          <w:bCs/>
        </w:rPr>
        <w:tab/>
        <w:t>увеличить число обученных и квалифицированных сотрудников тюрем, включая медицинский персонал, и усилить надзор за насилием между заключенными и борьбу с ним;</w:t>
      </w:r>
    </w:p>
    <w:p w14:paraId="50E56B6B" w14:textId="77777777" w:rsidR="00285FCA" w:rsidRPr="00E93A88" w:rsidRDefault="00285FCA" w:rsidP="00285FCA">
      <w:pPr>
        <w:tabs>
          <w:tab w:val="left" w:pos="1701"/>
          <w:tab w:val="left" w:pos="2268"/>
        </w:tabs>
        <w:spacing w:after="100"/>
        <w:ind w:left="1134" w:right="1134" w:firstLine="567"/>
        <w:jc w:val="both"/>
        <w:rPr>
          <w:rFonts w:eastAsia="Times New Roman"/>
          <w:b/>
          <w:bCs/>
        </w:rPr>
      </w:pPr>
      <w:r w:rsidRPr="00E93A88">
        <w:rPr>
          <w:b/>
          <w:bCs/>
        </w:rPr>
        <w:t>f)</w:t>
      </w:r>
      <w:r w:rsidRPr="00E93A88">
        <w:rPr>
          <w:b/>
          <w:bCs/>
        </w:rPr>
        <w:tab/>
        <w:t>обеспечить проведение независимым органом оперативных, беспристрастных и эффективных расследований по всем утверждениям о пытках или неправомерном обращении, совершенных сотрудниками пенитенциарных учреждений, а также судебное преследование и должное наказание предполагаемых виновных;</w:t>
      </w:r>
    </w:p>
    <w:p w14:paraId="0C56C037" w14:textId="77777777" w:rsidR="00285FCA" w:rsidRPr="00E93A88" w:rsidRDefault="00285FCA" w:rsidP="00285FCA">
      <w:pPr>
        <w:tabs>
          <w:tab w:val="left" w:pos="1701"/>
          <w:tab w:val="left" w:pos="2268"/>
        </w:tabs>
        <w:spacing w:after="100"/>
        <w:ind w:left="1134" w:right="1134" w:firstLine="567"/>
        <w:jc w:val="both"/>
        <w:rPr>
          <w:b/>
          <w:bCs/>
        </w:rPr>
      </w:pPr>
      <w:r w:rsidRPr="00E93A88">
        <w:rPr>
          <w:b/>
          <w:bCs/>
        </w:rPr>
        <w:t>g)</w:t>
      </w:r>
      <w:r w:rsidRPr="00E93A88">
        <w:rPr>
          <w:b/>
          <w:bCs/>
        </w:rPr>
        <w:tab/>
        <w:t>обеспечить во всех местах лишения свободы строго раздельное содержание лиц, находящихся в предварительном заключении, и осужденных, а также несовершеннолетних и взрослых.</w:t>
      </w:r>
    </w:p>
    <w:p w14:paraId="7718B75F" w14:textId="77777777" w:rsidR="00285FCA" w:rsidRPr="00034B53" w:rsidRDefault="00285FCA" w:rsidP="00285FCA">
      <w:pPr>
        <w:pStyle w:val="H23G"/>
      </w:pPr>
      <w:r>
        <w:tab/>
      </w:r>
      <w:r>
        <w:tab/>
      </w:r>
      <w:r>
        <w:rPr>
          <w:bCs/>
        </w:rPr>
        <w:t>Неофициальные места содержания под стражей</w:t>
      </w:r>
      <w:bookmarkStart w:id="5" w:name="_Hlk172709468"/>
      <w:bookmarkEnd w:id="5"/>
    </w:p>
    <w:p w14:paraId="0A3FBCF6" w14:textId="77777777" w:rsidR="00285FCA" w:rsidRPr="00034B53" w:rsidRDefault="00285FCA" w:rsidP="00285FCA">
      <w:pPr>
        <w:pStyle w:val="SingleTxtG"/>
      </w:pPr>
      <w:r>
        <w:t>22.</w:t>
      </w:r>
      <w:r>
        <w:tab/>
        <w:t>Принимая к сведению предусмотренный внутренним законодательством запрет на незаконное содержание под стражей в не предназначенных для этого местах, а также утверждение государства-участника о том, что в стране нет мест тайного содержания под стражей, Комитет, тем не менее, по-прежнему глубоко обеспокоен полученной из достоверных источников информацией о том, что многочисленные лица из Крайнесеверного, Северо-Западного и Юго-Западного регионов, подозреваемые в поддержке «Боко Харам» или вооруженных сепаратистских группировок, незаконно содержатся в неофициальных местах без связи с внешним миром (статьи 2, 11 и 16).</w:t>
      </w:r>
    </w:p>
    <w:p w14:paraId="4A40F02D" w14:textId="77777777" w:rsidR="00285FCA" w:rsidRPr="00034B53" w:rsidRDefault="00285FCA" w:rsidP="00285FCA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Государству-участнику следует в первоочередном порядке обеспечить эффективное применение национального законодательства на всей территории страны и незамедлительно закрыть все неофициальные места содержания под стражей на постоянной основе.</w:t>
      </w:r>
      <w:r>
        <w:t xml:space="preserve"> </w:t>
      </w:r>
      <w:r>
        <w:rPr>
          <w:b/>
          <w:bCs/>
        </w:rPr>
        <w:t>Ему следует также распорядиться о немедленном помещении под судебный надзор лиц, которые могут содержаться в таких местах, включая лиц, подозреваемых в терроризме, и обеспечить предоставление им всех основных правовых гарантий для предотвращения любых пыток или неправомерного обращения и защиты от них.</w:t>
      </w:r>
      <w:r>
        <w:t xml:space="preserve"> </w:t>
      </w:r>
    </w:p>
    <w:p w14:paraId="384ABAC6" w14:textId="77777777" w:rsidR="00285FCA" w:rsidRPr="00034B53" w:rsidRDefault="00285FCA" w:rsidP="00285FCA">
      <w:pPr>
        <w:pStyle w:val="H23G"/>
        <w:spacing w:before="200"/>
      </w:pPr>
      <w:r>
        <w:lastRenderedPageBreak/>
        <w:tab/>
      </w:r>
      <w:r>
        <w:tab/>
      </w:r>
      <w:r>
        <w:rPr>
          <w:bCs/>
        </w:rPr>
        <w:t>Случаи смерти в местах лишения свободы</w:t>
      </w:r>
    </w:p>
    <w:p w14:paraId="25EC2243" w14:textId="5EC00DD6" w:rsidR="00285FCA" w:rsidRPr="00034B53" w:rsidRDefault="00285FCA" w:rsidP="00285FCA">
      <w:pPr>
        <w:pStyle w:val="SingleTxtG"/>
      </w:pPr>
      <w:r>
        <w:t>24.</w:t>
      </w:r>
      <w:r>
        <w:tab/>
        <w:t>Комитет обеспокоен сообщениями о значительном количестве смертей, в том числе насильственных, в местах содержания под стражей. Он обеспокоен также утверждениями о том, что причиной смерти в местах лишения свободы, по крайней мере в отношении лиц, обвиняемых в терроризме, часто являются пытки, а также отсутствие медицинской помощи. Он сожалеет об отсутствии достоверной информации об общем количестве смертей в местах лишения свободы за весь отчетный период, о причинах этих смертей и соответствующих расследованиях, о специальных мерах, принятых для предотвращения новых смертей в местах лишения свободы, и о случаях предоставления компенсации родственникам</w:t>
      </w:r>
      <w:r w:rsidR="00E93A88" w:rsidRPr="00E93A88">
        <w:br/>
      </w:r>
      <w:r>
        <w:t>погибших (статьи 2, 11–13 и 16).</w:t>
      </w:r>
    </w:p>
    <w:p w14:paraId="6EEB2021" w14:textId="77777777" w:rsidR="00285FCA" w:rsidRPr="00034B53" w:rsidRDefault="00285FCA" w:rsidP="00285FCA">
      <w:pPr>
        <w:pStyle w:val="SingleTxtG"/>
        <w:keepNext/>
        <w:rPr>
          <w:b/>
          <w:bCs/>
        </w:rPr>
      </w:pPr>
      <w:r>
        <w:t>25.</w:t>
      </w:r>
      <w:r>
        <w:tab/>
      </w:r>
      <w:r>
        <w:rPr>
          <w:b/>
          <w:bCs/>
        </w:rPr>
        <w:t>Государству-участнику следует принять необходимые меры, с тем чтобы:</w:t>
      </w:r>
    </w:p>
    <w:p w14:paraId="4D3C903E" w14:textId="4F9D6E01" w:rsidR="00285FCA" w:rsidRPr="00F9541B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F9541B">
        <w:rPr>
          <w:b/>
          <w:bCs/>
        </w:rPr>
        <w:t>a)</w:t>
      </w:r>
      <w:r w:rsidRPr="00F9541B">
        <w:rPr>
          <w:b/>
          <w:bCs/>
        </w:rPr>
        <w:tab/>
        <w:t xml:space="preserve">безотлагательно поручить независимому органу провести беспристрастное расследование по всем случаям смерти в местах лишения свободы с учетом Миннесотского протокола по расследованию предположительно незаконного лишения жизни, установить причины смерти, а также то, несут ли государственные должностные лица или вышестоящие лица ответственность за эти случаи и если да, то надлежащим образом наказать виновных и предоставить семьям жертв должное возмещение ущерба; </w:t>
      </w:r>
      <w:bookmarkStart w:id="6" w:name="_Hlk151487350"/>
      <w:bookmarkEnd w:id="6"/>
    </w:p>
    <w:p w14:paraId="277676E9" w14:textId="77777777" w:rsidR="00285FCA" w:rsidRPr="00F9541B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F9541B">
        <w:rPr>
          <w:b/>
          <w:bCs/>
        </w:rPr>
        <w:t>b)</w:t>
      </w:r>
      <w:r w:rsidRPr="00F9541B">
        <w:rPr>
          <w:b/>
          <w:bCs/>
        </w:rPr>
        <w:tab/>
        <w:t>оценить и усовершенствовать стратегии по предотвращению самоубийств, насилия между заключенными и членовредительства, а также программы по профилактике, выявлению и лечению хронических, дегенеративных и инфекционных или заразных заболеваний в тюрьмах;</w:t>
      </w:r>
    </w:p>
    <w:p w14:paraId="06BCA110" w14:textId="77777777" w:rsidR="00285FCA" w:rsidRPr="00F9541B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F9541B">
        <w:rPr>
          <w:b/>
          <w:bCs/>
        </w:rPr>
        <w:t>c)</w:t>
      </w:r>
      <w:r w:rsidRPr="00F9541B">
        <w:rPr>
          <w:b/>
          <w:bCs/>
        </w:rPr>
        <w:tab/>
        <w:t>обеспечить сбор подробной информации о случаях смерти во всех местах содержания под стражей и проинформировать Комитет об их количестве и причинах, а также о результатах соответствующих расследований.</w:t>
      </w:r>
    </w:p>
    <w:p w14:paraId="0D7BA32E" w14:textId="77777777" w:rsidR="00285FCA" w:rsidRPr="00034B53" w:rsidRDefault="00285FCA" w:rsidP="00285FCA">
      <w:pPr>
        <w:pStyle w:val="H23G"/>
        <w:spacing w:before="200"/>
        <w:rPr>
          <w:bCs/>
        </w:rPr>
      </w:pPr>
      <w:r>
        <w:tab/>
      </w:r>
      <w:r>
        <w:tab/>
      </w:r>
      <w:r>
        <w:rPr>
          <w:bCs/>
        </w:rPr>
        <w:t>Надзор за местами содержания под стражей и национальный превентивный механизм</w:t>
      </w:r>
    </w:p>
    <w:p w14:paraId="5B2FD04F" w14:textId="6592014A" w:rsidR="00285FCA" w:rsidRPr="00034B53" w:rsidRDefault="00285FCA" w:rsidP="00285FCA">
      <w:pPr>
        <w:pStyle w:val="SingleTxtG"/>
      </w:pPr>
      <w:r>
        <w:t>26.</w:t>
      </w:r>
      <w:r>
        <w:tab/>
        <w:t>Отмечая, что государство-участник указало, что тюрьмы и другие места лишения свободы регулярно инспектируются международными и национальными наблюдательными органами, ответственными за посещение мест лишения свободы, Комитет обеспокоен тем, что ресурсы, выделяемые Камерунской комиссии по правам человека, остаются недостаточными для того, чтобы она могла в полной мере выполнять свои функции по предупреждению пыток. Он обеспокоен также утверждениями о том, что неправительственные организации, работающие в сфере прав человека, имеют ограниченный доступ в места содержания под стражей для изучения условий содержания</w:t>
      </w:r>
      <w:r w:rsidR="00977BF6">
        <w:t>,</w:t>
      </w:r>
      <w:r>
        <w:t xml:space="preserve"> и о том, что такой доступ в значительной степени зависит от отношений между представителями неправительственных организаций и сотрудниками тюрьмы. Кроме того, Комитет обеспокоен отсутствием информации о конкретных мерах, принятых для обеспечения выполнения на практике рекомендаций, вынесенных Подкомиссией по предупреждению пыток по итогам посещений мест лишения свободы, а также тем, что отчеты об этих посещениях так и не были обнародованы. Наконец, Комитет сожалеет о том, что государство-участник до сих пор не сдало на хранение ратификационную грамоту Факультативного протокола к Конвенции, несмотря на завершение внутреннего процесса ратификации в 2010 году и обязательство, взятое на себя государством-участником в ходе четвертого цикла универсального периодического обзора</w:t>
      </w:r>
      <w:r w:rsidRPr="001F0F4D">
        <w:rPr>
          <w:rStyle w:val="aa"/>
        </w:rPr>
        <w:footnoteReference w:id="12"/>
      </w:r>
      <w:r>
        <w:t xml:space="preserve"> (статьи 2, 11 и 16).</w:t>
      </w:r>
    </w:p>
    <w:p w14:paraId="5457542B" w14:textId="77777777" w:rsidR="00285FCA" w:rsidRPr="00034B53" w:rsidRDefault="00285FCA" w:rsidP="00285FCA">
      <w:pPr>
        <w:pStyle w:val="SingleTxtG"/>
        <w:keepNext/>
        <w:rPr>
          <w:b/>
          <w:bCs/>
        </w:rPr>
      </w:pPr>
      <w:r>
        <w:t>27.</w:t>
      </w:r>
      <w:r>
        <w:tab/>
      </w:r>
      <w:r>
        <w:rPr>
          <w:b/>
          <w:bCs/>
        </w:rPr>
        <w:t>Государству-участнику следует:</w:t>
      </w:r>
    </w:p>
    <w:p w14:paraId="3544DDEC" w14:textId="77777777" w:rsidR="00285FCA" w:rsidRPr="00F9541B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F9541B">
        <w:rPr>
          <w:b/>
          <w:bCs/>
        </w:rPr>
        <w:t>a)</w:t>
      </w:r>
      <w:r w:rsidRPr="00F9541B">
        <w:rPr>
          <w:b/>
          <w:bCs/>
        </w:rPr>
        <w:tab/>
        <w:t xml:space="preserve">обеспечить, чтобы Камерунская комиссия по правам человека, в частности Подкомиссия по предупреждению пыток, имела возможность проводить регулярные, независимые и внеплановые посещения всех мест лишения свободы в стране, как гражданских, так и военных, и проводить </w:t>
      </w:r>
      <w:r w:rsidRPr="00F9541B">
        <w:rPr>
          <w:b/>
          <w:bCs/>
        </w:rPr>
        <w:lastRenderedPageBreak/>
        <w:t xml:space="preserve">конфиденциальные беседы со всеми заключенными, облегчить доступ в места лишения свободы органам, уполномоченным посещать их, и выполнять рекомендации, вынесенные по итогам этого систематического мониторинга; </w:t>
      </w:r>
    </w:p>
    <w:p w14:paraId="2E027A95" w14:textId="77777777" w:rsidR="00285FCA" w:rsidRPr="00F9541B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F9541B">
        <w:rPr>
          <w:b/>
          <w:bCs/>
        </w:rPr>
        <w:t>b)</w:t>
      </w:r>
      <w:r w:rsidRPr="00F9541B">
        <w:rPr>
          <w:b/>
          <w:bCs/>
        </w:rPr>
        <w:tab/>
        <w:t>предоставить Камерунской комиссии по правам человека, в частности Подкомиссии по предупреждению пыток, достаточные ресурсы и возможности, чтобы она могла эффективно выполнять возложенный на нее мандат, и рассмотреть возможность обнародования ее отчетов о посещениях мест содержания под стражей;</w:t>
      </w:r>
    </w:p>
    <w:p w14:paraId="3025636C" w14:textId="77777777" w:rsidR="00285FCA" w:rsidRPr="00F9541B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F9541B">
        <w:rPr>
          <w:b/>
          <w:bCs/>
        </w:rPr>
        <w:t>c)</w:t>
      </w:r>
      <w:r w:rsidRPr="00F9541B">
        <w:rPr>
          <w:b/>
          <w:bCs/>
        </w:rPr>
        <w:tab/>
        <w:t xml:space="preserve">разрешить доступ в места содержания под стражей неправительственным правозащитным организациям, имеющим мандат на посещение таких мест; </w:t>
      </w:r>
    </w:p>
    <w:p w14:paraId="2563F00A" w14:textId="77777777" w:rsidR="00285FCA" w:rsidRPr="00F9541B" w:rsidRDefault="00285FCA" w:rsidP="00285FCA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/>
          <w:b/>
          <w:bCs/>
        </w:rPr>
      </w:pPr>
      <w:r w:rsidRPr="00F9541B">
        <w:rPr>
          <w:b/>
          <w:bCs/>
        </w:rPr>
        <w:tab/>
        <w:t>d)</w:t>
      </w:r>
      <w:r w:rsidRPr="00F9541B">
        <w:rPr>
          <w:b/>
          <w:bCs/>
        </w:rPr>
        <w:tab/>
        <w:t>ускорить процесс сдачи на хранение ратификационной грамоты Факультативного протокола к Конвенции.</w:t>
      </w:r>
    </w:p>
    <w:p w14:paraId="05FC8641" w14:textId="77777777" w:rsidR="00285FCA" w:rsidRPr="008D7523" w:rsidRDefault="00285FCA" w:rsidP="00285FCA">
      <w:pPr>
        <w:pStyle w:val="H23G"/>
      </w:pPr>
      <w:r>
        <w:tab/>
      </w:r>
      <w:r>
        <w:tab/>
      </w:r>
      <w:r>
        <w:rPr>
          <w:bCs/>
        </w:rPr>
        <w:t>Психиатрические учреждения</w:t>
      </w:r>
    </w:p>
    <w:p w14:paraId="43B71E31" w14:textId="77777777" w:rsidR="00285FCA" w:rsidRPr="00CF2C7B" w:rsidRDefault="00285FCA" w:rsidP="00285FCA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/>
          <w:bCs/>
        </w:rPr>
      </w:pPr>
      <w:r>
        <w:t>28.</w:t>
      </w:r>
      <w:r>
        <w:tab/>
        <w:t>Комитет сожалеет об отсутствии информации о действующих в государстве-участнике законах, процедурах и практике, касающихся: a) недобровольной госпитализации лиц и их помещения на принудительное лечение в психиатрические учреждения по причине недееспособности; b) доступа к эффективным средствам правовой защиты для оспаривания недобровольной госпитализации и принудительного лечения; c) применения физических и химических средств сдерживания и изоляции лиц с психосоциальной или интеллектуальной инвалидностью в психиатрических учреждениях; и d) доступа к механизмам расследования утверждений о нарушениях прав человека, в частности о пытках или неправомерном обращении. Кроме того, Комитет сожалеет об отсутствии информации о количестве лиц с инвалидностью, лишенных свободы, об их правовом статусе и об условиях, в которых они живут, а также о работе механизмов, отвечающих за проверку и мониторинг психиатрических учреждений (статьи 2, 11 и 16).</w:t>
      </w:r>
    </w:p>
    <w:p w14:paraId="630E0894" w14:textId="77777777" w:rsidR="00285FCA" w:rsidRPr="00034B53" w:rsidRDefault="00285FCA" w:rsidP="00285FCA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/>
          <w:b/>
          <w:bCs/>
        </w:rPr>
      </w:pPr>
      <w:r>
        <w:t>29.</w:t>
      </w:r>
      <w:r>
        <w:tab/>
      </w:r>
      <w:r>
        <w:rPr>
          <w:b/>
          <w:bCs/>
        </w:rPr>
        <w:t>Государству-участнику следует принять необходимые меры для того, чтобы: а) пересмотреть законодательство, регулирующее недобровольную госпитализацию, с тем чтобы обеспечить соблюдение правовых гарантий, направленных на предотвращение пыток и неправомерного обращения, включая судебный контроль;</w:t>
      </w:r>
      <w:r>
        <w:t xml:space="preserve"> </w:t>
      </w:r>
      <w:r>
        <w:rPr>
          <w:b/>
          <w:bCs/>
        </w:rPr>
        <w:t>b) положить конец применению одиночного заключения для лиц с психосоциальной или интеллектуальной инвалидностью, если оно может ухудшить их состояние, и привести использование средств усмирения и силы в соответствие с законом: применять их под соответствующим строгим надзором, в течение как можно более короткого срока, только в случае крайней необходимости и в качестве крайней меры с соблюдением принципа соразмерности;</w:t>
      </w:r>
      <w:r>
        <w:t xml:space="preserve"> </w:t>
      </w:r>
      <w:r>
        <w:rPr>
          <w:b/>
          <w:bCs/>
        </w:rPr>
        <w:t>c) проводить оперативные, беспристрастные и тщательные расследования всех утверждений о пытках или неправомерном обращении в психиатрических учреждениях, как государственных, так и частных, привлекать к уголовной ответственности лиц, подозреваемых в неправомерном обращении, и, в случае признания их виновными, обеспечивать назначение им наказания в соответствии с тяжестью совершенных ими деяний, а также предоставлять пострадавшим эффективные средства правовой защиты и возмещение ущерба;</w:t>
      </w:r>
      <w:r>
        <w:t xml:space="preserve"> </w:t>
      </w:r>
      <w:r>
        <w:rPr>
          <w:b/>
          <w:bCs/>
        </w:rPr>
        <w:t>d) обеспечить подготовку медицинских и немедицинских работников этих учреждений по вопросам прав лиц с инвалидностью, в частности права на свободное и осознанное согласие, а также по вопросам методов оказания помощи без применения насилия и принуждения;</w:t>
      </w:r>
      <w:r>
        <w:t xml:space="preserve"> </w:t>
      </w:r>
      <w:r>
        <w:rPr>
          <w:b/>
          <w:bCs/>
        </w:rPr>
        <w:t>и e) обеспечить надлежащий контроль за психиатрическими больницами и наличие эффективных гарантий для предотвращения любого неправомерного обращения с людьми, находящимися в таких учреждениях.</w:t>
      </w:r>
      <w:r>
        <w:t xml:space="preserve"> </w:t>
      </w:r>
    </w:p>
    <w:p w14:paraId="2C6BFA3F" w14:textId="77777777" w:rsidR="00285FCA" w:rsidRPr="00034B53" w:rsidRDefault="00285FCA" w:rsidP="00285FCA">
      <w:pPr>
        <w:pStyle w:val="H23G"/>
      </w:pPr>
      <w:r>
        <w:tab/>
      </w:r>
      <w:r>
        <w:tab/>
      </w:r>
      <w:r>
        <w:rPr>
          <w:bCs/>
        </w:rPr>
        <w:t>Правосудие в отношении несовершеннолетних</w:t>
      </w:r>
    </w:p>
    <w:p w14:paraId="456C0C9E" w14:textId="77777777" w:rsidR="00285FCA" w:rsidRPr="00034B53" w:rsidRDefault="00285FCA" w:rsidP="00285FCA">
      <w:pPr>
        <w:pStyle w:val="SingleTxtG"/>
        <w:keepNext/>
        <w:rPr>
          <w:rFonts w:eastAsia="Calibri"/>
          <w:bCs/>
        </w:rPr>
      </w:pPr>
      <w:r>
        <w:t>30.</w:t>
      </w:r>
      <w:r>
        <w:tab/>
        <w:t xml:space="preserve">С удовлетворением отмечая принятие Национальной политики в области защиты детей (2017–2026 годы), Комитет, тем не менее, обеспокоен недостаточной </w:t>
      </w:r>
      <w:r>
        <w:lastRenderedPageBreak/>
        <w:t>юридической защитой детей, находящихся в конфликте с законом. Комитет выражает обеспокоенность по поводу:</w:t>
      </w:r>
    </w:p>
    <w:p w14:paraId="5D2CD90C" w14:textId="77777777" w:rsidR="00285FCA" w:rsidRPr="00034B53" w:rsidRDefault="00285FCA" w:rsidP="00285FCA">
      <w:pPr>
        <w:pStyle w:val="SingleTxtG"/>
        <w:ind w:firstLine="567"/>
        <w:rPr>
          <w:rFonts w:eastAsia="Calibri"/>
          <w:bCs/>
        </w:rPr>
      </w:pPr>
      <w:r>
        <w:t>a)</w:t>
      </w:r>
      <w:r>
        <w:tab/>
        <w:t xml:space="preserve">отсутствия судов по делам несовершеннолетних, длительных сроков досудебного содержания под стражей и ограниченного доступа к юридической помощи; </w:t>
      </w:r>
    </w:p>
    <w:p w14:paraId="1C8F7E6C" w14:textId="77777777" w:rsidR="00285FCA" w:rsidRPr="00034B53" w:rsidRDefault="00285FCA" w:rsidP="00285FCA">
      <w:pPr>
        <w:pStyle w:val="SingleTxtG"/>
        <w:ind w:firstLine="567"/>
        <w:rPr>
          <w:rFonts w:eastAsia="Calibri"/>
          <w:bCs/>
        </w:rPr>
      </w:pPr>
      <w:r>
        <w:t>b)</w:t>
      </w:r>
      <w:r>
        <w:tab/>
        <w:t>отсутствия альтернатив содержанию под стражей для детей, находящихся в конфликте с законом;</w:t>
      </w:r>
    </w:p>
    <w:p w14:paraId="47F1BFA3" w14:textId="77777777" w:rsidR="00285FCA" w:rsidRPr="00034B53" w:rsidRDefault="00285FCA" w:rsidP="00285FCA">
      <w:pPr>
        <w:pStyle w:val="SingleTxtG"/>
        <w:ind w:firstLine="567"/>
        <w:rPr>
          <w:rFonts w:eastAsia="Calibri"/>
          <w:bCs/>
        </w:rPr>
      </w:pPr>
      <w:r>
        <w:t>c)</w:t>
      </w:r>
      <w:r>
        <w:tab/>
        <w:t>сообщений о неправомерном обращении с детьми, находящимися под стражей, со стороны тюремного персонала;</w:t>
      </w:r>
    </w:p>
    <w:p w14:paraId="2051B838" w14:textId="77777777" w:rsidR="00285FCA" w:rsidRPr="00034B53" w:rsidRDefault="00285FCA" w:rsidP="00285FCA">
      <w:pPr>
        <w:pStyle w:val="SingleTxtG"/>
        <w:ind w:firstLine="567"/>
        <w:rPr>
          <w:rFonts w:eastAsia="Calibri"/>
          <w:bCs/>
        </w:rPr>
      </w:pPr>
      <w:r>
        <w:t>d)</w:t>
      </w:r>
      <w:r>
        <w:tab/>
        <w:t>сообщений о вербовке детей вооруженными группами в Крайнесеверном, Северо-Западном и Юго-Западном регионах и о принуждении их к участию в боевых действиях (статьи 2, 11–14 и 16)</w:t>
      </w:r>
      <w:r w:rsidRPr="001F0F4D">
        <w:rPr>
          <w:rStyle w:val="aa"/>
        </w:rPr>
        <w:footnoteReference w:id="13"/>
      </w:r>
      <w:r>
        <w:t>.</w:t>
      </w:r>
    </w:p>
    <w:p w14:paraId="7A14F450" w14:textId="77777777" w:rsidR="00285FCA" w:rsidRPr="00034B53" w:rsidRDefault="00285FCA" w:rsidP="00285FCA">
      <w:pPr>
        <w:pStyle w:val="SingleTxtG"/>
        <w:keepNext/>
        <w:rPr>
          <w:rFonts w:eastAsia="Calibri"/>
          <w:b/>
          <w:bCs/>
        </w:rPr>
      </w:pPr>
      <w:r>
        <w:t>31.</w:t>
      </w:r>
      <w:r>
        <w:tab/>
      </w:r>
      <w:r>
        <w:rPr>
          <w:b/>
          <w:bCs/>
        </w:rPr>
        <w:t>Государству-участнику следует удвоить усилия по приведению своей системы правосудия в отношении несовершеннолетних в соответствие с международными нормами, включая Конвенцию о правах ребенка и Минимальные стандартные правила Организации Объединенных Наций, касающиеся отправления правосудия в отношении несовершеннолетних (Пекинские правила), и:</w:t>
      </w:r>
    </w:p>
    <w:p w14:paraId="10ED9534" w14:textId="77777777" w:rsidR="00285FCA" w:rsidRPr="003B1058" w:rsidRDefault="00285FCA" w:rsidP="00285FCA">
      <w:pPr>
        <w:pStyle w:val="SingleTxtG"/>
        <w:ind w:firstLine="567"/>
        <w:rPr>
          <w:rFonts w:eastAsia="Calibri"/>
          <w:b/>
          <w:bCs/>
        </w:rPr>
      </w:pPr>
      <w:r w:rsidRPr="003B1058">
        <w:rPr>
          <w:b/>
          <w:bCs/>
        </w:rPr>
        <w:t>a)</w:t>
      </w:r>
      <w:r w:rsidRPr="003B1058">
        <w:rPr>
          <w:b/>
          <w:bCs/>
        </w:rPr>
        <w:tab/>
        <w:t>рассмотреть вопрос о скорейшем создании специализированных судов и судебных процедур по делам несовершеннолетних, выделив достаточные кадровые, технические и финансовые ресурсы и назначив специализированных судей для управления ими</w:t>
      </w:r>
      <w:r w:rsidRPr="00F0609E">
        <w:rPr>
          <w:rStyle w:val="aa"/>
        </w:rPr>
        <w:footnoteReference w:id="14"/>
      </w:r>
      <w:r w:rsidRPr="003B1058">
        <w:rPr>
          <w:b/>
          <w:bCs/>
        </w:rPr>
        <w:t>;</w:t>
      </w:r>
    </w:p>
    <w:p w14:paraId="0581B45A" w14:textId="77777777" w:rsidR="00285FCA" w:rsidRPr="003B1058" w:rsidRDefault="00285FCA" w:rsidP="00285FCA">
      <w:pPr>
        <w:pStyle w:val="SingleTxtG"/>
        <w:ind w:firstLine="567"/>
        <w:rPr>
          <w:rFonts w:eastAsia="Calibri"/>
          <w:b/>
          <w:bCs/>
        </w:rPr>
      </w:pPr>
      <w:r w:rsidRPr="003B1058">
        <w:rPr>
          <w:b/>
          <w:bCs/>
        </w:rPr>
        <w:t>b)</w:t>
      </w:r>
      <w:r w:rsidRPr="003B1058">
        <w:rPr>
          <w:b/>
          <w:bCs/>
        </w:rPr>
        <w:tab/>
        <w:t>обеспечить детям, находящимся в конфликте с законом, доступ к юридической помощи, предоставляемой квалифицированными и независимыми адвокатами, с самого начала и на протяжении всего судебного разбирательства;</w:t>
      </w:r>
    </w:p>
    <w:p w14:paraId="5BF0869C" w14:textId="77777777" w:rsidR="00285FCA" w:rsidRPr="003B1058" w:rsidRDefault="00285FCA" w:rsidP="00285FCA">
      <w:pPr>
        <w:pStyle w:val="SingleTxtG"/>
        <w:ind w:firstLine="567"/>
        <w:rPr>
          <w:rFonts w:eastAsia="Calibri"/>
          <w:b/>
          <w:bCs/>
        </w:rPr>
      </w:pPr>
      <w:r w:rsidRPr="003B1058">
        <w:rPr>
          <w:b/>
          <w:bCs/>
        </w:rPr>
        <w:t>c)</w:t>
      </w:r>
      <w:r w:rsidRPr="003B1058">
        <w:rPr>
          <w:b/>
          <w:bCs/>
        </w:rPr>
        <w:tab/>
        <w:t>обеспечить, чтобы лишение детей свободы использовалось только в качестве крайней меры и в течение максимально короткого срока, в том числе благодаря активному поощрению использования внесудебных мер в отношении детей, обвиняемых в уголовных преступлениях, и, по возможности, применению наказаний, не связанных с лишением свободы, таких как испытательный срок или общественные работы;</w:t>
      </w:r>
    </w:p>
    <w:p w14:paraId="3568E511" w14:textId="77777777" w:rsidR="00285FCA" w:rsidRPr="003B1058" w:rsidRDefault="00285FCA" w:rsidP="00285FCA">
      <w:pPr>
        <w:pStyle w:val="SingleTxtG"/>
        <w:ind w:firstLine="567"/>
        <w:rPr>
          <w:rFonts w:eastAsia="Calibri"/>
          <w:b/>
          <w:bCs/>
        </w:rPr>
      </w:pPr>
      <w:r w:rsidRPr="003B1058">
        <w:rPr>
          <w:b/>
          <w:bCs/>
        </w:rPr>
        <w:t>d)</w:t>
      </w:r>
      <w:r w:rsidRPr="003B1058">
        <w:rPr>
          <w:b/>
          <w:bCs/>
        </w:rPr>
        <w:tab/>
        <w:t>незамедлительно расследовать все случаи пыток и неправомерного обращения с детьми, находящимися под стражей, и надлежащим образом наказывать виновных;</w:t>
      </w:r>
    </w:p>
    <w:p w14:paraId="14288137" w14:textId="77777777" w:rsidR="00285FCA" w:rsidRPr="003B1058" w:rsidRDefault="00285FCA" w:rsidP="00285FCA">
      <w:pPr>
        <w:pStyle w:val="SingleTxtG"/>
        <w:ind w:firstLine="567"/>
        <w:rPr>
          <w:rFonts w:eastAsia="Calibri"/>
          <w:b/>
          <w:bCs/>
        </w:rPr>
      </w:pPr>
      <w:r w:rsidRPr="003B1058">
        <w:rPr>
          <w:b/>
          <w:bCs/>
        </w:rPr>
        <w:t>e)</w:t>
      </w:r>
      <w:r w:rsidRPr="003B1058">
        <w:rPr>
          <w:b/>
          <w:bCs/>
        </w:rPr>
        <w:tab/>
        <w:t>если помещение под стражу неизбежно, то обеспечить соответствие условий содержания международным нормам, в том числе в отношении доступа к образованию и медицинскому обслуживанию, в случае досудебного содержания под стражей — регулярный пересмотр вопроса о содержании под стражей с целью его отмены и строго раздельное содержание детей и взрослых в соответствии с Правилами Организации Объединенных Наций, касающимися защиты несовершеннолетних, лишенных свободы (Гаванские правила);</w:t>
      </w:r>
    </w:p>
    <w:p w14:paraId="70F1CBC2" w14:textId="77777777" w:rsidR="00285FCA" w:rsidRPr="003B1058" w:rsidRDefault="00285FCA" w:rsidP="00285FCA">
      <w:pPr>
        <w:pStyle w:val="SingleTxtG"/>
        <w:ind w:firstLine="567"/>
        <w:rPr>
          <w:rFonts w:eastAsia="Calibri"/>
          <w:b/>
          <w:bCs/>
        </w:rPr>
      </w:pPr>
      <w:r w:rsidRPr="003B1058">
        <w:rPr>
          <w:b/>
          <w:bCs/>
        </w:rPr>
        <w:t>f)</w:t>
      </w:r>
      <w:r w:rsidRPr="003B1058">
        <w:rPr>
          <w:b/>
          <w:bCs/>
        </w:rPr>
        <w:tab/>
        <w:t>увеличить численность должным образом подготовленного и квалифицированного тюремного персонала, способного правильно учитывать особые потребности детей;</w:t>
      </w:r>
    </w:p>
    <w:p w14:paraId="0722B4D6" w14:textId="77777777" w:rsidR="00285FCA" w:rsidRPr="003B1058" w:rsidRDefault="00285FCA" w:rsidP="00285FCA">
      <w:pPr>
        <w:pStyle w:val="SingleTxtG"/>
        <w:ind w:firstLine="567"/>
        <w:rPr>
          <w:rFonts w:eastAsia="Calibri"/>
          <w:b/>
          <w:bCs/>
        </w:rPr>
      </w:pPr>
      <w:r w:rsidRPr="003B1058">
        <w:rPr>
          <w:b/>
          <w:bCs/>
        </w:rPr>
        <w:t>g)</w:t>
      </w:r>
      <w:r w:rsidRPr="003B1058">
        <w:rPr>
          <w:b/>
          <w:bCs/>
        </w:rPr>
        <w:tab/>
        <w:t xml:space="preserve">в соответствии с Факультативным протоколом к Конвенции о правах ребенка, касающимся участия детей в вооруженных конфликтах, выявлять и искоренять практику вербовки детей и их использования в качестве солдат в ходе вооруженных столкновений в Крайнесеверном, Северо-Западном и Юго-Западном регионах, а также обеспечивать скорейшее разоружение, </w:t>
      </w:r>
      <w:r w:rsidRPr="003B1058">
        <w:rPr>
          <w:b/>
          <w:bCs/>
        </w:rPr>
        <w:lastRenderedPageBreak/>
        <w:t>демобилизацию, реабилитацию и реинтеграцию детей-солдат и их воссоединение со своими семьями.</w:t>
      </w:r>
    </w:p>
    <w:p w14:paraId="598023D2" w14:textId="77777777" w:rsidR="00285FCA" w:rsidRPr="00034B53" w:rsidRDefault="00285FCA" w:rsidP="00285FCA">
      <w:pPr>
        <w:pStyle w:val="H23G"/>
        <w:spacing w:before="200"/>
      </w:pPr>
      <w:r>
        <w:tab/>
      </w:r>
      <w:r>
        <w:tab/>
      </w:r>
      <w:r>
        <w:rPr>
          <w:bCs/>
        </w:rPr>
        <w:t>Утверждения о пытках и борьба с безнаказанностью</w:t>
      </w:r>
    </w:p>
    <w:p w14:paraId="23EB2454" w14:textId="77777777" w:rsidR="00285FCA" w:rsidRPr="00034B53" w:rsidRDefault="00285FCA" w:rsidP="00285FCA">
      <w:pPr>
        <w:pStyle w:val="SingleTxtG"/>
        <w:rPr>
          <w:rFonts w:eastAsia="Calibri"/>
        </w:rPr>
      </w:pPr>
      <w:r>
        <w:t>32.</w:t>
      </w:r>
      <w:r>
        <w:tab/>
        <w:t>Учитывая широко распространенные утверждения и жалобы на пытки и жестокое обращение со стороны государственных служащих, включая сотрудников полиции и жандармерии, в ходе ареста, транспортировки, содержания под стражей, допросов и правоохранительной деятельности, равно как и со стороны сил обороны и безопасности и сотрудников общей разведки в рамках операций по борьбе с повстанцами, а также сообщения о том, что механизмы надзора за деятельностью полиции остаются неэффективными, Комитет глубоко обеспокоен недостатком подотчетности, который находит отражение в ограниченном количестве сообщений о дисциплинарных мерах и уголовных преследованиях, что способствует созданию атмосферы безнаказанности. Кроме того, Комитет сожалеет, что не получил полной информации и статистических данных о количестве жалоб на пытки и неправомерное обращение, по которым были проведены расследования и уголовные преследования, о количестве вынесенных обвинительных приговоров, а также о мерах наказания и дисциплинарных мерах, которые были применены в отчетный период. Кроме того, он обеспокоен тем, что до сих пор не было создано подлинного специального, эффективного, доступного, независимого и конфиденциального механизма подачи жалоб на пытки или жестокое обращение во всех местах лишения свободы и что существующие следственные органы не обладают должной независимостью, поскольку они подведомственны тем же структурам, что и предполагаемые преступники. Наконец, Комитет по-прежнему обеспокоен возможным вмешательством исполнительной власти в независимость судебной системы посредством статьи 64 Уголовно-процессуального кодекса, которая до сих пор позволяет прекращать уголовное производство по решению Министерства юстиции в «общественных интересах» или ради «общественного спокойствия», в том числе в случаях, связанных с пытками (статьи 2, 4, 11–13 и 16)</w:t>
      </w:r>
      <w:r w:rsidRPr="001F0F4D">
        <w:rPr>
          <w:rStyle w:val="aa"/>
        </w:rPr>
        <w:footnoteReference w:id="15"/>
      </w:r>
      <w:r>
        <w:t xml:space="preserve">. </w:t>
      </w:r>
    </w:p>
    <w:p w14:paraId="0EDD79B8" w14:textId="77777777" w:rsidR="00285FCA" w:rsidRPr="00034B53" w:rsidRDefault="00285FCA" w:rsidP="00285FCA">
      <w:pPr>
        <w:pStyle w:val="SingleTxtG"/>
        <w:keepNext/>
        <w:rPr>
          <w:bCs/>
        </w:rPr>
      </w:pPr>
      <w:r>
        <w:t>33.</w:t>
      </w:r>
      <w:r>
        <w:tab/>
      </w:r>
      <w:r>
        <w:rPr>
          <w:b/>
          <w:bCs/>
        </w:rPr>
        <w:t>Государству-участнику следует принять необходимые меры, с тем чтобы:</w:t>
      </w:r>
    </w:p>
    <w:p w14:paraId="61933B18" w14:textId="77777777" w:rsidR="00285FCA" w:rsidRPr="005127B9" w:rsidRDefault="00285FCA" w:rsidP="00285FCA">
      <w:pPr>
        <w:pStyle w:val="SingleTxtG"/>
        <w:ind w:firstLine="567"/>
        <w:rPr>
          <w:b/>
          <w:bCs/>
        </w:rPr>
      </w:pPr>
      <w:r w:rsidRPr="005127B9">
        <w:rPr>
          <w:b/>
          <w:bCs/>
        </w:rPr>
        <w:t>a)</w:t>
      </w:r>
      <w:r w:rsidRPr="005127B9">
        <w:rPr>
          <w:b/>
          <w:bCs/>
        </w:rPr>
        <w:tab/>
        <w:t>обеспечить проведение независимым органом оперативных, эффективных и беспристрастных расследований по всем утверждениям о пытках или неправомерном обращении, отсутствие институциональных или иерархических связей между следователями и предполагаемыми виновными, должное привлечение к судебной ответственности подозреваемых, в том числе занимающих руководящие должности, и, в случае их осуждения, назначение им наказаний, соразмерных тяжести совершенных деяний, а также должное возмещение ущерба жертвам; в этой связи Комитет просит государство-участник уточнить, были ли начаты расследования и каковы их результаты в связи с утверждениями о пытках и неправомерном обращении в отношении лиц, упомянутых в пункте 20 перечня вопросов, подготовленного до представления шестого периодического доклада</w:t>
      </w:r>
      <w:r w:rsidRPr="00F0759F">
        <w:rPr>
          <w:rStyle w:val="aa"/>
        </w:rPr>
        <w:footnoteReference w:id="16"/>
      </w:r>
      <w:r w:rsidRPr="005127B9">
        <w:rPr>
          <w:b/>
          <w:bCs/>
        </w:rPr>
        <w:t>;</w:t>
      </w:r>
    </w:p>
    <w:p w14:paraId="684EEAD9" w14:textId="77777777" w:rsidR="00285FCA" w:rsidRPr="005127B9" w:rsidRDefault="00285FCA" w:rsidP="00285FCA">
      <w:pPr>
        <w:pStyle w:val="SingleTxtG"/>
        <w:ind w:firstLine="567"/>
        <w:rPr>
          <w:b/>
          <w:bCs/>
        </w:rPr>
      </w:pPr>
      <w:r w:rsidRPr="005127B9">
        <w:rPr>
          <w:b/>
          <w:bCs/>
        </w:rPr>
        <w:t>b)</w:t>
      </w:r>
      <w:r w:rsidRPr="005127B9">
        <w:rPr>
          <w:b/>
          <w:bCs/>
        </w:rPr>
        <w:tab/>
        <w:t>обеспечить, чтобы власти инициировали расследование всякий раз, когда имеются разумные основания полагать, что имели место пытки или неправомерное обращение;</w:t>
      </w:r>
    </w:p>
    <w:p w14:paraId="36946C96" w14:textId="77777777" w:rsidR="00285FCA" w:rsidRPr="005127B9" w:rsidRDefault="00285FCA" w:rsidP="00285FCA">
      <w:pPr>
        <w:pStyle w:val="SingleTxtG"/>
        <w:ind w:firstLine="567"/>
        <w:rPr>
          <w:b/>
          <w:bCs/>
        </w:rPr>
      </w:pPr>
      <w:r w:rsidRPr="005127B9">
        <w:rPr>
          <w:b/>
          <w:bCs/>
        </w:rPr>
        <w:t>c)</w:t>
      </w:r>
      <w:r w:rsidRPr="005127B9">
        <w:rPr>
          <w:b/>
          <w:bCs/>
        </w:rPr>
        <w:tab/>
        <w:t>добиваться немедленного отстранения соответствующих должностных лиц от исполнения обязанностей на время расследования в случаях пыток или неправомерного обращения, в особенности если существует риск, что они вновь совершат действия, в которых их подозревают, примут репрессивные меры в отношении предполагаемой жертвы или будут препятствовать расследованию, при условии соблюдения принципа презумпции невиновности;</w:t>
      </w:r>
    </w:p>
    <w:p w14:paraId="77168397" w14:textId="77777777" w:rsidR="00285FCA" w:rsidRPr="005127B9" w:rsidRDefault="00285FCA" w:rsidP="00285FCA">
      <w:pPr>
        <w:pStyle w:val="SingleTxtG"/>
        <w:ind w:firstLine="567"/>
        <w:rPr>
          <w:b/>
          <w:bCs/>
        </w:rPr>
      </w:pPr>
      <w:r w:rsidRPr="005127B9">
        <w:rPr>
          <w:b/>
          <w:bCs/>
        </w:rPr>
        <w:t>d)</w:t>
      </w:r>
      <w:r w:rsidRPr="005127B9">
        <w:rPr>
          <w:b/>
          <w:bCs/>
        </w:rPr>
        <w:tab/>
        <w:t xml:space="preserve">принять срочные меры по созданию эффективного и независимого механизма надзора за государственными органами, имеющими отношение к </w:t>
      </w:r>
      <w:r w:rsidRPr="005127B9">
        <w:rPr>
          <w:b/>
          <w:bCs/>
        </w:rPr>
        <w:lastRenderedPageBreak/>
        <w:t>содержанию под стражей лиц, подвергаемых какой бы то ни было форме ареста, задержания или лишения свободы;</w:t>
      </w:r>
    </w:p>
    <w:p w14:paraId="35C33489" w14:textId="77777777" w:rsidR="00285FCA" w:rsidRPr="005127B9" w:rsidRDefault="00285FCA" w:rsidP="00285FCA">
      <w:pPr>
        <w:pStyle w:val="SingleTxtG"/>
        <w:ind w:firstLine="567"/>
        <w:rPr>
          <w:b/>
          <w:bCs/>
        </w:rPr>
      </w:pPr>
      <w:r w:rsidRPr="005127B9">
        <w:rPr>
          <w:b/>
          <w:bCs/>
        </w:rPr>
        <w:t>e)</w:t>
      </w:r>
      <w:r w:rsidRPr="005127B9">
        <w:rPr>
          <w:b/>
          <w:bCs/>
        </w:rPr>
        <w:tab/>
        <w:t>создать независимый, эффективный, конфиденциальный и доступный механизм подачи жалоб во всех местах содержания под стражей, включая полицейские участки и тюрьмы, и обеспечить защиту заявителей, пострадавших лиц и членов их семей от любого риска возмездия;</w:t>
      </w:r>
    </w:p>
    <w:p w14:paraId="1CC34F34" w14:textId="77777777" w:rsidR="00285FCA" w:rsidRPr="005127B9" w:rsidRDefault="00285FCA" w:rsidP="00285FCA">
      <w:pPr>
        <w:pStyle w:val="SingleTxtG"/>
        <w:ind w:firstLine="567"/>
        <w:rPr>
          <w:b/>
          <w:bCs/>
        </w:rPr>
      </w:pPr>
      <w:r w:rsidRPr="005127B9">
        <w:rPr>
          <w:b/>
          <w:bCs/>
        </w:rPr>
        <w:t>f)</w:t>
      </w:r>
      <w:r w:rsidRPr="005127B9">
        <w:rPr>
          <w:b/>
          <w:bCs/>
        </w:rPr>
        <w:tab/>
        <w:t>принять необходимые законодательные меры для обеспечения того, чтобы статья 64 Уголовно-процессуального кодекса никогда не могла использоваться для вынесения постановления о приостановлении судебного разбирательства при наличии разумных оснований полагать, что применялись пытки;</w:t>
      </w:r>
    </w:p>
    <w:p w14:paraId="0BC232CB" w14:textId="77777777" w:rsidR="00285FCA" w:rsidRPr="005127B9" w:rsidRDefault="00285FCA" w:rsidP="00285FCA">
      <w:pPr>
        <w:pStyle w:val="SingleTxtG"/>
        <w:ind w:firstLine="567"/>
        <w:rPr>
          <w:b/>
          <w:bCs/>
        </w:rPr>
      </w:pPr>
      <w:r w:rsidRPr="005127B9">
        <w:rPr>
          <w:b/>
          <w:bCs/>
        </w:rPr>
        <w:t>g)</w:t>
      </w:r>
      <w:r w:rsidRPr="005127B9">
        <w:rPr>
          <w:b/>
          <w:bCs/>
        </w:rPr>
        <w:tab/>
        <w:t>обеспечить сбор и распространение статистических данных в разбивке по поданным жалобам, проведенным расследованиям и судебным преследованиям и вынесенным приговорам по делам о пытках и неправомерном обращении.</w:t>
      </w:r>
    </w:p>
    <w:p w14:paraId="3423525D" w14:textId="77777777" w:rsidR="00285FCA" w:rsidRPr="00034B53" w:rsidRDefault="00285FCA" w:rsidP="00285FCA">
      <w:pPr>
        <w:pStyle w:val="H23G"/>
      </w:pPr>
      <w:r>
        <w:tab/>
      </w:r>
      <w:r>
        <w:tab/>
      </w:r>
      <w:r>
        <w:rPr>
          <w:bCs/>
        </w:rPr>
        <w:t>Неприемлемость признаний, полученных с помощью пыток</w:t>
      </w:r>
    </w:p>
    <w:p w14:paraId="4A1B919A" w14:textId="77777777" w:rsidR="00285FCA" w:rsidRPr="00034B53" w:rsidRDefault="00285FCA" w:rsidP="00285FCA">
      <w:pPr>
        <w:pStyle w:val="SingleTxtG"/>
      </w:pPr>
      <w:r>
        <w:t>34.</w:t>
      </w:r>
      <w:r>
        <w:tab/>
        <w:t xml:space="preserve">Принимая к сведению статью 315 Уголовно-процессуального кодекса о недопустимости доказательств, полученных с помощью принуждения, насилия или угроз, Комитет, тем не менее, по-прежнему обеспокоен сообщениями о том, что признания и заявления, полученные с помощью пыток или принуждения, используются судами в качестве доказательств и что такая практика сохраняется из-за безнаказанности виновных. Он сожалеет об отсутствии информации о количестве дел, в рамках которых суды признали недействительными доказательства, полученные с помощью пыток или принуждения (статья 15). </w:t>
      </w:r>
    </w:p>
    <w:p w14:paraId="1EAD964A" w14:textId="77777777" w:rsidR="00285FCA" w:rsidRPr="00034B53" w:rsidRDefault="00285FCA" w:rsidP="00285FCA">
      <w:pPr>
        <w:pStyle w:val="SingleTxtG"/>
        <w:keepNext/>
        <w:rPr>
          <w:b/>
          <w:bCs/>
        </w:rPr>
      </w:pPr>
      <w:r>
        <w:t>35.</w:t>
      </w:r>
      <w:r>
        <w:tab/>
      </w:r>
      <w:r>
        <w:rPr>
          <w:b/>
          <w:bCs/>
        </w:rPr>
        <w:t>Государству-участнику следует принять эффективные меры с целью гарантировать на практике недопустимость признательных показаний, заявлений и других доказательств, полученных c помощью пыток и неправомерного обращения, за исключением случаев, когда они используются против лица, обвиняемого в совершении пыток, как доказательство того, что такие заявления были сделаны, а также обеспечить, чтобы по всем утверждениям о пытках и жестоком обращении, сделанным в ходе судебных разбирательств, проводились оперативные, эффективные и независимые расследования, а предполагаемые виновные преследовались в судебном порядке и, в случае их осуждения, подвергались наказанию.</w:t>
      </w:r>
      <w:r>
        <w:t xml:space="preserve"> </w:t>
      </w:r>
      <w:r>
        <w:rPr>
          <w:b/>
          <w:bCs/>
        </w:rPr>
        <w:t>Государству-участнику следует обеспечить, чтобы все сотрудники полиции, жандармы, члены сил обороны и безопасности, военнослужащие, судьи и прокуроры проходили обязательную подготовку с уделением первоочередного внимания связи между методами допроса без принуждения, запрещением пыток и неправомерного обращения и обязанностью судебных органов признавать недействительными признания и заявления, полученные с помощью пыток, с опорой на Принципы эффективного ведения опроса в ходе расследования и сбора информации (Принципы Мендеса).</w:t>
      </w:r>
    </w:p>
    <w:p w14:paraId="046B6A74" w14:textId="77777777" w:rsidR="00285FCA" w:rsidRPr="00034B53" w:rsidRDefault="00285FCA" w:rsidP="00285FCA">
      <w:pPr>
        <w:pStyle w:val="H23G"/>
      </w:pPr>
      <w:r>
        <w:tab/>
      </w:r>
      <w:r>
        <w:tab/>
      </w:r>
      <w:r>
        <w:rPr>
          <w:bCs/>
        </w:rPr>
        <w:t>Военные суды</w:t>
      </w:r>
    </w:p>
    <w:p w14:paraId="27DFA841" w14:textId="77777777" w:rsidR="00285FCA" w:rsidRPr="00034B53" w:rsidRDefault="00285FCA" w:rsidP="00285FCA">
      <w:pPr>
        <w:spacing w:after="120"/>
        <w:ind w:left="1134" w:right="1134"/>
        <w:jc w:val="both"/>
        <w:rPr>
          <w:rFonts w:eastAsia="Calibri"/>
        </w:rPr>
      </w:pPr>
      <w:r>
        <w:t>36.</w:t>
      </w:r>
      <w:r>
        <w:tab/>
        <w:t>Комитет по-прежнему обеспокоен тем, что Закон № 2014/028 от 23 декабря 2014 года о пресечении актов терроризма наделяет военные суды юрисдикцией рассматривать дела гражданских лиц, ответственных за такие деяния, и что эта юрисдикция дополнительно расширена Законом № 2017/012 от 12 июля 2017 года о Кодексе военной юстиции. Он обеспокоен также сообщениями о том, что гражданские лица, в том числе реальные или предполагаемые критики правительства, включая детей, регулярно предаются суду и признаются виновными в ходе процессов, в том числе массовых, в которых отсутствуют гарантии надлежащей правовой процедуры и справедливого судебного разбирательства (ст. 2, 11–13 и 16)</w:t>
      </w:r>
      <w:r w:rsidRPr="001F0F4D">
        <w:rPr>
          <w:rStyle w:val="aa"/>
        </w:rPr>
        <w:footnoteReference w:id="17"/>
      </w:r>
      <w:r>
        <w:t xml:space="preserve">. </w:t>
      </w:r>
      <w:bookmarkStart w:id="7" w:name="_Hlk182812577"/>
      <w:bookmarkEnd w:id="7"/>
    </w:p>
    <w:p w14:paraId="4A467D5C" w14:textId="77777777" w:rsidR="00285FCA" w:rsidRPr="00034B53" w:rsidRDefault="00285FCA" w:rsidP="00285FCA">
      <w:pPr>
        <w:spacing w:after="120"/>
        <w:ind w:left="1134" w:right="1134"/>
        <w:jc w:val="both"/>
        <w:rPr>
          <w:rFonts w:eastAsia="Calibri"/>
          <w:b/>
        </w:rPr>
      </w:pPr>
      <w:r>
        <w:lastRenderedPageBreak/>
        <w:t>37.</w:t>
      </w:r>
      <w:r>
        <w:tab/>
      </w:r>
      <w:r>
        <w:rPr>
          <w:b/>
          <w:bCs/>
        </w:rPr>
        <w:t>Государству-участнику следует пересмотреть свое законодательство с целью лишения военных судов компетенции судить гражданских лиц, в том числе в делах, связанных с актами терроризма, и обеспечить систематическое применение военными судами основных процессуальных гарантий и стандартов справедливого судебного разбирательства.</w:t>
      </w:r>
      <w:r>
        <w:t xml:space="preserve"> </w:t>
      </w:r>
    </w:p>
    <w:p w14:paraId="0D4411A9" w14:textId="77777777" w:rsidR="00285FCA" w:rsidRPr="00034B53" w:rsidRDefault="00285FCA" w:rsidP="00285FCA">
      <w:pPr>
        <w:pStyle w:val="H23G"/>
      </w:pPr>
      <w:r>
        <w:tab/>
      </w:r>
      <w:r>
        <w:tab/>
      </w:r>
      <w:r>
        <w:rPr>
          <w:bCs/>
        </w:rPr>
        <w:t>Смертная казнь</w:t>
      </w:r>
    </w:p>
    <w:p w14:paraId="07662EB4" w14:textId="63155633" w:rsidR="00285FCA" w:rsidRPr="00034B53" w:rsidRDefault="00285FCA" w:rsidP="00285FCA">
      <w:pPr>
        <w:pStyle w:val="SingleTxtG"/>
        <w:keepNext/>
        <w:rPr>
          <w:bCs/>
        </w:rPr>
      </w:pPr>
      <w:r>
        <w:t>38.</w:t>
      </w:r>
      <w:r>
        <w:tab/>
        <w:t>Принимая к сведению фактический мораторий на смертную казнь, введенный государством-участником, которое не приводило в исполнение смертные приговоры с 1997 года, Комитет по-прежнему обеспокоен: a) тем фактом, что внутреннее законодательство предусматривает смертную казнь за значительное число преступлений, включая менее тяжкие преступления, не связанные с умышленным убийством; b) тем фактом, что смертные приговоры по-прежнему выносятся, в том числе военными судами, особенно в контексте борьбы с терроризмом; c) полученной информацией, свидетельствующей о том, что вынесение таких смертных приговоров часто сопровождается отсутствием гарантий надлежащей правовой процедуры и справедливого судебного разбирательства; и d) сообщениями о том, что приговоренные к смертной казни сталкиваются с условиями содержания, которые сами по себе могут быть приравнены к неправомерному обращению (ст</w:t>
      </w:r>
      <w:r w:rsidR="00F0759F">
        <w:t>атьи</w:t>
      </w:r>
      <w:r>
        <w:t xml:space="preserve"> 2, 11 и</w:t>
      </w:r>
      <w:r w:rsidR="00F0759F">
        <w:t> </w:t>
      </w:r>
      <w:r>
        <w:t>16).</w:t>
      </w:r>
    </w:p>
    <w:p w14:paraId="761A6C9B" w14:textId="77777777" w:rsidR="00285FCA" w:rsidRPr="00034B53" w:rsidRDefault="00285FCA" w:rsidP="00285FCA">
      <w:pPr>
        <w:pStyle w:val="SingleTxtG"/>
        <w:rPr>
          <w:bCs/>
        </w:rPr>
      </w:pPr>
      <w:r>
        <w:t>39.</w:t>
      </w:r>
      <w:r>
        <w:tab/>
      </w:r>
      <w:r>
        <w:rPr>
          <w:b/>
          <w:bCs/>
        </w:rPr>
        <w:t>Государству-участнику следует:</w:t>
      </w:r>
    </w:p>
    <w:p w14:paraId="6EC55F81" w14:textId="77777777" w:rsidR="00285FCA" w:rsidRPr="000F0A77" w:rsidRDefault="00285FCA" w:rsidP="00285FCA">
      <w:pPr>
        <w:pStyle w:val="SingleTxtG"/>
        <w:ind w:firstLine="567"/>
        <w:rPr>
          <w:b/>
          <w:bCs/>
        </w:rPr>
      </w:pPr>
      <w:r w:rsidRPr="000F0A77">
        <w:rPr>
          <w:b/>
          <w:bCs/>
        </w:rPr>
        <w:t>a)</w:t>
      </w:r>
      <w:r w:rsidRPr="000F0A77">
        <w:rPr>
          <w:b/>
          <w:bCs/>
        </w:rPr>
        <w:tab/>
        <w:t>пересмотреть свое законодательство, включая Уголовный кодекс, Закон № 2014/028 и другие законы, предусматривающие смертную казнь, с тем чтобы строго ограничить ее применение самыми тяжкими преступлениями в соответствии с пунктом 2 статьи 6 Международного пакта о гражданских и политических правах и пунктом 35 замечания общего порядка № 36 (2018) Комитета по правам человека;</w:t>
      </w:r>
      <w:bookmarkStart w:id="8" w:name="_Hlk118106203"/>
      <w:bookmarkEnd w:id="8"/>
    </w:p>
    <w:p w14:paraId="24EDD8F7" w14:textId="77777777" w:rsidR="00285FCA" w:rsidRPr="000F0A77" w:rsidRDefault="00285FCA" w:rsidP="00285FCA">
      <w:pPr>
        <w:pStyle w:val="SingleTxtG"/>
        <w:ind w:firstLine="567"/>
        <w:rPr>
          <w:b/>
          <w:bCs/>
        </w:rPr>
      </w:pPr>
      <w:r w:rsidRPr="000F0A77">
        <w:rPr>
          <w:b/>
          <w:bCs/>
        </w:rPr>
        <w:t>b)</w:t>
      </w:r>
      <w:r w:rsidRPr="000F0A77">
        <w:rPr>
          <w:b/>
          <w:bCs/>
        </w:rPr>
        <w:tab/>
        <w:t>рассмотреть вопрос о пересмотре своей политики в целях законодательной отмены смертной казни или принятия позитивных мер по официальному закреплению моратория на смертную казнь, а также предпринять шаги по замене вынесенных приговоров к смертной казни пожизненным лишением свободы;</w:t>
      </w:r>
    </w:p>
    <w:p w14:paraId="53A9545F" w14:textId="77777777" w:rsidR="00285FCA" w:rsidRPr="000F0A77" w:rsidRDefault="00285FCA" w:rsidP="00285FCA">
      <w:pPr>
        <w:pStyle w:val="SingleTxtG"/>
        <w:ind w:firstLine="567"/>
        <w:rPr>
          <w:b/>
          <w:bCs/>
        </w:rPr>
      </w:pPr>
      <w:r w:rsidRPr="000F0A77">
        <w:rPr>
          <w:b/>
          <w:bCs/>
        </w:rPr>
        <w:t>c)</w:t>
      </w:r>
      <w:r w:rsidRPr="000F0A77">
        <w:rPr>
          <w:b/>
          <w:bCs/>
        </w:rPr>
        <w:tab/>
        <w:t>обеспечить, чтобы условия содержания приговоренных к смертной казни заключенных не представляли собой жестокого, бесчеловечного или унижающего достоинство обращения или наказания, в том числе приняв для этого незамедлительные меры по усилению правовых гарантий и обеспечению доступа к бесплатной юридической помощи;</w:t>
      </w:r>
    </w:p>
    <w:p w14:paraId="221695C8" w14:textId="77777777" w:rsidR="00285FCA" w:rsidRPr="000F0A77" w:rsidRDefault="00285FCA" w:rsidP="00285FCA">
      <w:pPr>
        <w:pStyle w:val="SingleTxtG"/>
        <w:ind w:firstLine="567"/>
        <w:rPr>
          <w:b/>
          <w:bCs/>
        </w:rPr>
      </w:pPr>
      <w:r w:rsidRPr="000F0A77">
        <w:rPr>
          <w:b/>
          <w:bCs/>
        </w:rPr>
        <w:t>d)</w:t>
      </w:r>
      <w:r w:rsidRPr="000F0A77">
        <w:rPr>
          <w:b/>
          <w:bCs/>
        </w:rPr>
        <w:tab/>
        <w:t>рассмотреть вопрос о присоединении ко второму Факультативному протоколу к Международному пакту о гражданских и политических правах, направленному на отмену смертной казни.</w:t>
      </w:r>
    </w:p>
    <w:p w14:paraId="577CE841" w14:textId="44D1D23B" w:rsidR="00285FCA" w:rsidRPr="00034B53" w:rsidRDefault="00285FCA" w:rsidP="00285FCA">
      <w:pPr>
        <w:pStyle w:val="H23G"/>
      </w:pPr>
      <w:r>
        <w:tab/>
      </w:r>
      <w:r>
        <w:tab/>
      </w:r>
      <w:r>
        <w:rPr>
          <w:bCs/>
        </w:rPr>
        <w:t>Правозащитники, представители гражданского общества, журналисты и</w:t>
      </w:r>
      <w:r w:rsidR="000F0A77">
        <w:rPr>
          <w:bCs/>
        </w:rPr>
        <w:t> </w:t>
      </w:r>
      <w:r>
        <w:rPr>
          <w:bCs/>
        </w:rPr>
        <w:t>политические оппоненты</w:t>
      </w:r>
      <w:r>
        <w:t xml:space="preserve"> </w:t>
      </w:r>
    </w:p>
    <w:p w14:paraId="6DE6F434" w14:textId="77777777" w:rsidR="00285FCA" w:rsidRPr="00034B53" w:rsidRDefault="00285FCA" w:rsidP="00285FCA">
      <w:pPr>
        <w:pStyle w:val="SingleTxtG"/>
      </w:pPr>
      <w:r>
        <w:t>40.</w:t>
      </w:r>
      <w:r>
        <w:tab/>
        <w:t xml:space="preserve">Комитет по-прежнему обеспокоен сообщениями о запугивании, угрозах, притеснениях, чрезмерном применении силы, произвольных арестах и задержаниях, о судебных преследованиях, в том числе в военных судах, о пытках и неправомерном обращении, о насильственных исчезновениях и о внесудебных казнях, которым продолжают подвергаться правозащитники, члены гражданского общества, журналисты, политические оппоненты и мирные демонстранты. Он обеспокоен также недостаточными усилиями государства-участника по предоставлению этим лицам надлежащей защиты, проведению оперативных, эффективных и беспристрастных расследований и назначению виновным в этих преступлениях соответствующих наказаний. Кроме того, Комитет по-прежнему обеспокоен многочисленными утверждениями о репрессиях, физических или моральных нападениях, судебных преследованиях, произвольных арестах и задержаниях, насильственных исчезновениях, пытках и неправомерном обращении с представителями гражданского </w:t>
      </w:r>
      <w:r>
        <w:lastRenderedPageBreak/>
        <w:t>общества и журналистами, о чем свидетельствуют дела Мартинеса Зого, Лонге Лонге и Рамона Котты (статьи 2, 12, 13 и 16)</w:t>
      </w:r>
      <w:r w:rsidRPr="001F0F4D">
        <w:rPr>
          <w:rStyle w:val="aa"/>
        </w:rPr>
        <w:footnoteReference w:id="18"/>
      </w:r>
      <w:r>
        <w:t xml:space="preserve">. </w:t>
      </w:r>
    </w:p>
    <w:p w14:paraId="503372FD" w14:textId="77777777" w:rsidR="00285FCA" w:rsidRPr="00034B53" w:rsidRDefault="00285FCA" w:rsidP="00285FCA">
      <w:pPr>
        <w:pStyle w:val="SingleTxtG"/>
        <w:keepNext/>
        <w:rPr>
          <w:b/>
          <w:bCs/>
        </w:rPr>
      </w:pPr>
      <w:r>
        <w:t>41.</w:t>
      </w:r>
      <w:r>
        <w:tab/>
      </w:r>
      <w:r>
        <w:rPr>
          <w:b/>
          <w:bCs/>
        </w:rPr>
        <w:t>Государству-участнику следует принять необходимые меры для обеспечения того, чтобы правозащитники, представители гражданского общества, журналисты, политические оппоненты и мирные демонстранты были адекватно защищены от всех форм запугивания, угроз, притеснения, чрезмерного применения силы, произвольных арестов и задержаний, судебных преследований, пыток и неправомерного обращения, насильственных исчезновений и внесудебных казней, которым они могут подвергаться в результате своей деятельности.</w:t>
      </w:r>
      <w:r>
        <w:t xml:space="preserve"> </w:t>
      </w:r>
      <w:r>
        <w:rPr>
          <w:b/>
          <w:bCs/>
        </w:rPr>
        <w:t>Ему следует также обеспечить тщательное и беспристрастное расследование всех нарушений, совершенных в отношении представителей гражданского общества и журналистов, включая предполагаемые пытки Мартинеса Зого, Лонге Лонге и Рамона Котты, суд над виновными и вынесение им обвинительного приговора, а также выплату компенсации жертвам или их семьям.</w:t>
      </w:r>
    </w:p>
    <w:p w14:paraId="60CF36BD" w14:textId="77777777" w:rsidR="00285FCA" w:rsidRPr="00034B53" w:rsidRDefault="00285FCA" w:rsidP="00285FCA">
      <w:pPr>
        <w:pStyle w:val="H23G"/>
      </w:pPr>
      <w:r>
        <w:tab/>
      </w:r>
      <w:r>
        <w:tab/>
      </w:r>
      <w:r>
        <w:rPr>
          <w:bCs/>
        </w:rPr>
        <w:t>Борьба с терроризмом</w:t>
      </w:r>
      <w:r>
        <w:t xml:space="preserve"> </w:t>
      </w:r>
    </w:p>
    <w:p w14:paraId="0873E0E8" w14:textId="45A295C2" w:rsidR="00285FCA" w:rsidRPr="00034B53" w:rsidRDefault="00285FCA" w:rsidP="00285FCA">
      <w:pPr>
        <w:pStyle w:val="SingleTxtG"/>
        <w:spacing w:after="100"/>
      </w:pPr>
      <w:r>
        <w:t>42.</w:t>
      </w:r>
      <w:r>
        <w:tab/>
        <w:t>Хотя Комитету понятны соображения национальной безопасности государства-участника, он по-прежнему обеспокоен сообщениями о том, что определение терроризма, содержащееся в Законе № 2014/028, является расплывчатым, чрезмерно широким и, как сообщается, используется для преследования реальных или предполагаемых критиков правительства. Он обеспокоен также тем, что лица, подозреваемые или обвиняемые в причастности к террористическим актам, могут содержаться под стражей в полиции в течение пятнадцати дней с возможностью продления по разрешению компетентного правительственного уполномоченного столько раз, сколько он сочтет необходимым, что позволяет задерживать подозреваемых на неопределенный срок, а также сообщениями о том, что некоторые люди содержатся под стражей в полиции в течение длительных периодов времени, которые могут превышать шесть месяцев, без предъявления обвинений. Кроме того, Комитет с озабоченностью принимает к сведению утверждения о том, что лица, обвиняемые в терроризме, часто подвергаются произвольным арестам и задержаниям, насильственному перемещению, высылке, сексуальному и гендерному насилию, пыткам и неправомерному обращению, насильственным исчезновениям и внесудебным казням, совершаемым государственными должностными лицами в контексте контртеррористических операций, в частности в Крайнесеверном регионе, и выражает сожаление по поводу отсутствия информации о расследованиях и преследованиях, а также об их результатах, включая возмещение ущерба жертвам (статьи 2, 11, 12 и 16)</w:t>
      </w:r>
      <w:r w:rsidRPr="001F0F4D">
        <w:rPr>
          <w:rStyle w:val="aa"/>
        </w:rPr>
        <w:footnoteReference w:id="19"/>
      </w:r>
      <w:r>
        <w:t xml:space="preserve">. </w:t>
      </w:r>
    </w:p>
    <w:p w14:paraId="6087DB80" w14:textId="77777777" w:rsidR="00285FCA" w:rsidRPr="00034B53" w:rsidRDefault="00285FCA" w:rsidP="00285FCA">
      <w:pPr>
        <w:pStyle w:val="SingleTxtG"/>
        <w:keepNext/>
        <w:spacing w:after="100"/>
        <w:rPr>
          <w:b/>
          <w:bCs/>
        </w:rPr>
      </w:pPr>
      <w:r>
        <w:t>43.</w:t>
      </w:r>
      <w:r>
        <w:tab/>
      </w:r>
      <w:r>
        <w:rPr>
          <w:b/>
          <w:bCs/>
        </w:rPr>
        <w:t>Государству-участнику следует:</w:t>
      </w:r>
    </w:p>
    <w:p w14:paraId="56FCB8AE" w14:textId="7A155636" w:rsidR="00285FCA" w:rsidRPr="00600811" w:rsidRDefault="00285FCA" w:rsidP="00285FCA">
      <w:pPr>
        <w:pStyle w:val="SingleTxtG"/>
        <w:spacing w:after="100"/>
        <w:ind w:firstLine="567"/>
        <w:rPr>
          <w:b/>
          <w:bCs/>
        </w:rPr>
      </w:pPr>
      <w:r w:rsidRPr="00600811">
        <w:rPr>
          <w:b/>
          <w:bCs/>
        </w:rPr>
        <w:t>a)</w:t>
      </w:r>
      <w:r w:rsidRPr="00600811">
        <w:rPr>
          <w:b/>
          <w:bCs/>
        </w:rPr>
        <w:tab/>
        <w:t>пересмотреть определение терроризма, содержащееся</w:t>
      </w:r>
      <w:r w:rsidR="00600811">
        <w:rPr>
          <w:b/>
          <w:bCs/>
        </w:rPr>
        <w:br/>
      </w:r>
      <w:r w:rsidRPr="00600811">
        <w:rPr>
          <w:b/>
          <w:bCs/>
        </w:rPr>
        <w:t>в Законе № 2014/028, с тем чтобы привести его в соответствие с положениями Конвенции и международными нормами, обеспечив, в частности, точное и строгое определение актов терроризма с четким разграничением прав, подлежащих защите, а также гарантировав, чтобы лишенные свободы лица, обвиняемые в терроризме, пользовались основными правовыми гарантиями против пыток, неправомерного обращения и произвольного задержания, и обеспечить, чтобы законодательство о борьбе с терроризмом не использовалось для ограничения прав, закрепленных в Конвенции;</w:t>
      </w:r>
    </w:p>
    <w:p w14:paraId="3845DCBA" w14:textId="77777777" w:rsidR="00285FCA" w:rsidRPr="00600811" w:rsidRDefault="00285FCA" w:rsidP="00285FCA">
      <w:pPr>
        <w:pStyle w:val="SingleTxtG"/>
        <w:spacing w:after="100"/>
        <w:ind w:firstLine="567"/>
        <w:rPr>
          <w:b/>
          <w:bCs/>
        </w:rPr>
      </w:pPr>
      <w:r w:rsidRPr="00600811">
        <w:rPr>
          <w:b/>
          <w:bCs/>
        </w:rPr>
        <w:t>b)</w:t>
      </w:r>
      <w:r w:rsidRPr="00600811">
        <w:rPr>
          <w:b/>
          <w:bCs/>
        </w:rPr>
        <w:tab/>
        <w:t>сократить максимальный срок содержания лиц, подозреваемых в терроризме, под стражей, следя за тем, чтобы он мог продлеваться лишь в исключительных обстоятельствах при наличии должного обоснования и при судебном контроле за соблюдением законности задержания;</w:t>
      </w:r>
    </w:p>
    <w:p w14:paraId="6B31AC86" w14:textId="77777777" w:rsidR="00285FCA" w:rsidRPr="00600811" w:rsidRDefault="00285FCA" w:rsidP="00285FCA">
      <w:pPr>
        <w:pStyle w:val="SingleTxtG"/>
        <w:spacing w:after="100"/>
        <w:ind w:firstLine="567"/>
        <w:rPr>
          <w:b/>
          <w:bCs/>
        </w:rPr>
      </w:pPr>
      <w:r w:rsidRPr="00600811">
        <w:rPr>
          <w:b/>
          <w:bCs/>
        </w:rPr>
        <w:lastRenderedPageBreak/>
        <w:t>c)</w:t>
      </w:r>
      <w:r w:rsidRPr="00600811">
        <w:rPr>
          <w:b/>
          <w:bCs/>
        </w:rPr>
        <w:tab/>
        <w:t xml:space="preserve">обеспечить, чтобы места содержания под стражей, где содержатся лица, обвиняемые в терроризме или осужденные за подобные деяния, подвергались адекватному и регулярному мониторингу и чтобы существовали эффективные гарантии для предотвращения любых пыток или неправомерного обращения с ними; </w:t>
      </w:r>
    </w:p>
    <w:p w14:paraId="6BB49287" w14:textId="77777777" w:rsidR="00285FCA" w:rsidRPr="00600811" w:rsidRDefault="00285FCA" w:rsidP="00285FCA">
      <w:pPr>
        <w:pStyle w:val="SingleTxtG"/>
        <w:spacing w:after="100"/>
        <w:ind w:firstLine="567"/>
        <w:rPr>
          <w:b/>
          <w:bCs/>
        </w:rPr>
      </w:pPr>
      <w:r w:rsidRPr="00600811">
        <w:rPr>
          <w:b/>
          <w:bCs/>
        </w:rPr>
        <w:t>d)</w:t>
      </w:r>
      <w:r w:rsidRPr="00600811">
        <w:rPr>
          <w:b/>
          <w:bCs/>
        </w:rPr>
        <w:tab/>
        <w:t>обеспечить быстрое, беспристрастное и эффективное расследование всех жалоб на пытки, неправомерное обращение и другие нарушения, совершенные государственными должностными лицами в отношении лиц, обвиняемых в причастности к террористическим актам, привлечение к ответственности и должное наказание виновных, а также возмещение ущерба жертвам.</w:t>
      </w:r>
    </w:p>
    <w:p w14:paraId="09663D02" w14:textId="77777777" w:rsidR="00285FCA" w:rsidRPr="00034B53" w:rsidRDefault="00285FCA" w:rsidP="00285FCA">
      <w:pPr>
        <w:pStyle w:val="H23G"/>
        <w:spacing w:before="200" w:after="100"/>
      </w:pPr>
      <w:r>
        <w:tab/>
      </w:r>
      <w:r>
        <w:tab/>
      </w:r>
      <w:r>
        <w:rPr>
          <w:bCs/>
        </w:rPr>
        <w:t>Насилие в отношении женщин</w:t>
      </w:r>
    </w:p>
    <w:p w14:paraId="323F21DC" w14:textId="77777777" w:rsidR="00285FCA" w:rsidRPr="00034B53" w:rsidRDefault="00285FCA" w:rsidP="00285FCA">
      <w:pPr>
        <w:pStyle w:val="SingleTxtG"/>
        <w:spacing w:after="100"/>
      </w:pPr>
      <w:r>
        <w:t>44.</w:t>
      </w:r>
      <w:r>
        <w:tab/>
        <w:t>Комитет с озабоченностью отмечает высокий уровень насилия в отношении женщин, в частности насилия в браке и сексуального насилия, в том числе изнасилований. Он особенно обеспокоен отсутствием всеобъемлющего закона о насилии в отношении женщин и законодательного положения, конкретно устанавливающего уголовную ответственность за домашнее насилие, включая изнасилование в браке, а также сообщениями о низком показателе числа соответствующих сообщений от жертв и низком показателе преследования и осуждения за сексуальное и гендерное насилие. Кроме того, Комитет выражает обеспокоенность сообщениями о недостаточности мер защиты и помощи жертвам гендерного насилия, особенно в части работы приютов и реабилитационных служб. Он озабочен также сохранением некоторых видов вредной традиционной практики, таких как детские и принудительные браки, калечащие операции на женских половых органах, уплощение груди, а также стигматизация вдов и обряды вдовства, которые запрещены законом</w:t>
      </w:r>
      <w:r w:rsidRPr="001F0F4D">
        <w:rPr>
          <w:rStyle w:val="aa"/>
        </w:rPr>
        <w:footnoteReference w:id="20"/>
      </w:r>
      <w:r>
        <w:t>. Наконец, Комитет обеспокоен статьями 337 и 339 Уголовного кодекса, которые устанавливают уголовную ответственность за прерывание беременности, за исключением случаев серьезной угрозы здоровью женщины, а также ограничительными условиями, налагаемыми на доступ к легальному аборту в случаях изнасилования. Он озабочен тем, что эти правовые ограничения заставляют женщин прибегать к криминальным абортам в условиях, создающих угрозу для их жизни и физической и моральной неприкосновенности (статьи 2 и 16)</w:t>
      </w:r>
      <w:r w:rsidRPr="001F0F4D">
        <w:rPr>
          <w:rStyle w:val="aa"/>
        </w:rPr>
        <w:footnoteReference w:id="21"/>
      </w:r>
      <w:r>
        <w:t>.</w:t>
      </w:r>
    </w:p>
    <w:p w14:paraId="3B02CE3D" w14:textId="77777777" w:rsidR="00285FCA" w:rsidRPr="00034B53" w:rsidRDefault="00285FCA" w:rsidP="00285FCA">
      <w:pPr>
        <w:pStyle w:val="SingleTxtG"/>
        <w:keepNext/>
      </w:pPr>
      <w:r>
        <w:t>45.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75AEC16A" w14:textId="77777777" w:rsidR="00285FCA" w:rsidRPr="00600811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600811">
        <w:rPr>
          <w:b/>
          <w:bCs/>
        </w:rPr>
        <w:t>a)</w:t>
      </w:r>
      <w:r w:rsidRPr="00600811">
        <w:rPr>
          <w:b/>
          <w:bCs/>
        </w:rPr>
        <w:tab/>
        <w:t>обеспечивать тщательное расследование всех случаев гендерного насилия, в частности связанных с действиями или бездействием государственных органов или других организаций, за которые государство-участник несет международную ответственность в соответствии с Конвенцией, в том числе с вредной традиционной практикой, преследование предполагаемых виновных, а в случае их осуждения — вынесение им соответствующих приговоров и присуждение жертвам или их семьям возмещения ущерба, включая должную компенсацию;</w:t>
      </w:r>
    </w:p>
    <w:p w14:paraId="4C3EF5BF" w14:textId="77777777" w:rsidR="00285FCA" w:rsidRPr="00600811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600811">
        <w:rPr>
          <w:b/>
          <w:bCs/>
        </w:rPr>
        <w:t>b)</w:t>
      </w:r>
      <w:r w:rsidRPr="00600811">
        <w:rPr>
          <w:b/>
          <w:bCs/>
        </w:rPr>
        <w:tab/>
        <w:t>принять всеобъемлющий закон о насилии в отношении женщин и обеспечить, чтобы домашнее насилие, включая изнасилование в браке, квалифицировалось как преступление;</w:t>
      </w:r>
    </w:p>
    <w:p w14:paraId="26666C24" w14:textId="77777777" w:rsidR="00285FCA" w:rsidRPr="00600811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600811">
        <w:rPr>
          <w:b/>
          <w:bCs/>
        </w:rPr>
        <w:t>c)</w:t>
      </w:r>
      <w:r w:rsidRPr="00600811">
        <w:rPr>
          <w:b/>
          <w:bCs/>
        </w:rPr>
        <w:tab/>
        <w:t>обеспечивать строгое соблюдение соответствующих положений уголовного законодательства, организуя в этих целях систематическую подготовку судей, прокуроров, сотрудников правоохранительных органов и адвокатов по всем вышеупомянутым положениям;</w:t>
      </w:r>
    </w:p>
    <w:p w14:paraId="424F6D0E" w14:textId="77777777" w:rsidR="00285FCA" w:rsidRPr="00600811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600811">
        <w:rPr>
          <w:b/>
          <w:bCs/>
        </w:rPr>
        <w:t>d)</w:t>
      </w:r>
      <w:r w:rsidRPr="00600811">
        <w:rPr>
          <w:b/>
          <w:bCs/>
        </w:rPr>
        <w:tab/>
        <w:t xml:space="preserve">проводить масштабные кампании по информированию населения и всех заинтересованных сторон о том, что насилие в отношении женщин, в том </w:t>
      </w:r>
      <w:r w:rsidRPr="00600811">
        <w:rPr>
          <w:b/>
          <w:bCs/>
        </w:rPr>
        <w:lastRenderedPageBreak/>
        <w:t>числе насилие над супругой и сексуальное насилие, а также вредная традиционная практика, являются уголовными преступлениями, чтобы снять связанные с такими деяниями табу и искоренить практику стигматизации и изоляции жертв, которая не позволяет им систематически сообщать о таких деяниях;</w:t>
      </w:r>
    </w:p>
    <w:p w14:paraId="7C1792F7" w14:textId="77777777" w:rsidR="00285FCA" w:rsidRPr="00600811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600811">
        <w:rPr>
          <w:b/>
          <w:bCs/>
        </w:rPr>
        <w:t>e)</w:t>
      </w:r>
      <w:r w:rsidRPr="00600811">
        <w:rPr>
          <w:b/>
          <w:bCs/>
        </w:rPr>
        <w:tab/>
        <w:t>активизировать усилия по предоставлению жертвам и их семьям защиты, помощи и средств правовой защиты, в частности путем увеличения числа убежищ и разработки программ медицинского лечения, психосоциальной реабилитации и реинтеграции, особенно в сельских районах;</w:t>
      </w:r>
    </w:p>
    <w:p w14:paraId="2F6E089D" w14:textId="77777777" w:rsidR="00285FCA" w:rsidRPr="00600811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600811">
        <w:rPr>
          <w:b/>
          <w:bCs/>
        </w:rPr>
        <w:t>f)</w:t>
      </w:r>
      <w:r w:rsidRPr="00600811">
        <w:rPr>
          <w:b/>
          <w:bCs/>
        </w:rPr>
        <w:tab/>
        <w:t>пересмотреть Уголовный кодекс, с тем чтобы отменить уголовную ответственность за добровольное прерывание беременности с учетом обновленного в 2022 году Руководства по уходу при прерывании беременности Всемирной организации здравоохранения и обеспечить всем женщинам и девочкам, в том числе принадлежащим к группам населения, находящимся в неблагоприятном положении, доступ к законному добровольному прерыванию беременности в безопасных и достойных условиях, исключив при этом преследование и попытки привлечения к уголовной ответственности как самих этих женщин, так и предоставляющих им соответствующие услуги медицинских работников, а также гарантировать медицинское обслуживание женщин после аборта, независимо от того, сделали они аборт легально или нелегально.</w:t>
      </w:r>
    </w:p>
    <w:p w14:paraId="2B4D44AE" w14:textId="77777777" w:rsidR="00285FCA" w:rsidRPr="00034B53" w:rsidRDefault="00285FCA" w:rsidP="00285FCA">
      <w:pPr>
        <w:pStyle w:val="H23G"/>
      </w:pPr>
      <w:r>
        <w:tab/>
      </w:r>
      <w:r>
        <w:tab/>
      </w:r>
      <w:r>
        <w:rPr>
          <w:bCs/>
        </w:rPr>
        <w:t>Насилие по признаку сексуальной ориентации или гендерной идентичности</w:t>
      </w:r>
    </w:p>
    <w:p w14:paraId="4E50924A" w14:textId="77777777" w:rsidR="00285FCA" w:rsidRPr="00034B53" w:rsidRDefault="00285FCA" w:rsidP="00285FCA">
      <w:pPr>
        <w:pStyle w:val="SingleTxtG"/>
      </w:pPr>
      <w:r>
        <w:t>46.</w:t>
      </w:r>
      <w:r>
        <w:tab/>
        <w:t>Комитет с обеспокоенностью отмечает, что сексуальные отношения по обоюдному согласию между взрослыми одного пола по-прежнему являются уголовно наказуемыми в соответствии со статьей 347-1 Уголовного кодекса. Он по-прежнему обеспокоен также сообщениями о дискриминации, преследовании, запугивании, угрозах физической неприкосновенности, произвольных арестах и задержаниях, насилии и преступлениях на почве ненависти в отношении лесбиянок, геев, бисексуалов и трансгендеров, а также в отношении правозащитников, осуждающих эти нарушения. Кроме того, Комитет обеспокоен безнаказанностью, которой пользуются лица, совершающие эти акты (статьи 2, 12, 13 и 16)</w:t>
      </w:r>
      <w:r w:rsidRPr="001F0F4D">
        <w:rPr>
          <w:rStyle w:val="aa"/>
        </w:rPr>
        <w:footnoteReference w:id="22"/>
      </w:r>
      <w:r>
        <w:t xml:space="preserve">. </w:t>
      </w:r>
    </w:p>
    <w:p w14:paraId="0408FAE0" w14:textId="77777777" w:rsidR="00285FCA" w:rsidRPr="00034B53" w:rsidRDefault="00285FCA" w:rsidP="00285FCA">
      <w:pPr>
        <w:pStyle w:val="SingleTxtG"/>
      </w:pPr>
      <w:r>
        <w:t>47.</w:t>
      </w:r>
      <w:r>
        <w:tab/>
      </w:r>
      <w:r>
        <w:rPr>
          <w:b/>
          <w:bCs/>
        </w:rPr>
        <w:t>Государству-участнику следует декриминализировать однополые отношения по обоюдному согласию и отменить статью 347-1 Уголовного кодекса.</w:t>
      </w:r>
      <w:r>
        <w:t xml:space="preserve"> </w:t>
      </w:r>
      <w:r>
        <w:rPr>
          <w:b/>
          <w:bCs/>
        </w:rPr>
        <w:t>Ему следует также принять все необходимые меры для обеспечения того, чтобы лесбиянки, геи, бисексуалы и трансгендеры, а также помогающие им правозащитники были надлежащим образом защищены от дискриминации, преследования, запугивания, угроз физической неприкосновенности, произвольных арестов и задержаний, насилия и преступлений на почве ненависти, которым они могут подвергаться из-за своей реальной или предполагаемой сексуальной ориентации или гендерной идентичности.</w:t>
      </w:r>
      <w:r>
        <w:t xml:space="preserve"> </w:t>
      </w:r>
      <w:r>
        <w:rPr>
          <w:b/>
          <w:bCs/>
        </w:rPr>
        <w:t>Кроме того, государству-участнику следует обеспечить проведение оперативных, эффективных и беспристрастных расследований по всем утверждениям о подобных злоупотреблениях, а также преследование виновных в судебном порядке и, в случае их осуждения, назначение им соответствующих мер наказания и надлежащее возмещение ущерба жертвам.</w:t>
      </w:r>
      <w:r>
        <w:t xml:space="preserve"> </w:t>
      </w:r>
    </w:p>
    <w:p w14:paraId="678D1C9E" w14:textId="77777777" w:rsidR="00285FCA" w:rsidRPr="00034B53" w:rsidRDefault="00285FCA" w:rsidP="00285FCA">
      <w:pPr>
        <w:pStyle w:val="H23G"/>
      </w:pPr>
      <w:r>
        <w:tab/>
      </w:r>
      <w:r>
        <w:tab/>
      </w:r>
      <w:r>
        <w:rPr>
          <w:bCs/>
        </w:rPr>
        <w:t>Возмещение ущерба</w:t>
      </w:r>
    </w:p>
    <w:p w14:paraId="2B8FD0E9" w14:textId="32961AA5" w:rsidR="00285FCA" w:rsidRPr="00034B53" w:rsidRDefault="00285FCA" w:rsidP="00285FCA">
      <w:pPr>
        <w:pStyle w:val="SingleTxtG"/>
        <w:rPr>
          <w:bCs/>
        </w:rPr>
      </w:pPr>
      <w:r>
        <w:t>48.</w:t>
      </w:r>
      <w:r>
        <w:tab/>
        <w:t xml:space="preserve">Комитет по-прежнему обеспокоен сообщениями о том, что подача жертвами преступлений гражданского иска для возмещения ущерба процессуально подчинена уголовному судопроизводству. Кроме того, он сожалеет, что государство-участник не смогло представить ему полную информацию о возмещении ущерба и компенсациях, назначенных судами и другими государственными органами и фактически предоставленных жертвам пыток и неправомерного обращения либо в рамках гражданско-правовых средств защиты в соответствии с действующим </w:t>
      </w:r>
      <w:r>
        <w:lastRenderedPageBreak/>
        <w:t>законодательством, либо в рамках любого другого эффективного средства правовой защиты, которое позволило бы таким жертвам требовать возмещения материального и нематериального ущерба и получить медицинскую и психосоциальную реабилитацию. Комитет выражает сожаление также по поводу отсутствия информации о разработке специальных программ реабилитации жертв пыток, которые включали бы все формы возмещения ущерба, предусмотренные статьей 14 Конвенции</w:t>
      </w:r>
      <w:r w:rsidR="00600811">
        <w:br/>
      </w:r>
      <w:r>
        <w:t>(статья 14).</w:t>
      </w:r>
    </w:p>
    <w:p w14:paraId="474E499E" w14:textId="77777777" w:rsidR="00285FCA" w:rsidRPr="00034B53" w:rsidRDefault="00285FCA" w:rsidP="00285FCA">
      <w:pPr>
        <w:pStyle w:val="SingleTxtG"/>
        <w:keepNext/>
        <w:rPr>
          <w:b/>
          <w:bCs/>
        </w:rPr>
      </w:pPr>
      <w:r>
        <w:t>49.</w:t>
      </w:r>
      <w:r>
        <w:tab/>
      </w:r>
      <w:r>
        <w:rPr>
          <w:b/>
          <w:bCs/>
        </w:rPr>
        <w:t>Государству-участнику следует:</w:t>
      </w:r>
    </w:p>
    <w:p w14:paraId="216B1D79" w14:textId="77777777" w:rsidR="00285FCA" w:rsidRPr="00600811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600811">
        <w:rPr>
          <w:b/>
          <w:bCs/>
        </w:rPr>
        <w:t>a)</w:t>
      </w:r>
      <w:r w:rsidRPr="00600811">
        <w:rPr>
          <w:b/>
          <w:bCs/>
        </w:rPr>
        <w:tab/>
        <w:t xml:space="preserve">принять необходимые законодательные и административные меры для обеспечения жертвам пыток или неправомерного обращения, их семьям и защищающим их лицам возможности возбуждать гражданские дела о возмещении ущерба независимо от любого ведущегося или завершенного уголовного процесса, в том числе в случаях, когда лицо, совершившее соответствующие действия, не установлено; </w:t>
      </w:r>
    </w:p>
    <w:p w14:paraId="25567417" w14:textId="77777777" w:rsidR="00285FCA" w:rsidRPr="00600811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600811">
        <w:rPr>
          <w:b/>
          <w:bCs/>
        </w:rPr>
        <w:t>b)</w:t>
      </w:r>
      <w:r w:rsidRPr="00600811">
        <w:rPr>
          <w:b/>
          <w:bCs/>
        </w:rPr>
        <w:tab/>
        <w:t>обеспечить в законодательстве и на практике, чтобы все жертвы пыток и неправомерного обращения получали возмещение ущерба, включая подкрепляемое правовой санкцией право на справедливую и адекватную компенсацию и средства для возможно более полной реабилитации, а также гарантировать надлежащую осведомленность населения об этих вопросах;</w:t>
      </w:r>
    </w:p>
    <w:p w14:paraId="00B054A0" w14:textId="77777777" w:rsidR="00285FCA" w:rsidRPr="00600811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600811">
        <w:rPr>
          <w:b/>
          <w:bCs/>
        </w:rPr>
        <w:t>c)</w:t>
      </w:r>
      <w:r w:rsidRPr="00600811">
        <w:rPr>
          <w:b/>
          <w:bCs/>
        </w:rPr>
        <w:tab/>
        <w:t>укреплять потенциал по сбору и использованию актуализированных статистических данных о количестве жертв пыток и неправомерного обращения, получивших возмещение ущерба, включая медицинскую или психосоциальную реабилитацию и компенсацию, а также о формах такого возмещения и достигнутых результатах.</w:t>
      </w:r>
    </w:p>
    <w:p w14:paraId="07AB2F6E" w14:textId="77777777" w:rsidR="00285FCA" w:rsidRPr="00034B53" w:rsidRDefault="00285FCA" w:rsidP="00285FCA">
      <w:pPr>
        <w:pStyle w:val="H23G"/>
      </w:pPr>
      <w:r>
        <w:tab/>
      </w:r>
      <w:r>
        <w:tab/>
      </w:r>
      <w:r>
        <w:rPr>
          <w:bCs/>
        </w:rPr>
        <w:t>Профессиональная подготовка</w:t>
      </w:r>
      <w:r>
        <w:t xml:space="preserve"> </w:t>
      </w:r>
    </w:p>
    <w:p w14:paraId="4D47565E" w14:textId="77777777" w:rsidR="00285FCA" w:rsidRPr="00034B53" w:rsidRDefault="00285FCA" w:rsidP="00285FCA">
      <w:pPr>
        <w:pStyle w:val="SingleTxtG"/>
      </w:pPr>
      <w:r>
        <w:t>50.</w:t>
      </w:r>
      <w:r>
        <w:tab/>
        <w:t xml:space="preserve">Отмечая усилия государства-участника по организации общей подготовки по правам человека, в частности для сотрудников полиции, сил обороны и безопасности и судебных и пенитенциарных учреждений, Комитет, тем не менее, с сожалением констатирует отсутствие достаточных программ специальной подготовки по положениям Конвенции, а также по содержанию пересмотренного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для судебно-медицинских экспертов и медицинского персонала, работающего с заключенными, с тем чтобы они могли выявлять и документировать физические и психологические последствия пыток. Он с сожалением отмечает также отсутствие механизма оценки эффективности программ подготовки (статья 10). </w:t>
      </w:r>
    </w:p>
    <w:p w14:paraId="44C93D76" w14:textId="77777777" w:rsidR="00285FCA" w:rsidRPr="00034B53" w:rsidRDefault="00285FCA" w:rsidP="00285FCA">
      <w:pPr>
        <w:pStyle w:val="SingleTxtG"/>
        <w:keepNext/>
        <w:rPr>
          <w:b/>
        </w:rPr>
      </w:pPr>
      <w:r>
        <w:t>51.</w:t>
      </w:r>
      <w:r>
        <w:tab/>
      </w:r>
      <w:r>
        <w:rPr>
          <w:b/>
          <w:bCs/>
        </w:rPr>
        <w:t>Государству-участнику следует:</w:t>
      </w:r>
    </w:p>
    <w:p w14:paraId="7747A9D6" w14:textId="77777777" w:rsidR="00285FCA" w:rsidRPr="00600811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600811">
        <w:rPr>
          <w:b/>
          <w:bCs/>
        </w:rPr>
        <w:t>a)</w:t>
      </w:r>
      <w:r w:rsidRPr="00600811">
        <w:rPr>
          <w:b/>
          <w:bCs/>
        </w:rPr>
        <w:tab/>
        <w:t>укрепить обязательные программы первоначальной подготовки и переподготовки для обеспечения того, чтобы все должностные лица, в частности сотрудники правоохранительных органов, силы обороны и безопасности, военнослужащие, работники судебных органов, пенитенциарных учреждений и иммиграционных служб, а также другие лица, которые могут быть привлечены к содержанию под стражей, допросу или иному обращению с лицами, подвергнутыми задержанию, заключению под стражу или лишению свободы в какой бы то ни было форме, были полностью осведомлены о положениях Конвенции, в частности об абсолютном запрете на пытки, и полностью осознавали, что нарушения являются недопустимыми и будут расследоваться и что виновные будут подвергаться уголовному преследованию и, в случае признания их вины, понесут надлежащее наказание;</w:t>
      </w:r>
    </w:p>
    <w:p w14:paraId="134B6C02" w14:textId="77777777" w:rsidR="00285FCA" w:rsidRPr="00600811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600811">
        <w:rPr>
          <w:b/>
          <w:bCs/>
        </w:rPr>
        <w:t>b)</w:t>
      </w:r>
      <w:r w:rsidRPr="00600811">
        <w:rPr>
          <w:b/>
          <w:bCs/>
        </w:rPr>
        <w:tab/>
        <w:t>обеспечить специализированную подготовку всех соответствующих сотрудников, включая медицинский персонал, по вопросам выявления случаев применения пыток и неправомерного обращения в соответствии с пересмотренным Стамбульским протоколом;</w:t>
      </w:r>
    </w:p>
    <w:p w14:paraId="4F7B468B" w14:textId="77777777" w:rsidR="00285FCA" w:rsidRPr="00600811" w:rsidRDefault="00285FCA" w:rsidP="00285FCA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600811">
        <w:rPr>
          <w:b/>
          <w:bCs/>
        </w:rPr>
        <w:lastRenderedPageBreak/>
        <w:t>c)</w:t>
      </w:r>
      <w:r w:rsidRPr="00600811">
        <w:rPr>
          <w:b/>
          <w:bCs/>
        </w:rPr>
        <w:tab/>
        <w:t>разработать и применять методику оценки эффективности программ обучения и профессиональной подготовки с точки зрения снижения количества случаев применения пыток и неправомерного обращения, а также обеспечения выявления, документирования и расследования таких деяний и привлечения виновных к ответственности.</w:t>
      </w:r>
    </w:p>
    <w:p w14:paraId="474E16B7" w14:textId="77777777" w:rsidR="00285FCA" w:rsidRPr="00034B53" w:rsidRDefault="00285FCA" w:rsidP="00285FCA">
      <w:pPr>
        <w:pStyle w:val="H23G"/>
      </w:pPr>
      <w:r>
        <w:tab/>
      </w:r>
      <w:r>
        <w:tab/>
      </w:r>
      <w:r>
        <w:rPr>
          <w:bCs/>
        </w:rPr>
        <w:t>Процедура последующей деятельности</w:t>
      </w:r>
    </w:p>
    <w:p w14:paraId="19CA4A9E" w14:textId="0579AFF1" w:rsidR="00285FCA" w:rsidRPr="00034B53" w:rsidRDefault="00285FCA" w:rsidP="00285FCA">
      <w:pPr>
        <w:pStyle w:val="SingleTxtG"/>
      </w:pPr>
      <w:r>
        <w:t>52.</w:t>
      </w:r>
      <w:r>
        <w:tab/>
      </w:r>
      <w:r>
        <w:rPr>
          <w:b/>
          <w:bCs/>
        </w:rPr>
        <w:t>Комитет просит государство-участник представить не позднее 22 ноября 2025 года информацию о последующих действиях по выполнению рекомендаций Комитета, касающихся условий содержания под стражей, мониторинга мест содержания под стражей и национального превентивного механизма, а также утверждений о применении пыток и борьбы с безнаказанностью</w:t>
      </w:r>
      <w:r w:rsidR="00A2757B">
        <w:rPr>
          <w:b/>
          <w:bCs/>
        </w:rPr>
        <w:br/>
      </w:r>
      <w:r>
        <w:rPr>
          <w:b/>
          <w:bCs/>
        </w:rPr>
        <w:t>(см. п</w:t>
      </w:r>
      <w:r w:rsidR="00A2757B">
        <w:rPr>
          <w:b/>
          <w:bCs/>
        </w:rPr>
        <w:t>ункты</w:t>
      </w:r>
      <w:r>
        <w:rPr>
          <w:b/>
          <w:bCs/>
        </w:rPr>
        <w:t xml:space="preserve"> 21 e),</w:t>
      </w:r>
      <w:r w:rsidR="00A2757B">
        <w:rPr>
          <w:b/>
          <w:bCs/>
        </w:rPr>
        <w:t xml:space="preserve"> </w:t>
      </w:r>
      <w:r>
        <w:rPr>
          <w:b/>
          <w:bCs/>
        </w:rPr>
        <w:t>27 d) и 33 a) выше).</w:t>
      </w:r>
      <w:r>
        <w:t xml:space="preserve"> </w:t>
      </w:r>
      <w:r>
        <w:rPr>
          <w:b/>
          <w:bCs/>
        </w:rPr>
        <w:t>Государству-участнику предлагается также сообщить Комитету о его планах по выполнению в течение предстоящего отчетного периода остальных рекомендаций, содержащихся в настоящих заключительных замечаниях.</w:t>
      </w:r>
    </w:p>
    <w:p w14:paraId="009D449A" w14:textId="77777777" w:rsidR="00285FCA" w:rsidRPr="00034B53" w:rsidRDefault="00285FCA" w:rsidP="00285FCA">
      <w:pPr>
        <w:pStyle w:val="H23G"/>
      </w:pPr>
      <w:r>
        <w:tab/>
      </w:r>
      <w:r>
        <w:tab/>
      </w:r>
      <w:r>
        <w:rPr>
          <w:bCs/>
        </w:rPr>
        <w:t>Прочие вопросы</w:t>
      </w:r>
    </w:p>
    <w:p w14:paraId="2C5D7A13" w14:textId="06A18E10" w:rsidR="00285FCA" w:rsidRPr="00034B53" w:rsidRDefault="00285FCA" w:rsidP="00285FCA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</w:t>
      </w:r>
      <w:r w:rsidR="009718FB">
        <w:rPr>
          <w:b/>
          <w:bCs/>
        </w:rPr>
        <w:t>-</w:t>
      </w:r>
      <w:r>
        <w:rPr>
          <w:b/>
          <w:bCs/>
        </w:rPr>
        <w:t>сайты, средства массовой информации и неправительственные организации и проинформировать Комитет о своей деятельности по распространению этой информации.</w:t>
      </w:r>
    </w:p>
    <w:p w14:paraId="1920F23D" w14:textId="77777777" w:rsidR="00285FCA" w:rsidRPr="00034B53" w:rsidRDefault="00285FCA" w:rsidP="00285FCA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просит государство-участник представить свой следующий, седьмой по счету, периодический доклад не позднее 22 ноября 2028 года.</w:t>
      </w:r>
      <w:r>
        <w:t xml:space="preserve"> </w:t>
      </w:r>
      <w:r>
        <w:rPr>
          <w:b/>
          <w:bCs/>
        </w:rPr>
        <w:t>В этой связи и с учетом того, что государство-участник согласилось представлять Комитету доклады в соответствии с упрощенной процедурой, Комитет в установленном порядке препроводит государству-участнику перечень вопросов, предваряющий представление доклада.</w:t>
      </w:r>
      <w:r>
        <w:t xml:space="preserve"> </w:t>
      </w:r>
      <w:r>
        <w:rPr>
          <w:b/>
          <w:bCs/>
        </w:rPr>
        <w:t>Ответы государства-участника на этот перечень вопросов составят его седьмой периодический доклад в соответствии со статьей 19 Конвенции.</w:t>
      </w:r>
    </w:p>
    <w:p w14:paraId="0DD672AE" w14:textId="562886BD" w:rsidR="00381C24" w:rsidRPr="00600811" w:rsidRDefault="00285FCA" w:rsidP="00600811">
      <w:pPr>
        <w:pStyle w:val="SingleTxtG"/>
        <w:spacing w:before="240" w:after="0"/>
        <w:jc w:val="center"/>
        <w:rPr>
          <w:u w:val="single"/>
        </w:rPr>
      </w:pPr>
      <w:r w:rsidRPr="00034B53">
        <w:rPr>
          <w:u w:val="single"/>
        </w:rPr>
        <w:tab/>
      </w:r>
      <w:r w:rsidRPr="00034B53">
        <w:rPr>
          <w:u w:val="single"/>
        </w:rPr>
        <w:tab/>
      </w:r>
      <w:r w:rsidRPr="00034B53">
        <w:rPr>
          <w:u w:val="single"/>
        </w:rPr>
        <w:tab/>
      </w:r>
    </w:p>
    <w:sectPr w:rsidR="00381C24" w:rsidRPr="00600811" w:rsidSect="00EC09F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02F26" w14:textId="77777777" w:rsidR="003D504B" w:rsidRPr="00A312BC" w:rsidRDefault="003D504B" w:rsidP="00A312BC"/>
  </w:endnote>
  <w:endnote w:type="continuationSeparator" w:id="0">
    <w:p w14:paraId="627AB88A" w14:textId="77777777" w:rsidR="003D504B" w:rsidRPr="00A312BC" w:rsidRDefault="003D504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CE5EE" w14:textId="79AE747D" w:rsidR="00EC09F5" w:rsidRPr="00EC09F5" w:rsidRDefault="00EC09F5">
    <w:pPr>
      <w:pStyle w:val="a8"/>
    </w:pPr>
    <w:r w:rsidRPr="00EC09F5">
      <w:rPr>
        <w:b/>
        <w:sz w:val="18"/>
      </w:rPr>
      <w:fldChar w:fldCharType="begin"/>
    </w:r>
    <w:r w:rsidRPr="00EC09F5">
      <w:rPr>
        <w:b/>
        <w:sz w:val="18"/>
      </w:rPr>
      <w:instrText xml:space="preserve"> PAGE  \* MERGEFORMAT </w:instrText>
    </w:r>
    <w:r w:rsidRPr="00EC09F5">
      <w:rPr>
        <w:b/>
        <w:sz w:val="18"/>
      </w:rPr>
      <w:fldChar w:fldCharType="separate"/>
    </w:r>
    <w:r w:rsidRPr="00EC09F5">
      <w:rPr>
        <w:b/>
        <w:noProof/>
        <w:sz w:val="18"/>
      </w:rPr>
      <w:t>2</w:t>
    </w:r>
    <w:r w:rsidRPr="00EC09F5">
      <w:rPr>
        <w:b/>
        <w:sz w:val="18"/>
      </w:rPr>
      <w:fldChar w:fldCharType="end"/>
    </w:r>
    <w:r>
      <w:rPr>
        <w:b/>
        <w:sz w:val="18"/>
      </w:rPr>
      <w:tab/>
    </w:r>
    <w:r>
      <w:t>GE.24-22238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94D78" w14:textId="184D8B30" w:rsidR="00EC09F5" w:rsidRPr="00EC09F5" w:rsidRDefault="00EC09F5" w:rsidP="00EC09F5">
    <w:pPr>
      <w:pStyle w:val="a8"/>
      <w:tabs>
        <w:tab w:val="clear" w:pos="9639"/>
        <w:tab w:val="right" w:pos="9638"/>
      </w:tabs>
      <w:rPr>
        <w:b/>
        <w:sz w:val="18"/>
      </w:rPr>
    </w:pPr>
    <w:r>
      <w:t>GE.24-22238</w:t>
    </w:r>
    <w:r>
      <w:tab/>
    </w:r>
    <w:r w:rsidRPr="00EC09F5">
      <w:rPr>
        <w:b/>
        <w:sz w:val="18"/>
      </w:rPr>
      <w:fldChar w:fldCharType="begin"/>
    </w:r>
    <w:r w:rsidRPr="00EC09F5">
      <w:rPr>
        <w:b/>
        <w:sz w:val="18"/>
      </w:rPr>
      <w:instrText xml:space="preserve"> PAGE  \* MERGEFORMAT </w:instrText>
    </w:r>
    <w:r w:rsidRPr="00EC09F5">
      <w:rPr>
        <w:b/>
        <w:sz w:val="18"/>
      </w:rPr>
      <w:fldChar w:fldCharType="separate"/>
    </w:r>
    <w:r w:rsidRPr="00EC09F5">
      <w:rPr>
        <w:b/>
        <w:noProof/>
        <w:sz w:val="18"/>
      </w:rPr>
      <w:t>3</w:t>
    </w:r>
    <w:r w:rsidRPr="00EC09F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6EFCB" w14:textId="7F839DFA" w:rsidR="00042B72" w:rsidRPr="00937C40" w:rsidRDefault="00EC09F5" w:rsidP="00EC09F5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870A7DE" wp14:editId="050007E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24-22238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ADC9B35" wp14:editId="58CB27D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7C40">
      <w:rPr>
        <w:lang w:val="en-US"/>
      </w:rPr>
      <w:t xml:space="preserve">  130125  2</w:t>
    </w:r>
    <w:r w:rsidR="00B26005">
      <w:t>3</w:t>
    </w:r>
    <w:r w:rsidR="00937C40">
      <w:rPr>
        <w:lang w:val="en-US"/>
      </w:rPr>
      <w:t>0125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874FA" w14:textId="77777777" w:rsidR="003D504B" w:rsidRPr="001075E9" w:rsidRDefault="003D504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6B9ABC9" w14:textId="77777777" w:rsidR="003D504B" w:rsidRDefault="003D504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CCC9D35" w14:textId="77777777" w:rsidR="00285FCA" w:rsidRPr="00034B53" w:rsidRDefault="00285FCA" w:rsidP="00285FCA">
      <w:pPr>
        <w:pStyle w:val="ad"/>
      </w:pPr>
      <w:r>
        <w:tab/>
      </w:r>
      <w:r w:rsidRPr="00937C40">
        <w:rPr>
          <w:sz w:val="20"/>
        </w:rPr>
        <w:t>*</w:t>
      </w:r>
      <w:r>
        <w:tab/>
        <w:t>Приняты Комитетом на его восемьдесят первой сессии (28 октября — 22 ноября 2024</w:t>
      </w:r>
      <w:r>
        <w:rPr>
          <w:lang w:val="en-US"/>
        </w:rPr>
        <w:t> </w:t>
      </w:r>
      <w:r>
        <w:t>года).</w:t>
      </w:r>
    </w:p>
  </w:footnote>
  <w:footnote w:id="2">
    <w:p w14:paraId="60B7DF71" w14:textId="529BAFC5" w:rsidR="00285FCA" w:rsidRPr="00034B53" w:rsidRDefault="00285FCA" w:rsidP="00285FCA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034B53">
        <w:rPr>
          <w:lang w:val="en-US"/>
        </w:rPr>
        <w:tab/>
      </w:r>
      <w:hyperlink r:id="rId1" w:history="1">
        <w:r w:rsidR="00DF4D30" w:rsidRPr="00DF4D30">
          <w:rPr>
            <w:rStyle w:val="af1"/>
            <w:lang w:val="en-US"/>
          </w:rPr>
          <w:t>CAT/C/CMR/6</w:t>
        </w:r>
      </w:hyperlink>
      <w:r w:rsidRPr="00034B53">
        <w:rPr>
          <w:lang w:val="en-US"/>
        </w:rPr>
        <w:t>.</w:t>
      </w:r>
    </w:p>
  </w:footnote>
  <w:footnote w:id="3">
    <w:p w14:paraId="0903EAD7" w14:textId="77D36DDE" w:rsidR="00285FCA" w:rsidRPr="00034B53" w:rsidRDefault="00285FCA" w:rsidP="00285FCA">
      <w:pPr>
        <w:pStyle w:val="ad"/>
        <w:rPr>
          <w:lang w:val="en-US"/>
        </w:rPr>
      </w:pPr>
      <w:r w:rsidRPr="00034B53">
        <w:rPr>
          <w:lang w:val="en-US"/>
        </w:rPr>
        <w:tab/>
      </w:r>
      <w:r>
        <w:rPr>
          <w:rStyle w:val="aa"/>
        </w:rPr>
        <w:footnoteRef/>
      </w:r>
      <w:r w:rsidRPr="00034B53">
        <w:rPr>
          <w:lang w:val="en-US"/>
        </w:rPr>
        <w:tab/>
      </w:r>
      <w:r>
        <w:t>См</w:t>
      </w:r>
      <w:r w:rsidRPr="00034B53">
        <w:rPr>
          <w:lang w:val="en-US"/>
        </w:rPr>
        <w:t xml:space="preserve">. </w:t>
      </w:r>
      <w:hyperlink r:id="rId2" w:history="1">
        <w:r w:rsidRPr="00DF4D30">
          <w:rPr>
            <w:rStyle w:val="af1"/>
            <w:lang w:val="en-US"/>
          </w:rPr>
          <w:t>CAT/C/SR.2159</w:t>
        </w:r>
      </w:hyperlink>
      <w:r w:rsidRPr="00034B53">
        <w:rPr>
          <w:lang w:val="en-US"/>
        </w:rPr>
        <w:t xml:space="preserve"> </w:t>
      </w:r>
      <w:r>
        <w:t>и</w:t>
      </w:r>
      <w:r w:rsidRPr="00034B53">
        <w:rPr>
          <w:lang w:val="en-US"/>
        </w:rPr>
        <w:t xml:space="preserve"> </w:t>
      </w:r>
      <w:hyperlink r:id="rId3" w:history="1">
        <w:r w:rsidRPr="00DF4D30">
          <w:rPr>
            <w:rStyle w:val="af1"/>
            <w:lang w:val="en-US"/>
          </w:rPr>
          <w:t>CAT/C/SR.2162</w:t>
        </w:r>
      </w:hyperlink>
      <w:r w:rsidRPr="00034B53">
        <w:rPr>
          <w:lang w:val="en-US"/>
        </w:rPr>
        <w:t xml:space="preserve">. </w:t>
      </w:r>
    </w:p>
  </w:footnote>
  <w:footnote w:id="4">
    <w:p w14:paraId="7654E616" w14:textId="74698B93" w:rsidR="00285FCA" w:rsidRPr="00034B53" w:rsidRDefault="00285FCA" w:rsidP="00285FCA">
      <w:pPr>
        <w:pStyle w:val="ad"/>
        <w:rPr>
          <w:lang w:val="en-US"/>
        </w:rPr>
      </w:pPr>
      <w:r w:rsidRPr="00034B53">
        <w:rPr>
          <w:lang w:val="en-US"/>
        </w:rPr>
        <w:tab/>
      </w:r>
      <w:r w:rsidRPr="001F0F4D">
        <w:rPr>
          <w:rStyle w:val="aa"/>
        </w:rPr>
        <w:footnoteRef/>
      </w:r>
      <w:r w:rsidRPr="00034B53">
        <w:rPr>
          <w:lang w:val="en-US"/>
        </w:rPr>
        <w:tab/>
      </w:r>
      <w:hyperlink r:id="rId4" w:history="1">
        <w:r w:rsidRPr="007C4BD4">
          <w:rPr>
            <w:rStyle w:val="af1"/>
            <w:lang w:val="en-US"/>
          </w:rPr>
          <w:t>CAT/C/CMR/CO/5</w:t>
        </w:r>
      </w:hyperlink>
      <w:r w:rsidRPr="00034B53">
        <w:rPr>
          <w:lang w:val="en-US"/>
        </w:rPr>
        <w:t xml:space="preserve">, </w:t>
      </w:r>
      <w:r>
        <w:t>п</w:t>
      </w:r>
      <w:r w:rsidRPr="00034B53">
        <w:rPr>
          <w:lang w:val="en-US"/>
        </w:rPr>
        <w:t>. 49.</w:t>
      </w:r>
    </w:p>
  </w:footnote>
  <w:footnote w:id="5">
    <w:p w14:paraId="320BCBBC" w14:textId="77777777" w:rsidR="00285FCA" w:rsidRPr="00034B53" w:rsidRDefault="00285FCA" w:rsidP="00285FCA">
      <w:pPr>
        <w:pStyle w:val="ad"/>
      </w:pPr>
      <w:r w:rsidRPr="00034B53">
        <w:rPr>
          <w:lang w:val="en-US"/>
        </w:rPr>
        <w:tab/>
      </w:r>
      <w:r w:rsidRPr="001F0F4D">
        <w:rPr>
          <w:rStyle w:val="aa"/>
        </w:rPr>
        <w:footnoteRef/>
      </w:r>
      <w:r>
        <w:tab/>
        <w:t>Там же, пп. 12, 18, 20 и 40.</w:t>
      </w:r>
    </w:p>
  </w:footnote>
  <w:footnote w:id="6">
    <w:p w14:paraId="0993BAF3" w14:textId="36FF3DB8" w:rsidR="00285FCA" w:rsidRPr="00127B7A" w:rsidRDefault="00285FCA" w:rsidP="00285FCA">
      <w:pPr>
        <w:pStyle w:val="ad"/>
        <w:rPr>
          <w:lang w:val="en-US"/>
        </w:rPr>
      </w:pPr>
      <w:r w:rsidRPr="00241BFC">
        <w:tab/>
      </w:r>
      <w:r w:rsidRPr="001F0F4D">
        <w:rPr>
          <w:rStyle w:val="aa"/>
        </w:rPr>
        <w:footnoteRef/>
      </w:r>
      <w:r w:rsidRPr="00127B7A">
        <w:rPr>
          <w:lang w:val="en-US"/>
        </w:rPr>
        <w:tab/>
      </w:r>
      <w:hyperlink r:id="rId5" w:history="1">
        <w:r w:rsidR="002246E3" w:rsidRPr="00127B7A">
          <w:rPr>
            <w:rStyle w:val="af1"/>
            <w:lang w:val="en-US"/>
          </w:rPr>
          <w:t>CAT/C/CMR/FCO/5</w:t>
        </w:r>
      </w:hyperlink>
      <w:r w:rsidRPr="00127B7A">
        <w:rPr>
          <w:lang w:val="en-US"/>
        </w:rPr>
        <w:t>.</w:t>
      </w:r>
    </w:p>
  </w:footnote>
  <w:footnote w:id="7">
    <w:p w14:paraId="0377B2FB" w14:textId="76331866" w:rsidR="00285FCA" w:rsidRPr="00034B53" w:rsidRDefault="00285FCA" w:rsidP="00285FCA">
      <w:pPr>
        <w:pStyle w:val="ad"/>
        <w:rPr>
          <w:lang w:val="en-US"/>
        </w:rPr>
      </w:pPr>
      <w:r w:rsidRPr="00127B7A">
        <w:rPr>
          <w:lang w:val="en-US"/>
        </w:rPr>
        <w:tab/>
      </w:r>
      <w:r w:rsidRPr="001F0F4D">
        <w:rPr>
          <w:rStyle w:val="aa"/>
        </w:rPr>
        <w:footnoteRef/>
      </w:r>
      <w:r w:rsidRPr="00034B53">
        <w:rPr>
          <w:lang w:val="en-US"/>
        </w:rPr>
        <w:tab/>
      </w:r>
      <w:hyperlink r:id="rId6" w:history="1">
        <w:r w:rsidRPr="00127B7A">
          <w:rPr>
            <w:rStyle w:val="af1"/>
            <w:lang w:val="en-US"/>
          </w:rPr>
          <w:t>CCPR/C/CMR/CO/5</w:t>
        </w:r>
      </w:hyperlink>
      <w:r w:rsidRPr="00034B53">
        <w:rPr>
          <w:lang w:val="en-US"/>
        </w:rPr>
        <w:t xml:space="preserve">, </w:t>
      </w:r>
      <w:r>
        <w:t>пп</w:t>
      </w:r>
      <w:r w:rsidRPr="00034B53">
        <w:rPr>
          <w:lang w:val="en-US"/>
        </w:rPr>
        <w:t xml:space="preserve">. 25 </w:t>
      </w:r>
      <w:r>
        <w:t>и</w:t>
      </w:r>
      <w:r w:rsidRPr="00034B53">
        <w:rPr>
          <w:lang w:val="en-US"/>
        </w:rPr>
        <w:t xml:space="preserve"> 26.</w:t>
      </w:r>
    </w:p>
  </w:footnote>
  <w:footnote w:id="8">
    <w:p w14:paraId="2219EB3A" w14:textId="77777777" w:rsidR="00285FCA" w:rsidRPr="00034B53" w:rsidRDefault="00285FCA" w:rsidP="00285FCA">
      <w:pPr>
        <w:pStyle w:val="ad"/>
      </w:pPr>
      <w:r w:rsidRPr="00034B53">
        <w:rPr>
          <w:lang w:val="en-US"/>
        </w:rPr>
        <w:tab/>
      </w:r>
      <w:r w:rsidRPr="001F0F4D">
        <w:rPr>
          <w:rStyle w:val="aa"/>
        </w:rPr>
        <w:footnoteRef/>
      </w:r>
      <w:r>
        <w:tab/>
        <w:t>Там же, пп. 35 и 36.</w:t>
      </w:r>
    </w:p>
  </w:footnote>
  <w:footnote w:id="9">
    <w:p w14:paraId="5761D1B5" w14:textId="3355CE5F" w:rsidR="00285FCA" w:rsidRPr="00D13F7E" w:rsidRDefault="00285FCA" w:rsidP="00285FCA">
      <w:pPr>
        <w:pStyle w:val="ad"/>
        <w:rPr>
          <w:lang w:val="en-US"/>
        </w:rPr>
      </w:pPr>
      <w:r w:rsidRPr="001F0F4D">
        <w:tab/>
      </w:r>
      <w:r w:rsidRPr="001F0F4D">
        <w:rPr>
          <w:rStyle w:val="aa"/>
        </w:rPr>
        <w:footnoteRef/>
      </w:r>
      <w:r w:rsidRPr="00D13F7E">
        <w:rPr>
          <w:lang w:val="en-US"/>
        </w:rPr>
        <w:tab/>
      </w:r>
      <w:hyperlink r:id="rId7" w:history="1">
        <w:r w:rsidRPr="00D13F7E">
          <w:rPr>
            <w:rStyle w:val="af1"/>
            <w:lang w:val="en-US"/>
          </w:rPr>
          <w:t>CERD/C/CMR/CO/22-23</w:t>
        </w:r>
      </w:hyperlink>
      <w:r w:rsidRPr="00D13F7E">
        <w:rPr>
          <w:lang w:val="en-US"/>
        </w:rPr>
        <w:t xml:space="preserve">, </w:t>
      </w:r>
      <w:r>
        <w:t>пп</w:t>
      </w:r>
      <w:r w:rsidRPr="00D13F7E">
        <w:rPr>
          <w:lang w:val="en-US"/>
        </w:rPr>
        <w:t xml:space="preserve">. 32 </w:t>
      </w:r>
      <w:r>
        <w:t>и</w:t>
      </w:r>
      <w:r w:rsidRPr="00D13F7E">
        <w:rPr>
          <w:lang w:val="en-US"/>
        </w:rPr>
        <w:t xml:space="preserve"> 33.</w:t>
      </w:r>
    </w:p>
  </w:footnote>
  <w:footnote w:id="10">
    <w:p w14:paraId="5EB6EB16" w14:textId="72D5B579" w:rsidR="00285FCA" w:rsidRPr="00034B53" w:rsidRDefault="00285FCA" w:rsidP="00285FCA">
      <w:pPr>
        <w:pStyle w:val="ad"/>
      </w:pPr>
      <w:r w:rsidRPr="00D13F7E">
        <w:rPr>
          <w:lang w:val="en-US"/>
        </w:rPr>
        <w:tab/>
      </w:r>
      <w:r w:rsidRPr="001F0F4D">
        <w:rPr>
          <w:rStyle w:val="aa"/>
        </w:rPr>
        <w:footnoteRef/>
      </w:r>
      <w:r>
        <w:tab/>
        <w:t xml:space="preserve">Там же, пп. 28 и 29, и </w:t>
      </w:r>
      <w:hyperlink r:id="rId8" w:history="1">
        <w:r w:rsidRPr="00391CF0">
          <w:rPr>
            <w:rStyle w:val="af1"/>
          </w:rPr>
          <w:t>E/C.12/CMR/CO/4</w:t>
        </w:r>
      </w:hyperlink>
      <w:r>
        <w:t>, пп. 8 и 9.</w:t>
      </w:r>
    </w:p>
  </w:footnote>
  <w:footnote w:id="11">
    <w:p w14:paraId="2A659F22" w14:textId="5DC01BBE" w:rsidR="00285FCA" w:rsidRPr="00034B53" w:rsidRDefault="00285FCA" w:rsidP="00285FCA">
      <w:pPr>
        <w:pStyle w:val="ad"/>
        <w:rPr>
          <w:lang w:val="en-US"/>
        </w:rPr>
      </w:pPr>
      <w:r w:rsidRPr="001F0F4D">
        <w:tab/>
      </w:r>
      <w:r w:rsidRPr="001F0F4D">
        <w:rPr>
          <w:rStyle w:val="aa"/>
        </w:rPr>
        <w:footnoteRef/>
      </w:r>
      <w:r w:rsidRPr="00034B53">
        <w:rPr>
          <w:lang w:val="en-US"/>
        </w:rPr>
        <w:tab/>
      </w:r>
      <w:hyperlink r:id="rId9" w:history="1">
        <w:r w:rsidRPr="00391CF0">
          <w:rPr>
            <w:rStyle w:val="af1"/>
            <w:lang w:val="en-US"/>
          </w:rPr>
          <w:t>CCPR/C/CMR/CO/5</w:t>
        </w:r>
      </w:hyperlink>
      <w:r w:rsidRPr="00034B53">
        <w:rPr>
          <w:lang w:val="en-US"/>
        </w:rPr>
        <w:t xml:space="preserve">, </w:t>
      </w:r>
      <w:r>
        <w:t>пп</w:t>
      </w:r>
      <w:r w:rsidRPr="00034B53">
        <w:rPr>
          <w:lang w:val="en-US"/>
        </w:rPr>
        <w:t xml:space="preserve">. 29 </w:t>
      </w:r>
      <w:r>
        <w:t>и</w:t>
      </w:r>
      <w:r w:rsidRPr="00034B53">
        <w:rPr>
          <w:lang w:val="en-US"/>
        </w:rPr>
        <w:t xml:space="preserve"> 30. </w:t>
      </w:r>
    </w:p>
  </w:footnote>
  <w:footnote w:id="12">
    <w:p w14:paraId="1796A3A9" w14:textId="7EAF88A4" w:rsidR="00285FCA" w:rsidRPr="00034B53" w:rsidRDefault="00285FCA" w:rsidP="00285FCA">
      <w:pPr>
        <w:pStyle w:val="ad"/>
        <w:rPr>
          <w:lang w:val="en-US"/>
        </w:rPr>
      </w:pPr>
      <w:r w:rsidRPr="00034B53">
        <w:rPr>
          <w:lang w:val="en-US"/>
        </w:rPr>
        <w:tab/>
      </w:r>
      <w:r w:rsidRPr="001F0F4D">
        <w:rPr>
          <w:rStyle w:val="aa"/>
        </w:rPr>
        <w:footnoteRef/>
      </w:r>
      <w:r w:rsidRPr="00034B53">
        <w:rPr>
          <w:lang w:val="en-US"/>
        </w:rPr>
        <w:tab/>
      </w:r>
      <w:hyperlink r:id="rId10" w:history="1">
        <w:r w:rsidRPr="00F9541B">
          <w:rPr>
            <w:rStyle w:val="af1"/>
            <w:lang w:val="en-US"/>
          </w:rPr>
          <w:t>A/HRC/55/16</w:t>
        </w:r>
      </w:hyperlink>
      <w:r w:rsidRPr="00034B53">
        <w:rPr>
          <w:lang w:val="en-US"/>
        </w:rPr>
        <w:t xml:space="preserve">, </w:t>
      </w:r>
      <w:r>
        <w:t>пп</w:t>
      </w:r>
      <w:r w:rsidRPr="00034B53">
        <w:rPr>
          <w:lang w:val="en-US"/>
        </w:rPr>
        <w:t xml:space="preserve">. 35.11–35.15, </w:t>
      </w:r>
      <w:r>
        <w:t>и</w:t>
      </w:r>
      <w:r w:rsidRPr="00034B53">
        <w:rPr>
          <w:lang w:val="en-US"/>
        </w:rPr>
        <w:t xml:space="preserve"> </w:t>
      </w:r>
      <w:hyperlink r:id="rId11" w:history="1">
        <w:r w:rsidRPr="00F9541B">
          <w:rPr>
            <w:rStyle w:val="af1"/>
            <w:lang w:val="en-US"/>
          </w:rPr>
          <w:t>A/HRC/55/16/Add.1</w:t>
        </w:r>
      </w:hyperlink>
      <w:r w:rsidRPr="00034B53">
        <w:rPr>
          <w:lang w:val="en-US"/>
        </w:rPr>
        <w:t xml:space="preserve">, </w:t>
      </w:r>
      <w:r>
        <w:t>п</w:t>
      </w:r>
      <w:r w:rsidRPr="00034B53">
        <w:rPr>
          <w:lang w:val="en-US"/>
        </w:rPr>
        <w:t>. 4.</w:t>
      </w:r>
    </w:p>
  </w:footnote>
  <w:footnote w:id="13">
    <w:p w14:paraId="091148BD" w14:textId="1CBE6CA2" w:rsidR="00285FCA" w:rsidRPr="00034B53" w:rsidRDefault="00285FCA" w:rsidP="00285FCA">
      <w:pPr>
        <w:pStyle w:val="ad"/>
        <w:rPr>
          <w:lang w:val="en-US"/>
        </w:rPr>
      </w:pPr>
      <w:r w:rsidRPr="00034B53">
        <w:rPr>
          <w:lang w:val="en-US"/>
        </w:rPr>
        <w:tab/>
      </w:r>
      <w:r w:rsidRPr="001F0F4D">
        <w:rPr>
          <w:rStyle w:val="aa"/>
        </w:rPr>
        <w:footnoteRef/>
      </w:r>
      <w:r w:rsidRPr="00034B53">
        <w:rPr>
          <w:lang w:val="en-US"/>
        </w:rPr>
        <w:tab/>
      </w:r>
      <w:hyperlink r:id="rId12" w:history="1">
        <w:r w:rsidRPr="003B1058">
          <w:rPr>
            <w:rStyle w:val="af1"/>
            <w:lang w:val="en-US"/>
          </w:rPr>
          <w:t>CRC/C/CMR/CO/3-5</w:t>
        </w:r>
      </w:hyperlink>
      <w:r w:rsidRPr="00034B53">
        <w:rPr>
          <w:lang w:val="en-US"/>
        </w:rPr>
        <w:t xml:space="preserve">, </w:t>
      </w:r>
      <w:r>
        <w:t>пп</w:t>
      </w:r>
      <w:r w:rsidRPr="00034B53">
        <w:rPr>
          <w:lang w:val="en-US"/>
        </w:rPr>
        <w:t xml:space="preserve">. 46 </w:t>
      </w:r>
      <w:r>
        <w:t>и</w:t>
      </w:r>
      <w:r w:rsidRPr="00034B53">
        <w:rPr>
          <w:lang w:val="en-US"/>
        </w:rPr>
        <w:t xml:space="preserve"> 47.</w:t>
      </w:r>
    </w:p>
  </w:footnote>
  <w:footnote w:id="14">
    <w:p w14:paraId="772032EE" w14:textId="77777777" w:rsidR="00285FCA" w:rsidRPr="00034B53" w:rsidRDefault="00285FCA" w:rsidP="00285FCA">
      <w:pPr>
        <w:pStyle w:val="ad"/>
      </w:pPr>
      <w:r w:rsidRPr="00034B53">
        <w:rPr>
          <w:lang w:val="en-US"/>
        </w:rPr>
        <w:tab/>
      </w:r>
      <w:r w:rsidRPr="001F0F4D">
        <w:rPr>
          <w:rStyle w:val="aa"/>
        </w:rPr>
        <w:footnoteRef/>
      </w:r>
      <w:r>
        <w:tab/>
        <w:t xml:space="preserve">Комитет по правам ребенка, замечание общего порядка № 24 (2019), п. 107. </w:t>
      </w:r>
    </w:p>
  </w:footnote>
  <w:footnote w:id="15">
    <w:p w14:paraId="294EBE1D" w14:textId="7ADCDFBE" w:rsidR="00285FCA" w:rsidRPr="00034B53" w:rsidRDefault="00285FCA" w:rsidP="00285FCA">
      <w:pPr>
        <w:pStyle w:val="ad"/>
        <w:rPr>
          <w:lang w:val="en-US"/>
        </w:rPr>
      </w:pPr>
      <w:r w:rsidRPr="005056FA">
        <w:tab/>
      </w:r>
      <w:r w:rsidRPr="001F0F4D">
        <w:rPr>
          <w:rStyle w:val="aa"/>
        </w:rPr>
        <w:footnoteRef/>
      </w:r>
      <w:r w:rsidRPr="00034B53">
        <w:rPr>
          <w:lang w:val="en-US"/>
        </w:rPr>
        <w:tab/>
      </w:r>
      <w:hyperlink r:id="rId13" w:history="1">
        <w:r w:rsidRPr="005127B9">
          <w:rPr>
            <w:rStyle w:val="af1"/>
            <w:lang w:val="en-US"/>
          </w:rPr>
          <w:t>CCPR/C/CMR/CO/5</w:t>
        </w:r>
      </w:hyperlink>
      <w:r w:rsidRPr="00034B53">
        <w:rPr>
          <w:lang w:val="en-US"/>
        </w:rPr>
        <w:t xml:space="preserve">, </w:t>
      </w:r>
      <w:r>
        <w:t>пп</w:t>
      </w:r>
      <w:r w:rsidRPr="00034B53">
        <w:rPr>
          <w:lang w:val="en-US"/>
        </w:rPr>
        <w:t xml:space="preserve">. 27 </w:t>
      </w:r>
      <w:r>
        <w:t>и</w:t>
      </w:r>
      <w:r w:rsidRPr="00034B53">
        <w:rPr>
          <w:lang w:val="en-US"/>
        </w:rPr>
        <w:t xml:space="preserve"> 28. </w:t>
      </w:r>
    </w:p>
  </w:footnote>
  <w:footnote w:id="16">
    <w:p w14:paraId="4CE01682" w14:textId="3BB568E9" w:rsidR="00285FCA" w:rsidRPr="00034B53" w:rsidRDefault="00285FCA" w:rsidP="00285FCA">
      <w:pPr>
        <w:pStyle w:val="ad"/>
        <w:rPr>
          <w:lang w:val="en-US"/>
        </w:rPr>
      </w:pPr>
      <w:r w:rsidRPr="00034B53">
        <w:rPr>
          <w:lang w:val="en-US"/>
        </w:rPr>
        <w:tab/>
      </w:r>
      <w:r w:rsidRPr="001F0F4D">
        <w:rPr>
          <w:rStyle w:val="aa"/>
        </w:rPr>
        <w:footnoteRef/>
      </w:r>
      <w:r w:rsidRPr="00034B53">
        <w:rPr>
          <w:lang w:val="en-US"/>
        </w:rPr>
        <w:tab/>
      </w:r>
      <w:hyperlink r:id="rId14" w:history="1">
        <w:r w:rsidR="000F0A77" w:rsidRPr="000F0A77">
          <w:rPr>
            <w:rStyle w:val="af1"/>
            <w:lang w:val="en-US"/>
          </w:rPr>
          <w:t>CAT/C/CMR/QPR/6</w:t>
        </w:r>
      </w:hyperlink>
      <w:r w:rsidRPr="00034B53">
        <w:rPr>
          <w:lang w:val="en-US"/>
        </w:rPr>
        <w:t>.</w:t>
      </w:r>
    </w:p>
  </w:footnote>
  <w:footnote w:id="17">
    <w:p w14:paraId="4BCC4700" w14:textId="308373E5" w:rsidR="00285FCA" w:rsidRPr="00034B53" w:rsidRDefault="00285FCA" w:rsidP="00285FCA">
      <w:pPr>
        <w:pStyle w:val="ad"/>
        <w:rPr>
          <w:lang w:val="en-US"/>
        </w:rPr>
      </w:pPr>
      <w:r w:rsidRPr="00034B53">
        <w:rPr>
          <w:lang w:val="en-US"/>
        </w:rPr>
        <w:tab/>
      </w:r>
      <w:r w:rsidRPr="001F0F4D">
        <w:rPr>
          <w:rStyle w:val="aa"/>
        </w:rPr>
        <w:footnoteRef/>
      </w:r>
      <w:r w:rsidRPr="00034B53">
        <w:rPr>
          <w:lang w:val="en-US"/>
        </w:rPr>
        <w:tab/>
      </w:r>
      <w:hyperlink r:id="rId15" w:history="1">
        <w:r w:rsidRPr="000F0A77">
          <w:rPr>
            <w:rStyle w:val="af1"/>
            <w:lang w:val="en-US"/>
          </w:rPr>
          <w:t>CCPR/C/CMR/CO/5</w:t>
        </w:r>
      </w:hyperlink>
      <w:r w:rsidRPr="00034B53">
        <w:rPr>
          <w:lang w:val="en-US"/>
        </w:rPr>
        <w:t xml:space="preserve">, </w:t>
      </w:r>
      <w:r>
        <w:t>пп</w:t>
      </w:r>
      <w:r w:rsidRPr="00034B53">
        <w:rPr>
          <w:lang w:val="en-US"/>
        </w:rPr>
        <w:t xml:space="preserve">. 37 </w:t>
      </w:r>
      <w:r>
        <w:t>и</w:t>
      </w:r>
      <w:r w:rsidRPr="00034B53">
        <w:rPr>
          <w:lang w:val="en-US"/>
        </w:rPr>
        <w:t xml:space="preserve"> 38.</w:t>
      </w:r>
    </w:p>
  </w:footnote>
  <w:footnote w:id="18">
    <w:p w14:paraId="76CCB9AB" w14:textId="63DD246B" w:rsidR="00285FCA" w:rsidRPr="00034B53" w:rsidRDefault="00285FCA" w:rsidP="00285FCA">
      <w:pPr>
        <w:pStyle w:val="ad"/>
      </w:pPr>
      <w:r w:rsidRPr="00034B53">
        <w:rPr>
          <w:lang w:val="en-US"/>
        </w:rPr>
        <w:tab/>
      </w:r>
      <w:r w:rsidRPr="001F0F4D">
        <w:rPr>
          <w:rStyle w:val="aa"/>
        </w:rPr>
        <w:footnoteRef/>
      </w:r>
      <w:r>
        <w:tab/>
        <w:t xml:space="preserve">Там же, пп. 41 и 42, и </w:t>
      </w:r>
      <w:hyperlink r:id="rId16" w:history="1">
        <w:r w:rsidRPr="00600811">
          <w:rPr>
            <w:rStyle w:val="af1"/>
          </w:rPr>
          <w:t>CERD/C/CMR/CO/22-23</w:t>
        </w:r>
      </w:hyperlink>
      <w:r>
        <w:t>, пп. 16 и 17.</w:t>
      </w:r>
      <w:bookmarkStart w:id="9" w:name="_Hlk182819364"/>
      <w:bookmarkEnd w:id="9"/>
    </w:p>
  </w:footnote>
  <w:footnote w:id="19">
    <w:p w14:paraId="26FBB9D4" w14:textId="1D28CE76" w:rsidR="00285FCA" w:rsidRPr="00034B53" w:rsidRDefault="00285FCA" w:rsidP="00285FCA">
      <w:pPr>
        <w:pStyle w:val="ad"/>
        <w:rPr>
          <w:lang w:val="en-US"/>
        </w:rPr>
      </w:pPr>
      <w:r w:rsidRPr="001F0F4D">
        <w:tab/>
      </w:r>
      <w:r w:rsidRPr="001F0F4D">
        <w:rPr>
          <w:rStyle w:val="aa"/>
        </w:rPr>
        <w:footnoteRef/>
      </w:r>
      <w:r w:rsidRPr="00034B53">
        <w:rPr>
          <w:lang w:val="en-US"/>
        </w:rPr>
        <w:tab/>
      </w:r>
      <w:hyperlink r:id="rId17" w:history="1">
        <w:r w:rsidRPr="00600811">
          <w:rPr>
            <w:rStyle w:val="af1"/>
            <w:lang w:val="en-US"/>
          </w:rPr>
          <w:t>CCPR/C/CMR/CO/5</w:t>
        </w:r>
      </w:hyperlink>
      <w:r w:rsidRPr="00034B53">
        <w:rPr>
          <w:lang w:val="en-US"/>
        </w:rPr>
        <w:t xml:space="preserve">, </w:t>
      </w:r>
      <w:r>
        <w:t>пп</w:t>
      </w:r>
      <w:r w:rsidRPr="00034B53">
        <w:rPr>
          <w:lang w:val="en-US"/>
        </w:rPr>
        <w:t xml:space="preserve">. 11 </w:t>
      </w:r>
      <w:r>
        <w:t>и</w:t>
      </w:r>
      <w:r w:rsidRPr="00034B53">
        <w:rPr>
          <w:lang w:val="en-US"/>
        </w:rPr>
        <w:t xml:space="preserve"> 12.</w:t>
      </w:r>
    </w:p>
  </w:footnote>
  <w:footnote w:id="20">
    <w:p w14:paraId="2214B24A" w14:textId="6F2A9173" w:rsidR="00285FCA" w:rsidRPr="00034B53" w:rsidRDefault="00285FCA" w:rsidP="00285FCA">
      <w:pPr>
        <w:pStyle w:val="ad"/>
        <w:rPr>
          <w:lang w:val="en-US"/>
        </w:rPr>
      </w:pPr>
      <w:r w:rsidRPr="00034B53">
        <w:rPr>
          <w:lang w:val="en-US"/>
        </w:rPr>
        <w:tab/>
      </w:r>
      <w:r w:rsidRPr="001F0F4D">
        <w:rPr>
          <w:rStyle w:val="aa"/>
        </w:rPr>
        <w:footnoteRef/>
      </w:r>
      <w:r w:rsidRPr="00034B53">
        <w:rPr>
          <w:lang w:val="en-US"/>
        </w:rPr>
        <w:tab/>
      </w:r>
      <w:hyperlink r:id="rId18" w:history="1">
        <w:r w:rsidRPr="00600811">
          <w:rPr>
            <w:rStyle w:val="af1"/>
            <w:lang w:val="en-US"/>
          </w:rPr>
          <w:t>E/C.12/CMR/CO/4</w:t>
        </w:r>
      </w:hyperlink>
      <w:r w:rsidRPr="00034B53">
        <w:rPr>
          <w:lang w:val="en-US"/>
        </w:rPr>
        <w:t xml:space="preserve">, </w:t>
      </w:r>
      <w:r>
        <w:t>пп</w:t>
      </w:r>
      <w:r w:rsidRPr="00034B53">
        <w:rPr>
          <w:lang w:val="en-US"/>
        </w:rPr>
        <w:t xml:space="preserve">. 46 </w:t>
      </w:r>
      <w:r>
        <w:t>и</w:t>
      </w:r>
      <w:r w:rsidRPr="00034B53">
        <w:rPr>
          <w:lang w:val="en-US"/>
        </w:rPr>
        <w:t xml:space="preserve"> 47, </w:t>
      </w:r>
      <w:hyperlink r:id="rId19" w:history="1">
        <w:r w:rsidRPr="00600811">
          <w:rPr>
            <w:rStyle w:val="af1"/>
            <w:lang w:val="en-US"/>
          </w:rPr>
          <w:t>CCPR/C/CMR/CO/5</w:t>
        </w:r>
      </w:hyperlink>
      <w:r w:rsidRPr="00034B53">
        <w:rPr>
          <w:lang w:val="en-US"/>
        </w:rPr>
        <w:t xml:space="preserve">, </w:t>
      </w:r>
      <w:r>
        <w:t>пп</w:t>
      </w:r>
      <w:r w:rsidRPr="00034B53">
        <w:rPr>
          <w:lang w:val="en-US"/>
        </w:rPr>
        <w:t xml:space="preserve">. 19 </w:t>
      </w:r>
      <w:r>
        <w:t>и</w:t>
      </w:r>
      <w:r w:rsidRPr="00034B53">
        <w:rPr>
          <w:lang w:val="en-US"/>
        </w:rPr>
        <w:t xml:space="preserve"> 20, </w:t>
      </w:r>
      <w:r>
        <w:t>и</w:t>
      </w:r>
      <w:r w:rsidRPr="00034B53">
        <w:rPr>
          <w:lang w:val="en-US"/>
        </w:rPr>
        <w:t xml:space="preserve"> </w:t>
      </w:r>
      <w:hyperlink r:id="rId20" w:history="1">
        <w:r w:rsidRPr="00600811">
          <w:rPr>
            <w:rStyle w:val="af1"/>
            <w:lang w:val="en-US"/>
          </w:rPr>
          <w:t>CEDAW/C/CMR/CO/4-5</w:t>
        </w:r>
      </w:hyperlink>
      <w:r w:rsidRPr="00034B53">
        <w:rPr>
          <w:lang w:val="en-US"/>
        </w:rPr>
        <w:t>,</w:t>
      </w:r>
      <w:r w:rsidR="00600811" w:rsidRPr="00600811">
        <w:rPr>
          <w:lang w:val="en-US"/>
        </w:rPr>
        <w:br/>
      </w:r>
      <w:r>
        <w:t>пп</w:t>
      </w:r>
      <w:r w:rsidRPr="00034B53">
        <w:rPr>
          <w:lang w:val="en-US"/>
        </w:rPr>
        <w:t>. 16–19.</w:t>
      </w:r>
    </w:p>
  </w:footnote>
  <w:footnote w:id="21">
    <w:p w14:paraId="0F08842C" w14:textId="0F76DFE7" w:rsidR="00285FCA" w:rsidRPr="00034B53" w:rsidRDefault="00285FCA" w:rsidP="00285FCA">
      <w:pPr>
        <w:pStyle w:val="ad"/>
        <w:rPr>
          <w:lang w:val="en-US"/>
        </w:rPr>
      </w:pPr>
      <w:r w:rsidRPr="00034B53">
        <w:rPr>
          <w:lang w:val="en-US"/>
        </w:rPr>
        <w:tab/>
      </w:r>
      <w:r w:rsidRPr="001F0F4D">
        <w:rPr>
          <w:rStyle w:val="aa"/>
        </w:rPr>
        <w:footnoteRef/>
      </w:r>
      <w:r w:rsidRPr="00034B53">
        <w:rPr>
          <w:lang w:val="en-US"/>
        </w:rPr>
        <w:tab/>
      </w:r>
      <w:hyperlink r:id="rId21" w:history="1">
        <w:r w:rsidRPr="00600811">
          <w:rPr>
            <w:rStyle w:val="af1"/>
            <w:lang w:val="en-US"/>
          </w:rPr>
          <w:t>E/C.12/CMR/CO/4</w:t>
        </w:r>
      </w:hyperlink>
      <w:r w:rsidRPr="00034B53">
        <w:rPr>
          <w:lang w:val="en-US"/>
        </w:rPr>
        <w:t xml:space="preserve">, </w:t>
      </w:r>
      <w:r>
        <w:t>пп</w:t>
      </w:r>
      <w:r w:rsidRPr="00034B53">
        <w:rPr>
          <w:lang w:val="en-US"/>
        </w:rPr>
        <w:t xml:space="preserve">. 58 </w:t>
      </w:r>
      <w:r>
        <w:t>и</w:t>
      </w:r>
      <w:r w:rsidRPr="00034B53">
        <w:rPr>
          <w:lang w:val="en-US"/>
        </w:rPr>
        <w:t xml:space="preserve"> 59, </w:t>
      </w:r>
      <w:hyperlink r:id="rId22" w:history="1">
        <w:r w:rsidRPr="00600811">
          <w:rPr>
            <w:rStyle w:val="af1"/>
            <w:lang w:val="en-US"/>
          </w:rPr>
          <w:t>CCPR/C/CMR/CO/5</w:t>
        </w:r>
      </w:hyperlink>
      <w:r w:rsidRPr="00034B53">
        <w:rPr>
          <w:lang w:val="en-US"/>
        </w:rPr>
        <w:t xml:space="preserve">, </w:t>
      </w:r>
      <w:r>
        <w:t>пп</w:t>
      </w:r>
      <w:r w:rsidRPr="00034B53">
        <w:rPr>
          <w:lang w:val="en-US"/>
        </w:rPr>
        <w:t xml:space="preserve">. 21 </w:t>
      </w:r>
      <w:r>
        <w:t>и</w:t>
      </w:r>
      <w:r w:rsidRPr="00034B53">
        <w:rPr>
          <w:lang w:val="en-US"/>
        </w:rPr>
        <w:t xml:space="preserve"> 22, </w:t>
      </w:r>
      <w:hyperlink r:id="rId23" w:history="1">
        <w:r w:rsidRPr="00600811">
          <w:rPr>
            <w:rStyle w:val="af1"/>
            <w:lang w:val="en-US"/>
          </w:rPr>
          <w:t>CEDAW/C/CMR/CO/4-5</w:t>
        </w:r>
      </w:hyperlink>
      <w:r w:rsidRPr="00034B53">
        <w:rPr>
          <w:lang w:val="en-US"/>
        </w:rPr>
        <w:t>,</w:t>
      </w:r>
      <w:r w:rsidR="00600811" w:rsidRPr="00600811">
        <w:rPr>
          <w:lang w:val="en-US"/>
        </w:rPr>
        <w:br/>
      </w:r>
      <w:r>
        <w:t>пп</w:t>
      </w:r>
      <w:r w:rsidRPr="00034B53">
        <w:rPr>
          <w:lang w:val="en-US"/>
        </w:rPr>
        <w:t xml:space="preserve">. 32 </w:t>
      </w:r>
      <w:r>
        <w:t>и</w:t>
      </w:r>
      <w:r w:rsidRPr="00034B53">
        <w:rPr>
          <w:lang w:val="en-US"/>
        </w:rPr>
        <w:t xml:space="preserve"> 33, </w:t>
      </w:r>
      <w:r>
        <w:t>и</w:t>
      </w:r>
      <w:r w:rsidRPr="00034B53">
        <w:rPr>
          <w:lang w:val="en-US"/>
        </w:rPr>
        <w:t xml:space="preserve"> </w:t>
      </w:r>
      <w:hyperlink r:id="rId24" w:history="1">
        <w:r w:rsidRPr="00600811">
          <w:rPr>
            <w:rStyle w:val="af1"/>
            <w:lang w:val="en-US"/>
          </w:rPr>
          <w:t>CRC/C/CMR/CO/3-5</w:t>
        </w:r>
      </w:hyperlink>
      <w:r w:rsidRPr="00034B53">
        <w:rPr>
          <w:lang w:val="en-US"/>
        </w:rPr>
        <w:t xml:space="preserve">, </w:t>
      </w:r>
      <w:r>
        <w:t>п</w:t>
      </w:r>
      <w:r w:rsidRPr="00034B53">
        <w:rPr>
          <w:lang w:val="en-US"/>
        </w:rPr>
        <w:t>. 35.</w:t>
      </w:r>
    </w:p>
  </w:footnote>
  <w:footnote w:id="22">
    <w:p w14:paraId="54C343CE" w14:textId="612FB97C" w:rsidR="00285FCA" w:rsidRPr="001F0F4D" w:rsidRDefault="00285FCA" w:rsidP="00285FCA">
      <w:pPr>
        <w:pStyle w:val="ad"/>
      </w:pPr>
      <w:r w:rsidRPr="00034B53">
        <w:rPr>
          <w:lang w:val="en-US"/>
        </w:rPr>
        <w:tab/>
      </w:r>
      <w:r w:rsidRPr="001F0F4D">
        <w:rPr>
          <w:rStyle w:val="aa"/>
        </w:rPr>
        <w:footnoteRef/>
      </w:r>
      <w:r>
        <w:tab/>
      </w:r>
      <w:hyperlink r:id="rId25" w:history="1">
        <w:r w:rsidRPr="00600811">
          <w:rPr>
            <w:rStyle w:val="af1"/>
          </w:rPr>
          <w:t>E/C.12/CMR/CO/4</w:t>
        </w:r>
      </w:hyperlink>
      <w:r>
        <w:t xml:space="preserve">, пп. 23 и 24, и </w:t>
      </w:r>
      <w:hyperlink r:id="rId26" w:history="1">
        <w:r w:rsidRPr="00600811">
          <w:rPr>
            <w:rStyle w:val="af1"/>
          </w:rPr>
          <w:t>CCPR/C/CMR/CO/5</w:t>
        </w:r>
      </w:hyperlink>
      <w:r>
        <w:t>, пп. 13 и 14.</w:t>
      </w:r>
      <w:bookmarkStart w:id="10" w:name="_Hlk182815399"/>
      <w:bookmarkEnd w:id="1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35FA3" w14:textId="2E83298D" w:rsidR="00EC09F5" w:rsidRPr="00EC09F5" w:rsidRDefault="00EC09F5">
    <w:pPr>
      <w:pStyle w:val="a5"/>
    </w:pPr>
    <w:fldSimple w:instr=" TITLE  \* MERGEFORMAT ">
      <w:r w:rsidR="00784DEC">
        <w:t>CAT/C/CMR/CO/6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553D7" w14:textId="719666BE" w:rsidR="00EC09F5" w:rsidRPr="00EC09F5" w:rsidRDefault="00EC09F5" w:rsidP="00EC09F5">
    <w:pPr>
      <w:pStyle w:val="a5"/>
      <w:jc w:val="right"/>
    </w:pPr>
    <w:fldSimple w:instr=" TITLE  \* MERGEFORMAT ">
      <w:r w:rsidR="00784DEC">
        <w:t>CAT/C/CMR/CO/6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43188989">
    <w:abstractNumId w:val="17"/>
  </w:num>
  <w:num w:numId="2" w16cid:durableId="182600759">
    <w:abstractNumId w:val="11"/>
  </w:num>
  <w:num w:numId="3" w16cid:durableId="315763993">
    <w:abstractNumId w:val="15"/>
  </w:num>
  <w:num w:numId="4" w16cid:durableId="2085183683">
    <w:abstractNumId w:val="10"/>
  </w:num>
  <w:num w:numId="5" w16cid:durableId="892279582">
    <w:abstractNumId w:val="13"/>
  </w:num>
  <w:num w:numId="6" w16cid:durableId="1587156835">
    <w:abstractNumId w:val="8"/>
  </w:num>
  <w:num w:numId="7" w16cid:durableId="1571967327">
    <w:abstractNumId w:val="3"/>
  </w:num>
  <w:num w:numId="8" w16cid:durableId="1348945060">
    <w:abstractNumId w:val="2"/>
  </w:num>
  <w:num w:numId="9" w16cid:durableId="800655144">
    <w:abstractNumId w:val="1"/>
  </w:num>
  <w:num w:numId="10" w16cid:durableId="1486779123">
    <w:abstractNumId w:val="0"/>
  </w:num>
  <w:num w:numId="11" w16cid:durableId="1694333942">
    <w:abstractNumId w:val="9"/>
  </w:num>
  <w:num w:numId="12" w16cid:durableId="1355614549">
    <w:abstractNumId w:val="7"/>
  </w:num>
  <w:num w:numId="13" w16cid:durableId="147669172">
    <w:abstractNumId w:val="6"/>
  </w:num>
  <w:num w:numId="14" w16cid:durableId="700132574">
    <w:abstractNumId w:val="5"/>
  </w:num>
  <w:num w:numId="15" w16cid:durableId="1262566191">
    <w:abstractNumId w:val="4"/>
  </w:num>
  <w:num w:numId="16" w16cid:durableId="694767875">
    <w:abstractNumId w:val="16"/>
  </w:num>
  <w:num w:numId="17" w16cid:durableId="2014838978">
    <w:abstractNumId w:val="12"/>
  </w:num>
  <w:num w:numId="18" w16cid:durableId="1493107414">
    <w:abstractNumId w:val="14"/>
  </w:num>
  <w:num w:numId="19" w16cid:durableId="2138405590">
    <w:abstractNumId w:val="16"/>
  </w:num>
  <w:num w:numId="20" w16cid:durableId="680133077">
    <w:abstractNumId w:val="12"/>
  </w:num>
  <w:num w:numId="21" w16cid:durableId="188123539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04B"/>
    <w:rsid w:val="00030741"/>
    <w:rsid w:val="00033EE1"/>
    <w:rsid w:val="00041407"/>
    <w:rsid w:val="00042B72"/>
    <w:rsid w:val="000558BD"/>
    <w:rsid w:val="000725B5"/>
    <w:rsid w:val="000814CD"/>
    <w:rsid w:val="000B57E7"/>
    <w:rsid w:val="000B6373"/>
    <w:rsid w:val="000F09DF"/>
    <w:rsid w:val="000F0A77"/>
    <w:rsid w:val="000F61B2"/>
    <w:rsid w:val="001075E9"/>
    <w:rsid w:val="00127B7A"/>
    <w:rsid w:val="00180183"/>
    <w:rsid w:val="0018024D"/>
    <w:rsid w:val="0018649F"/>
    <w:rsid w:val="001910E1"/>
    <w:rsid w:val="00196389"/>
    <w:rsid w:val="001B3EF6"/>
    <w:rsid w:val="001C7A89"/>
    <w:rsid w:val="002246E3"/>
    <w:rsid w:val="00285FCA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1CF0"/>
    <w:rsid w:val="00393C46"/>
    <w:rsid w:val="003958D0"/>
    <w:rsid w:val="003B00E5"/>
    <w:rsid w:val="003B1058"/>
    <w:rsid w:val="003D504B"/>
    <w:rsid w:val="00403C9E"/>
    <w:rsid w:val="00407B78"/>
    <w:rsid w:val="00424203"/>
    <w:rsid w:val="00452493"/>
    <w:rsid w:val="00454E07"/>
    <w:rsid w:val="00472C5C"/>
    <w:rsid w:val="0050108D"/>
    <w:rsid w:val="005127B9"/>
    <w:rsid w:val="00513081"/>
    <w:rsid w:val="00517901"/>
    <w:rsid w:val="00523039"/>
    <w:rsid w:val="00526683"/>
    <w:rsid w:val="00550706"/>
    <w:rsid w:val="005709E0"/>
    <w:rsid w:val="00570A37"/>
    <w:rsid w:val="00572E19"/>
    <w:rsid w:val="0058663C"/>
    <w:rsid w:val="005961C8"/>
    <w:rsid w:val="005D7914"/>
    <w:rsid w:val="005E2B41"/>
    <w:rsid w:val="005F0B42"/>
    <w:rsid w:val="00600811"/>
    <w:rsid w:val="00681A10"/>
    <w:rsid w:val="006958B7"/>
    <w:rsid w:val="006A1ED8"/>
    <w:rsid w:val="006C2031"/>
    <w:rsid w:val="006D461A"/>
    <w:rsid w:val="006F35EE"/>
    <w:rsid w:val="007021FF"/>
    <w:rsid w:val="00712895"/>
    <w:rsid w:val="00757357"/>
    <w:rsid w:val="00783390"/>
    <w:rsid w:val="00784DEC"/>
    <w:rsid w:val="0078541F"/>
    <w:rsid w:val="007C4BD4"/>
    <w:rsid w:val="00825F8D"/>
    <w:rsid w:val="00834B71"/>
    <w:rsid w:val="00834CC0"/>
    <w:rsid w:val="008522C1"/>
    <w:rsid w:val="0086445C"/>
    <w:rsid w:val="00894693"/>
    <w:rsid w:val="008A08D7"/>
    <w:rsid w:val="008B6909"/>
    <w:rsid w:val="00906890"/>
    <w:rsid w:val="00911BE4"/>
    <w:rsid w:val="00937C40"/>
    <w:rsid w:val="00951972"/>
    <w:rsid w:val="00953B7A"/>
    <w:rsid w:val="009569AF"/>
    <w:rsid w:val="009608F3"/>
    <w:rsid w:val="009718FB"/>
    <w:rsid w:val="00977BF6"/>
    <w:rsid w:val="009A24AC"/>
    <w:rsid w:val="00A2757B"/>
    <w:rsid w:val="00A312BC"/>
    <w:rsid w:val="00A478EF"/>
    <w:rsid w:val="00A66C5E"/>
    <w:rsid w:val="00A74D9D"/>
    <w:rsid w:val="00A84021"/>
    <w:rsid w:val="00A84D35"/>
    <w:rsid w:val="00A917B3"/>
    <w:rsid w:val="00AA1816"/>
    <w:rsid w:val="00AB4B51"/>
    <w:rsid w:val="00AF5D4F"/>
    <w:rsid w:val="00B10CC7"/>
    <w:rsid w:val="00B20CB2"/>
    <w:rsid w:val="00B26005"/>
    <w:rsid w:val="00B539E7"/>
    <w:rsid w:val="00B62458"/>
    <w:rsid w:val="00BC18B2"/>
    <w:rsid w:val="00BD33EE"/>
    <w:rsid w:val="00C106D6"/>
    <w:rsid w:val="00C23549"/>
    <w:rsid w:val="00C60F0C"/>
    <w:rsid w:val="00C805C9"/>
    <w:rsid w:val="00C838C6"/>
    <w:rsid w:val="00C92939"/>
    <w:rsid w:val="00CA1679"/>
    <w:rsid w:val="00CB151C"/>
    <w:rsid w:val="00CE5A1A"/>
    <w:rsid w:val="00CF55F6"/>
    <w:rsid w:val="00D13F7E"/>
    <w:rsid w:val="00D33D63"/>
    <w:rsid w:val="00D6392D"/>
    <w:rsid w:val="00D7263B"/>
    <w:rsid w:val="00D90028"/>
    <w:rsid w:val="00D90138"/>
    <w:rsid w:val="00DD1D1E"/>
    <w:rsid w:val="00DF4D30"/>
    <w:rsid w:val="00DF71B9"/>
    <w:rsid w:val="00E21169"/>
    <w:rsid w:val="00E25141"/>
    <w:rsid w:val="00E528D1"/>
    <w:rsid w:val="00E73F76"/>
    <w:rsid w:val="00E93A88"/>
    <w:rsid w:val="00EA2C9F"/>
    <w:rsid w:val="00EC09F5"/>
    <w:rsid w:val="00ED0BDA"/>
    <w:rsid w:val="00EF1360"/>
    <w:rsid w:val="00EF3220"/>
    <w:rsid w:val="00F0609E"/>
    <w:rsid w:val="00F0759F"/>
    <w:rsid w:val="00F21B00"/>
    <w:rsid w:val="00F47212"/>
    <w:rsid w:val="00F82DE6"/>
    <w:rsid w:val="00F90E40"/>
    <w:rsid w:val="00F94155"/>
    <w:rsid w:val="00F9541B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AE5825"/>
  <w15:docId w15:val="{CE102750-CAD6-42F3-8F57-772526A05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/>
      <w:u w:val="none"/>
    </w:rPr>
  </w:style>
  <w:style w:type="character" w:styleId="af2">
    <w:name w:val="FollowedHyperlink"/>
    <w:basedOn w:val="a0"/>
    <w:rsid w:val="00570A37"/>
    <w:rPr>
      <w:color w:val="0000FF"/>
      <w:u w:val="none"/>
    </w:rPr>
  </w:style>
  <w:style w:type="character" w:customStyle="1" w:styleId="SingleTxtGChar">
    <w:name w:val="_ Single Txt_G Char"/>
    <w:link w:val="SingleTxtG"/>
    <w:rsid w:val="00285FCA"/>
    <w:rPr>
      <w:lang w:val="ru-RU" w:eastAsia="en-US"/>
    </w:rPr>
  </w:style>
  <w:style w:type="character" w:customStyle="1" w:styleId="HChGChar">
    <w:name w:val="_ H _Ch_G Char"/>
    <w:link w:val="HChG"/>
    <w:rsid w:val="00285FCA"/>
    <w:rPr>
      <w:b/>
      <w:sz w:val="28"/>
      <w:lang w:val="ru-RU" w:eastAsia="ru-RU"/>
    </w:rPr>
  </w:style>
  <w:style w:type="character" w:customStyle="1" w:styleId="H1GChar">
    <w:name w:val="_ H_1_G Char"/>
    <w:link w:val="H1G"/>
    <w:locked/>
    <w:rsid w:val="00285FCA"/>
    <w:rPr>
      <w:b/>
      <w:sz w:val="24"/>
      <w:lang w:val="ru-RU" w:eastAsia="ru-RU"/>
    </w:rPr>
  </w:style>
  <w:style w:type="character" w:customStyle="1" w:styleId="H23GChar">
    <w:name w:val="_ H_2/3_G Char"/>
    <w:link w:val="H23G"/>
    <w:locked/>
    <w:rsid w:val="00285FCA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937C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E/C.12/CMR/CO/4" TargetMode="External"/><Relationship Id="rId13" Type="http://schemas.openxmlformats.org/officeDocument/2006/relationships/hyperlink" Target="http://undocs.org/ru/CCPR/C/CMR/CO/5" TargetMode="External"/><Relationship Id="rId18" Type="http://schemas.openxmlformats.org/officeDocument/2006/relationships/hyperlink" Target="http://undocs.org/ru/E/C.12/CMR/CO/4" TargetMode="External"/><Relationship Id="rId26" Type="http://schemas.openxmlformats.org/officeDocument/2006/relationships/hyperlink" Target="http://undocs.org/ru/CCPR/C/CMR/CO/5" TargetMode="External"/><Relationship Id="rId3" Type="http://schemas.openxmlformats.org/officeDocument/2006/relationships/hyperlink" Target="http://undocs.org/ru/CAT/C/SR.2162" TargetMode="External"/><Relationship Id="rId21" Type="http://schemas.openxmlformats.org/officeDocument/2006/relationships/hyperlink" Target="http://undocs.org/ru/E/C.12/CMR/CO/4" TargetMode="External"/><Relationship Id="rId7" Type="http://schemas.openxmlformats.org/officeDocument/2006/relationships/hyperlink" Target="http://undocs.org/ru/CERD/C/CMR/CO/22-23" TargetMode="External"/><Relationship Id="rId12" Type="http://schemas.openxmlformats.org/officeDocument/2006/relationships/hyperlink" Target="http://undocs.org/ru/CRC/C/CMR/CO/3-5" TargetMode="External"/><Relationship Id="rId17" Type="http://schemas.openxmlformats.org/officeDocument/2006/relationships/hyperlink" Target="http://undocs.org/ru/CCPR/C/CMR/CO/5" TargetMode="External"/><Relationship Id="rId25" Type="http://schemas.openxmlformats.org/officeDocument/2006/relationships/hyperlink" Target="http://undocs.org/ru/E/C.12/CMR/CO/4" TargetMode="External"/><Relationship Id="rId2" Type="http://schemas.openxmlformats.org/officeDocument/2006/relationships/hyperlink" Target="http://undocs.org/ru/CAT/C/SR.2159" TargetMode="External"/><Relationship Id="rId16" Type="http://schemas.openxmlformats.org/officeDocument/2006/relationships/hyperlink" Target="http://undocs.org/ru/CERD/C/CMR/CO/22-23" TargetMode="External"/><Relationship Id="rId20" Type="http://schemas.openxmlformats.org/officeDocument/2006/relationships/hyperlink" Target="http://undocs.org/ru/CEDAW/C/CMR/CO/4-5" TargetMode="External"/><Relationship Id="rId1" Type="http://schemas.openxmlformats.org/officeDocument/2006/relationships/hyperlink" Target="http://undocs.org/fr/CAT/C/CMR/6" TargetMode="External"/><Relationship Id="rId6" Type="http://schemas.openxmlformats.org/officeDocument/2006/relationships/hyperlink" Target="http://undocs.org/ru/CCPR/C/CMR/CO/5" TargetMode="External"/><Relationship Id="rId11" Type="http://schemas.openxmlformats.org/officeDocument/2006/relationships/hyperlink" Target="http://undocs.org/ru/A/HRC/55/16/Add.1" TargetMode="External"/><Relationship Id="rId24" Type="http://schemas.openxmlformats.org/officeDocument/2006/relationships/hyperlink" Target="http://undocs.org/ru/CRC/C/CMR/CO/3-5" TargetMode="External"/><Relationship Id="rId5" Type="http://schemas.openxmlformats.org/officeDocument/2006/relationships/hyperlink" Target="http://undocs.org/fr/CAT/C/CMR/FCO/5" TargetMode="External"/><Relationship Id="rId15" Type="http://schemas.openxmlformats.org/officeDocument/2006/relationships/hyperlink" Target="http://undocs.org/ru/CCPR/C/CMR/CO/5" TargetMode="External"/><Relationship Id="rId23" Type="http://schemas.openxmlformats.org/officeDocument/2006/relationships/hyperlink" Target="http://undocs.org/ru/CEDAW/C/CMR/CO/4-5" TargetMode="External"/><Relationship Id="rId10" Type="http://schemas.openxmlformats.org/officeDocument/2006/relationships/hyperlink" Target="http://undocs.org/ru/A/HRC/55/16" TargetMode="External"/><Relationship Id="rId19" Type="http://schemas.openxmlformats.org/officeDocument/2006/relationships/hyperlink" Target="http://undocs.org/ru/CCPR/C/CMR/CO/5" TargetMode="External"/><Relationship Id="rId4" Type="http://schemas.openxmlformats.org/officeDocument/2006/relationships/hyperlink" Target="http://undocs.org/ru/CAT/C/CMR/CO/5" TargetMode="External"/><Relationship Id="rId9" Type="http://schemas.openxmlformats.org/officeDocument/2006/relationships/hyperlink" Target="http://undocs.org/ru/CCPR/C/CMR/CO/5" TargetMode="External"/><Relationship Id="rId14" Type="http://schemas.openxmlformats.org/officeDocument/2006/relationships/hyperlink" Target="http://undocs.org/fr/CAT/C/CMR/QPR/6" TargetMode="External"/><Relationship Id="rId22" Type="http://schemas.openxmlformats.org/officeDocument/2006/relationships/hyperlink" Target="http://undocs.org/ru/CCPR/C/CMR/CO/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19</Pages>
  <Words>7677</Words>
  <Characters>53666</Characters>
  <Application>Microsoft Office Word</Application>
  <DocSecurity>0</DocSecurity>
  <Lines>879</Lines>
  <Paragraphs>101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61242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CAT/C/CMR/CO/6</dc:title>
  <dc:subject/>
  <dc:creator>Uliana ANTIPOVA</dc:creator>
  <cp:keywords/>
  <cp:lastModifiedBy>Uliana Antipova</cp:lastModifiedBy>
  <cp:revision>3</cp:revision>
  <cp:lastPrinted>2025-01-23T13:52:00Z</cp:lastPrinted>
  <dcterms:created xsi:type="dcterms:W3CDTF">2025-01-23T13:52:00Z</dcterms:created>
  <dcterms:modified xsi:type="dcterms:W3CDTF">2025-01-23T13:52:00Z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