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B7F" w:rsidRDefault="00384B7F" w:rsidP="00384B7F">
      <w:pPr>
        <w:spacing w:line="60" w:lineRule="exact"/>
        <w:rPr>
          <w:sz w:val="6"/>
        </w:rPr>
        <w:sectPr w:rsidR="00384B7F" w:rsidSect="00384B7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384B7F" w:rsidRDefault="00384B7F" w:rsidP="00384B7F">
      <w:pPr>
        <w:spacing w:line="60" w:lineRule="exact"/>
        <w:rPr>
          <w:sz w:val="6"/>
        </w:rPr>
      </w:pPr>
    </w:p>
    <w:p w:rsidR="00A64A26" w:rsidRPr="00A64A26" w:rsidRDefault="00A64A26" w:rsidP="00A64A26">
      <w:pPr>
        <w:pStyle w:val="SingleTxt"/>
        <w:spacing w:after="0" w:line="120" w:lineRule="exact"/>
        <w:ind w:left="0"/>
        <w:rPr>
          <w:rFonts w:hint="eastAsia"/>
          <w:sz w:val="10"/>
        </w:rPr>
      </w:pPr>
    </w:p>
    <w:p w:rsidR="00123A8D" w:rsidRDefault="00123A8D" w:rsidP="00A64A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123A8D" w:rsidRDefault="00123A8D" w:rsidP="00A64A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会前工作组</w:t>
      </w:r>
    </w:p>
    <w:p w:rsidR="00123A8D" w:rsidRDefault="00123A8D" w:rsidP="00A64A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第四十四届会议</w:t>
      </w:r>
    </w:p>
    <w:p w:rsidR="00123A8D" w:rsidRDefault="00123A8D" w:rsidP="00A64A26">
      <w:pPr>
        <w:pStyle w:val="SingleTxt"/>
        <w:ind w:left="0"/>
        <w:rPr>
          <w:rFonts w:hint="eastAsia"/>
        </w:rPr>
      </w:pPr>
      <w:r>
        <w:rPr>
          <w:rFonts w:hint="eastAsia"/>
        </w:rPr>
        <w:t>2009年7月20日至8月7日</w:t>
      </w:r>
    </w:p>
    <w:p w:rsidR="00A64A26" w:rsidRPr="00A64A26" w:rsidRDefault="00A64A26" w:rsidP="00A64A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color w:val="auto"/>
          <w:sz w:val="10"/>
        </w:rPr>
      </w:pPr>
    </w:p>
    <w:p w:rsidR="00A64A26" w:rsidRPr="00A64A26" w:rsidRDefault="00A64A26" w:rsidP="00A64A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23A8D" w:rsidRDefault="00A64A26" w:rsidP="00A64A2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23A8D">
        <w:rPr>
          <w:rFonts w:hint="eastAsia"/>
        </w:rPr>
        <w:t>与审议定期报告有关的议题和问题清单</w:t>
      </w:r>
    </w:p>
    <w:p w:rsidR="00A64A26" w:rsidRPr="00A64A26" w:rsidRDefault="00A64A26" w:rsidP="00A64A26">
      <w:pPr>
        <w:pStyle w:val="SingleTxt"/>
        <w:spacing w:after="0" w:line="120" w:lineRule="exact"/>
        <w:ind w:left="0"/>
        <w:rPr>
          <w:rFonts w:hint="eastAsia"/>
          <w:sz w:val="10"/>
        </w:rPr>
      </w:pPr>
    </w:p>
    <w:p w:rsidR="00A64A26" w:rsidRPr="00A64A26" w:rsidRDefault="00A64A26" w:rsidP="00A64A26">
      <w:pPr>
        <w:pStyle w:val="SingleTxt"/>
        <w:spacing w:after="0" w:line="120" w:lineRule="exact"/>
        <w:ind w:left="0"/>
        <w:rPr>
          <w:rFonts w:hint="eastAsia"/>
          <w:sz w:val="10"/>
        </w:rPr>
      </w:pPr>
    </w:p>
    <w:p w:rsidR="00123A8D" w:rsidRDefault="00A64A26" w:rsidP="00A64A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123A8D">
        <w:rPr>
          <w:rFonts w:hint="eastAsia"/>
        </w:rPr>
        <w:t>东帝汶</w:t>
      </w:r>
    </w:p>
    <w:p w:rsidR="00A64A26" w:rsidRPr="00A64A26" w:rsidRDefault="00A64A26" w:rsidP="00A64A26">
      <w:pPr>
        <w:pStyle w:val="SingleTxt"/>
        <w:spacing w:after="0" w:line="120" w:lineRule="exact"/>
        <w:ind w:left="0"/>
        <w:rPr>
          <w:rFonts w:hint="eastAsia"/>
          <w:sz w:val="10"/>
        </w:rPr>
      </w:pPr>
    </w:p>
    <w:p w:rsidR="00A64A26" w:rsidRPr="00A64A26" w:rsidRDefault="00A64A26" w:rsidP="00A64A26">
      <w:pPr>
        <w:pStyle w:val="SingleTxt"/>
        <w:spacing w:after="0" w:line="120" w:lineRule="exact"/>
        <w:ind w:left="0"/>
        <w:rPr>
          <w:rFonts w:hint="eastAsia"/>
          <w:sz w:val="10"/>
        </w:rPr>
      </w:pPr>
    </w:p>
    <w:p w:rsidR="00123A8D" w:rsidRDefault="00A64A26" w:rsidP="00A64A26">
      <w:pPr>
        <w:pStyle w:val="SingleTxt"/>
        <w:ind w:left="0"/>
        <w:rPr>
          <w:rFonts w:hint="eastAsia"/>
        </w:rPr>
      </w:pPr>
      <w:r>
        <w:rPr>
          <w:rFonts w:hint="eastAsia"/>
        </w:rPr>
        <w:tab/>
      </w:r>
      <w:r>
        <w:rPr>
          <w:rFonts w:hint="eastAsia"/>
        </w:rPr>
        <w:tab/>
      </w:r>
      <w:r w:rsidR="00123A8D">
        <w:rPr>
          <w:rFonts w:hint="eastAsia"/>
        </w:rPr>
        <w:t>会前工作组审查了东帝汶的第一次报告(CEDAW/C/TLS/1)</w:t>
      </w:r>
      <w:r>
        <w:rPr>
          <w:rFonts w:hint="eastAsia"/>
        </w:rPr>
        <w:t>。</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概述</w:t>
      </w:r>
    </w:p>
    <w:p w:rsidR="00123A8D" w:rsidRDefault="00123A8D" w:rsidP="00123A8D">
      <w:pPr>
        <w:pStyle w:val="SingleTxt"/>
        <w:rPr>
          <w:rFonts w:hint="eastAsia"/>
        </w:rPr>
      </w:pPr>
      <w:r>
        <w:rPr>
          <w:rFonts w:hint="eastAsia"/>
        </w:rPr>
        <w:t>1.</w:t>
      </w:r>
      <w:r>
        <w:rPr>
          <w:rFonts w:hint="eastAsia"/>
        </w:rPr>
        <w:tab/>
        <w:t>缔约国在共同核心文件(HRI/CORB/TLS/2007)中确认，由于缺乏统计和政策资料，数据收集遇到困难。请提供关于贵国数据收集总体情况的资料，并说明在何种程度上以性别分列方式收集此类数据，包括农村和少数族裔人口的数据。请提供资料，说明根据《公约》各项规定开展数据收集的进展情况。另请说明缔约国是否正在考虑为此寻求技术援助。</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歧视性法律/规定</w:t>
      </w:r>
    </w:p>
    <w:p w:rsidR="00123A8D" w:rsidRDefault="00123A8D" w:rsidP="00123A8D">
      <w:pPr>
        <w:pStyle w:val="SingleTxt"/>
        <w:rPr>
          <w:rFonts w:hint="eastAsia"/>
        </w:rPr>
      </w:pPr>
      <w:r>
        <w:rPr>
          <w:rFonts w:hint="eastAsia"/>
        </w:rPr>
        <w:t>2.</w:t>
      </w:r>
      <w:r>
        <w:rPr>
          <w:rFonts w:hint="eastAsia"/>
        </w:rPr>
        <w:tab/>
        <w:t>报告表示，依照《公约》第9条的规定，东帝汶已加入的所有国际公约、条约和协定均属该国国内法的组成部分；将人权条约纳入东帝汶国内法，是朝着全面执行人权标准迈出的重要一步。请说明国内立法是否禁止《公约》第1条载明的歧视妇女行为，并指出可供采用的法律救济措施。另请说明法院案件是否以及在何种程度上直接援引《公约》规定。</w:t>
      </w:r>
    </w:p>
    <w:p w:rsidR="00123A8D" w:rsidRDefault="00123A8D" w:rsidP="00123A8D">
      <w:pPr>
        <w:pStyle w:val="SingleTxt"/>
        <w:rPr>
          <w:rFonts w:hint="eastAsia"/>
        </w:rPr>
      </w:pPr>
      <w:r>
        <w:rPr>
          <w:rFonts w:hint="eastAsia"/>
        </w:rPr>
        <w:t>3.</w:t>
      </w:r>
      <w:r>
        <w:rPr>
          <w:rFonts w:hint="eastAsia"/>
        </w:rPr>
        <w:tab/>
        <w:t>报告指出，尽管《宪法》确保妇女在法律面前的平等地位和平等保护妇女，但在现实中，妇女对自身权利缺乏了解、法律程序冗长等诸多因素，限制了妇女诉诸司法的机会。此外，为达到在家庭内部解决争议的目的，常常让妇女遭受污名化和社会压力。请提供资料，说明缔约国已采取何种措施，来增长妇女的法律基本知识，并通过充分培训提高法官和律师对基于性别的歧视和保护妇女人权的认识。</w:t>
      </w:r>
    </w:p>
    <w:p w:rsidR="00123A8D" w:rsidRDefault="00123A8D" w:rsidP="00123A8D">
      <w:pPr>
        <w:pStyle w:val="SingleTxt"/>
        <w:rPr>
          <w:rFonts w:hint="eastAsia"/>
        </w:rPr>
      </w:pPr>
      <w:r>
        <w:rPr>
          <w:rFonts w:hint="eastAsia"/>
        </w:rPr>
        <w:t>4.</w:t>
      </w:r>
      <w:r>
        <w:rPr>
          <w:rFonts w:hint="eastAsia"/>
        </w:rPr>
        <w:tab/>
        <w:t>请说明缔约国已采取何种措施，以通过立法等方式，针对早婚、包办婚姻和嫁妆等造成歧视妇女或使这种歧视长期化的习俗开展移风易俗。</w:t>
      </w:r>
      <w:r>
        <w:rPr>
          <w:rStyle w:val="FootnoteReference"/>
        </w:rPr>
        <w:footnoteReference w:id="1"/>
      </w:r>
      <w:r>
        <w:rPr>
          <w:rFonts w:hint="eastAsia"/>
        </w:rPr>
        <w:t xml:space="preserve"> </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提高妇女地位国家机制</w:t>
      </w:r>
    </w:p>
    <w:p w:rsidR="00123A8D" w:rsidRDefault="00123A8D" w:rsidP="00123A8D">
      <w:pPr>
        <w:pStyle w:val="SingleTxt"/>
        <w:rPr>
          <w:rFonts w:hint="eastAsia"/>
        </w:rPr>
      </w:pPr>
      <w:r>
        <w:rPr>
          <w:rFonts w:hint="eastAsia"/>
        </w:rPr>
        <w:t>5.</w:t>
      </w:r>
      <w:r>
        <w:rPr>
          <w:rFonts w:hint="eastAsia"/>
        </w:rPr>
        <w:tab/>
        <w:t>《共同核心文件》第171段表示，缔约国已承诺在2001年9月成立总理促进平等问题顾问办公室，以实现男女平等。《共同核心文件》还表示，该办公室还没有组织法，但其2005年战略规划活动已明确将该法的起草作为优先事项。请提供这方面的最新资料。</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暂行特殊措施</w:t>
      </w:r>
    </w:p>
    <w:p w:rsidR="00123A8D" w:rsidRDefault="00123A8D" w:rsidP="00123A8D">
      <w:pPr>
        <w:pStyle w:val="SingleTxt"/>
        <w:rPr>
          <w:rFonts w:hint="eastAsia"/>
        </w:rPr>
      </w:pPr>
      <w:r>
        <w:rPr>
          <w:rFonts w:hint="eastAsia"/>
        </w:rPr>
        <w:t>6.</w:t>
      </w:r>
      <w:r>
        <w:rPr>
          <w:rFonts w:hint="eastAsia"/>
        </w:rPr>
        <w:tab/>
        <w:t>《共同核心文件》第419段表示，到提交报告时为止，尚未专门为加快男女平等起草或通过暂行法律或措施。请提供资料，说明缔约国所说的暂行法律和措施的内容，并说明为通过到提交报告时尚未生效的法律所规定的时限。</w:t>
      </w:r>
    </w:p>
    <w:p w:rsidR="00123A8D" w:rsidRDefault="00123A8D" w:rsidP="00123A8D">
      <w:pPr>
        <w:pStyle w:val="SingleTxt"/>
        <w:rPr>
          <w:rFonts w:hint="eastAsia"/>
        </w:rPr>
      </w:pPr>
      <w:r>
        <w:rPr>
          <w:rFonts w:hint="eastAsia"/>
        </w:rPr>
        <w:t>7.</w:t>
      </w:r>
      <w:r>
        <w:rPr>
          <w:rFonts w:hint="eastAsia"/>
        </w:rPr>
        <w:tab/>
        <w:t>缔约国报告表示，在教育、政治和公共生活、就业、决策和司法方面，妇女实际上并不享有与男子相同的机会。缔约国已采取哪些具体措施(包括根据《公约》第4条第1段规定的暂行特殊措施和一般性建议25)来实现妇女的全面发展，尤其是在上述领域的全面发展？</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陈规定型观念和文化习俗</w:t>
      </w:r>
    </w:p>
    <w:p w:rsidR="00123A8D" w:rsidRDefault="00123A8D" w:rsidP="00123A8D">
      <w:pPr>
        <w:pStyle w:val="SingleTxt"/>
        <w:rPr>
          <w:rFonts w:hint="eastAsia"/>
        </w:rPr>
      </w:pPr>
      <w:r>
        <w:rPr>
          <w:rFonts w:hint="eastAsia"/>
        </w:rPr>
        <w:t>8.</w:t>
      </w:r>
      <w:r>
        <w:rPr>
          <w:rFonts w:hint="eastAsia"/>
        </w:rPr>
        <w:tab/>
        <w:t>缔约国报告指出，政府通过其《国家发展计划》，承诺编定教科书、其他资料和学习程序并提高其质量，同时强调必须消除性别方面的陈规定型观念并采用适宜的课程表。请说明是否为解决这一问题实施规定时限的措施。</w:t>
      </w:r>
    </w:p>
    <w:p w:rsidR="00123A8D" w:rsidRDefault="00123A8D" w:rsidP="00123A8D">
      <w:pPr>
        <w:pStyle w:val="SingleTxt"/>
        <w:rPr>
          <w:rFonts w:hint="eastAsia"/>
        </w:rPr>
      </w:pPr>
      <w:r>
        <w:rPr>
          <w:rFonts w:hint="eastAsia"/>
        </w:rPr>
        <w:t>9.</w:t>
      </w:r>
      <w:r>
        <w:rPr>
          <w:rFonts w:hint="eastAsia"/>
        </w:rPr>
        <w:tab/>
        <w:t>据报告指出，东帝汶重男轻女的制度居于支配地位，赋予男子和妇女不同而且不平等的角色和责任。请提供最新资料，说明总理促进平等问题顾问办公室里已</w:t>
      </w:r>
      <w:r w:rsidR="008C2A26">
        <w:rPr>
          <w:rFonts w:hint="eastAsia"/>
        </w:rPr>
        <w:t>采</w:t>
      </w:r>
      <w:r>
        <w:rPr>
          <w:rFonts w:hint="eastAsia"/>
        </w:rPr>
        <w:t xml:space="preserve">取哪些措施，以消除性别角色和陈腐定型观念，实现两性平等。另请提供资料，说明这些措施产生的影响。 </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暴力侵害妇女行为</w:t>
      </w:r>
    </w:p>
    <w:p w:rsidR="00123A8D" w:rsidRDefault="00123A8D" w:rsidP="00123A8D">
      <w:pPr>
        <w:pStyle w:val="SingleTxt"/>
        <w:rPr>
          <w:rFonts w:hint="eastAsia"/>
        </w:rPr>
      </w:pPr>
      <w:r>
        <w:rPr>
          <w:rFonts w:hint="eastAsia"/>
        </w:rPr>
        <w:t>10.</w:t>
      </w:r>
      <w:r>
        <w:rPr>
          <w:rFonts w:hint="eastAsia"/>
        </w:rPr>
        <w:tab/>
        <w:t>缔约国报告指出，已向部长理事会提交家庭暴力法草案。请提供资料，说明该法律草案的现状以及该法是否涉及一切形式的暴力侵害妇女行为，并同时考虑到一般性建议19。另请说明该法律草案的通过时限。</w:t>
      </w:r>
    </w:p>
    <w:p w:rsidR="00123A8D" w:rsidRDefault="00123A8D" w:rsidP="00123A8D">
      <w:pPr>
        <w:pStyle w:val="SingleTxt"/>
        <w:rPr>
          <w:rFonts w:hint="eastAsia"/>
        </w:rPr>
      </w:pPr>
      <w:r>
        <w:rPr>
          <w:rFonts w:hint="eastAsia"/>
        </w:rPr>
        <w:t>11.</w:t>
      </w:r>
      <w:r>
        <w:rPr>
          <w:rFonts w:hint="eastAsia"/>
        </w:rPr>
        <w:tab/>
        <w:t>请说明缔约国已采取何种措施，鼓励家庭暴力妇女受害人通过正式法律制度而不是通过传统的解决冲突方式来伸张正义。另请提供资料，说明为暴力行为妇女受害人提供收容所和服务的情况，以及境内流离失所的暴力行为妇女受害人是否可以利用这些服务。</w:t>
      </w:r>
    </w:p>
    <w:p w:rsidR="00123A8D" w:rsidRDefault="00123A8D" w:rsidP="00123A8D">
      <w:pPr>
        <w:pStyle w:val="SingleTxt"/>
        <w:rPr>
          <w:rFonts w:hint="eastAsia"/>
        </w:rPr>
      </w:pPr>
      <w:r>
        <w:rPr>
          <w:rFonts w:hint="eastAsia"/>
        </w:rPr>
        <w:t>12.</w:t>
      </w:r>
      <w:r>
        <w:rPr>
          <w:rFonts w:hint="eastAsia"/>
        </w:rPr>
        <w:tab/>
        <w:t>考虑到安全理事会第1325(2000)号决议，请说明男女参战退伍军人是否获得平等承认以及包括医疗保健在内的康复待遇。</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贩运</w:t>
      </w:r>
    </w:p>
    <w:p w:rsidR="00123A8D" w:rsidRDefault="00123A8D" w:rsidP="00123A8D">
      <w:pPr>
        <w:pStyle w:val="SingleTxt"/>
        <w:rPr>
          <w:rFonts w:hint="eastAsia"/>
        </w:rPr>
      </w:pPr>
      <w:r>
        <w:rPr>
          <w:rFonts w:hint="eastAsia"/>
        </w:rPr>
        <w:t>13.</w:t>
      </w:r>
      <w:r>
        <w:rPr>
          <w:rFonts w:hint="eastAsia"/>
        </w:rPr>
        <w:tab/>
        <w:t>缔约国报告指出，将于2006年底或2007年初颁布的《刑法》草案将提出打击贩运规定。请向委员会通报《刑法》草案的现状。报告还表示，尚未制定保护贩运受害人权利的任何法律。请说明贵国政府为纠正这一情况所采取的任何措施。另请说明是否向贩运受害人提供法律救济，以及是否已通过确保保护受害人和证人的规定。</w:t>
      </w:r>
    </w:p>
    <w:p w:rsidR="00123A8D" w:rsidRDefault="00123A8D" w:rsidP="00123A8D">
      <w:pPr>
        <w:pStyle w:val="SingleTxt"/>
        <w:rPr>
          <w:rFonts w:hint="eastAsia"/>
        </w:rPr>
      </w:pPr>
      <w:r>
        <w:rPr>
          <w:rFonts w:hint="eastAsia"/>
        </w:rPr>
        <w:t>14.</w:t>
      </w:r>
      <w:r>
        <w:rPr>
          <w:rFonts w:hint="eastAsia"/>
        </w:rPr>
        <w:tab/>
        <w:t>报告指出，尚未制定任何法律，以监管为东帝汶人和外国国民进行婚姻安排的婚姻介绍所的活动。请说明缔约国是否正在考虑通过这类法律，以防止贩运和性剥削。</w:t>
      </w:r>
    </w:p>
    <w:p w:rsidR="00123A8D" w:rsidRDefault="00123A8D" w:rsidP="00123A8D">
      <w:pPr>
        <w:pStyle w:val="SingleTxt"/>
        <w:rPr>
          <w:rFonts w:hint="eastAsia"/>
        </w:rPr>
      </w:pPr>
      <w:r>
        <w:rPr>
          <w:rFonts w:hint="eastAsia"/>
        </w:rPr>
        <w:t>15.</w:t>
      </w:r>
      <w:r>
        <w:rPr>
          <w:rFonts w:hint="eastAsia"/>
        </w:rPr>
        <w:tab/>
        <w:t>报告指出，在提交报告时正在对部际贩运问题工作组进行调整。请提供资料，说明工作组的任务和组成以及工作组为打击贩运所采取的任何行动。</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参与政治和公共生活</w:t>
      </w:r>
    </w:p>
    <w:p w:rsidR="00123A8D" w:rsidRDefault="00123A8D" w:rsidP="00123A8D">
      <w:pPr>
        <w:pStyle w:val="SingleTxt"/>
        <w:rPr>
          <w:rFonts w:hint="eastAsia"/>
        </w:rPr>
      </w:pPr>
      <w:r>
        <w:rPr>
          <w:rFonts w:hint="eastAsia"/>
        </w:rPr>
        <w:t>16.</w:t>
      </w:r>
      <w:r>
        <w:rPr>
          <w:rFonts w:hint="eastAsia"/>
        </w:rPr>
        <w:tab/>
        <w:t>《共同核心文件》介绍了总理促进平等问题顾问办公室为扩大妇女在政治和公共生活中的参与所采取的举措，其中包括培训活动和提高认识方案。请向委员会提供最新资料，说明这些措施对妇女参与公共生活的各个部门(包括政治决策部门)产生的影响。缔约国正在采取何种措施，以通过采取《公约》第4条第1段规定的暂行特殊措施及一般性建议25等方式，确保全面执行《公约》第7和第8条？</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教育</w:t>
      </w:r>
    </w:p>
    <w:p w:rsidR="00123A8D" w:rsidRDefault="00123A8D" w:rsidP="00123A8D">
      <w:pPr>
        <w:pStyle w:val="SingleTxt"/>
        <w:rPr>
          <w:rFonts w:hint="eastAsia"/>
        </w:rPr>
      </w:pPr>
      <w:r>
        <w:rPr>
          <w:rFonts w:hint="eastAsia"/>
        </w:rPr>
        <w:t>17.</w:t>
      </w:r>
      <w:r>
        <w:rPr>
          <w:rFonts w:hint="eastAsia"/>
        </w:rPr>
        <w:tab/>
        <w:t>请说明女性在小学、中学和大学毕业生中所占的百分比。这些百分比与贵国男女比例的关系是什么？报告指出，对女童教育的投资较少，而且接受较高等级教育的男童多于女童。请提供最新资料，说明教育部为推动女童在教育制度中的参与所制定的政策和战略，其中包括报告中提到的为改变家庭和社区的传统观念所开展的活动。另请提供资料，说明关于扩大女童教育预算拨款的任何计划以及为增加女童和妇女获得奖学金的人数作出的积极努力。</w:t>
      </w:r>
    </w:p>
    <w:p w:rsidR="00123A8D" w:rsidRDefault="00123A8D" w:rsidP="00123A8D">
      <w:pPr>
        <w:pStyle w:val="SingleTxt"/>
        <w:rPr>
          <w:rFonts w:hint="eastAsia"/>
        </w:rPr>
      </w:pPr>
      <w:r>
        <w:rPr>
          <w:rFonts w:hint="eastAsia"/>
        </w:rPr>
        <w:t>18.</w:t>
      </w:r>
      <w:r>
        <w:rPr>
          <w:rFonts w:hint="eastAsia"/>
        </w:rPr>
        <w:tab/>
        <w:t>报告指出，早孕终止了女童所受的教育，原因是人们期望女童结婚、留在家里照料孩子。请说明为在达到离校年龄和毕业之前辍学的女童和妇女提供了哪些教育计划。已制定何种措施，为这些女童和妇女提供有利条件，以便她们重返正规教育体系？</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就业</w:t>
      </w:r>
    </w:p>
    <w:p w:rsidR="00123A8D" w:rsidRDefault="00123A8D" w:rsidP="00123A8D">
      <w:pPr>
        <w:pStyle w:val="SingleTxt"/>
        <w:rPr>
          <w:rFonts w:hint="eastAsia"/>
        </w:rPr>
      </w:pPr>
      <w:r>
        <w:rPr>
          <w:rFonts w:hint="eastAsia"/>
        </w:rPr>
        <w:t>19.</w:t>
      </w:r>
      <w:r>
        <w:rPr>
          <w:rFonts w:hint="eastAsia"/>
        </w:rPr>
        <w:tab/>
        <w:t xml:space="preserve">报告指出，孕妇依照《劳工法》有权按薪金三分之二的标准享受为期12个星期的带薪产假。然而，许多妇女实际上没有得到任何薪酬，或者在结束产假返回时失去以前的职位。请说明《劳工法》草案是否将载有对公共和私营部门中违反该项规定的雇主采取的制裁措施。另请说明是否为有工作的母亲提供任何由国家提供资金的儿童保育。 </w:t>
      </w:r>
    </w:p>
    <w:p w:rsidR="00123A8D" w:rsidRDefault="00123A8D" w:rsidP="00123A8D">
      <w:pPr>
        <w:pStyle w:val="SingleTxt"/>
        <w:rPr>
          <w:rFonts w:hint="eastAsia"/>
        </w:rPr>
      </w:pPr>
      <w:r>
        <w:rPr>
          <w:rFonts w:hint="eastAsia"/>
        </w:rPr>
        <w:t>20.</w:t>
      </w:r>
      <w:r>
        <w:rPr>
          <w:rFonts w:hint="eastAsia"/>
        </w:rPr>
        <w:tab/>
        <w:t>缔约国报告指出，由于妇女缺乏正规教育、阻止妇女在家庭以外就业的文化理念等诸多因素，妇女在就业领域的平等机会遭到剥夺。请提供资料说明为政府解决这一问题所采取的任何举措。</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卫生</w:t>
      </w:r>
    </w:p>
    <w:p w:rsidR="00123A8D" w:rsidRDefault="00123A8D" w:rsidP="00123A8D">
      <w:pPr>
        <w:pStyle w:val="SingleTxt"/>
        <w:rPr>
          <w:rFonts w:hint="eastAsia"/>
        </w:rPr>
      </w:pPr>
      <w:r>
        <w:rPr>
          <w:rFonts w:hint="eastAsia"/>
        </w:rPr>
        <w:t>21.</w:t>
      </w:r>
      <w:r>
        <w:rPr>
          <w:rFonts w:hint="eastAsia"/>
        </w:rPr>
        <w:tab/>
        <w:t>据报告指出，政府和天主教会于2005年5月发表联合声明，提议在即将颁布的《刑法》中将人工流产定为犯罪。请提供该提议文本的副本并说明该提议的现状。请说明政府在保护妇女免遭不安全人工流产所造成的后果(包括死亡)方面有哪些政策。另请说明已采取何种措施，确保妇女获得生殖健康服务，包括青年妇女和男子获得廉价避孕用具。</w:t>
      </w:r>
    </w:p>
    <w:p w:rsidR="00123A8D" w:rsidRDefault="00123A8D" w:rsidP="00123A8D">
      <w:pPr>
        <w:pStyle w:val="SingleTxt"/>
        <w:rPr>
          <w:rFonts w:hint="eastAsia"/>
        </w:rPr>
      </w:pPr>
      <w:r>
        <w:rPr>
          <w:rFonts w:hint="eastAsia"/>
        </w:rPr>
        <w:t>22.</w:t>
      </w:r>
      <w:r>
        <w:rPr>
          <w:rFonts w:hint="eastAsia"/>
        </w:rPr>
        <w:tab/>
        <w:t>请向委员会通报政府为了降低孕产妇死亡率而在五个县进行待产之家试点的计划。这一计划是否已实行？若已实行，请提供关于已有成果的资料。</w:t>
      </w:r>
    </w:p>
    <w:p w:rsidR="00123A8D" w:rsidRDefault="00123A8D" w:rsidP="00123A8D">
      <w:pPr>
        <w:pStyle w:val="SingleTxt"/>
        <w:rPr>
          <w:rFonts w:hint="eastAsia"/>
        </w:rPr>
      </w:pPr>
      <w:r>
        <w:rPr>
          <w:rFonts w:hint="eastAsia"/>
        </w:rPr>
        <w:t>23.</w:t>
      </w:r>
      <w:r>
        <w:rPr>
          <w:rFonts w:hint="eastAsia"/>
        </w:rPr>
        <w:tab/>
        <w:t>据报告指出，90%的妇女在家分娩，未得到任何熟练助产人员的协助或任何紧急产科护理，而这也是贵国孕产妇死亡率居高不下的主因。请说明是否打算制定任何计划，以通过充分培训，增加熟练助产人员的人数，特别是在农村地区。</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农村妇女</w:t>
      </w:r>
    </w:p>
    <w:p w:rsidR="00123A8D" w:rsidRDefault="00123A8D" w:rsidP="00123A8D">
      <w:pPr>
        <w:pStyle w:val="SingleTxt"/>
        <w:rPr>
          <w:rFonts w:hint="eastAsia"/>
        </w:rPr>
      </w:pPr>
      <w:r>
        <w:rPr>
          <w:rFonts w:hint="eastAsia"/>
        </w:rPr>
        <w:t>24.</w:t>
      </w:r>
      <w:r>
        <w:rPr>
          <w:rFonts w:hint="eastAsia"/>
        </w:rPr>
        <w:tab/>
        <w:t>报告指出，政府的农村部门政策正在力图满足农村妇女的需求。请提供资料，说明在这方面制定的任何具体方案和项目。另请提供资料，说明政府是否已采取任何举措，为农村的妇女微型企业家所生产的产品提供营销设施，并为她们获得信贷和土地(包括土地所有权)提供便利。</w:t>
      </w:r>
    </w:p>
    <w:p w:rsidR="00123A8D" w:rsidRPr="00A64A26" w:rsidRDefault="00123A8D" w:rsidP="00123A8D">
      <w:pPr>
        <w:pStyle w:val="SingleTxt"/>
        <w:rPr>
          <w:rFonts w:ascii="KaiTi_GB2312" w:eastAsia="KaiTi_GB2312" w:hint="eastAsia"/>
          <w:color w:val="0000FF"/>
        </w:rPr>
      </w:pPr>
      <w:r w:rsidRPr="00A64A26">
        <w:rPr>
          <w:rFonts w:ascii="KaiTi_GB2312" w:eastAsia="KaiTi_GB2312" w:hint="eastAsia"/>
          <w:color w:val="0000FF"/>
        </w:rPr>
        <w:t>家庭关系</w:t>
      </w:r>
    </w:p>
    <w:p w:rsidR="00123A8D" w:rsidRDefault="00123A8D" w:rsidP="00123A8D">
      <w:pPr>
        <w:pStyle w:val="SingleTxt"/>
        <w:rPr>
          <w:rFonts w:hint="eastAsia"/>
        </w:rPr>
      </w:pPr>
      <w:r>
        <w:rPr>
          <w:rFonts w:hint="eastAsia"/>
        </w:rPr>
        <w:t>25.</w:t>
      </w:r>
      <w:r>
        <w:rPr>
          <w:rFonts w:hint="eastAsia"/>
        </w:rPr>
        <w:tab/>
        <w:t>据报告指出，如已婚妇女尚未单独吃住，则不应在其丈夫的住所之外拥有任何住所。她有义务跟随丈夫到他认为适合居住的任何地方。请说明已婚妇女根据东帝汶《民法》是否有权选择其住所——在提交缔约国报告时，该法正在最后敲定中。</w:t>
      </w:r>
    </w:p>
    <w:p w:rsidR="00123A8D" w:rsidRDefault="00123A8D" w:rsidP="00123A8D">
      <w:pPr>
        <w:pStyle w:val="SingleTxt"/>
        <w:rPr>
          <w:rFonts w:hint="eastAsia"/>
        </w:rPr>
      </w:pPr>
      <w:r>
        <w:rPr>
          <w:rFonts w:hint="eastAsia"/>
        </w:rPr>
        <w:t>26.</w:t>
      </w:r>
      <w:r>
        <w:rPr>
          <w:rFonts w:hint="eastAsia"/>
        </w:rPr>
        <w:tab/>
        <w:t>请向委员会提供资料，说明为确保男女拥有相同的最低法定结婚年龄和相同的离婚后再婚等待期所采取的措施。</w:t>
      </w:r>
    </w:p>
    <w:p w:rsidR="00123A8D" w:rsidRDefault="00123A8D" w:rsidP="00123A8D">
      <w:pPr>
        <w:pStyle w:val="SingleTxt"/>
        <w:rPr>
          <w:rFonts w:hint="eastAsia"/>
        </w:rPr>
      </w:pPr>
      <w:r>
        <w:rPr>
          <w:rFonts w:hint="eastAsia"/>
        </w:rPr>
        <w:t>27.</w:t>
      </w:r>
      <w:r>
        <w:rPr>
          <w:rFonts w:hint="eastAsia"/>
        </w:rPr>
        <w:tab/>
        <w:t>报告指出，由于没有厘清土地和财产问题，这给增强妇女的经济能力造成障碍。请提供资料，说明妇女在法律上和在实际上拥有与继承土地的情况。请说明已采取何种措施，消除在土地所有权、土地转让和土地继承方面一切形式的针对妇女的歧视，尤其是对农村妇女的歧视。另请提供资料，说明妇女离婚时在婚姻财产分配方面的现状。</w:t>
      </w:r>
    </w:p>
    <w:p w:rsidR="00123A8D" w:rsidRDefault="00123A8D" w:rsidP="00123A8D">
      <w:pPr>
        <w:pStyle w:val="SingleTxt"/>
        <w:rPr>
          <w:rFonts w:hint="eastAsia"/>
        </w:rPr>
      </w:pPr>
      <w:r>
        <w:rPr>
          <w:rFonts w:hint="eastAsia"/>
        </w:rPr>
        <w:t>28.</w:t>
      </w:r>
      <w:r>
        <w:rPr>
          <w:rFonts w:hint="eastAsia"/>
        </w:rPr>
        <w:tab/>
        <w:t>另请说明妇女根据《民法》是否有权未经丈夫同意，可以用自己的姓名缔结契约</w:t>
      </w:r>
      <w:r>
        <w:t>(</w:t>
      </w:r>
      <w:r>
        <w:rPr>
          <w:rFonts w:hint="eastAsia"/>
        </w:rPr>
        <w:t>包括与信贷、房地产和其他财产有关的契约</w:t>
      </w:r>
      <w:r>
        <w:t>)</w:t>
      </w:r>
      <w:r>
        <w:rPr>
          <w:rFonts w:hint="eastAsia"/>
        </w:rPr>
        <w:t>以及进行其他商业交易。</w:t>
      </w:r>
    </w:p>
    <w:p w:rsidR="00123A8D" w:rsidRDefault="00123A8D" w:rsidP="00123A8D">
      <w:pPr>
        <w:pStyle w:val="SingleTxt"/>
        <w:rPr>
          <w:rFonts w:hint="eastAsia"/>
        </w:rPr>
      </w:pPr>
      <w:r>
        <w:rPr>
          <w:rFonts w:hint="eastAsia"/>
        </w:rPr>
        <w:t>29.</w:t>
      </w:r>
      <w:r>
        <w:rPr>
          <w:rFonts w:hint="eastAsia"/>
        </w:rPr>
        <w:tab/>
        <w:t>报告指出，《民事登记法》正在审议中，该法将有助于监测最低结婚年龄规定的遵守情况。请提供关于该法的现状和内容的资料。</w:t>
      </w:r>
    </w:p>
    <w:p w:rsidR="00123A8D" w:rsidRPr="00A64A26" w:rsidRDefault="00123A8D" w:rsidP="00123A8D">
      <w:pPr>
        <w:pStyle w:val="SingleTxt"/>
        <w:rPr>
          <w:rFonts w:ascii="SimHei" w:eastAsia="SimHei" w:hint="eastAsia"/>
          <w:color w:val="FF0000"/>
        </w:rPr>
      </w:pPr>
      <w:r w:rsidRPr="00A64A26">
        <w:rPr>
          <w:rFonts w:ascii="SimHei" w:eastAsia="SimHei" w:hint="eastAsia"/>
          <w:color w:val="FF0000"/>
        </w:rPr>
        <w:t>《公约》第20条第1段修正案</w:t>
      </w:r>
    </w:p>
    <w:p w:rsidR="00123A8D" w:rsidRDefault="00123A8D" w:rsidP="00123A8D">
      <w:pPr>
        <w:pStyle w:val="SingleTxt"/>
        <w:rPr>
          <w:rFonts w:hint="eastAsia"/>
        </w:rPr>
      </w:pPr>
      <w:r>
        <w:rPr>
          <w:rFonts w:hint="eastAsia"/>
        </w:rPr>
        <w:t>30.</w:t>
      </w:r>
      <w:r>
        <w:rPr>
          <w:rFonts w:hint="eastAsia"/>
        </w:rPr>
        <w:tab/>
        <w:t>请说明在接受《公约》第20条第1段修正案方面的进展情况。</w:t>
      </w:r>
    </w:p>
    <w:p w:rsidR="00EA31C3" w:rsidRPr="00123A8D" w:rsidRDefault="00123A8D" w:rsidP="00123A8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123A8D" w:rsidSect="00384B7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09:46:00Z" w:initials="Start">
    <w:p w:rsidR="00265C94" w:rsidRDefault="00265C9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NO&gt;&gt;N0862748C&lt;&lt;ODS JOB NO&gt;&gt;</w:t>
      </w:r>
    </w:p>
    <w:p w:rsidR="00265C94" w:rsidRDefault="00265C94">
      <w:pPr>
        <w:pStyle w:val="CommentText"/>
      </w:pPr>
      <w:r>
        <w:t>&lt;&lt;ODS DOC SYMBOL1&gt;&gt;CEDAW/C/TLS/Q/1&lt;&lt;ODS DOC SYMBOL1&gt;&gt;</w:t>
      </w:r>
    </w:p>
    <w:p w:rsidR="00265C94" w:rsidRDefault="00265C9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019" w:rsidRDefault="00101019">
      <w:r>
        <w:separator/>
      </w:r>
    </w:p>
  </w:endnote>
  <w:endnote w:type="continuationSeparator" w:id="0">
    <w:p w:rsidR="00101019" w:rsidRDefault="0010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C94" w:rsidTr="00384B7F">
      <w:tblPrEx>
        <w:tblCellMar>
          <w:top w:w="0" w:type="dxa"/>
          <w:bottom w:w="0" w:type="dxa"/>
        </w:tblCellMar>
      </w:tblPrEx>
      <w:tc>
        <w:tcPr>
          <w:tcW w:w="5033" w:type="dxa"/>
          <w:shd w:val="clear" w:color="auto" w:fill="auto"/>
        </w:tcPr>
        <w:p w:rsidR="00265C94" w:rsidRPr="00384B7F" w:rsidRDefault="00265C94" w:rsidP="00384B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08-62748 (C)</w:t>
          </w:r>
          <w:r>
            <w:rPr>
              <w:b w:val="0"/>
              <w:w w:val="103"/>
              <w:sz w:val="14"/>
            </w:rPr>
            <w:fldChar w:fldCharType="end"/>
          </w:r>
        </w:p>
      </w:tc>
      <w:tc>
        <w:tcPr>
          <w:tcW w:w="5033" w:type="dxa"/>
          <w:shd w:val="clear" w:color="auto" w:fill="auto"/>
        </w:tcPr>
        <w:p w:rsidR="00265C94" w:rsidRPr="00384B7F" w:rsidRDefault="00265C94" w:rsidP="00384B7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DE21FD">
            <w:rPr>
              <w:w w:val="103"/>
              <w:sz w:val="17"/>
            </w:rPr>
            <w:t>4</w:t>
          </w:r>
          <w:r>
            <w:rPr>
              <w:w w:val="103"/>
              <w:sz w:val="17"/>
            </w:rPr>
            <w:fldChar w:fldCharType="end"/>
          </w:r>
        </w:p>
      </w:tc>
    </w:tr>
  </w:tbl>
  <w:p w:rsidR="00265C94" w:rsidRPr="00384B7F" w:rsidRDefault="00265C94" w:rsidP="00384B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65C94" w:rsidTr="00384B7F">
      <w:tblPrEx>
        <w:tblCellMar>
          <w:top w:w="0" w:type="dxa"/>
          <w:bottom w:w="0" w:type="dxa"/>
        </w:tblCellMar>
      </w:tblPrEx>
      <w:tc>
        <w:tcPr>
          <w:tcW w:w="5033" w:type="dxa"/>
          <w:shd w:val="clear" w:color="auto" w:fill="auto"/>
        </w:tcPr>
        <w:p w:rsidR="00265C94" w:rsidRPr="00384B7F" w:rsidRDefault="00265C94" w:rsidP="00384B7F">
          <w:pPr>
            <w:pStyle w:val="Footer"/>
            <w:jc w:val="right"/>
          </w:pPr>
          <w:r>
            <w:fldChar w:fldCharType="begin"/>
          </w:r>
          <w:r>
            <w:instrText xml:space="preserve"> PAGE  \* MERGEFORMAT </w:instrText>
          </w:r>
          <w:r>
            <w:fldChar w:fldCharType="separate"/>
          </w:r>
          <w:r w:rsidR="00DE21FD">
            <w:t>5</w:t>
          </w:r>
          <w:r>
            <w:fldChar w:fldCharType="end"/>
          </w:r>
        </w:p>
      </w:tc>
      <w:tc>
        <w:tcPr>
          <w:tcW w:w="5033" w:type="dxa"/>
          <w:shd w:val="clear" w:color="auto" w:fill="auto"/>
        </w:tcPr>
        <w:p w:rsidR="00265C94" w:rsidRPr="00384B7F" w:rsidRDefault="00265C94" w:rsidP="00384B7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08-62748 (C)</w:t>
          </w:r>
          <w:r>
            <w:rPr>
              <w:b w:val="0"/>
              <w:w w:val="103"/>
              <w:sz w:val="14"/>
            </w:rPr>
            <w:fldChar w:fldCharType="end"/>
          </w:r>
        </w:p>
      </w:tc>
    </w:tr>
  </w:tbl>
  <w:p w:rsidR="00265C94" w:rsidRPr="00384B7F" w:rsidRDefault="00265C94" w:rsidP="00384B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C94" w:rsidRDefault="00265C94" w:rsidP="00384B7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08-62748 (C)</w:t>
    </w:r>
    <w:r>
      <w:rPr>
        <w:b w:val="0"/>
        <w:sz w:val="21"/>
      </w:rPr>
      <w:fldChar w:fldCharType="end"/>
    </w:r>
    <w:r>
      <w:rPr>
        <w:b w:val="0"/>
        <w:sz w:val="21"/>
      </w:rPr>
      <w:t xml:space="preserve">    1</w:t>
    </w:r>
    <w:r>
      <w:rPr>
        <w:rFonts w:hint="eastAsia"/>
        <w:b w:val="0"/>
        <w:sz w:val="21"/>
      </w:rPr>
      <w:t>8</w:t>
    </w:r>
    <w:r>
      <w:rPr>
        <w:b w:val="0"/>
        <w:sz w:val="21"/>
      </w:rPr>
      <w:t xml:space="preserve">1208    </w:t>
    </w:r>
    <w:r>
      <w:rPr>
        <w:rFonts w:hint="eastAsia"/>
        <w:b w:val="0"/>
        <w:sz w:val="21"/>
      </w:rPr>
      <w:t>22</w:t>
    </w:r>
    <w:r>
      <w:rPr>
        <w:b w:val="0"/>
        <w:sz w:val="21"/>
      </w:rPr>
      <w:t>1208</w:t>
    </w:r>
  </w:p>
  <w:p w:rsidR="00265C94" w:rsidRPr="00384B7F" w:rsidRDefault="00265C94" w:rsidP="00384B7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*0862748*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019" w:rsidRPr="00123A8D" w:rsidRDefault="00101019" w:rsidP="00123A8D">
      <w:pPr>
        <w:pStyle w:val="Footer"/>
        <w:spacing w:after="80"/>
        <w:ind w:left="792"/>
        <w:rPr>
          <w:sz w:val="16"/>
        </w:rPr>
      </w:pPr>
      <w:r w:rsidRPr="00123A8D">
        <w:rPr>
          <w:sz w:val="16"/>
        </w:rPr>
        <w:t>__________________</w:t>
      </w:r>
    </w:p>
  </w:footnote>
  <w:footnote w:type="continuationSeparator" w:id="0">
    <w:p w:rsidR="00101019" w:rsidRPr="00123A8D" w:rsidRDefault="00101019" w:rsidP="00123A8D">
      <w:pPr>
        <w:pStyle w:val="Footer"/>
        <w:spacing w:after="80"/>
        <w:ind w:left="792"/>
        <w:rPr>
          <w:sz w:val="16"/>
        </w:rPr>
      </w:pPr>
      <w:r w:rsidRPr="00123A8D">
        <w:rPr>
          <w:sz w:val="16"/>
        </w:rPr>
        <w:t>__________________</w:t>
      </w:r>
    </w:p>
  </w:footnote>
  <w:footnote w:id="1">
    <w:p w:rsidR="00265C94" w:rsidRDefault="00265C94" w:rsidP="00123A8D">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儿童权利委员会在2008年2月1日通过的《结论意见》中建议，缔约国应采取措施，尤其是在非常年幼女童根据习惯法惯例成婚的社区提高对早婚所产生有害影响的认识，以确保女童不被迫成婚(CRC/C/TLS/CO/1，第62段)。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C94" w:rsidTr="00384B7F">
      <w:tblPrEx>
        <w:tblCellMar>
          <w:top w:w="0" w:type="dxa"/>
          <w:bottom w:w="0" w:type="dxa"/>
        </w:tblCellMar>
      </w:tblPrEx>
      <w:trPr>
        <w:trHeight w:hRule="exact" w:val="864"/>
      </w:trPr>
      <w:tc>
        <w:tcPr>
          <w:tcW w:w="4838" w:type="dxa"/>
          <w:shd w:val="clear" w:color="auto" w:fill="auto"/>
          <w:vAlign w:val="bottom"/>
        </w:tcPr>
        <w:p w:rsidR="00265C94" w:rsidRPr="00384B7F" w:rsidRDefault="00265C94" w:rsidP="00384B7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CEDAW/C/TLS/Q/1</w:t>
          </w:r>
          <w:r>
            <w:rPr>
              <w:b/>
              <w:sz w:val="17"/>
            </w:rPr>
            <w:fldChar w:fldCharType="end"/>
          </w:r>
        </w:p>
      </w:tc>
      <w:tc>
        <w:tcPr>
          <w:tcW w:w="5033" w:type="dxa"/>
          <w:shd w:val="clear" w:color="auto" w:fill="auto"/>
          <w:vAlign w:val="bottom"/>
        </w:tcPr>
        <w:p w:rsidR="00265C94" w:rsidRDefault="00265C94" w:rsidP="00384B7F">
          <w:pPr>
            <w:pStyle w:val="Header"/>
          </w:pPr>
        </w:p>
      </w:tc>
    </w:tr>
  </w:tbl>
  <w:p w:rsidR="00265C94" w:rsidRPr="00384B7F" w:rsidRDefault="00265C94" w:rsidP="00384B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65C94" w:rsidTr="00384B7F">
      <w:tblPrEx>
        <w:tblCellMar>
          <w:top w:w="0" w:type="dxa"/>
          <w:bottom w:w="0" w:type="dxa"/>
        </w:tblCellMar>
      </w:tblPrEx>
      <w:trPr>
        <w:trHeight w:hRule="exact" w:val="864"/>
      </w:trPr>
      <w:tc>
        <w:tcPr>
          <w:tcW w:w="4838" w:type="dxa"/>
          <w:shd w:val="clear" w:color="auto" w:fill="auto"/>
          <w:vAlign w:val="bottom"/>
        </w:tcPr>
        <w:p w:rsidR="00265C94" w:rsidRDefault="00265C94" w:rsidP="00384B7F">
          <w:pPr>
            <w:pStyle w:val="Header"/>
          </w:pPr>
        </w:p>
      </w:tc>
      <w:tc>
        <w:tcPr>
          <w:tcW w:w="5033" w:type="dxa"/>
          <w:shd w:val="clear" w:color="auto" w:fill="auto"/>
          <w:vAlign w:val="bottom"/>
        </w:tcPr>
        <w:p w:rsidR="00265C94" w:rsidRPr="00384B7F" w:rsidRDefault="00265C94" w:rsidP="00384B7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CEDAW/C/TLS/Q/1</w:t>
          </w:r>
          <w:r>
            <w:rPr>
              <w:b/>
              <w:sz w:val="17"/>
            </w:rPr>
            <w:fldChar w:fldCharType="end"/>
          </w:r>
        </w:p>
      </w:tc>
    </w:tr>
  </w:tbl>
  <w:p w:rsidR="00265C94" w:rsidRPr="00384B7F" w:rsidRDefault="00265C94" w:rsidP="00384B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65C94" w:rsidTr="00384B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65C94" w:rsidRDefault="00265C94" w:rsidP="00384B7F">
          <w:pPr>
            <w:pStyle w:val="Header"/>
            <w:spacing w:after="120"/>
          </w:pPr>
        </w:p>
      </w:tc>
      <w:tc>
        <w:tcPr>
          <w:tcW w:w="1872" w:type="dxa"/>
          <w:tcBorders>
            <w:bottom w:val="single" w:sz="4" w:space="0" w:color="auto"/>
          </w:tcBorders>
          <w:shd w:val="clear" w:color="auto" w:fill="auto"/>
          <w:vAlign w:val="bottom"/>
        </w:tcPr>
        <w:p w:rsidR="00265C94" w:rsidRPr="00384B7F" w:rsidRDefault="00265C94" w:rsidP="00384B7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65C94" w:rsidRDefault="00265C94" w:rsidP="00384B7F">
          <w:pPr>
            <w:pStyle w:val="Header"/>
            <w:spacing w:after="120"/>
          </w:pPr>
        </w:p>
      </w:tc>
      <w:tc>
        <w:tcPr>
          <w:tcW w:w="6523" w:type="dxa"/>
          <w:gridSpan w:val="3"/>
          <w:tcBorders>
            <w:bottom w:val="single" w:sz="4" w:space="0" w:color="auto"/>
          </w:tcBorders>
          <w:shd w:val="clear" w:color="auto" w:fill="auto"/>
          <w:vAlign w:val="bottom"/>
        </w:tcPr>
        <w:p w:rsidR="00265C94" w:rsidRPr="00384B7F" w:rsidRDefault="00265C94" w:rsidP="00384B7F">
          <w:pPr>
            <w:spacing w:after="80" w:line="240" w:lineRule="auto"/>
            <w:jc w:val="right"/>
            <w:rPr>
              <w:rFonts w:ascii="Times New Roman"/>
              <w:position w:val="-4"/>
            </w:rPr>
          </w:pPr>
          <w:r>
            <w:rPr>
              <w:rFonts w:ascii="Times New Roman"/>
              <w:position w:val="-4"/>
              <w:sz w:val="40"/>
            </w:rPr>
            <w:t>CEDAW</w:t>
          </w:r>
          <w:r>
            <w:rPr>
              <w:rFonts w:ascii="Times New Roman"/>
              <w:position w:val="-4"/>
            </w:rPr>
            <w:t>/C/TLS/Q/1</w:t>
          </w:r>
        </w:p>
      </w:tc>
    </w:tr>
    <w:tr w:rsidR="00265C94" w:rsidRPr="00384B7F" w:rsidTr="00384B7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65C94" w:rsidRDefault="00265C94" w:rsidP="00384B7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65C94" w:rsidRPr="00384B7F" w:rsidRDefault="00265C94" w:rsidP="00384B7F">
          <w:pPr>
            <w:pStyle w:val="Header"/>
            <w:spacing w:before="109"/>
            <w:ind w:left="-72"/>
          </w:pPr>
        </w:p>
      </w:tc>
      <w:tc>
        <w:tcPr>
          <w:tcW w:w="5227" w:type="dxa"/>
          <w:gridSpan w:val="3"/>
          <w:tcBorders>
            <w:top w:val="single" w:sz="4" w:space="0" w:color="auto"/>
            <w:bottom w:val="single" w:sz="12" w:space="0" w:color="auto"/>
          </w:tcBorders>
          <w:shd w:val="clear" w:color="auto" w:fill="auto"/>
        </w:tcPr>
        <w:p w:rsidR="00265C94" w:rsidRPr="00384B7F" w:rsidRDefault="00265C94" w:rsidP="00384B7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65C94" w:rsidRPr="00384B7F" w:rsidRDefault="00265C94" w:rsidP="00384B7F">
          <w:pPr>
            <w:pStyle w:val="Header"/>
            <w:spacing w:before="109"/>
          </w:pPr>
        </w:p>
      </w:tc>
      <w:tc>
        <w:tcPr>
          <w:tcW w:w="3180" w:type="dxa"/>
          <w:gridSpan w:val="2"/>
          <w:tcBorders>
            <w:top w:val="single" w:sz="4" w:space="0" w:color="auto"/>
            <w:bottom w:val="single" w:sz="12" w:space="0" w:color="auto"/>
          </w:tcBorders>
          <w:shd w:val="clear" w:color="auto" w:fill="auto"/>
        </w:tcPr>
        <w:p w:rsidR="00265C94" w:rsidRDefault="00265C94" w:rsidP="00384B7F">
          <w:pPr>
            <w:spacing w:before="240" w:line="240" w:lineRule="exact"/>
            <w:rPr>
              <w:rFonts w:ascii="Times New Roman"/>
            </w:rPr>
          </w:pPr>
          <w:r>
            <w:rPr>
              <w:rFonts w:ascii="Times New Roman"/>
            </w:rPr>
            <w:t>Distr.: General</w:t>
          </w:r>
        </w:p>
        <w:p w:rsidR="00265C94" w:rsidRDefault="00265C94" w:rsidP="00384B7F">
          <w:pPr>
            <w:spacing w:line="240" w:lineRule="exact"/>
            <w:rPr>
              <w:rFonts w:ascii="Times New Roman"/>
            </w:rPr>
          </w:pPr>
          <w:r>
            <w:rPr>
              <w:rFonts w:ascii="Times New Roman"/>
            </w:rPr>
            <w:t>1 December 2008</w:t>
          </w:r>
        </w:p>
        <w:p w:rsidR="00265C94" w:rsidRDefault="00265C94" w:rsidP="00384B7F">
          <w:pPr>
            <w:spacing w:line="240" w:lineRule="exact"/>
            <w:rPr>
              <w:rFonts w:ascii="Times New Roman"/>
            </w:rPr>
          </w:pPr>
          <w:r>
            <w:rPr>
              <w:rFonts w:ascii="Times New Roman"/>
            </w:rPr>
            <w:t>Chinese</w:t>
          </w:r>
        </w:p>
        <w:p w:rsidR="00265C94" w:rsidRPr="00384B7F" w:rsidRDefault="00265C94" w:rsidP="00384B7F">
          <w:pPr>
            <w:spacing w:line="240" w:lineRule="exact"/>
            <w:rPr>
              <w:rFonts w:ascii="Times New Roman"/>
            </w:rPr>
          </w:pPr>
          <w:r>
            <w:rPr>
              <w:rFonts w:ascii="Times New Roman"/>
            </w:rPr>
            <w:t>Original: English</w:t>
          </w:r>
        </w:p>
      </w:tc>
    </w:tr>
  </w:tbl>
  <w:p w:rsidR="00265C94" w:rsidRPr="00384B7F" w:rsidRDefault="00265C94" w:rsidP="00384B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48*"/>
    <w:docVar w:name="CreationDt" w:val="19/12/2008 09:22:29"/>
    <w:docVar w:name="DocCategory" w:val="Doc"/>
    <w:docVar w:name="DocType" w:val="Final"/>
    <w:docVar w:name="FooterJN" w:val="08-62748 (C)"/>
    <w:docVar w:name="jobn" w:val="08-62748 (C)"/>
    <w:docVar w:name="jobnDT" w:val="08-62748 (C)   191208"/>
    <w:docVar w:name="jobnDTDT" w:val="08-62748 (C)   191208   191208"/>
    <w:docVar w:name="JobNo" w:val="0862748C"/>
    <w:docVar w:name="OandT" w:val="jia"/>
    <w:docVar w:name="sss1" w:val="CEDAW/C/TLS/Q/1"/>
    <w:docVar w:name="sss2" w:val="-"/>
    <w:docVar w:name="Symbol1" w:val="CEDAW/C/TLS/Q/1"/>
    <w:docVar w:name="Symbol2" w:val="-"/>
  </w:docVars>
  <w:rsids>
    <w:rsidRoot w:val="001A191E"/>
    <w:rsid w:val="0000347C"/>
    <w:rsid w:val="000125BC"/>
    <w:rsid w:val="000179C6"/>
    <w:rsid w:val="00021A2B"/>
    <w:rsid w:val="00037B39"/>
    <w:rsid w:val="00044CA4"/>
    <w:rsid w:val="00045EFE"/>
    <w:rsid w:val="000723AF"/>
    <w:rsid w:val="0007337D"/>
    <w:rsid w:val="000758DF"/>
    <w:rsid w:val="00076EB8"/>
    <w:rsid w:val="00095C67"/>
    <w:rsid w:val="000A31F9"/>
    <w:rsid w:val="000C1786"/>
    <w:rsid w:val="000E240F"/>
    <w:rsid w:val="000E49A4"/>
    <w:rsid w:val="000F1058"/>
    <w:rsid w:val="00101019"/>
    <w:rsid w:val="001113F8"/>
    <w:rsid w:val="001212F9"/>
    <w:rsid w:val="00121328"/>
    <w:rsid w:val="00123A8D"/>
    <w:rsid w:val="0012708E"/>
    <w:rsid w:val="00141322"/>
    <w:rsid w:val="0015066B"/>
    <w:rsid w:val="00150D3A"/>
    <w:rsid w:val="00153D29"/>
    <w:rsid w:val="00161E69"/>
    <w:rsid w:val="00161F54"/>
    <w:rsid w:val="00170FBE"/>
    <w:rsid w:val="0017506F"/>
    <w:rsid w:val="001A191E"/>
    <w:rsid w:val="001B2814"/>
    <w:rsid w:val="001B4F95"/>
    <w:rsid w:val="001C3F7F"/>
    <w:rsid w:val="001C5166"/>
    <w:rsid w:val="001D0354"/>
    <w:rsid w:val="001E20EC"/>
    <w:rsid w:val="001E4442"/>
    <w:rsid w:val="001E5A51"/>
    <w:rsid w:val="001F03A7"/>
    <w:rsid w:val="00207135"/>
    <w:rsid w:val="00230BCE"/>
    <w:rsid w:val="00231575"/>
    <w:rsid w:val="00247382"/>
    <w:rsid w:val="00252E35"/>
    <w:rsid w:val="00254858"/>
    <w:rsid w:val="00257053"/>
    <w:rsid w:val="00265C94"/>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4B7F"/>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2A26"/>
    <w:rsid w:val="008C3296"/>
    <w:rsid w:val="008E2D03"/>
    <w:rsid w:val="008E68C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4A26"/>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21FD"/>
    <w:rsid w:val="00E050BA"/>
    <w:rsid w:val="00E25442"/>
    <w:rsid w:val="00E25A1F"/>
    <w:rsid w:val="00E37EEB"/>
    <w:rsid w:val="00E710FB"/>
    <w:rsid w:val="00E806D9"/>
    <w:rsid w:val="00E82CA2"/>
    <w:rsid w:val="00E94E5A"/>
    <w:rsid w:val="00E95594"/>
    <w:rsid w:val="00EA31C3"/>
    <w:rsid w:val="00EA64ED"/>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541</Words>
  <Characters>3084</Characters>
  <Application>Microsoft Office Word</Application>
  <DocSecurity>4</DocSecurity>
  <Lines>25</Lines>
  <Paragraphs>7</Paragraphs>
  <ScaleCrop>false</ScaleCrop>
  <Company>United Nations</Company>
  <LinksUpToDate>false</LinksUpToDate>
  <CharactersWithSpaces>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14</cp:revision>
  <cp:lastPrinted>2008-12-19T10:10:00Z</cp:lastPrinted>
  <dcterms:created xsi:type="dcterms:W3CDTF">2008-12-19T07:21:00Z</dcterms:created>
  <dcterms:modified xsi:type="dcterms:W3CDTF">2008-12-19T10:11:00Z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0862748</vt:lpwstr>
  </property>
  <property fmtid="{D5CDD505-2E9C-101B-9397-08002B2CF9AE}" pid="3" name="Symbol1">
    <vt:lpwstr>CEDAW/C/TLS/Q/1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