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23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CERD/C/SR.1451</w:t>
              </w:r>
            </w:fldSimple>
          </w:p>
          <w:p w:rsidR="00000000" w:rsidRDefault="00000000">
            <w:fldSimple w:instr=" FILLIN &quot;Date&quot; \* MERGEFORMAT ">
              <w:r>
                <w:t>20 March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spacing w:line="360" w:lineRule="auto"/>
        <w:jc w:val="center"/>
      </w:pPr>
    </w:p>
    <w:p w:rsidR="00000000" w:rsidRDefault="00000000">
      <w:pPr>
        <w:jc w:val="center"/>
      </w:pPr>
      <w:r>
        <w:t>COMMITTEE ON THE ELIMINATION OF RACIAL DISCRIMINATION</w:t>
      </w:r>
    </w:p>
    <w:p w:rsidR="00000000" w:rsidRDefault="00000000">
      <w:pPr>
        <w:jc w:val="center"/>
        <w:rPr>
          <w:sz w:val="18"/>
        </w:rPr>
      </w:pPr>
    </w:p>
    <w:p w:rsidR="00000000" w:rsidRDefault="00000000">
      <w:pPr>
        <w:jc w:val="center"/>
      </w:pPr>
      <w:r>
        <w:t>Fifty-eighth session</w:t>
      </w:r>
    </w:p>
    <w:p w:rsidR="00000000" w:rsidRDefault="00000000">
      <w:pPr>
        <w:jc w:val="center"/>
        <w:rPr>
          <w:sz w:val="18"/>
        </w:rPr>
      </w:pPr>
    </w:p>
    <w:p w:rsidR="00000000" w:rsidRDefault="00000000">
      <w:pPr>
        <w:jc w:val="center"/>
      </w:pPr>
      <w:r>
        <w:t>SUMMARY RECORD OF THE 1451st MEETING</w:t>
      </w:r>
    </w:p>
    <w:p w:rsidR="00000000" w:rsidRDefault="00000000">
      <w:pPr>
        <w:jc w:val="center"/>
        <w:rPr>
          <w:sz w:val="18"/>
        </w:rPr>
      </w:pPr>
    </w:p>
    <w:p w:rsidR="00000000" w:rsidRDefault="00000000">
      <w:pPr>
        <w:jc w:val="center"/>
      </w:pPr>
      <w:r>
        <w:t>Held at the Palais Wilson, Geneva,</w:t>
      </w:r>
    </w:p>
    <w:p w:rsidR="00000000" w:rsidRDefault="00000000">
      <w:pPr>
        <w:spacing w:line="360" w:lineRule="auto"/>
        <w:jc w:val="center"/>
      </w:pPr>
      <w:r>
        <w:t>on Wednesday, 14 March 2001, at 3 p.m.</w:t>
      </w:r>
    </w:p>
    <w:p w:rsidR="00000000" w:rsidRDefault="00000000">
      <w:pPr>
        <w:tabs>
          <w:tab w:val="left" w:pos="3289"/>
        </w:tabs>
        <w:spacing w:line="360" w:lineRule="auto"/>
      </w:pPr>
      <w:r>
        <w:tab/>
      </w:r>
      <w:r>
        <w:rPr>
          <w:u w:val="single"/>
        </w:rPr>
        <w:t>Chairman</w:t>
      </w:r>
      <w:r>
        <w:t>:   Mr. SHERIFIS</w:t>
      </w:r>
    </w:p>
    <w:p w:rsidR="00000000" w:rsidRDefault="00000000">
      <w:pPr>
        <w:tabs>
          <w:tab w:val="left" w:pos="3289"/>
        </w:tabs>
      </w:pPr>
      <w:r>
        <w:tab/>
        <w:t xml:space="preserve">         later:   Mr. FALL</w:t>
      </w:r>
    </w:p>
    <w:p w:rsidR="00000000" w:rsidRDefault="00000000">
      <w:pPr>
        <w:tabs>
          <w:tab w:val="left" w:pos="3289"/>
        </w:tabs>
        <w:spacing w:line="360" w:lineRule="auto"/>
      </w:pPr>
      <w:r>
        <w:tab/>
        <w:t xml:space="preserve">                    (Vice-Chairman)</w:t>
      </w:r>
    </w:p>
    <w:p w:rsidR="00000000" w:rsidRDefault="00000000">
      <w:pPr>
        <w:tabs>
          <w:tab w:val="left" w:pos="3289"/>
        </w:tabs>
      </w:pPr>
      <w:r>
        <w:tab/>
        <w:t xml:space="preserve">         later:   Mr. SHERIFIS</w:t>
      </w:r>
    </w:p>
    <w:p w:rsidR="00000000" w:rsidRDefault="00000000">
      <w:pPr>
        <w:tabs>
          <w:tab w:val="left" w:pos="3289"/>
        </w:tabs>
        <w:rPr>
          <w:sz w:val="20"/>
        </w:rPr>
      </w:pPr>
      <w:r>
        <w:tab/>
        <w:t xml:space="preserve">                    (Chairman)</w:t>
      </w:r>
    </w:p>
    <w:p w:rsidR="00000000" w:rsidRDefault="00000000">
      <w:pPr>
        <w:tabs>
          <w:tab w:val="left" w:pos="3289"/>
        </w:tabs>
        <w:rPr>
          <w:sz w:val="20"/>
        </w:rPr>
      </w:pPr>
    </w:p>
    <w:p w:rsidR="00000000" w:rsidRDefault="00000000">
      <w:pPr>
        <w:tabs>
          <w:tab w:val="left" w:pos="3289"/>
        </w:tabs>
        <w:rPr>
          <w:sz w:val="20"/>
        </w:rPr>
      </w:pPr>
    </w:p>
    <w:p w:rsidR="00000000" w:rsidRDefault="00000000">
      <w:pPr>
        <w:spacing w:line="360" w:lineRule="auto"/>
        <w:jc w:val="center"/>
      </w:pPr>
      <w:r>
        <w:t>CONTENTS</w:t>
      </w:r>
    </w:p>
    <w:p w:rsidR="00000000" w:rsidRDefault="00000000">
      <w:r>
        <w:t>CONSIDERATION OF REPORTS, COMMENTS AND INFORMATION SUBMITTED BY</w:t>
      </w:r>
    </w:p>
    <w:p w:rsidR="00000000" w:rsidRDefault="00000000">
      <w:pPr>
        <w:spacing w:line="360" w:lineRule="auto"/>
        <w:rPr>
          <w:u w:val="single"/>
        </w:rPr>
      </w:pPr>
      <w:r>
        <w:t>STATES PARTIES UNDER ARTICLE 9 OF THE CONVENTION (</w:t>
      </w:r>
      <w:r>
        <w:rPr>
          <w:u w:val="single"/>
        </w:rPr>
        <w:t>continued</w:t>
      </w:r>
      <w:r>
        <w:t>)</w:t>
      </w:r>
    </w:p>
    <w:p w:rsidR="00000000" w:rsidRDefault="00000000">
      <w:pPr>
        <w:spacing w:line="360" w:lineRule="auto"/>
        <w:rPr>
          <w:u w:val="single"/>
        </w:rPr>
      </w:pPr>
      <w:r>
        <w:rPr>
          <w:noProof/>
          <w:sz w:val="20"/>
        </w:rPr>
        <w:pict>
          <v:shapetype id="_x0000_t202" coordsize="21600,21600" o:spt="202" path="m,l,21600r21600,l21600,xe">
            <v:stroke joinstyle="miter"/>
            <v:path gradientshapeok="t" o:connecttype="rect"/>
          </v:shapetype>
          <v:shape id="_x0000_s1026" type="#_x0000_t202" style="position:absolute;margin-left:-7.8pt;margin-top:551.05pt;width:482.95pt;height:230.45pt;z-index:1;mso-wrap-style:tight;mso-position-horizontal-relative:margin;mso-position-vertical-relative:margin" stroked="f">
            <v:textbox style="mso-next-textbox:#_x0000_s1026" inset="7.09pt,3.69pt,7.09pt,3.69pt">
              <w:txbxContent>
                <w:p w:rsidR="00000000" w:rsidRDefault="00000000">
                  <w:pPr>
                    <w:rPr>
                      <w:sz w:val="16"/>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Pr>
                    <w:rPr>
                      <w:sz w:val="16"/>
                    </w:rPr>
                  </w:pP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rPr>
                      <w:sz w:val="16"/>
                    </w:rPr>
                  </w:pP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GE.01-41008  (E)</w:t>
                  </w:r>
                </w:p>
              </w:txbxContent>
            </v:textbox>
            <w10:wrap anchorx="margin" anchory="margin"/>
          </v:shape>
        </w:pict>
      </w:r>
      <w:r>
        <w:tab/>
      </w:r>
      <w:r>
        <w:rPr>
          <w:u w:val="single"/>
        </w:rPr>
        <w:t xml:space="preserve">Ninth, tenth and eleventh periodic reports of the Sudan </w:t>
      </w:r>
    </w:p>
    <w:p w:rsidR="00000000" w:rsidRDefault="00000000">
      <w:r>
        <w:t>THIRD DECADE TO COMBAT RACISM AND RACIAL DISCRIMINATION; THIRD WORLD CONFERENCE AGAINST RACISM, RACIAL DISCRIMINATION, XENOPHOBIA AND RELATED INTOLERANCE (</w:t>
      </w:r>
      <w:r>
        <w:rPr>
          <w:u w:val="single"/>
        </w:rPr>
        <w:t>continued</w:t>
      </w:r>
      <w:r>
        <w:t xml:space="preserve">) </w:t>
      </w:r>
    </w:p>
    <w:p w:rsidR="00000000" w:rsidRDefault="00000000">
      <w:pPr>
        <w:jc w:val="center"/>
        <w:rPr>
          <w:u w:val="single"/>
        </w:rPr>
      </w:pPr>
      <w:r>
        <w:br w:type="page"/>
      </w:r>
      <w:r>
        <w:rPr>
          <w:u w:val="single"/>
        </w:rPr>
        <w:t>The meeting was called to order at 3.05 p.m.</w:t>
      </w:r>
    </w:p>
    <w:p w:rsidR="00000000" w:rsidRDefault="00000000"/>
    <w:p w:rsidR="00000000" w:rsidRDefault="00000000">
      <w:r>
        <w:t>CONSIDERATION OF REPORTS, COMMENTS AND INFORMATION SUBMITTED BY STATES PARTIES UNDER ARTICLE 9 OF THE CONVENTION (agenda item 6) (</w:t>
      </w:r>
      <w:r>
        <w:rPr>
          <w:u w:val="single"/>
        </w:rPr>
        <w:t>continued</w:t>
      </w:r>
      <w:r>
        <w:t>)</w:t>
      </w:r>
    </w:p>
    <w:p w:rsidR="00000000" w:rsidRDefault="00000000"/>
    <w:p w:rsidR="00000000" w:rsidRDefault="00000000">
      <w:pPr>
        <w:rPr>
          <w:u w:val="single"/>
        </w:rPr>
      </w:pPr>
      <w:r>
        <w:tab/>
      </w:r>
      <w:r>
        <w:rPr>
          <w:u w:val="single"/>
        </w:rPr>
        <w:t>Ninth, tenth and eleventh periodic reports of the Sudan</w:t>
      </w:r>
    </w:p>
    <w:p w:rsidR="00000000" w:rsidRDefault="00000000"/>
    <w:p w:rsidR="00000000" w:rsidRDefault="00000000">
      <w:r>
        <w:t>(CERD/C/334/Add.2 and HRI/CORE/1/Add.99/Rev.1)</w:t>
      </w:r>
    </w:p>
    <w:p w:rsidR="00000000" w:rsidRDefault="00000000"/>
    <w:p w:rsidR="00000000" w:rsidRDefault="00000000">
      <w:pPr>
        <w:pStyle w:val="ParaNo"/>
        <w:tabs>
          <w:tab w:val="clear" w:pos="360"/>
          <w:tab w:val="clear" w:pos="737"/>
        </w:tabs>
        <w:rPr>
          <w:lang w:val="en-GB"/>
        </w:rPr>
      </w:pPr>
      <w:r>
        <w:rPr>
          <w:u w:val="single"/>
          <w:lang w:val="en-GB"/>
        </w:rPr>
        <w:t>At the invitation of the Chairman, Mr. Ibrahim, Mr. Siddig, Mr. Abdalla, Mr. Abdul Rahman and Mr. Leonardo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IBRAHIM</w:t>
      </w:r>
      <w:r>
        <w:rPr>
          <w:lang w:val="en-GB"/>
        </w:rPr>
        <w:t xml:space="preserve"> (Sudan) said that the elimination of racial discrimination called for constant vigilance, action and cooperation by all nations, organizations and individuals, through a comprehensive approach encompassing appropriate legislative and educational measures.  Exchanges of experience were essential to ensure that one nation could learn from another’s mistakes.  When he had taken office as Permanent Representative to the United Nations at Geneva in 1997, he had acknowledged the existence of human rights violations in the Sudan and stressed his commitment to seeking international assistance in resolving them.  As of then the Government of the Sudan had entered into a new era of dialogue and cooperation, culminating in the adoption, with support </w:t>
      </w:r>
      <w:r>
        <w:rPr>
          <w:u w:val="single"/>
          <w:lang w:val="en-GB"/>
        </w:rPr>
        <w:t>inter alia</w:t>
      </w:r>
      <w:r>
        <w:rPr>
          <w:lang w:val="en-GB"/>
        </w:rPr>
        <w:t xml:space="preserve"> from the European Union, of Commission on Human Rights resolution 1999/15, which had focused on some of the positive developments in Sudan, including the new Constitution of 1998, while expressing concern about the situation of internally displaced people on account of the civil war.  At its fifty</w:t>
      </w:r>
      <w:r>
        <w:rPr>
          <w:lang w:val="en-GB"/>
        </w:rPr>
        <w:noBreakHyphen/>
        <w:t xml:space="preserve">sixth session the Commission on Human Rights had adopted a resolution along similar lines.  </w:t>
      </w:r>
    </w:p>
    <w:p w:rsidR="00000000" w:rsidRDefault="00000000"/>
    <w:p w:rsidR="00000000" w:rsidRDefault="00000000">
      <w:pPr>
        <w:pStyle w:val="ParaNo"/>
        <w:tabs>
          <w:tab w:val="clear" w:pos="360"/>
          <w:tab w:val="clear" w:pos="737"/>
        </w:tabs>
        <w:rPr>
          <w:lang w:val="en-GB"/>
        </w:rPr>
      </w:pPr>
      <w:r>
        <w:rPr>
          <w:lang w:val="en-GB"/>
        </w:rPr>
        <w:t>Observing that the new United States Government had recently announced that high priority would be given to the restoration of peace in the Sudan, he said that the Sudanese Government looked forward to a positive dialogue with the international community, in a serious effort to settle the civil war, which had harmed the country’s image and population and the region as a whole.  It was generally recognized that the isolation of the Sudan in the past had not been conducive to a peaceful settlement of the conflict.  It was to be hoped that the re</w:t>
      </w:r>
      <w:r>
        <w:rPr>
          <w:lang w:val="en-GB"/>
        </w:rPr>
        <w:noBreakHyphen/>
        <w:t>establishment of dialogue with the rebel forces would result in the fulfilment of the 1997 Peace Agreement, thereby offering the people of southern Sudan the opportunity to decide on the right to self</w:t>
      </w:r>
      <w:r>
        <w:rPr>
          <w:lang w:val="en-GB"/>
        </w:rPr>
        <w:noBreakHyphen/>
        <w:t>determination, four years after the ceasefire.  Irrespective of whether they decided to remain part of the federal system or become a separate State, peace was the paramount consideration.</w:t>
      </w:r>
    </w:p>
    <w:p w:rsidR="00000000" w:rsidRDefault="00000000"/>
    <w:p w:rsidR="00000000" w:rsidRDefault="00000000">
      <w:pPr>
        <w:pStyle w:val="ParaNo"/>
        <w:tabs>
          <w:tab w:val="clear" w:pos="360"/>
          <w:tab w:val="clear" w:pos="737"/>
        </w:tabs>
        <w:rPr>
          <w:lang w:val="en-GB"/>
        </w:rPr>
      </w:pPr>
      <w:r>
        <w:rPr>
          <w:u w:val="single"/>
          <w:lang w:val="en-GB"/>
        </w:rPr>
        <w:t>Mr. SIDDIG</w:t>
      </w:r>
      <w:r>
        <w:rPr>
          <w:lang w:val="en-GB"/>
        </w:rPr>
        <w:t xml:space="preserve"> (Sudan) said that the new Constitution currently in force, adopted by Parliament and by public referendum in 1998, provided for the respect and enjoyment of human rights by all people in the Sudan, without discrimination on grounds of race, ethnic origin, religion or language.  Such rights were protected by the new Constitutional Court and could not be derogated from even during a state of emergency.  Sudan was party to the Vienna Convention on the Law of Treaties and international human rights instruments accordingly took precedence over domestic law in the event of conflict.</w:t>
      </w:r>
    </w:p>
    <w:p w:rsidR="00000000" w:rsidRDefault="00000000">
      <w:pPr>
        <w:spacing w:line="720" w:lineRule="auto"/>
      </w:pPr>
    </w:p>
    <w:p w:rsidR="00000000" w:rsidRDefault="00000000">
      <w:pPr>
        <w:pStyle w:val="ParaNo"/>
        <w:tabs>
          <w:tab w:val="clear" w:pos="360"/>
          <w:tab w:val="clear" w:pos="737"/>
        </w:tabs>
        <w:rPr>
          <w:lang w:val="en-GB"/>
        </w:rPr>
      </w:pPr>
      <w:r>
        <w:rPr>
          <w:lang w:val="en-GB"/>
        </w:rPr>
        <w:t>The Government had used education as a means of creating a society free of racial prejudices.  Most intermediate and secondary schools were boarding schools, where students from different parts of the country lived together and learned to understand one another’s culture and way of life.  Educational provision had expanded, and 26 new universities had been opened in the previous 12 years.  Students from underdeveloped states given preference in enrolment.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To encourage social and ethnic integration between different tribes, the Government had successfully implemented a strategic housing plan enabling inhabitants from different parts of the country to live together in residential areas.  Major agricultural and industrial projects had also helped to enhance social homogeneity.  Public services including health and education were provided to all people on an equal basis without discrimination.  The right to work was guaranteed according to qualifications.  The poor and underprivileged were catered for by the Zakat (almsgiving) fund, whereunder the rich voluntarily contributed 2.5 per cent of their annual income which was then distributed equitably to the needy through its regional offices.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order to preserve the ethnic, religious, cultural and linguistic characteristics of different groups in the Sudan, a federal system of government had been introduced in 1995, dividing the country into 26 states.  There was a general misconception about the situation in the Sudan in general and about southern Sudan in particular, perpetuated by the international media, which portrayed the country as divided into the Arab-Muslim north and the African-Christian and animist south.  Arab traders and shepherds had come to the present-day Sudan at the end of the seventh century and had intermingled with local tribes.  The term “Sudan” was the Arabic word for blacks.  In terms of race, the most accurate description for the current population of the Sudan was Arabized Africans.</w:t>
      </w:r>
    </w:p>
    <w:p w:rsidR="00000000" w:rsidRDefault="00000000"/>
    <w:p w:rsidR="00000000" w:rsidRDefault="00000000">
      <w:pPr>
        <w:pStyle w:val="ParaNo"/>
        <w:tabs>
          <w:tab w:val="clear" w:pos="360"/>
          <w:tab w:val="clear" w:pos="737"/>
        </w:tabs>
        <w:rPr>
          <w:lang w:val="en-GB"/>
        </w:rPr>
      </w:pPr>
      <w:r>
        <w:rPr>
          <w:lang w:val="en-GB"/>
        </w:rPr>
        <w:t>According to the 1993 census 75 per cent of the population lived in northern Sudan, where 95 per cent of the inhabitants were Muslim (Sunni).  Nineteen per cent of the inhabitants of southern Sudan were Muslims, 17 per cent were Christians and the remainder followed traditional animist religions.  Christians therefore accounted for between 5 and 6 per cent of the overall population.  There were around 572 tribes with more than 120 distinct languages in the Sudan.  Arabic was the lingua franca for most of the population, and for official and commercial purposes.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Six of the Sudan’s nine neighbouring countries had experienced armed conflicts.  The armed conflict which had started in 1983 led by the Sudan People’s Liberation Army Movement (SPLA/M), continued despite the Government’s efforts to bring about a lasting political settlement.  The conflict had disrupted the traditional way of life in the southern states, and traditional chiefs and elders had fled.  The situation had been compounded by illicit trafficking of firearms from neighbouring countries.  Another serious repercussion of the war was the rise in the abduction of women and children between the tribes of southern Sudan, and between them and neighbouring tribes in the border area between the southern states and southern Kordofan and Darfur.  It was a fairly common practice in Africa, especially in times of war.  In the past the tribal chiefs had acted as mediators to release those abducted.  That no longer being possible, the Government had established the Committee on Elimination of Abduction of Women and Children (CEAWC), which had been instrumental in identifying hundreds of the abducted and reuniting them with their families.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Reciprocal abduction between southern tribes was very common.  SPLA/M was largely responsible for abduction in the border areas between the north and south of the country as well as for perpetuating the reciprocal abduction of women and children between the Messeiriyya and the Dinka tribes.  The Government was determined to eliminate the problem of abduction, despite the practical difficulties it faced:  the vastness and remoteness of the area involved; its inaccessibility during the rainy season; the fact that SPLA/M led the guerrilla warfare there.  It was trying to tackle the problem through education and information campaigns, including radio and television programmes targeted at particular areas.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There had been awareness about gender</w:t>
      </w:r>
      <w:r>
        <w:rPr>
          <w:lang w:val="en-GB"/>
        </w:rPr>
        <w:noBreakHyphen/>
        <w:t>related issues in the Sudan since its independence in 1956.  Women were active in all walks of life, including more recently in conflict resolution.  According to the 1993 census 26.5 per cent of the workforce was female and women’s representation in Parliament varied from 6.5 to 11 per cent.  Women dominated small</w:t>
      </w:r>
      <w:r>
        <w:rPr>
          <w:lang w:val="en-GB"/>
        </w:rPr>
        <w:noBreakHyphen/>
        <w:t xml:space="preserve">scale farming and production, and were accorded loans to finance such activities by the Sudanese Savings Bank for Social Development, which had 31 branches throughout the country.  Basic education was compulsory and free of charge and special attention was paid to girl children and displaced children.  Between 1989 and 1999 the intake of girls in basic education had increased by 95.5 per cent.  About 70 per cent of basic education teachers were women.  Three State bodies - the Department of Women Affairs and the Ministry of Social Planning, the National Council for Child Welfare and the Adviser to the President on Women and Child Affairs - had been established.  Around 80 per cent of Sudanese women had access to primary health care, and the use of contraceptives had increased from 9.9 per cent in 1990 to 15 per cent in 1999.  Rural training projects, including training for midwives, were organized with the assistance of international organizations.  </w:t>
      </w:r>
    </w:p>
    <w:p w:rsidR="00000000" w:rsidRDefault="00000000"/>
    <w:p w:rsidR="00000000" w:rsidRDefault="00000000">
      <w:pPr>
        <w:pStyle w:val="ParaNo"/>
        <w:tabs>
          <w:tab w:val="clear" w:pos="360"/>
          <w:tab w:val="clear" w:pos="737"/>
        </w:tabs>
        <w:rPr>
          <w:lang w:val="en-GB"/>
        </w:rPr>
      </w:pPr>
      <w:r>
        <w:rPr>
          <w:lang w:val="en-GB"/>
        </w:rPr>
        <w:t>In conclusion, he said the new Constitution acknowledged that the country was multilingual, multireligious and multicultural.  That did entail certain problems but the Government was working to resolve them.  The Committee’s advice and recommendations were therefore necessary and would be carefully followed up.</w:t>
      </w:r>
    </w:p>
    <w:p w:rsidR="00000000" w:rsidRDefault="00000000"/>
    <w:p w:rsidR="00000000" w:rsidRDefault="00000000">
      <w:pPr>
        <w:pStyle w:val="ParaNo"/>
        <w:tabs>
          <w:tab w:val="clear" w:pos="360"/>
          <w:tab w:val="clear" w:pos="737"/>
        </w:tabs>
        <w:rPr>
          <w:lang w:val="en-GB"/>
        </w:rPr>
      </w:pPr>
      <w:r>
        <w:rPr>
          <w:u w:val="single"/>
          <w:lang w:val="en-GB"/>
        </w:rPr>
        <w:t>Ms. JANUARY BARDILL</w:t>
      </w:r>
      <w:r>
        <w:rPr>
          <w:lang w:val="en-GB"/>
        </w:rPr>
        <w:t xml:space="preserve"> (Country Rapporteur) welcomed the delegation’s constructive approach to its dialogue with the Committee and recognition of the violations committed.  It was virtually impossible to separate questions of ethnicity from the other problems affecting the Sudan.  The delay in submitting the periodic reports having been justified by the lack of qualified personnel, she drew attention to the Committee’s General Recommendation X concerning technical assistance.  While she welcomed the detailed information provided in the periodic report, some reference should have been made to the concerns expressed by the Committee in connection with Sudan’s eighth periodic report.  They related to the continuing conflict, despite the ceasefire, the abduction of thousands of people, mostly women and children, and the need for specific measures to protect internally displaced communities, in compliance with the Guiding Principles on Internal Displacement prepared by the Special Representative of the Secretary</w:t>
      </w:r>
      <w:r>
        <w:rPr>
          <w:lang w:val="en-GB"/>
        </w:rPr>
        <w:noBreakHyphen/>
        <w:t xml:space="preserve">General on internally displaced persons.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t xml:space="preserve">With respect to article 1 of the Convention, the report failed to provide precise demographic data to illustrate the multiracial, multireligious and multicultural nature of society.  </w:t>
      </w:r>
      <w:r>
        <w:rPr>
          <w:lang w:val="en-GB"/>
        </w:rPr>
        <w:br w:type="page"/>
        <w:t>Such data not only served to provide an accurate picture of the different social and ethnic groups, but would also be found useful by the Government in planning corrective action or developing programmes for groups requiring special protection or attention.</w:t>
      </w:r>
    </w:p>
    <w:p w:rsidR="00000000" w:rsidRDefault="00000000"/>
    <w:p w:rsidR="00000000" w:rsidRDefault="00000000">
      <w:pPr>
        <w:pStyle w:val="ParaNo"/>
        <w:tabs>
          <w:tab w:val="clear" w:pos="360"/>
          <w:tab w:val="clear" w:pos="737"/>
        </w:tabs>
        <w:rPr>
          <w:lang w:val="en-GB"/>
        </w:rPr>
      </w:pPr>
      <w:r>
        <w:rPr>
          <w:lang w:val="en-GB"/>
        </w:rPr>
        <w:t>Positive aspects with respect to article 2 of the Convention included the enshrinement of the principle of non</w:t>
      </w:r>
      <w:r>
        <w:rPr>
          <w:lang w:val="en-GB"/>
        </w:rPr>
        <w:noBreakHyphen/>
        <w:t>discrimination in the new Constitution (art. 21), the recognition of Sudan’s cultural diversity by that instrument and in the Khartoum Peace Agreement, the adoption of a common</w:t>
      </w:r>
      <w:r>
        <w:rPr>
          <w:lang w:val="en-GB"/>
        </w:rPr>
        <w:noBreakHyphen/>
        <w:t>law system under which treaty provisions became a part of domestic law and the proposed amendment of the Criminal Act of 1991 in order to make racial discrimination an offence.  Nevertheless, notwithstanding those apparent safeguards, persistent human rights violations were reported by various international bodies.  She would welcome more information on that matter and also on why, despite the 1997 Peace Agreement, the civil war continued.  The complex nature of the conflict suggested that it could not simply be reduced to racial, ethnic and religious categories within the context of obligations under the Convention.  The perception that it was between the Islamic</w:t>
      </w:r>
      <w:r>
        <w:rPr>
          <w:lang w:val="en-GB"/>
        </w:rPr>
        <w:noBreakHyphen/>
        <w:t>Arab North and the African Christian animist South persisted.</w:t>
      </w:r>
    </w:p>
    <w:p w:rsidR="00000000" w:rsidRDefault="00000000"/>
    <w:p w:rsidR="00000000" w:rsidRDefault="00000000">
      <w:pPr>
        <w:pStyle w:val="ParaNo"/>
        <w:tabs>
          <w:tab w:val="clear" w:pos="360"/>
          <w:tab w:val="clear" w:pos="737"/>
        </w:tabs>
        <w:ind w:left="0" w:firstLine="0"/>
        <w:rPr>
          <w:lang w:val="en-GB"/>
        </w:rPr>
      </w:pPr>
      <w:r>
        <w:rPr>
          <w:lang w:val="en-GB"/>
        </w:rPr>
        <w:t>In his report to the fifty</w:t>
      </w:r>
      <w:r>
        <w:rPr>
          <w:lang w:val="en-GB"/>
        </w:rPr>
        <w:noBreakHyphen/>
        <w:t>sixth session of the Commission on Human Rights, the Special Rapporteur on the situation of human rights in the Sudan had expressed shock at the disregard of international humanitarian standards by both warring parties, which inflicted unlimited suffering and injustice on the civilian population, and had condemned the indiscriminate bombing of civilians in the Nuba Mountains and the Upper Nile Zone and the forced displacement of civilians to allow the military to take control of the oil industry operations.  To what extent had the discovery of oil in the Upper Nile Zone escalated the conflict?  He had also condemned the reluctance to take action against the reportedly continuing raids against civilians, especially in Bahr-el-Ghazal, in which women and children were regularly abducted for forced labour.  She sought the delegation’s comments on the fact that, despite the creation of CEAWC, the “murahelleen” allegedly continued to raid certain parts of the country, resulting in civilian deaths and abductions, and on the allegations that the oil issue in the Western Upper Nile lay at the heart of the conflict and had exacerbated the war.  Such acts amounted to gross human rights violations that transcended ethnic and religious discrimination.  The ethnic dimensions were doubtless an offshoot of the political process and should therefore be monitored.  There were numerous other allegations of human rights abuses reported by Amnesty International - the point was that minority groups were caught in the crossfire, although they might not have been specifically targeted.</w:t>
      </w:r>
    </w:p>
    <w:p w:rsidR="00000000" w:rsidRDefault="00000000"/>
    <w:p w:rsidR="00000000" w:rsidRDefault="00000000">
      <w:pPr>
        <w:pStyle w:val="ParaNo"/>
        <w:tabs>
          <w:tab w:val="clear" w:pos="360"/>
          <w:tab w:val="clear" w:pos="737"/>
        </w:tabs>
        <w:ind w:left="0" w:firstLine="0"/>
        <w:rPr>
          <w:lang w:val="en-GB"/>
        </w:rPr>
      </w:pPr>
      <w:r>
        <w:rPr>
          <w:lang w:val="en-GB"/>
        </w:rPr>
        <w:t xml:space="preserve">Regarding article 4 of the Convention, some government officials were alleged to have resorted to hate speech promoting the war as a jihad.  The recruitment of young boys by government and SPLA/M forces alike had also been condemned.  She wondered to what extent religious orthodoxy was used to divide and rule.  She would welcome the delegation’s comments on allegations of religion-based discrimination, such as harassment of Christians, the designation of conversion from Islam as a capital crime, the burning of Christian material, and the army’s recent occupation of a Catholic printing press.  </w:t>
      </w:r>
    </w:p>
    <w:p w:rsidR="00000000" w:rsidRDefault="00000000"/>
    <w:p w:rsidR="00000000" w:rsidRDefault="00000000">
      <w:pPr>
        <w:pStyle w:val="ParaNo"/>
        <w:tabs>
          <w:tab w:val="clear" w:pos="360"/>
          <w:tab w:val="clear" w:pos="737"/>
        </w:tabs>
        <w:ind w:left="0" w:firstLine="0"/>
        <w:rPr>
          <w:lang w:val="en-GB"/>
        </w:rPr>
      </w:pPr>
      <w:r>
        <w:rPr>
          <w:lang w:val="en-GB"/>
        </w:rPr>
        <w:t>Concerning article 5, the Committee appreciated the Sudanese Government’s increasing cooperation with international, regional and local human rights organizations in fulfilment of its obligation to promote understanding of human rights.  While the Constitution was a key instrument that protected the rights of all Sudanese citizens, the Committee was concerned about allegations of discriminatory treatment before the courts and other law and order organs.  Four leaders of the Ansar Order of Islam had reportedly been arrested for protesting against the detention of Ansar leaders.  Also, Catholic priests who had been tortured following a charge of planting time bombs in Khartoum in 1999 had been denied pre-trial access to their lawyers and had no possibility of appeal.  The dearth of official inquiries into such atrocities was an indictment of the authorities’ reluctance to use legal instruments for that purpose.  The Committee was also disturbed by the law governing nationality, which made it possible for a child born of non-Sudanese parents to be stateless.  Non-compliance with articles 5 and</w:t>
      </w:r>
      <w:r>
        <w:rPr>
          <w:sz w:val="28"/>
          <w:lang w:val="en-GB"/>
        </w:rPr>
        <w:t> </w:t>
      </w:r>
      <w:r>
        <w:rPr>
          <w:lang w:val="en-GB"/>
        </w:rPr>
        <w:t>6 of the Convention prompted the Committee to conclude that the rights of all minority ethnic, cultural and religious groups were not protected.  The real test was not the existence of constitutional provisions but the degree to which people considered that their rights were protected.</w:t>
      </w:r>
    </w:p>
    <w:p w:rsidR="00000000" w:rsidRDefault="00000000"/>
    <w:p w:rsidR="00000000" w:rsidRDefault="00000000">
      <w:pPr>
        <w:pStyle w:val="ParaNo"/>
        <w:tabs>
          <w:tab w:val="clear" w:pos="360"/>
          <w:tab w:val="clear" w:pos="737"/>
        </w:tabs>
        <w:ind w:left="0" w:firstLine="0"/>
        <w:rPr>
          <w:lang w:val="en-GB"/>
        </w:rPr>
      </w:pPr>
      <w:r>
        <w:rPr>
          <w:lang w:val="en-GB"/>
        </w:rPr>
        <w:t>There was scant evidence of education in the values of ethnic, cultural and religious tolerance.  Admittedly, a state of war was not conducive to education, but the Committee needed to know to what extent education was geared towards creating social harmony.  On the subject of asylum-seekers and refugees, the Sudan’s “first-country-of-asylum” policy was in breach of article 2 (1) (a) of the Convention in that it excluded certain groups on the basis of national origin.  The same was true of the Sudan’s reported refusal to grant asylum to Chadian nationals, if that was indeed the case, although they were covered by the aforementioned policy.  She also sought the delegation’s comments on the argument that the Government’s refusal to grant Arab nationals asylum status led, albeit inadvertently, to denial of potential rights and protection against extradition.</w:t>
      </w:r>
    </w:p>
    <w:p w:rsidR="00000000" w:rsidRDefault="00000000"/>
    <w:p w:rsidR="00000000" w:rsidRDefault="00000000">
      <w:pPr>
        <w:pStyle w:val="ParaNo"/>
        <w:tabs>
          <w:tab w:val="clear" w:pos="360"/>
          <w:tab w:val="clear" w:pos="737"/>
        </w:tabs>
        <w:ind w:left="0" w:firstLine="0"/>
        <w:rPr>
          <w:lang w:val="en-GB"/>
        </w:rPr>
      </w:pPr>
      <w:r>
        <w:rPr>
          <w:lang w:val="en-GB"/>
        </w:rPr>
        <w:t>In conclusion, she welcomed the peace initiatives taken, the State party’s gestures in favour of self-determination for the south of the country, the new Constitution and its related instruments, and the Government’s admission that certain violations needed to be addressed.  Yet the Committee was concerned at the many remaining challenges, which ultimately concerned human lives.  If major improvements were not forthcoming, all of humanity would eventually be forced to admit that it had stood idly by while the Sudanese suffered.  She offered her comments in a spirit of Africanism and respect for human rights and expressed the hope that, through cooperation, solutions to the country’s problems would be found.</w:t>
      </w:r>
    </w:p>
    <w:p w:rsidR="00000000" w:rsidRDefault="00000000"/>
    <w:p w:rsidR="00000000" w:rsidRDefault="00000000">
      <w:pPr>
        <w:pStyle w:val="ParaNo"/>
        <w:tabs>
          <w:tab w:val="clear" w:pos="360"/>
          <w:tab w:val="clear" w:pos="737"/>
        </w:tabs>
        <w:ind w:left="0" w:firstLine="0"/>
        <w:rPr>
          <w:lang w:val="en-GB"/>
        </w:rPr>
      </w:pPr>
      <w:r>
        <w:rPr>
          <w:u w:val="single"/>
          <w:lang w:val="en-GB"/>
        </w:rPr>
        <w:t>Mr. ABOUL-NASR</w:t>
      </w:r>
      <w:r>
        <w:rPr>
          <w:lang w:val="en-GB"/>
        </w:rPr>
        <w:t>, speaking on a point of order, reminded members that the Committee had earlier decided that members must furnish the source of any accusations or negative information relating to States parties.  While not calling the credibility of such information into question, as an African he was sensitive to the frequently heard accusations of things Arab or Muslim.</w:t>
      </w:r>
    </w:p>
    <w:p w:rsidR="00000000" w:rsidRDefault="00000000"/>
    <w:p w:rsidR="00000000" w:rsidRDefault="00000000">
      <w:pPr>
        <w:pStyle w:val="ParaNo"/>
        <w:tabs>
          <w:tab w:val="clear" w:pos="360"/>
          <w:tab w:val="clear" w:pos="737"/>
        </w:tabs>
        <w:ind w:left="0" w:firstLine="0"/>
        <w:rPr>
          <w:lang w:val="en-GB"/>
        </w:rPr>
      </w:pPr>
      <w:r>
        <w:rPr>
          <w:u w:val="single"/>
          <w:lang w:val="en-GB"/>
        </w:rPr>
        <w:t>Mr. FALL</w:t>
      </w:r>
      <w:r>
        <w:rPr>
          <w:lang w:val="en-GB"/>
        </w:rPr>
        <w:t>, speaking on a point of order, said that that issue should be discussed in a closed meeting and not only in the context of the Sudan’s report.</w:t>
      </w:r>
    </w:p>
    <w:p w:rsidR="00000000" w:rsidRDefault="00000000"/>
    <w:p w:rsidR="00000000" w:rsidRDefault="00000000">
      <w:pPr>
        <w:pStyle w:val="ParaNo"/>
        <w:tabs>
          <w:tab w:val="clear" w:pos="360"/>
          <w:tab w:val="clear" w:pos="737"/>
        </w:tabs>
        <w:ind w:left="0" w:firstLine="0"/>
        <w:rPr>
          <w:lang w:val="en-GB"/>
        </w:rPr>
      </w:pPr>
      <w:r>
        <w:rPr>
          <w:u w:val="single"/>
          <w:lang w:val="en-GB"/>
        </w:rPr>
        <w:t>The CHAIRMAN</w:t>
      </w:r>
      <w:r>
        <w:rPr>
          <w:lang w:val="en-GB"/>
        </w:rPr>
        <w:t>, agreed that that topic should be discussed subsequently and not in the time allotted for discussion of the Sudan’s report.</w:t>
      </w:r>
    </w:p>
    <w:p w:rsidR="00000000" w:rsidRDefault="00000000"/>
    <w:p w:rsidR="00000000" w:rsidRDefault="00000000">
      <w:pPr>
        <w:pStyle w:val="ParaNo"/>
        <w:tabs>
          <w:tab w:val="clear" w:pos="360"/>
          <w:tab w:val="clear" w:pos="737"/>
        </w:tabs>
        <w:ind w:left="0" w:firstLine="0"/>
        <w:rPr>
          <w:lang w:val="en-GB"/>
        </w:rPr>
      </w:pPr>
      <w:r>
        <w:rPr>
          <w:u w:val="single"/>
          <w:lang w:val="en-GB"/>
        </w:rPr>
        <w:t>Ms. McDOUGALL</w:t>
      </w:r>
      <w:r>
        <w:rPr>
          <w:lang w:val="en-GB"/>
        </w:rPr>
        <w:t xml:space="preserve"> endorsed the Country Rapporteur’s analysis.  She welcomed the enactment of the new Constitution and its important anti-discrimination provisions.  It would be interesting to know more about the actual implementation of the legal framework and its impact on people’s lives.  Also, whereas it had been stated in the report that 96 per cent of eligible voters had participated in the referendum on the Constitution, it was important to know whether it had been held in all regions, including those affected by armed conflict.</w:t>
      </w:r>
    </w:p>
    <w:p w:rsidR="00000000" w:rsidRDefault="00000000"/>
    <w:p w:rsidR="00000000" w:rsidRDefault="00000000">
      <w:pPr>
        <w:pStyle w:val="ParaNo"/>
        <w:tabs>
          <w:tab w:val="clear" w:pos="360"/>
          <w:tab w:val="clear" w:pos="737"/>
        </w:tabs>
        <w:ind w:left="0" w:firstLine="0"/>
        <w:rPr>
          <w:lang w:val="en-GB"/>
        </w:rPr>
      </w:pPr>
      <w:r>
        <w:rPr>
          <w:lang w:val="en-GB"/>
        </w:rPr>
        <w:t xml:space="preserve">While her comments might appear superficially to deal largely with religious freedom, she pointed out religion and ethnicity often overlapped in the Sudan.  Although there were often misperceptions about societies, the war appeared to be racially inspired.  Her sources, mainly the report of the Special Rapporteur of the Commission on Human Rights on the situation of human rights in the Sudan and the annual reports of the United States Department of State and Human Rights Watch, implied that the military operations in the south had racial overtones, as did the clearing of areas adjoining oilfields and inhabited by minority groups, causing as they did mass forced displacement, in which well-substantiated reports had implicated the Government.  The target of one such operation was Rueng county, which had seen its population reduced by 60 per cent, with loss of lives, destruction of churches and homes and replacement of the names of some local villages by Arabic ones.  </w:t>
      </w:r>
    </w:p>
    <w:p w:rsidR="00000000" w:rsidRDefault="00000000"/>
    <w:p w:rsidR="00000000" w:rsidRDefault="00000000">
      <w:pPr>
        <w:pStyle w:val="ParaNo"/>
        <w:tabs>
          <w:tab w:val="clear" w:pos="360"/>
          <w:tab w:val="clear" w:pos="737"/>
        </w:tabs>
        <w:ind w:left="0" w:firstLine="0"/>
        <w:rPr>
          <w:lang w:val="en-GB"/>
        </w:rPr>
      </w:pPr>
      <w:r>
        <w:rPr>
          <w:lang w:val="en-GB"/>
        </w:rPr>
        <w:t>Could the delegation provide an example of a manifestation of religious conversion that adversely affected public safety under the Criminal Act, as stated in paragraph 107 of the report, and say whether that applied to conversion from religions other than Islam?  There had also been reports of local officials harassing Christians and destroying their churches.  She would like to know how many churches had been destroyed in military operations and as a result of clearing land for oil prospecting.  What proportion of the 800 schools built between 1989 and 1997 had been constructed in the various regions?  Also, what percentage of students attending those schools identified themselves as Arab or Muslim and how many identified themselves otherwise?</w:t>
      </w:r>
    </w:p>
    <w:p w:rsidR="00000000" w:rsidRDefault="00000000"/>
    <w:p w:rsidR="00000000" w:rsidRDefault="00000000">
      <w:pPr>
        <w:pStyle w:val="ParaNo"/>
        <w:tabs>
          <w:tab w:val="clear" w:pos="360"/>
          <w:tab w:val="clear" w:pos="737"/>
        </w:tabs>
        <w:rPr>
          <w:lang w:val="en-GB"/>
        </w:rPr>
      </w:pPr>
      <w:r>
        <w:rPr>
          <w:lang w:val="en-GB"/>
        </w:rPr>
        <w:t>In closing, she welcomed the incorporation in essence of the 1997 Khartoum Peace Agreement into the Constitution, guaranteeing equal participation of the various ethnic groups in government institutions.  She would like to know what percentage of the different groups was represented in the Council of Ministers, the Federal Legislative Assembly, the Supreme Court and the National Elections Commission.</w:t>
      </w:r>
    </w:p>
    <w:p w:rsidR="00000000" w:rsidRDefault="00000000"/>
    <w:p w:rsidR="00000000" w:rsidRDefault="00000000">
      <w:pPr>
        <w:pStyle w:val="ParaNo"/>
        <w:tabs>
          <w:tab w:val="clear" w:pos="360"/>
          <w:tab w:val="clear" w:pos="737"/>
        </w:tabs>
        <w:ind w:left="0" w:firstLine="0"/>
        <w:rPr>
          <w:lang w:val="en-GB"/>
        </w:rPr>
      </w:pPr>
      <w:r>
        <w:rPr>
          <w:u w:val="single"/>
          <w:lang w:val="en-GB"/>
        </w:rPr>
        <w:t>Mr. FALL</w:t>
      </w:r>
      <w:r>
        <w:rPr>
          <w:lang w:val="en-GB"/>
        </w:rPr>
        <w:t xml:space="preserve"> said that, in view of the Sudan’s special cultural, ethnic and religious situation, it would be interesting to know the breakdown of ethnic groups in the country and to see statistics on the representation of the various groups in the public administration.  He also wished to know what follow-up had been given to the statement made to the Committee in 1999 by the then representative of the Sudan that the State party recognized the right of the people in the south of the country to self-determination, as recorded in the Committee’s decision 5 (54), paragraph 10, on the Sudan.  Also, what measures were in place to promote native languages other than Arabic?  He would be grateful for information concerning the composition and activities of the legislative organs, referred to in paragraph 48 (e) of the report, established to monitor performance of the executive authority of the federal and State human rights committees, and also concerning the number of cases brought before the courts and the rulings handed down.</w:t>
      </w:r>
    </w:p>
    <w:p w:rsidR="00000000" w:rsidRDefault="00000000"/>
    <w:p w:rsidR="00000000" w:rsidRDefault="00000000">
      <w:pPr>
        <w:pStyle w:val="ParaNo"/>
        <w:tabs>
          <w:tab w:val="clear" w:pos="360"/>
          <w:tab w:val="clear" w:pos="737"/>
        </w:tabs>
        <w:ind w:left="0" w:firstLine="0"/>
        <w:rPr>
          <w:lang w:val="en-GB"/>
        </w:rPr>
      </w:pPr>
      <w:r>
        <w:rPr>
          <w:u w:val="single"/>
          <w:lang w:val="en-GB"/>
        </w:rPr>
        <w:t>Mr. Fall, Vice-Chairman, took the Chair</w:t>
      </w:r>
      <w:r>
        <w:rPr>
          <w:lang w:val="en-GB"/>
        </w:rPr>
        <w:t>.</w:t>
      </w:r>
    </w:p>
    <w:p w:rsidR="00000000" w:rsidRDefault="00000000"/>
    <w:p w:rsidR="00000000" w:rsidRDefault="00000000">
      <w:pPr>
        <w:pStyle w:val="ParaNo"/>
        <w:tabs>
          <w:tab w:val="clear" w:pos="360"/>
          <w:tab w:val="clear" w:pos="737"/>
        </w:tabs>
        <w:ind w:left="0" w:firstLine="0"/>
        <w:rPr>
          <w:lang w:val="en-GB"/>
        </w:rPr>
      </w:pPr>
      <w:r>
        <w:rPr>
          <w:u w:val="single"/>
          <w:lang w:val="en-GB"/>
        </w:rPr>
        <w:t>Mr. VALENCIA RODRIGUEZ</w:t>
      </w:r>
      <w:r>
        <w:rPr>
          <w:lang w:val="en-GB"/>
        </w:rPr>
        <w:t xml:space="preserve"> said that the report provided an interesting update on legislation to eliminate all forms of racism, including the 1998 Constitution.  He noted the Sudan’s particular demographic and geographical features and the multiracial, multi</w:t>
      </w:r>
      <w:r>
        <w:rPr>
          <w:lang w:val="en-GB"/>
        </w:rPr>
        <w:noBreakHyphen/>
        <w:t>ethnic and multireligious character of Sudanese society.  He asked whether the human rights safeguards listed in paragraph 48 of the report had been invoked in cases involving racial or ethnic discrimination and, if so, in what manner.  While all Sudanese could seek redress in the courts if they considered their human rights to have been violated by senior officials or by the public administration, what action could be taken against a discriminatory act committed by a private individual?</w:t>
      </w:r>
    </w:p>
    <w:p w:rsidR="00000000" w:rsidRDefault="00000000"/>
    <w:p w:rsidR="00000000" w:rsidRDefault="00000000">
      <w:pPr>
        <w:pStyle w:val="ParaNo"/>
        <w:tabs>
          <w:tab w:val="clear" w:pos="360"/>
          <w:tab w:val="clear" w:pos="737"/>
        </w:tabs>
        <w:ind w:left="0" w:firstLine="0"/>
        <w:rPr>
          <w:lang w:val="en-GB"/>
        </w:rPr>
      </w:pPr>
      <w:r>
        <w:t xml:space="preserve">Turning to article 5 of the Convention, he asked how the legislation protecting civil and political rights and economic, social and cultural rights was actually enforced and with what results.  Personal matters were understandably governed by two different laws for Muslims and non-Muslims, but he recommended that the Government might consider unifying them to ensure that all inhabitants were subject to a single body of laws, thus avoiding the possibility of different treatment.  On the assumption that the Independent Press Council was not a press control or censure body, it would be interesting to learn what its functions were and whether it had ever intervened in a case of racial discrimination.  </w:t>
      </w:r>
      <w:r>
        <w:rPr>
          <w:lang w:val="en-GB"/>
        </w:rPr>
        <w:t>Turning to paragraph 124 of the report, he asked whether the Political Associations Act prohibited organizations that promoted racial hatred, disseminated theories of racial superiority or incited tribal or ethnic discord.</w:t>
      </w:r>
    </w:p>
    <w:p w:rsidR="00000000" w:rsidRDefault="00000000"/>
    <w:p w:rsidR="00000000" w:rsidRDefault="00000000">
      <w:pPr>
        <w:pStyle w:val="ParaNo"/>
        <w:tabs>
          <w:tab w:val="clear" w:pos="360"/>
          <w:tab w:val="clear" w:pos="737"/>
        </w:tabs>
        <w:ind w:left="0" w:firstLine="0"/>
        <w:rPr>
          <w:lang w:val="en-GB"/>
        </w:rPr>
      </w:pPr>
      <w:r>
        <w:rPr>
          <w:lang w:val="en-GB"/>
        </w:rPr>
        <w:t>Noting the importance attached to education, which he endorsed, he inquired whether courses were offered on the objectives of the Convention and, if so, what the results had been.  According to paragraph 195, the Arabic language was the only medium of communication between the different racial groups.  He gathered that that was due to the many languages and dialects spoken in the Sudan.  Were members of tribes and other ethnic groups allowed to speak their own languages, and were those languages taught at the schools in areas where those persons lived?</w:t>
      </w:r>
    </w:p>
    <w:p w:rsidR="00000000" w:rsidRDefault="00000000"/>
    <w:p w:rsidR="00000000" w:rsidRDefault="00000000">
      <w:pPr>
        <w:pStyle w:val="ParaNo"/>
        <w:tabs>
          <w:tab w:val="clear" w:pos="360"/>
          <w:tab w:val="clear" w:pos="737"/>
        </w:tabs>
        <w:ind w:left="0" w:firstLine="0"/>
        <w:rPr>
          <w:lang w:val="en-GB"/>
        </w:rPr>
      </w:pPr>
      <w:r>
        <w:rPr>
          <w:lang w:val="en-GB"/>
        </w:rPr>
        <w:t>Referring to paragraph 197 of the report, he asked whether the obligations stemming from the Convention took precedence over obligations under national law.  He was pleased to note that the Criminal Act was to be amended to include a definition of racial discrimination which for the most part fulfilled the requirements under the Convention, and asked whether the amendment had been approved in the National Assembly.  Clearly, one of the Sudan’s most serious problems was that of internally displaced persons.  The Sudanese Government must address that problem through not only national measures but also international cooperation.</w:t>
      </w:r>
    </w:p>
    <w:p w:rsidR="00000000" w:rsidRDefault="00000000"/>
    <w:p w:rsidR="00000000" w:rsidRDefault="00000000">
      <w:pPr>
        <w:pStyle w:val="ParaNo"/>
        <w:tabs>
          <w:tab w:val="clear" w:pos="360"/>
          <w:tab w:val="clear" w:pos="737"/>
        </w:tabs>
        <w:ind w:left="0" w:firstLine="0"/>
        <w:rPr>
          <w:lang w:val="en-GB"/>
        </w:rPr>
      </w:pPr>
      <w:r>
        <w:rPr>
          <w:lang w:val="en-GB"/>
        </w:rPr>
        <w:t>He appreciated the information provided in the report on allegations of slavery and took note that a number of persons who had visited the country had found that there was no basis for such assertions.  But a number of non-governmental organizations (NGOs), including Christian Solidarity Worldwide, maintained that slavery persisted.  Reports on the abduction of women and children in the context of armed conflicts between ethnic groups (para. 225) gave cause for concern, and the Sudanese Government must intensify its efforts to prevent such practices.  The proposals made by the Committee for the Eradication of Abduction of Women and Children (CEAWC) to combat that phenomenon (para. 245) called for a concerted political effort at national level and international cooperation.</w:t>
      </w:r>
    </w:p>
    <w:p w:rsidR="00000000" w:rsidRDefault="00000000"/>
    <w:p w:rsidR="00000000" w:rsidRDefault="00000000">
      <w:pPr>
        <w:pStyle w:val="ParaNo"/>
        <w:tabs>
          <w:tab w:val="clear" w:pos="360"/>
          <w:tab w:val="clear" w:pos="737"/>
        </w:tabs>
        <w:ind w:left="0" w:firstLine="0"/>
        <w:rPr>
          <w:lang w:val="en-GB"/>
        </w:rPr>
      </w:pPr>
      <w:r>
        <w:rPr>
          <w:u w:val="single"/>
          <w:lang w:val="en-GB"/>
        </w:rPr>
        <w:t>Mr. de GOUTTES</w:t>
      </w:r>
      <w:r>
        <w:rPr>
          <w:lang w:val="en-GB"/>
        </w:rPr>
        <w:t xml:space="preserve"> drew attention to the Committee’s decision 5 (54) on the Sudan taken in March 1999 under its early warning and urgent action procedures.  He was pleased to learn from the eleventh periodic report that the principle of non</w:t>
      </w:r>
      <w:r>
        <w:rPr>
          <w:lang w:val="en-GB"/>
        </w:rPr>
        <w:noBreakHyphen/>
        <w:t xml:space="preserve">discrimination had been incorporated into the Sudanese Constitution and that the Sudan had amended its penal legislation in 1998 to bring it into conformity with the Convention by inserting a provision punishing incitement to racial discrimination and racist acts, the provision of assistance to racist activities and the financing thereof.  How was it planned to implement that new legislation?  He was also pleased to learn that any treaty to which the Sudan was a party became part of domestic law and acquired the same force as national legislation (para. 197).  Did the Convention take precedence over the Constitution and national legislation?  Could it be invoked in court?  </w:t>
      </w:r>
    </w:p>
    <w:p w:rsidR="00000000" w:rsidRDefault="00000000"/>
    <w:p w:rsidR="00000000" w:rsidRDefault="00000000">
      <w:pPr>
        <w:pStyle w:val="ParaNo"/>
        <w:tabs>
          <w:tab w:val="clear" w:pos="360"/>
          <w:tab w:val="clear" w:pos="737"/>
        </w:tabs>
        <w:ind w:left="0" w:firstLine="0"/>
        <w:rPr>
          <w:lang w:val="en-GB"/>
        </w:rPr>
      </w:pPr>
      <w:r>
        <w:rPr>
          <w:lang w:val="en-GB"/>
        </w:rPr>
        <w:t xml:space="preserve">Turning to subjects of concern, he said that they were basically the same as those expressed in decision 5 (54), which had referred to summary executions, malicious destruction of civilian property, the diversion of relief supplies, the forcible recruitment of child soldiers, bombardment of non-military targets and the enslavement of women and children abducted by armed militias, especially in southern Sudan and in Darfur.  Although paragraphs 204 </w:t>
      </w:r>
      <w:r>
        <w:rPr>
          <w:u w:val="single"/>
          <w:lang w:val="en-GB"/>
        </w:rPr>
        <w:t>et seq</w:t>
      </w:r>
      <w:r>
        <w:rPr>
          <w:lang w:val="en-GB"/>
        </w:rPr>
        <w:t>. addressed those problems, the report attributed responsibility to the rebel forces of the SPLA/M and refuted the allegations of cases of enslavement in the Sudan, saying that such claims were the work of anti-Sudanese and anti-Islamic propaganda (para. 222).  Yet the continuing violations of human rights had been confirmed by many sources, including the United Nations Special Rapporteur, NGO Christian Solidarity Worldwide and Amnesty International.  According to Amnesty International figures, nearly 4.5 million persons had been displaced internally and more than 350,000 Sudanese had fled the country; more than 2 million persons had been displaced by the war in the south and were living in camps around Khartoum.  The Amnesty International report also stated that the authorities had given speeches inciting hatred and calling for a holy war.  Could the Sudanese delegation comment on those allegations?</w:t>
      </w:r>
    </w:p>
    <w:p w:rsidR="00000000" w:rsidRDefault="00000000"/>
    <w:p w:rsidR="00000000" w:rsidRDefault="00000000">
      <w:pPr>
        <w:pStyle w:val="ParaNo"/>
        <w:tabs>
          <w:tab w:val="clear" w:pos="360"/>
          <w:tab w:val="clear" w:pos="737"/>
        </w:tabs>
        <w:ind w:left="0" w:firstLine="0"/>
        <w:rPr>
          <w:lang w:val="en-GB"/>
        </w:rPr>
      </w:pPr>
      <w:r>
        <w:rPr>
          <w:lang w:val="en-GB"/>
        </w:rPr>
        <w:t xml:space="preserve">What measures did the Sudanese Government contemplate to ensure that legislation on the right to asylum was applied to all persons, irrespective of national origin, and not just nationals of neighbouring countries?  What measures were taken to protect Ethiopian refugees in northern Sudan, prevent abductions of women and children between tribes and facilitate the return of abducted persons?  Would legislation be amended to prohibit the practice of slavery?  What was planned to open all areas of the country to humanitarian assistance and NGOs so as to prevent further famine and protect the population from displacements associated with oil production?  To what extent did the local population benefit from the profits derived from oil production in its own region?  </w:t>
      </w:r>
    </w:p>
    <w:p w:rsidR="00000000" w:rsidRDefault="00000000"/>
    <w:p w:rsidR="00000000" w:rsidRDefault="00000000">
      <w:pPr>
        <w:pStyle w:val="ParaNo"/>
        <w:tabs>
          <w:tab w:val="clear" w:pos="360"/>
          <w:tab w:val="clear" w:pos="737"/>
        </w:tabs>
        <w:ind w:left="0" w:firstLine="0"/>
        <w:rPr>
          <w:lang w:val="en-GB"/>
        </w:rPr>
      </w:pPr>
      <w:r>
        <w:rPr>
          <w:u w:val="single"/>
          <w:lang w:val="en-GB"/>
        </w:rPr>
        <w:t>Mr. TANG Chengyuan</w:t>
      </w:r>
      <w:r>
        <w:rPr>
          <w:lang w:val="en-GB"/>
        </w:rPr>
        <w:t xml:space="preserve"> said that the periodic report had acknowledged existing problems and proposed solutions.  He had read the report by Christian Solidarity Worldwide, which had cited serious cases of abductions of women and children.  However, the periodic report asserted that such abductions were primarily the work of tribal militias, abductions having been common in disputes over water for centuries.  Hence, the present situation reflected a long-standing historical practice.  The periodic report stated that, in order to fight the SPLA/M, the former Government had set up armed tribal militias, which had been active in illegal activities in the name of the Government.  The Sudanese delegation had further clarified the question.  The NGOs maintained that the militias were supported by the present Government, but the country report explained that they had been backed by the former Government, whereas the present Government was working to bring those groups under control.  Paragraph 234 stressed that the militias would be absorbed into the Popular Defence Forces.  Thus, the Government had adopted a proactive attitude to addressing the problem.  </w:t>
      </w:r>
    </w:p>
    <w:p w:rsidR="00000000" w:rsidRDefault="00000000"/>
    <w:p w:rsidR="00000000" w:rsidRDefault="00000000">
      <w:pPr>
        <w:pStyle w:val="ParaNo"/>
        <w:tabs>
          <w:tab w:val="clear" w:pos="360"/>
          <w:tab w:val="clear" w:pos="737"/>
        </w:tabs>
        <w:ind w:left="0" w:firstLine="0"/>
        <w:rPr>
          <w:lang w:val="en-GB"/>
        </w:rPr>
      </w:pPr>
      <w:r>
        <w:rPr>
          <w:lang w:val="en-GB"/>
        </w:rPr>
        <w:t>Were penal procedures contemplated to deal with cases of persons who had abducted women and children in the past?  Had measures been adopted to ensure that the militias would not cause any more trouble in the future?  Had all the women and children been returned home?  Had they received any compensation?</w:t>
      </w:r>
    </w:p>
    <w:p w:rsidR="00000000" w:rsidRDefault="00000000"/>
    <w:p w:rsidR="00000000" w:rsidRDefault="00000000">
      <w:pPr>
        <w:pStyle w:val="ParaNo"/>
        <w:tabs>
          <w:tab w:val="clear" w:pos="360"/>
          <w:tab w:val="clear" w:pos="737"/>
        </w:tabs>
        <w:ind w:left="0" w:firstLine="0"/>
        <w:rPr>
          <w:lang w:val="en-GB"/>
        </w:rPr>
      </w:pPr>
      <w:r>
        <w:rPr>
          <w:u w:val="single"/>
          <w:lang w:val="en-GB"/>
        </w:rPr>
        <w:t>Mr. DIACONU</w:t>
      </w:r>
      <w:r>
        <w:rPr>
          <w:lang w:val="en-GB"/>
        </w:rPr>
        <w:t xml:space="preserve"> said that for the Sudan, a country with so many ethnic groups and languages, implementation of the Convention was particularly important.  Referring first to paragraph 28, he asked how competence was distributed between the federal government and the states in the area of human rights, in particular with regard to the police, the investigating authorities and the courts.  He was pleased that the inhabitants of southern Sudan were permitted to be active in federal institutions, that the principle of non-discrimination could not be suspended, even in an emergency, and that a dispute body had been created for challenging administrative acts in court.  He welcomed the intention to hold a referendum (para.29) which he hoped would help resolve some of the Sudan’s current problems. </w:t>
      </w:r>
    </w:p>
    <w:p w:rsidR="00000000" w:rsidRDefault="00000000"/>
    <w:p w:rsidR="00000000" w:rsidRDefault="00000000">
      <w:pPr>
        <w:pStyle w:val="ParaNo"/>
        <w:tabs>
          <w:tab w:val="clear" w:pos="360"/>
          <w:tab w:val="clear" w:pos="737"/>
        </w:tabs>
        <w:ind w:left="0" w:firstLine="0"/>
        <w:rPr>
          <w:lang w:val="en-GB"/>
        </w:rPr>
      </w:pPr>
      <w:r>
        <w:rPr>
          <w:lang w:val="en-GB"/>
        </w:rPr>
        <w:t>He disagreed with Sudan’s interpretation of the Vienna Convention on the Law of Treaties as giving obligations arising from international agreements precedence over other obligations arising from national laws (para. 197).  That Convention merely required States to implement conventions and provided that a State could not invoke national legislation to avoid implementing a convention.</w:t>
      </w:r>
    </w:p>
    <w:p w:rsidR="00000000" w:rsidRDefault="00000000"/>
    <w:p w:rsidR="00000000" w:rsidRDefault="00000000">
      <w:pPr>
        <w:pStyle w:val="ParaNo"/>
        <w:tabs>
          <w:tab w:val="clear" w:pos="360"/>
          <w:tab w:val="clear" w:pos="737"/>
        </w:tabs>
        <w:ind w:left="0" w:firstLine="0"/>
        <w:rPr>
          <w:lang w:val="en-GB"/>
        </w:rPr>
      </w:pPr>
      <w:r>
        <w:rPr>
          <w:lang w:val="en-GB"/>
        </w:rPr>
        <w:t>He asked whether the 1998 draft Criminal (Amendment) Act referred to in paragraph 197 had yet to be adopted.  He noted that, although a large part of the definition had been taken from the Convention, it failed to say that any distinction based on race constituted a violation of law.  The reference to the dissemination of ideas based on racial discrimination quoted at the end of that amendment had nothing to do with the actual definition of that offence and should have been placed in the part of the report concerning compliance with article 4 of the Convention.  Most of article 4 was covered, apart from its requirement in subparagraph (b) to prohibit organizations that promoted racial discrimination.</w:t>
      </w:r>
    </w:p>
    <w:p w:rsidR="00000000" w:rsidRDefault="00000000"/>
    <w:p w:rsidR="00000000" w:rsidRDefault="00000000">
      <w:pPr>
        <w:pStyle w:val="ParaNo"/>
        <w:tabs>
          <w:tab w:val="clear" w:pos="360"/>
          <w:tab w:val="clear" w:pos="737"/>
        </w:tabs>
        <w:ind w:left="0" w:firstLine="0"/>
        <w:rPr>
          <w:lang w:val="en-GB"/>
        </w:rPr>
      </w:pPr>
      <w:r>
        <w:rPr>
          <w:lang w:val="en-GB"/>
        </w:rPr>
        <w:t>The Sudanese Government must direct the bulk of its efforts towards putting a halt to the abduction of women and children.  He had read the explanation that the abductions had to do with conflicts between tribes in search of pasture and water and that such practices had been going on for centuries, but pointed out that there were good traditions and bad ones.  If a tradition violated human rights, it must be stopped.  Had those responsible for the attack in 1987 on the Rizeigat, the killings of Dinka at El Dein and the abduction of more than 5,000 Dinka children (para. 231) been brought to justice?  That would be a case for the International Criminal Court.</w:t>
      </w:r>
    </w:p>
    <w:p w:rsidR="00000000" w:rsidRDefault="00000000"/>
    <w:p w:rsidR="00000000" w:rsidRDefault="00000000">
      <w:pPr>
        <w:pStyle w:val="ParaNo"/>
        <w:tabs>
          <w:tab w:val="clear" w:pos="360"/>
          <w:tab w:val="clear" w:pos="737"/>
        </w:tabs>
        <w:ind w:left="0" w:firstLine="0"/>
        <w:rPr>
          <w:lang w:val="en-GB"/>
        </w:rPr>
      </w:pPr>
      <w:r>
        <w:rPr>
          <w:lang w:val="en-GB"/>
        </w:rPr>
        <w:t xml:space="preserve">He noted that displacements in connection with oil production mainly affected minority groups.  In other States, such persons were paid compensation for the expropriation of their property and were given housing.  Did Western oil companies take part in the displacement of minorities?  If so, they must also be held accountable.  </w:t>
      </w:r>
    </w:p>
    <w:p w:rsidR="00000000" w:rsidRDefault="00000000">
      <w:pPr>
        <w:pStyle w:val="ParaNo"/>
        <w:tabs>
          <w:tab w:val="clear" w:pos="360"/>
          <w:tab w:val="clear" w:pos="737"/>
        </w:tabs>
        <w:ind w:left="0" w:firstLine="0"/>
        <w:rPr>
          <w:lang w:val="en-GB"/>
        </w:rPr>
      </w:pPr>
      <w:r>
        <w:rPr>
          <w:u w:val="single"/>
          <w:lang w:val="en-GB"/>
        </w:rPr>
        <w:t>Mr. SHAHI</w:t>
      </w:r>
      <w:r>
        <w:rPr>
          <w:lang w:val="en-GB"/>
        </w:rPr>
        <w:t xml:space="preserve"> said that human rights were the first casualty of armed conflicts.  He was particularly concerned about the abduction of women and children, a situation he had witnessed in his own country.  Although it might be an old practice, it was the Sudanese Government’s responsibility to put an end to such abuses.  </w:t>
      </w:r>
    </w:p>
    <w:p w:rsidR="00000000" w:rsidRDefault="00000000"/>
    <w:p w:rsidR="00000000" w:rsidRDefault="00000000">
      <w:pPr>
        <w:pStyle w:val="ParaNo"/>
        <w:tabs>
          <w:tab w:val="clear" w:pos="360"/>
          <w:tab w:val="clear" w:pos="737"/>
        </w:tabs>
        <w:ind w:left="0" w:firstLine="0"/>
        <w:rPr>
          <w:lang w:val="en-GB"/>
        </w:rPr>
      </w:pPr>
      <w:r>
        <w:rPr>
          <w:lang w:val="en-GB"/>
        </w:rPr>
        <w:t xml:space="preserve">It was encouraging that the Government had responded favourably to the offer by the United States Secretary of State to promote the peace process and had acknowledged that the Sudan was a multilingual, multicultural and multireligious country.  The most important development had been the decision to give self-determination to the people of southern Sudan.  </w:t>
      </w:r>
    </w:p>
    <w:p w:rsidR="00000000" w:rsidRDefault="00000000"/>
    <w:p w:rsidR="00000000" w:rsidRDefault="00000000">
      <w:pPr>
        <w:pStyle w:val="ParaNo"/>
        <w:tabs>
          <w:tab w:val="clear" w:pos="360"/>
          <w:tab w:val="clear" w:pos="737"/>
        </w:tabs>
        <w:ind w:left="0" w:firstLine="0"/>
        <w:rPr>
          <w:lang w:val="en-GB"/>
        </w:rPr>
      </w:pPr>
      <w:r>
        <w:rPr>
          <w:u w:val="single"/>
          <w:lang w:val="en-GB"/>
        </w:rPr>
        <w:t>Mr. THORNBERRY</w:t>
      </w:r>
      <w:r>
        <w:rPr>
          <w:lang w:val="en-GB"/>
        </w:rPr>
        <w:t xml:space="preserve"> asked whether training was offered for the police and military in remote areas to make it clear that slavery and abduction were punishable crimes.</w:t>
      </w:r>
    </w:p>
    <w:p w:rsidR="00000000" w:rsidRDefault="00000000"/>
    <w:p w:rsidR="00000000" w:rsidRDefault="00000000">
      <w:pPr>
        <w:pStyle w:val="ParaNo"/>
        <w:tabs>
          <w:tab w:val="clear" w:pos="360"/>
          <w:tab w:val="clear" w:pos="737"/>
        </w:tabs>
        <w:ind w:left="0" w:firstLine="0"/>
        <w:rPr>
          <w:lang w:val="en-GB"/>
        </w:rPr>
      </w:pPr>
      <w:r>
        <w:rPr>
          <w:lang w:val="en-GB"/>
        </w:rPr>
        <w:t>The periodic report had made a number of references to the Sudan’s great ethnic diversity.  Was that a source of pride, or was it regarded as a matter of concern?  Would the Sudanese Government accept independent investigations of the persistent allegations of slavery?  What assistance was given to persons displaced in connection with oil production?</w:t>
      </w:r>
    </w:p>
    <w:p w:rsidR="00000000" w:rsidRDefault="00000000"/>
    <w:p w:rsidR="00000000" w:rsidRDefault="00000000">
      <w:pPr>
        <w:pStyle w:val="ParaNo"/>
        <w:tabs>
          <w:tab w:val="clear" w:pos="360"/>
          <w:tab w:val="clear" w:pos="737"/>
        </w:tabs>
        <w:ind w:left="0" w:firstLine="0"/>
        <w:rPr>
          <w:lang w:val="en-GB"/>
        </w:rPr>
      </w:pPr>
      <w:r>
        <w:rPr>
          <w:u w:val="single"/>
          <w:lang w:val="en-GB"/>
        </w:rPr>
        <w:t>Mr. Sherifis resumed the Chair</w:t>
      </w:r>
      <w:r>
        <w:rPr>
          <w:lang w:val="en-GB"/>
        </w:rPr>
        <w:t>.</w:t>
      </w:r>
    </w:p>
    <w:p w:rsidR="00000000" w:rsidRDefault="00000000"/>
    <w:p w:rsidR="00000000" w:rsidRDefault="00000000">
      <w:pPr>
        <w:pStyle w:val="ParaNo"/>
        <w:tabs>
          <w:tab w:val="clear" w:pos="360"/>
          <w:tab w:val="clear" w:pos="737"/>
        </w:tabs>
        <w:ind w:left="0" w:firstLine="0"/>
        <w:rPr>
          <w:lang w:val="en-GB"/>
        </w:rPr>
      </w:pPr>
      <w:r>
        <w:rPr>
          <w:u w:val="single"/>
          <w:lang w:val="en-GB"/>
        </w:rPr>
        <w:t>Mr. YUTZIS</w:t>
      </w:r>
      <w:r>
        <w:rPr>
          <w:lang w:val="en-GB"/>
        </w:rPr>
        <w:t xml:space="preserve"> said that freedom of religion was a subject which fell within the Committee’s competence whenever an ethnic group was involved.  Referring to paragraph 101, he asked whether the right to manifest one’s religion or creed by way of rites or ceremonies transcended the private sphere.  Could persons of any ethnic group or religion hold public processions, publish articles in the press, publish and circulate material publicly and make public announcements?  He welcomed the statement in paragraph 106 and inquired which ethnic groups and religions were represented in public office at national level, for example as ministers and judges, and what percentages were involved.</w:t>
      </w:r>
    </w:p>
    <w:p w:rsidR="00000000" w:rsidRDefault="00000000"/>
    <w:p w:rsidR="00000000" w:rsidRDefault="00000000">
      <w:pPr>
        <w:pStyle w:val="ParaNo"/>
        <w:tabs>
          <w:tab w:val="clear" w:pos="360"/>
          <w:tab w:val="clear" w:pos="737"/>
        </w:tabs>
        <w:ind w:left="0" w:firstLine="0"/>
        <w:rPr>
          <w:lang w:val="en-GB"/>
        </w:rPr>
      </w:pPr>
      <w:r>
        <w:rPr>
          <w:lang w:val="en-GB"/>
        </w:rPr>
        <w:t>According to paragraph 118 of the report, the Press and Publication Act prohibited the exposure of journalists to “illegitimate pressure”, the implication being that pressure could be lawful under some circumstances.  Was there a code of procedure governing such action and what exactly was meant by illegitimate pressure?</w:t>
      </w:r>
    </w:p>
    <w:p w:rsidR="00000000" w:rsidRDefault="00000000"/>
    <w:p w:rsidR="00000000" w:rsidRDefault="00000000">
      <w:pPr>
        <w:pStyle w:val="ParaNo"/>
        <w:tabs>
          <w:tab w:val="clear" w:pos="360"/>
          <w:tab w:val="clear" w:pos="737"/>
        </w:tabs>
        <w:ind w:left="0" w:firstLine="0"/>
        <w:rPr>
          <w:lang w:val="en-GB"/>
        </w:rPr>
      </w:pPr>
      <w:r>
        <w:rPr>
          <w:lang w:val="en-GB"/>
        </w:rPr>
        <w:t>The Sudanese authorities acknowledged that children were abducted by ethnic groups who were acting in accordance with age-old traditions.  He agreed with other members of the Committee that the State should try to put an end to such invidious customs.  At the same time, he was concerned at the number of allegations from a variety of sources to the effect that public officials had been involved in the abductions.  The Committee would welcome a detailed response to those allegations.</w:t>
      </w:r>
    </w:p>
    <w:p w:rsidR="00000000" w:rsidRDefault="00000000"/>
    <w:p w:rsidR="00000000" w:rsidRDefault="00000000">
      <w:pPr>
        <w:pStyle w:val="ParaNo"/>
        <w:tabs>
          <w:tab w:val="clear" w:pos="360"/>
          <w:tab w:val="clear" w:pos="737"/>
        </w:tabs>
        <w:ind w:left="0" w:firstLine="0"/>
        <w:rPr>
          <w:lang w:val="en-GB"/>
        </w:rPr>
      </w:pPr>
      <w:r>
        <w:rPr>
          <w:u w:val="single"/>
          <w:lang w:val="en-GB"/>
        </w:rPr>
        <w:t>The delegation of the Sudan withdrew</w:t>
      </w:r>
      <w:r>
        <w:rPr>
          <w:lang w:val="en-GB"/>
        </w:rPr>
        <w:t>.</w:t>
      </w:r>
    </w:p>
    <w:p w:rsidR="00000000" w:rsidRDefault="00000000"/>
    <w:p w:rsidR="00000000" w:rsidRDefault="00000000">
      <w:pPr>
        <w:keepNext/>
        <w:keepLines/>
      </w:pPr>
      <w:r>
        <w:t>THIRD DECADE TO COMBAT RACISM AND RACIAL DISCRIMINATION; THIRD WORLD CONFERENCE AGAINST RACISM, RACIAL DISCRIMINATION, XENOPHOBIA AND RELATED INTOLERANCE (agenda item 11) (</w:t>
      </w:r>
      <w:r>
        <w:rPr>
          <w:u w:val="single"/>
        </w:rPr>
        <w:t>continued</w:t>
      </w:r>
      <w:r>
        <w:t>) (Draft declaration and programme of action of the World Conference, as amended by the Committee on the Elimination of Racial Discrimination; document without a symbol in English only)</w:t>
      </w:r>
    </w:p>
    <w:p w:rsidR="00000000" w:rsidRDefault="00000000">
      <w:pPr>
        <w:keepNext/>
        <w:keepLines/>
      </w:pPr>
    </w:p>
    <w:p w:rsidR="00000000" w:rsidRDefault="00000000">
      <w:pPr>
        <w:pStyle w:val="ParaNo"/>
        <w:keepNext/>
        <w:keepLines/>
        <w:tabs>
          <w:tab w:val="clear" w:pos="360"/>
          <w:tab w:val="clear" w:pos="737"/>
        </w:tabs>
        <w:ind w:left="0" w:firstLine="0"/>
        <w:rPr>
          <w:lang w:val="en-GB"/>
        </w:rPr>
      </w:pPr>
      <w:r>
        <w:rPr>
          <w:u w:val="single"/>
          <w:lang w:val="en-GB"/>
        </w:rPr>
        <w:t>The CHAIRMAN</w:t>
      </w:r>
      <w:r>
        <w:rPr>
          <w:lang w:val="en-GB"/>
        </w:rPr>
        <w:t xml:space="preserve"> invited Committee members to comment on the amendments to the draft declaration and programme of action of the World Conference proposed by the contact group.</w:t>
      </w:r>
    </w:p>
    <w:p w:rsidR="00000000" w:rsidRDefault="00000000"/>
    <w:p w:rsidR="00000000" w:rsidRDefault="00000000">
      <w:pPr>
        <w:pStyle w:val="ParaNo"/>
        <w:tabs>
          <w:tab w:val="clear" w:pos="360"/>
          <w:tab w:val="clear" w:pos="737"/>
        </w:tabs>
        <w:ind w:left="0" w:firstLine="0"/>
        <w:rPr>
          <w:lang w:val="en-GB"/>
        </w:rPr>
      </w:pPr>
      <w:r>
        <w:rPr>
          <w:u w:val="single"/>
          <w:lang w:val="en-GB"/>
        </w:rPr>
        <w:t>Mr. ABOUL-NASR</w:t>
      </w:r>
      <w:r>
        <w:rPr>
          <w:lang w:val="en-GB"/>
        </w:rPr>
        <w:t xml:space="preserve"> proposed that the Committee should suggest to the Conference that it recommend to the States parties to the Convention that they amend the first sentence of article 9, paragraph 2, of the Convention to read:</w:t>
      </w:r>
    </w:p>
    <w:p w:rsidR="00000000" w:rsidRDefault="00000000"/>
    <w:p w:rsidR="00000000" w:rsidRDefault="00000000">
      <w:pPr>
        <w:ind w:left="720"/>
      </w:pPr>
      <w:r>
        <w:tab/>
        <w:t>“The Committee shall report annually, through the Secretary-General, to the General Assembly of the United Nations on its activities and may make suggestions and general recommendations based on the examination of the reports and information received from the States parties and non-governmental organizations.”</w:t>
      </w:r>
    </w:p>
    <w:p w:rsidR="00000000" w:rsidRDefault="00000000"/>
    <w:p w:rsidR="00000000" w:rsidRDefault="00000000">
      <w:r>
        <w:t>The proposed amendment consisted in inserting the words “and non</w:t>
      </w:r>
      <w:r>
        <w:noBreakHyphen/>
        <w:t>governmental organizations” at the end of the sentence to reflect the Committee’s current practice.</w:t>
      </w:r>
    </w:p>
    <w:p w:rsidR="00000000" w:rsidRDefault="00000000"/>
    <w:p w:rsidR="00000000" w:rsidRDefault="00000000">
      <w:pPr>
        <w:pStyle w:val="ParaNo"/>
        <w:tabs>
          <w:tab w:val="clear" w:pos="360"/>
          <w:tab w:val="clear" w:pos="737"/>
        </w:tabs>
        <w:ind w:left="0" w:firstLine="0"/>
        <w:rPr>
          <w:lang w:val="en-GB"/>
        </w:rPr>
      </w:pPr>
      <w:r>
        <w:rPr>
          <w:u w:val="single"/>
          <w:lang w:val="en-GB"/>
        </w:rPr>
        <w:t>Mr. BOSSUYT</w:t>
      </w:r>
      <w:r>
        <w:rPr>
          <w:lang w:val="en-GB"/>
        </w:rPr>
        <w:t xml:space="preserve"> said he was unable to support the proposal because it placed States parties and NGOs on an equal footing.  Moreover, it did not reflect current practice.  The State party’s report was translated into all the Committee’s working languages and widely circulated.  The experts were free to examine the report in the light of material they had received from other sources and to base their questions to the State party on their overall assessment.  If NGO material was given official status, the Committee would probably be inundated with documents and requests for translation and distribution.  </w:t>
      </w:r>
    </w:p>
    <w:p w:rsidR="00000000" w:rsidRDefault="00000000"/>
    <w:p w:rsidR="00000000" w:rsidRDefault="00000000">
      <w:pPr>
        <w:pStyle w:val="ParaNo"/>
        <w:tabs>
          <w:tab w:val="clear" w:pos="360"/>
          <w:tab w:val="clear" w:pos="737"/>
        </w:tabs>
        <w:ind w:left="0" w:firstLine="0"/>
        <w:rPr>
          <w:lang w:val="en-GB"/>
        </w:rPr>
      </w:pPr>
      <w:r>
        <w:rPr>
          <w:u w:val="single"/>
          <w:lang w:val="en-GB"/>
        </w:rPr>
        <w:t>Mr. FALL</w:t>
      </w:r>
      <w:r>
        <w:rPr>
          <w:lang w:val="en-GB"/>
        </w:rPr>
        <w:t>, endorsing Mr. Bossuyt’s argument, stressed that it was for the State parties themselves to propose amendments to the Convention under article 23.  He urged Mr. Aboul</w:t>
      </w:r>
      <w:r>
        <w:rPr>
          <w:lang w:val="en-GB"/>
        </w:rPr>
        <w:noBreakHyphen/>
        <w:t>Nasr to withdraw his proposal.</w:t>
      </w:r>
    </w:p>
    <w:p w:rsidR="00000000" w:rsidRDefault="00000000"/>
    <w:p w:rsidR="00000000" w:rsidRDefault="00000000">
      <w:pPr>
        <w:pStyle w:val="ParaNo"/>
        <w:tabs>
          <w:tab w:val="clear" w:pos="360"/>
          <w:tab w:val="clear" w:pos="737"/>
        </w:tabs>
        <w:ind w:left="0" w:firstLine="0"/>
        <w:rPr>
          <w:lang w:val="en-GB"/>
        </w:rPr>
      </w:pPr>
      <w:r>
        <w:rPr>
          <w:u w:val="single"/>
          <w:lang w:val="en-GB"/>
        </w:rPr>
        <w:t>Ms. JANUARY-BARDILL</w:t>
      </w:r>
      <w:r>
        <w:rPr>
          <w:lang w:val="en-GB"/>
        </w:rPr>
        <w:t xml:space="preserve"> said that the word “examination” in article 9 was applicable only to reports and information received from States parties and could not be applied to NGO material.</w:t>
      </w:r>
    </w:p>
    <w:p w:rsidR="00000000" w:rsidRDefault="00000000"/>
    <w:p w:rsidR="00000000" w:rsidRDefault="00000000">
      <w:pPr>
        <w:pStyle w:val="ParaNo"/>
        <w:tabs>
          <w:tab w:val="clear" w:pos="360"/>
          <w:tab w:val="clear" w:pos="737"/>
        </w:tabs>
        <w:ind w:left="0" w:firstLine="0"/>
        <w:rPr>
          <w:lang w:val="en-GB"/>
        </w:rPr>
      </w:pPr>
      <w:r>
        <w:rPr>
          <w:u w:val="single"/>
          <w:lang w:val="en-GB"/>
        </w:rPr>
        <w:t>Mr. DIACONU</w:t>
      </w:r>
      <w:r>
        <w:rPr>
          <w:lang w:val="en-GB"/>
        </w:rPr>
        <w:t xml:space="preserve"> said he viewed Mr. Aboul-Nasr’s proposal as a protest against the Committee’s practice of taking NGO material into account in its consideration of reports.</w:t>
      </w:r>
    </w:p>
    <w:p w:rsidR="00000000" w:rsidRDefault="00000000"/>
    <w:p w:rsidR="00000000" w:rsidRDefault="00000000">
      <w:pPr>
        <w:pStyle w:val="ParaNo"/>
        <w:tabs>
          <w:tab w:val="clear" w:pos="360"/>
          <w:tab w:val="clear" w:pos="737"/>
        </w:tabs>
        <w:ind w:left="0" w:firstLine="0"/>
        <w:rPr>
          <w:lang w:val="en-GB"/>
        </w:rPr>
      </w:pPr>
      <w:r>
        <w:rPr>
          <w:u w:val="single"/>
          <w:lang w:val="en-GB"/>
        </w:rPr>
        <w:t>Mr. ABOUL-NASR</w:t>
      </w:r>
      <w:r>
        <w:rPr>
          <w:lang w:val="en-GB"/>
        </w:rPr>
        <w:t xml:space="preserve"> requested a roll-call vote.</w:t>
      </w:r>
    </w:p>
    <w:p w:rsidR="00000000" w:rsidRDefault="00000000"/>
    <w:p w:rsidR="00000000" w:rsidRDefault="00000000">
      <w:pPr>
        <w:pStyle w:val="ParaNo"/>
        <w:tabs>
          <w:tab w:val="clear" w:pos="360"/>
          <w:tab w:val="clear" w:pos="737"/>
        </w:tabs>
        <w:ind w:left="0" w:firstLine="0"/>
        <w:rPr>
          <w:lang w:val="en-GB"/>
        </w:rPr>
      </w:pPr>
      <w:r>
        <w:rPr>
          <w:u w:val="single"/>
          <w:lang w:val="en-GB"/>
        </w:rPr>
        <w:t>Mr. de GOUTTES</w:t>
      </w:r>
      <w:r>
        <w:rPr>
          <w:lang w:val="en-GB"/>
        </w:rPr>
        <w:t xml:space="preserve">, supported by </w:t>
      </w:r>
      <w:r>
        <w:rPr>
          <w:u w:val="single"/>
          <w:lang w:val="en-GB"/>
        </w:rPr>
        <w:t>Mr. YUTZIS</w:t>
      </w:r>
      <w:r>
        <w:rPr>
          <w:lang w:val="en-GB"/>
        </w:rPr>
        <w:t>, said that such a far-reaching proposal should not be put to the vote until Committee members had explored its implications.  He appealed to Mr. Aboul-Nasr to withdraw his request.</w:t>
      </w:r>
    </w:p>
    <w:p w:rsidR="00000000" w:rsidRDefault="00000000">
      <w:pPr>
        <w:pStyle w:val="ParaNo"/>
        <w:tabs>
          <w:tab w:val="clear" w:pos="360"/>
          <w:tab w:val="clear" w:pos="737"/>
        </w:tabs>
        <w:ind w:left="0" w:firstLine="0"/>
        <w:rPr>
          <w:lang w:val="en-GB"/>
        </w:rPr>
      </w:pPr>
      <w:r>
        <w:rPr>
          <w:u w:val="single"/>
          <w:lang w:val="en-GB"/>
        </w:rPr>
        <w:t>Mr. ABOUL-NASR</w:t>
      </w:r>
      <w:r>
        <w:rPr>
          <w:lang w:val="en-GB"/>
        </w:rPr>
        <w:t xml:space="preserve"> agreed.  He suggested that the Committee should revert to the matter at a later date.</w:t>
      </w:r>
    </w:p>
    <w:p w:rsidR="00000000" w:rsidRDefault="00000000"/>
    <w:p w:rsidR="00000000" w:rsidRDefault="00000000">
      <w:pPr>
        <w:pStyle w:val="ParaNo"/>
        <w:tabs>
          <w:tab w:val="clear" w:pos="360"/>
          <w:tab w:val="clear" w:pos="737"/>
        </w:tabs>
        <w:ind w:left="0" w:firstLine="0"/>
        <w:rPr>
          <w:lang w:val="en-GB"/>
        </w:rPr>
      </w:pPr>
      <w:r>
        <w:rPr>
          <w:u w:val="single"/>
          <w:lang w:val="en-GB"/>
        </w:rPr>
        <w:t>It was so decided</w:t>
      </w:r>
      <w:r>
        <w:rPr>
          <w:lang w:val="en-GB"/>
        </w:rPr>
        <w:t>.</w:t>
      </w:r>
    </w:p>
    <w:p w:rsidR="00000000" w:rsidRDefault="00000000"/>
    <w:p w:rsidR="00000000" w:rsidRDefault="00000000">
      <w:pPr>
        <w:pStyle w:val="ParaNo"/>
        <w:tabs>
          <w:tab w:val="clear" w:pos="360"/>
          <w:tab w:val="clear" w:pos="737"/>
        </w:tabs>
        <w:ind w:left="0" w:firstLine="0"/>
        <w:rPr>
          <w:lang w:val="en-GB"/>
        </w:rPr>
      </w:pPr>
      <w:r>
        <w:rPr>
          <w:u w:val="single"/>
          <w:lang w:val="en-GB"/>
        </w:rPr>
        <w:t>Mr. DIACONU</w:t>
      </w:r>
      <w:r>
        <w:rPr>
          <w:lang w:val="en-GB"/>
        </w:rPr>
        <w:t xml:space="preserve"> said he did not agree with the proposed addition to paragraph 20 (b) to the effect that the Committee should be encouraged to refine the criteria for early warning and perhaps even develop a set of indicators and benchmarks.  The Committee did not require the Conference’s permission or approval for the refinement of its early warning criteria.  It should focus on obtaining a consensus within the Committee on the development of appropriate indicators and benchmarks.</w:t>
      </w:r>
    </w:p>
    <w:p w:rsidR="00000000" w:rsidRDefault="00000000"/>
    <w:p w:rsidR="00000000" w:rsidRDefault="00000000">
      <w:pPr>
        <w:pStyle w:val="ParaNo"/>
        <w:tabs>
          <w:tab w:val="clear" w:pos="360"/>
          <w:tab w:val="clear" w:pos="737"/>
        </w:tabs>
        <w:ind w:left="0" w:firstLine="0"/>
        <w:rPr>
          <w:lang w:val="en-GB"/>
        </w:rPr>
      </w:pPr>
      <w:r>
        <w:rPr>
          <w:u w:val="single"/>
          <w:lang w:val="en-GB"/>
        </w:rPr>
        <w:t>Mr. PILLAI</w:t>
      </w:r>
      <w:r>
        <w:rPr>
          <w:lang w:val="en-GB"/>
        </w:rPr>
        <w:t xml:space="preserve"> observed that the same point was made at greater length in proposed new paragraph 112, which began with the words:  “CERD should be empowered to intensify its focus on early warning and urgent action measures.”</w:t>
      </w:r>
    </w:p>
    <w:p w:rsidR="00000000" w:rsidRDefault="00000000"/>
    <w:p w:rsidR="00000000" w:rsidRDefault="00000000">
      <w:pPr>
        <w:pStyle w:val="ParaNo"/>
        <w:tabs>
          <w:tab w:val="clear" w:pos="360"/>
          <w:tab w:val="clear" w:pos="737"/>
        </w:tabs>
        <w:ind w:left="0" w:firstLine="0"/>
        <w:rPr>
          <w:lang w:val="en-GB"/>
        </w:rPr>
      </w:pPr>
      <w:r>
        <w:rPr>
          <w:u w:val="single"/>
          <w:lang w:val="en-GB"/>
        </w:rPr>
        <w:t>Mr. ABOUL-NASR</w:t>
      </w:r>
      <w:r>
        <w:rPr>
          <w:lang w:val="en-GB"/>
        </w:rPr>
        <w:t xml:space="preserve"> said that the Conference was unlikely to adopt wording such as “CERD should be empowered” (para. 112).</w:t>
      </w:r>
    </w:p>
    <w:p w:rsidR="00000000" w:rsidRDefault="00000000"/>
    <w:p w:rsidR="00000000" w:rsidRDefault="00000000">
      <w:pPr>
        <w:pStyle w:val="ParaNo"/>
        <w:tabs>
          <w:tab w:val="clear" w:pos="360"/>
          <w:tab w:val="clear" w:pos="737"/>
        </w:tabs>
        <w:ind w:left="0" w:firstLine="0"/>
        <w:rPr>
          <w:lang w:val="en-GB"/>
        </w:rPr>
      </w:pPr>
      <w:r>
        <w:rPr>
          <w:u w:val="single"/>
          <w:lang w:val="en-GB"/>
        </w:rPr>
        <w:t>Mr. BOSSUYT</w:t>
      </w:r>
      <w:r>
        <w:rPr>
          <w:lang w:val="en-GB"/>
        </w:rPr>
        <w:t xml:space="preserve">, supported by </w:t>
      </w:r>
      <w:r>
        <w:rPr>
          <w:u w:val="single"/>
          <w:lang w:val="en-GB"/>
        </w:rPr>
        <w:t>Mr. YUTZIS</w:t>
      </w:r>
      <w:r>
        <w:rPr>
          <w:lang w:val="en-GB"/>
        </w:rPr>
        <w:t>, said that, if the idea set forth in paragraph 112 called for an amendment to the Convention, the reservations expressed regarding Mr. Aboul-Nasr’s earlier proposals would be applicable.  If it did not require an amendment, the Committee had in any case no need to seek counsel from the Conference.  The opening words of both the proposed addition to paragraph 20 (b) and proposed new paragraph 112 could perhaps be amended to read “The Conference encourages the Committee”.</w:t>
      </w:r>
    </w:p>
    <w:p w:rsidR="00000000" w:rsidRDefault="00000000"/>
    <w:p w:rsidR="00000000" w:rsidRDefault="00000000">
      <w:pPr>
        <w:pStyle w:val="ParaNo"/>
        <w:tabs>
          <w:tab w:val="clear" w:pos="360"/>
          <w:tab w:val="clear" w:pos="737"/>
        </w:tabs>
        <w:ind w:left="0" w:firstLine="0"/>
        <w:rPr>
          <w:lang w:val="en-GB"/>
        </w:rPr>
      </w:pPr>
      <w:r>
        <w:rPr>
          <w:u w:val="single"/>
          <w:lang w:val="en-GB"/>
        </w:rPr>
        <w:t>Mr. de GOUTTES</w:t>
      </w:r>
      <w:r>
        <w:rPr>
          <w:lang w:val="en-GB"/>
        </w:rPr>
        <w:t xml:space="preserve"> said that, whatever decision was taken concerning the wording of the two paragraphs, the references to the early warning and urgent action procedure should not be deleted.  The originality of the procedure, which had secured the support of the United Nations General Assembly, should be stressed.</w:t>
      </w:r>
    </w:p>
    <w:p w:rsidR="00000000" w:rsidRDefault="00000000"/>
    <w:p w:rsidR="00000000" w:rsidRDefault="00000000">
      <w:pPr>
        <w:pStyle w:val="ParaNo"/>
        <w:tabs>
          <w:tab w:val="clear" w:pos="360"/>
          <w:tab w:val="clear" w:pos="737"/>
        </w:tabs>
        <w:ind w:left="0" w:firstLine="0"/>
        <w:rPr>
          <w:lang w:val="en-GB"/>
        </w:rPr>
      </w:pPr>
      <w:r>
        <w:rPr>
          <w:u w:val="single"/>
          <w:lang w:val="en-GB"/>
        </w:rPr>
        <w:t>Mr. DIACONU</w:t>
      </w:r>
      <w:r>
        <w:rPr>
          <w:lang w:val="en-GB"/>
        </w:rPr>
        <w:t xml:space="preserve"> said that he opposed the contact group’s proposed insertion of paragraph 20 (c) encouraging States parties to consider the use of article 11 of the Convention in cases of serious violations of the Convention that might degenerate into ethnic conflict.  Article 11 had never been invoked by States parties because it was an inappropriate procedure for addressing human rights issues.  There were alternative channels for settling disputes between States.</w:t>
      </w:r>
    </w:p>
    <w:p w:rsidR="00000000" w:rsidRDefault="00000000"/>
    <w:p w:rsidR="00000000" w:rsidRDefault="00000000">
      <w:pPr>
        <w:pStyle w:val="ParaNo"/>
        <w:tabs>
          <w:tab w:val="clear" w:pos="360"/>
          <w:tab w:val="clear" w:pos="737"/>
        </w:tabs>
        <w:ind w:left="0" w:firstLine="0"/>
        <w:rPr>
          <w:lang w:val="en-GB"/>
        </w:rPr>
      </w:pPr>
      <w:r>
        <w:rPr>
          <w:u w:val="single"/>
          <w:lang w:val="en-GB"/>
        </w:rPr>
        <w:t>Mr. RECHETOV</w:t>
      </w:r>
      <w:r>
        <w:rPr>
          <w:lang w:val="en-GB"/>
        </w:rPr>
        <w:t xml:space="preserve"> warned against giving participants in the Conference the impression that the Committee was taking liberties with the Convention.  He proposed ending proposed paragraph 20 (c) with the words “article 11 of the Convention”.</w:t>
      </w:r>
    </w:p>
    <w:p w:rsidR="00000000" w:rsidRDefault="00000000"/>
    <w:p w:rsidR="00000000" w:rsidRDefault="00000000">
      <w:pPr>
        <w:pStyle w:val="ParaNo"/>
        <w:tabs>
          <w:tab w:val="clear" w:pos="360"/>
          <w:tab w:val="clear" w:pos="737"/>
        </w:tabs>
        <w:ind w:left="0" w:firstLine="0"/>
        <w:rPr>
          <w:lang w:val="en-GB"/>
        </w:rPr>
      </w:pPr>
      <w:r>
        <w:rPr>
          <w:u w:val="single"/>
          <w:lang w:val="en-GB"/>
        </w:rPr>
        <w:t>Mr. DIACONU</w:t>
      </w:r>
      <w:r>
        <w:rPr>
          <w:lang w:val="en-GB"/>
        </w:rPr>
        <w:t xml:space="preserve"> said he continued to oppose any reference to article 11 of the Convention which, in his view, served no useful purpose.</w:t>
      </w:r>
    </w:p>
    <w:p w:rsidR="00000000" w:rsidRDefault="00000000"/>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contended that article 11 was part and parcel of the Convention.  He supported Mr. Rechetov’s proposal.</w:t>
      </w:r>
    </w:p>
    <w:p w:rsidR="00000000" w:rsidRDefault="00000000">
      <w:pPr>
        <w:pStyle w:val="ParaNo"/>
        <w:tabs>
          <w:tab w:val="clear" w:pos="360"/>
          <w:tab w:val="clear" w:pos="737"/>
        </w:tabs>
        <w:ind w:left="0" w:firstLine="0"/>
        <w:rPr>
          <w:lang w:val="en-GB"/>
        </w:rPr>
      </w:pPr>
      <w:r>
        <w:rPr>
          <w:u w:val="single"/>
          <w:lang w:val="en-GB"/>
        </w:rPr>
        <w:t>Mr. DIACONU</w:t>
      </w:r>
      <w:r>
        <w:rPr>
          <w:lang w:val="en-GB"/>
        </w:rPr>
        <w:t>, turning to paragraph 84, proposed inserting a reference to the Committee’s General Recommendation XXVII on discrimination against Roma since the paragraph, as it stood, referred only to recommendations by the Organization for Security and Cooperation in Europe and the Council of Europe.</w:t>
      </w:r>
    </w:p>
    <w:p w:rsidR="00000000" w:rsidRDefault="00000000"/>
    <w:p w:rsidR="00000000" w:rsidRDefault="00000000">
      <w:pPr>
        <w:pStyle w:val="ParaNo"/>
        <w:tabs>
          <w:tab w:val="clear" w:pos="360"/>
          <w:tab w:val="clear" w:pos="737"/>
        </w:tabs>
        <w:ind w:left="0" w:firstLine="0"/>
        <w:rPr>
          <w:lang w:val="en-GB"/>
        </w:rPr>
      </w:pPr>
      <w:r>
        <w:rPr>
          <w:u w:val="single"/>
          <w:lang w:val="en-GB"/>
        </w:rPr>
        <w:t>It was so decided</w:t>
      </w:r>
      <w:r>
        <w:rPr>
          <w:lang w:val="en-GB"/>
        </w:rPr>
        <w:t>.</w:t>
      </w:r>
    </w:p>
    <w:p w:rsidR="00000000" w:rsidRDefault="00000000"/>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suggested that the Committee should continue its discussion on the proposed amendments to the draft declaration and programme of action at an informal meeting.</w:t>
      </w:r>
    </w:p>
    <w:p w:rsidR="00000000" w:rsidRDefault="00000000"/>
    <w:p w:rsidR="00000000" w:rsidRDefault="00000000">
      <w:pPr>
        <w:pStyle w:val="ParaNo"/>
        <w:tabs>
          <w:tab w:val="clear" w:pos="360"/>
          <w:tab w:val="clear" w:pos="737"/>
        </w:tabs>
        <w:ind w:left="0" w:firstLine="0"/>
        <w:rPr>
          <w:lang w:val="en-GB"/>
        </w:rPr>
      </w:pPr>
      <w:r>
        <w:rPr>
          <w:u w:val="single"/>
          <w:lang w:val="en-GB"/>
        </w:rPr>
        <w:t>It was so decided</w:t>
      </w:r>
      <w:r>
        <w:rPr>
          <w:lang w:val="en-GB"/>
        </w:rPr>
        <w:t>.</w:t>
      </w:r>
    </w:p>
    <w:p w:rsidR="00000000" w:rsidRDefault="00000000"/>
    <w:p w:rsidR="00000000" w:rsidRDefault="00000000"/>
    <w:p w:rsidR="00000000" w:rsidRDefault="00000000">
      <w:pPr>
        <w:jc w:val="center"/>
      </w:pPr>
      <w:r>
        <w:rPr>
          <w:u w:val="single"/>
        </w:rPr>
        <w:t>The meeting rose at 6.15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pgNumType w:start="1"/>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CERD/C/SR.1451</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14</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CERD/C/SR.1451</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9</TotalTime>
  <Pages>1</Pages>
  <Words>6371</Words>
  <Characters>34406</Characters>
  <Application>Microsoft Office Word</Application>
  <DocSecurity>4</DocSecurity>
  <Lines>603</Lines>
  <Paragraphs>107</Paragraphs>
  <ScaleCrop>false</ScaleCrop>
  <HeadingPairs>
    <vt:vector size="2" baseType="variant">
      <vt:variant>
        <vt:lpstr>Title</vt:lpstr>
      </vt:variant>
      <vt:variant>
        <vt:i4>1</vt:i4>
      </vt:variant>
    </vt:vector>
  </HeadingPairs>
  <TitlesOfParts>
    <vt:vector size="1" baseType="lpstr">
      <vt:lpstr>0141008</vt:lpstr>
    </vt:vector>
  </TitlesOfParts>
  <Company>ONU</Company>
  <LinksUpToDate>false</LinksUpToDate>
  <CharactersWithSpaces>44600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0141008</dc:title>
  <dc:subject/>
  <dc:creator>luu</dc:creator>
  <cp:keywords>CERD/C/SR.1451</cp:keywords>
  <dc:description>final</dc:description>
  <cp:lastModifiedBy>CSD</cp:lastModifiedBy>
  <cp:revision>2</cp:revision>
  <cp:lastPrinted>2001-03-20T12:31:00Z</cp:lastPrinted>
  <dcterms:created xsi:type="dcterms:W3CDTF">2001-03-20T12:31:00Z</dcterms:created>
  <dcterms:modified xsi:type="dcterms:W3CDTF">2001-03-20T12:31:00Z</dcterms:modified>
</cp:coreProperties>
</file>