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971199">
        <w:trPr>
          <w:trHeight w:hRule="exact" w:val="851"/>
        </w:trPr>
        <w:tc>
          <w:tcPr>
            <w:tcW w:w="1276" w:type="dxa"/>
            <w:tcBorders>
              <w:bottom w:val="single" w:sz="4" w:space="0" w:color="auto"/>
            </w:tcBorders>
          </w:tcPr>
          <w:p w:rsidR="000354E9" w:rsidRPr="00DB58B5" w:rsidRDefault="000354E9" w:rsidP="003817A9">
            <w:bookmarkStart w:id="0" w:name="_GoBack"/>
            <w:bookmarkEnd w:id="0"/>
          </w:p>
        </w:tc>
        <w:tc>
          <w:tcPr>
            <w:tcW w:w="2268" w:type="dxa"/>
            <w:tcBorders>
              <w:bottom w:val="single" w:sz="4" w:space="0" w:color="auto"/>
            </w:tcBorders>
            <w:vAlign w:val="bottom"/>
          </w:tcPr>
          <w:p w:rsidR="000354E9" w:rsidRPr="00DB58B5" w:rsidRDefault="000354E9" w:rsidP="009711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3817A9" w:rsidP="003817A9">
            <w:pPr>
              <w:jc w:val="right"/>
            </w:pPr>
            <w:r w:rsidRPr="003817A9">
              <w:rPr>
                <w:sz w:val="40"/>
              </w:rPr>
              <w:t>CRC</w:t>
            </w:r>
            <w:r>
              <w:t>/C/69/1</w:t>
            </w:r>
          </w:p>
        </w:tc>
      </w:tr>
      <w:tr w:rsidR="000354E9" w:rsidRPr="00DB58B5" w:rsidTr="00971199">
        <w:trPr>
          <w:trHeight w:hRule="exact" w:val="2835"/>
        </w:trPr>
        <w:tc>
          <w:tcPr>
            <w:tcW w:w="1276" w:type="dxa"/>
            <w:tcBorders>
              <w:top w:val="single" w:sz="4" w:space="0" w:color="auto"/>
              <w:bottom w:val="single" w:sz="12" w:space="0" w:color="auto"/>
            </w:tcBorders>
          </w:tcPr>
          <w:p w:rsidR="000354E9" w:rsidRPr="00DB58B5" w:rsidRDefault="000354E9" w:rsidP="00971199">
            <w:pPr>
              <w:spacing w:before="120"/>
              <w:jc w:val="center"/>
            </w:pPr>
            <w:r>
              <w:rPr>
                <w:noProof/>
                <w:lang w:val="en-US"/>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971199">
            <w:pPr>
              <w:spacing w:before="120" w:line="460" w:lineRule="exact"/>
              <w:rPr>
                <w:b/>
                <w:sz w:val="40"/>
                <w:szCs w:val="40"/>
              </w:rPr>
            </w:pPr>
            <w:r w:rsidRPr="00262665">
              <w:rPr>
                <w:b/>
                <w:sz w:val="40"/>
                <w:szCs w:val="40"/>
              </w:rPr>
              <w:t>Convention relative</w:t>
            </w:r>
            <w:r w:rsidRPr="00262665">
              <w:rPr>
                <w:b/>
                <w:sz w:val="40"/>
                <w:szCs w:val="40"/>
              </w:rPr>
              <w:br/>
              <w:t>aux droits de l</w:t>
            </w:r>
            <w:r w:rsidR="002066EC">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3817A9" w:rsidP="00971199">
            <w:pPr>
              <w:spacing w:before="240"/>
            </w:pPr>
            <w:r>
              <w:t>Distr. générale</w:t>
            </w:r>
          </w:p>
          <w:p w:rsidR="003817A9" w:rsidRDefault="003817A9" w:rsidP="003817A9">
            <w:pPr>
              <w:spacing w:line="240" w:lineRule="exact"/>
            </w:pPr>
            <w:r>
              <w:t>7 avril 2015</w:t>
            </w:r>
          </w:p>
          <w:p w:rsidR="003817A9" w:rsidRDefault="003817A9" w:rsidP="003817A9">
            <w:pPr>
              <w:spacing w:line="240" w:lineRule="exact"/>
            </w:pPr>
            <w:r>
              <w:t>Français</w:t>
            </w:r>
          </w:p>
          <w:p w:rsidR="003817A9" w:rsidRDefault="003817A9" w:rsidP="003817A9">
            <w:pPr>
              <w:spacing w:line="240" w:lineRule="exact"/>
            </w:pPr>
            <w:r>
              <w:t>Original: anglais</w:t>
            </w:r>
          </w:p>
          <w:p w:rsidR="003817A9" w:rsidRPr="00DB58B5" w:rsidRDefault="003817A9" w:rsidP="003817A9">
            <w:pPr>
              <w:spacing w:line="240" w:lineRule="exact"/>
            </w:pPr>
            <w:r w:rsidRPr="0037427D">
              <w:t>Anglais, espagnol et français seulement</w:t>
            </w:r>
          </w:p>
        </w:tc>
      </w:tr>
    </w:tbl>
    <w:p w:rsidR="002D14A3" w:rsidRDefault="002D14A3" w:rsidP="002D14A3">
      <w:pPr>
        <w:spacing w:before="120"/>
        <w:rPr>
          <w:b/>
          <w:sz w:val="24"/>
          <w:szCs w:val="24"/>
        </w:rPr>
      </w:pPr>
      <w:r w:rsidRPr="00DA3BE9">
        <w:rPr>
          <w:b/>
          <w:sz w:val="24"/>
          <w:szCs w:val="24"/>
        </w:rPr>
        <w:t>Comité des droits de l</w:t>
      </w:r>
      <w:r w:rsidR="002066EC">
        <w:rPr>
          <w:b/>
          <w:sz w:val="24"/>
          <w:szCs w:val="24"/>
        </w:rPr>
        <w:t>’</w:t>
      </w:r>
      <w:r w:rsidRPr="00DA3BE9">
        <w:rPr>
          <w:b/>
          <w:sz w:val="24"/>
          <w:szCs w:val="24"/>
        </w:rPr>
        <w:t>enfant</w:t>
      </w:r>
    </w:p>
    <w:p w:rsidR="003817A9" w:rsidRPr="003817A9" w:rsidRDefault="003817A9" w:rsidP="003817A9">
      <w:pPr>
        <w:rPr>
          <w:b/>
          <w:lang w:val="fr-FR"/>
        </w:rPr>
      </w:pPr>
      <w:r w:rsidRPr="003817A9">
        <w:rPr>
          <w:b/>
          <w:lang w:val="fr-FR"/>
        </w:rPr>
        <w:t>Soixante-neuvième session</w:t>
      </w:r>
    </w:p>
    <w:p w:rsidR="003817A9" w:rsidRDefault="003817A9" w:rsidP="003817A9">
      <w:pPr>
        <w:rPr>
          <w:lang w:val="fr-FR"/>
        </w:rPr>
      </w:pPr>
      <w:r>
        <w:rPr>
          <w:lang w:val="fr-FR"/>
        </w:rPr>
        <w:t>18 mai-5 juin 2015</w:t>
      </w:r>
    </w:p>
    <w:p w:rsidR="003817A9" w:rsidRPr="006C3699" w:rsidRDefault="003817A9" w:rsidP="003817A9">
      <w:pPr>
        <w:rPr>
          <w:lang w:val="fr-FR"/>
        </w:rPr>
      </w:pPr>
      <w:r w:rsidRPr="006C3699">
        <w:rPr>
          <w:lang w:val="fr-FR"/>
        </w:rPr>
        <w:t>Point 1 de l</w:t>
      </w:r>
      <w:r w:rsidR="002066EC">
        <w:rPr>
          <w:lang w:val="fr-FR"/>
        </w:rPr>
        <w:t>’</w:t>
      </w:r>
      <w:r w:rsidRPr="006C3699">
        <w:rPr>
          <w:lang w:val="fr-FR"/>
        </w:rPr>
        <w:t>ordre du jour provisoire</w:t>
      </w:r>
    </w:p>
    <w:p w:rsidR="003817A9" w:rsidRPr="003817A9" w:rsidRDefault="003817A9" w:rsidP="003817A9">
      <w:pPr>
        <w:rPr>
          <w:b/>
          <w:lang w:val="fr-FR"/>
        </w:rPr>
      </w:pPr>
      <w:r w:rsidRPr="003817A9">
        <w:rPr>
          <w:b/>
          <w:lang w:val="fr-FR"/>
        </w:rPr>
        <w:t>Adoption de l</w:t>
      </w:r>
      <w:r w:rsidR="002066EC">
        <w:rPr>
          <w:b/>
          <w:lang w:val="fr-FR"/>
        </w:rPr>
        <w:t>’</w:t>
      </w:r>
      <w:r w:rsidRPr="003817A9">
        <w:rPr>
          <w:b/>
          <w:lang w:val="fr-FR"/>
        </w:rPr>
        <w:t>ordre du jour</w:t>
      </w:r>
    </w:p>
    <w:p w:rsidR="003817A9" w:rsidRPr="006C3699" w:rsidRDefault="003817A9" w:rsidP="003817A9">
      <w:pPr>
        <w:pStyle w:val="HChG"/>
        <w:rPr>
          <w:sz w:val="20"/>
          <w:lang w:val="fr-FR"/>
        </w:rPr>
      </w:pPr>
      <w:r w:rsidRPr="00D13A7F">
        <w:rPr>
          <w:sz w:val="20"/>
          <w:lang w:val="fr-FR"/>
        </w:rPr>
        <w:tab/>
      </w:r>
      <w:r w:rsidRPr="00D13A7F">
        <w:rPr>
          <w:sz w:val="20"/>
          <w:lang w:val="fr-FR"/>
        </w:rPr>
        <w:tab/>
      </w:r>
      <w:r w:rsidRPr="006C3699">
        <w:rPr>
          <w:lang w:val="fr-FR"/>
        </w:rPr>
        <w:t>Ordre du jour provisoire annoté</w:t>
      </w:r>
    </w:p>
    <w:p w:rsidR="003817A9" w:rsidRDefault="003817A9" w:rsidP="003817A9">
      <w:pPr>
        <w:pStyle w:val="H1G"/>
        <w:rPr>
          <w:szCs w:val="24"/>
          <w:lang w:val="fr-FR"/>
        </w:rPr>
      </w:pPr>
      <w:r w:rsidRPr="00D13A7F">
        <w:rPr>
          <w:lang w:val="fr-FR"/>
        </w:rPr>
        <w:tab/>
      </w:r>
      <w:r w:rsidRPr="00D13A7F">
        <w:rPr>
          <w:lang w:val="fr-FR"/>
        </w:rPr>
        <w:tab/>
      </w:r>
      <w:r w:rsidRPr="006C3699">
        <w:rPr>
          <w:lang w:val="fr-FR"/>
        </w:rPr>
        <w:t>Note du Secrétaire général</w:t>
      </w:r>
      <w:r w:rsidR="00564999" w:rsidRPr="00564999">
        <w:rPr>
          <w:rStyle w:val="Appelnotedebasdep"/>
          <w:b w:val="0"/>
          <w:sz w:val="20"/>
          <w:vertAlign w:val="baseline"/>
        </w:rPr>
        <w:footnoteReference w:customMarkFollows="1" w:id="2"/>
        <w:t>*</w:t>
      </w:r>
    </w:p>
    <w:p w:rsidR="003817A9" w:rsidRDefault="003817A9" w:rsidP="003817A9">
      <w:pPr>
        <w:pStyle w:val="ParNoG"/>
        <w:rPr>
          <w:lang w:val="fr-FR"/>
        </w:rPr>
      </w:pPr>
      <w:r>
        <w:rPr>
          <w:lang w:val="fr-FR"/>
        </w:rPr>
        <w:t>La soixante-neuvi</w:t>
      </w:r>
      <w:r w:rsidRPr="006C3699">
        <w:rPr>
          <w:lang w:val="fr-FR"/>
        </w:rPr>
        <w:t>ème session du Comité des droits de l</w:t>
      </w:r>
      <w:r w:rsidR="002066EC">
        <w:rPr>
          <w:lang w:val="fr-FR"/>
        </w:rPr>
        <w:t>’</w:t>
      </w:r>
      <w:r w:rsidRPr="006C3699">
        <w:rPr>
          <w:lang w:val="fr-FR"/>
        </w:rPr>
        <w:t xml:space="preserve">enfant </w:t>
      </w:r>
      <w:r w:rsidR="00564999">
        <w:rPr>
          <w:lang w:val="fr-FR"/>
        </w:rPr>
        <w:t xml:space="preserve">se tiendra </w:t>
      </w:r>
      <w:r w:rsidRPr="006C3699">
        <w:rPr>
          <w:lang w:val="fr-FR"/>
        </w:rPr>
        <w:t>à l</w:t>
      </w:r>
      <w:r w:rsidR="002066EC">
        <w:rPr>
          <w:lang w:val="fr-FR"/>
        </w:rPr>
        <w:t>’</w:t>
      </w:r>
      <w:r w:rsidRPr="006C3699">
        <w:rPr>
          <w:lang w:val="fr-FR"/>
        </w:rPr>
        <w:t>Office des Nations Unies à Genève du</w:t>
      </w:r>
      <w:r>
        <w:rPr>
          <w:lang w:val="fr-FR"/>
        </w:rPr>
        <w:t xml:space="preserve"> 18</w:t>
      </w:r>
      <w:r w:rsidR="00564999">
        <w:rPr>
          <w:lang w:val="fr-FR"/>
        </w:rPr>
        <w:t xml:space="preserve"> mai </w:t>
      </w:r>
      <w:r>
        <w:rPr>
          <w:lang w:val="fr-FR"/>
        </w:rPr>
        <w:t xml:space="preserve">au 5 juin 2015. </w:t>
      </w:r>
      <w:r w:rsidR="00564999">
        <w:rPr>
          <w:lang w:val="fr-FR"/>
        </w:rPr>
        <w:t>Elle s</w:t>
      </w:r>
      <w:r w:rsidR="002066EC">
        <w:rPr>
          <w:lang w:val="fr-FR"/>
        </w:rPr>
        <w:t>’</w:t>
      </w:r>
      <w:r w:rsidR="00564999">
        <w:rPr>
          <w:lang w:val="fr-FR"/>
        </w:rPr>
        <w:t xml:space="preserve">ouvrira </w:t>
      </w:r>
      <w:r>
        <w:rPr>
          <w:lang w:val="fr-FR"/>
        </w:rPr>
        <w:t>le lundi 18</w:t>
      </w:r>
      <w:r w:rsidR="00564999">
        <w:rPr>
          <w:lang w:val="fr-FR"/>
        </w:rPr>
        <w:t xml:space="preserve"> mai </w:t>
      </w:r>
      <w:r>
        <w:rPr>
          <w:lang w:val="fr-FR"/>
        </w:rPr>
        <w:t>à 10 heures. Du mardi 19</w:t>
      </w:r>
      <w:r w:rsidR="00564999">
        <w:rPr>
          <w:lang w:val="fr-FR"/>
        </w:rPr>
        <w:t xml:space="preserve"> mai </w:t>
      </w:r>
      <w:r>
        <w:rPr>
          <w:lang w:val="fr-FR"/>
        </w:rPr>
        <w:t>(après-midi) au lundi 1</w:t>
      </w:r>
      <w:r w:rsidRPr="00B60454">
        <w:rPr>
          <w:vertAlign w:val="superscript"/>
          <w:lang w:val="fr-FR"/>
        </w:rPr>
        <w:t>er</w:t>
      </w:r>
      <w:r w:rsidR="00564999">
        <w:rPr>
          <w:lang w:val="fr-FR"/>
        </w:rPr>
        <w:t> </w:t>
      </w:r>
      <w:r>
        <w:rPr>
          <w:lang w:val="fr-FR"/>
        </w:rPr>
        <w:t>juin, le</w:t>
      </w:r>
      <w:r w:rsidR="00564999">
        <w:rPr>
          <w:lang w:val="fr-FR"/>
        </w:rPr>
        <w:t xml:space="preserve"> </w:t>
      </w:r>
      <w:r>
        <w:rPr>
          <w:lang w:val="fr-FR"/>
        </w:rPr>
        <w:t xml:space="preserve">Comité se réunira en deux chambres. </w:t>
      </w:r>
    </w:p>
    <w:p w:rsidR="003817A9" w:rsidRPr="00564999" w:rsidRDefault="003817A9" w:rsidP="002066EC">
      <w:pPr>
        <w:pStyle w:val="ParNoG"/>
        <w:tabs>
          <w:tab w:val="clear" w:pos="1701"/>
        </w:tabs>
        <w:rPr>
          <w:spacing w:val="-2"/>
          <w:lang w:val="fr-FR"/>
        </w:rPr>
      </w:pPr>
      <w:r w:rsidRPr="00564999">
        <w:rPr>
          <w:spacing w:val="-2"/>
          <w:lang w:val="fr-FR"/>
        </w:rPr>
        <w:t>Conformément à l</w:t>
      </w:r>
      <w:r w:rsidR="002066EC">
        <w:rPr>
          <w:spacing w:val="-2"/>
          <w:lang w:val="fr-FR"/>
        </w:rPr>
        <w:t>’</w:t>
      </w:r>
      <w:r w:rsidR="00564999">
        <w:rPr>
          <w:spacing w:val="-2"/>
          <w:lang w:val="fr-FR"/>
        </w:rPr>
        <w:t>article </w:t>
      </w:r>
      <w:r w:rsidRPr="00564999">
        <w:rPr>
          <w:spacing w:val="-2"/>
          <w:lang w:val="fr-FR"/>
        </w:rPr>
        <w:t>6 du Règlement intérieur, le Secrétaire général a établi, en</w:t>
      </w:r>
      <w:r w:rsidR="00564999" w:rsidRPr="00564999">
        <w:rPr>
          <w:spacing w:val="-2"/>
          <w:lang w:val="fr-FR"/>
        </w:rPr>
        <w:t xml:space="preserve"> </w:t>
      </w:r>
      <w:r w:rsidRPr="00564999">
        <w:rPr>
          <w:spacing w:val="-2"/>
          <w:lang w:val="fr-FR"/>
        </w:rPr>
        <w:t>concertation avec la présidence du Comité, l</w:t>
      </w:r>
      <w:r w:rsidR="002066EC">
        <w:rPr>
          <w:spacing w:val="-2"/>
          <w:lang w:val="fr-FR"/>
        </w:rPr>
        <w:t>’</w:t>
      </w:r>
      <w:r w:rsidRPr="00564999">
        <w:rPr>
          <w:spacing w:val="-2"/>
          <w:lang w:val="fr-FR"/>
        </w:rPr>
        <w:t>ordre du jour provisoire de la soixante</w:t>
      </w:r>
      <w:r w:rsidR="00564999" w:rsidRPr="00564999">
        <w:rPr>
          <w:spacing w:val="-2"/>
          <w:lang w:val="fr-FR"/>
        </w:rPr>
        <w:t>-</w:t>
      </w:r>
      <w:r w:rsidRPr="00564999">
        <w:rPr>
          <w:spacing w:val="-2"/>
          <w:lang w:val="fr-FR"/>
        </w:rPr>
        <w:t>neuvième session que l</w:t>
      </w:r>
      <w:r w:rsidR="002066EC">
        <w:rPr>
          <w:spacing w:val="-2"/>
          <w:lang w:val="fr-FR"/>
        </w:rPr>
        <w:t>’</w:t>
      </w:r>
      <w:r w:rsidRPr="00564999">
        <w:rPr>
          <w:spacing w:val="-2"/>
          <w:lang w:val="fr-FR"/>
        </w:rPr>
        <w:t>on trouvera ci-joint, de même que l</w:t>
      </w:r>
      <w:r w:rsidR="002066EC">
        <w:rPr>
          <w:spacing w:val="-2"/>
          <w:lang w:val="fr-FR"/>
        </w:rPr>
        <w:t>’</w:t>
      </w:r>
      <w:r w:rsidRPr="00564999">
        <w:rPr>
          <w:spacing w:val="-2"/>
          <w:lang w:val="fr-FR"/>
        </w:rPr>
        <w:t xml:space="preserve">ordre du jour provisoire annoté. </w:t>
      </w:r>
    </w:p>
    <w:p w:rsidR="003817A9" w:rsidRDefault="003817A9" w:rsidP="002066EC">
      <w:pPr>
        <w:pStyle w:val="ParNoG"/>
        <w:tabs>
          <w:tab w:val="clear" w:pos="1701"/>
        </w:tabs>
        <w:rPr>
          <w:lang w:val="fr-FR"/>
        </w:rPr>
      </w:pPr>
      <w:r>
        <w:rPr>
          <w:lang w:val="fr-FR"/>
        </w:rPr>
        <w:t>Conformément à l</w:t>
      </w:r>
      <w:r w:rsidR="002066EC">
        <w:rPr>
          <w:lang w:val="fr-FR"/>
        </w:rPr>
        <w:t>’</w:t>
      </w:r>
      <w:r w:rsidR="00564999">
        <w:rPr>
          <w:lang w:val="fr-FR"/>
        </w:rPr>
        <w:t>article </w:t>
      </w:r>
      <w:r w:rsidRPr="006C3699">
        <w:rPr>
          <w:lang w:val="fr-FR"/>
        </w:rPr>
        <w:t>39 du Règlement intérieur, les séances du Comité sont publiques, à moins que le Comité n</w:t>
      </w:r>
      <w:r w:rsidR="002066EC">
        <w:rPr>
          <w:lang w:val="fr-FR"/>
        </w:rPr>
        <w:t>’</w:t>
      </w:r>
      <w:r w:rsidRPr="006C3699">
        <w:rPr>
          <w:lang w:val="fr-FR"/>
        </w:rPr>
        <w:t>en décide autrement.</w:t>
      </w:r>
    </w:p>
    <w:p w:rsidR="003817A9" w:rsidRDefault="003817A9" w:rsidP="003817A9">
      <w:pPr>
        <w:pStyle w:val="ParNoG"/>
        <w:tabs>
          <w:tab w:val="clear" w:pos="1701"/>
        </w:tabs>
        <w:rPr>
          <w:lang w:val="fr-FR"/>
        </w:rPr>
      </w:pPr>
      <w:r w:rsidRPr="006C3699">
        <w:rPr>
          <w:lang w:val="fr-FR"/>
        </w:rPr>
        <w:t>L</w:t>
      </w:r>
      <w:r w:rsidR="002066EC">
        <w:rPr>
          <w:lang w:val="fr-FR"/>
        </w:rPr>
        <w:t>’</w:t>
      </w:r>
      <w:r w:rsidRPr="006C3699">
        <w:rPr>
          <w:lang w:val="fr-FR"/>
        </w:rPr>
        <w:t>attention des États parties est appelée en particulier sur les</w:t>
      </w:r>
      <w:r>
        <w:rPr>
          <w:lang w:val="fr-FR"/>
        </w:rPr>
        <w:t xml:space="preserve"> annotations relatives au point </w:t>
      </w:r>
      <w:r w:rsidRPr="006C3699">
        <w:rPr>
          <w:lang w:val="fr-FR"/>
        </w:rPr>
        <w:t xml:space="preserve">4, où figure la liste des rapports que le Comité examinera à sa </w:t>
      </w:r>
      <w:r>
        <w:rPr>
          <w:lang w:val="fr-FR"/>
        </w:rPr>
        <w:t>soixante</w:t>
      </w:r>
      <w:r w:rsidR="00564999">
        <w:rPr>
          <w:lang w:val="fr-FR"/>
        </w:rPr>
        <w:t>-</w:t>
      </w:r>
      <w:r>
        <w:rPr>
          <w:lang w:val="fr-FR"/>
        </w:rPr>
        <w:t>neuvième</w:t>
      </w:r>
      <w:r w:rsidR="00564999">
        <w:rPr>
          <w:lang w:val="fr-FR"/>
        </w:rPr>
        <w:t xml:space="preserve"> </w:t>
      </w:r>
      <w:r>
        <w:rPr>
          <w:lang w:val="fr-FR"/>
        </w:rPr>
        <w:t>session.</w:t>
      </w:r>
    </w:p>
    <w:p w:rsidR="003817A9" w:rsidRPr="00D1762F" w:rsidRDefault="003817A9" w:rsidP="003817A9">
      <w:pPr>
        <w:pStyle w:val="ParNoG"/>
        <w:tabs>
          <w:tab w:val="clear" w:pos="1701"/>
        </w:tabs>
        <w:rPr>
          <w:lang w:val="fr-FR"/>
        </w:rPr>
      </w:pPr>
      <w:r w:rsidRPr="006C3699">
        <w:rPr>
          <w:lang w:val="fr-FR"/>
        </w:rPr>
        <w:t>Le groupe de travail de présession, établi conformément à l</w:t>
      </w:r>
      <w:r w:rsidR="002066EC">
        <w:rPr>
          <w:lang w:val="fr-FR"/>
        </w:rPr>
        <w:t>’</w:t>
      </w:r>
      <w:r w:rsidR="00564999">
        <w:rPr>
          <w:lang w:val="fr-FR"/>
        </w:rPr>
        <w:t>article </w:t>
      </w:r>
      <w:r w:rsidRPr="006C3699">
        <w:rPr>
          <w:lang w:val="fr-FR"/>
        </w:rPr>
        <w:t>67 du Règlement intérieur, s</w:t>
      </w:r>
      <w:r w:rsidR="002066EC">
        <w:rPr>
          <w:lang w:val="fr-FR"/>
        </w:rPr>
        <w:t>’</w:t>
      </w:r>
      <w:r w:rsidRPr="006C3699">
        <w:rPr>
          <w:lang w:val="fr-FR"/>
        </w:rPr>
        <w:t>est réuni à l</w:t>
      </w:r>
      <w:r w:rsidR="002066EC">
        <w:rPr>
          <w:lang w:val="fr-FR"/>
        </w:rPr>
        <w:t>’</w:t>
      </w:r>
      <w:r w:rsidRPr="006C3699">
        <w:rPr>
          <w:lang w:val="fr-FR"/>
        </w:rPr>
        <w:t>Office des Nations Unies à Genève du</w:t>
      </w:r>
      <w:r>
        <w:rPr>
          <w:lang w:val="fr-FR"/>
        </w:rPr>
        <w:t xml:space="preserve"> 22 au 26</w:t>
      </w:r>
      <w:r w:rsidR="00564999">
        <w:rPr>
          <w:lang w:val="fr-FR"/>
        </w:rPr>
        <w:t> </w:t>
      </w:r>
      <w:r>
        <w:rPr>
          <w:lang w:val="fr-FR"/>
        </w:rPr>
        <w:t>septembre 2014.</w:t>
      </w:r>
    </w:p>
    <w:p w:rsidR="003817A9" w:rsidRPr="006C3699" w:rsidRDefault="003817A9" w:rsidP="003817A9">
      <w:pPr>
        <w:pStyle w:val="HChG"/>
        <w:rPr>
          <w:lang w:val="fr-FR"/>
        </w:rPr>
      </w:pPr>
      <w:r>
        <w:rPr>
          <w:lang w:val="fr-FR"/>
        </w:rPr>
        <w:br w:type="page"/>
      </w:r>
      <w:r>
        <w:lastRenderedPageBreak/>
        <w:tab/>
      </w:r>
      <w:r>
        <w:tab/>
      </w:r>
      <w:r w:rsidRPr="006C3699">
        <w:rPr>
          <w:lang w:val="fr-FR"/>
        </w:rPr>
        <w:t>Ordre du jour provisoire</w:t>
      </w:r>
    </w:p>
    <w:p w:rsidR="003817A9" w:rsidRPr="006C3699" w:rsidRDefault="003817A9" w:rsidP="003817A9">
      <w:pPr>
        <w:pStyle w:val="SingleTxtG"/>
        <w:ind w:left="1701" w:hanging="567"/>
        <w:rPr>
          <w:lang w:val="fr-FR"/>
        </w:rPr>
      </w:pPr>
      <w:r>
        <w:rPr>
          <w:lang w:val="fr-FR"/>
        </w:rPr>
        <w:t>1.</w:t>
      </w:r>
      <w:r>
        <w:rPr>
          <w:lang w:val="fr-FR"/>
        </w:rPr>
        <w:tab/>
      </w:r>
      <w:r w:rsidRPr="006C3699">
        <w:rPr>
          <w:lang w:val="fr-FR"/>
        </w:rPr>
        <w:t>Adoption de l</w:t>
      </w:r>
      <w:r w:rsidR="002066EC">
        <w:rPr>
          <w:lang w:val="fr-FR"/>
        </w:rPr>
        <w:t>’</w:t>
      </w:r>
      <w:r w:rsidRPr="006C3699">
        <w:rPr>
          <w:lang w:val="fr-FR"/>
        </w:rPr>
        <w:t>ordre du jour.</w:t>
      </w:r>
    </w:p>
    <w:p w:rsidR="003817A9" w:rsidRPr="006C3699" w:rsidRDefault="003817A9" w:rsidP="003817A9">
      <w:pPr>
        <w:pStyle w:val="SingleTxtG"/>
        <w:ind w:left="1701" w:hanging="567"/>
        <w:rPr>
          <w:lang w:val="fr-FR"/>
        </w:rPr>
      </w:pPr>
      <w:r w:rsidRPr="006C3699">
        <w:rPr>
          <w:lang w:val="fr-FR"/>
        </w:rPr>
        <w:t>2.</w:t>
      </w:r>
      <w:r w:rsidRPr="006C3699">
        <w:rPr>
          <w:lang w:val="fr-FR"/>
        </w:rPr>
        <w:tab/>
        <w:t>Questions d</w:t>
      </w:r>
      <w:r w:rsidR="002066EC">
        <w:rPr>
          <w:lang w:val="fr-FR"/>
        </w:rPr>
        <w:t>’</w:t>
      </w:r>
      <w:r w:rsidRPr="006C3699">
        <w:rPr>
          <w:lang w:val="fr-FR"/>
        </w:rPr>
        <w:t>organisation.</w:t>
      </w:r>
    </w:p>
    <w:p w:rsidR="003817A9" w:rsidRPr="006C3699" w:rsidRDefault="003817A9" w:rsidP="003817A9">
      <w:pPr>
        <w:pStyle w:val="SingleTxtG"/>
        <w:ind w:left="1701" w:hanging="567"/>
        <w:rPr>
          <w:lang w:val="fr-FR"/>
        </w:rPr>
      </w:pPr>
      <w:r w:rsidRPr="006C3699">
        <w:rPr>
          <w:lang w:val="fr-FR"/>
        </w:rPr>
        <w:t>3.</w:t>
      </w:r>
      <w:r w:rsidRPr="006C3699">
        <w:rPr>
          <w:lang w:val="fr-FR"/>
        </w:rPr>
        <w:tab/>
        <w:t>Soumission de rapports par les États parties.</w:t>
      </w:r>
    </w:p>
    <w:p w:rsidR="003817A9" w:rsidRPr="006C3699" w:rsidRDefault="003817A9" w:rsidP="003817A9">
      <w:pPr>
        <w:pStyle w:val="SingleTxtG"/>
        <w:ind w:left="1701" w:hanging="567"/>
        <w:rPr>
          <w:lang w:val="fr-FR"/>
        </w:rPr>
      </w:pPr>
      <w:r w:rsidRPr="006C3699">
        <w:rPr>
          <w:lang w:val="fr-FR"/>
        </w:rPr>
        <w:t>4.</w:t>
      </w:r>
      <w:r w:rsidRPr="006C3699">
        <w:rPr>
          <w:lang w:val="fr-FR"/>
        </w:rPr>
        <w:tab/>
        <w:t>Examen des rapports des États parties.</w:t>
      </w:r>
    </w:p>
    <w:p w:rsidR="003817A9" w:rsidRPr="006C3699" w:rsidRDefault="003817A9" w:rsidP="003817A9">
      <w:pPr>
        <w:pStyle w:val="SingleTxtG"/>
        <w:ind w:left="1701" w:hanging="567"/>
        <w:rPr>
          <w:lang w:val="fr-FR"/>
        </w:rPr>
      </w:pPr>
      <w:r w:rsidRPr="006C3699">
        <w:rPr>
          <w:lang w:val="fr-FR"/>
        </w:rPr>
        <w:t>5.</w:t>
      </w:r>
      <w:r w:rsidRPr="006C3699">
        <w:rPr>
          <w:lang w:val="fr-FR"/>
        </w:rPr>
        <w:tab/>
        <w:t>Coopération avec d</w:t>
      </w:r>
      <w:r w:rsidR="002066EC">
        <w:rPr>
          <w:lang w:val="fr-FR"/>
        </w:rPr>
        <w:t>’</w:t>
      </w:r>
      <w:r w:rsidRPr="006C3699">
        <w:rPr>
          <w:lang w:val="fr-FR"/>
        </w:rPr>
        <w:t>autres organismes des Nations Unies, les institutions spécialisées et d</w:t>
      </w:r>
      <w:r w:rsidR="002066EC">
        <w:rPr>
          <w:lang w:val="fr-FR"/>
        </w:rPr>
        <w:t>’</w:t>
      </w:r>
      <w:r w:rsidRPr="006C3699">
        <w:rPr>
          <w:lang w:val="fr-FR"/>
        </w:rPr>
        <w:t>autres organismes compétents.</w:t>
      </w:r>
    </w:p>
    <w:p w:rsidR="003817A9" w:rsidRDefault="003817A9" w:rsidP="003817A9">
      <w:pPr>
        <w:pStyle w:val="SingleTxtG"/>
        <w:ind w:left="1701" w:hanging="567"/>
        <w:rPr>
          <w:lang w:val="fr-FR"/>
        </w:rPr>
      </w:pPr>
      <w:r w:rsidRPr="006C3699">
        <w:rPr>
          <w:lang w:val="fr-FR"/>
        </w:rPr>
        <w:t>6.</w:t>
      </w:r>
      <w:r w:rsidRPr="006C3699">
        <w:rPr>
          <w:lang w:val="fr-FR"/>
        </w:rPr>
        <w:tab/>
        <w:t>Méthodes de travail du Comité et renforcement des organes conventionnels.</w:t>
      </w:r>
    </w:p>
    <w:p w:rsidR="003817A9" w:rsidRDefault="003817A9" w:rsidP="00564999">
      <w:pPr>
        <w:pStyle w:val="SingleTxtG"/>
        <w:ind w:left="1701" w:hanging="567"/>
        <w:rPr>
          <w:lang w:val="fr-FR"/>
        </w:rPr>
      </w:pPr>
      <w:r>
        <w:rPr>
          <w:lang w:val="fr-FR"/>
        </w:rPr>
        <w:t>7.</w:t>
      </w:r>
      <w:r>
        <w:rPr>
          <w:lang w:val="fr-FR"/>
        </w:rPr>
        <w:tab/>
        <w:t xml:space="preserve">Activités menées par le Comité au titre du </w:t>
      </w:r>
      <w:r w:rsidRPr="0037427D">
        <w:rPr>
          <w:lang w:val="fr-FR"/>
        </w:rPr>
        <w:t>Protocole facultatif à la Convention relative aux droits de l</w:t>
      </w:r>
      <w:r w:rsidR="002066EC">
        <w:rPr>
          <w:lang w:val="fr-FR"/>
        </w:rPr>
        <w:t>’</w:t>
      </w:r>
      <w:r w:rsidRPr="0037427D">
        <w:rPr>
          <w:lang w:val="fr-FR"/>
        </w:rPr>
        <w:t>enfant établissant une procédure de présentation de communications</w:t>
      </w:r>
      <w:r>
        <w:rPr>
          <w:lang w:val="fr-FR"/>
        </w:rPr>
        <w:t xml:space="preserve">. </w:t>
      </w:r>
    </w:p>
    <w:p w:rsidR="003817A9" w:rsidRPr="0037427D" w:rsidRDefault="003817A9" w:rsidP="003817A9">
      <w:pPr>
        <w:pStyle w:val="SingleTxtG"/>
        <w:ind w:left="1701" w:hanging="567"/>
        <w:rPr>
          <w:lang w:val="fr-FR"/>
        </w:rPr>
      </w:pPr>
      <w:r>
        <w:rPr>
          <w:lang w:val="fr-FR"/>
        </w:rPr>
        <w:t>8</w:t>
      </w:r>
      <w:r w:rsidRPr="006C3699">
        <w:rPr>
          <w:lang w:val="fr-FR"/>
        </w:rPr>
        <w:t>.</w:t>
      </w:r>
      <w:r w:rsidRPr="006C3699">
        <w:rPr>
          <w:lang w:val="fr-FR"/>
        </w:rPr>
        <w:tab/>
        <w:t>Journées de débat général.</w:t>
      </w:r>
    </w:p>
    <w:p w:rsidR="003817A9" w:rsidRPr="006C3699" w:rsidRDefault="003817A9" w:rsidP="003817A9">
      <w:pPr>
        <w:pStyle w:val="SingleTxtG"/>
        <w:ind w:left="1701" w:hanging="567"/>
        <w:rPr>
          <w:lang w:val="fr-FR"/>
        </w:rPr>
      </w:pPr>
      <w:r>
        <w:rPr>
          <w:lang w:val="fr-FR"/>
        </w:rPr>
        <w:t>9</w:t>
      </w:r>
      <w:r w:rsidRPr="006C3699">
        <w:rPr>
          <w:lang w:val="fr-FR"/>
        </w:rPr>
        <w:t>.</w:t>
      </w:r>
      <w:r w:rsidRPr="006C3699">
        <w:rPr>
          <w:lang w:val="fr-FR"/>
        </w:rPr>
        <w:tab/>
        <w:t>Observations générales.</w:t>
      </w:r>
    </w:p>
    <w:p w:rsidR="003817A9" w:rsidRPr="006C3699" w:rsidRDefault="003817A9" w:rsidP="003817A9">
      <w:pPr>
        <w:pStyle w:val="SingleTxtG"/>
        <w:ind w:left="1701" w:hanging="567"/>
        <w:rPr>
          <w:lang w:val="fr-FR"/>
        </w:rPr>
      </w:pPr>
      <w:r>
        <w:rPr>
          <w:lang w:val="fr-FR"/>
        </w:rPr>
        <w:t>10</w:t>
      </w:r>
      <w:r w:rsidRPr="006C3699">
        <w:rPr>
          <w:lang w:val="fr-FR"/>
        </w:rPr>
        <w:t>.</w:t>
      </w:r>
      <w:r w:rsidRPr="006C3699">
        <w:rPr>
          <w:lang w:val="fr-FR"/>
        </w:rPr>
        <w:tab/>
        <w:t>Sessions futures.</w:t>
      </w:r>
    </w:p>
    <w:p w:rsidR="003817A9" w:rsidRPr="006C3699" w:rsidRDefault="003817A9" w:rsidP="003817A9">
      <w:pPr>
        <w:pStyle w:val="SingleTxtG"/>
        <w:ind w:left="1701" w:hanging="567"/>
        <w:rPr>
          <w:lang w:val="fr-FR"/>
        </w:rPr>
      </w:pPr>
      <w:r>
        <w:rPr>
          <w:lang w:val="fr-FR"/>
        </w:rPr>
        <w:t>11</w:t>
      </w:r>
      <w:r w:rsidRPr="006C3699">
        <w:rPr>
          <w:lang w:val="fr-FR"/>
        </w:rPr>
        <w:t>.</w:t>
      </w:r>
      <w:r w:rsidRPr="006C3699">
        <w:rPr>
          <w:lang w:val="fr-FR"/>
        </w:rPr>
        <w:tab/>
        <w:t>Questions diverses.</w:t>
      </w:r>
    </w:p>
    <w:p w:rsidR="003817A9" w:rsidRPr="006C3699" w:rsidRDefault="003817A9" w:rsidP="003817A9">
      <w:pPr>
        <w:pStyle w:val="HChG"/>
        <w:rPr>
          <w:sz w:val="20"/>
          <w:lang w:val="fr-FR"/>
        </w:rPr>
      </w:pPr>
      <w:r w:rsidRPr="00D13A7F">
        <w:rPr>
          <w:lang w:val="fr-FR"/>
        </w:rPr>
        <w:tab/>
      </w:r>
      <w:r w:rsidRPr="00D13A7F">
        <w:rPr>
          <w:lang w:val="fr-FR"/>
        </w:rPr>
        <w:tab/>
      </w:r>
      <w:r w:rsidRPr="006C3699">
        <w:rPr>
          <w:lang w:val="fr-FR"/>
        </w:rPr>
        <w:t>Ordre du jour provisoire annoté</w:t>
      </w:r>
    </w:p>
    <w:p w:rsidR="003817A9" w:rsidRPr="006C3699" w:rsidRDefault="003817A9" w:rsidP="003817A9">
      <w:pPr>
        <w:pStyle w:val="H1G"/>
        <w:rPr>
          <w:lang w:val="fr-FR"/>
        </w:rPr>
      </w:pPr>
      <w:r>
        <w:rPr>
          <w:lang w:val="fr-FR"/>
        </w:rPr>
        <w:tab/>
      </w:r>
      <w:r w:rsidRPr="00D13A7F">
        <w:rPr>
          <w:lang w:val="fr-FR"/>
        </w:rPr>
        <w:t>1.</w:t>
      </w:r>
      <w:r w:rsidRPr="00D13A7F">
        <w:rPr>
          <w:lang w:val="fr-FR"/>
        </w:rPr>
        <w:tab/>
      </w:r>
      <w:r w:rsidRPr="006C3699">
        <w:rPr>
          <w:lang w:val="fr-FR"/>
        </w:rPr>
        <w:t>Adoption de l</w:t>
      </w:r>
      <w:r w:rsidR="002066EC">
        <w:rPr>
          <w:lang w:val="fr-FR"/>
        </w:rPr>
        <w:t>’</w:t>
      </w:r>
      <w:r w:rsidRPr="006C3699">
        <w:rPr>
          <w:lang w:val="fr-FR"/>
        </w:rPr>
        <w:t>ordre du jour</w:t>
      </w:r>
    </w:p>
    <w:p w:rsidR="003817A9" w:rsidRPr="006C3699" w:rsidRDefault="003817A9" w:rsidP="003817A9">
      <w:pPr>
        <w:pStyle w:val="SingleTxtG"/>
        <w:kinsoku/>
        <w:overflowPunct/>
        <w:autoSpaceDE/>
        <w:autoSpaceDN/>
        <w:adjustRightInd/>
        <w:snapToGrid/>
        <w:ind w:firstLine="567"/>
        <w:rPr>
          <w:lang w:val="fr-FR"/>
        </w:rPr>
      </w:pPr>
      <w:r w:rsidRPr="006C3699">
        <w:rPr>
          <w:lang w:val="fr-FR"/>
        </w:rPr>
        <w:t>Conformément à l</w:t>
      </w:r>
      <w:r w:rsidR="002066EC">
        <w:rPr>
          <w:lang w:val="fr-FR"/>
        </w:rPr>
        <w:t>’</w:t>
      </w:r>
      <w:r w:rsidR="00564999">
        <w:rPr>
          <w:lang w:val="fr-FR"/>
        </w:rPr>
        <w:t>article </w:t>
      </w:r>
      <w:r w:rsidRPr="006C3699">
        <w:rPr>
          <w:lang w:val="fr-FR"/>
        </w:rPr>
        <w:t>9 du Règlement intérieur, le Comité des droits de l</w:t>
      </w:r>
      <w:r w:rsidR="002066EC">
        <w:rPr>
          <w:lang w:val="fr-FR"/>
        </w:rPr>
        <w:t>’</w:t>
      </w:r>
      <w:r w:rsidRPr="006C3699">
        <w:rPr>
          <w:lang w:val="fr-FR"/>
        </w:rPr>
        <w:t>enfant peut réviser l</w:t>
      </w:r>
      <w:r w:rsidR="002066EC">
        <w:rPr>
          <w:lang w:val="fr-FR"/>
        </w:rPr>
        <w:t>’</w:t>
      </w:r>
      <w:r w:rsidRPr="006C3699">
        <w:rPr>
          <w:lang w:val="fr-FR"/>
        </w:rPr>
        <w:t>ordre du jour et, s</w:t>
      </w:r>
      <w:r w:rsidR="002066EC">
        <w:rPr>
          <w:lang w:val="fr-FR"/>
        </w:rPr>
        <w:t>’</w:t>
      </w:r>
      <w:r w:rsidRPr="006C3699">
        <w:rPr>
          <w:lang w:val="fr-FR"/>
        </w:rPr>
        <w:t>il y a lieu, ajouter, ajourner ou supprimer des points. Il ne peut être ajouté à l</w:t>
      </w:r>
      <w:r w:rsidR="002066EC">
        <w:rPr>
          <w:lang w:val="fr-FR"/>
        </w:rPr>
        <w:t>’</w:t>
      </w:r>
      <w:r w:rsidRPr="006C3699">
        <w:rPr>
          <w:lang w:val="fr-FR"/>
        </w:rPr>
        <w:t xml:space="preserve">ordre du jour que des points urgents ou importants. </w:t>
      </w:r>
    </w:p>
    <w:p w:rsidR="003817A9" w:rsidRPr="006C3699" w:rsidRDefault="003817A9" w:rsidP="003817A9">
      <w:pPr>
        <w:pStyle w:val="H1G"/>
        <w:rPr>
          <w:lang w:val="fr-FR"/>
        </w:rPr>
      </w:pPr>
      <w:r w:rsidRPr="00D13A7F">
        <w:rPr>
          <w:lang w:val="fr-FR"/>
        </w:rPr>
        <w:tab/>
        <w:t>2.</w:t>
      </w:r>
      <w:r w:rsidRPr="00D13A7F">
        <w:rPr>
          <w:lang w:val="fr-FR"/>
        </w:rPr>
        <w:tab/>
      </w:r>
      <w:r w:rsidRPr="006C3699">
        <w:rPr>
          <w:lang w:val="fr-FR"/>
        </w:rPr>
        <w:t>Questions d</w:t>
      </w:r>
      <w:r w:rsidR="002066EC">
        <w:rPr>
          <w:lang w:val="fr-FR"/>
        </w:rPr>
        <w:t>’</w:t>
      </w:r>
      <w:r w:rsidRPr="006C3699">
        <w:rPr>
          <w:lang w:val="fr-FR"/>
        </w:rPr>
        <w:t>organisation</w:t>
      </w:r>
    </w:p>
    <w:p w:rsidR="003817A9" w:rsidRPr="006C3699" w:rsidRDefault="003817A9" w:rsidP="003817A9">
      <w:pPr>
        <w:pStyle w:val="SingleTxtG"/>
        <w:kinsoku/>
        <w:overflowPunct/>
        <w:autoSpaceDE/>
        <w:autoSpaceDN/>
        <w:adjustRightInd/>
        <w:snapToGrid/>
        <w:ind w:firstLine="567"/>
        <w:rPr>
          <w:lang w:val="fr-FR"/>
        </w:rPr>
      </w:pPr>
      <w:r w:rsidRPr="006C3699">
        <w:rPr>
          <w:lang w:val="fr-FR"/>
        </w:rPr>
        <w:t xml:space="preserve">Au titre de ce point, le Comité </w:t>
      </w:r>
      <w:r w:rsidRPr="003817A9">
        <w:t>examinera</w:t>
      </w:r>
      <w:r w:rsidRPr="006C3699">
        <w:rPr>
          <w:lang w:val="fr-FR"/>
        </w:rPr>
        <w:t xml:space="preserve"> le programme de travail de la session ainsi que toute autre question concernant l</w:t>
      </w:r>
      <w:r w:rsidR="002066EC">
        <w:rPr>
          <w:lang w:val="fr-FR"/>
        </w:rPr>
        <w:t>’</w:t>
      </w:r>
      <w:r w:rsidRPr="006C3699">
        <w:rPr>
          <w:lang w:val="fr-FR"/>
        </w:rPr>
        <w:t>accomplissement des fonctions qui lui sont assignées en vertu de la Convention relative aux droits de l</w:t>
      </w:r>
      <w:r w:rsidR="002066EC">
        <w:rPr>
          <w:lang w:val="fr-FR"/>
        </w:rPr>
        <w:t>’</w:t>
      </w:r>
      <w:r w:rsidRPr="006C3699">
        <w:rPr>
          <w:lang w:val="fr-FR"/>
        </w:rPr>
        <w:t xml:space="preserve">enfant. </w:t>
      </w:r>
    </w:p>
    <w:p w:rsidR="003817A9" w:rsidRPr="006C3699" w:rsidRDefault="003817A9" w:rsidP="003817A9">
      <w:pPr>
        <w:pStyle w:val="H1G"/>
        <w:rPr>
          <w:lang w:val="fr-FR"/>
        </w:rPr>
      </w:pPr>
      <w:r w:rsidRPr="00D13A7F">
        <w:rPr>
          <w:lang w:val="fr-FR"/>
        </w:rPr>
        <w:tab/>
        <w:t>3.</w:t>
      </w:r>
      <w:r w:rsidRPr="00D13A7F">
        <w:rPr>
          <w:lang w:val="fr-FR"/>
        </w:rPr>
        <w:tab/>
      </w:r>
      <w:r w:rsidRPr="006C3699">
        <w:rPr>
          <w:lang w:val="fr-FR"/>
        </w:rPr>
        <w:t>Soumission de rapports par les États parties</w:t>
      </w:r>
    </w:p>
    <w:p w:rsidR="003817A9" w:rsidRPr="006C3699" w:rsidRDefault="003817A9" w:rsidP="003817A9">
      <w:pPr>
        <w:pStyle w:val="H23G"/>
        <w:rPr>
          <w:lang w:val="fr-FR"/>
        </w:rPr>
      </w:pPr>
      <w:r w:rsidRPr="00D13A7F">
        <w:rPr>
          <w:lang w:val="fr-FR"/>
        </w:rPr>
        <w:tab/>
      </w:r>
      <w:r w:rsidRPr="00D13A7F">
        <w:rPr>
          <w:lang w:val="fr-FR"/>
        </w:rPr>
        <w:tab/>
      </w:r>
      <w:r w:rsidRPr="006C3699">
        <w:rPr>
          <w:lang w:val="fr-FR"/>
        </w:rPr>
        <w:t>Rapports reçus</w:t>
      </w:r>
    </w:p>
    <w:p w:rsidR="003817A9" w:rsidRPr="006C3699" w:rsidRDefault="003817A9" w:rsidP="003817A9">
      <w:pPr>
        <w:pStyle w:val="SingleTxtG"/>
        <w:kinsoku/>
        <w:overflowPunct/>
        <w:autoSpaceDE/>
        <w:autoSpaceDN/>
        <w:adjustRightInd/>
        <w:snapToGrid/>
        <w:ind w:firstLine="567"/>
        <w:rPr>
          <w:lang w:val="fr-FR"/>
        </w:rPr>
      </w:pPr>
      <w:r w:rsidRPr="006C3699">
        <w:rPr>
          <w:lang w:val="fr-FR"/>
        </w:rPr>
        <w:t>Outre les rapports qu</w:t>
      </w:r>
      <w:r w:rsidR="002066EC">
        <w:rPr>
          <w:lang w:val="fr-FR"/>
        </w:rPr>
        <w:t>’</w:t>
      </w:r>
      <w:r w:rsidRPr="006C3699">
        <w:rPr>
          <w:lang w:val="fr-FR"/>
        </w:rPr>
        <w:t>il est prévu d</w:t>
      </w:r>
      <w:r w:rsidR="002066EC">
        <w:rPr>
          <w:lang w:val="fr-FR"/>
        </w:rPr>
        <w:t>’</w:t>
      </w:r>
      <w:r w:rsidRPr="006C3699">
        <w:rPr>
          <w:lang w:val="fr-FR"/>
        </w:rPr>
        <w:t>exa</w:t>
      </w:r>
      <w:r>
        <w:rPr>
          <w:lang w:val="fr-FR"/>
        </w:rPr>
        <w:t>miner à la soixante-neuv</w:t>
      </w:r>
      <w:r w:rsidRPr="006C3699">
        <w:rPr>
          <w:lang w:val="fr-FR"/>
        </w:rPr>
        <w:t>ième session du Comité (voir plus bas le calendrier pour l</w:t>
      </w:r>
      <w:r w:rsidR="002066EC">
        <w:rPr>
          <w:lang w:val="fr-FR"/>
        </w:rPr>
        <w:t>’</w:t>
      </w:r>
      <w:r w:rsidRPr="006C3699">
        <w:rPr>
          <w:lang w:val="fr-FR"/>
        </w:rPr>
        <w:t>examen</w:t>
      </w:r>
      <w:r>
        <w:rPr>
          <w:lang w:val="fr-FR"/>
        </w:rPr>
        <w:t xml:space="preserve"> des rapports au titre du point </w:t>
      </w:r>
      <w:r w:rsidRPr="006C3699">
        <w:rPr>
          <w:lang w:val="fr-FR"/>
        </w:rPr>
        <w:t>4) et les rapports mentionnés dans l</w:t>
      </w:r>
      <w:r w:rsidR="002066EC">
        <w:rPr>
          <w:lang w:val="fr-FR"/>
        </w:rPr>
        <w:t>’</w:t>
      </w:r>
      <w:r w:rsidRPr="006C3699">
        <w:rPr>
          <w:lang w:val="fr-FR"/>
        </w:rPr>
        <w:t>ordre du jour provisoire de la</w:t>
      </w:r>
      <w:r>
        <w:rPr>
          <w:lang w:val="fr-FR"/>
        </w:rPr>
        <w:t xml:space="preserve"> soixante-huitième session (CRC/C/68/1), </w:t>
      </w:r>
      <w:r w:rsidRPr="006C3699">
        <w:rPr>
          <w:lang w:val="fr-FR"/>
        </w:rPr>
        <w:t xml:space="preserve">le Secrétaire général a reçu les rapports suivants au titre de la Convention et de ses Protocoles facultatifs. </w:t>
      </w:r>
    </w:p>
    <w:p w:rsidR="003817A9" w:rsidRPr="006C3699" w:rsidRDefault="003817A9" w:rsidP="00564999">
      <w:pPr>
        <w:pStyle w:val="H23G"/>
        <w:rPr>
          <w:lang w:val="fr-FR"/>
        </w:rPr>
      </w:pPr>
      <w:r w:rsidRPr="00CF3EB1">
        <w:rPr>
          <w:lang w:val="fr-FR"/>
        </w:rPr>
        <w:lastRenderedPageBreak/>
        <w:tab/>
      </w:r>
      <w:r w:rsidRPr="00CF3EB1">
        <w:rPr>
          <w:lang w:val="fr-FR"/>
        </w:rPr>
        <w:tab/>
      </w:r>
      <w:r w:rsidRPr="006C3699">
        <w:rPr>
          <w:lang w:val="fr-FR"/>
        </w:rPr>
        <w:t>Convention relative aux droits de l</w:t>
      </w:r>
      <w:r w:rsidR="002066EC">
        <w:rPr>
          <w:lang w:val="fr-FR"/>
        </w:rPr>
        <w:t>’</w:t>
      </w:r>
      <w:r w:rsidRPr="006C3699">
        <w:rPr>
          <w:lang w:val="fr-FR"/>
        </w:rPr>
        <w:t>enfant</w:t>
      </w:r>
    </w:p>
    <w:tbl>
      <w:tblPr>
        <w:tblW w:w="0" w:type="auto"/>
        <w:tblInd w:w="1134" w:type="dxa"/>
        <w:tblLayout w:type="fixed"/>
        <w:tblCellMar>
          <w:left w:w="0" w:type="dxa"/>
          <w:right w:w="0" w:type="dxa"/>
        </w:tblCellMar>
        <w:tblLook w:val="01E0" w:firstRow="1" w:lastRow="1" w:firstColumn="1" w:lastColumn="1" w:noHBand="0" w:noVBand="0"/>
      </w:tblPr>
      <w:tblGrid>
        <w:gridCol w:w="2778"/>
        <w:gridCol w:w="2155"/>
        <w:gridCol w:w="2438"/>
      </w:tblGrid>
      <w:tr w:rsidR="003817A9" w:rsidRPr="00AD18FF" w:rsidTr="003817A9">
        <w:trPr>
          <w:cantSplit/>
          <w:tblHeader/>
        </w:trPr>
        <w:tc>
          <w:tcPr>
            <w:tcW w:w="2778"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État partie</w:t>
            </w:r>
          </w:p>
        </w:tc>
        <w:tc>
          <w:tcPr>
            <w:tcW w:w="2155"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Attendu en</w:t>
            </w:r>
          </w:p>
        </w:tc>
        <w:tc>
          <w:tcPr>
            <w:tcW w:w="2438"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Cote</w:t>
            </w:r>
          </w:p>
        </w:tc>
      </w:tr>
      <w:tr w:rsidR="003817A9" w:rsidRPr="00AD18FF" w:rsidTr="003817A9">
        <w:trPr>
          <w:cantSplit/>
          <w:trHeight w:hRule="exact" w:val="113"/>
          <w:tblHeader/>
        </w:trPr>
        <w:tc>
          <w:tcPr>
            <w:tcW w:w="2778" w:type="dxa"/>
            <w:tcBorders>
              <w:top w:val="single" w:sz="12" w:space="0" w:color="auto"/>
            </w:tcBorders>
            <w:shd w:val="clear" w:color="auto" w:fill="auto"/>
          </w:tcPr>
          <w:p w:rsidR="003817A9" w:rsidRPr="00AD18FF" w:rsidRDefault="003817A9" w:rsidP="00564999">
            <w:pPr>
              <w:keepNext/>
              <w:keepLines/>
              <w:spacing w:before="40" w:after="240" w:line="480" w:lineRule="auto"/>
              <w:ind w:right="113"/>
              <w:rPr>
                <w:lang w:val="fr-FR"/>
              </w:rPr>
            </w:pPr>
          </w:p>
        </w:tc>
        <w:tc>
          <w:tcPr>
            <w:tcW w:w="2155" w:type="dxa"/>
            <w:tcBorders>
              <w:top w:val="single" w:sz="12" w:space="0" w:color="auto"/>
            </w:tcBorders>
            <w:shd w:val="clear" w:color="auto" w:fill="auto"/>
          </w:tcPr>
          <w:p w:rsidR="003817A9" w:rsidRPr="00AD18FF" w:rsidRDefault="003817A9" w:rsidP="00564999">
            <w:pPr>
              <w:keepNext/>
              <w:keepLines/>
              <w:spacing w:before="40" w:after="240" w:line="480" w:lineRule="auto"/>
              <w:ind w:right="113"/>
              <w:rPr>
                <w:lang w:val="fr-FR"/>
              </w:rPr>
            </w:pPr>
          </w:p>
        </w:tc>
        <w:tc>
          <w:tcPr>
            <w:tcW w:w="2438" w:type="dxa"/>
            <w:tcBorders>
              <w:top w:val="single" w:sz="12" w:space="0" w:color="auto"/>
            </w:tcBorders>
            <w:shd w:val="clear" w:color="auto" w:fill="auto"/>
          </w:tcPr>
          <w:p w:rsidR="003817A9" w:rsidRPr="00AD18FF" w:rsidRDefault="003817A9" w:rsidP="00564999">
            <w:pPr>
              <w:keepNext/>
              <w:keepLines/>
              <w:spacing w:before="40" w:after="240" w:line="480" w:lineRule="auto"/>
              <w:ind w:right="113"/>
              <w:rPr>
                <w:lang w:val="fr-FR"/>
              </w:rPr>
            </w:pPr>
          </w:p>
        </w:tc>
      </w:tr>
      <w:tr w:rsidR="003817A9" w:rsidRPr="00AD18FF" w:rsidTr="003817A9">
        <w:trPr>
          <w:cantSplit/>
        </w:trPr>
        <w:tc>
          <w:tcPr>
            <w:tcW w:w="2778" w:type="dxa"/>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Afrique du Sud</w:t>
            </w:r>
          </w:p>
        </w:tc>
        <w:tc>
          <w:tcPr>
            <w:tcW w:w="2155" w:type="dxa"/>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2002</w:t>
            </w:r>
          </w:p>
        </w:tc>
        <w:tc>
          <w:tcPr>
            <w:tcW w:w="2438" w:type="dxa"/>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CRC/C/ZAF/2</w:t>
            </w:r>
          </w:p>
        </w:tc>
      </w:tr>
      <w:tr w:rsidR="003817A9" w:rsidRPr="00AD18FF" w:rsidTr="003817A9">
        <w:trPr>
          <w:cantSplit/>
        </w:trPr>
        <w:tc>
          <w:tcPr>
            <w:tcW w:w="2778" w:type="dxa"/>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Géorgie</w:t>
            </w:r>
          </w:p>
        </w:tc>
        <w:tc>
          <w:tcPr>
            <w:tcW w:w="2155" w:type="dxa"/>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2011</w:t>
            </w:r>
          </w:p>
        </w:tc>
        <w:tc>
          <w:tcPr>
            <w:tcW w:w="2438" w:type="dxa"/>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CRC/C/GEO/4</w:t>
            </w:r>
          </w:p>
        </w:tc>
      </w:tr>
      <w:tr w:rsidR="003817A9" w:rsidRPr="00AD18FF" w:rsidTr="003817A9">
        <w:trPr>
          <w:cantSplit/>
        </w:trPr>
        <w:tc>
          <w:tcPr>
            <w:tcW w:w="2778" w:type="dxa"/>
            <w:tcBorders>
              <w:bottom w:val="single" w:sz="12" w:space="0" w:color="auto"/>
            </w:tcBorders>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Malawi</w:t>
            </w:r>
          </w:p>
        </w:tc>
        <w:tc>
          <w:tcPr>
            <w:tcW w:w="2155" w:type="dxa"/>
            <w:tcBorders>
              <w:bottom w:val="single" w:sz="12" w:space="0" w:color="auto"/>
            </w:tcBorders>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2013</w:t>
            </w:r>
          </w:p>
        </w:tc>
        <w:tc>
          <w:tcPr>
            <w:tcW w:w="2438" w:type="dxa"/>
            <w:tcBorders>
              <w:bottom w:val="single" w:sz="12" w:space="0" w:color="auto"/>
            </w:tcBorders>
            <w:shd w:val="clear" w:color="auto" w:fill="auto"/>
          </w:tcPr>
          <w:p w:rsidR="003817A9" w:rsidRPr="003817A9" w:rsidRDefault="003817A9" w:rsidP="00564999">
            <w:pPr>
              <w:keepNext/>
              <w:keepLines/>
              <w:kinsoku/>
              <w:overflowPunct/>
              <w:autoSpaceDE/>
              <w:autoSpaceDN/>
              <w:adjustRightInd/>
              <w:snapToGrid/>
              <w:spacing w:before="40" w:after="120"/>
              <w:ind w:right="113"/>
            </w:pPr>
            <w:r w:rsidRPr="003817A9">
              <w:t>CRC/C/MWI/3-5</w:t>
            </w:r>
          </w:p>
        </w:tc>
      </w:tr>
    </w:tbl>
    <w:p w:rsidR="003817A9" w:rsidRPr="00B91081" w:rsidRDefault="003817A9" w:rsidP="003817A9">
      <w:pPr>
        <w:pStyle w:val="H23G"/>
        <w:rPr>
          <w:b w:val="0"/>
          <w:lang w:val="fr-FR"/>
        </w:rPr>
      </w:pPr>
      <w:r>
        <w:rPr>
          <w:lang w:val="fr-FR"/>
        </w:rPr>
        <w:tab/>
      </w:r>
      <w:r>
        <w:rPr>
          <w:lang w:val="fr-FR"/>
        </w:rPr>
        <w:tab/>
      </w:r>
      <w:r w:rsidRPr="0037427D">
        <w:rPr>
          <w:lang w:val="fr-FR"/>
        </w:rPr>
        <w:t xml:space="preserve">Protocole facultatif </w:t>
      </w:r>
      <w:r w:rsidR="00564999">
        <w:rPr>
          <w:lang w:val="fr-FR"/>
        </w:rPr>
        <w:t xml:space="preserve">à la </w:t>
      </w:r>
      <w:r w:rsidRPr="00564999">
        <w:rPr>
          <w:lang w:val="fr-FR"/>
        </w:rPr>
        <w:t>Convention relative aux droits de l</w:t>
      </w:r>
      <w:r w:rsidR="002066EC">
        <w:rPr>
          <w:lang w:val="fr-FR"/>
        </w:rPr>
        <w:t>’</w:t>
      </w:r>
      <w:r w:rsidRPr="00564999">
        <w:rPr>
          <w:lang w:val="fr-FR"/>
        </w:rPr>
        <w:t>enfant</w:t>
      </w:r>
      <w:r w:rsidR="00564999">
        <w:rPr>
          <w:lang w:val="fr-FR"/>
        </w:rPr>
        <w:t xml:space="preserve">, </w:t>
      </w:r>
      <w:r w:rsidRPr="0037427D">
        <w:rPr>
          <w:lang w:val="fr-FR"/>
        </w:rPr>
        <w:t>concernant</w:t>
      </w:r>
      <w:r w:rsidR="00564999">
        <w:rPr>
          <w:lang w:val="fr-FR"/>
        </w:rPr>
        <w:br/>
      </w:r>
      <w:r w:rsidRPr="0037427D">
        <w:rPr>
          <w:lang w:val="fr-FR"/>
        </w:rPr>
        <w:t>la vente d</w:t>
      </w:r>
      <w:r w:rsidR="002066EC">
        <w:rPr>
          <w:lang w:val="fr-FR"/>
        </w:rPr>
        <w:t>’</w:t>
      </w:r>
      <w:r w:rsidRPr="0037427D">
        <w:rPr>
          <w:lang w:val="fr-FR"/>
        </w:rPr>
        <w:t>enfants, la prostitution des enfants</w:t>
      </w:r>
      <w:r w:rsidR="00564999">
        <w:rPr>
          <w:lang w:val="fr-FR"/>
        </w:rPr>
        <w:t xml:space="preserve"> </w:t>
      </w:r>
      <w:r w:rsidRPr="0037427D">
        <w:rPr>
          <w:lang w:val="fr-FR"/>
        </w:rPr>
        <w:t>et la pornographie mettant en scène</w:t>
      </w:r>
      <w:r w:rsidR="00564999">
        <w:rPr>
          <w:lang w:val="fr-FR"/>
        </w:rPr>
        <w:br/>
      </w:r>
      <w:r w:rsidRPr="0037427D">
        <w:rPr>
          <w:lang w:val="fr-FR"/>
        </w:rPr>
        <w:t>des enfants</w:t>
      </w:r>
      <w:r w:rsidR="00564999">
        <w:rPr>
          <w:lang w:val="fr-FR"/>
        </w:rPr>
        <w:t xml:space="preserve"> </w:t>
      </w:r>
    </w:p>
    <w:tbl>
      <w:tblPr>
        <w:tblW w:w="0" w:type="auto"/>
        <w:tblInd w:w="1134" w:type="dxa"/>
        <w:tblLayout w:type="fixed"/>
        <w:tblCellMar>
          <w:left w:w="0" w:type="dxa"/>
          <w:right w:w="0" w:type="dxa"/>
        </w:tblCellMar>
        <w:tblLook w:val="01E0" w:firstRow="1" w:lastRow="1" w:firstColumn="1" w:lastColumn="1" w:noHBand="0" w:noVBand="0"/>
      </w:tblPr>
      <w:tblGrid>
        <w:gridCol w:w="2778"/>
        <w:gridCol w:w="2155"/>
        <w:gridCol w:w="2438"/>
      </w:tblGrid>
      <w:tr w:rsidR="003817A9" w:rsidRPr="000E41B1" w:rsidTr="003817A9">
        <w:trPr>
          <w:cantSplit/>
          <w:tblHeader/>
        </w:trPr>
        <w:tc>
          <w:tcPr>
            <w:tcW w:w="2778" w:type="dxa"/>
            <w:tcBorders>
              <w:top w:val="single" w:sz="4" w:space="0" w:color="auto"/>
              <w:bottom w:val="single" w:sz="12" w:space="0" w:color="auto"/>
            </w:tcBorders>
            <w:shd w:val="clear" w:color="auto" w:fill="auto"/>
            <w:vAlign w:val="bottom"/>
          </w:tcPr>
          <w:p w:rsidR="003817A9" w:rsidRPr="003817A9" w:rsidRDefault="003817A9" w:rsidP="003817A9">
            <w:pPr>
              <w:kinsoku/>
              <w:overflowPunct/>
              <w:autoSpaceDE/>
              <w:autoSpaceDN/>
              <w:adjustRightInd/>
              <w:snapToGrid/>
              <w:spacing w:before="80" w:after="80" w:line="200" w:lineRule="exact"/>
              <w:ind w:right="113"/>
              <w:rPr>
                <w:i/>
                <w:sz w:val="16"/>
              </w:rPr>
            </w:pPr>
            <w:r w:rsidRPr="003817A9">
              <w:rPr>
                <w:i/>
                <w:sz w:val="16"/>
              </w:rPr>
              <w:t>État partie</w:t>
            </w:r>
          </w:p>
        </w:tc>
        <w:tc>
          <w:tcPr>
            <w:tcW w:w="2155" w:type="dxa"/>
            <w:tcBorders>
              <w:top w:val="single" w:sz="4" w:space="0" w:color="auto"/>
              <w:bottom w:val="single" w:sz="12" w:space="0" w:color="auto"/>
            </w:tcBorders>
            <w:shd w:val="clear" w:color="auto" w:fill="auto"/>
            <w:vAlign w:val="bottom"/>
          </w:tcPr>
          <w:p w:rsidR="003817A9" w:rsidRPr="003817A9" w:rsidRDefault="003817A9" w:rsidP="003817A9">
            <w:pPr>
              <w:kinsoku/>
              <w:overflowPunct/>
              <w:autoSpaceDE/>
              <w:autoSpaceDN/>
              <w:adjustRightInd/>
              <w:snapToGrid/>
              <w:spacing w:before="80" w:after="80" w:line="200" w:lineRule="exact"/>
              <w:ind w:right="113"/>
              <w:rPr>
                <w:i/>
                <w:sz w:val="16"/>
              </w:rPr>
            </w:pPr>
            <w:r w:rsidRPr="003817A9">
              <w:rPr>
                <w:i/>
                <w:sz w:val="16"/>
              </w:rPr>
              <w:t>Attendu en</w:t>
            </w:r>
          </w:p>
        </w:tc>
        <w:tc>
          <w:tcPr>
            <w:tcW w:w="2438" w:type="dxa"/>
            <w:tcBorders>
              <w:top w:val="single" w:sz="4" w:space="0" w:color="auto"/>
              <w:bottom w:val="single" w:sz="12" w:space="0" w:color="auto"/>
            </w:tcBorders>
            <w:shd w:val="clear" w:color="auto" w:fill="auto"/>
            <w:vAlign w:val="bottom"/>
          </w:tcPr>
          <w:p w:rsidR="003817A9" w:rsidRPr="003817A9" w:rsidRDefault="003817A9" w:rsidP="003817A9">
            <w:pPr>
              <w:kinsoku/>
              <w:overflowPunct/>
              <w:autoSpaceDE/>
              <w:autoSpaceDN/>
              <w:adjustRightInd/>
              <w:snapToGrid/>
              <w:spacing w:before="80" w:after="80" w:line="200" w:lineRule="exact"/>
              <w:ind w:right="113"/>
              <w:rPr>
                <w:i/>
                <w:sz w:val="16"/>
              </w:rPr>
            </w:pPr>
            <w:r w:rsidRPr="003817A9">
              <w:rPr>
                <w:i/>
                <w:sz w:val="16"/>
              </w:rPr>
              <w:t>Cote</w:t>
            </w:r>
          </w:p>
        </w:tc>
      </w:tr>
      <w:tr w:rsidR="003817A9" w:rsidRPr="000E41B1" w:rsidTr="003817A9">
        <w:trPr>
          <w:cantSplit/>
          <w:trHeight w:hRule="exact" w:val="113"/>
          <w:tblHeader/>
        </w:trPr>
        <w:tc>
          <w:tcPr>
            <w:tcW w:w="2778" w:type="dxa"/>
            <w:tcBorders>
              <w:top w:val="single" w:sz="12" w:space="0" w:color="auto"/>
            </w:tcBorders>
            <w:shd w:val="clear" w:color="auto" w:fill="auto"/>
          </w:tcPr>
          <w:p w:rsidR="003817A9" w:rsidRPr="000E41B1" w:rsidRDefault="003817A9" w:rsidP="00875378">
            <w:pPr>
              <w:spacing w:before="40" w:after="240" w:line="480" w:lineRule="auto"/>
              <w:ind w:right="113"/>
              <w:rPr>
                <w:lang w:val="fr-FR"/>
              </w:rPr>
            </w:pPr>
          </w:p>
        </w:tc>
        <w:tc>
          <w:tcPr>
            <w:tcW w:w="2155" w:type="dxa"/>
            <w:tcBorders>
              <w:top w:val="single" w:sz="12" w:space="0" w:color="auto"/>
            </w:tcBorders>
            <w:shd w:val="clear" w:color="auto" w:fill="auto"/>
          </w:tcPr>
          <w:p w:rsidR="003817A9" w:rsidRPr="000E41B1" w:rsidRDefault="003817A9" w:rsidP="00875378">
            <w:pPr>
              <w:spacing w:before="40" w:after="240" w:line="480" w:lineRule="auto"/>
              <w:ind w:right="113"/>
              <w:rPr>
                <w:lang w:val="fr-FR"/>
              </w:rPr>
            </w:pPr>
          </w:p>
        </w:tc>
        <w:tc>
          <w:tcPr>
            <w:tcW w:w="2438" w:type="dxa"/>
            <w:tcBorders>
              <w:top w:val="single" w:sz="12" w:space="0" w:color="auto"/>
            </w:tcBorders>
            <w:shd w:val="clear" w:color="auto" w:fill="auto"/>
          </w:tcPr>
          <w:p w:rsidR="003817A9" w:rsidRPr="000E41B1" w:rsidRDefault="003817A9" w:rsidP="00875378">
            <w:pPr>
              <w:spacing w:before="40" w:after="240" w:line="480" w:lineRule="auto"/>
              <w:ind w:right="113"/>
              <w:rPr>
                <w:lang w:val="fr-FR"/>
              </w:rPr>
            </w:pPr>
          </w:p>
        </w:tc>
      </w:tr>
      <w:tr w:rsidR="003817A9" w:rsidRPr="000E41B1" w:rsidTr="003817A9">
        <w:trPr>
          <w:cantSplit/>
        </w:trPr>
        <w:tc>
          <w:tcPr>
            <w:tcW w:w="2778" w:type="dxa"/>
            <w:shd w:val="clear" w:color="auto" w:fill="auto"/>
          </w:tcPr>
          <w:p w:rsidR="003817A9" w:rsidRPr="003817A9" w:rsidRDefault="003817A9" w:rsidP="003817A9">
            <w:pPr>
              <w:kinsoku/>
              <w:overflowPunct/>
              <w:autoSpaceDE/>
              <w:autoSpaceDN/>
              <w:adjustRightInd/>
              <w:snapToGrid/>
              <w:spacing w:before="40" w:after="120"/>
              <w:ind w:right="113"/>
            </w:pPr>
            <w:r w:rsidRPr="003817A9">
              <w:t>Bhoutan</w:t>
            </w:r>
          </w:p>
        </w:tc>
        <w:tc>
          <w:tcPr>
            <w:tcW w:w="2155" w:type="dxa"/>
            <w:shd w:val="clear" w:color="auto" w:fill="auto"/>
          </w:tcPr>
          <w:p w:rsidR="003817A9" w:rsidRPr="003817A9" w:rsidRDefault="003817A9" w:rsidP="003817A9">
            <w:pPr>
              <w:kinsoku/>
              <w:overflowPunct/>
              <w:autoSpaceDE/>
              <w:autoSpaceDN/>
              <w:adjustRightInd/>
              <w:snapToGrid/>
              <w:spacing w:before="40" w:after="120"/>
              <w:ind w:right="113"/>
            </w:pPr>
            <w:r w:rsidRPr="003817A9">
              <w:t>2011</w:t>
            </w:r>
          </w:p>
        </w:tc>
        <w:tc>
          <w:tcPr>
            <w:tcW w:w="2438" w:type="dxa"/>
            <w:shd w:val="clear" w:color="auto" w:fill="auto"/>
          </w:tcPr>
          <w:p w:rsidR="003817A9" w:rsidRPr="003817A9" w:rsidRDefault="003817A9" w:rsidP="003817A9">
            <w:pPr>
              <w:kinsoku/>
              <w:overflowPunct/>
              <w:autoSpaceDE/>
              <w:autoSpaceDN/>
              <w:adjustRightInd/>
              <w:snapToGrid/>
              <w:spacing w:before="40" w:after="120"/>
              <w:ind w:right="113"/>
            </w:pPr>
            <w:r w:rsidRPr="003817A9">
              <w:t>CRC/C/OPSC/BTN/1</w:t>
            </w:r>
          </w:p>
        </w:tc>
      </w:tr>
      <w:tr w:rsidR="003817A9" w:rsidRPr="000E41B1" w:rsidTr="003817A9">
        <w:trPr>
          <w:cantSplit/>
        </w:trPr>
        <w:tc>
          <w:tcPr>
            <w:tcW w:w="2778" w:type="dxa"/>
            <w:tcBorders>
              <w:bottom w:val="single" w:sz="12" w:space="0" w:color="auto"/>
            </w:tcBorders>
            <w:shd w:val="clear" w:color="auto" w:fill="auto"/>
          </w:tcPr>
          <w:p w:rsidR="003817A9" w:rsidRPr="003817A9" w:rsidRDefault="003817A9" w:rsidP="003817A9">
            <w:pPr>
              <w:kinsoku/>
              <w:overflowPunct/>
              <w:autoSpaceDE/>
              <w:autoSpaceDN/>
              <w:adjustRightInd/>
              <w:snapToGrid/>
              <w:spacing w:before="40" w:after="120"/>
              <w:ind w:right="113"/>
            </w:pPr>
            <w:r w:rsidRPr="003817A9">
              <w:t>Malawi</w:t>
            </w:r>
          </w:p>
        </w:tc>
        <w:tc>
          <w:tcPr>
            <w:tcW w:w="2155" w:type="dxa"/>
            <w:tcBorders>
              <w:bottom w:val="single" w:sz="12" w:space="0" w:color="auto"/>
            </w:tcBorders>
            <w:shd w:val="clear" w:color="auto" w:fill="auto"/>
          </w:tcPr>
          <w:p w:rsidR="003817A9" w:rsidRPr="003817A9" w:rsidRDefault="003817A9" w:rsidP="003817A9">
            <w:pPr>
              <w:kinsoku/>
              <w:overflowPunct/>
              <w:autoSpaceDE/>
              <w:autoSpaceDN/>
              <w:adjustRightInd/>
              <w:snapToGrid/>
              <w:spacing w:before="40" w:after="120"/>
              <w:ind w:right="113"/>
            </w:pPr>
            <w:r w:rsidRPr="003817A9">
              <w:t>2011</w:t>
            </w:r>
          </w:p>
        </w:tc>
        <w:tc>
          <w:tcPr>
            <w:tcW w:w="2438" w:type="dxa"/>
            <w:tcBorders>
              <w:bottom w:val="single" w:sz="12" w:space="0" w:color="auto"/>
            </w:tcBorders>
            <w:shd w:val="clear" w:color="auto" w:fill="auto"/>
          </w:tcPr>
          <w:p w:rsidR="003817A9" w:rsidRPr="003817A9" w:rsidRDefault="003817A9" w:rsidP="003817A9">
            <w:pPr>
              <w:kinsoku/>
              <w:overflowPunct/>
              <w:autoSpaceDE/>
              <w:autoSpaceDN/>
              <w:adjustRightInd/>
              <w:snapToGrid/>
              <w:spacing w:before="40" w:after="120"/>
              <w:ind w:right="113"/>
            </w:pPr>
            <w:r w:rsidRPr="003817A9">
              <w:t>CRC/C/OPSC/MWI/1</w:t>
            </w:r>
          </w:p>
        </w:tc>
      </w:tr>
    </w:tbl>
    <w:p w:rsidR="003817A9" w:rsidRPr="00DB6D1D" w:rsidRDefault="003817A9" w:rsidP="003817A9">
      <w:pPr>
        <w:pStyle w:val="H23G"/>
        <w:rPr>
          <w:b w:val="0"/>
          <w:lang w:val="fr-FR"/>
        </w:rPr>
      </w:pPr>
      <w:r>
        <w:rPr>
          <w:lang w:val="fr-FR"/>
        </w:rPr>
        <w:tab/>
      </w:r>
      <w:r>
        <w:rPr>
          <w:lang w:val="fr-FR"/>
        </w:rPr>
        <w:tab/>
      </w:r>
      <w:r w:rsidRPr="0037427D">
        <w:rPr>
          <w:lang w:val="fr-FR"/>
        </w:rPr>
        <w:t xml:space="preserve">Protocole facultatif </w:t>
      </w:r>
      <w:r w:rsidR="00564999" w:rsidRPr="00564999">
        <w:rPr>
          <w:lang w:val="fr-FR"/>
        </w:rPr>
        <w:t>à la Convention relative aux droits de l</w:t>
      </w:r>
      <w:r w:rsidR="002066EC">
        <w:rPr>
          <w:lang w:val="fr-FR"/>
        </w:rPr>
        <w:t>’</w:t>
      </w:r>
      <w:r w:rsidR="00564999" w:rsidRPr="00564999">
        <w:rPr>
          <w:lang w:val="fr-FR"/>
        </w:rPr>
        <w:t>enfant,</w:t>
      </w:r>
      <w:r w:rsidR="00564999">
        <w:rPr>
          <w:lang w:val="fr-FR"/>
        </w:rPr>
        <w:t xml:space="preserve"> </w:t>
      </w:r>
      <w:r w:rsidRPr="0037427D">
        <w:rPr>
          <w:lang w:val="fr-FR"/>
        </w:rPr>
        <w:t>concernant l</w:t>
      </w:r>
      <w:r w:rsidR="002066EC">
        <w:rPr>
          <w:lang w:val="fr-FR"/>
        </w:rPr>
        <w:t>’</w:t>
      </w:r>
      <w:r w:rsidRPr="0037427D">
        <w:rPr>
          <w:lang w:val="fr-FR"/>
        </w:rPr>
        <w:t>implication d</w:t>
      </w:r>
      <w:r w:rsidR="002066EC">
        <w:rPr>
          <w:lang w:val="fr-FR"/>
        </w:rPr>
        <w:t>’</w:t>
      </w:r>
      <w:r w:rsidRPr="0037427D">
        <w:rPr>
          <w:lang w:val="fr-FR"/>
        </w:rPr>
        <w:t>enfants dans les conflits armés</w:t>
      </w:r>
      <w:r w:rsidR="00564999">
        <w:rPr>
          <w:lang w:val="fr-FR"/>
        </w:rPr>
        <w:t xml:space="preserve"> </w:t>
      </w:r>
    </w:p>
    <w:tbl>
      <w:tblPr>
        <w:tblW w:w="0" w:type="auto"/>
        <w:tblInd w:w="1134" w:type="dxa"/>
        <w:tblLayout w:type="fixed"/>
        <w:tblCellMar>
          <w:left w:w="0" w:type="dxa"/>
          <w:right w:w="0" w:type="dxa"/>
        </w:tblCellMar>
        <w:tblLook w:val="01E0" w:firstRow="1" w:lastRow="1" w:firstColumn="1" w:lastColumn="1" w:noHBand="0" w:noVBand="0"/>
      </w:tblPr>
      <w:tblGrid>
        <w:gridCol w:w="2778"/>
        <w:gridCol w:w="2155"/>
        <w:gridCol w:w="2438"/>
      </w:tblGrid>
      <w:tr w:rsidR="003817A9" w:rsidRPr="000E41B1" w:rsidTr="003817A9">
        <w:trPr>
          <w:cantSplit/>
          <w:tblHeader/>
        </w:trPr>
        <w:tc>
          <w:tcPr>
            <w:tcW w:w="2778" w:type="dxa"/>
            <w:tcBorders>
              <w:top w:val="single" w:sz="4" w:space="0" w:color="auto"/>
              <w:bottom w:val="single" w:sz="12" w:space="0" w:color="auto"/>
            </w:tcBorders>
            <w:shd w:val="clear" w:color="auto" w:fill="auto"/>
            <w:vAlign w:val="bottom"/>
          </w:tcPr>
          <w:p w:rsidR="003817A9" w:rsidRPr="003817A9" w:rsidRDefault="003817A9" w:rsidP="003817A9">
            <w:pPr>
              <w:kinsoku/>
              <w:overflowPunct/>
              <w:autoSpaceDE/>
              <w:autoSpaceDN/>
              <w:adjustRightInd/>
              <w:snapToGrid/>
              <w:spacing w:before="80" w:after="80" w:line="200" w:lineRule="exact"/>
              <w:ind w:right="113"/>
              <w:rPr>
                <w:i/>
                <w:sz w:val="16"/>
              </w:rPr>
            </w:pPr>
            <w:r w:rsidRPr="003817A9">
              <w:rPr>
                <w:i/>
                <w:sz w:val="16"/>
              </w:rPr>
              <w:t>État partie</w:t>
            </w:r>
          </w:p>
        </w:tc>
        <w:tc>
          <w:tcPr>
            <w:tcW w:w="2155" w:type="dxa"/>
            <w:tcBorders>
              <w:top w:val="single" w:sz="4" w:space="0" w:color="auto"/>
              <w:bottom w:val="single" w:sz="12" w:space="0" w:color="auto"/>
            </w:tcBorders>
            <w:shd w:val="clear" w:color="auto" w:fill="auto"/>
            <w:vAlign w:val="bottom"/>
          </w:tcPr>
          <w:p w:rsidR="003817A9" w:rsidRPr="003817A9" w:rsidRDefault="003817A9" w:rsidP="003817A9">
            <w:pPr>
              <w:kinsoku/>
              <w:overflowPunct/>
              <w:autoSpaceDE/>
              <w:autoSpaceDN/>
              <w:adjustRightInd/>
              <w:snapToGrid/>
              <w:spacing w:before="80" w:after="80" w:line="200" w:lineRule="exact"/>
              <w:ind w:right="113"/>
              <w:rPr>
                <w:i/>
                <w:sz w:val="16"/>
              </w:rPr>
            </w:pPr>
            <w:r w:rsidRPr="003817A9">
              <w:rPr>
                <w:i/>
                <w:sz w:val="16"/>
              </w:rPr>
              <w:t>Attendu en</w:t>
            </w:r>
          </w:p>
        </w:tc>
        <w:tc>
          <w:tcPr>
            <w:tcW w:w="2438" w:type="dxa"/>
            <w:tcBorders>
              <w:top w:val="single" w:sz="4" w:space="0" w:color="auto"/>
              <w:bottom w:val="single" w:sz="12" w:space="0" w:color="auto"/>
            </w:tcBorders>
            <w:shd w:val="clear" w:color="auto" w:fill="auto"/>
            <w:vAlign w:val="bottom"/>
          </w:tcPr>
          <w:p w:rsidR="003817A9" w:rsidRPr="003817A9" w:rsidRDefault="003817A9" w:rsidP="003817A9">
            <w:pPr>
              <w:kinsoku/>
              <w:overflowPunct/>
              <w:autoSpaceDE/>
              <w:autoSpaceDN/>
              <w:adjustRightInd/>
              <w:snapToGrid/>
              <w:spacing w:before="80" w:after="80" w:line="200" w:lineRule="exact"/>
              <w:ind w:right="113"/>
              <w:rPr>
                <w:i/>
                <w:sz w:val="16"/>
              </w:rPr>
            </w:pPr>
            <w:r w:rsidRPr="003817A9">
              <w:rPr>
                <w:i/>
                <w:sz w:val="16"/>
              </w:rPr>
              <w:t>Cote</w:t>
            </w:r>
          </w:p>
        </w:tc>
      </w:tr>
      <w:tr w:rsidR="003817A9" w:rsidRPr="001E55E6" w:rsidTr="003817A9">
        <w:tblPrEx>
          <w:tblBorders>
            <w:top w:val="single" w:sz="4" w:space="0" w:color="auto"/>
            <w:bottom w:val="single" w:sz="12" w:space="0" w:color="auto"/>
          </w:tblBorders>
        </w:tblPrEx>
        <w:trPr>
          <w:cantSplit/>
          <w:trHeight w:hRule="exact" w:val="113"/>
        </w:trPr>
        <w:tc>
          <w:tcPr>
            <w:tcW w:w="2778" w:type="dxa"/>
            <w:tcBorders>
              <w:top w:val="single" w:sz="12" w:space="0" w:color="auto"/>
              <w:bottom w:val="nil"/>
            </w:tcBorders>
            <w:shd w:val="clear" w:color="auto" w:fill="auto"/>
          </w:tcPr>
          <w:p w:rsidR="003817A9" w:rsidRPr="00A50D16" w:rsidRDefault="003817A9" w:rsidP="003817A9">
            <w:pPr>
              <w:kinsoku/>
              <w:overflowPunct/>
              <w:autoSpaceDE/>
              <w:autoSpaceDN/>
              <w:adjustRightInd/>
              <w:snapToGrid/>
              <w:spacing w:before="40" w:after="120"/>
              <w:ind w:right="113"/>
            </w:pPr>
          </w:p>
        </w:tc>
        <w:tc>
          <w:tcPr>
            <w:tcW w:w="2155" w:type="dxa"/>
            <w:tcBorders>
              <w:top w:val="single" w:sz="12" w:space="0" w:color="auto"/>
              <w:bottom w:val="nil"/>
            </w:tcBorders>
            <w:shd w:val="clear" w:color="auto" w:fill="auto"/>
          </w:tcPr>
          <w:p w:rsidR="003817A9" w:rsidRPr="00AF6FF7" w:rsidRDefault="003817A9" w:rsidP="003817A9">
            <w:pPr>
              <w:kinsoku/>
              <w:overflowPunct/>
              <w:autoSpaceDE/>
              <w:autoSpaceDN/>
              <w:adjustRightInd/>
              <w:snapToGrid/>
              <w:spacing w:before="40" w:after="120"/>
              <w:ind w:right="113"/>
            </w:pPr>
          </w:p>
        </w:tc>
        <w:tc>
          <w:tcPr>
            <w:tcW w:w="2438" w:type="dxa"/>
            <w:tcBorders>
              <w:top w:val="single" w:sz="12" w:space="0" w:color="auto"/>
              <w:bottom w:val="nil"/>
            </w:tcBorders>
            <w:shd w:val="clear" w:color="auto" w:fill="auto"/>
          </w:tcPr>
          <w:p w:rsidR="003817A9" w:rsidRPr="00436B42" w:rsidRDefault="003817A9" w:rsidP="003817A9">
            <w:pPr>
              <w:kinsoku/>
              <w:overflowPunct/>
              <w:autoSpaceDE/>
              <w:autoSpaceDN/>
              <w:adjustRightInd/>
              <w:snapToGrid/>
              <w:spacing w:before="40" w:after="120"/>
              <w:ind w:right="113"/>
            </w:pPr>
          </w:p>
        </w:tc>
      </w:tr>
      <w:tr w:rsidR="003817A9" w:rsidRPr="001E55E6" w:rsidTr="003817A9">
        <w:tblPrEx>
          <w:tblBorders>
            <w:top w:val="single" w:sz="4" w:space="0" w:color="auto"/>
            <w:bottom w:val="single" w:sz="12" w:space="0" w:color="auto"/>
          </w:tblBorders>
        </w:tblPrEx>
        <w:trPr>
          <w:cantSplit/>
        </w:trPr>
        <w:tc>
          <w:tcPr>
            <w:tcW w:w="2778" w:type="dxa"/>
            <w:tcBorders>
              <w:top w:val="nil"/>
              <w:bottom w:val="nil"/>
            </w:tcBorders>
            <w:shd w:val="clear" w:color="auto" w:fill="auto"/>
          </w:tcPr>
          <w:p w:rsidR="003817A9" w:rsidRPr="00AF6FF7" w:rsidRDefault="003817A9" w:rsidP="003817A9">
            <w:pPr>
              <w:kinsoku/>
              <w:overflowPunct/>
              <w:autoSpaceDE/>
              <w:autoSpaceDN/>
              <w:adjustRightInd/>
              <w:snapToGrid/>
              <w:spacing w:before="40" w:after="120"/>
              <w:ind w:right="113"/>
            </w:pPr>
            <w:r w:rsidRPr="00A50D16">
              <w:t>Bh</w:t>
            </w:r>
            <w:r>
              <w:t>o</w:t>
            </w:r>
            <w:r w:rsidRPr="00A50D16">
              <w:t xml:space="preserve">utan </w:t>
            </w:r>
          </w:p>
        </w:tc>
        <w:tc>
          <w:tcPr>
            <w:tcW w:w="2155" w:type="dxa"/>
            <w:tcBorders>
              <w:top w:val="nil"/>
              <w:bottom w:val="nil"/>
            </w:tcBorders>
            <w:shd w:val="clear" w:color="auto" w:fill="auto"/>
          </w:tcPr>
          <w:p w:rsidR="003817A9" w:rsidRPr="00436B42" w:rsidRDefault="003817A9" w:rsidP="003817A9">
            <w:pPr>
              <w:kinsoku/>
              <w:overflowPunct/>
              <w:autoSpaceDE/>
              <w:autoSpaceDN/>
              <w:adjustRightInd/>
              <w:snapToGrid/>
              <w:spacing w:before="40" w:after="120"/>
              <w:ind w:right="113"/>
            </w:pPr>
            <w:r w:rsidRPr="00AF6FF7">
              <w:t>2012</w:t>
            </w:r>
          </w:p>
        </w:tc>
        <w:tc>
          <w:tcPr>
            <w:tcW w:w="2438" w:type="dxa"/>
            <w:tcBorders>
              <w:top w:val="nil"/>
              <w:bottom w:val="nil"/>
            </w:tcBorders>
            <w:shd w:val="clear" w:color="auto" w:fill="auto"/>
          </w:tcPr>
          <w:p w:rsidR="003817A9" w:rsidRPr="00622FE9" w:rsidRDefault="003817A9" w:rsidP="003817A9">
            <w:pPr>
              <w:kinsoku/>
              <w:overflowPunct/>
              <w:autoSpaceDE/>
              <w:autoSpaceDN/>
              <w:adjustRightInd/>
              <w:snapToGrid/>
              <w:spacing w:before="40" w:after="120"/>
              <w:ind w:right="113"/>
            </w:pPr>
            <w:r w:rsidRPr="00436B42">
              <w:t>CRC/C/OP</w:t>
            </w:r>
            <w:r w:rsidRPr="00D239FA">
              <w:t>AC/BTN/1</w:t>
            </w:r>
          </w:p>
        </w:tc>
      </w:tr>
      <w:tr w:rsidR="003817A9" w:rsidRPr="001E55E6" w:rsidTr="003817A9">
        <w:tblPrEx>
          <w:tblBorders>
            <w:top w:val="single" w:sz="4" w:space="0" w:color="auto"/>
            <w:bottom w:val="single" w:sz="12" w:space="0" w:color="auto"/>
          </w:tblBorders>
        </w:tblPrEx>
        <w:trPr>
          <w:cantSplit/>
        </w:trPr>
        <w:tc>
          <w:tcPr>
            <w:tcW w:w="2778" w:type="dxa"/>
            <w:tcBorders>
              <w:top w:val="nil"/>
            </w:tcBorders>
            <w:shd w:val="clear" w:color="auto" w:fill="auto"/>
          </w:tcPr>
          <w:p w:rsidR="003817A9" w:rsidRPr="001E55E6" w:rsidRDefault="003817A9" w:rsidP="003817A9">
            <w:pPr>
              <w:kinsoku/>
              <w:overflowPunct/>
              <w:autoSpaceDE/>
              <w:autoSpaceDN/>
              <w:adjustRightInd/>
              <w:snapToGrid/>
              <w:spacing w:before="40" w:after="120"/>
              <w:ind w:right="113"/>
            </w:pPr>
            <w:r w:rsidRPr="001E55E6">
              <w:t>Malawi</w:t>
            </w:r>
          </w:p>
        </w:tc>
        <w:tc>
          <w:tcPr>
            <w:tcW w:w="2155" w:type="dxa"/>
            <w:tcBorders>
              <w:top w:val="nil"/>
            </w:tcBorders>
            <w:shd w:val="clear" w:color="auto" w:fill="auto"/>
          </w:tcPr>
          <w:p w:rsidR="003817A9" w:rsidRPr="001E55E6" w:rsidRDefault="003817A9" w:rsidP="003817A9">
            <w:pPr>
              <w:kinsoku/>
              <w:overflowPunct/>
              <w:autoSpaceDE/>
              <w:autoSpaceDN/>
              <w:adjustRightInd/>
              <w:snapToGrid/>
              <w:spacing w:before="40" w:after="120"/>
              <w:ind w:right="113"/>
            </w:pPr>
            <w:r w:rsidRPr="001E55E6">
              <w:t>2012</w:t>
            </w:r>
          </w:p>
        </w:tc>
        <w:tc>
          <w:tcPr>
            <w:tcW w:w="2438" w:type="dxa"/>
            <w:tcBorders>
              <w:top w:val="nil"/>
            </w:tcBorders>
            <w:shd w:val="clear" w:color="auto" w:fill="auto"/>
          </w:tcPr>
          <w:p w:rsidR="003817A9" w:rsidRPr="001E55E6" w:rsidRDefault="003817A9" w:rsidP="003817A9">
            <w:pPr>
              <w:kinsoku/>
              <w:overflowPunct/>
              <w:autoSpaceDE/>
              <w:autoSpaceDN/>
              <w:adjustRightInd/>
              <w:snapToGrid/>
              <w:spacing w:before="40" w:after="120"/>
              <w:ind w:right="113"/>
            </w:pPr>
            <w:r w:rsidRPr="001E55E6">
              <w:t>CRC/C/OPAC/MWI/1</w:t>
            </w:r>
          </w:p>
        </w:tc>
      </w:tr>
    </w:tbl>
    <w:p w:rsidR="003817A9" w:rsidRPr="006C3699" w:rsidRDefault="003817A9" w:rsidP="003817A9">
      <w:pPr>
        <w:pStyle w:val="H23G"/>
        <w:rPr>
          <w:lang w:val="fr-FR"/>
        </w:rPr>
      </w:pPr>
      <w:r>
        <w:rPr>
          <w:lang w:val="fr-FR"/>
        </w:rPr>
        <w:tab/>
      </w:r>
      <w:r>
        <w:rPr>
          <w:lang w:val="fr-FR"/>
        </w:rPr>
        <w:tab/>
      </w:r>
      <w:r w:rsidRPr="006C3699">
        <w:rPr>
          <w:lang w:val="fr-FR"/>
        </w:rPr>
        <w:t>Rapports en retard</w:t>
      </w:r>
    </w:p>
    <w:p w:rsidR="003817A9" w:rsidRDefault="003817A9" w:rsidP="003817A9">
      <w:pPr>
        <w:pStyle w:val="SingleTxtG"/>
        <w:kinsoku/>
        <w:overflowPunct/>
        <w:autoSpaceDE/>
        <w:autoSpaceDN/>
        <w:adjustRightInd/>
        <w:snapToGrid/>
        <w:ind w:firstLine="567"/>
        <w:rPr>
          <w:lang w:val="fr-FR"/>
        </w:rPr>
      </w:pPr>
      <w:r w:rsidRPr="006C3699">
        <w:rPr>
          <w:lang w:val="fr-FR"/>
        </w:rPr>
        <w:t>Conformément à l</w:t>
      </w:r>
      <w:r w:rsidR="002066EC">
        <w:rPr>
          <w:lang w:val="fr-FR"/>
        </w:rPr>
        <w:t>’</w:t>
      </w:r>
      <w:r w:rsidR="00564999">
        <w:rPr>
          <w:lang w:val="fr-FR"/>
        </w:rPr>
        <w:t>article </w:t>
      </w:r>
      <w:r w:rsidRPr="006C3699">
        <w:rPr>
          <w:lang w:val="fr-FR"/>
        </w:rPr>
        <w:t xml:space="preserve">71 du Règlement intérieur, le Secrétaire général est tenu de faire part au Comité, à chaque </w:t>
      </w:r>
      <w:r w:rsidRPr="003817A9">
        <w:t>session</w:t>
      </w:r>
      <w:r w:rsidRPr="006C3699">
        <w:rPr>
          <w:lang w:val="fr-FR"/>
        </w:rPr>
        <w:t>, de tous les cas de</w:t>
      </w:r>
      <w:r>
        <w:rPr>
          <w:lang w:val="fr-FR"/>
        </w:rPr>
        <w:t xml:space="preserve"> non-soumission de rapports. La</w:t>
      </w:r>
      <w:r w:rsidR="00564999">
        <w:rPr>
          <w:lang w:val="fr-FR"/>
        </w:rPr>
        <w:t xml:space="preserve"> </w:t>
      </w:r>
      <w:r w:rsidRPr="006C3699">
        <w:rPr>
          <w:lang w:val="fr-FR"/>
        </w:rPr>
        <w:t>liste complète des rapports initiaux et périodiques attendus au titre de la Convention et des rapports initiaux et périodiques attendus au titre du Protocole facultatif concernant l</w:t>
      </w:r>
      <w:r w:rsidR="002066EC">
        <w:rPr>
          <w:lang w:val="fr-FR"/>
        </w:rPr>
        <w:t>’</w:t>
      </w:r>
      <w:r w:rsidRPr="006C3699">
        <w:rPr>
          <w:lang w:val="fr-FR"/>
        </w:rPr>
        <w:t>implication d</w:t>
      </w:r>
      <w:r w:rsidR="002066EC">
        <w:rPr>
          <w:lang w:val="fr-FR"/>
        </w:rPr>
        <w:t>’</w:t>
      </w:r>
      <w:r w:rsidRPr="006C3699">
        <w:rPr>
          <w:lang w:val="fr-FR"/>
        </w:rPr>
        <w:t>enfants dans les conflits armés et du Protocole facultatif concernant la vente d</w:t>
      </w:r>
      <w:r w:rsidR="002066EC">
        <w:rPr>
          <w:lang w:val="fr-FR"/>
        </w:rPr>
        <w:t>’</w:t>
      </w:r>
      <w:r w:rsidRPr="006C3699">
        <w:rPr>
          <w:lang w:val="fr-FR"/>
        </w:rPr>
        <w:t>enfants, la prostitution des enfants et la pornographie mettant en scène des enfants figure dans le document sur la situation en matière de soumission des rapports</w:t>
      </w:r>
      <w:r>
        <w:rPr>
          <w:lang w:val="fr-FR"/>
        </w:rPr>
        <w:t xml:space="preserve"> (CRC/C/69/2</w:t>
      </w:r>
      <w:r w:rsidRPr="006C3699">
        <w:rPr>
          <w:lang w:val="fr-FR"/>
        </w:rPr>
        <w:t>), dans lequel sont également indiquées les mesures exceptionnelles que le Comité a prises à l</w:t>
      </w:r>
      <w:r w:rsidR="002066EC">
        <w:rPr>
          <w:lang w:val="fr-FR"/>
        </w:rPr>
        <w:t>’</w:t>
      </w:r>
      <w:r w:rsidRPr="006C3699">
        <w:rPr>
          <w:lang w:val="fr-FR"/>
        </w:rPr>
        <w:t xml:space="preserve">égard des États parties qui éprouvent des difficultés à respecter le calendrier rigoureux de soumission des rapports fixé au </w:t>
      </w:r>
      <w:r w:rsidR="00564999">
        <w:rPr>
          <w:lang w:val="fr-FR"/>
        </w:rPr>
        <w:t>paragraphe </w:t>
      </w:r>
      <w:r w:rsidRPr="006C3699">
        <w:rPr>
          <w:lang w:val="fr-FR"/>
        </w:rPr>
        <w:t>1 de l</w:t>
      </w:r>
      <w:r w:rsidR="002066EC">
        <w:rPr>
          <w:lang w:val="fr-FR"/>
        </w:rPr>
        <w:t>’</w:t>
      </w:r>
      <w:r w:rsidR="00564999">
        <w:rPr>
          <w:lang w:val="fr-FR"/>
        </w:rPr>
        <w:t>article </w:t>
      </w:r>
      <w:r w:rsidRPr="006C3699">
        <w:rPr>
          <w:lang w:val="fr-FR"/>
        </w:rPr>
        <w:t>44 de la Convention ou pour lesquels l</w:t>
      </w:r>
      <w:r w:rsidR="002066EC">
        <w:rPr>
          <w:lang w:val="fr-FR"/>
        </w:rPr>
        <w:t>’</w:t>
      </w:r>
      <w:r w:rsidRPr="006C3699">
        <w:rPr>
          <w:lang w:val="fr-FR"/>
        </w:rPr>
        <w:t>examen a été reporté</w:t>
      </w:r>
      <w:r>
        <w:rPr>
          <w:lang w:val="fr-FR"/>
        </w:rPr>
        <w:t xml:space="preserve">. </w:t>
      </w:r>
    </w:p>
    <w:p w:rsidR="003817A9" w:rsidRPr="006C3699" w:rsidRDefault="003817A9" w:rsidP="003817A9">
      <w:pPr>
        <w:pStyle w:val="H1G"/>
        <w:rPr>
          <w:lang w:val="fr-FR"/>
        </w:rPr>
      </w:pPr>
      <w:r>
        <w:rPr>
          <w:lang w:val="fr-FR"/>
        </w:rPr>
        <w:tab/>
        <w:t>4.</w:t>
      </w:r>
      <w:r>
        <w:rPr>
          <w:lang w:val="fr-FR"/>
        </w:rPr>
        <w:tab/>
      </w:r>
      <w:r w:rsidRPr="006C3699">
        <w:rPr>
          <w:lang w:val="fr-FR"/>
        </w:rPr>
        <w:t>Examen des rapports des États parties</w:t>
      </w:r>
    </w:p>
    <w:p w:rsidR="003817A9" w:rsidRDefault="003817A9" w:rsidP="003817A9">
      <w:pPr>
        <w:pStyle w:val="SingleTxtG"/>
        <w:kinsoku/>
        <w:overflowPunct/>
        <w:autoSpaceDE/>
        <w:autoSpaceDN/>
        <w:adjustRightInd/>
        <w:snapToGrid/>
        <w:ind w:firstLine="567"/>
        <w:rPr>
          <w:lang w:val="fr-FR"/>
        </w:rPr>
      </w:pPr>
      <w:r w:rsidRPr="006C3699">
        <w:rPr>
          <w:lang w:val="fr-FR"/>
        </w:rPr>
        <w:t xml:space="preserve">On trouvera ci-après le calendrier provisoire </w:t>
      </w:r>
      <w:r w:rsidR="00564999">
        <w:rPr>
          <w:lang w:val="fr-FR"/>
        </w:rPr>
        <w:t>de</w:t>
      </w:r>
      <w:r w:rsidRPr="006C3699">
        <w:rPr>
          <w:lang w:val="fr-FR"/>
        </w:rPr>
        <w:t xml:space="preserve"> l</w:t>
      </w:r>
      <w:r w:rsidR="002066EC">
        <w:rPr>
          <w:lang w:val="fr-FR"/>
        </w:rPr>
        <w:t>’</w:t>
      </w:r>
      <w:r w:rsidRPr="006C3699">
        <w:rPr>
          <w:lang w:val="fr-FR"/>
        </w:rPr>
        <w:t>examen des rapports à la</w:t>
      </w:r>
      <w:r>
        <w:rPr>
          <w:lang w:val="fr-FR"/>
        </w:rPr>
        <w:t xml:space="preserve"> soixante</w:t>
      </w:r>
      <w:r w:rsidR="00EE540A">
        <w:rPr>
          <w:lang w:val="fr-FR"/>
        </w:rPr>
        <w:noBreakHyphen/>
      </w:r>
      <w:r>
        <w:rPr>
          <w:lang w:val="fr-FR"/>
        </w:rPr>
        <w:t>neuvième session</w:t>
      </w:r>
      <w:r w:rsidRPr="006C3699">
        <w:rPr>
          <w:lang w:val="fr-FR"/>
        </w:rPr>
        <w:t>, établi par le Secrétaire général en concertation avec la présidence et soumis à l</w:t>
      </w:r>
      <w:r w:rsidR="002066EC">
        <w:rPr>
          <w:lang w:val="fr-FR"/>
        </w:rPr>
        <w:t>’</w:t>
      </w:r>
      <w:r w:rsidRPr="006C3699">
        <w:rPr>
          <w:lang w:val="fr-FR"/>
        </w:rPr>
        <w:t xml:space="preserve">approbation du Comité. </w:t>
      </w:r>
    </w:p>
    <w:p w:rsidR="003817A9" w:rsidRDefault="003817A9" w:rsidP="00564999">
      <w:pPr>
        <w:pStyle w:val="H23G"/>
        <w:rPr>
          <w:lang w:val="fr-FR"/>
        </w:rPr>
      </w:pPr>
      <w:r w:rsidRPr="00361078">
        <w:rPr>
          <w:lang w:val="fr-FR"/>
        </w:rPr>
        <w:lastRenderedPageBreak/>
        <w:tab/>
      </w:r>
      <w:r w:rsidRPr="00361078">
        <w:rPr>
          <w:lang w:val="fr-FR"/>
        </w:rPr>
        <w:tab/>
      </w:r>
      <w:r w:rsidRPr="006C3699">
        <w:rPr>
          <w:lang w:val="fr-FR"/>
        </w:rPr>
        <w:t xml:space="preserve">Calendrier provisoire </w:t>
      </w:r>
      <w:r w:rsidR="00564999">
        <w:rPr>
          <w:lang w:val="fr-FR"/>
        </w:rPr>
        <w:t>de</w:t>
      </w:r>
      <w:r w:rsidRPr="006C3699">
        <w:rPr>
          <w:lang w:val="fr-FR"/>
        </w:rPr>
        <w:t xml:space="preserve"> l</w:t>
      </w:r>
      <w:r w:rsidR="002066EC">
        <w:rPr>
          <w:lang w:val="fr-FR"/>
        </w:rPr>
        <w:t>’</w:t>
      </w:r>
      <w:r w:rsidRPr="006C3699">
        <w:rPr>
          <w:lang w:val="fr-FR"/>
        </w:rPr>
        <w:t>examen des rapports soumis par les États parties</w:t>
      </w:r>
    </w:p>
    <w:tbl>
      <w:tblPr>
        <w:tblW w:w="8506" w:type="dxa"/>
        <w:tblInd w:w="1134" w:type="dxa"/>
        <w:tblLayout w:type="fixed"/>
        <w:tblCellMar>
          <w:left w:w="0" w:type="dxa"/>
          <w:right w:w="0" w:type="dxa"/>
        </w:tblCellMar>
        <w:tblLook w:val="00A0" w:firstRow="1" w:lastRow="0" w:firstColumn="1" w:lastColumn="0" w:noHBand="0" w:noVBand="0"/>
      </w:tblPr>
      <w:tblGrid>
        <w:gridCol w:w="2268"/>
        <w:gridCol w:w="1134"/>
        <w:gridCol w:w="851"/>
        <w:gridCol w:w="1985"/>
        <w:gridCol w:w="2268"/>
      </w:tblGrid>
      <w:tr w:rsidR="003817A9" w:rsidRPr="001A1372" w:rsidTr="00875378">
        <w:trPr>
          <w:tblHeader/>
        </w:trPr>
        <w:tc>
          <w:tcPr>
            <w:tcW w:w="2268"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Date</w:t>
            </w:r>
          </w:p>
        </w:tc>
        <w:tc>
          <w:tcPr>
            <w:tcW w:w="1134"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Heure</w:t>
            </w:r>
          </w:p>
        </w:tc>
        <w:tc>
          <w:tcPr>
            <w:tcW w:w="851"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Point de l</w:t>
            </w:r>
            <w:r w:rsidR="002066EC">
              <w:rPr>
                <w:i/>
                <w:sz w:val="16"/>
              </w:rPr>
              <w:t>’</w:t>
            </w:r>
            <w:r w:rsidRPr="003817A9">
              <w:rPr>
                <w:i/>
                <w:sz w:val="16"/>
              </w:rPr>
              <w:t>ordre</w:t>
            </w:r>
            <w:r w:rsidRPr="003817A9">
              <w:rPr>
                <w:i/>
                <w:sz w:val="16"/>
              </w:rPr>
              <w:br/>
              <w:t>du jour</w:t>
            </w:r>
          </w:p>
        </w:tc>
        <w:tc>
          <w:tcPr>
            <w:tcW w:w="1985"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Chambre A</w:t>
            </w:r>
          </w:p>
        </w:tc>
        <w:tc>
          <w:tcPr>
            <w:tcW w:w="2268" w:type="dxa"/>
            <w:tcBorders>
              <w:top w:val="single" w:sz="4" w:space="0" w:color="auto"/>
              <w:bottom w:val="single" w:sz="12" w:space="0" w:color="auto"/>
            </w:tcBorders>
            <w:shd w:val="clear" w:color="auto" w:fill="auto"/>
            <w:vAlign w:val="bottom"/>
          </w:tcPr>
          <w:p w:rsidR="003817A9" w:rsidRPr="003817A9" w:rsidRDefault="003817A9" w:rsidP="00564999">
            <w:pPr>
              <w:keepNext/>
              <w:keepLines/>
              <w:kinsoku/>
              <w:overflowPunct/>
              <w:autoSpaceDE/>
              <w:autoSpaceDN/>
              <w:adjustRightInd/>
              <w:snapToGrid/>
              <w:spacing w:before="80" w:after="80" w:line="200" w:lineRule="exact"/>
              <w:ind w:right="113"/>
              <w:rPr>
                <w:i/>
                <w:sz w:val="16"/>
              </w:rPr>
            </w:pPr>
            <w:r w:rsidRPr="003817A9">
              <w:rPr>
                <w:i/>
                <w:sz w:val="16"/>
              </w:rPr>
              <w:t>Chambre B</w:t>
            </w:r>
          </w:p>
        </w:tc>
      </w:tr>
      <w:tr w:rsidR="003817A9" w:rsidRPr="001A1372" w:rsidTr="00875378">
        <w:trPr>
          <w:trHeight w:hRule="exact" w:val="113"/>
          <w:tblHeader/>
        </w:trPr>
        <w:tc>
          <w:tcPr>
            <w:tcW w:w="2268" w:type="dxa"/>
            <w:tcBorders>
              <w:top w:val="single" w:sz="12" w:space="0" w:color="auto"/>
            </w:tcBorders>
            <w:shd w:val="clear" w:color="auto" w:fill="auto"/>
          </w:tcPr>
          <w:p w:rsidR="003817A9" w:rsidRPr="001A1372" w:rsidRDefault="003817A9" w:rsidP="00564999">
            <w:pPr>
              <w:keepNext/>
              <w:keepLines/>
              <w:spacing w:before="40" w:after="240" w:line="480" w:lineRule="auto"/>
              <w:ind w:right="113"/>
              <w:rPr>
                <w:lang w:val="fr-FR"/>
              </w:rPr>
            </w:pPr>
          </w:p>
        </w:tc>
        <w:tc>
          <w:tcPr>
            <w:tcW w:w="1134" w:type="dxa"/>
            <w:tcBorders>
              <w:top w:val="single" w:sz="12" w:space="0" w:color="auto"/>
            </w:tcBorders>
            <w:shd w:val="clear" w:color="auto" w:fill="auto"/>
          </w:tcPr>
          <w:p w:rsidR="003817A9" w:rsidRPr="001A1372" w:rsidRDefault="003817A9" w:rsidP="00564999">
            <w:pPr>
              <w:keepNext/>
              <w:keepLines/>
              <w:spacing w:before="40" w:after="240" w:line="480" w:lineRule="auto"/>
              <w:ind w:right="113"/>
              <w:rPr>
                <w:lang w:val="fr-FR"/>
              </w:rPr>
            </w:pPr>
          </w:p>
        </w:tc>
        <w:tc>
          <w:tcPr>
            <w:tcW w:w="851" w:type="dxa"/>
            <w:tcBorders>
              <w:top w:val="single" w:sz="12" w:space="0" w:color="auto"/>
            </w:tcBorders>
            <w:shd w:val="clear" w:color="auto" w:fill="auto"/>
          </w:tcPr>
          <w:p w:rsidR="003817A9" w:rsidRPr="001A1372" w:rsidRDefault="003817A9" w:rsidP="00564999">
            <w:pPr>
              <w:keepNext/>
              <w:keepLines/>
              <w:spacing w:before="40" w:after="240" w:line="480" w:lineRule="auto"/>
              <w:ind w:right="113"/>
              <w:rPr>
                <w:lang w:val="fr-FR"/>
              </w:rPr>
            </w:pPr>
          </w:p>
        </w:tc>
        <w:tc>
          <w:tcPr>
            <w:tcW w:w="1985" w:type="dxa"/>
            <w:tcBorders>
              <w:top w:val="single" w:sz="12" w:space="0" w:color="auto"/>
            </w:tcBorders>
            <w:shd w:val="clear" w:color="auto" w:fill="auto"/>
          </w:tcPr>
          <w:p w:rsidR="003817A9" w:rsidRPr="001A1372" w:rsidRDefault="003817A9" w:rsidP="00564999">
            <w:pPr>
              <w:keepNext/>
              <w:keepLines/>
              <w:spacing w:before="40" w:after="240" w:line="480" w:lineRule="auto"/>
              <w:ind w:right="113"/>
              <w:rPr>
                <w:lang w:val="fr-FR"/>
              </w:rPr>
            </w:pPr>
          </w:p>
        </w:tc>
        <w:tc>
          <w:tcPr>
            <w:tcW w:w="2268" w:type="dxa"/>
            <w:tcBorders>
              <w:top w:val="single" w:sz="12" w:space="0" w:color="auto"/>
            </w:tcBorders>
            <w:shd w:val="clear" w:color="auto" w:fill="auto"/>
          </w:tcPr>
          <w:p w:rsidR="003817A9" w:rsidRPr="001A1372" w:rsidRDefault="003817A9" w:rsidP="00564999">
            <w:pPr>
              <w:keepNext/>
              <w:keepLines/>
              <w:spacing w:before="40" w:after="240" w:line="480" w:lineRule="auto"/>
              <w:ind w:right="113"/>
              <w:rPr>
                <w:lang w:val="fr-FR"/>
              </w:rPr>
            </w:pP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Mardi 19</w:t>
            </w:r>
            <w:r w:rsidR="00564999" w:rsidRPr="002066EC">
              <w:rPr>
                <w:lang w:val="fr-FR"/>
              </w:rPr>
              <w:t> mai</w:t>
            </w:r>
            <w:r w:rsidR="00EE540A">
              <w:rPr>
                <w:lang w:val="fr-FR"/>
              </w:rPr>
              <w:t xml:space="preserve"> </w:t>
            </w:r>
            <w:r w:rsidRPr="002066EC">
              <w:rPr>
                <w:lang w:val="fr-FR"/>
              </w:rPr>
              <w:t xml:space="preserve">2015 </w:t>
            </w: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15 h</w:t>
            </w:r>
            <w:r w:rsidR="00564999" w:rsidRPr="002066EC">
              <w:rPr>
                <w:lang w:val="fr-FR"/>
              </w:rPr>
              <w:t>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Érythrée CRC</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Mexique CRC</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Mercredi 20</w:t>
            </w:r>
            <w:r w:rsidR="00564999" w:rsidRPr="002066EC">
              <w:rPr>
                <w:lang w:val="fr-FR"/>
              </w:rPr>
              <w:t> mai</w:t>
            </w:r>
            <w:r w:rsidR="00EE540A">
              <w:rPr>
                <w:lang w:val="fr-FR"/>
              </w:rPr>
              <w:t xml:space="preserve"> </w:t>
            </w:r>
            <w:r w:rsidRPr="002066EC">
              <w:rPr>
                <w:lang w:val="fr-FR"/>
              </w:rPr>
              <w:t xml:space="preserve">2015 </w:t>
            </w: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10 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Érythrée CRC</w:t>
            </w:r>
            <w:r w:rsidR="00564999" w:rsidRPr="002066EC">
              <w:rPr>
                <w:lang w:val="fr-FR"/>
              </w:rPr>
              <w:t xml:space="preserve"> </w:t>
            </w:r>
            <w:r w:rsidRPr="002066EC">
              <w:rPr>
                <w:lang w:val="fr-FR"/>
              </w:rPr>
              <w:t>(</w:t>
            </w:r>
            <w:r w:rsidRPr="00EE540A">
              <w:rPr>
                <w:i/>
                <w:lang w:val="fr-FR"/>
              </w:rPr>
              <w:t>suite</w:t>
            </w:r>
            <w:r w:rsidRPr="002066EC">
              <w:rPr>
                <w:lang w:val="fr-FR"/>
              </w:rPr>
              <w:t>)</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Mexique CRC (</w:t>
            </w:r>
            <w:r w:rsidRPr="00EE540A">
              <w:rPr>
                <w:i/>
                <w:lang w:val="fr-FR"/>
              </w:rPr>
              <w:t>suite</w:t>
            </w:r>
            <w:r w:rsidRPr="002066EC">
              <w:rPr>
                <w:lang w:val="fr-FR"/>
              </w:rPr>
              <w:t>)</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15 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Ghana CRC</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Honduras CRC</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Jeudi 21</w:t>
            </w:r>
            <w:r w:rsidR="00564999" w:rsidRPr="002066EC">
              <w:rPr>
                <w:lang w:val="fr-FR"/>
              </w:rPr>
              <w:t> mai</w:t>
            </w:r>
            <w:r w:rsidR="00EE540A">
              <w:rPr>
                <w:lang w:val="fr-FR"/>
              </w:rPr>
              <w:t xml:space="preserve"> </w:t>
            </w:r>
            <w:r w:rsidRPr="002066EC">
              <w:rPr>
                <w:lang w:val="fr-FR"/>
              </w:rPr>
              <w:t>2015</w:t>
            </w: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10 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Ghana CRC (</w:t>
            </w:r>
            <w:r w:rsidRPr="00EE540A">
              <w:rPr>
                <w:i/>
                <w:lang w:val="fr-FR"/>
              </w:rPr>
              <w:t>suite</w:t>
            </w:r>
            <w:r w:rsidRPr="002066EC">
              <w:rPr>
                <w:lang w:val="fr-FR"/>
              </w:rPr>
              <w:t>)</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Honduras CRC (</w:t>
            </w:r>
            <w:r w:rsidRPr="00EE540A">
              <w:rPr>
                <w:i/>
                <w:lang w:val="fr-FR"/>
              </w:rPr>
              <w:t>suite</w:t>
            </w:r>
            <w:r w:rsidRPr="002066EC">
              <w:rPr>
                <w:lang w:val="fr-FR"/>
              </w:rPr>
              <w:t>)</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15 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Népal CRC</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Honduras OPAC/OPSC</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Vendredi 22</w:t>
            </w:r>
            <w:r w:rsidR="00564999" w:rsidRPr="002066EC">
              <w:rPr>
                <w:lang w:val="fr-FR"/>
              </w:rPr>
              <w:t> mai</w:t>
            </w:r>
            <w:r w:rsidR="00EE540A">
              <w:rPr>
                <w:lang w:val="fr-FR"/>
              </w:rPr>
              <w:t xml:space="preserve"> </w:t>
            </w:r>
            <w:r w:rsidRPr="002066EC">
              <w:rPr>
                <w:lang w:val="fr-FR"/>
              </w:rPr>
              <w:t xml:space="preserve">2015 </w:t>
            </w: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10 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Népal CRC (</w:t>
            </w:r>
            <w:r w:rsidRPr="00EE540A">
              <w:rPr>
                <w:i/>
                <w:lang w:val="fr-FR"/>
              </w:rPr>
              <w:t>suite</w:t>
            </w:r>
            <w:r w:rsidRPr="002066EC">
              <w:rPr>
                <w:lang w:val="fr-FR"/>
              </w:rPr>
              <w:t>)</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 xml:space="preserve">Éthiopie CRC </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15 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Népal OPAC</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Éthiopie CRC (</w:t>
            </w:r>
            <w:r w:rsidRPr="00EE540A">
              <w:rPr>
                <w:i/>
                <w:lang w:val="fr-FR"/>
              </w:rPr>
              <w:t>suite</w:t>
            </w:r>
            <w:r w:rsidRPr="002066EC">
              <w:rPr>
                <w:lang w:val="fr-FR"/>
              </w:rPr>
              <w:t>)</w:t>
            </w:r>
          </w:p>
        </w:tc>
      </w:tr>
      <w:tr w:rsidR="003817A9" w:rsidRPr="002066EC" w:rsidTr="00875378">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Mercredi 27</w:t>
            </w:r>
            <w:r w:rsidR="00564999" w:rsidRPr="002066EC">
              <w:rPr>
                <w:lang w:val="fr-FR"/>
              </w:rPr>
              <w:t> mai</w:t>
            </w:r>
            <w:r w:rsidR="00EE540A">
              <w:rPr>
                <w:lang w:val="fr-FR"/>
              </w:rPr>
              <w:t xml:space="preserve"> </w:t>
            </w:r>
            <w:r w:rsidRPr="002066EC">
              <w:rPr>
                <w:lang w:val="fr-FR"/>
              </w:rPr>
              <w:t xml:space="preserve">2015 </w:t>
            </w: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10 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Pays-Bas CRC</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République démocratique populaire lao OPSC</w:t>
            </w:r>
          </w:p>
        </w:tc>
      </w:tr>
      <w:tr w:rsidR="003817A9" w:rsidRPr="002066EC" w:rsidTr="00564999">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p>
        </w:tc>
        <w:tc>
          <w:tcPr>
            <w:tcW w:w="1134"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15 </w:t>
            </w:r>
            <w:r w:rsidR="00564999" w:rsidRPr="002066EC">
              <w:rPr>
                <w:lang w:val="fr-FR"/>
              </w:rPr>
              <w:t>h 00</w:t>
            </w:r>
          </w:p>
        </w:tc>
        <w:tc>
          <w:tcPr>
            <w:tcW w:w="851"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Pays-Bas CRC (</w:t>
            </w:r>
            <w:r w:rsidRPr="00EE540A">
              <w:rPr>
                <w:i/>
                <w:lang w:val="fr-FR"/>
              </w:rPr>
              <w:t>suite</w:t>
            </w:r>
            <w:r w:rsidRPr="002066EC">
              <w:rPr>
                <w:lang w:val="fr-FR"/>
              </w:rPr>
              <w:t>)</w:t>
            </w:r>
          </w:p>
        </w:tc>
        <w:tc>
          <w:tcPr>
            <w:tcW w:w="2268" w:type="dxa"/>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République démocratique populaire lao OPAC</w:t>
            </w:r>
          </w:p>
        </w:tc>
      </w:tr>
      <w:tr w:rsidR="003817A9" w:rsidRPr="002066EC" w:rsidTr="00564999">
        <w:tc>
          <w:tcPr>
            <w:tcW w:w="2268" w:type="dxa"/>
            <w:tcBorders>
              <w:bottom w:val="single" w:sz="12" w:space="0" w:color="auto"/>
            </w:tcBorders>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Jeudi 28</w:t>
            </w:r>
            <w:r w:rsidR="00564999" w:rsidRPr="002066EC">
              <w:rPr>
                <w:lang w:val="fr-FR"/>
              </w:rPr>
              <w:t> mai</w:t>
            </w:r>
            <w:r w:rsidR="00EE540A">
              <w:rPr>
                <w:lang w:val="fr-FR"/>
              </w:rPr>
              <w:t xml:space="preserve"> </w:t>
            </w:r>
            <w:r w:rsidRPr="002066EC">
              <w:rPr>
                <w:lang w:val="fr-FR"/>
              </w:rPr>
              <w:t>2015</w:t>
            </w:r>
          </w:p>
        </w:tc>
        <w:tc>
          <w:tcPr>
            <w:tcW w:w="1134" w:type="dxa"/>
            <w:tcBorders>
              <w:bottom w:val="single" w:sz="12" w:space="0" w:color="auto"/>
            </w:tcBorders>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10 </w:t>
            </w:r>
            <w:r w:rsidR="00564999" w:rsidRPr="002066EC">
              <w:rPr>
                <w:lang w:val="fr-FR"/>
              </w:rPr>
              <w:t>h 00</w:t>
            </w:r>
          </w:p>
        </w:tc>
        <w:tc>
          <w:tcPr>
            <w:tcW w:w="851" w:type="dxa"/>
            <w:tcBorders>
              <w:bottom w:val="single" w:sz="12" w:space="0" w:color="auto"/>
            </w:tcBorders>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4</w:t>
            </w:r>
          </w:p>
        </w:tc>
        <w:tc>
          <w:tcPr>
            <w:tcW w:w="1985" w:type="dxa"/>
            <w:tcBorders>
              <w:bottom w:val="single" w:sz="12" w:space="0" w:color="auto"/>
            </w:tcBorders>
            <w:shd w:val="clear" w:color="auto" w:fill="auto"/>
          </w:tcPr>
          <w:p w:rsidR="003817A9" w:rsidRPr="002066EC" w:rsidRDefault="003817A9" w:rsidP="002066EC">
            <w:pPr>
              <w:kinsoku/>
              <w:overflowPunct/>
              <w:autoSpaceDE/>
              <w:autoSpaceDN/>
              <w:adjustRightInd/>
              <w:snapToGrid/>
              <w:spacing w:before="40" w:after="100"/>
              <w:ind w:right="113"/>
              <w:rPr>
                <w:lang w:val="fr-FR"/>
              </w:rPr>
            </w:pPr>
            <w:r w:rsidRPr="002066EC">
              <w:rPr>
                <w:lang w:val="fr-FR"/>
              </w:rPr>
              <w:t>Israël OPSC</w:t>
            </w:r>
          </w:p>
        </w:tc>
        <w:tc>
          <w:tcPr>
            <w:tcW w:w="2268" w:type="dxa"/>
            <w:tcBorders>
              <w:bottom w:val="single" w:sz="12" w:space="0" w:color="auto"/>
            </w:tcBorders>
            <w:shd w:val="clear" w:color="auto" w:fill="auto"/>
          </w:tcPr>
          <w:p w:rsidR="003817A9" w:rsidRPr="002066EC" w:rsidRDefault="003817A9" w:rsidP="002066EC">
            <w:pPr>
              <w:kinsoku/>
              <w:overflowPunct/>
              <w:autoSpaceDE/>
              <w:autoSpaceDN/>
              <w:adjustRightInd/>
              <w:snapToGrid/>
              <w:spacing w:before="40" w:after="100"/>
              <w:ind w:right="113"/>
              <w:rPr>
                <w:lang w:val="fr-FR"/>
              </w:rPr>
            </w:pPr>
          </w:p>
        </w:tc>
      </w:tr>
    </w:tbl>
    <w:p w:rsidR="003817A9" w:rsidRPr="006C3699" w:rsidRDefault="003817A9" w:rsidP="003817A9">
      <w:pPr>
        <w:pStyle w:val="SingleTxtG"/>
        <w:kinsoku/>
        <w:overflowPunct/>
        <w:autoSpaceDE/>
        <w:autoSpaceDN/>
        <w:adjustRightInd/>
        <w:snapToGrid/>
        <w:spacing w:before="180" w:after="100" w:line="238" w:lineRule="atLeast"/>
        <w:ind w:firstLine="567"/>
        <w:rPr>
          <w:lang w:val="fr-FR"/>
        </w:rPr>
      </w:pPr>
      <w:r w:rsidRPr="006C3699">
        <w:rPr>
          <w:lang w:val="fr-FR"/>
        </w:rPr>
        <w:t>Conformément à l</w:t>
      </w:r>
      <w:r w:rsidR="002066EC">
        <w:rPr>
          <w:lang w:val="fr-FR"/>
        </w:rPr>
        <w:t>’</w:t>
      </w:r>
      <w:r w:rsidR="00564999">
        <w:rPr>
          <w:lang w:val="fr-FR"/>
        </w:rPr>
        <w:t>article </w:t>
      </w:r>
      <w:r w:rsidRPr="006C3699">
        <w:rPr>
          <w:lang w:val="fr-FR"/>
        </w:rPr>
        <w:t xml:space="preserve">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w:t>
      </w:r>
      <w:r w:rsidRPr="003817A9">
        <w:t>pays</w:t>
      </w:r>
      <w:r w:rsidRPr="006C3699">
        <w:rPr>
          <w:lang w:val="fr-FR"/>
        </w:rPr>
        <w:t>; ils pourront également fournir des renseignements complémentaires.</w:t>
      </w:r>
    </w:p>
    <w:p w:rsidR="003817A9" w:rsidRPr="006C3699" w:rsidRDefault="003817A9" w:rsidP="003817A9">
      <w:pPr>
        <w:pStyle w:val="SingleTxtG"/>
        <w:kinsoku/>
        <w:overflowPunct/>
        <w:autoSpaceDE/>
        <w:autoSpaceDN/>
        <w:adjustRightInd/>
        <w:snapToGrid/>
        <w:ind w:firstLine="567"/>
        <w:rPr>
          <w:lang w:val="fr-FR"/>
        </w:rPr>
      </w:pPr>
      <w:r w:rsidRPr="006C3699">
        <w:rPr>
          <w:lang w:val="fr-FR"/>
        </w:rPr>
        <w:t>Conformément à l</w:t>
      </w:r>
      <w:r w:rsidR="002066EC">
        <w:rPr>
          <w:lang w:val="fr-FR"/>
        </w:rPr>
        <w:t>’</w:t>
      </w:r>
      <w:r w:rsidR="00564999">
        <w:rPr>
          <w:lang w:val="fr-FR"/>
        </w:rPr>
        <w:t>article </w:t>
      </w:r>
      <w:r w:rsidRPr="006C3699">
        <w:rPr>
          <w:lang w:val="fr-FR"/>
        </w:rPr>
        <w:t>72 du Règlement intérieur, le Secrétaire général a notifié aux États parties concernés la date d</w:t>
      </w:r>
      <w:r w:rsidR="002066EC">
        <w:rPr>
          <w:lang w:val="fr-FR"/>
        </w:rPr>
        <w:t>’</w:t>
      </w:r>
      <w:r w:rsidRPr="006C3699">
        <w:rPr>
          <w:lang w:val="fr-FR"/>
        </w:rPr>
        <w:t>ouverture, la durée et le lieu de la soixan</w:t>
      </w:r>
      <w:r>
        <w:rPr>
          <w:lang w:val="fr-FR"/>
        </w:rPr>
        <w:t>te-neuv</w:t>
      </w:r>
      <w:r w:rsidRPr="006C3699">
        <w:rPr>
          <w:lang w:val="fr-FR"/>
        </w:rPr>
        <w:t>ième session du Comité au cours de laquelle leur rapport sera examiné, et les a invités à envoyer des représentants qui assisteront aux séances du Comité.</w:t>
      </w:r>
    </w:p>
    <w:p w:rsidR="003817A9" w:rsidRPr="006C3699" w:rsidRDefault="003817A9" w:rsidP="003817A9">
      <w:pPr>
        <w:pStyle w:val="H1G"/>
        <w:rPr>
          <w:lang w:val="fr-FR"/>
        </w:rPr>
      </w:pPr>
      <w:r w:rsidRPr="00361078">
        <w:rPr>
          <w:lang w:val="fr-FR"/>
        </w:rPr>
        <w:tab/>
        <w:t>5.</w:t>
      </w:r>
      <w:r w:rsidRPr="00361078">
        <w:rPr>
          <w:lang w:val="fr-FR"/>
        </w:rPr>
        <w:tab/>
      </w:r>
      <w:r w:rsidRPr="006C3699">
        <w:rPr>
          <w:lang w:val="fr-FR"/>
        </w:rPr>
        <w:t>Coopération avec d</w:t>
      </w:r>
      <w:r w:rsidR="002066EC">
        <w:rPr>
          <w:lang w:val="fr-FR"/>
        </w:rPr>
        <w:t>’</w:t>
      </w:r>
      <w:r w:rsidRPr="006C3699">
        <w:rPr>
          <w:lang w:val="fr-FR"/>
        </w:rPr>
        <w:t>autres organismes des Nations Unies,</w:t>
      </w:r>
      <w:r w:rsidR="002066EC">
        <w:rPr>
          <w:lang w:val="fr-FR"/>
        </w:rPr>
        <w:br/>
      </w:r>
      <w:r w:rsidRPr="006C3699">
        <w:rPr>
          <w:lang w:val="fr-FR"/>
        </w:rPr>
        <w:t>les institutions spécialisées et d</w:t>
      </w:r>
      <w:r w:rsidR="002066EC">
        <w:rPr>
          <w:lang w:val="fr-FR"/>
        </w:rPr>
        <w:t>’</w:t>
      </w:r>
      <w:r w:rsidRPr="006C3699">
        <w:rPr>
          <w:lang w:val="fr-FR"/>
        </w:rPr>
        <w:t>autres organismes compétents</w:t>
      </w:r>
    </w:p>
    <w:p w:rsidR="003817A9" w:rsidRPr="006C3699" w:rsidRDefault="003817A9" w:rsidP="003817A9">
      <w:pPr>
        <w:pStyle w:val="SingleTxtG"/>
        <w:kinsoku/>
        <w:overflowPunct/>
        <w:autoSpaceDE/>
        <w:autoSpaceDN/>
        <w:adjustRightInd/>
        <w:snapToGrid/>
        <w:ind w:firstLine="567"/>
        <w:rPr>
          <w:lang w:val="fr-FR"/>
        </w:rPr>
      </w:pPr>
      <w:r w:rsidRPr="006C3699">
        <w:rPr>
          <w:lang w:val="fr-FR"/>
        </w:rPr>
        <w:t xml:space="preserve">Au titre de ce point, le Comité continuera à examiner de quelle manière il pourrait renforcer encore sa </w:t>
      </w:r>
      <w:r w:rsidRPr="003817A9">
        <w:t>coopération</w:t>
      </w:r>
      <w:r w:rsidRPr="006C3699">
        <w:rPr>
          <w:lang w:val="fr-FR"/>
        </w:rPr>
        <w:t xml:space="preserve"> avec divers organismes compétents en vue d</w:t>
      </w:r>
      <w:r w:rsidR="002066EC">
        <w:rPr>
          <w:lang w:val="fr-FR"/>
        </w:rPr>
        <w:t>’</w:t>
      </w:r>
      <w:r w:rsidRPr="006C3699">
        <w:rPr>
          <w:lang w:val="fr-FR"/>
        </w:rPr>
        <w:t>améliorer la promotion et la protection des droits de l</w:t>
      </w:r>
      <w:r w:rsidR="002066EC">
        <w:rPr>
          <w:lang w:val="fr-FR"/>
        </w:rPr>
        <w:t>’</w:t>
      </w:r>
      <w:r w:rsidRPr="006C3699">
        <w:rPr>
          <w:lang w:val="fr-FR"/>
        </w:rPr>
        <w:t xml:space="preserve">enfant. </w:t>
      </w:r>
    </w:p>
    <w:p w:rsidR="003817A9" w:rsidRPr="006C3699" w:rsidRDefault="003817A9" w:rsidP="003817A9">
      <w:pPr>
        <w:pStyle w:val="H1G"/>
        <w:rPr>
          <w:lang w:val="fr-FR"/>
        </w:rPr>
      </w:pPr>
      <w:r w:rsidRPr="00361078">
        <w:rPr>
          <w:lang w:val="fr-FR"/>
        </w:rPr>
        <w:tab/>
        <w:t>6.</w:t>
      </w:r>
      <w:r w:rsidRPr="00361078">
        <w:rPr>
          <w:lang w:val="fr-FR"/>
        </w:rPr>
        <w:tab/>
      </w:r>
      <w:r w:rsidRPr="006C3699">
        <w:rPr>
          <w:lang w:val="fr-FR"/>
        </w:rPr>
        <w:t>Méthodes de travail du Comité et renforcement des organes conventionnels</w:t>
      </w:r>
    </w:p>
    <w:p w:rsidR="003817A9" w:rsidRDefault="003817A9" w:rsidP="003817A9">
      <w:pPr>
        <w:pStyle w:val="SingleTxtG"/>
        <w:kinsoku/>
        <w:overflowPunct/>
        <w:autoSpaceDE/>
        <w:autoSpaceDN/>
        <w:adjustRightInd/>
        <w:snapToGrid/>
        <w:ind w:firstLine="567"/>
        <w:rPr>
          <w:lang w:val="fr-FR"/>
        </w:rPr>
      </w:pPr>
      <w:r w:rsidRPr="006C3699">
        <w:rPr>
          <w:lang w:val="fr-FR"/>
        </w:rPr>
        <w:t>Au titre de ce point, le Comité poursuivra sa discussion sur l</w:t>
      </w:r>
      <w:r w:rsidR="002066EC">
        <w:rPr>
          <w:lang w:val="fr-FR"/>
        </w:rPr>
        <w:t>’</w:t>
      </w:r>
      <w:r w:rsidRPr="006C3699">
        <w:rPr>
          <w:lang w:val="fr-FR"/>
        </w:rPr>
        <w:t>organisation de ses travaux futurs, ainsi que sur la procédure à suivre pour l</w:t>
      </w:r>
      <w:r w:rsidR="002066EC">
        <w:rPr>
          <w:lang w:val="fr-FR"/>
        </w:rPr>
        <w:t>’</w:t>
      </w:r>
      <w:r w:rsidRPr="006C3699">
        <w:rPr>
          <w:lang w:val="fr-FR"/>
        </w:rPr>
        <w:t xml:space="preserve">examen et le suivi des rapports des États parties. En particulier, </w:t>
      </w:r>
      <w:r w:rsidRPr="003817A9">
        <w:t>il</w:t>
      </w:r>
      <w:r w:rsidRPr="006C3699">
        <w:rPr>
          <w:lang w:val="fr-FR"/>
        </w:rPr>
        <w:t xml:space="preserve"> continuera de débattre de questions liées à ses méthodes de travail, notamment celles concernant le Protocole facultatif établissant une procédure de présentation de communications. Il </w:t>
      </w:r>
      <w:r>
        <w:rPr>
          <w:lang w:val="fr-FR"/>
        </w:rPr>
        <w:t xml:space="preserve">poursuivra également sa discussion sur </w:t>
      </w:r>
      <w:r w:rsidRPr="0037427D">
        <w:rPr>
          <w:lang w:val="fr-FR"/>
        </w:rPr>
        <w:t>le suivi</w:t>
      </w:r>
      <w:r>
        <w:rPr>
          <w:lang w:val="fr-FR"/>
        </w:rPr>
        <w:t xml:space="preserve"> du renforcement des organes conventionnels. </w:t>
      </w:r>
      <w:r w:rsidRPr="006C3699">
        <w:rPr>
          <w:lang w:val="fr-FR"/>
        </w:rPr>
        <w:t xml:space="preserve">Concernant ce point, le Comité aura à sa </w:t>
      </w:r>
      <w:r w:rsidRPr="006C3699">
        <w:rPr>
          <w:lang w:val="fr-FR"/>
        </w:rPr>
        <w:lastRenderedPageBreak/>
        <w:t xml:space="preserve">disposition le rapport de </w:t>
      </w:r>
      <w:r>
        <w:rPr>
          <w:lang w:val="fr-FR"/>
        </w:rPr>
        <w:t>la Haut-Commissaire des Nations</w:t>
      </w:r>
      <w:r w:rsidR="00564999">
        <w:rPr>
          <w:lang w:val="fr-FR"/>
        </w:rPr>
        <w:t xml:space="preserve"> </w:t>
      </w:r>
      <w:r w:rsidRPr="006C3699">
        <w:rPr>
          <w:lang w:val="fr-FR"/>
        </w:rPr>
        <w:t>Unies aux droits de l</w:t>
      </w:r>
      <w:r w:rsidR="002066EC">
        <w:rPr>
          <w:lang w:val="fr-FR"/>
        </w:rPr>
        <w:t>’</w:t>
      </w:r>
      <w:r w:rsidRPr="006C3699">
        <w:rPr>
          <w:lang w:val="fr-FR"/>
        </w:rPr>
        <w:t>homme sur le renforcement des organes créés en vertu d</w:t>
      </w:r>
      <w:r w:rsidR="002066EC">
        <w:rPr>
          <w:lang w:val="fr-FR"/>
        </w:rPr>
        <w:t>’</w:t>
      </w:r>
      <w:r w:rsidRPr="006C3699">
        <w:rPr>
          <w:lang w:val="fr-FR"/>
        </w:rPr>
        <w:t>instruments relatifs aux droits de l</w:t>
      </w:r>
      <w:r w:rsidR="002066EC">
        <w:rPr>
          <w:lang w:val="fr-FR"/>
        </w:rPr>
        <w:t>’</w:t>
      </w:r>
      <w:r w:rsidRPr="006C3699">
        <w:rPr>
          <w:lang w:val="fr-FR"/>
        </w:rPr>
        <w:t>homme (A/66/860) et la résolution</w:t>
      </w:r>
      <w:r w:rsidR="00564999">
        <w:rPr>
          <w:lang w:val="fr-FR"/>
        </w:rPr>
        <w:t> </w:t>
      </w:r>
      <w:r w:rsidRPr="006C3699">
        <w:rPr>
          <w:lang w:val="fr-FR"/>
        </w:rPr>
        <w:t>68/268 de l</w:t>
      </w:r>
      <w:r w:rsidR="002066EC">
        <w:rPr>
          <w:lang w:val="fr-FR"/>
        </w:rPr>
        <w:t>’</w:t>
      </w:r>
      <w:r w:rsidRPr="006C3699">
        <w:rPr>
          <w:lang w:val="fr-FR"/>
        </w:rPr>
        <w:t>A</w:t>
      </w:r>
      <w:r>
        <w:rPr>
          <w:lang w:val="fr-FR"/>
        </w:rPr>
        <w:t>ssemblée générale, en date du 9 </w:t>
      </w:r>
      <w:r w:rsidRPr="006C3699">
        <w:rPr>
          <w:lang w:val="fr-FR"/>
        </w:rPr>
        <w:t>avril 2014, sur le renforcement et l</w:t>
      </w:r>
      <w:r w:rsidR="002066EC">
        <w:rPr>
          <w:lang w:val="fr-FR"/>
        </w:rPr>
        <w:t>’</w:t>
      </w:r>
      <w:r w:rsidRPr="006C3699">
        <w:rPr>
          <w:lang w:val="fr-FR"/>
        </w:rPr>
        <w:t>amélioration du fonctionnement de l</w:t>
      </w:r>
      <w:r w:rsidR="002066EC">
        <w:rPr>
          <w:lang w:val="fr-FR"/>
        </w:rPr>
        <w:t>’</w:t>
      </w:r>
      <w:r w:rsidRPr="006C3699">
        <w:rPr>
          <w:lang w:val="fr-FR"/>
        </w:rPr>
        <w:t>ensemble des organes conventionnels des droits de l</w:t>
      </w:r>
      <w:r w:rsidR="002066EC">
        <w:rPr>
          <w:lang w:val="fr-FR"/>
        </w:rPr>
        <w:t>’</w:t>
      </w:r>
      <w:r w:rsidRPr="006C3699">
        <w:rPr>
          <w:lang w:val="fr-FR"/>
        </w:rPr>
        <w:t xml:space="preserve">homme. </w:t>
      </w:r>
      <w:bookmarkStart w:id="1" w:name="OLE_LINK1"/>
      <w:bookmarkStart w:id="2" w:name="OLE_LINK2"/>
      <w:bookmarkEnd w:id="1"/>
      <w:bookmarkEnd w:id="2"/>
    </w:p>
    <w:p w:rsidR="003817A9" w:rsidRPr="003817A9" w:rsidRDefault="003817A9" w:rsidP="003817A9">
      <w:pPr>
        <w:pStyle w:val="H1G"/>
        <w:rPr>
          <w:lang w:val="fr-FR"/>
        </w:rPr>
      </w:pPr>
      <w:r>
        <w:rPr>
          <w:lang w:val="fr-FR"/>
        </w:rPr>
        <w:tab/>
      </w:r>
      <w:r w:rsidRPr="003817A9">
        <w:rPr>
          <w:lang w:val="fr-FR"/>
        </w:rPr>
        <w:t>7.</w:t>
      </w:r>
      <w:r w:rsidRPr="003817A9">
        <w:rPr>
          <w:lang w:val="fr-FR"/>
        </w:rPr>
        <w:tab/>
        <w:t>Activités menées par le Comité au titre du Protocole facultatif</w:t>
      </w:r>
      <w:r w:rsidR="00564999">
        <w:rPr>
          <w:lang w:val="fr-FR"/>
        </w:rPr>
        <w:br/>
      </w:r>
      <w:r w:rsidRPr="003817A9">
        <w:rPr>
          <w:lang w:val="fr-FR"/>
        </w:rPr>
        <w:t>à la Convention relative aux droits de l</w:t>
      </w:r>
      <w:r w:rsidR="002066EC">
        <w:rPr>
          <w:lang w:val="fr-FR"/>
        </w:rPr>
        <w:t>’</w:t>
      </w:r>
      <w:r w:rsidRPr="003817A9">
        <w:rPr>
          <w:lang w:val="fr-FR"/>
        </w:rPr>
        <w:t>enfant établissant</w:t>
      </w:r>
      <w:r w:rsidR="00564999">
        <w:rPr>
          <w:lang w:val="fr-FR"/>
        </w:rPr>
        <w:br/>
      </w:r>
      <w:r w:rsidRPr="003817A9">
        <w:rPr>
          <w:lang w:val="fr-FR"/>
        </w:rPr>
        <w:t>une procédure de présentation de communications</w:t>
      </w:r>
    </w:p>
    <w:p w:rsidR="003817A9" w:rsidRPr="0076116B" w:rsidRDefault="003817A9" w:rsidP="003817A9">
      <w:pPr>
        <w:pStyle w:val="SingleTxtG"/>
        <w:kinsoku/>
        <w:overflowPunct/>
        <w:autoSpaceDE/>
        <w:autoSpaceDN/>
        <w:adjustRightInd/>
        <w:snapToGrid/>
        <w:ind w:firstLine="567"/>
        <w:rPr>
          <w:lang w:val="fr-FR"/>
        </w:rPr>
      </w:pPr>
      <w:r w:rsidRPr="0076116B">
        <w:rPr>
          <w:lang w:val="fr-FR"/>
        </w:rPr>
        <w:t xml:space="preserve">Au titre de ce point, le Comité examinera toute communication ou tout renseignement </w:t>
      </w:r>
      <w:r w:rsidRPr="0037427D">
        <w:rPr>
          <w:lang w:val="fr-FR"/>
        </w:rPr>
        <w:t>qu</w:t>
      </w:r>
      <w:r w:rsidR="002066EC">
        <w:rPr>
          <w:lang w:val="fr-FR"/>
        </w:rPr>
        <w:t>’</w:t>
      </w:r>
      <w:r w:rsidRPr="0037427D">
        <w:rPr>
          <w:lang w:val="fr-FR"/>
        </w:rPr>
        <w:t>il a</w:t>
      </w:r>
      <w:r w:rsidR="00564999">
        <w:rPr>
          <w:lang w:val="fr-FR"/>
        </w:rPr>
        <w:t>ura</w:t>
      </w:r>
      <w:r w:rsidRPr="0037427D">
        <w:rPr>
          <w:lang w:val="fr-FR"/>
        </w:rPr>
        <w:t xml:space="preserve"> reçus</w:t>
      </w:r>
      <w:r w:rsidR="00564999">
        <w:rPr>
          <w:lang w:val="fr-FR"/>
        </w:rPr>
        <w:t xml:space="preserve"> </w:t>
      </w:r>
      <w:r w:rsidRPr="0076116B">
        <w:rPr>
          <w:lang w:val="fr-FR"/>
        </w:rPr>
        <w:t xml:space="preserve">concernant le Protocole facultatif. </w:t>
      </w:r>
    </w:p>
    <w:p w:rsidR="003817A9" w:rsidRPr="00361078" w:rsidRDefault="003817A9" w:rsidP="003817A9">
      <w:pPr>
        <w:pStyle w:val="H1G"/>
        <w:rPr>
          <w:lang w:val="fr-FR"/>
        </w:rPr>
      </w:pPr>
      <w:r>
        <w:rPr>
          <w:lang w:val="fr-FR"/>
        </w:rPr>
        <w:tab/>
        <w:t>8</w:t>
      </w:r>
      <w:r w:rsidRPr="00361078">
        <w:rPr>
          <w:lang w:val="fr-FR"/>
        </w:rPr>
        <w:t>.</w:t>
      </w:r>
      <w:r w:rsidRPr="00361078">
        <w:rPr>
          <w:lang w:val="fr-FR"/>
        </w:rPr>
        <w:tab/>
      </w:r>
      <w:r w:rsidRPr="006C3699">
        <w:rPr>
          <w:lang w:val="fr-FR"/>
        </w:rPr>
        <w:t>Journées de débat général</w:t>
      </w:r>
      <w:r>
        <w:rPr>
          <w:lang w:val="fr-FR"/>
        </w:rPr>
        <w:t xml:space="preserve"> </w:t>
      </w:r>
    </w:p>
    <w:p w:rsidR="003817A9" w:rsidRPr="00EE540A" w:rsidRDefault="003817A9" w:rsidP="003817A9">
      <w:pPr>
        <w:pStyle w:val="SingleTxtG"/>
        <w:kinsoku/>
        <w:overflowPunct/>
        <w:autoSpaceDE/>
        <w:autoSpaceDN/>
        <w:adjustRightInd/>
        <w:snapToGrid/>
        <w:ind w:firstLine="567"/>
        <w:rPr>
          <w:color w:val="000000"/>
          <w:spacing w:val="-2"/>
          <w:lang w:val="fr-FR"/>
        </w:rPr>
      </w:pPr>
      <w:r w:rsidRPr="00EE540A">
        <w:rPr>
          <w:color w:val="000000"/>
          <w:spacing w:val="-2"/>
          <w:lang w:val="fr-FR"/>
        </w:rPr>
        <w:t>Au titre de ce point et conformément à la décision qu</w:t>
      </w:r>
      <w:r w:rsidR="002066EC" w:rsidRPr="00EE540A">
        <w:rPr>
          <w:color w:val="000000"/>
          <w:spacing w:val="-2"/>
          <w:lang w:val="fr-FR"/>
        </w:rPr>
        <w:t>’</w:t>
      </w:r>
      <w:r w:rsidRPr="00EE540A">
        <w:rPr>
          <w:color w:val="000000"/>
          <w:spacing w:val="-2"/>
          <w:lang w:val="fr-FR"/>
        </w:rPr>
        <w:t xml:space="preserve">il a prise à sa soixante-deuxième session </w:t>
      </w:r>
      <w:r w:rsidRPr="00EE540A">
        <w:rPr>
          <w:spacing w:val="-2"/>
        </w:rPr>
        <w:t>d</w:t>
      </w:r>
      <w:r w:rsidR="002066EC" w:rsidRPr="00EE540A">
        <w:rPr>
          <w:spacing w:val="-2"/>
        </w:rPr>
        <w:t>’</w:t>
      </w:r>
      <w:r w:rsidRPr="00EE540A">
        <w:rPr>
          <w:spacing w:val="-2"/>
        </w:rPr>
        <w:t>organiser</w:t>
      </w:r>
      <w:r w:rsidRPr="00EE540A">
        <w:rPr>
          <w:color w:val="000000"/>
          <w:spacing w:val="-2"/>
          <w:lang w:val="fr-FR"/>
        </w:rPr>
        <w:t xml:space="preserve"> une journée de débat général tous les deux ans, le Comité examinera le thème auquel la journée de débat général de 2016 pourrait être consacrée. </w:t>
      </w:r>
    </w:p>
    <w:p w:rsidR="003817A9" w:rsidRPr="00796F11" w:rsidRDefault="003817A9" w:rsidP="003817A9">
      <w:pPr>
        <w:pStyle w:val="H1G"/>
        <w:rPr>
          <w:lang w:val="fr-FR"/>
        </w:rPr>
      </w:pPr>
      <w:r>
        <w:rPr>
          <w:lang w:val="fr-FR"/>
        </w:rPr>
        <w:tab/>
        <w:t>9.</w:t>
      </w:r>
      <w:r>
        <w:rPr>
          <w:lang w:val="fr-FR"/>
        </w:rPr>
        <w:tab/>
      </w:r>
      <w:r w:rsidRPr="006C3699">
        <w:rPr>
          <w:lang w:val="fr-FR"/>
        </w:rPr>
        <w:t>Observations générales</w:t>
      </w:r>
      <w:r>
        <w:rPr>
          <w:lang w:val="fr-FR"/>
        </w:rPr>
        <w:t xml:space="preserve"> </w:t>
      </w:r>
    </w:p>
    <w:p w:rsidR="003817A9" w:rsidRDefault="003817A9" w:rsidP="003817A9">
      <w:pPr>
        <w:pStyle w:val="SingleTxtG"/>
        <w:kinsoku/>
        <w:overflowPunct/>
        <w:autoSpaceDE/>
        <w:autoSpaceDN/>
        <w:adjustRightInd/>
        <w:snapToGrid/>
        <w:ind w:firstLine="567"/>
        <w:rPr>
          <w:lang w:val="fr-FR"/>
        </w:rPr>
      </w:pPr>
      <w:r>
        <w:rPr>
          <w:lang w:val="fr-FR"/>
        </w:rPr>
        <w:t>Au titre de ce point, la Commission poursuivra ses travaux sur trois projets d</w:t>
      </w:r>
      <w:r w:rsidR="002066EC">
        <w:rPr>
          <w:lang w:val="fr-FR"/>
        </w:rPr>
        <w:t>’</w:t>
      </w:r>
      <w:r>
        <w:rPr>
          <w:lang w:val="fr-FR"/>
        </w:rPr>
        <w:t xml:space="preserve">observation générale </w:t>
      </w:r>
      <w:r w:rsidRPr="003817A9">
        <w:t>portant</w:t>
      </w:r>
      <w:r>
        <w:rPr>
          <w:lang w:val="fr-FR"/>
        </w:rPr>
        <w:t xml:space="preserve"> respectivement sur les </w:t>
      </w:r>
      <w:r w:rsidRPr="006C3699">
        <w:rPr>
          <w:lang w:val="fr-FR"/>
        </w:rPr>
        <w:t>dépenses publiques consacrées à la réalisation des droits de l</w:t>
      </w:r>
      <w:r w:rsidR="002066EC">
        <w:rPr>
          <w:lang w:val="fr-FR"/>
        </w:rPr>
        <w:t>’</w:t>
      </w:r>
      <w:r w:rsidRPr="006C3699">
        <w:rPr>
          <w:lang w:val="fr-FR"/>
        </w:rPr>
        <w:t>enfant</w:t>
      </w:r>
      <w:r>
        <w:rPr>
          <w:lang w:val="fr-FR"/>
        </w:rPr>
        <w:t>, les adolescents et les enfants des rues. Il continuera aussi d</w:t>
      </w:r>
      <w:r w:rsidR="002066EC">
        <w:rPr>
          <w:lang w:val="fr-FR"/>
        </w:rPr>
        <w:t>’</w:t>
      </w:r>
      <w:r>
        <w:rPr>
          <w:lang w:val="fr-FR"/>
        </w:rPr>
        <w:t>examiner d</w:t>
      </w:r>
      <w:r w:rsidR="002066EC">
        <w:rPr>
          <w:lang w:val="fr-FR"/>
        </w:rPr>
        <w:t>’</w:t>
      </w:r>
      <w:r>
        <w:rPr>
          <w:lang w:val="fr-FR"/>
        </w:rPr>
        <w:t>autres thèmes qui pourraient faire l</w:t>
      </w:r>
      <w:r w:rsidR="002066EC">
        <w:rPr>
          <w:lang w:val="fr-FR"/>
        </w:rPr>
        <w:t>’</w:t>
      </w:r>
      <w:r>
        <w:rPr>
          <w:lang w:val="fr-FR"/>
        </w:rPr>
        <w:t xml:space="preserve">objet de prochaines observations générales. </w:t>
      </w:r>
    </w:p>
    <w:p w:rsidR="003817A9" w:rsidRPr="006C3699" w:rsidRDefault="003817A9" w:rsidP="003817A9">
      <w:pPr>
        <w:pStyle w:val="H1G"/>
        <w:rPr>
          <w:lang w:val="fr-FR"/>
        </w:rPr>
      </w:pPr>
      <w:r>
        <w:rPr>
          <w:lang w:val="fr-FR"/>
        </w:rPr>
        <w:tab/>
        <w:t>10.</w:t>
      </w:r>
      <w:r>
        <w:rPr>
          <w:lang w:val="fr-FR"/>
        </w:rPr>
        <w:tab/>
      </w:r>
      <w:r w:rsidRPr="006C3699">
        <w:rPr>
          <w:lang w:val="fr-FR"/>
        </w:rPr>
        <w:t>Sessions futures</w:t>
      </w:r>
    </w:p>
    <w:p w:rsidR="003817A9" w:rsidRPr="006C3699" w:rsidRDefault="003817A9" w:rsidP="003817A9">
      <w:pPr>
        <w:pStyle w:val="SingleTxtG"/>
        <w:kinsoku/>
        <w:overflowPunct/>
        <w:autoSpaceDE/>
        <w:autoSpaceDN/>
        <w:adjustRightInd/>
        <w:snapToGrid/>
        <w:ind w:firstLine="567"/>
        <w:rPr>
          <w:lang w:val="fr-FR"/>
        </w:rPr>
      </w:pPr>
      <w:r w:rsidRPr="006C3699">
        <w:rPr>
          <w:lang w:val="fr-FR"/>
        </w:rPr>
        <w:t xml:space="preserve">Au titre de ce </w:t>
      </w:r>
      <w:r w:rsidRPr="003817A9">
        <w:t>point</w:t>
      </w:r>
      <w:r w:rsidRPr="006C3699">
        <w:rPr>
          <w:lang w:val="fr-FR"/>
        </w:rPr>
        <w:t>, le Comité sera informé de tout fait récent ayant une incidence sur le calendrier de ses sessions à venir.</w:t>
      </w:r>
    </w:p>
    <w:p w:rsidR="003817A9" w:rsidRPr="006C3699" w:rsidRDefault="003817A9" w:rsidP="003817A9">
      <w:pPr>
        <w:pStyle w:val="H1G"/>
        <w:rPr>
          <w:lang w:val="fr-FR"/>
        </w:rPr>
      </w:pPr>
      <w:r>
        <w:rPr>
          <w:lang w:val="fr-FR"/>
        </w:rPr>
        <w:tab/>
        <w:t>11</w:t>
      </w:r>
      <w:r w:rsidRPr="002650BB">
        <w:rPr>
          <w:lang w:val="fr-FR"/>
        </w:rPr>
        <w:t>.</w:t>
      </w:r>
      <w:r w:rsidRPr="002650BB">
        <w:rPr>
          <w:lang w:val="fr-FR"/>
        </w:rPr>
        <w:tab/>
      </w:r>
      <w:r w:rsidRPr="006C3699">
        <w:rPr>
          <w:lang w:val="fr-FR"/>
        </w:rPr>
        <w:t>Questions diverses</w:t>
      </w:r>
    </w:p>
    <w:p w:rsidR="007341B7" w:rsidRDefault="003817A9" w:rsidP="00564999">
      <w:pPr>
        <w:pStyle w:val="SingleTxtG"/>
        <w:kinsoku/>
        <w:overflowPunct/>
        <w:autoSpaceDE/>
        <w:autoSpaceDN/>
        <w:adjustRightInd/>
        <w:snapToGrid/>
        <w:ind w:firstLine="567"/>
        <w:rPr>
          <w:lang w:val="fr-FR"/>
        </w:rPr>
      </w:pPr>
      <w:r w:rsidRPr="006C3699">
        <w:rPr>
          <w:lang w:val="fr-FR"/>
        </w:rPr>
        <w:t xml:space="preserve">Au titre de ce point, les membres </w:t>
      </w:r>
      <w:r w:rsidRPr="003817A9">
        <w:t>examineront</w:t>
      </w:r>
      <w:r w:rsidRPr="006C3699">
        <w:rPr>
          <w:lang w:val="fr-FR"/>
        </w:rPr>
        <w:t>, si nécessaire, toute autre question intéressant les travaux du Comité</w:t>
      </w:r>
      <w:r>
        <w:rPr>
          <w:lang w:val="fr-FR"/>
        </w:rPr>
        <w:t>.</w:t>
      </w:r>
    </w:p>
    <w:p w:rsidR="00564999" w:rsidRPr="00564999" w:rsidRDefault="00564999" w:rsidP="00564999">
      <w:pPr>
        <w:pStyle w:val="SingleTxtG"/>
        <w:spacing w:before="240" w:after="0"/>
        <w:jc w:val="center"/>
        <w:rPr>
          <w:u w:val="single"/>
        </w:rPr>
      </w:pPr>
      <w:r>
        <w:rPr>
          <w:u w:val="single"/>
        </w:rPr>
        <w:tab/>
      </w:r>
      <w:r>
        <w:rPr>
          <w:u w:val="single"/>
        </w:rPr>
        <w:tab/>
      </w:r>
      <w:r>
        <w:rPr>
          <w:u w:val="single"/>
        </w:rPr>
        <w:tab/>
      </w:r>
    </w:p>
    <w:sectPr w:rsidR="00564999" w:rsidRPr="00564999" w:rsidSect="003817A9">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E07" w:rsidRDefault="00DA0E07" w:rsidP="00F95C08">
      <w:pPr>
        <w:spacing w:line="240" w:lineRule="auto"/>
      </w:pPr>
    </w:p>
  </w:endnote>
  <w:endnote w:type="continuationSeparator" w:id="0">
    <w:p w:rsidR="00DA0E07" w:rsidRPr="00AC3823" w:rsidRDefault="00DA0E07" w:rsidP="00AC3823">
      <w:pPr>
        <w:pStyle w:val="Pieddepage"/>
      </w:pPr>
    </w:p>
  </w:endnote>
  <w:endnote w:type="continuationNotice" w:id="1">
    <w:p w:rsidR="00DA0E07" w:rsidRDefault="00DA0E0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A9" w:rsidRPr="003817A9" w:rsidRDefault="003817A9" w:rsidP="003817A9">
    <w:pPr>
      <w:pStyle w:val="Pieddepage"/>
      <w:tabs>
        <w:tab w:val="right" w:pos="9638"/>
      </w:tabs>
    </w:pPr>
    <w:r w:rsidRPr="003817A9">
      <w:rPr>
        <w:b/>
        <w:sz w:val="18"/>
      </w:rPr>
      <w:fldChar w:fldCharType="begin"/>
    </w:r>
    <w:r w:rsidRPr="003817A9">
      <w:rPr>
        <w:b/>
        <w:sz w:val="18"/>
      </w:rPr>
      <w:instrText xml:space="preserve"> PAGE  \* MERGEFORMAT </w:instrText>
    </w:r>
    <w:r w:rsidRPr="003817A9">
      <w:rPr>
        <w:b/>
        <w:sz w:val="18"/>
      </w:rPr>
      <w:fldChar w:fldCharType="separate"/>
    </w:r>
    <w:r w:rsidR="004C4F34">
      <w:rPr>
        <w:b/>
        <w:noProof/>
        <w:sz w:val="18"/>
      </w:rPr>
      <w:t>4</w:t>
    </w:r>
    <w:r w:rsidRPr="003817A9">
      <w:rPr>
        <w:b/>
        <w:sz w:val="18"/>
      </w:rPr>
      <w:fldChar w:fldCharType="end"/>
    </w:r>
    <w:r>
      <w:rPr>
        <w:b/>
        <w:sz w:val="18"/>
      </w:rPr>
      <w:tab/>
    </w:r>
    <w:r>
      <w:t>GE.15-07150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A9" w:rsidRPr="003817A9" w:rsidRDefault="003817A9" w:rsidP="003817A9">
    <w:pPr>
      <w:pStyle w:val="Pieddepage"/>
      <w:tabs>
        <w:tab w:val="right" w:pos="9638"/>
      </w:tabs>
      <w:rPr>
        <w:b/>
        <w:sz w:val="18"/>
      </w:rPr>
    </w:pPr>
    <w:r>
      <w:t>GE.15-07150</w:t>
    </w:r>
    <w:r>
      <w:tab/>
    </w:r>
    <w:r w:rsidRPr="003817A9">
      <w:rPr>
        <w:b/>
        <w:sz w:val="18"/>
      </w:rPr>
      <w:fldChar w:fldCharType="begin"/>
    </w:r>
    <w:r w:rsidRPr="003817A9">
      <w:rPr>
        <w:b/>
        <w:sz w:val="18"/>
      </w:rPr>
      <w:instrText xml:space="preserve"> PAGE  \* MERGEFORMAT </w:instrText>
    </w:r>
    <w:r w:rsidRPr="003817A9">
      <w:rPr>
        <w:b/>
        <w:sz w:val="18"/>
      </w:rPr>
      <w:fldChar w:fldCharType="separate"/>
    </w:r>
    <w:r w:rsidR="004C4F34">
      <w:rPr>
        <w:b/>
        <w:noProof/>
        <w:sz w:val="18"/>
      </w:rPr>
      <w:t>5</w:t>
    </w:r>
    <w:r w:rsidRPr="003817A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14A3" w:rsidRPr="003817A9" w:rsidRDefault="003817A9" w:rsidP="003817A9">
    <w:pPr>
      <w:pStyle w:val="Pieddepage"/>
      <w:spacing w:before="120"/>
      <w:rPr>
        <w:sz w:val="20"/>
      </w:rPr>
    </w:pPr>
    <w:r>
      <w:rPr>
        <w:sz w:val="20"/>
      </w:rPr>
      <w:t>GE.</w:t>
    </w:r>
    <w:r w:rsidR="002D14A3">
      <w:rPr>
        <w:noProof/>
        <w:lang w:val="en-US"/>
      </w:rPr>
      <w:drawing>
        <wp:anchor distT="0" distB="0" distL="114300" distR="114300" simplePos="0" relativeHeight="251659264" behindDoc="0" locked="0" layoutInCell="1" allowOverlap="0" wp14:anchorId="55EB9522" wp14:editId="49C52F83">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15-07150  (F)</w:t>
    </w:r>
    <w:r w:rsidR="002066EC">
      <w:rPr>
        <w:sz w:val="20"/>
      </w:rPr>
      <w:t xml:space="preserve">    200415    210415</w:t>
    </w:r>
    <w:r>
      <w:rPr>
        <w:sz w:val="20"/>
      </w:rPr>
      <w:br/>
    </w:r>
    <w:r w:rsidRPr="003817A9">
      <w:rPr>
        <w:rFonts w:ascii="C39T30Lfz" w:hAnsi="C39T30Lfz"/>
        <w:sz w:val="56"/>
      </w:rPr>
      <w:t></w:t>
    </w:r>
    <w:r w:rsidRPr="003817A9">
      <w:rPr>
        <w:rFonts w:ascii="C39T30Lfz" w:hAnsi="C39T30Lfz"/>
        <w:sz w:val="56"/>
      </w:rPr>
      <w:t></w:t>
    </w:r>
    <w:r w:rsidRPr="003817A9">
      <w:rPr>
        <w:rFonts w:ascii="C39T30Lfz" w:hAnsi="C39T30Lfz"/>
        <w:sz w:val="56"/>
      </w:rPr>
      <w:t></w:t>
    </w:r>
    <w:r w:rsidRPr="003817A9">
      <w:rPr>
        <w:rFonts w:ascii="C39T30Lfz" w:hAnsi="C39T30Lfz"/>
        <w:sz w:val="56"/>
      </w:rPr>
      <w:t></w:t>
    </w:r>
    <w:r w:rsidRPr="003817A9">
      <w:rPr>
        <w:rFonts w:ascii="C39T30Lfz" w:hAnsi="C39T30Lfz"/>
        <w:sz w:val="56"/>
      </w:rPr>
      <w:t></w:t>
    </w:r>
    <w:r w:rsidRPr="003817A9">
      <w:rPr>
        <w:rFonts w:ascii="C39T30Lfz" w:hAnsi="C39T30Lfz"/>
        <w:sz w:val="56"/>
      </w:rPr>
      <w:t></w:t>
    </w:r>
    <w:r w:rsidRPr="003817A9">
      <w:rPr>
        <w:rFonts w:ascii="C39T30Lfz" w:hAnsi="C39T30Lfz"/>
        <w:sz w:val="56"/>
      </w:rPr>
      <w:t></w:t>
    </w:r>
    <w:r w:rsidRPr="003817A9">
      <w:rPr>
        <w:rFonts w:ascii="C39T30Lfz" w:hAnsi="C39T30Lfz"/>
        <w:sz w:val="56"/>
      </w:rPr>
      <w:t></w:t>
    </w:r>
    <w:r w:rsidRPr="003817A9">
      <w:rPr>
        <w:rFonts w:ascii="C39T30Lfz" w:hAnsi="C39T30Lfz"/>
        <w:sz w:val="56"/>
      </w:rPr>
      <w:t></w:t>
    </w:r>
    <w:r>
      <w:rPr>
        <w:noProof/>
        <w:sz w:val="20"/>
        <w:lang w:val="en-US"/>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C/C/6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6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E07" w:rsidRPr="00AC3823" w:rsidRDefault="00DA0E07" w:rsidP="00AC3823">
      <w:pPr>
        <w:pStyle w:val="Pieddepage"/>
        <w:tabs>
          <w:tab w:val="right" w:pos="2155"/>
        </w:tabs>
        <w:spacing w:after="80" w:line="240" w:lineRule="atLeast"/>
        <w:ind w:left="680"/>
        <w:rPr>
          <w:u w:val="single"/>
        </w:rPr>
      </w:pPr>
      <w:r>
        <w:rPr>
          <w:u w:val="single"/>
        </w:rPr>
        <w:tab/>
      </w:r>
    </w:p>
  </w:footnote>
  <w:footnote w:type="continuationSeparator" w:id="0">
    <w:p w:rsidR="00DA0E07" w:rsidRPr="00AC3823" w:rsidRDefault="00DA0E07" w:rsidP="00AC3823">
      <w:pPr>
        <w:pStyle w:val="Pieddepage"/>
        <w:tabs>
          <w:tab w:val="right" w:pos="2155"/>
        </w:tabs>
        <w:spacing w:after="80" w:line="240" w:lineRule="atLeast"/>
        <w:ind w:left="680"/>
        <w:rPr>
          <w:u w:val="single"/>
        </w:rPr>
      </w:pPr>
      <w:r>
        <w:rPr>
          <w:u w:val="single"/>
        </w:rPr>
        <w:tab/>
      </w:r>
    </w:p>
  </w:footnote>
  <w:footnote w:type="continuationNotice" w:id="1">
    <w:p w:rsidR="00DA0E07" w:rsidRPr="00AC3823" w:rsidRDefault="00DA0E07">
      <w:pPr>
        <w:spacing w:line="240" w:lineRule="auto"/>
        <w:rPr>
          <w:sz w:val="2"/>
          <w:szCs w:val="2"/>
        </w:rPr>
      </w:pPr>
    </w:p>
  </w:footnote>
  <w:footnote w:id="2">
    <w:p w:rsidR="00564999" w:rsidRPr="00564999" w:rsidRDefault="00564999" w:rsidP="002066EC">
      <w:pPr>
        <w:pStyle w:val="Notedebasdepage"/>
      </w:pPr>
      <w:r>
        <w:rPr>
          <w:rStyle w:val="Appelnotedebasdep"/>
        </w:rPr>
        <w:tab/>
      </w:r>
      <w:r w:rsidRPr="00564999">
        <w:rPr>
          <w:rStyle w:val="Appelnotedebasdep"/>
          <w:sz w:val="20"/>
          <w:vertAlign w:val="baseline"/>
        </w:rPr>
        <w:t>*</w:t>
      </w:r>
      <w:r>
        <w:rPr>
          <w:rStyle w:val="Appelnotedebasdep"/>
          <w:sz w:val="20"/>
          <w:vertAlign w:val="baseline"/>
        </w:rPr>
        <w:tab/>
      </w:r>
      <w:r w:rsidRPr="00564999">
        <w:rPr>
          <w:szCs w:val="18"/>
        </w:rPr>
        <w:t>Soumission tardive.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A9" w:rsidRPr="003817A9" w:rsidRDefault="003817A9">
    <w:pPr>
      <w:pStyle w:val="En-tte"/>
    </w:pPr>
    <w:r>
      <w:t>CRC/C/69/1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17A9" w:rsidRPr="003817A9" w:rsidRDefault="003817A9" w:rsidP="003817A9">
    <w:pPr>
      <w:pStyle w:val="En-tte"/>
      <w:jc w:val="right"/>
    </w:pPr>
    <w:r>
      <w:t>CRC/C/69/1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0E07"/>
    <w:rsid w:val="00017F94"/>
    <w:rsid w:val="00023842"/>
    <w:rsid w:val="000334F9"/>
    <w:rsid w:val="000354E9"/>
    <w:rsid w:val="0007796D"/>
    <w:rsid w:val="000B7790"/>
    <w:rsid w:val="00111F2F"/>
    <w:rsid w:val="0013310C"/>
    <w:rsid w:val="0014365E"/>
    <w:rsid w:val="00176178"/>
    <w:rsid w:val="001F525A"/>
    <w:rsid w:val="002066EC"/>
    <w:rsid w:val="00223272"/>
    <w:rsid w:val="0024779E"/>
    <w:rsid w:val="002D14A3"/>
    <w:rsid w:val="003817A9"/>
    <w:rsid w:val="00446FE5"/>
    <w:rsid w:val="00452396"/>
    <w:rsid w:val="00485B35"/>
    <w:rsid w:val="004C4F34"/>
    <w:rsid w:val="004D7A2C"/>
    <w:rsid w:val="005505B7"/>
    <w:rsid w:val="00564999"/>
    <w:rsid w:val="00573BE5"/>
    <w:rsid w:val="00586ED3"/>
    <w:rsid w:val="00596AA9"/>
    <w:rsid w:val="0071601D"/>
    <w:rsid w:val="007341B7"/>
    <w:rsid w:val="00760CBC"/>
    <w:rsid w:val="007A62E6"/>
    <w:rsid w:val="0080684C"/>
    <w:rsid w:val="00840413"/>
    <w:rsid w:val="00871C75"/>
    <w:rsid w:val="008776DC"/>
    <w:rsid w:val="009705C8"/>
    <w:rsid w:val="00A30353"/>
    <w:rsid w:val="00AC3823"/>
    <w:rsid w:val="00AE323C"/>
    <w:rsid w:val="00B00181"/>
    <w:rsid w:val="00B765F7"/>
    <w:rsid w:val="00BA0CA9"/>
    <w:rsid w:val="00C02897"/>
    <w:rsid w:val="00D3439C"/>
    <w:rsid w:val="00DA0E07"/>
    <w:rsid w:val="00DB1831"/>
    <w:rsid w:val="00DD3BFD"/>
    <w:rsid w:val="00DF6678"/>
    <w:rsid w:val="00EE540A"/>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40413"/>
    <w:rPr>
      <w:color w:val="0000FF"/>
      <w:u w:val="none"/>
    </w:rPr>
  </w:style>
  <w:style w:type="character" w:styleId="Lienhypertextesuivivisit">
    <w:name w:val="FollowedHyperlink"/>
    <w:basedOn w:val="Policepardfaut"/>
    <w:unhideWhenUsed/>
    <w:rsid w:val="00840413"/>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hAnsi="Times New Roman" w:cs="Times New Roman"/>
      <w:b/>
      <w:sz w:val="28"/>
      <w:szCs w:val="20"/>
      <w:lang w:eastAsia="en-US"/>
    </w:rPr>
  </w:style>
  <w:style w:type="character" w:customStyle="1" w:styleId="H1GChar">
    <w:name w:val="_ H_1_G Char"/>
    <w:link w:val="H1G"/>
    <w:locked/>
    <w:rsid w:val="007341B7"/>
    <w:rPr>
      <w:rFonts w:ascii="Times New Roman" w:hAnsi="Times New Roman" w:cs="Times New Roman"/>
      <w:b/>
      <w:sz w:val="24"/>
      <w:szCs w:val="20"/>
      <w:lang w:eastAsia="en-US"/>
    </w:rPr>
  </w:style>
  <w:style w:type="character" w:customStyle="1" w:styleId="H23GChar">
    <w:name w:val="_ H_2/3_G Char"/>
    <w:link w:val="H23G"/>
    <w:locked/>
    <w:rsid w:val="007341B7"/>
    <w:rPr>
      <w:rFonts w:ascii="Times New Roman"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5</Pages>
  <Words>1424</Words>
  <Characters>7666</Characters>
  <Application>Microsoft Office Word</Application>
  <DocSecurity>0</DocSecurity>
  <Lines>247</Lines>
  <Paragraphs>171</Paragraphs>
  <ScaleCrop>false</ScaleCrop>
  <HeadingPairs>
    <vt:vector size="2" baseType="variant">
      <vt:variant>
        <vt:lpstr>Titre</vt:lpstr>
      </vt:variant>
      <vt:variant>
        <vt:i4>1</vt:i4>
      </vt:variant>
    </vt:vector>
  </HeadingPairs>
  <TitlesOfParts>
    <vt:vector size="1" baseType="lpstr">
      <vt:lpstr>CRC/C/69/1</vt:lpstr>
    </vt:vector>
  </TitlesOfParts>
  <Company>DCM</Company>
  <LinksUpToDate>false</LinksUpToDate>
  <CharactersWithSpaces>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CRC/C/69/1</dc:title>
  <dc:subject>Final</dc:subject>
  <dc:creator>Beysard</dc:creator>
  <cp:lastModifiedBy>Beysard Pascale</cp:lastModifiedBy>
  <cp:revision>2</cp:revision>
  <cp:lastPrinted>2014-05-14T10:59:00Z</cp:lastPrinted>
  <dcterms:created xsi:type="dcterms:W3CDTF">2015-04-21T07:17:00Z</dcterms:created>
  <dcterms:modified xsi:type="dcterms:W3CDTF">2015-04-21T07:17:00Z</dcterms:modified>
</cp:coreProperties>
</file>