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6C945072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F44E4B7" w14:textId="77777777" w:rsidR="00807D21" w:rsidRPr="00DB58B5" w:rsidRDefault="00807D21" w:rsidP="00FD4F3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1070650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58A0FFE" w14:textId="05A06280" w:rsidR="00807D21" w:rsidRPr="00DB58B5" w:rsidRDefault="00FD4F34" w:rsidP="00FD4F34">
            <w:pPr>
              <w:jc w:val="right"/>
            </w:pPr>
            <w:r w:rsidRPr="00FD4F34">
              <w:rPr>
                <w:sz w:val="40"/>
              </w:rPr>
              <w:t>CAT</w:t>
            </w:r>
            <w:r>
              <w:t>/C/LIE/FCO/5</w:t>
            </w:r>
          </w:p>
        </w:tc>
      </w:tr>
      <w:tr w:rsidR="00807D21" w:rsidRPr="00DB58B5" w14:paraId="6F233AE7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0DF2911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A6654E5" wp14:editId="02D3B51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C372A32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AAC36B6" w14:textId="77777777" w:rsidR="00807D21" w:rsidRDefault="00FD4F34" w:rsidP="00A704A8">
            <w:pPr>
              <w:spacing w:before="240"/>
            </w:pPr>
            <w:r>
              <w:t>Distr. générale</w:t>
            </w:r>
          </w:p>
          <w:p w14:paraId="574EDB72" w14:textId="77777777" w:rsidR="00FD4F34" w:rsidRDefault="00FD4F34" w:rsidP="00FD4F34">
            <w:pPr>
              <w:spacing w:line="240" w:lineRule="exact"/>
            </w:pPr>
            <w:r>
              <w:t>4 juin 2025</w:t>
            </w:r>
          </w:p>
          <w:p w14:paraId="04214EF7" w14:textId="77777777" w:rsidR="00FD4F34" w:rsidRDefault="00FD4F34" w:rsidP="00FD4F34">
            <w:pPr>
              <w:spacing w:line="240" w:lineRule="exact"/>
            </w:pPr>
            <w:r>
              <w:t>Français</w:t>
            </w:r>
          </w:p>
          <w:p w14:paraId="35ACBB03" w14:textId="77777777" w:rsidR="00FD4F34" w:rsidRDefault="00FD4F34" w:rsidP="00FD4F34">
            <w:pPr>
              <w:spacing w:line="240" w:lineRule="exact"/>
            </w:pPr>
            <w:r>
              <w:t>Original : anglais</w:t>
            </w:r>
          </w:p>
          <w:p w14:paraId="4B5AA2C5" w14:textId="5E64275F" w:rsidR="00FD4F34" w:rsidRPr="00DB58B5" w:rsidRDefault="00FD4F34" w:rsidP="00FD4F34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59799DE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1A0B2A22" w14:textId="3EC1BBE5" w:rsidR="00FD4F34" w:rsidRPr="002877C9" w:rsidRDefault="00FD4F34" w:rsidP="00E7759F">
      <w:pPr>
        <w:pStyle w:val="HM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  <w:t xml:space="preserve">Renseignements reçus du Liechtenstein au sujet </w:t>
      </w:r>
      <w:r w:rsidR="00E7759F">
        <w:rPr>
          <w:lang w:val="fr-FR"/>
        </w:rPr>
        <w:br/>
      </w:r>
      <w:r w:rsidRPr="002877C9">
        <w:rPr>
          <w:lang w:val="fr-FR"/>
        </w:rPr>
        <w:t>de la suite donnée aux observations finales concernant son cinquième rapport périodique</w:t>
      </w:r>
      <w:r w:rsidRPr="002877C9">
        <w:rPr>
          <w:rStyle w:val="Appelnotedebasdep"/>
          <w:b w:val="0"/>
          <w:sz w:val="20"/>
          <w:vertAlign w:val="baseline"/>
          <w:lang w:val="fr-FR"/>
        </w:rPr>
        <w:footnoteReference w:customMarkFollows="1" w:id="2"/>
        <w:t>*</w:t>
      </w:r>
    </w:p>
    <w:p w14:paraId="395C0729" w14:textId="4E408C1F" w:rsidR="00FD4F34" w:rsidRPr="00E7759F" w:rsidRDefault="00FD4F34" w:rsidP="00FD4F34">
      <w:pPr>
        <w:pStyle w:val="SingleTxtG"/>
        <w:jc w:val="right"/>
        <w:rPr>
          <w:lang w:val="fr-FR"/>
        </w:rPr>
      </w:pPr>
      <w:r w:rsidRPr="00E7759F">
        <w:rPr>
          <w:lang w:val="fr-FR"/>
        </w:rPr>
        <w:t>[Date de réception</w:t>
      </w:r>
      <w:r w:rsidR="00E7759F" w:rsidRPr="00E7759F">
        <w:rPr>
          <w:lang w:val="fr-FR"/>
        </w:rPr>
        <w:t> </w:t>
      </w:r>
      <w:r w:rsidRPr="00E7759F">
        <w:rPr>
          <w:lang w:val="fr-FR"/>
        </w:rPr>
        <w:t>: 27 mai 2025]</w:t>
      </w:r>
    </w:p>
    <w:p w14:paraId="1A8B7B33" w14:textId="77777777" w:rsidR="00FD4F34" w:rsidRPr="00E7759F" w:rsidRDefault="00FD4F34" w:rsidP="00FD4F34">
      <w:pPr>
        <w:suppressAutoHyphens w:val="0"/>
        <w:spacing w:after="200" w:line="276" w:lineRule="auto"/>
        <w:rPr>
          <w:lang w:val="fr-FR"/>
        </w:rPr>
      </w:pPr>
      <w:r w:rsidRPr="00E7759F">
        <w:rPr>
          <w:lang w:val="fr-FR"/>
        </w:rPr>
        <w:br w:type="page"/>
      </w:r>
    </w:p>
    <w:p w14:paraId="74021C0E" w14:textId="77777777" w:rsidR="00FD4F34" w:rsidRPr="002877C9" w:rsidRDefault="00FD4F34" w:rsidP="00E7759F">
      <w:pPr>
        <w:pStyle w:val="HChG"/>
        <w:rPr>
          <w:bCs/>
          <w:lang w:val="fr-FR"/>
        </w:rPr>
      </w:pPr>
      <w:r w:rsidRPr="002877C9">
        <w:rPr>
          <w:b w:val="0"/>
          <w:lang w:val="fr-FR"/>
        </w:rPr>
        <w:lastRenderedPageBreak/>
        <w:tab/>
      </w:r>
      <w:r w:rsidRPr="002877C9">
        <w:rPr>
          <w:bCs/>
          <w:lang w:val="fr-FR"/>
        </w:rPr>
        <w:t>I.</w:t>
      </w:r>
      <w:r w:rsidRPr="002877C9">
        <w:rPr>
          <w:bCs/>
          <w:lang w:val="fr-FR"/>
        </w:rPr>
        <w:tab/>
      </w:r>
      <w:r w:rsidRPr="002877C9">
        <w:rPr>
          <w:lang w:val="fr-FR"/>
        </w:rPr>
        <w:t>Introduction</w:t>
      </w:r>
      <w:r w:rsidRPr="002877C9">
        <w:rPr>
          <w:bCs/>
          <w:lang w:val="fr-FR"/>
        </w:rPr>
        <w:t xml:space="preserve"> </w:t>
      </w:r>
    </w:p>
    <w:p w14:paraId="0FFB3EB3" w14:textId="5F8C4AF8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Dans les observations finales concernant le cinquième rapport périodique</w:t>
      </w:r>
      <w:r w:rsidR="00E7759F">
        <w:rPr>
          <w:rFonts w:eastAsia="SimSun"/>
          <w:lang w:val="fr-FR" w:eastAsia="zh-CN"/>
        </w:rPr>
        <w:t xml:space="preserve"> </w:t>
      </w:r>
      <w:r w:rsidRPr="002877C9">
        <w:rPr>
          <w:rFonts w:eastAsia="SimSun"/>
          <w:lang w:val="fr-FR" w:eastAsia="zh-CN"/>
        </w:rPr>
        <w:t>du Liechtenstein (CAT/C/LIE/CO/5) en date du 7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mai 2024, le Comité contre la torture a formulé 20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recommandations à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intention du Liechtenstein, et a demandé au Liechtenstein de lui faire parvenir, au plus tard le 10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mai 2025, des renseignements sur la suite qu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il aurait donnée à trois de ces recommandations, qui concernaient les garanties juridiques fondamentales, les conditions de détention et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incarcération hors du territoire national.</w:t>
      </w:r>
    </w:p>
    <w:p w14:paraId="34A10503" w14:textId="066334D1" w:rsidR="00FD4F34" w:rsidRPr="002877C9" w:rsidRDefault="00FD4F34" w:rsidP="00E7759F">
      <w:pPr>
        <w:pStyle w:val="HChG"/>
        <w:rPr>
          <w:lang w:val="fr-FR"/>
        </w:rPr>
      </w:pPr>
      <w:r w:rsidRPr="002877C9">
        <w:rPr>
          <w:lang w:val="fr-FR"/>
        </w:rPr>
        <w:tab/>
        <w:t>II.</w:t>
      </w:r>
      <w:r w:rsidRPr="002877C9">
        <w:rPr>
          <w:lang w:val="fr-FR"/>
        </w:rPr>
        <w:tab/>
      </w:r>
      <w:r w:rsidRPr="002877C9">
        <w:rPr>
          <w:lang w:val="fr-FR"/>
        </w:rPr>
        <w:tab/>
        <w:t xml:space="preserve">Renseignements sur la suite donnée aux observations </w:t>
      </w:r>
      <w:r w:rsidR="00E7759F">
        <w:rPr>
          <w:lang w:val="fr-FR"/>
        </w:rPr>
        <w:br/>
      </w:r>
      <w:r w:rsidRPr="002877C9">
        <w:rPr>
          <w:lang w:val="fr-FR"/>
        </w:rPr>
        <w:t>finales</w:t>
      </w:r>
      <w:r w:rsidR="00E7759F">
        <w:rPr>
          <w:lang w:val="fr-FR"/>
        </w:rPr>
        <w:t xml:space="preserve"> </w:t>
      </w:r>
      <w:r w:rsidRPr="002877C9">
        <w:rPr>
          <w:lang w:val="fr-FR"/>
        </w:rPr>
        <w:t xml:space="preserve">(CAT/C/LIE/CO/5) </w:t>
      </w:r>
    </w:p>
    <w:p w14:paraId="204A0F78" w14:textId="77777777" w:rsidR="00FD4F34" w:rsidRPr="002877C9" w:rsidRDefault="00FD4F34" w:rsidP="00E7759F">
      <w:pPr>
        <w:pStyle w:val="H1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  <w:t>Garanties juridiques fondamentales</w:t>
      </w:r>
    </w:p>
    <w:p w14:paraId="54403E17" w14:textId="77777777" w:rsidR="00FD4F34" w:rsidRPr="002877C9" w:rsidRDefault="00FD4F34" w:rsidP="00E7759F">
      <w:pPr>
        <w:pStyle w:val="H23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  <w:t>Renseignements concernant le paragraphe 14</w:t>
      </w:r>
    </w:p>
    <w:p w14:paraId="3F9AEDD8" w14:textId="75FE050C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Le Code de procédure pénale du Liechtenstein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énonce pas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obligation générale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effectuer des enregistrements audio et vidéo des interrogatoires. Selon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50a du Code de procédure pénale, il est permis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effectuer un enregistrement audio ou vidéo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un interrogatoire à condition que la personne qui subit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interrogatoire en soit expressément informée et que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interrogatoire soit enregistré dans son intégralité. En outre,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115a du Code de procédure pénale dispose que le juge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instruction peut ordonner que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on effectue un enregistrement audio ou vidéo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un interrogatoire en cas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examen contradictoire. Dans la pratique, toutefois, la Police nationale effectue systématiquement des enregistrements vidéo dans les affaires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agression sexuelle sur mineur.</w:t>
      </w:r>
    </w:p>
    <w:p w14:paraId="35A34A1E" w14:textId="3F3EF86B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Les mineurs et les jeunes adultes sont toujours informés au cours des interrogatoires, conformément à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21a de la loi sur les tribunaux pour mineurs, qui leur garantit la possibilité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être accompagnés par une personne de confiance pendant les interrogatoires. Il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est pas nécessaire de déposer officiellement une demande afin de pouvoir bénéficier de cet accompagnement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; le mineur peut contacter lui-même une personne de confiance ou demander à un policier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aider à le faire.</w:t>
      </w:r>
    </w:p>
    <w:p w14:paraId="545F21C9" w14:textId="245790A6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Au cours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interrogatoire, le mineur a le droit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être assisté par un conseil. Il peut désigner un conseil en vertu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147 du Code de procédure pénale. Si le mineur ne connaît pas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avocat, la Police nationale peut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aider en lui donnant accès à la liste officielle des avocats. Le Barreau a mis en place une permanence téléphonique joignable en dehors de ses horaires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ouverture. Il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est pas nécessaire de déposer une demande officielle pour pouvoir bénéficier de cette assistance. Toutefois, s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il faut qu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un avocat soit désigné au titre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aide juridique (art</w:t>
      </w:r>
      <w:r w:rsidR="00E7759F">
        <w:rPr>
          <w:rFonts w:eastAsia="SimSun"/>
          <w:lang w:val="fr-FR" w:eastAsia="zh-CN"/>
        </w:rPr>
        <w:t>. </w:t>
      </w:r>
      <w:r w:rsidRPr="002877C9">
        <w:rPr>
          <w:rFonts w:eastAsia="SimSun"/>
          <w:lang w:val="fr-FR" w:eastAsia="zh-CN"/>
        </w:rPr>
        <w:t>26 (par.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2) du Code de procédure pénale), une demande doit être officiellement déposée en ce sens. Dans les cas relevant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26 (par.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3) du Code de procédure pénale (obligation de représentation au cours de la détention provisoire et à la dernière audience devant le tribunal pénal) ou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25 de la loi sur les tribunaux pour mineurs (jugement au pénal des mineurs accusés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un crime), c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est au tribunal qu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il incombe de désigner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avocat de la défense.</w:t>
      </w:r>
    </w:p>
    <w:p w14:paraId="60A00165" w14:textId="77777777" w:rsidR="00FD4F34" w:rsidRPr="002877C9" w:rsidRDefault="00FD4F34" w:rsidP="00E7759F">
      <w:pPr>
        <w:pStyle w:val="H1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</w:r>
      <w:r w:rsidRPr="00E7759F">
        <w:t>Conditions</w:t>
      </w:r>
      <w:r w:rsidRPr="002877C9">
        <w:rPr>
          <w:lang w:val="fr-FR"/>
        </w:rPr>
        <w:t xml:space="preserve"> de détention</w:t>
      </w:r>
    </w:p>
    <w:p w14:paraId="756276AD" w14:textId="3A38DCFF" w:rsidR="00FD4F34" w:rsidRPr="002877C9" w:rsidRDefault="00FD4F34" w:rsidP="00E7759F">
      <w:pPr>
        <w:pStyle w:val="H23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  <w:t>Renseignements concernant le paragraphe</w:t>
      </w:r>
      <w:r w:rsidR="00E7759F">
        <w:rPr>
          <w:lang w:val="fr-FR"/>
        </w:rPr>
        <w:t> </w:t>
      </w:r>
      <w:r w:rsidRPr="002877C9">
        <w:rPr>
          <w:lang w:val="fr-FR"/>
        </w:rPr>
        <w:t>16 (al.</w:t>
      </w:r>
      <w:r w:rsidR="00E7759F">
        <w:rPr>
          <w:lang w:val="fr-FR"/>
        </w:rPr>
        <w:t> </w:t>
      </w:r>
      <w:r w:rsidRPr="002877C9">
        <w:rPr>
          <w:lang w:val="fr-FR"/>
        </w:rPr>
        <w:t>d))</w:t>
      </w:r>
    </w:p>
    <w:p w14:paraId="5D6FB5C5" w14:textId="77777777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Les détenus sont examinés par un médecin externe dans les meilleurs délais après leur arrivée dans le lieu de détention et ont le droit, par la suite, de demander à consulter un médecin à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importe quel moment au cours de leur détention. Le médecin de la prison nationale met tout en œuvre pour examiner les détenus immédiatement après leur arrivée.</w:t>
      </w:r>
    </w:p>
    <w:p w14:paraId="219D2833" w14:textId="77777777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Les agents pénitentiaires sont tenus de prendre immédiatement contact avec un médecin externe, qui décidera du degré d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 xml:space="preserve">urgence </w:t>
      </w:r>
      <w:r>
        <w:rPr>
          <w:rFonts w:eastAsia="SimSun"/>
          <w:lang w:val="fr-FR" w:eastAsia="zh-CN"/>
        </w:rPr>
        <w:t xml:space="preserve">de chaque cas </w:t>
      </w:r>
      <w:r w:rsidRPr="002877C9">
        <w:rPr>
          <w:rFonts w:eastAsia="SimSun"/>
          <w:lang w:val="fr-FR" w:eastAsia="zh-CN"/>
        </w:rPr>
        <w:t>en fonction des informations qu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il aura reçues, comme il le fait avec les patients qu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 xml:space="preserve">il reçoit à son cabinet. En outre, un médecin se rend à la prison une fois par semaine pour effectuer des visites spontanées. Les </w:t>
      </w:r>
      <w:r w:rsidRPr="002877C9">
        <w:rPr>
          <w:rFonts w:eastAsia="SimSun"/>
          <w:lang w:val="fr-FR" w:eastAsia="zh-CN"/>
        </w:rPr>
        <w:lastRenderedPageBreak/>
        <w:t>détenus qui souhaitent le consulter peuvent le faire. Aucune consultation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est reportée à la semaine suivante.</w:t>
      </w:r>
    </w:p>
    <w:p w14:paraId="251BFA01" w14:textId="77777777" w:rsidR="00FD4F34" w:rsidRPr="002877C9" w:rsidRDefault="00FD4F34" w:rsidP="00E7759F">
      <w:pPr>
        <w:pStyle w:val="H1G"/>
        <w:rPr>
          <w:lang w:val="fr-FR"/>
        </w:rPr>
      </w:pPr>
      <w:r w:rsidRPr="002877C9">
        <w:rPr>
          <w:rFonts w:cstheme="minorBidi"/>
          <w:lang w:val="fr-FR"/>
        </w:rPr>
        <w:tab/>
      </w:r>
      <w:r w:rsidRPr="002877C9">
        <w:rPr>
          <w:rFonts w:cstheme="minorBidi"/>
          <w:lang w:val="fr-FR"/>
        </w:rPr>
        <w:tab/>
      </w:r>
      <w:r w:rsidRPr="002877C9">
        <w:rPr>
          <w:lang w:val="fr-FR"/>
        </w:rPr>
        <w:t>Incarcération hors du territoire national</w:t>
      </w:r>
    </w:p>
    <w:p w14:paraId="3D52CB29" w14:textId="5B110300" w:rsidR="00FD4F34" w:rsidRPr="002877C9" w:rsidRDefault="00FD4F34" w:rsidP="00E7759F">
      <w:pPr>
        <w:pStyle w:val="H23G"/>
        <w:rPr>
          <w:lang w:val="fr-FR"/>
        </w:rPr>
      </w:pPr>
      <w:r w:rsidRPr="002877C9">
        <w:rPr>
          <w:lang w:val="fr-FR"/>
        </w:rPr>
        <w:tab/>
      </w:r>
      <w:r w:rsidRPr="002877C9">
        <w:rPr>
          <w:lang w:val="fr-FR"/>
        </w:rPr>
        <w:tab/>
        <w:t>Renseignements concernant le paragraphe</w:t>
      </w:r>
      <w:r w:rsidR="00E7759F">
        <w:rPr>
          <w:lang w:val="fr-FR"/>
        </w:rPr>
        <w:t> </w:t>
      </w:r>
      <w:r w:rsidRPr="002877C9">
        <w:rPr>
          <w:lang w:val="fr-FR"/>
        </w:rPr>
        <w:t>20 (al.</w:t>
      </w:r>
      <w:r w:rsidR="00E7759F">
        <w:rPr>
          <w:lang w:val="fr-FR"/>
        </w:rPr>
        <w:t> </w:t>
      </w:r>
      <w:r w:rsidRPr="002877C9">
        <w:rPr>
          <w:lang w:val="fr-FR"/>
        </w:rPr>
        <w:t>a))</w:t>
      </w:r>
    </w:p>
    <w:p w14:paraId="2C48B2B8" w14:textId="5C16C0E0" w:rsidR="00FD4F34" w:rsidRPr="002877C9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Conformément à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31 (par.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a)) de la Convention de Vienne sur le droit des traités, le Liechtenstein et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Autriche ont signé, le 12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 xml:space="preserve">mars 2025, une déclaration interprétative </w:t>
      </w:r>
      <w:r>
        <w:rPr>
          <w:rFonts w:eastAsia="SimSun"/>
          <w:lang w:val="fr-FR" w:eastAsia="zh-CN"/>
        </w:rPr>
        <w:t>relative au</w:t>
      </w:r>
      <w:r w:rsidRPr="002877C9">
        <w:rPr>
          <w:rFonts w:eastAsia="SimSun"/>
          <w:lang w:val="fr-FR" w:eastAsia="zh-CN"/>
        </w:rPr>
        <w:t xml:space="preserve"> traité bilatéral de 1982 </w:t>
      </w:r>
      <w:r>
        <w:rPr>
          <w:rFonts w:eastAsia="SimSun"/>
          <w:lang w:val="fr-FR" w:eastAsia="zh-CN"/>
        </w:rPr>
        <w:t>sur</w:t>
      </w:r>
      <w:r w:rsidRPr="002877C9">
        <w:rPr>
          <w:rFonts w:eastAsia="SimSun"/>
          <w:lang w:val="fr-FR" w:eastAsia="zh-CN"/>
        </w:rPr>
        <w:t xml:space="preserve"> la prise en charge des détenus (LGBl</w:t>
      </w:r>
      <w:r w:rsidR="00E7759F">
        <w:rPr>
          <w:rFonts w:eastAsia="SimSun"/>
          <w:lang w:val="fr-FR" w:eastAsia="zh-CN"/>
        </w:rPr>
        <w:noBreakHyphen/>
      </w:r>
      <w:r w:rsidRPr="002877C9">
        <w:rPr>
          <w:rFonts w:eastAsia="SimSun"/>
          <w:lang w:val="fr-FR" w:eastAsia="zh-CN"/>
        </w:rPr>
        <w:t>Nr.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2025.237, LR-Nr. 0.354.910.211). Cette déclaration interprétative précise que les personnes originaires du Liechtenstein qui sont détenues en Autriche conformément à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 premier du traité jouissent des mêmes droits que toute autre personne détenue en Autriche et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égale protection de la loi. Elle indique en outre que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5 (par.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3) du traité garantit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application du droit autrichien dans son intégralité, sachant que cela comprend notamment la Convention européenne des droits de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homme, qui a rang constitutionnel en Autriche, en particulier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 de cet instrument, les dispositions relatives aux mesures nationales de prévention qui figurent à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article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148a (par.</w:t>
      </w:r>
      <w:r w:rsidR="00E7759F">
        <w:rPr>
          <w:rFonts w:eastAsia="SimSun"/>
          <w:lang w:val="fr-FR" w:eastAsia="zh-CN"/>
        </w:rPr>
        <w:t> </w:t>
      </w:r>
      <w:r w:rsidRPr="002877C9">
        <w:rPr>
          <w:rFonts w:eastAsia="SimSun"/>
          <w:lang w:val="fr-FR" w:eastAsia="zh-CN"/>
        </w:rPr>
        <w:t>3) de la Constitution autrichienne, ainsi que les dispositions de la loi autrichienne sur l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 xml:space="preserve">application des peines relatives à la protection juridique. </w:t>
      </w:r>
    </w:p>
    <w:p w14:paraId="7BFD19FA" w14:textId="77777777" w:rsidR="00FD4F34" w:rsidRDefault="00FD4F34" w:rsidP="00FD4F34">
      <w:pPr>
        <w:pStyle w:val="SingleTxtG"/>
        <w:numPr>
          <w:ilvl w:val="0"/>
          <w:numId w:val="20"/>
        </w:numPr>
        <w:tabs>
          <w:tab w:val="clear" w:pos="2835"/>
        </w:tabs>
        <w:kinsoku/>
        <w:overflowPunct/>
        <w:autoSpaceDE/>
        <w:autoSpaceDN/>
        <w:adjustRightInd/>
        <w:snapToGrid/>
        <w:ind w:left="1134" w:firstLine="0"/>
        <w:rPr>
          <w:rFonts w:eastAsia="SimSun"/>
          <w:lang w:val="fr-FR" w:eastAsia="zh-CN"/>
        </w:rPr>
      </w:pPr>
      <w:r w:rsidRPr="002877C9">
        <w:rPr>
          <w:rFonts w:eastAsia="SimSun"/>
          <w:lang w:val="fr-FR" w:eastAsia="zh-CN"/>
        </w:rPr>
        <w:t>Les prisons autrichiennes 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 xml:space="preserve">étant pas situées à une distance excessive du Liechtenstein, les </w:t>
      </w:r>
      <w:r>
        <w:rPr>
          <w:rFonts w:eastAsia="SimSun"/>
          <w:lang w:val="fr-FR" w:eastAsia="zh-CN"/>
        </w:rPr>
        <w:t>détenus l</w:t>
      </w:r>
      <w:r w:rsidRPr="002877C9">
        <w:rPr>
          <w:rFonts w:eastAsia="SimSun"/>
          <w:lang w:val="fr-FR" w:eastAsia="zh-CN"/>
        </w:rPr>
        <w:t>iechtensteinois</w:t>
      </w:r>
      <w:r>
        <w:rPr>
          <w:rFonts w:eastAsia="SimSun"/>
          <w:lang w:val="fr-FR" w:eastAsia="zh-CN"/>
        </w:rPr>
        <w:t xml:space="preserve"> </w:t>
      </w:r>
      <w:r w:rsidRPr="002877C9">
        <w:rPr>
          <w:rFonts w:eastAsia="SimSun"/>
          <w:lang w:val="fr-FR" w:eastAsia="zh-CN"/>
        </w:rPr>
        <w:t>n</w:t>
      </w:r>
      <w:r>
        <w:rPr>
          <w:rFonts w:eastAsia="SimSun"/>
          <w:lang w:val="fr-FR" w:eastAsia="zh-CN"/>
        </w:rPr>
        <w:t>’</w:t>
      </w:r>
      <w:r w:rsidRPr="002877C9">
        <w:rPr>
          <w:rFonts w:eastAsia="SimSun"/>
          <w:lang w:val="fr-FR" w:eastAsia="zh-CN"/>
        </w:rPr>
        <w:t>ont pas de difficulté particulière à recevoir des visites et à entretenir des liens sociaux, com</w:t>
      </w:r>
      <w:r>
        <w:rPr>
          <w:rFonts w:eastAsia="SimSun"/>
          <w:lang w:val="fr-FR" w:eastAsia="zh-CN"/>
        </w:rPr>
        <w:t>me cela peut être le cas des</w:t>
      </w:r>
      <w:r w:rsidRPr="002877C9">
        <w:rPr>
          <w:rFonts w:eastAsia="SimSun"/>
          <w:lang w:val="fr-FR" w:eastAsia="zh-CN"/>
        </w:rPr>
        <w:t xml:space="preserve"> </w:t>
      </w:r>
      <w:r>
        <w:rPr>
          <w:rFonts w:eastAsia="SimSun"/>
          <w:lang w:val="fr-FR" w:eastAsia="zh-CN"/>
        </w:rPr>
        <w:t xml:space="preserve">personnes qui sont détenues dans </w:t>
      </w:r>
      <w:r w:rsidRPr="002877C9">
        <w:rPr>
          <w:rFonts w:eastAsia="SimSun"/>
          <w:lang w:val="fr-FR" w:eastAsia="zh-CN"/>
        </w:rPr>
        <w:t>de</w:t>
      </w:r>
      <w:r>
        <w:rPr>
          <w:rFonts w:eastAsia="SimSun"/>
          <w:lang w:val="fr-FR" w:eastAsia="zh-CN"/>
        </w:rPr>
        <w:t>s</w:t>
      </w:r>
      <w:r w:rsidRPr="002877C9">
        <w:rPr>
          <w:rFonts w:eastAsia="SimSun"/>
          <w:lang w:val="fr-FR" w:eastAsia="zh-CN"/>
        </w:rPr>
        <w:t xml:space="preserve"> pays </w:t>
      </w:r>
      <w:r>
        <w:rPr>
          <w:rFonts w:eastAsia="SimSun"/>
          <w:lang w:val="fr-FR" w:eastAsia="zh-CN"/>
        </w:rPr>
        <w:t xml:space="preserve">au territoire </w:t>
      </w:r>
      <w:r w:rsidRPr="002877C9">
        <w:rPr>
          <w:rFonts w:eastAsia="SimSun"/>
          <w:lang w:val="fr-FR" w:eastAsia="zh-CN"/>
        </w:rPr>
        <w:t xml:space="preserve">plus </w:t>
      </w:r>
      <w:r>
        <w:rPr>
          <w:rFonts w:eastAsia="SimSun"/>
          <w:lang w:val="fr-FR" w:eastAsia="zh-CN"/>
        </w:rPr>
        <w:t>vaste</w:t>
      </w:r>
      <w:r w:rsidRPr="002877C9">
        <w:rPr>
          <w:rFonts w:eastAsia="SimSun"/>
          <w:lang w:val="fr-FR" w:eastAsia="zh-CN"/>
        </w:rPr>
        <w:t>. En Suisse, les Liechtensteinois sont exclusivement détenus à Saxerriet, à une quinzaine de kilomètres de la capitale du Liechtenstein.</w:t>
      </w:r>
    </w:p>
    <w:p w14:paraId="0F117480" w14:textId="3BF0C884" w:rsidR="00E7759F" w:rsidRPr="00E7759F" w:rsidRDefault="00E7759F" w:rsidP="00E7759F">
      <w:pPr>
        <w:pStyle w:val="SingleTxtG"/>
        <w:spacing w:before="240" w:after="0"/>
        <w:jc w:val="center"/>
        <w:rPr>
          <w:u w:val="single"/>
          <w:lang w:val="fr-FR" w:eastAsia="zh-CN"/>
        </w:rPr>
      </w:pPr>
      <w:r>
        <w:rPr>
          <w:u w:val="single"/>
          <w:lang w:val="fr-FR" w:eastAsia="zh-CN"/>
        </w:rPr>
        <w:tab/>
      </w:r>
      <w:r>
        <w:rPr>
          <w:u w:val="single"/>
          <w:lang w:val="fr-FR" w:eastAsia="zh-CN"/>
        </w:rPr>
        <w:tab/>
      </w:r>
      <w:r>
        <w:rPr>
          <w:u w:val="single"/>
          <w:lang w:val="fr-FR" w:eastAsia="zh-CN"/>
        </w:rPr>
        <w:tab/>
      </w:r>
    </w:p>
    <w:sectPr w:rsidR="00E7759F" w:rsidRPr="00E7759F" w:rsidSect="00FD4F3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5DA90" w14:textId="77777777" w:rsidR="007607D3" w:rsidRPr="009C4D45" w:rsidRDefault="007607D3" w:rsidP="009C4D45">
      <w:pPr>
        <w:pStyle w:val="Pieddepage"/>
      </w:pPr>
    </w:p>
  </w:endnote>
  <w:endnote w:type="continuationSeparator" w:id="0">
    <w:p w14:paraId="4CCC78EA" w14:textId="77777777" w:rsidR="007607D3" w:rsidRPr="009C4D45" w:rsidRDefault="007607D3" w:rsidP="009C4D45">
      <w:pPr>
        <w:pStyle w:val="Pieddepage"/>
      </w:pPr>
    </w:p>
  </w:endnote>
  <w:endnote w:type="continuationNotice" w:id="1">
    <w:p w14:paraId="61F7CA8E" w14:textId="77777777" w:rsidR="007607D3" w:rsidRDefault="007607D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D071D" w14:textId="4EF476D0" w:rsidR="00FD4F34" w:rsidRPr="00FD4F34" w:rsidRDefault="00FD4F34" w:rsidP="00FD4F34">
    <w:pPr>
      <w:pStyle w:val="Pieddepage"/>
      <w:tabs>
        <w:tab w:val="right" w:pos="9638"/>
      </w:tabs>
    </w:pPr>
    <w:r w:rsidRPr="00FD4F34">
      <w:rPr>
        <w:b/>
        <w:sz w:val="18"/>
      </w:rPr>
      <w:fldChar w:fldCharType="begin"/>
    </w:r>
    <w:r w:rsidRPr="00FD4F34">
      <w:rPr>
        <w:b/>
        <w:sz w:val="18"/>
      </w:rPr>
      <w:instrText xml:space="preserve"> PAGE  \* MERGEFORMAT </w:instrText>
    </w:r>
    <w:r w:rsidRPr="00FD4F34">
      <w:rPr>
        <w:b/>
        <w:sz w:val="18"/>
      </w:rPr>
      <w:fldChar w:fldCharType="separate"/>
    </w:r>
    <w:r w:rsidRPr="00FD4F34">
      <w:rPr>
        <w:b/>
        <w:noProof/>
        <w:sz w:val="18"/>
      </w:rPr>
      <w:t>2</w:t>
    </w:r>
    <w:r w:rsidRPr="00FD4F34">
      <w:rPr>
        <w:b/>
        <w:sz w:val="18"/>
      </w:rPr>
      <w:fldChar w:fldCharType="end"/>
    </w:r>
    <w:r>
      <w:rPr>
        <w:b/>
        <w:sz w:val="18"/>
      </w:rPr>
      <w:tab/>
    </w:r>
    <w:r>
      <w:t>GE.25-08697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9E78F" w14:textId="602C063C" w:rsidR="00FD4F34" w:rsidRPr="00FD4F34" w:rsidRDefault="00FD4F34" w:rsidP="00FD4F34">
    <w:pPr>
      <w:pStyle w:val="Pieddepage"/>
      <w:tabs>
        <w:tab w:val="right" w:pos="9638"/>
      </w:tabs>
      <w:rPr>
        <w:b/>
        <w:sz w:val="18"/>
      </w:rPr>
    </w:pPr>
    <w:r>
      <w:t>GE.25-08697</w:t>
    </w:r>
    <w:r>
      <w:tab/>
    </w:r>
    <w:r w:rsidRPr="00FD4F34">
      <w:rPr>
        <w:b/>
        <w:sz w:val="18"/>
      </w:rPr>
      <w:fldChar w:fldCharType="begin"/>
    </w:r>
    <w:r w:rsidRPr="00FD4F34">
      <w:rPr>
        <w:b/>
        <w:sz w:val="18"/>
      </w:rPr>
      <w:instrText xml:space="preserve"> PAGE  \* MERGEFORMAT </w:instrText>
    </w:r>
    <w:r w:rsidRPr="00FD4F34">
      <w:rPr>
        <w:b/>
        <w:sz w:val="18"/>
      </w:rPr>
      <w:fldChar w:fldCharType="separate"/>
    </w:r>
    <w:r w:rsidRPr="00FD4F34">
      <w:rPr>
        <w:b/>
        <w:noProof/>
        <w:sz w:val="18"/>
      </w:rPr>
      <w:t>3</w:t>
    </w:r>
    <w:r w:rsidRPr="00FD4F3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DBB2B" w14:textId="56F897A8" w:rsidR="00621144" w:rsidRPr="00FD4F34" w:rsidRDefault="00FD4F34" w:rsidP="00FD4F34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1237A54" wp14:editId="6579825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25-08697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0B88770" wp14:editId="305460D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490606637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120625    120625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1634C" w14:textId="77777777" w:rsidR="007607D3" w:rsidRPr="009C4D45" w:rsidRDefault="007607D3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BE9096A" w14:textId="77777777" w:rsidR="007607D3" w:rsidRPr="00035AE4" w:rsidRDefault="007607D3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5F57AA9" w14:textId="77777777" w:rsidR="007607D3" w:rsidRPr="00035AE4" w:rsidRDefault="007607D3">
      <w:pPr>
        <w:spacing w:line="240" w:lineRule="auto"/>
        <w:rPr>
          <w:sz w:val="2"/>
          <w:szCs w:val="2"/>
        </w:rPr>
      </w:pPr>
    </w:p>
  </w:footnote>
  <w:footnote w:id="2">
    <w:p w14:paraId="54F5C29D" w14:textId="77777777" w:rsidR="00FD4F34" w:rsidRPr="00FF236B" w:rsidRDefault="00FD4F34" w:rsidP="00FD4F34">
      <w:pPr>
        <w:pStyle w:val="Notedebasdepage"/>
        <w:rPr>
          <w:lang w:val="fr-FR"/>
        </w:rPr>
      </w:pPr>
      <w:r>
        <w:tab/>
      </w:r>
      <w:r w:rsidRPr="00FF236B">
        <w:rPr>
          <w:rStyle w:val="Appelnotedebasdep"/>
          <w:sz w:val="20"/>
          <w:vertAlign w:val="baseline"/>
          <w:lang w:val="fr-FR"/>
        </w:rPr>
        <w:t>*</w:t>
      </w:r>
      <w:r w:rsidRPr="00FF236B">
        <w:rPr>
          <w:sz w:val="20"/>
          <w:lang w:val="fr-FR"/>
        </w:rPr>
        <w:tab/>
      </w:r>
      <w:r w:rsidRPr="00FF236B">
        <w:rPr>
          <w:lang w:val="fr-FR"/>
        </w:rPr>
        <w:t>La version originale du présent document n’a pas été revue par les services d’édition.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5CEA2" w14:textId="1A05C59A" w:rsidR="00FD4F34" w:rsidRPr="00FD4F34" w:rsidRDefault="00FD4F34">
    <w:pPr>
      <w:pStyle w:val="En-tte"/>
    </w:pPr>
    <w:fldSimple w:instr=" TITLE  \* MERGEFORMAT ">
      <w:r w:rsidR="004C47E5">
        <w:t>CAT/C/LIE/FCO/5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7FF6A" w14:textId="73F50983" w:rsidR="00FD4F34" w:rsidRPr="00FD4F34" w:rsidRDefault="00FD4F34" w:rsidP="00FD4F34">
    <w:pPr>
      <w:pStyle w:val="En-tte"/>
      <w:jc w:val="right"/>
    </w:pPr>
    <w:fldSimple w:instr=" TITLE  \* MERGEFORMAT ">
      <w:r w:rsidR="004C47E5">
        <w:t>CAT/C/LIE/FCO/5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808289D"/>
    <w:multiLevelType w:val="hybridMultilevel"/>
    <w:tmpl w:val="B03EE48C"/>
    <w:lvl w:ilvl="0" w:tplc="2000000F">
      <w:start w:val="1"/>
      <w:numFmt w:val="decimal"/>
      <w:lvlText w:val="%1."/>
      <w:lvlJc w:val="left"/>
      <w:pPr>
        <w:ind w:left="1854" w:hanging="360"/>
      </w:pPr>
    </w:lvl>
    <w:lvl w:ilvl="1" w:tplc="20000019" w:tentative="1">
      <w:start w:val="1"/>
      <w:numFmt w:val="lowerLetter"/>
      <w:lvlText w:val="%2."/>
      <w:lvlJc w:val="left"/>
      <w:pPr>
        <w:ind w:left="2574" w:hanging="360"/>
      </w:pPr>
    </w:lvl>
    <w:lvl w:ilvl="2" w:tplc="2000001B" w:tentative="1">
      <w:start w:val="1"/>
      <w:numFmt w:val="lowerRoman"/>
      <w:lvlText w:val="%3."/>
      <w:lvlJc w:val="right"/>
      <w:pPr>
        <w:ind w:left="3294" w:hanging="180"/>
      </w:pPr>
    </w:lvl>
    <w:lvl w:ilvl="3" w:tplc="2000000F" w:tentative="1">
      <w:start w:val="1"/>
      <w:numFmt w:val="decimal"/>
      <w:lvlText w:val="%4."/>
      <w:lvlJc w:val="left"/>
      <w:pPr>
        <w:ind w:left="4014" w:hanging="360"/>
      </w:pPr>
    </w:lvl>
    <w:lvl w:ilvl="4" w:tplc="20000019" w:tentative="1">
      <w:start w:val="1"/>
      <w:numFmt w:val="lowerLetter"/>
      <w:lvlText w:val="%5."/>
      <w:lvlJc w:val="left"/>
      <w:pPr>
        <w:ind w:left="4734" w:hanging="360"/>
      </w:pPr>
    </w:lvl>
    <w:lvl w:ilvl="5" w:tplc="2000001B" w:tentative="1">
      <w:start w:val="1"/>
      <w:numFmt w:val="lowerRoman"/>
      <w:lvlText w:val="%6."/>
      <w:lvlJc w:val="right"/>
      <w:pPr>
        <w:ind w:left="5454" w:hanging="180"/>
      </w:pPr>
    </w:lvl>
    <w:lvl w:ilvl="6" w:tplc="2000000F" w:tentative="1">
      <w:start w:val="1"/>
      <w:numFmt w:val="decimal"/>
      <w:lvlText w:val="%7."/>
      <w:lvlJc w:val="left"/>
      <w:pPr>
        <w:ind w:left="6174" w:hanging="360"/>
      </w:pPr>
    </w:lvl>
    <w:lvl w:ilvl="7" w:tplc="20000019" w:tentative="1">
      <w:start w:val="1"/>
      <w:numFmt w:val="lowerLetter"/>
      <w:lvlText w:val="%8."/>
      <w:lvlJc w:val="left"/>
      <w:pPr>
        <w:ind w:left="6894" w:hanging="360"/>
      </w:pPr>
    </w:lvl>
    <w:lvl w:ilvl="8" w:tplc="2000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1247611909">
    <w:abstractNumId w:val="13"/>
  </w:num>
  <w:num w:numId="2" w16cid:durableId="981157418">
    <w:abstractNumId w:val="12"/>
  </w:num>
  <w:num w:numId="3" w16cid:durableId="1230071782">
    <w:abstractNumId w:val="10"/>
  </w:num>
  <w:num w:numId="4" w16cid:durableId="1977031165">
    <w:abstractNumId w:val="8"/>
  </w:num>
  <w:num w:numId="5" w16cid:durableId="1805464799">
    <w:abstractNumId w:val="3"/>
  </w:num>
  <w:num w:numId="6" w16cid:durableId="1669480310">
    <w:abstractNumId w:val="2"/>
  </w:num>
  <w:num w:numId="7" w16cid:durableId="451949227">
    <w:abstractNumId w:val="1"/>
  </w:num>
  <w:num w:numId="8" w16cid:durableId="385566870">
    <w:abstractNumId w:val="0"/>
  </w:num>
  <w:num w:numId="9" w16cid:durableId="395475162">
    <w:abstractNumId w:val="9"/>
  </w:num>
  <w:num w:numId="10" w16cid:durableId="1973244871">
    <w:abstractNumId w:val="7"/>
  </w:num>
  <w:num w:numId="11" w16cid:durableId="1308315032">
    <w:abstractNumId w:val="6"/>
  </w:num>
  <w:num w:numId="12" w16cid:durableId="429394747">
    <w:abstractNumId w:val="5"/>
  </w:num>
  <w:num w:numId="13" w16cid:durableId="1306739197">
    <w:abstractNumId w:val="4"/>
  </w:num>
  <w:num w:numId="14" w16cid:durableId="1068846598">
    <w:abstractNumId w:val="13"/>
  </w:num>
  <w:num w:numId="15" w16cid:durableId="182669313">
    <w:abstractNumId w:val="12"/>
  </w:num>
  <w:num w:numId="16" w16cid:durableId="1921013411">
    <w:abstractNumId w:val="10"/>
  </w:num>
  <w:num w:numId="17" w16cid:durableId="808933918">
    <w:abstractNumId w:val="13"/>
  </w:num>
  <w:num w:numId="18" w16cid:durableId="156390012">
    <w:abstractNumId w:val="12"/>
  </w:num>
  <w:num w:numId="19" w16cid:durableId="2114323503">
    <w:abstractNumId w:val="10"/>
  </w:num>
  <w:num w:numId="20" w16cid:durableId="7607562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7D3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446FE5"/>
    <w:rsid w:val="004C47E5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7607D3"/>
    <w:rsid w:val="0080684C"/>
    <w:rsid w:val="00807D21"/>
    <w:rsid w:val="00840C6C"/>
    <w:rsid w:val="00853AFA"/>
    <w:rsid w:val="00871C75"/>
    <w:rsid w:val="008776DC"/>
    <w:rsid w:val="00945222"/>
    <w:rsid w:val="009705C8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335A2"/>
    <w:rsid w:val="00CA5CE1"/>
    <w:rsid w:val="00CD326D"/>
    <w:rsid w:val="00D21E12"/>
    <w:rsid w:val="00DB1831"/>
    <w:rsid w:val="00DD3BFD"/>
    <w:rsid w:val="00DF7D38"/>
    <w:rsid w:val="00E554A4"/>
    <w:rsid w:val="00E7759F"/>
    <w:rsid w:val="00EA0D23"/>
    <w:rsid w:val="00EA3F83"/>
    <w:rsid w:val="00EE6EA3"/>
    <w:rsid w:val="00F660DF"/>
    <w:rsid w:val="00F92FCB"/>
    <w:rsid w:val="00F95C08"/>
    <w:rsid w:val="00FD4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EBE35"/>
  <w15:docId w15:val="{D3016DCB-2073-4EA6-841F-DB7D8D5B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4</TotalTime>
  <Pages>3</Pages>
  <Words>911</Words>
  <Characters>5090</Characters>
  <Application>Microsoft Office Word</Application>
  <DocSecurity>0</DocSecurity>
  <Lines>91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CAT/C/LIE/FCO/5</dc:title>
  <dc:subject/>
  <dc:creator>Christine CHAUTAGNAT</dc:creator>
  <cp:keywords/>
  <cp:lastModifiedBy>Christine Chautagnat</cp:lastModifiedBy>
  <cp:revision>3</cp:revision>
  <cp:lastPrinted>2025-06-12T14:09:00Z</cp:lastPrinted>
  <dcterms:created xsi:type="dcterms:W3CDTF">2025-06-12T14:09:00Z</dcterms:created>
  <dcterms:modified xsi:type="dcterms:W3CDTF">2025-06-12T14:09:00Z</dcterms:modified>
</cp:coreProperties>
</file>