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AF2F42" w:rsidP="007C54EF">
            <w:pPr>
              <w:bidi w:val="0"/>
              <w:spacing w:after="20"/>
              <w:jc w:val="left"/>
              <w:rPr>
                <w:szCs w:val="20"/>
              </w:rPr>
            </w:pPr>
            <w:r w:rsidRPr="00AF2F42">
              <w:rPr>
                <w:sz w:val="40"/>
                <w:szCs w:val="20"/>
              </w:rPr>
              <w:t>CRC</w:t>
            </w:r>
            <w:r>
              <w:rPr>
                <w:szCs w:val="20"/>
              </w:rPr>
              <w:t>/C/BRN/CO/2-3</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1E098D65" wp14:editId="6F82186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7C54EF" w:rsidP="007C54EF">
            <w:pPr>
              <w:bidi w:val="0"/>
              <w:spacing w:before="240"/>
              <w:jc w:val="left"/>
            </w:pPr>
            <w:r>
              <w:t>Distr.: General</w:t>
            </w:r>
          </w:p>
          <w:p w:rsidR="007C54EF" w:rsidRDefault="007C54EF" w:rsidP="007C54EF">
            <w:pPr>
              <w:bidi w:val="0"/>
              <w:jc w:val="left"/>
            </w:pPr>
            <w:r>
              <w:t>24 February 2016</w:t>
            </w:r>
          </w:p>
          <w:p w:rsidR="007C54EF" w:rsidRDefault="007C54EF" w:rsidP="007C54EF">
            <w:pPr>
              <w:bidi w:val="0"/>
              <w:jc w:val="left"/>
            </w:pPr>
            <w:r>
              <w:t>Arabic</w:t>
            </w:r>
          </w:p>
          <w:p w:rsidR="007C54EF" w:rsidRPr="008B4BC6" w:rsidRDefault="007C54EF" w:rsidP="007C54EF">
            <w:pPr>
              <w:bidi w:val="0"/>
              <w:jc w:val="left"/>
            </w:pPr>
            <w:r>
              <w:t>Original: English</w:t>
            </w:r>
          </w:p>
        </w:tc>
      </w:tr>
    </w:tbl>
    <w:p w:rsidR="007C54EF" w:rsidRPr="007C54EF" w:rsidRDefault="007C54EF" w:rsidP="007C54EF">
      <w:pPr>
        <w:pStyle w:val="SingleTxt"/>
        <w:spacing w:before="120" w:line="380" w:lineRule="exact"/>
        <w:ind w:left="0"/>
        <w:rPr>
          <w:b/>
          <w:bCs/>
          <w:sz w:val="26"/>
          <w:szCs w:val="36"/>
          <w:rtl/>
        </w:rPr>
      </w:pPr>
      <w:r>
        <w:rPr>
          <w:rFonts w:hint="cs"/>
          <w:b/>
          <w:bCs/>
          <w:sz w:val="26"/>
          <w:szCs w:val="36"/>
          <w:rtl/>
          <w:lang w:bidi="ar-EG"/>
        </w:rPr>
        <w:t>لجنة حقوق الطفل</w:t>
      </w:r>
    </w:p>
    <w:p w:rsidR="007C54EF" w:rsidRDefault="007C54EF" w:rsidP="007C54EF">
      <w:pPr>
        <w:pStyle w:val="HChGA"/>
        <w:rPr>
          <w:rtl/>
          <w:lang w:bidi="ar-EG"/>
        </w:rPr>
      </w:pPr>
      <w:r>
        <w:rPr>
          <w:rFonts w:hint="cs"/>
          <w:rtl/>
          <w:lang w:bidi="ar-EG"/>
        </w:rPr>
        <w:tab/>
      </w:r>
      <w:r>
        <w:rPr>
          <w:rFonts w:hint="cs"/>
          <w:rtl/>
          <w:lang w:bidi="ar-EG"/>
        </w:rPr>
        <w:tab/>
      </w:r>
      <w:r w:rsidRPr="00D304A8">
        <w:rPr>
          <w:rFonts w:hint="cs"/>
          <w:rtl/>
          <w:lang w:bidi="ar-EG"/>
        </w:rPr>
        <w:t>الملاحظات الختامية بشأن التقرير الجامع للتقريرين الدوري</w:t>
      </w:r>
      <w:r>
        <w:rPr>
          <w:rFonts w:hint="cs"/>
          <w:rtl/>
          <w:lang w:bidi="ar-EG"/>
        </w:rPr>
        <w:t>ي</w:t>
      </w:r>
      <w:r w:rsidRPr="00D304A8">
        <w:rPr>
          <w:rFonts w:hint="cs"/>
          <w:rtl/>
          <w:lang w:bidi="ar-EG"/>
        </w:rPr>
        <w:t>ن الثاني والثالث ل</w:t>
      </w:r>
      <w:r>
        <w:rPr>
          <w:rFonts w:hint="cs"/>
          <w:rtl/>
          <w:lang w:bidi="ar-EG"/>
        </w:rPr>
        <w:t>بروني دار السلام</w:t>
      </w:r>
      <w:r w:rsidRPr="007C54EF">
        <w:rPr>
          <w:rStyle w:val="FootnoteReference"/>
          <w:sz w:val="20"/>
          <w:vertAlign w:val="baseline"/>
          <w:rtl/>
          <w:lang w:bidi="ar-EG"/>
        </w:rPr>
        <w:footnoteReference w:customMarkFollows="1" w:id="1"/>
        <w:t>*</w:t>
      </w:r>
    </w:p>
    <w:p w:rsidR="007C54EF" w:rsidRPr="009129DB" w:rsidRDefault="007C54EF" w:rsidP="007C54EF">
      <w:pPr>
        <w:pStyle w:val="HChGA"/>
        <w:rPr>
          <w:rtl/>
          <w:lang w:bidi="ar-EG"/>
        </w:rPr>
      </w:pPr>
      <w:r>
        <w:rPr>
          <w:rFonts w:hint="cs"/>
          <w:rtl/>
          <w:lang w:bidi="ar-EG"/>
        </w:rPr>
        <w:tab/>
        <w:t>أولاً-</w:t>
      </w:r>
      <w:r>
        <w:rPr>
          <w:rFonts w:hint="cs"/>
          <w:rtl/>
          <w:lang w:bidi="ar-EG"/>
        </w:rPr>
        <w:tab/>
      </w:r>
      <w:r w:rsidRPr="009129DB">
        <w:rPr>
          <w:rFonts w:hint="cs"/>
          <w:rtl/>
          <w:lang w:bidi="ar-EG"/>
        </w:rPr>
        <w:t xml:space="preserve">مقدمة </w:t>
      </w:r>
    </w:p>
    <w:p w:rsidR="007C54EF" w:rsidRPr="007C54EF" w:rsidRDefault="007C54EF" w:rsidP="007C54EF">
      <w:pPr>
        <w:pStyle w:val="SingleTxtGA"/>
        <w:rPr>
          <w:rtl/>
        </w:rPr>
      </w:pPr>
      <w:r w:rsidRPr="007C54EF">
        <w:rPr>
          <w:rFonts w:hint="cs"/>
          <w:rtl/>
        </w:rPr>
        <w:t>1-</w:t>
      </w:r>
      <w:r w:rsidRPr="007C54EF">
        <w:rPr>
          <w:rFonts w:hint="cs"/>
          <w:rtl/>
        </w:rPr>
        <w:tab/>
      </w:r>
      <w:r w:rsidRPr="007C54EF">
        <w:rPr>
          <w:rtl/>
          <w:lang w:bidi="ar-EG"/>
        </w:rPr>
        <w:t>نظرت</w:t>
      </w:r>
      <w:r w:rsidRPr="007C54EF">
        <w:rPr>
          <w:rtl/>
        </w:rPr>
        <w:t xml:space="preserve"> اللجنة في التقرير الجامع للتقريرين الدوريين الثاني والثالث لبروني دار السلام</w:t>
      </w:r>
      <w:r>
        <w:rPr>
          <w:rFonts w:hint="cs"/>
          <w:rtl/>
        </w:rPr>
        <w:t xml:space="preserve"> </w:t>
      </w:r>
      <w:r w:rsidRPr="007C54EF">
        <w:rPr>
          <w:rFonts w:hint="cs"/>
          <w:rtl/>
        </w:rPr>
        <w:t>(</w:t>
      </w:r>
      <w:hyperlink r:id="rId10" w:tgtFrame="_blank" w:history="1">
        <w:r w:rsidRPr="007C54EF">
          <w:t>CRC/C/BRN/2-3</w:t>
        </w:r>
      </w:hyperlink>
      <w:r w:rsidRPr="007C54EF">
        <w:rPr>
          <w:rFonts w:hint="cs"/>
          <w:rtl/>
        </w:rPr>
        <w:t>)</w:t>
      </w:r>
      <w:r w:rsidRPr="007C54EF">
        <w:rPr>
          <w:rtl/>
        </w:rPr>
        <w:t xml:space="preserve"> في جلستيها 2084</w:t>
      </w:r>
      <w:r>
        <w:rPr>
          <w:rtl/>
        </w:rPr>
        <w:t xml:space="preserve"> و</w:t>
      </w:r>
      <w:r w:rsidRPr="007C54EF">
        <w:rPr>
          <w:rtl/>
        </w:rPr>
        <w:t xml:space="preserve">2086 (انظر </w:t>
      </w:r>
      <w:hyperlink r:id="rId11" w:tgtFrame="_blank" w:history="1">
        <w:r w:rsidRPr="007C54EF">
          <w:t>CRC/C/SR.2084</w:t>
        </w:r>
      </w:hyperlink>
      <w:r>
        <w:rPr>
          <w:rtl/>
        </w:rPr>
        <w:t xml:space="preserve"> و</w:t>
      </w:r>
      <w:r w:rsidRPr="007C54EF">
        <w:rPr>
          <w:rtl/>
        </w:rPr>
        <w:t>2086) المعقودتين في 21 كانون الثاني/يناير 2016 واعتمدت الملاحظـات الختامية التالية في جلستها</w:t>
      </w:r>
      <w:r>
        <w:rPr>
          <w:rFonts w:hint="cs"/>
          <w:rtl/>
        </w:rPr>
        <w:t> </w:t>
      </w:r>
      <w:r w:rsidRPr="007C54EF">
        <w:rPr>
          <w:rtl/>
        </w:rPr>
        <w:t xml:space="preserve">2104 (انظر </w:t>
      </w:r>
      <w:r w:rsidRPr="007C54EF">
        <w:t>(CRC/C/SR.2104</w:t>
      </w:r>
      <w:r w:rsidRPr="007C54EF">
        <w:rPr>
          <w:rtl/>
        </w:rPr>
        <w:t>، المعقودة في 29 كانون الثاني/يناير 2016.</w:t>
      </w:r>
      <w:r w:rsidR="00EA4BD4">
        <w:rPr>
          <w:rFonts w:hint="cs"/>
          <w:rtl/>
        </w:rPr>
        <w:t xml:space="preserve"> </w:t>
      </w:r>
    </w:p>
    <w:p w:rsidR="007C54EF" w:rsidRPr="007C54EF" w:rsidRDefault="007C54EF" w:rsidP="007C54EF">
      <w:pPr>
        <w:pStyle w:val="SingleTxtGA"/>
        <w:rPr>
          <w:color w:val="000000"/>
          <w:rtl/>
        </w:rPr>
      </w:pPr>
      <w:r w:rsidRPr="007C54EF">
        <w:rPr>
          <w:rFonts w:hint="cs"/>
          <w:rtl/>
        </w:rPr>
        <w:t>2-</w:t>
      </w:r>
      <w:r w:rsidRPr="007C54EF">
        <w:rPr>
          <w:rFonts w:hint="cs"/>
          <w:rtl/>
        </w:rPr>
        <w:tab/>
        <w:t>و</w:t>
      </w:r>
      <w:r w:rsidRPr="007C54EF">
        <w:rPr>
          <w:color w:val="000000"/>
          <w:rtl/>
          <w:lang w:bidi="ar-EG"/>
        </w:rPr>
        <w:t>ترحب</w:t>
      </w:r>
      <w:r w:rsidRPr="007C54EF">
        <w:rPr>
          <w:color w:val="000000"/>
          <w:rtl/>
        </w:rPr>
        <w:t xml:space="preserve"> اللجنة بتقديم الدولة الطرف </w:t>
      </w:r>
      <w:r w:rsidRPr="007C54EF">
        <w:rPr>
          <w:rFonts w:hint="cs"/>
          <w:color w:val="000000"/>
          <w:rtl/>
        </w:rPr>
        <w:t>ل</w:t>
      </w:r>
      <w:r w:rsidRPr="007C54EF">
        <w:rPr>
          <w:color w:val="000000"/>
          <w:rtl/>
        </w:rPr>
        <w:t xml:space="preserve">لتقرير الجامع للتقريرين الدوريين الثاني والثالث وبالردود الخطية على قائمة المسائل </w:t>
      </w:r>
      <w:r w:rsidRPr="007C54EF">
        <w:rPr>
          <w:color w:val="000000"/>
        </w:rPr>
        <w:t>(CRC/C/BRN/Q/2-3/Add.1)</w:t>
      </w:r>
      <w:r w:rsidRPr="007C54EF">
        <w:rPr>
          <w:color w:val="000000"/>
          <w:rtl/>
        </w:rPr>
        <w:t xml:space="preserve">، </w:t>
      </w:r>
      <w:r w:rsidRPr="007C54EF">
        <w:rPr>
          <w:rFonts w:hint="cs"/>
          <w:color w:val="000000"/>
          <w:rtl/>
        </w:rPr>
        <w:t>و</w:t>
      </w:r>
      <w:r w:rsidRPr="007C54EF">
        <w:rPr>
          <w:color w:val="000000"/>
          <w:rtl/>
        </w:rPr>
        <w:t>التي أتاحت فهماً أفضل لحالة حقوق الأطفال في الدولة الطرف</w:t>
      </w:r>
      <w:r w:rsidRPr="007C54EF">
        <w:rPr>
          <w:color w:val="000000"/>
        </w:rPr>
        <w:t>.</w:t>
      </w:r>
      <w:r w:rsidRPr="007C54EF">
        <w:rPr>
          <w:color w:val="000000"/>
        </w:rPr>
        <w:t>‬</w:t>
      </w:r>
      <w:r w:rsidRPr="007C54EF">
        <w:rPr>
          <w:rFonts w:hint="cs"/>
          <w:color w:val="000000"/>
          <w:rtl/>
        </w:rPr>
        <w:t xml:space="preserve"> </w:t>
      </w:r>
      <w:dir w:val="rtl">
        <w:r w:rsidRPr="007C54EF">
          <w:rPr>
            <w:color w:val="000000"/>
            <w:rtl/>
          </w:rPr>
          <w:t>وتُعرب اللجنة عن تقديرها للحوار البن</w:t>
        </w:r>
        <w:r w:rsidRPr="007C54EF">
          <w:rPr>
            <w:rFonts w:hint="cs"/>
            <w:color w:val="000000"/>
            <w:rtl/>
          </w:rPr>
          <w:t>ّ</w:t>
        </w:r>
        <w:r w:rsidRPr="007C54EF">
          <w:rPr>
            <w:color w:val="000000"/>
            <w:rtl/>
          </w:rPr>
          <w:t xml:space="preserve">اء الذي </w:t>
        </w:r>
        <w:r w:rsidRPr="007C54EF">
          <w:rPr>
            <w:rFonts w:hint="cs"/>
            <w:color w:val="000000"/>
            <w:rtl/>
          </w:rPr>
          <w:t>أجرته</w:t>
        </w:r>
        <w:r w:rsidRPr="007C54EF">
          <w:rPr>
            <w:color w:val="000000"/>
            <w:rtl/>
          </w:rPr>
          <w:t xml:space="preserve"> مع وفد الدولة الطرف المتعدد القطاعات.</w:t>
        </w:r>
        <w:r w:rsidRPr="007C54EF">
          <w:rPr>
            <w:rFonts w:cs="Times New Roman" w:hint="cs"/>
            <w:color w:val="000000"/>
            <w:rtl/>
          </w:rPr>
          <w:t>‬</w:t>
        </w:r>
        <w:r w:rsidRPr="007C54EF">
          <w:t>‬</w:t>
        </w:r>
        <w:r w:rsidRPr="007C54EF">
          <w:t>‬</w:t>
        </w:r>
        <w:r w:rsidRPr="007C54EF">
          <w:t>‬</w:t>
        </w:r>
        <w:r w:rsidRPr="007C54EF">
          <w:t>‬</w:t>
        </w:r>
        <w:r w:rsidR="00EA4BD4">
          <w:t>‬</w:t>
        </w:r>
        <w:r w:rsidR="002D43A9">
          <w:t>‬</w:t>
        </w:r>
      </w:dir>
    </w:p>
    <w:p w:rsidR="007C54EF" w:rsidRPr="007C54EF" w:rsidRDefault="007C54EF" w:rsidP="007C54EF">
      <w:pPr>
        <w:pStyle w:val="HChGA"/>
        <w:rPr>
          <w:rtl/>
        </w:rPr>
      </w:pPr>
      <w:r>
        <w:rPr>
          <w:rFonts w:hint="cs"/>
          <w:rtl/>
        </w:rPr>
        <w:tab/>
      </w:r>
      <w:r w:rsidRPr="007C54EF">
        <w:rPr>
          <w:rtl/>
        </w:rPr>
        <w:t>ثانياً-</w:t>
      </w:r>
      <w:r>
        <w:rPr>
          <w:rFonts w:hint="cs"/>
          <w:rtl/>
        </w:rPr>
        <w:tab/>
      </w:r>
      <w:r w:rsidRPr="007C54EF">
        <w:rPr>
          <w:rtl/>
        </w:rPr>
        <w:t>تدابير المتابعة التي اتخذتها الدولة الطرف والتقدم الذي أحرزته</w:t>
      </w:r>
    </w:p>
    <w:p w:rsidR="007C54EF" w:rsidRPr="007C54EF" w:rsidRDefault="007C54EF" w:rsidP="007C54EF">
      <w:pPr>
        <w:pStyle w:val="SingleTxtGA"/>
        <w:rPr>
          <w:color w:val="000000"/>
          <w:rtl/>
        </w:rPr>
      </w:pPr>
      <w:r>
        <w:rPr>
          <w:rFonts w:hint="cs"/>
          <w:color w:val="000000"/>
          <w:rtl/>
        </w:rPr>
        <w:t>3-</w:t>
      </w:r>
      <w:r w:rsidRPr="007C54EF">
        <w:rPr>
          <w:rFonts w:hint="cs"/>
          <w:color w:val="000000"/>
          <w:rtl/>
        </w:rPr>
        <w:tab/>
      </w:r>
      <w:r w:rsidRPr="007C54EF">
        <w:rPr>
          <w:rtl/>
          <w:lang w:bidi="ar-EG"/>
        </w:rPr>
        <w:t>ترحّب</w:t>
      </w:r>
      <w:r w:rsidRPr="007C54EF">
        <w:rPr>
          <w:color w:val="000000"/>
          <w:rtl/>
        </w:rPr>
        <w:t xml:space="preserve"> اللجنة بتصديق الدولة الطرف على الصكوك التالية</w:t>
      </w:r>
      <w:r w:rsidRPr="007C54EF">
        <w:rPr>
          <w:rFonts w:hint="cs"/>
          <w:color w:val="000000"/>
          <w:rtl/>
        </w:rPr>
        <w:t>:</w:t>
      </w:r>
    </w:p>
    <w:p w:rsidR="007C54EF" w:rsidRPr="007C54EF" w:rsidRDefault="007C54EF" w:rsidP="007C54EF">
      <w:pPr>
        <w:pStyle w:val="SingleTxtGA"/>
        <w:rPr>
          <w:color w:val="000000"/>
        </w:rPr>
      </w:pPr>
      <w:r>
        <w:rPr>
          <w:rFonts w:hint="cs"/>
          <w:color w:val="000000"/>
          <w:rtl/>
        </w:rPr>
        <w:tab/>
        <w:t>(أ)</w:t>
      </w:r>
      <w:r>
        <w:rPr>
          <w:rFonts w:hint="cs"/>
          <w:color w:val="000000"/>
          <w:rtl/>
        </w:rPr>
        <w:tab/>
      </w:r>
      <w:r w:rsidRPr="007C54EF">
        <w:rPr>
          <w:color w:val="000000"/>
          <w:rtl/>
        </w:rPr>
        <w:t>البروتوكول الاختياري لاتفاقية حقوق الطفل بشأن بيع الأطفال واستغلال</w:t>
      </w:r>
      <w:r w:rsidRPr="007C54EF">
        <w:rPr>
          <w:rFonts w:hint="cs"/>
          <w:color w:val="000000"/>
          <w:rtl/>
        </w:rPr>
        <w:t xml:space="preserve"> الأطفال </w:t>
      </w:r>
      <w:r w:rsidRPr="007C54EF">
        <w:rPr>
          <w:color w:val="000000"/>
          <w:rtl/>
        </w:rPr>
        <w:t>في البغاء وفي المواد</w:t>
      </w:r>
      <w:r w:rsidRPr="007C54EF">
        <w:rPr>
          <w:rFonts w:hint="cs"/>
          <w:color w:val="000000"/>
          <w:rtl/>
        </w:rPr>
        <w:t xml:space="preserve"> </w:t>
      </w:r>
      <w:r w:rsidRPr="007C54EF">
        <w:rPr>
          <w:color w:val="000000"/>
          <w:rtl/>
        </w:rPr>
        <w:t>الإباحية</w:t>
      </w:r>
      <w:r w:rsidRPr="007C54EF">
        <w:rPr>
          <w:rFonts w:hint="cs"/>
          <w:color w:val="000000"/>
          <w:rtl/>
        </w:rPr>
        <w:t>، في عام 2006؛</w:t>
      </w:r>
      <w:r w:rsidRPr="007C54EF">
        <w:rPr>
          <w:color w:val="000000"/>
          <w:rtl/>
        </w:rPr>
        <w:t xml:space="preserve"> </w:t>
      </w:r>
    </w:p>
    <w:p w:rsidR="007C54EF" w:rsidRPr="007C54EF" w:rsidRDefault="007C54EF" w:rsidP="007C54EF">
      <w:pPr>
        <w:pStyle w:val="SingleTxtGA"/>
        <w:rPr>
          <w:color w:val="000000"/>
        </w:rPr>
      </w:pPr>
      <w:r>
        <w:rPr>
          <w:rFonts w:hint="cs"/>
          <w:color w:val="000000"/>
          <w:rtl/>
        </w:rPr>
        <w:tab/>
        <w:t>(ب)</w:t>
      </w:r>
      <w:r>
        <w:rPr>
          <w:rFonts w:hint="cs"/>
          <w:color w:val="000000"/>
          <w:rtl/>
        </w:rPr>
        <w:tab/>
      </w:r>
      <w:r w:rsidRPr="007C54EF">
        <w:rPr>
          <w:color w:val="000000"/>
          <w:rtl/>
        </w:rPr>
        <w:t>اتفاقية القضاء على جميـع أشكال التمييز ضد المرأة</w:t>
      </w:r>
      <w:r w:rsidRPr="007C54EF">
        <w:rPr>
          <w:rFonts w:hint="cs"/>
          <w:color w:val="000000"/>
          <w:rtl/>
        </w:rPr>
        <w:t>، في عام 2006؛</w:t>
      </w:r>
    </w:p>
    <w:p w:rsidR="007C54EF" w:rsidRPr="007C54EF" w:rsidRDefault="007C54EF" w:rsidP="007C54EF">
      <w:pPr>
        <w:pStyle w:val="SingleTxtGA"/>
        <w:rPr>
          <w:color w:val="000000"/>
        </w:rPr>
      </w:pPr>
      <w:r>
        <w:rPr>
          <w:rFonts w:hint="cs"/>
          <w:color w:val="000000"/>
          <w:rtl/>
        </w:rPr>
        <w:tab/>
        <w:t>(ج)</w:t>
      </w:r>
      <w:r>
        <w:rPr>
          <w:rFonts w:hint="cs"/>
          <w:color w:val="000000"/>
          <w:rtl/>
        </w:rPr>
        <w:tab/>
      </w:r>
      <w:r w:rsidRPr="007C54EF">
        <w:rPr>
          <w:color w:val="000000"/>
          <w:rtl/>
        </w:rPr>
        <w:t>اتفاقية منظمة العمل الدولية بشأن الحد الأدنى لسن الاستخدام لعام 1973</w:t>
      </w:r>
      <w:r w:rsidRPr="007C54EF">
        <w:rPr>
          <w:rFonts w:hint="cs"/>
          <w:color w:val="000000"/>
          <w:rtl/>
        </w:rPr>
        <w:t xml:space="preserve"> (رقم 138)، في عام 2011.</w:t>
      </w:r>
    </w:p>
    <w:p w:rsidR="007C54EF" w:rsidRPr="007C54EF" w:rsidRDefault="007C54EF" w:rsidP="008C4FDB">
      <w:pPr>
        <w:pStyle w:val="SingleTxtGA"/>
        <w:rPr>
          <w:color w:val="000000"/>
          <w:rtl/>
        </w:rPr>
      </w:pPr>
      <w:r w:rsidRPr="007C54EF">
        <w:rPr>
          <w:rFonts w:hint="cs"/>
          <w:rtl/>
          <w:lang w:bidi="ar-EG"/>
        </w:rPr>
        <w:lastRenderedPageBreak/>
        <w:t>4-</w:t>
      </w:r>
      <w:r w:rsidRPr="007C54EF">
        <w:rPr>
          <w:rFonts w:hint="cs"/>
          <w:rtl/>
          <w:lang w:bidi="ar-EG"/>
        </w:rPr>
        <w:tab/>
        <w:t xml:space="preserve">تأخذ </w:t>
      </w:r>
      <w:r w:rsidRPr="007C54EF">
        <w:rPr>
          <w:color w:val="000000"/>
          <w:rtl/>
        </w:rPr>
        <w:t>اللجنة علماً مع التقدير باعتماد التدابير التشريعية التالية</w:t>
      </w:r>
      <w:r w:rsidR="008C4FDB">
        <w:rPr>
          <w:rFonts w:hint="cs"/>
          <w:color w:val="000000"/>
          <w:rtl/>
        </w:rPr>
        <w:t>:</w:t>
      </w:r>
    </w:p>
    <w:p w:rsidR="007C54EF" w:rsidRPr="007C54EF" w:rsidRDefault="007C54EF" w:rsidP="007C54EF">
      <w:pPr>
        <w:pStyle w:val="SingleTxtGA"/>
        <w:rPr>
          <w:color w:val="000000"/>
          <w:rtl/>
        </w:rPr>
      </w:pPr>
      <w:r w:rsidRPr="007C54EF">
        <w:rPr>
          <w:rFonts w:hint="cs"/>
          <w:color w:val="000000"/>
          <w:rtl/>
        </w:rPr>
        <w:tab/>
      </w:r>
      <w:r>
        <w:rPr>
          <w:color w:val="000000"/>
          <w:rtl/>
        </w:rPr>
        <w:t>(أ)</w:t>
      </w:r>
      <w:r w:rsidRPr="007C54EF">
        <w:rPr>
          <w:rFonts w:hint="cs"/>
          <w:color w:val="000000"/>
          <w:rtl/>
        </w:rPr>
        <w:tab/>
      </w:r>
      <w:r w:rsidRPr="007C54EF">
        <w:rPr>
          <w:color w:val="000000"/>
          <w:rtl/>
        </w:rPr>
        <w:t>قانون الأطفال والشباب (الفصل</w:t>
      </w:r>
      <w:r w:rsidRPr="007C54EF">
        <w:rPr>
          <w:rFonts w:hint="cs"/>
          <w:color w:val="000000"/>
          <w:rtl/>
        </w:rPr>
        <w:t xml:space="preserve"> 219) </w:t>
      </w:r>
      <w:r w:rsidRPr="007C54EF">
        <w:rPr>
          <w:color w:val="000000"/>
          <w:rtl/>
        </w:rPr>
        <w:t>في عام 2006</w:t>
      </w:r>
      <w:r>
        <w:rPr>
          <w:color w:val="000000"/>
          <w:rtl/>
        </w:rPr>
        <w:t>؛</w:t>
      </w:r>
    </w:p>
    <w:p w:rsidR="007C54EF" w:rsidRPr="007C54EF" w:rsidRDefault="002D43A9" w:rsidP="007C54EF">
      <w:pPr>
        <w:pStyle w:val="SingleTxtGA"/>
        <w:rPr>
          <w:color w:val="000000"/>
          <w:rtl/>
        </w:rPr>
      </w:pPr>
      <w:dir w:val="rtl">
        <w:r w:rsidR="007C54EF" w:rsidRPr="007C54EF">
          <w:rPr>
            <w:rFonts w:hint="cs"/>
            <w:color w:val="000000"/>
            <w:rtl/>
          </w:rPr>
          <w:tab/>
        </w:r>
        <w:r w:rsidR="007C54EF" w:rsidRPr="007C54EF">
          <w:rPr>
            <w:color w:val="000000"/>
            <w:rtl/>
          </w:rPr>
          <w:t>(ب)</w:t>
        </w:r>
        <w:r w:rsidR="007C54EF" w:rsidRPr="007C54EF">
          <w:rPr>
            <w:rFonts w:cs="Times New Roman" w:hint="cs"/>
            <w:color w:val="000000"/>
            <w:rtl/>
          </w:rPr>
          <w:t>‬</w:t>
        </w:r>
        <w:r w:rsidR="007C54EF" w:rsidRPr="007C54EF">
          <w:rPr>
            <w:rFonts w:hint="cs"/>
            <w:color w:val="000000"/>
            <w:rtl/>
          </w:rPr>
          <w:tab/>
        </w:r>
        <w:r w:rsidR="007C54EF" w:rsidRPr="007C54EF">
          <w:rPr>
            <w:color w:val="000000"/>
            <w:rtl/>
          </w:rPr>
          <w:t>المرسوم الخاص بمراكز رعاية الأطفال (الفصل</w:t>
        </w:r>
        <w:r w:rsidR="007C54EF" w:rsidRPr="007C54EF">
          <w:rPr>
            <w:rFonts w:hint="cs"/>
            <w:color w:val="000000"/>
            <w:rtl/>
          </w:rPr>
          <w:t xml:space="preserve"> 218) </w:t>
        </w:r>
        <w:r w:rsidR="008C4FDB">
          <w:rPr>
            <w:color w:val="000000"/>
            <w:rtl/>
          </w:rPr>
          <w:t>في عام 2006؛</w:t>
        </w:r>
        <w:r w:rsidR="008C4FDB">
          <w:rPr>
            <w:rFonts w:hint="cs"/>
            <w:color w:val="000000"/>
            <w:rtl/>
          </w:rPr>
          <w:t xml:space="preserve"> </w:t>
        </w:r>
        <w:r w:rsidR="00EA4BD4">
          <w:t>‬</w:t>
        </w:r>
        <w:r>
          <w:t>‬</w:t>
        </w:r>
      </w:dir>
    </w:p>
    <w:p w:rsidR="007C54EF" w:rsidRPr="007C54EF" w:rsidRDefault="007C54EF" w:rsidP="007C54EF">
      <w:pPr>
        <w:pStyle w:val="SingleTxtGA"/>
        <w:rPr>
          <w:color w:val="000000"/>
          <w:rtl/>
        </w:rPr>
      </w:pPr>
      <w:r w:rsidRPr="007C54EF">
        <w:rPr>
          <w:rFonts w:hint="cs"/>
          <w:color w:val="000000"/>
          <w:rtl/>
        </w:rPr>
        <w:tab/>
      </w:r>
      <w:r>
        <w:rPr>
          <w:color w:val="000000"/>
          <w:rtl/>
        </w:rPr>
        <w:t>(ج)</w:t>
      </w:r>
      <w:r w:rsidRPr="007C54EF">
        <w:rPr>
          <w:rFonts w:hint="cs"/>
          <w:color w:val="000000"/>
          <w:rtl/>
        </w:rPr>
        <w:tab/>
      </w:r>
      <w:r w:rsidRPr="007C54EF">
        <w:rPr>
          <w:color w:val="000000"/>
          <w:rtl/>
        </w:rPr>
        <w:t xml:space="preserve">مرسوم التعليم الإلزامي، في عام </w:t>
      </w:r>
      <w:r w:rsidRPr="007C54EF">
        <w:rPr>
          <w:rFonts w:hint="cs"/>
          <w:color w:val="000000"/>
          <w:rtl/>
        </w:rPr>
        <w:t>2007.</w:t>
      </w:r>
      <w:r w:rsidRPr="007C54EF">
        <w:rPr>
          <w:color w:val="000000"/>
          <w:rtl/>
        </w:rPr>
        <w:t xml:space="preserve"> </w:t>
      </w:r>
    </w:p>
    <w:p w:rsidR="007C54EF" w:rsidRPr="007C54EF" w:rsidRDefault="007C54EF" w:rsidP="007C54EF">
      <w:pPr>
        <w:pStyle w:val="SingleTxtGA"/>
        <w:rPr>
          <w:color w:val="000000"/>
          <w:rtl/>
        </w:rPr>
      </w:pPr>
      <w:r w:rsidRPr="007C54EF">
        <w:rPr>
          <w:rFonts w:hint="cs"/>
          <w:color w:val="000000"/>
          <w:rtl/>
        </w:rPr>
        <w:t>5-</w:t>
      </w:r>
      <w:r w:rsidRPr="007C54EF">
        <w:rPr>
          <w:rFonts w:hint="cs"/>
          <w:color w:val="000000"/>
          <w:rtl/>
        </w:rPr>
        <w:tab/>
        <w:t>و</w:t>
      </w:r>
      <w:r w:rsidRPr="007C54EF">
        <w:rPr>
          <w:color w:val="000000"/>
          <w:rtl/>
        </w:rPr>
        <w:t>ترحب اللجنة أيضاً بتدابير السياسة العامة التالية</w:t>
      </w:r>
      <w:r w:rsidRPr="007C54EF">
        <w:rPr>
          <w:rFonts w:hint="cs"/>
          <w:color w:val="000000"/>
          <w:rtl/>
        </w:rPr>
        <w:t>:</w:t>
      </w:r>
      <w:r w:rsidRPr="007C54EF">
        <w:rPr>
          <w:color w:val="000000"/>
          <w:rtl/>
        </w:rPr>
        <w:t>‬</w:t>
      </w:r>
    </w:p>
    <w:p w:rsidR="007C54EF" w:rsidRPr="007C54EF" w:rsidRDefault="007C54EF" w:rsidP="007C54EF">
      <w:pPr>
        <w:pStyle w:val="SingleTxtGA"/>
        <w:rPr>
          <w:color w:val="000000"/>
          <w:rtl/>
        </w:rPr>
      </w:pPr>
      <w:r w:rsidRPr="007C54EF">
        <w:rPr>
          <w:rFonts w:hint="cs"/>
          <w:color w:val="000000"/>
          <w:rtl/>
        </w:rPr>
        <w:tab/>
      </w:r>
      <w:r>
        <w:rPr>
          <w:color w:val="000000"/>
          <w:rtl/>
        </w:rPr>
        <w:t>(أ)</w:t>
      </w:r>
      <w:r w:rsidRPr="007C54EF">
        <w:rPr>
          <w:rFonts w:hint="cs"/>
          <w:color w:val="000000"/>
          <w:rtl/>
        </w:rPr>
        <w:tab/>
      </w:r>
      <w:r w:rsidRPr="007C54EF">
        <w:rPr>
          <w:color w:val="000000"/>
          <w:rtl/>
        </w:rPr>
        <w:t xml:space="preserve">مخطط النهوض بالصحة للفترة </w:t>
      </w:r>
      <w:r w:rsidRPr="007C54EF">
        <w:rPr>
          <w:rFonts w:hint="cs"/>
          <w:color w:val="000000"/>
          <w:rtl/>
        </w:rPr>
        <w:t>2011-2015</w:t>
      </w:r>
      <w:r w:rsidRPr="007C54EF">
        <w:rPr>
          <w:color w:val="000000"/>
          <w:rtl/>
        </w:rPr>
        <w:t xml:space="preserve">؛ </w:t>
      </w:r>
    </w:p>
    <w:p w:rsidR="007C54EF" w:rsidRPr="007C54EF" w:rsidRDefault="007C54EF" w:rsidP="007C54EF">
      <w:pPr>
        <w:pStyle w:val="SingleTxtGA"/>
        <w:rPr>
          <w:color w:val="000000"/>
          <w:rtl/>
        </w:rPr>
      </w:pPr>
      <w:r w:rsidRPr="007C54EF">
        <w:rPr>
          <w:rFonts w:hint="cs"/>
          <w:color w:val="000000"/>
          <w:rtl/>
        </w:rPr>
        <w:tab/>
      </w:r>
      <w:r>
        <w:rPr>
          <w:color w:val="000000"/>
          <w:rtl/>
        </w:rPr>
        <w:t>(ب)</w:t>
      </w:r>
      <w:r w:rsidRPr="007C54EF">
        <w:rPr>
          <w:rFonts w:hint="cs"/>
          <w:color w:val="000000"/>
          <w:rtl/>
        </w:rPr>
        <w:tab/>
      </w:r>
      <w:r w:rsidRPr="007C54EF">
        <w:rPr>
          <w:color w:val="000000"/>
          <w:rtl/>
        </w:rPr>
        <w:t>نظام التعليم الوطني للقرن الحادي والعشرين</w:t>
      </w:r>
      <w:r>
        <w:rPr>
          <w:rFonts w:hint="cs"/>
          <w:color w:val="000000"/>
          <w:rtl/>
        </w:rPr>
        <w:t xml:space="preserve"> </w:t>
      </w:r>
      <w:r>
        <w:rPr>
          <w:color w:val="000000"/>
        </w:rPr>
        <w:t>(SPN21)</w:t>
      </w:r>
      <w:r>
        <w:rPr>
          <w:rFonts w:hint="cs"/>
          <w:color w:val="000000"/>
          <w:rtl/>
        </w:rPr>
        <w:t xml:space="preserve"> </w:t>
      </w:r>
      <w:r w:rsidRPr="007C54EF">
        <w:rPr>
          <w:color w:val="000000"/>
          <w:rtl/>
        </w:rPr>
        <w:t xml:space="preserve">والخطة الاستراتيجية للفترة </w:t>
      </w:r>
      <w:r w:rsidRPr="007C54EF">
        <w:rPr>
          <w:rFonts w:hint="cs"/>
          <w:color w:val="000000"/>
          <w:rtl/>
        </w:rPr>
        <w:t>2012-2017؛</w:t>
      </w:r>
      <w:r w:rsidRPr="007C54EF">
        <w:rPr>
          <w:color w:val="000000"/>
          <w:rtl/>
        </w:rPr>
        <w:t xml:space="preserve"> </w:t>
      </w:r>
    </w:p>
    <w:p w:rsidR="007C54EF" w:rsidRPr="007C54EF" w:rsidRDefault="007C54EF" w:rsidP="007C54EF">
      <w:pPr>
        <w:pStyle w:val="SingleTxtGA"/>
        <w:rPr>
          <w:color w:val="000000"/>
          <w:rtl/>
        </w:rPr>
      </w:pPr>
      <w:r w:rsidRPr="007C54EF">
        <w:rPr>
          <w:color w:val="000000"/>
          <w:rtl/>
        </w:rPr>
        <w:tab/>
        <w:t>(ج)</w:t>
      </w:r>
      <w:r w:rsidRPr="007C54EF">
        <w:rPr>
          <w:rFonts w:hint="cs"/>
          <w:color w:val="000000"/>
          <w:rtl/>
        </w:rPr>
        <w:tab/>
        <w:t>خ</w:t>
      </w:r>
      <w:r w:rsidRPr="007C54EF">
        <w:rPr>
          <w:color w:val="000000"/>
          <w:rtl/>
        </w:rPr>
        <w:t xml:space="preserve">طة العمل المتعلقة بمؤسسة الأسرة والمرأة؛ </w:t>
      </w:r>
    </w:p>
    <w:p w:rsidR="007C54EF" w:rsidRPr="007C54EF" w:rsidRDefault="007C54EF" w:rsidP="007C54EF">
      <w:pPr>
        <w:pStyle w:val="SingleTxtGA"/>
        <w:rPr>
          <w:color w:val="000000"/>
          <w:rtl/>
        </w:rPr>
      </w:pPr>
      <w:r w:rsidRPr="007C54EF">
        <w:rPr>
          <w:rFonts w:hint="cs"/>
          <w:color w:val="000000"/>
          <w:rtl/>
        </w:rPr>
        <w:tab/>
      </w:r>
      <w:r>
        <w:rPr>
          <w:color w:val="000000"/>
          <w:rtl/>
        </w:rPr>
        <w:t>(د)</w:t>
      </w:r>
      <w:r w:rsidRPr="007C54EF">
        <w:rPr>
          <w:rFonts w:hint="cs"/>
          <w:color w:val="000000"/>
          <w:rtl/>
        </w:rPr>
        <w:tab/>
      </w:r>
      <w:r w:rsidRPr="007C54EF">
        <w:rPr>
          <w:color w:val="000000"/>
          <w:rtl/>
        </w:rPr>
        <w:t>إطار الاستراتيجية الوطنية لحماية الطفل على الإنترنت، في عام</w:t>
      </w:r>
      <w:r w:rsidRPr="007C54EF">
        <w:rPr>
          <w:rFonts w:hint="cs"/>
          <w:color w:val="000000"/>
          <w:rtl/>
        </w:rPr>
        <w:t xml:space="preserve"> 2013.</w:t>
      </w:r>
      <w:r w:rsidRPr="007C54EF">
        <w:rPr>
          <w:color w:val="000000"/>
          <w:rtl/>
        </w:rPr>
        <w:t xml:space="preserve"> </w:t>
      </w:r>
    </w:p>
    <w:p w:rsidR="007C54EF" w:rsidRPr="007C54EF" w:rsidRDefault="007C54EF" w:rsidP="007C54EF">
      <w:pPr>
        <w:pStyle w:val="HChGA"/>
        <w:rPr>
          <w:rtl/>
        </w:rPr>
      </w:pPr>
      <w:r>
        <w:rPr>
          <w:rFonts w:hint="cs"/>
          <w:rtl/>
        </w:rPr>
        <w:tab/>
      </w:r>
      <w:r w:rsidRPr="007C54EF">
        <w:rPr>
          <w:rFonts w:hint="cs"/>
          <w:rtl/>
        </w:rPr>
        <w:t>ثالثاً-</w:t>
      </w:r>
      <w:r>
        <w:rPr>
          <w:rFonts w:hint="cs"/>
          <w:rtl/>
        </w:rPr>
        <w:tab/>
      </w:r>
      <w:r w:rsidRPr="007C54EF">
        <w:rPr>
          <w:rtl/>
        </w:rPr>
        <w:t>دواعي القلق الرئيسية والتوصيات</w:t>
      </w:r>
    </w:p>
    <w:p w:rsidR="007C54EF" w:rsidRPr="007C54EF" w:rsidRDefault="007C54EF" w:rsidP="007C54EF">
      <w:pPr>
        <w:pStyle w:val="H1GA"/>
        <w:rPr>
          <w:rtl/>
        </w:rPr>
      </w:pPr>
      <w:r>
        <w:rPr>
          <w:rFonts w:hint="cs"/>
          <w:rtl/>
        </w:rPr>
        <w:tab/>
      </w:r>
      <w:dir w:val="rtl">
        <w:r w:rsidRPr="007C54EF">
          <w:rPr>
            <w:rtl/>
          </w:rPr>
          <w:t>ألف-</w:t>
        </w:r>
        <w:r>
          <w:rPr>
            <w:rFonts w:hint="cs"/>
            <w:rtl/>
          </w:rPr>
          <w:tab/>
        </w:r>
        <w:r w:rsidRPr="007C54EF">
          <w:rPr>
            <w:rtl/>
          </w:rPr>
          <w:t>تدابير التنفيذ العامة (المواد 4 و42 و44 (6) من الاتفاقية)</w:t>
        </w:r>
        <w:r w:rsidRPr="007C54EF">
          <w:rPr>
            <w:rFonts w:cs="Times New Roman" w:hint="cs"/>
            <w:rtl/>
          </w:rPr>
          <w:t>‬</w:t>
        </w:r>
        <w:r w:rsidRPr="007C54EF">
          <w:t>‬</w:t>
        </w:r>
        <w:r w:rsidRPr="007C54EF">
          <w:t>‬</w:t>
        </w:r>
        <w:r w:rsidRPr="007C54EF">
          <w:t>‬</w:t>
        </w:r>
        <w:r w:rsidRPr="007C54EF">
          <w:t>‬</w:t>
        </w:r>
        <w:r w:rsidR="00EA4BD4">
          <w:t>‬</w:t>
        </w:r>
        <w:r w:rsidR="002D43A9">
          <w:t>‬</w:t>
        </w:r>
      </w:dir>
    </w:p>
    <w:p w:rsidR="007C54EF" w:rsidRPr="007C54EF" w:rsidRDefault="007C54EF" w:rsidP="007C54EF">
      <w:pPr>
        <w:pStyle w:val="H23GA"/>
        <w:rPr>
          <w:rtl/>
        </w:rPr>
      </w:pPr>
      <w:r>
        <w:rPr>
          <w:rFonts w:hint="cs"/>
          <w:rtl/>
        </w:rPr>
        <w:tab/>
      </w:r>
      <w:r>
        <w:rPr>
          <w:rFonts w:hint="cs"/>
          <w:rtl/>
        </w:rPr>
        <w:tab/>
      </w:r>
      <w:r w:rsidRPr="007C54EF">
        <w:rPr>
          <w:rtl/>
        </w:rPr>
        <w:t>التوصيات السابقة للجنة</w:t>
      </w:r>
      <w:r w:rsidRPr="007C54EF">
        <w:rPr>
          <w:rFonts w:cs="Times New Roman" w:hint="cs"/>
          <w:rtl/>
        </w:rPr>
        <w:t>‬</w:t>
      </w:r>
    </w:p>
    <w:p w:rsidR="007C54EF" w:rsidRPr="007C54EF" w:rsidRDefault="007C54EF" w:rsidP="007C54EF">
      <w:pPr>
        <w:pStyle w:val="SingleTxtGA"/>
        <w:rPr>
          <w:b/>
          <w:bCs/>
          <w:color w:val="000000"/>
          <w:rtl/>
        </w:rPr>
      </w:pPr>
      <w:r>
        <w:rPr>
          <w:rFonts w:hint="cs"/>
          <w:color w:val="000000"/>
          <w:rtl/>
        </w:rPr>
        <w:t>6-</w:t>
      </w:r>
      <w:r w:rsidRPr="007C54EF">
        <w:rPr>
          <w:rFonts w:hint="cs"/>
          <w:b/>
          <w:bCs/>
          <w:color w:val="000000"/>
          <w:rtl/>
        </w:rPr>
        <w:tab/>
      </w:r>
      <w:r w:rsidRPr="007C54EF">
        <w:rPr>
          <w:b/>
          <w:bCs/>
          <w:color w:val="000000"/>
          <w:rtl/>
        </w:rPr>
        <w:t xml:space="preserve">توصي اللجنة الدولة الطرف باتخاذ جميع التدابير اللازمة لتنفيذ توصياتها السابقة </w:t>
      </w:r>
      <w:r w:rsidRPr="007C54EF">
        <w:rPr>
          <w:rFonts w:hint="cs"/>
          <w:b/>
          <w:bCs/>
          <w:color w:val="000000"/>
          <w:rtl/>
        </w:rPr>
        <w:t>ا</w:t>
      </w:r>
      <w:r w:rsidRPr="007C54EF">
        <w:rPr>
          <w:b/>
          <w:bCs/>
          <w:color w:val="000000"/>
          <w:rtl/>
        </w:rPr>
        <w:t>ل</w:t>
      </w:r>
      <w:r w:rsidRPr="007C54EF">
        <w:rPr>
          <w:rFonts w:hint="cs"/>
          <w:b/>
          <w:bCs/>
          <w:color w:val="000000"/>
          <w:rtl/>
        </w:rPr>
        <w:t xml:space="preserve">مقدمة </w:t>
      </w:r>
      <w:r w:rsidRPr="007C54EF">
        <w:rPr>
          <w:b/>
          <w:bCs/>
          <w:color w:val="000000"/>
          <w:rtl/>
        </w:rPr>
        <w:t>عام</w:t>
      </w:r>
      <w:r>
        <w:rPr>
          <w:rFonts w:hint="cs"/>
          <w:b/>
          <w:bCs/>
          <w:color w:val="000000"/>
          <w:rtl/>
        </w:rPr>
        <w:t xml:space="preserve"> 2003</w:t>
      </w:r>
      <w:r w:rsidRPr="007C54EF">
        <w:rPr>
          <w:b/>
          <w:bCs/>
          <w:color w:val="000000"/>
          <w:rtl/>
        </w:rPr>
        <w:t xml:space="preserve"> (انظر الوثيقة </w:t>
      </w:r>
      <w:r w:rsidRPr="007C54EF">
        <w:rPr>
          <w:b/>
          <w:bCs/>
          <w:color w:val="000000"/>
        </w:rPr>
        <w:t>CRC/C/15/Add.219</w:t>
      </w:r>
      <w:r w:rsidRPr="007C54EF">
        <w:rPr>
          <w:rFonts w:hint="cs"/>
          <w:b/>
          <w:bCs/>
          <w:color w:val="000000"/>
          <w:rtl/>
        </w:rPr>
        <w:t xml:space="preserve">) </w:t>
      </w:r>
      <w:r w:rsidRPr="007C54EF">
        <w:rPr>
          <w:b/>
          <w:bCs/>
          <w:color w:val="000000"/>
          <w:rtl/>
        </w:rPr>
        <w:t>التي لم تُنفذ بالكامل أو</w:t>
      </w:r>
      <w:r w:rsidRPr="007C54EF">
        <w:rPr>
          <w:rFonts w:hint="cs"/>
          <w:b/>
          <w:bCs/>
          <w:color w:val="000000"/>
          <w:rtl/>
        </w:rPr>
        <w:t xml:space="preserve"> </w:t>
      </w:r>
      <w:r w:rsidRPr="007C54EF">
        <w:rPr>
          <w:b/>
          <w:bCs/>
          <w:color w:val="000000"/>
          <w:rtl/>
        </w:rPr>
        <w:t>لم تنفذ تنفيذاً كافياً، و</w:t>
      </w:r>
      <w:r w:rsidRPr="007C54EF">
        <w:rPr>
          <w:rFonts w:hint="cs"/>
          <w:b/>
          <w:bCs/>
          <w:color w:val="000000"/>
          <w:rtl/>
        </w:rPr>
        <w:t xml:space="preserve">لا سيما </w:t>
      </w:r>
      <w:r w:rsidRPr="007C54EF">
        <w:rPr>
          <w:b/>
          <w:bCs/>
          <w:color w:val="000000"/>
          <w:rtl/>
        </w:rPr>
        <w:t xml:space="preserve">التوصيات المتعلقة بهياكل الرصد المستقلة </w:t>
      </w:r>
      <w:r w:rsidRPr="007C54EF">
        <w:rPr>
          <w:rFonts w:hint="cs"/>
          <w:b/>
          <w:bCs/>
          <w:color w:val="000000"/>
          <w:rtl/>
        </w:rPr>
        <w:t>(</w:t>
      </w:r>
      <w:r w:rsidRPr="007C54EF">
        <w:rPr>
          <w:b/>
          <w:bCs/>
          <w:color w:val="000000"/>
          <w:rtl/>
        </w:rPr>
        <w:t>نفس المرجع، الفقرة</w:t>
      </w:r>
      <w:r w:rsidRPr="007C54EF">
        <w:rPr>
          <w:rFonts w:hint="cs"/>
          <w:b/>
          <w:bCs/>
          <w:color w:val="000000"/>
          <w:rtl/>
        </w:rPr>
        <w:t xml:space="preserve"> 17)</w:t>
      </w:r>
      <w:r w:rsidRPr="007C54EF">
        <w:rPr>
          <w:b/>
          <w:bCs/>
          <w:color w:val="000000"/>
          <w:rtl/>
        </w:rPr>
        <w:t>، وجمع البيانات</w:t>
      </w:r>
      <w:r w:rsidRPr="007C54EF">
        <w:rPr>
          <w:rFonts w:hint="cs"/>
          <w:b/>
          <w:bCs/>
          <w:color w:val="000000"/>
          <w:rtl/>
        </w:rPr>
        <w:t xml:space="preserve"> (ا</w:t>
      </w:r>
      <w:r w:rsidRPr="007C54EF">
        <w:rPr>
          <w:b/>
          <w:bCs/>
          <w:color w:val="000000"/>
          <w:rtl/>
        </w:rPr>
        <w:t>لفقرة</w:t>
      </w:r>
      <w:r w:rsidRPr="007C54EF">
        <w:rPr>
          <w:rFonts w:hint="cs"/>
          <w:b/>
          <w:bCs/>
          <w:color w:val="000000"/>
          <w:rtl/>
        </w:rPr>
        <w:t xml:space="preserve"> 19)، </w:t>
      </w:r>
      <w:r w:rsidRPr="007C54EF">
        <w:rPr>
          <w:b/>
          <w:bCs/>
          <w:color w:val="000000"/>
          <w:rtl/>
        </w:rPr>
        <w:t xml:space="preserve">وتعريف الطفل </w:t>
      </w:r>
      <w:r w:rsidRPr="007C54EF">
        <w:rPr>
          <w:rFonts w:hint="cs"/>
          <w:b/>
          <w:bCs/>
          <w:color w:val="000000"/>
          <w:rtl/>
        </w:rPr>
        <w:t xml:space="preserve">(الفقرة 23)، </w:t>
      </w:r>
      <w:r w:rsidRPr="007C54EF">
        <w:rPr>
          <w:b/>
          <w:bCs/>
          <w:color w:val="000000"/>
          <w:rtl/>
        </w:rPr>
        <w:t xml:space="preserve">وتسجيل الولادات </w:t>
      </w:r>
      <w:r w:rsidRPr="007C54EF">
        <w:rPr>
          <w:rFonts w:hint="cs"/>
          <w:b/>
          <w:bCs/>
          <w:color w:val="000000"/>
          <w:rtl/>
        </w:rPr>
        <w:t xml:space="preserve">(الفقرة 34)، </w:t>
      </w:r>
      <w:r w:rsidRPr="007C54EF">
        <w:rPr>
          <w:b/>
          <w:bCs/>
          <w:color w:val="000000"/>
          <w:rtl/>
        </w:rPr>
        <w:t>والجنسية</w:t>
      </w:r>
      <w:r w:rsidRPr="007C54EF">
        <w:rPr>
          <w:rFonts w:hint="cs"/>
          <w:b/>
          <w:bCs/>
          <w:color w:val="000000"/>
          <w:rtl/>
        </w:rPr>
        <w:t xml:space="preserve"> (الفقرة 36)، وا</w:t>
      </w:r>
      <w:r w:rsidRPr="007C54EF">
        <w:rPr>
          <w:b/>
          <w:bCs/>
          <w:color w:val="000000"/>
          <w:rtl/>
        </w:rPr>
        <w:t>لعقاب البدني</w:t>
      </w:r>
      <w:r w:rsidRPr="007C54EF">
        <w:rPr>
          <w:rFonts w:hint="cs"/>
          <w:b/>
          <w:bCs/>
          <w:color w:val="000000"/>
          <w:rtl/>
        </w:rPr>
        <w:t xml:space="preserve"> (الفقرة 38) </w:t>
      </w:r>
      <w:r w:rsidRPr="007C54EF">
        <w:rPr>
          <w:b/>
          <w:bCs/>
          <w:color w:val="000000"/>
          <w:rtl/>
        </w:rPr>
        <w:t xml:space="preserve">والأطفال المخالفون للقانون </w:t>
      </w:r>
      <w:r w:rsidRPr="007C54EF">
        <w:rPr>
          <w:rFonts w:hint="cs"/>
          <w:b/>
          <w:bCs/>
          <w:color w:val="000000"/>
          <w:rtl/>
        </w:rPr>
        <w:t>(</w:t>
      </w:r>
      <w:r w:rsidRPr="007C54EF">
        <w:rPr>
          <w:b/>
          <w:bCs/>
          <w:color w:val="000000"/>
          <w:rtl/>
        </w:rPr>
        <w:t>الفقرة 56</w:t>
      </w:r>
      <w:r w:rsidRPr="007C54EF">
        <w:rPr>
          <w:rFonts w:hint="cs"/>
          <w:b/>
          <w:bCs/>
          <w:color w:val="000000"/>
          <w:rtl/>
        </w:rPr>
        <w:t>)</w:t>
      </w:r>
      <w:r w:rsidRPr="007C54EF">
        <w:rPr>
          <w:b/>
          <w:bCs/>
          <w:color w:val="000000"/>
          <w:rtl/>
        </w:rPr>
        <w:t>.</w:t>
      </w:r>
      <w:r w:rsidRPr="007C54EF">
        <w:rPr>
          <w:b/>
          <w:bCs/>
          <w:color w:val="000000"/>
          <w:rtl/>
        </w:rPr>
        <w:t>‬</w:t>
      </w:r>
      <w:r w:rsidRPr="007C54EF">
        <w:rPr>
          <w:b/>
          <w:bCs/>
          <w:color w:val="000000"/>
          <w:rtl/>
        </w:rPr>
        <w:t>‬</w:t>
      </w:r>
    </w:p>
    <w:p w:rsidR="007C54EF" w:rsidRPr="007C54EF" w:rsidRDefault="007C54EF" w:rsidP="007C54EF">
      <w:pPr>
        <w:pStyle w:val="H23GA"/>
        <w:rPr>
          <w:rtl/>
        </w:rPr>
      </w:pPr>
      <w:r>
        <w:rPr>
          <w:rFonts w:hint="cs"/>
          <w:rtl/>
        </w:rPr>
        <w:tab/>
      </w:r>
      <w:r>
        <w:rPr>
          <w:rFonts w:hint="cs"/>
          <w:rtl/>
        </w:rPr>
        <w:tab/>
      </w:r>
      <w:r w:rsidRPr="007C54EF">
        <w:rPr>
          <w:rtl/>
        </w:rPr>
        <w:t>التحفظات</w:t>
      </w:r>
    </w:p>
    <w:p w:rsidR="007C54EF" w:rsidRPr="007C54EF" w:rsidRDefault="007C54EF" w:rsidP="007C54EF">
      <w:pPr>
        <w:pStyle w:val="SingleTxtGA"/>
        <w:rPr>
          <w:rtl/>
        </w:rPr>
      </w:pPr>
      <w:r w:rsidRPr="007C54EF">
        <w:rPr>
          <w:rFonts w:hint="cs"/>
          <w:rtl/>
          <w:lang w:eastAsia="zh-TW"/>
        </w:rPr>
        <w:t>7</w:t>
      </w:r>
      <w:r w:rsidRPr="007C54EF">
        <w:rPr>
          <w:rFonts w:hint="cs"/>
          <w:rtl/>
        </w:rPr>
        <w:t>-</w:t>
      </w:r>
      <w:r w:rsidRPr="007C54EF">
        <w:rPr>
          <w:rFonts w:hint="cs"/>
          <w:rtl/>
        </w:rPr>
        <w:tab/>
      </w:r>
      <w:r w:rsidRPr="007C54EF">
        <w:rPr>
          <w:rtl/>
        </w:rPr>
        <w:t>تلاحظ اللجنة سحب الدولة الطرف جزئياً لتحفظاتها على المادتين 20(</w:t>
      </w:r>
      <w:r>
        <w:rPr>
          <w:rtl/>
        </w:rPr>
        <w:t>1) و(2) و21</w:t>
      </w:r>
      <w:r w:rsidRPr="007C54EF">
        <w:rPr>
          <w:rtl/>
        </w:rPr>
        <w:t>(أ) من الاتفاقية.</w:t>
      </w:r>
      <w:r w:rsidRPr="007C54EF">
        <w:rPr>
          <w:rFonts w:cs="Times New Roman" w:hint="cs"/>
          <w:rtl/>
        </w:rPr>
        <w:t>‬</w:t>
      </w:r>
      <w:r w:rsidRPr="007C54EF">
        <w:rPr>
          <w:rtl/>
        </w:rPr>
        <w:t xml:space="preserve"> بيد أنها تشعر بالقلق لأن الدولة الطرف لا تزال تتمسك بتحفظاتها على المواد 14 و20 (3) و21(ب)-(ه).</w:t>
      </w:r>
    </w:p>
    <w:p w:rsidR="007C54EF" w:rsidRPr="007C54EF" w:rsidRDefault="007C54EF" w:rsidP="007C54EF">
      <w:pPr>
        <w:pStyle w:val="SingleTxtGA"/>
        <w:rPr>
          <w:b/>
          <w:bCs/>
          <w:color w:val="000000"/>
          <w:spacing w:val="-2"/>
          <w:rtl/>
        </w:rPr>
      </w:pPr>
      <w:r w:rsidRPr="007C54EF">
        <w:rPr>
          <w:rFonts w:hint="cs"/>
          <w:color w:val="000000"/>
          <w:spacing w:val="-2"/>
          <w:rtl/>
        </w:rPr>
        <w:t>8-</w:t>
      </w:r>
      <w:r w:rsidRPr="007C54EF">
        <w:rPr>
          <w:rFonts w:hint="cs"/>
          <w:b/>
          <w:bCs/>
          <w:color w:val="000000"/>
          <w:spacing w:val="-2"/>
          <w:rtl/>
        </w:rPr>
        <w:tab/>
      </w:r>
      <w:r w:rsidRPr="007C54EF">
        <w:rPr>
          <w:b/>
          <w:bCs/>
          <w:color w:val="000000"/>
          <w:spacing w:val="-2"/>
          <w:rtl/>
        </w:rPr>
        <w:t xml:space="preserve">تشجع </w:t>
      </w:r>
      <w:r w:rsidRPr="007C54EF">
        <w:rPr>
          <w:rFonts w:hint="cs"/>
          <w:b/>
          <w:bCs/>
          <w:color w:val="000000"/>
          <w:spacing w:val="-2"/>
          <w:rtl/>
        </w:rPr>
        <w:t xml:space="preserve">اللجنة </w:t>
      </w:r>
      <w:r w:rsidRPr="007C54EF">
        <w:rPr>
          <w:b/>
          <w:bCs/>
          <w:color w:val="000000"/>
          <w:spacing w:val="-2"/>
          <w:rtl/>
        </w:rPr>
        <w:t xml:space="preserve">الدولة الطرف، </w:t>
      </w:r>
      <w:r w:rsidR="008C4FDB">
        <w:rPr>
          <w:rFonts w:hint="cs"/>
          <w:b/>
          <w:bCs/>
          <w:color w:val="000000"/>
          <w:spacing w:val="-2"/>
          <w:rtl/>
        </w:rPr>
        <w:t xml:space="preserve">وفقاً </w:t>
      </w:r>
      <w:r w:rsidRPr="007C54EF">
        <w:rPr>
          <w:rFonts w:hint="cs"/>
          <w:b/>
          <w:bCs/>
          <w:color w:val="000000"/>
          <w:spacing w:val="-2"/>
          <w:rtl/>
        </w:rPr>
        <w:t>ل</w:t>
      </w:r>
      <w:r w:rsidRPr="007C54EF">
        <w:rPr>
          <w:b/>
          <w:bCs/>
          <w:color w:val="000000"/>
          <w:spacing w:val="-2"/>
          <w:rtl/>
        </w:rPr>
        <w:t xml:space="preserve">توصياتها السابقة (انظر الوثيقة </w:t>
      </w:r>
      <w:r w:rsidRPr="007C54EF">
        <w:rPr>
          <w:b/>
          <w:bCs/>
          <w:color w:val="000000"/>
          <w:spacing w:val="-2"/>
        </w:rPr>
        <w:t>CRC/C/15/Add.219</w:t>
      </w:r>
      <w:r w:rsidRPr="007C54EF">
        <w:rPr>
          <w:b/>
          <w:bCs/>
          <w:color w:val="000000"/>
          <w:spacing w:val="-2"/>
          <w:rtl/>
        </w:rPr>
        <w:t>، الفقرة</w:t>
      </w:r>
      <w:r w:rsidRPr="007C54EF">
        <w:rPr>
          <w:rFonts w:hint="cs"/>
          <w:b/>
          <w:bCs/>
          <w:color w:val="000000"/>
          <w:spacing w:val="-2"/>
          <w:rtl/>
        </w:rPr>
        <w:t xml:space="preserve"> 5)، </w:t>
      </w:r>
      <w:r w:rsidRPr="007C54EF">
        <w:rPr>
          <w:b/>
          <w:bCs/>
          <w:color w:val="000000"/>
          <w:spacing w:val="-2"/>
          <w:rtl/>
        </w:rPr>
        <w:t>على التعجيل بعملية الاستعراض من أجل سحب تحفظاتها على المواد 14 و20(3) و21(ب)-(ه)</w:t>
      </w:r>
      <w:r w:rsidRPr="007C54EF">
        <w:rPr>
          <w:rFonts w:hint="cs"/>
          <w:b/>
          <w:bCs/>
          <w:color w:val="000000"/>
          <w:spacing w:val="-2"/>
          <w:rtl/>
        </w:rPr>
        <w:t xml:space="preserve"> </w:t>
      </w:r>
      <w:r w:rsidRPr="007C54EF">
        <w:rPr>
          <w:b/>
          <w:bCs/>
          <w:color w:val="000000"/>
          <w:spacing w:val="-2"/>
          <w:rtl/>
        </w:rPr>
        <w:t>من الاتفاقية، وذلك في ضوء إعلان وبرنامج عمل فيينا اللذين اعتمدهما المؤتمر العالمي لحقوق الإنسان في عام</w:t>
      </w:r>
      <w:r w:rsidRPr="007C54EF">
        <w:rPr>
          <w:rFonts w:hint="cs"/>
          <w:b/>
          <w:bCs/>
          <w:color w:val="000000"/>
          <w:spacing w:val="-2"/>
          <w:rtl/>
        </w:rPr>
        <w:t xml:space="preserve"> 1993.</w:t>
      </w:r>
    </w:p>
    <w:p w:rsidR="007C54EF" w:rsidRPr="007C54EF" w:rsidRDefault="007C54EF" w:rsidP="007C54EF">
      <w:pPr>
        <w:pStyle w:val="H23GA"/>
        <w:rPr>
          <w:rtl/>
          <w:lang w:eastAsia="zh-TW"/>
        </w:rPr>
      </w:pPr>
      <w:r>
        <w:rPr>
          <w:rFonts w:hint="cs"/>
          <w:rtl/>
        </w:rPr>
        <w:lastRenderedPageBreak/>
        <w:tab/>
      </w:r>
      <w:r>
        <w:rPr>
          <w:rFonts w:hint="cs"/>
          <w:rtl/>
        </w:rPr>
        <w:tab/>
      </w:r>
      <w:r w:rsidRPr="007C54EF">
        <w:t>‬</w:t>
      </w:r>
      <w:dir w:val="rtl">
        <w:r w:rsidRPr="007C54EF">
          <w:rPr>
            <w:rtl/>
          </w:rPr>
          <w:t>التشريعات</w:t>
        </w:r>
        <w:r w:rsidRPr="007C54EF">
          <w:rPr>
            <w:rFonts w:cs="Times New Roman" w:hint="cs"/>
            <w:rtl/>
          </w:rPr>
          <w:t>‬</w:t>
        </w:r>
        <w:r w:rsidRPr="007C54EF">
          <w:rPr>
            <w:rtl/>
            <w:lang w:val="en-GB" w:eastAsia="zh-TW"/>
          </w:rPr>
          <w:t xml:space="preserve"> </w:t>
        </w:r>
        <w:r w:rsidRPr="007C54EF">
          <w:t>‬</w:t>
        </w:r>
        <w:r w:rsidRPr="007C54EF">
          <w:t>‬</w:t>
        </w:r>
        <w:r w:rsidRPr="007C54EF">
          <w:t>‬</w:t>
        </w:r>
        <w:r w:rsidRPr="007C54EF">
          <w:t>‬</w:t>
        </w:r>
        <w:r w:rsidR="00EA4BD4">
          <w:t>‬</w:t>
        </w:r>
        <w:r w:rsidR="002D43A9">
          <w:t>‬</w:t>
        </w:r>
      </w:dir>
    </w:p>
    <w:p w:rsidR="007C54EF" w:rsidRPr="007C54EF" w:rsidRDefault="007C54EF" w:rsidP="007C54EF">
      <w:pPr>
        <w:pStyle w:val="SingleTxtGA"/>
        <w:rPr>
          <w:color w:val="000000"/>
          <w:rtl/>
        </w:rPr>
      </w:pPr>
      <w:r w:rsidRPr="007C54EF">
        <w:rPr>
          <w:rFonts w:hint="cs"/>
          <w:rtl/>
          <w:lang w:val="en-GB" w:eastAsia="zh-TW"/>
        </w:rPr>
        <w:t>9-</w:t>
      </w:r>
      <w:r w:rsidRPr="007C54EF">
        <w:rPr>
          <w:rFonts w:hint="cs"/>
          <w:rtl/>
          <w:lang w:val="en-GB" w:eastAsia="zh-TW"/>
        </w:rPr>
        <w:tab/>
      </w:r>
      <w:r w:rsidRPr="007C54EF">
        <w:rPr>
          <w:color w:val="000000"/>
          <w:rtl/>
        </w:rPr>
        <w:t>يساور اللجنة بالغ القلق إزاء تفسير الدولة الطرف المتشدد لقانون الشريعة وإزاء الأثر السلبي</w:t>
      </w:r>
      <w:r w:rsidRPr="007C54EF">
        <w:rPr>
          <w:rFonts w:hint="cs"/>
          <w:color w:val="000000"/>
          <w:rtl/>
        </w:rPr>
        <w:t xml:space="preserve"> </w:t>
      </w:r>
      <w:r w:rsidRPr="007C54EF">
        <w:rPr>
          <w:color w:val="000000"/>
          <w:rtl/>
        </w:rPr>
        <w:t>ل</w:t>
      </w:r>
      <w:r w:rsidR="008C4FDB">
        <w:rPr>
          <w:rFonts w:hint="cs"/>
          <w:color w:val="000000"/>
          <w:rtl/>
        </w:rPr>
        <w:t xml:space="preserve">نظام </w:t>
      </w:r>
      <w:r w:rsidRPr="007C54EF">
        <w:rPr>
          <w:color w:val="000000"/>
          <w:rtl/>
        </w:rPr>
        <w:t xml:space="preserve">قانون </w:t>
      </w:r>
      <w:r w:rsidRPr="007C54EF">
        <w:rPr>
          <w:rFonts w:hint="cs"/>
          <w:color w:val="000000"/>
          <w:rtl/>
        </w:rPr>
        <w:t>ال</w:t>
      </w:r>
      <w:r w:rsidRPr="007C54EF">
        <w:rPr>
          <w:color w:val="000000"/>
          <w:rtl/>
        </w:rPr>
        <w:t xml:space="preserve">عقوبات </w:t>
      </w:r>
      <w:r w:rsidRPr="007C54EF">
        <w:rPr>
          <w:rFonts w:hint="cs"/>
          <w:color w:val="000000"/>
          <w:rtl/>
        </w:rPr>
        <w:t xml:space="preserve">المستمد من </w:t>
      </w:r>
      <w:r w:rsidRPr="007C54EF">
        <w:rPr>
          <w:color w:val="000000"/>
          <w:rtl/>
        </w:rPr>
        <w:t xml:space="preserve">الشريعة </w:t>
      </w:r>
      <w:r w:rsidRPr="007C54EF">
        <w:rPr>
          <w:rFonts w:hint="cs"/>
          <w:color w:val="000000"/>
          <w:rtl/>
        </w:rPr>
        <w:t>ا</w:t>
      </w:r>
      <w:r w:rsidRPr="007C54EF">
        <w:rPr>
          <w:color w:val="000000"/>
          <w:rtl/>
        </w:rPr>
        <w:t>ل</w:t>
      </w:r>
      <w:r w:rsidRPr="007C54EF">
        <w:rPr>
          <w:rFonts w:hint="cs"/>
          <w:color w:val="000000"/>
          <w:rtl/>
        </w:rPr>
        <w:t xml:space="preserve">صادر </w:t>
      </w:r>
      <w:r w:rsidRPr="007C54EF">
        <w:rPr>
          <w:color w:val="000000"/>
          <w:rtl/>
        </w:rPr>
        <w:t xml:space="preserve">عام 2013، </w:t>
      </w:r>
      <w:r w:rsidRPr="007C54EF">
        <w:rPr>
          <w:rFonts w:hint="cs"/>
          <w:color w:val="000000"/>
          <w:rtl/>
        </w:rPr>
        <w:t>و</w:t>
      </w:r>
      <w:r w:rsidRPr="007C54EF">
        <w:rPr>
          <w:color w:val="000000"/>
          <w:rtl/>
        </w:rPr>
        <w:t xml:space="preserve">الذي اعتُمد مؤخراً، على حقوق الإنسان بصفة عامة، وحقوق الطفل بصفة خاصة، وهو </w:t>
      </w:r>
      <w:r w:rsidRPr="007C54EF">
        <w:rPr>
          <w:rFonts w:hint="cs"/>
          <w:color w:val="000000"/>
          <w:rtl/>
        </w:rPr>
        <w:t>ق</w:t>
      </w:r>
      <w:r w:rsidRPr="007C54EF">
        <w:rPr>
          <w:color w:val="000000"/>
          <w:rtl/>
        </w:rPr>
        <w:t>ا</w:t>
      </w:r>
      <w:r w:rsidRPr="007C54EF">
        <w:rPr>
          <w:rFonts w:hint="cs"/>
          <w:color w:val="000000"/>
          <w:rtl/>
        </w:rPr>
        <w:t xml:space="preserve">نون </w:t>
      </w:r>
      <w:r w:rsidRPr="007C54EF">
        <w:rPr>
          <w:color w:val="000000"/>
          <w:rtl/>
        </w:rPr>
        <w:t>سوف يفرض على الأطفال،</w:t>
      </w:r>
      <w:r w:rsidRPr="007C54EF">
        <w:rPr>
          <w:rFonts w:hint="cs"/>
          <w:color w:val="000000"/>
          <w:rtl/>
        </w:rPr>
        <w:t xml:space="preserve"> </w:t>
      </w:r>
      <w:r w:rsidRPr="007C54EF">
        <w:rPr>
          <w:color w:val="000000"/>
          <w:rtl/>
        </w:rPr>
        <w:t>في المرحلتين الثانية والثالثة لتنفيذه، عقوبة الإعدام وعقوبة بتر اليد وعقوبة الجلد على عدة جرائم.</w:t>
      </w:r>
    </w:p>
    <w:p w:rsidR="007C54EF" w:rsidRPr="007C54EF" w:rsidRDefault="007C54EF" w:rsidP="007C54EF">
      <w:pPr>
        <w:pStyle w:val="SingleTxtGA"/>
        <w:rPr>
          <w:color w:val="000000"/>
          <w:rtl/>
        </w:rPr>
      </w:pPr>
      <w:r w:rsidRPr="007C54EF">
        <w:rPr>
          <w:rFonts w:hint="cs"/>
          <w:color w:val="000000"/>
          <w:rtl/>
        </w:rPr>
        <w:t>10-</w:t>
      </w:r>
      <w:r w:rsidRPr="007C54EF">
        <w:rPr>
          <w:rFonts w:hint="cs"/>
          <w:b/>
          <w:bCs/>
          <w:color w:val="000000"/>
          <w:rtl/>
        </w:rPr>
        <w:tab/>
      </w:r>
      <w:r w:rsidRPr="007C54EF">
        <w:rPr>
          <w:b/>
          <w:bCs/>
          <w:color w:val="000000"/>
          <w:rtl/>
        </w:rPr>
        <w:t>تحث اللجنة الدولة الطرف على القيام بما يلي</w:t>
      </w:r>
      <w:r w:rsidRPr="007C54EF">
        <w:rPr>
          <w:rFonts w:hint="cs"/>
          <w:b/>
          <w:bCs/>
          <w:color w:val="000000"/>
          <w:rtl/>
        </w:rPr>
        <w:t>:</w:t>
      </w:r>
    </w:p>
    <w:p w:rsidR="007C54EF" w:rsidRPr="007C54EF" w:rsidRDefault="007C54EF" w:rsidP="007C54EF">
      <w:pPr>
        <w:pStyle w:val="SingleTxtGA"/>
        <w:rPr>
          <w:b/>
          <w:bCs/>
          <w:color w:val="000000"/>
          <w:rtl/>
        </w:rPr>
      </w:pPr>
      <w:r w:rsidRPr="007C54EF">
        <w:rPr>
          <w:rFonts w:hint="cs"/>
          <w:color w:val="000000"/>
          <w:rtl/>
        </w:rPr>
        <w:tab/>
      </w:r>
      <w:r>
        <w:rPr>
          <w:color w:val="000000"/>
          <w:rtl/>
        </w:rPr>
        <w:t>(أ)</w:t>
      </w:r>
      <w:r w:rsidRPr="007C54EF">
        <w:rPr>
          <w:rFonts w:hint="cs"/>
          <w:color w:val="000000"/>
          <w:rtl/>
        </w:rPr>
        <w:tab/>
      </w:r>
      <w:r w:rsidRPr="007C54EF">
        <w:rPr>
          <w:b/>
          <w:bCs/>
          <w:color w:val="000000"/>
          <w:rtl/>
        </w:rPr>
        <w:t xml:space="preserve">استعراض </w:t>
      </w:r>
      <w:r w:rsidRPr="007C54EF">
        <w:rPr>
          <w:rFonts w:hint="cs"/>
          <w:b/>
          <w:bCs/>
          <w:color w:val="000000"/>
          <w:rtl/>
        </w:rPr>
        <w:t xml:space="preserve">نظام </w:t>
      </w:r>
      <w:r w:rsidRPr="007C54EF">
        <w:rPr>
          <w:b/>
          <w:bCs/>
          <w:color w:val="000000"/>
          <w:rtl/>
        </w:rPr>
        <w:t xml:space="preserve">قانون </w:t>
      </w:r>
      <w:r w:rsidRPr="007C54EF">
        <w:rPr>
          <w:rFonts w:hint="cs"/>
          <w:b/>
          <w:bCs/>
          <w:color w:val="000000"/>
          <w:rtl/>
        </w:rPr>
        <w:t>ال</w:t>
      </w:r>
      <w:r w:rsidRPr="007C54EF">
        <w:rPr>
          <w:b/>
          <w:bCs/>
          <w:color w:val="000000"/>
          <w:rtl/>
        </w:rPr>
        <w:t xml:space="preserve">عقوبات </w:t>
      </w:r>
      <w:r w:rsidRPr="007C54EF">
        <w:rPr>
          <w:rFonts w:hint="cs"/>
          <w:b/>
          <w:bCs/>
          <w:color w:val="000000"/>
          <w:rtl/>
        </w:rPr>
        <w:t xml:space="preserve">الجديد المستمد من </w:t>
      </w:r>
      <w:r w:rsidRPr="007C54EF">
        <w:rPr>
          <w:b/>
          <w:bCs/>
          <w:color w:val="000000"/>
          <w:rtl/>
        </w:rPr>
        <w:t xml:space="preserve">الشريعة </w:t>
      </w:r>
      <w:r w:rsidRPr="007C54EF">
        <w:rPr>
          <w:rFonts w:hint="cs"/>
          <w:b/>
          <w:bCs/>
          <w:color w:val="000000"/>
          <w:rtl/>
        </w:rPr>
        <w:t>ا</w:t>
      </w:r>
      <w:r w:rsidRPr="007C54EF">
        <w:rPr>
          <w:b/>
          <w:bCs/>
          <w:color w:val="000000"/>
          <w:rtl/>
        </w:rPr>
        <w:t>ل</w:t>
      </w:r>
      <w:r w:rsidRPr="007C54EF">
        <w:rPr>
          <w:rFonts w:hint="cs"/>
          <w:b/>
          <w:bCs/>
          <w:color w:val="000000"/>
          <w:rtl/>
        </w:rPr>
        <w:t xml:space="preserve">صادر </w:t>
      </w:r>
      <w:r w:rsidRPr="007C54EF">
        <w:rPr>
          <w:b/>
          <w:bCs/>
          <w:color w:val="000000"/>
          <w:rtl/>
        </w:rPr>
        <w:t>عام</w:t>
      </w:r>
      <w:r w:rsidR="008C4FDB">
        <w:rPr>
          <w:rFonts w:hint="cs"/>
          <w:b/>
          <w:bCs/>
          <w:color w:val="000000"/>
          <w:rtl/>
        </w:rPr>
        <w:t xml:space="preserve"> </w:t>
      </w:r>
      <w:r w:rsidRPr="007C54EF">
        <w:rPr>
          <w:b/>
          <w:bCs/>
          <w:color w:val="000000"/>
          <w:rtl/>
        </w:rPr>
        <w:t xml:space="preserve">2013 دون إبطاء، وذلك بهدف تنقيحه من الأحكام التمييزية المباشرة وغير المباشرة التي تمس الأطفال؛ </w:t>
      </w:r>
    </w:p>
    <w:p w:rsidR="007C54EF" w:rsidRPr="007C54EF" w:rsidRDefault="007C54EF" w:rsidP="007C54EF">
      <w:pPr>
        <w:pStyle w:val="SingleTxtGA"/>
        <w:rPr>
          <w:b/>
          <w:bCs/>
          <w:color w:val="000000"/>
          <w:rtl/>
        </w:rPr>
      </w:pPr>
      <w:r w:rsidRPr="007C54EF">
        <w:rPr>
          <w:rFonts w:hint="cs"/>
          <w:color w:val="000000"/>
          <w:rtl/>
        </w:rPr>
        <w:tab/>
      </w:r>
      <w:r w:rsidRPr="007C54EF">
        <w:rPr>
          <w:color w:val="000000"/>
          <w:rtl/>
        </w:rPr>
        <w:t>(ب)</w:t>
      </w:r>
      <w:r w:rsidRPr="007C54EF">
        <w:rPr>
          <w:rFonts w:cs="Times New Roman" w:hint="cs"/>
          <w:color w:val="000000"/>
          <w:rtl/>
        </w:rPr>
        <w:t>‬</w:t>
      </w:r>
      <w:r w:rsidRPr="007C54EF">
        <w:rPr>
          <w:rFonts w:hint="cs"/>
          <w:color w:val="000000"/>
          <w:rtl/>
        </w:rPr>
        <w:tab/>
      </w:r>
      <w:r w:rsidRPr="007C54EF">
        <w:rPr>
          <w:b/>
          <w:bCs/>
          <w:color w:val="000000"/>
          <w:rtl/>
        </w:rPr>
        <w:t xml:space="preserve">تجميع معلومات عن أفضل الممارسات التي تتبعها الدول الأطراف ذات النظم القانونية والخلفيات الثقافية والدينية المماثلة، حيث جرى إدخال المزيد من التفسيرات العصرية للشريعة الإسلامية في الإصلاحات التشريعية؛ </w:t>
      </w:r>
    </w:p>
    <w:p w:rsidR="007C54EF" w:rsidRPr="007C54EF" w:rsidRDefault="007C54EF" w:rsidP="007C54EF">
      <w:pPr>
        <w:pStyle w:val="SingleTxtGA"/>
        <w:rPr>
          <w:b/>
          <w:bCs/>
          <w:color w:val="000000"/>
          <w:rtl/>
        </w:rPr>
      </w:pPr>
      <w:r w:rsidRPr="007C54EF">
        <w:rPr>
          <w:rFonts w:hint="cs"/>
          <w:color w:val="000000"/>
          <w:rtl/>
        </w:rPr>
        <w:tab/>
      </w:r>
      <w:r w:rsidRPr="007C54EF">
        <w:rPr>
          <w:color w:val="000000"/>
          <w:rtl/>
        </w:rPr>
        <w:t>(ج)</w:t>
      </w:r>
      <w:r w:rsidRPr="007C54EF">
        <w:rPr>
          <w:rFonts w:hint="cs"/>
          <w:color w:val="000000"/>
          <w:rtl/>
        </w:rPr>
        <w:tab/>
      </w:r>
      <w:r w:rsidRPr="007C54EF">
        <w:rPr>
          <w:b/>
          <w:bCs/>
          <w:color w:val="000000"/>
          <w:rtl/>
        </w:rPr>
        <w:t xml:space="preserve">إجراء إصلاحات قانونية للقضاء على جميع أشكال التمييز ضد الأطفال، بسبل من بينها إقامة الشراكات والتعاون مع مؤسسات البحوث القانونية الإسلامية والمنظمات غير الحكومية المعنية بالطفل وقادة المجتمعات المحلية؛ </w:t>
      </w:r>
    </w:p>
    <w:p w:rsidR="007C54EF" w:rsidRPr="007C54EF" w:rsidRDefault="007C54EF" w:rsidP="007C54EF">
      <w:pPr>
        <w:pStyle w:val="SingleTxtGA"/>
        <w:rPr>
          <w:b/>
          <w:bCs/>
          <w:color w:val="000000"/>
          <w:rtl/>
        </w:rPr>
      </w:pPr>
      <w:r w:rsidRPr="007C54EF">
        <w:rPr>
          <w:rFonts w:hint="cs"/>
          <w:color w:val="000000"/>
          <w:rtl/>
        </w:rPr>
        <w:tab/>
      </w:r>
      <w:r>
        <w:rPr>
          <w:color w:val="000000"/>
          <w:rtl/>
        </w:rPr>
        <w:t>(د)</w:t>
      </w:r>
      <w:r w:rsidRPr="007C54EF">
        <w:rPr>
          <w:rFonts w:hint="cs"/>
          <w:color w:val="000000"/>
          <w:rtl/>
        </w:rPr>
        <w:tab/>
      </w:r>
      <w:r w:rsidRPr="007C54EF">
        <w:rPr>
          <w:b/>
          <w:bCs/>
          <w:color w:val="000000"/>
          <w:rtl/>
        </w:rPr>
        <w:t>تخصيص ما يكفي من الموارد البشرية والتقنية والمالية لنشر القوانين المتعلقة بالأطفال نشراً كاملاً وتطوير القدرة المؤسسية على تنفيذها بفعالية</w:t>
      </w:r>
      <w:r w:rsidRPr="007C54EF">
        <w:rPr>
          <w:rFonts w:hint="cs"/>
          <w:b/>
          <w:bCs/>
          <w:color w:val="000000"/>
          <w:rtl/>
        </w:rPr>
        <w:t>.</w:t>
      </w:r>
    </w:p>
    <w:p w:rsidR="007C54EF" w:rsidRPr="007C54EF" w:rsidRDefault="007C54EF" w:rsidP="007C54EF">
      <w:pPr>
        <w:pStyle w:val="H23GA"/>
        <w:rPr>
          <w:rtl/>
        </w:rPr>
      </w:pPr>
      <w:r>
        <w:rPr>
          <w:rFonts w:hint="cs"/>
          <w:rtl/>
        </w:rPr>
        <w:tab/>
      </w:r>
      <w:r>
        <w:rPr>
          <w:rFonts w:hint="cs"/>
          <w:rtl/>
        </w:rPr>
        <w:tab/>
      </w:r>
      <w:dir w:val="rtl">
        <w:r w:rsidRPr="007C54EF">
          <w:rPr>
            <w:rtl/>
          </w:rPr>
          <w:t>‬</w:t>
        </w:r>
        <w:r w:rsidRPr="007C54EF">
          <w:rPr>
            <w:rtl/>
          </w:rPr>
          <w:t>‬</w:t>
        </w:r>
        <w:r w:rsidRPr="007C54EF">
          <w:rPr>
            <w:rtl/>
          </w:rPr>
          <w:t>‬</w:t>
        </w:r>
        <w:r w:rsidRPr="007C54EF">
          <w:rPr>
            <w:rtl/>
          </w:rPr>
          <w:t>‬السياسات والاستراتيجيات الشاملة</w:t>
        </w:r>
        <w:r w:rsidRPr="007C54EF">
          <w:rPr>
            <w:rFonts w:cs="Times New Roman" w:hint="cs"/>
            <w:rtl/>
          </w:rPr>
          <w:t>‬</w:t>
        </w:r>
        <w:r w:rsidR="00EA4BD4">
          <w:t>‬</w:t>
        </w:r>
        <w:r w:rsidR="002D43A9">
          <w:t>‬</w:t>
        </w:r>
      </w:dir>
    </w:p>
    <w:p w:rsidR="007C54EF" w:rsidRPr="007C54EF" w:rsidRDefault="007C54EF" w:rsidP="007C54EF">
      <w:pPr>
        <w:pStyle w:val="SingleTxtGA"/>
        <w:rPr>
          <w:color w:val="000000"/>
          <w:rtl/>
        </w:rPr>
      </w:pPr>
      <w:r w:rsidRPr="007C54EF">
        <w:rPr>
          <w:rFonts w:hint="cs"/>
          <w:color w:val="000000"/>
          <w:spacing w:val="-2"/>
          <w:rtl/>
        </w:rPr>
        <w:t>11-</w:t>
      </w:r>
      <w:r w:rsidRPr="007C54EF">
        <w:rPr>
          <w:rFonts w:hint="cs"/>
          <w:color w:val="000000"/>
          <w:spacing w:val="-2"/>
          <w:rtl/>
        </w:rPr>
        <w:tab/>
        <w:t>ت</w:t>
      </w:r>
      <w:r w:rsidRPr="007C54EF">
        <w:rPr>
          <w:color w:val="000000"/>
          <w:spacing w:val="-2"/>
          <w:rtl/>
        </w:rPr>
        <w:t>رحب اللجنة باعتماد إطار للتنمية طويلة الأجل بموجب خطة</w:t>
      </w:r>
      <w:r w:rsidRPr="007C54EF">
        <w:rPr>
          <w:rFonts w:hint="cs"/>
          <w:color w:val="000000"/>
          <w:spacing w:val="-2"/>
          <w:rtl/>
        </w:rPr>
        <w:t xml:space="preserve"> "</w:t>
      </w:r>
      <w:proofErr w:type="spellStart"/>
      <w:r w:rsidRPr="007C54EF">
        <w:rPr>
          <w:color w:val="000000"/>
          <w:spacing w:val="-2"/>
          <w:rtl/>
        </w:rPr>
        <w:t>واواسان</w:t>
      </w:r>
      <w:proofErr w:type="spellEnd"/>
      <w:r w:rsidRPr="007C54EF">
        <w:rPr>
          <w:color w:val="000000"/>
          <w:spacing w:val="-2"/>
          <w:rtl/>
        </w:rPr>
        <w:t xml:space="preserve"> بروني</w:t>
      </w:r>
      <w:r w:rsidRPr="007C54EF">
        <w:rPr>
          <w:rFonts w:hint="cs"/>
          <w:color w:val="000000"/>
          <w:spacing w:val="-2"/>
          <w:rtl/>
        </w:rPr>
        <w:t xml:space="preserve"> 2035" </w:t>
      </w:r>
      <w:r w:rsidRPr="007C54EF">
        <w:rPr>
          <w:color w:val="000000"/>
          <w:spacing w:val="-2"/>
          <w:rtl/>
        </w:rPr>
        <w:t xml:space="preserve">(رؤية بروني </w:t>
      </w:r>
      <w:r w:rsidRPr="007C54EF">
        <w:rPr>
          <w:rFonts w:hint="cs"/>
          <w:color w:val="000000"/>
          <w:spacing w:val="-2"/>
          <w:rtl/>
        </w:rPr>
        <w:t>2035)</w:t>
      </w:r>
      <w:r w:rsidRPr="007C54EF">
        <w:rPr>
          <w:color w:val="000000"/>
          <w:spacing w:val="-2"/>
          <w:rtl/>
        </w:rPr>
        <w:t xml:space="preserve">، التي تحدد ثماني استراتيجيات متعلقة بمختلف القطاعات. </w:t>
      </w:r>
      <w:dir w:val="rtl">
        <w:r w:rsidRPr="007C54EF">
          <w:rPr>
            <w:color w:val="000000"/>
            <w:spacing w:val="-2"/>
            <w:rtl/>
          </w:rPr>
          <w:t>ومع</w:t>
        </w:r>
        <w:r w:rsidRPr="007C54EF">
          <w:rPr>
            <w:color w:val="000000"/>
            <w:rtl/>
          </w:rPr>
          <w:t xml:space="preserve"> ذلك، تأسف اللجنة لعدم وجود سياسة واستراتيجية محددتين شاملتين بشأن حقوق الطفل تشملان جميع القضايا التي تغطيها الاتفاقية.</w:t>
        </w:r>
        <w:r w:rsidRPr="007C54EF">
          <w:rPr>
            <w:color w:val="000000"/>
            <w:rtl/>
          </w:rPr>
          <w:t>‬</w:t>
        </w:r>
        <w:r w:rsidRPr="007C54EF">
          <w:rPr>
            <w:rtl/>
          </w:rPr>
          <w:t>‬</w:t>
        </w:r>
        <w:r w:rsidRPr="007C54EF">
          <w:rPr>
            <w:rtl/>
          </w:rPr>
          <w:t>‬</w:t>
        </w:r>
        <w:r w:rsidRPr="007C54EF">
          <w:rPr>
            <w:rtl/>
          </w:rPr>
          <w:t>‬</w:t>
        </w:r>
        <w:r w:rsidRPr="007C54EF">
          <w:rPr>
            <w:rtl/>
          </w:rPr>
          <w:t>‬</w:t>
        </w:r>
        <w:r w:rsidR="00EA4BD4">
          <w:t>‬</w:t>
        </w:r>
        <w:r w:rsidR="002D43A9">
          <w:t>‬</w:t>
        </w:r>
      </w:dir>
    </w:p>
    <w:p w:rsidR="007C54EF" w:rsidRPr="007C54EF" w:rsidRDefault="007C54EF" w:rsidP="007C54EF">
      <w:pPr>
        <w:pStyle w:val="SingleTxtGA"/>
        <w:rPr>
          <w:b/>
          <w:bCs/>
          <w:color w:val="000000"/>
          <w:rtl/>
        </w:rPr>
      </w:pPr>
      <w:r w:rsidRPr="007C54EF">
        <w:rPr>
          <w:rFonts w:hint="cs"/>
          <w:color w:val="000000"/>
          <w:rtl/>
        </w:rPr>
        <w:t>12-</w:t>
      </w:r>
      <w:r w:rsidRPr="007C54EF">
        <w:rPr>
          <w:rFonts w:hint="cs"/>
          <w:color w:val="000000"/>
          <w:rtl/>
        </w:rPr>
        <w:tab/>
      </w:r>
      <w:r w:rsidRPr="007C54EF">
        <w:rPr>
          <w:b/>
          <w:bCs/>
          <w:color w:val="000000"/>
          <w:rtl/>
        </w:rPr>
        <w:t>توصي اللجنة بأن تعد الدولة الطرف سياسة شاملة خاصة بالطفل تغطي كافة المجالات التي تشملها الاتفاقية، وبأن تعتمدها أساساً لوضع استراتيجية تشمل العناصر اللازمة لتنفيذها وتدعمها بما يكفي من الموارد البشرية والتقنية والمالي</w:t>
      </w:r>
      <w:r w:rsidRPr="007C54EF">
        <w:rPr>
          <w:rFonts w:hint="cs"/>
          <w:b/>
          <w:bCs/>
          <w:color w:val="000000"/>
          <w:rtl/>
        </w:rPr>
        <w:t>ة.</w:t>
      </w:r>
    </w:p>
    <w:p w:rsidR="007C54EF" w:rsidRPr="007C54EF" w:rsidRDefault="007C54EF" w:rsidP="007C54EF">
      <w:pPr>
        <w:pStyle w:val="H23GA"/>
        <w:rPr>
          <w:rtl/>
        </w:rPr>
      </w:pPr>
      <w:r>
        <w:rPr>
          <w:rFonts w:hint="cs"/>
          <w:rtl/>
        </w:rPr>
        <w:tab/>
      </w:r>
      <w:r>
        <w:rPr>
          <w:rFonts w:hint="cs"/>
          <w:rtl/>
        </w:rPr>
        <w:tab/>
      </w:r>
      <w:r w:rsidRPr="007C54EF">
        <w:rPr>
          <w:rtl/>
        </w:rPr>
        <w:t>التنسيق</w:t>
      </w:r>
    </w:p>
    <w:p w:rsidR="007C54EF" w:rsidRPr="007C54EF" w:rsidRDefault="007C54EF" w:rsidP="007C54EF">
      <w:pPr>
        <w:pStyle w:val="SingleTxtGA"/>
        <w:rPr>
          <w:color w:val="000000"/>
          <w:rtl/>
        </w:rPr>
      </w:pPr>
      <w:r w:rsidRPr="007C54EF">
        <w:rPr>
          <w:rFonts w:hint="cs"/>
          <w:color w:val="000000"/>
          <w:rtl/>
        </w:rPr>
        <w:t>13-</w:t>
      </w:r>
      <w:r w:rsidRPr="007C54EF">
        <w:rPr>
          <w:rFonts w:hint="cs"/>
          <w:color w:val="000000"/>
          <w:rtl/>
        </w:rPr>
        <w:tab/>
      </w:r>
      <w:r w:rsidRPr="007C54EF">
        <w:rPr>
          <w:color w:val="000000"/>
          <w:rtl/>
        </w:rPr>
        <w:t xml:space="preserve">تحيط اللجنة علماً بإنشاء المجلس الوطني للشؤون الاجتماعية في وزارة الثقافة والشباب والرياضة في عام 2008، والذي يعنى بتنسيق المسائل المتعلقة بالطفل في إطار التعاون بين الوزارات. بيد أن اللجنة تشعر بالقلق إزاء الافتقار إلى معلومات عن رصد إعمال حقوق الطفل </w:t>
      </w:r>
      <w:r w:rsidRPr="007C54EF">
        <w:rPr>
          <w:color w:val="000000"/>
          <w:rtl/>
        </w:rPr>
        <w:lastRenderedPageBreak/>
        <w:t>بموجب الاتفاقية، وكذلك إزاء الموارد المخصصة للمجلس لتمكينه من الاضطلاع بمهامه على نحو فعال.</w:t>
      </w:r>
    </w:p>
    <w:p w:rsidR="007C54EF" w:rsidRPr="007C54EF" w:rsidRDefault="007C54EF" w:rsidP="007C54EF">
      <w:pPr>
        <w:pStyle w:val="SingleTxtGA"/>
        <w:rPr>
          <w:b/>
          <w:bCs/>
          <w:color w:val="000000"/>
          <w:rtl/>
        </w:rPr>
      </w:pPr>
      <w:r w:rsidRPr="007C54EF">
        <w:rPr>
          <w:rFonts w:hint="cs"/>
          <w:color w:val="000000"/>
          <w:rtl/>
        </w:rPr>
        <w:t>14-</w:t>
      </w:r>
      <w:r w:rsidRPr="007C54EF">
        <w:rPr>
          <w:rFonts w:hint="cs"/>
          <w:color w:val="000000"/>
          <w:rtl/>
        </w:rPr>
        <w:tab/>
      </w:r>
      <w:r w:rsidRPr="007C54EF">
        <w:rPr>
          <w:b/>
          <w:bCs/>
          <w:color w:val="000000"/>
          <w:rtl/>
        </w:rPr>
        <w:t>توصي اللجنة الدولة الطرف بأن تحرص على تزويد المجلس الوطني للشؤون الاجتماعية بولاية واضحة وبالموارد البشرية والتقنية والمالية اللازمة لأداء مهامه على نحو فعال، بما في ذلك رصد إعمال حقوق الطفل بموجب الاتفاقية</w:t>
      </w:r>
      <w:r w:rsidRPr="007C54EF">
        <w:rPr>
          <w:rFonts w:hint="cs"/>
          <w:b/>
          <w:bCs/>
          <w:color w:val="000000"/>
          <w:rtl/>
        </w:rPr>
        <w:t>.</w:t>
      </w:r>
    </w:p>
    <w:p w:rsidR="007C54EF" w:rsidRPr="007C54EF" w:rsidRDefault="007C54EF" w:rsidP="007C54EF">
      <w:pPr>
        <w:pStyle w:val="SingleTxtGA"/>
        <w:rPr>
          <w:b/>
          <w:bCs/>
          <w:color w:val="000000"/>
          <w:rtl/>
        </w:rPr>
      </w:pPr>
      <w:r w:rsidRPr="007C54EF">
        <w:rPr>
          <w:b/>
          <w:bCs/>
          <w:color w:val="000000"/>
          <w:rtl/>
        </w:rPr>
        <w:t>جمع البيانات</w:t>
      </w:r>
    </w:p>
    <w:p w:rsidR="007C54EF" w:rsidRPr="007C54EF" w:rsidRDefault="007C54EF" w:rsidP="007C54EF">
      <w:pPr>
        <w:pStyle w:val="SingleTxtGA"/>
        <w:rPr>
          <w:color w:val="000000"/>
          <w:rtl/>
        </w:rPr>
      </w:pPr>
      <w:r w:rsidRPr="007C54EF">
        <w:rPr>
          <w:rFonts w:hint="cs"/>
          <w:color w:val="000000"/>
          <w:rtl/>
        </w:rPr>
        <w:t>15-</w:t>
      </w:r>
      <w:r w:rsidRPr="007C54EF">
        <w:rPr>
          <w:rFonts w:hint="cs"/>
          <w:color w:val="000000"/>
          <w:rtl/>
        </w:rPr>
        <w:tab/>
        <w:t>لا تزال</w:t>
      </w:r>
      <w:r w:rsidRPr="007C54EF">
        <w:rPr>
          <w:color w:val="000000"/>
          <w:rtl/>
        </w:rPr>
        <w:t xml:space="preserve"> اللجنة </w:t>
      </w:r>
      <w:r w:rsidRPr="007C54EF">
        <w:rPr>
          <w:rFonts w:hint="cs"/>
          <w:color w:val="000000"/>
          <w:rtl/>
        </w:rPr>
        <w:t>تشعر ب</w:t>
      </w:r>
      <w:r w:rsidRPr="007C54EF">
        <w:rPr>
          <w:color w:val="000000"/>
          <w:rtl/>
        </w:rPr>
        <w:t>القلق إزاء الافتقار إلى ما يلزم من بيانات موثوقة ومصنفة لتقييم تنفيذ الاتفاقية على نحو فعال. ويساورها القلق أيضاً إزاء الافتقار إلى التنسيق والتعاون فيما بين الوكالات الحكومية فيما يتعلق بجمع البيانات، وعدم كفاية القدرات التقنية اللازمة لجمع البيانات وتحليلها والإبلاغ بها.</w:t>
      </w:r>
    </w:p>
    <w:p w:rsidR="007C54EF" w:rsidRPr="007C54EF" w:rsidRDefault="007C54EF" w:rsidP="007C54EF">
      <w:pPr>
        <w:pStyle w:val="SingleTxtGA"/>
        <w:rPr>
          <w:b/>
          <w:bCs/>
          <w:color w:val="000000"/>
          <w:rtl/>
        </w:rPr>
      </w:pPr>
      <w:r w:rsidRPr="007C54EF">
        <w:rPr>
          <w:rFonts w:hint="cs"/>
          <w:color w:val="000000"/>
          <w:rtl/>
        </w:rPr>
        <w:t>16-</w:t>
      </w:r>
      <w:r>
        <w:rPr>
          <w:rFonts w:hint="cs"/>
          <w:color w:val="000000"/>
          <w:rtl/>
        </w:rPr>
        <w:tab/>
      </w:r>
      <w:r w:rsidRPr="007C54EF">
        <w:rPr>
          <w:b/>
          <w:bCs/>
          <w:color w:val="000000"/>
          <w:rtl/>
        </w:rPr>
        <w:t>تحث اللجنة الدولة الطرف، في ضوء تعليقها العام رقم</w:t>
      </w:r>
      <w:r>
        <w:rPr>
          <w:rFonts w:hint="cs"/>
          <w:b/>
          <w:bCs/>
          <w:color w:val="000000"/>
          <w:rtl/>
        </w:rPr>
        <w:t xml:space="preserve"> 5</w:t>
      </w:r>
      <w:r w:rsidRPr="007C54EF">
        <w:rPr>
          <w:rFonts w:hint="cs"/>
          <w:b/>
          <w:bCs/>
          <w:color w:val="000000"/>
          <w:rtl/>
        </w:rPr>
        <w:t xml:space="preserve">(2003) </w:t>
      </w:r>
      <w:r w:rsidRPr="007C54EF">
        <w:rPr>
          <w:b/>
          <w:bCs/>
          <w:color w:val="000000"/>
          <w:rtl/>
        </w:rPr>
        <w:t>بشأن تدابير التنفيذ العامة، على تحسين نظامها الخاص بجمع البيانات في أقرب وقت ممكن.</w:t>
      </w:r>
      <w:r w:rsidRPr="007C54EF">
        <w:rPr>
          <w:b/>
          <w:bCs/>
          <w:color w:val="000000"/>
          <w:rtl/>
        </w:rPr>
        <w:t xml:space="preserve">‬ وينبغي أن تشمل البيانات جميع مجالات الاتفاقية وأن تكون مصنفة، في جملة أمور، بحسب السنّ والجنس والإعاقة والموقع الجغرافي والأصل الإثني والوضع الاجتماعي والاقتصادي </w:t>
      </w:r>
      <w:r w:rsidRPr="007C54EF">
        <w:rPr>
          <w:rFonts w:hint="cs"/>
          <w:b/>
          <w:bCs/>
          <w:color w:val="000000"/>
          <w:rtl/>
        </w:rPr>
        <w:t>من أج</w:t>
      </w:r>
      <w:r w:rsidRPr="007C54EF">
        <w:rPr>
          <w:b/>
          <w:bCs/>
          <w:color w:val="000000"/>
          <w:rtl/>
        </w:rPr>
        <w:t>ل</w:t>
      </w:r>
      <w:r w:rsidRPr="007C54EF">
        <w:rPr>
          <w:rFonts w:hint="cs"/>
          <w:b/>
          <w:bCs/>
          <w:color w:val="000000"/>
          <w:rtl/>
        </w:rPr>
        <w:t xml:space="preserve"> </w:t>
      </w:r>
      <w:r w:rsidRPr="007C54EF">
        <w:rPr>
          <w:b/>
          <w:bCs/>
          <w:color w:val="000000"/>
          <w:rtl/>
        </w:rPr>
        <w:t xml:space="preserve">تيسير تحليل وضع جميع الأطفال، لا سيما الأطفال </w:t>
      </w:r>
      <w:r w:rsidRPr="007C54EF">
        <w:rPr>
          <w:rFonts w:hint="cs"/>
          <w:b/>
          <w:bCs/>
          <w:color w:val="000000"/>
          <w:rtl/>
        </w:rPr>
        <w:t>ضعف</w:t>
      </w:r>
      <w:r w:rsidRPr="007C54EF">
        <w:rPr>
          <w:b/>
          <w:bCs/>
          <w:color w:val="000000"/>
          <w:rtl/>
        </w:rPr>
        <w:t>ا</w:t>
      </w:r>
      <w:r w:rsidRPr="007C54EF">
        <w:rPr>
          <w:rFonts w:hint="cs"/>
          <w:b/>
          <w:bCs/>
          <w:color w:val="000000"/>
          <w:rtl/>
        </w:rPr>
        <w:t>ء ا</w:t>
      </w:r>
      <w:r w:rsidRPr="007C54EF">
        <w:rPr>
          <w:b/>
          <w:bCs/>
          <w:color w:val="000000"/>
          <w:rtl/>
        </w:rPr>
        <w:t>ل</w:t>
      </w:r>
      <w:r>
        <w:rPr>
          <w:rFonts w:hint="cs"/>
          <w:b/>
          <w:bCs/>
          <w:color w:val="000000"/>
          <w:rtl/>
        </w:rPr>
        <w:t>حال</w:t>
      </w:r>
      <w:r w:rsidRPr="007C54EF">
        <w:rPr>
          <w:b/>
          <w:bCs/>
          <w:color w:val="000000"/>
          <w:rtl/>
        </w:rPr>
        <w:t>.</w:t>
      </w:r>
      <w:r w:rsidRPr="007C54EF">
        <w:rPr>
          <w:b/>
          <w:bCs/>
          <w:color w:val="000000"/>
          <w:rtl/>
        </w:rPr>
        <w:t xml:space="preserve">‬ </w:t>
      </w:r>
      <w:dir w:val="rtl">
        <w:r w:rsidRPr="007C54EF">
          <w:rPr>
            <w:b/>
            <w:bCs/>
            <w:color w:val="000000"/>
            <w:rtl/>
          </w:rPr>
          <w:t xml:space="preserve">وعلاوة على ذلك، توصي اللجنة بتبادل البيانات والمؤشرات بين الوزارات المعنية واستخدامها في صياغة السياسات والبرامج والمشاريع ورصدها وتقييمها من أجل تنفيذ الاتفاقية تنفيذاً فعالاً. </w:t>
        </w:r>
        <w:dir w:val="rtl">
          <w:r w:rsidRPr="007C54EF">
            <w:rPr>
              <w:b/>
              <w:bCs/>
              <w:color w:val="000000"/>
              <w:rtl/>
            </w:rPr>
            <w:t>و</w:t>
          </w:r>
          <w:r w:rsidRPr="007C54EF">
            <w:rPr>
              <w:rFonts w:hint="cs"/>
              <w:b/>
              <w:bCs/>
              <w:color w:val="000000"/>
              <w:rtl/>
            </w:rPr>
            <w:t xml:space="preserve">في هذا السياق، </w:t>
          </w:r>
          <w:r w:rsidRPr="007C54EF">
            <w:rPr>
              <w:b/>
              <w:bCs/>
              <w:color w:val="000000"/>
              <w:rtl/>
            </w:rPr>
            <w:t xml:space="preserve">توصي اللجنة كذلك الدولة الطرف بأن تستعين بالإطار </w:t>
          </w:r>
          <w:proofErr w:type="spellStart"/>
          <w:r w:rsidRPr="007C54EF">
            <w:rPr>
              <w:b/>
              <w:bCs/>
              <w:color w:val="000000"/>
              <w:rtl/>
            </w:rPr>
            <w:t>المفاهيمي</w:t>
          </w:r>
          <w:proofErr w:type="spellEnd"/>
          <w:r w:rsidRPr="007C54EF">
            <w:rPr>
              <w:b/>
              <w:bCs/>
              <w:color w:val="000000"/>
              <w:rtl/>
            </w:rPr>
            <w:t xml:space="preserve"> والمنهجي الوارد في تقرير مفوضية الأمم المتحدة السامية لحقوق الإنسان (مفوضية حقوق الإنسان) المعنون</w:t>
          </w:r>
          <w:r>
            <w:rPr>
              <w:rFonts w:hint="cs"/>
              <w:b/>
              <w:bCs/>
              <w:color w:val="000000"/>
              <w:rtl/>
            </w:rPr>
            <w:t xml:space="preserve"> "</w:t>
          </w:r>
          <w:r w:rsidRPr="007C54EF">
            <w:rPr>
              <w:b/>
              <w:bCs/>
              <w:color w:val="000000"/>
              <w:rtl/>
            </w:rPr>
            <w:t>مؤشرات حقوق الإنسان: دليل للقياس والتنفيذ</w:t>
          </w:r>
          <w:r>
            <w:rPr>
              <w:rFonts w:hint="cs"/>
              <w:b/>
              <w:bCs/>
              <w:color w:val="000000"/>
              <w:rtl/>
            </w:rPr>
            <w:t>"</w:t>
          </w:r>
          <w:r w:rsidRPr="007C54EF">
            <w:rPr>
              <w:b/>
              <w:bCs/>
              <w:color w:val="000000"/>
              <w:rtl/>
            </w:rPr>
            <w:t xml:space="preserve"> في تحديد المعلومات الإحصائية وجمعها ونشرها، وأن تعزز تعاونها التقني مع جهات عدة منها منظمة الأمم المتحدة للطفولة (اليونيسيف) والآليات الإقليمية</w:t>
          </w:r>
          <w:r w:rsidRPr="007C54EF">
            <w:rPr>
              <w:rFonts w:hint="cs"/>
              <w:b/>
              <w:bCs/>
              <w:color w:val="000000"/>
              <w:rtl/>
            </w:rPr>
            <w:t>.</w:t>
          </w:r>
          <w:r w:rsidRPr="007C54EF">
            <w:rPr>
              <w:rtl/>
            </w:rPr>
            <w:t>‬</w:t>
          </w:r>
          <w:r w:rsidRPr="007C54EF">
            <w:rPr>
              <w:rtl/>
            </w:rPr>
            <w:t>‬</w:t>
          </w:r>
          <w:r w:rsidRPr="007C54EF">
            <w:rPr>
              <w:rtl/>
            </w:rPr>
            <w:t>‬</w:t>
          </w:r>
          <w:r w:rsidRPr="007C54EF">
            <w:rPr>
              <w:rtl/>
            </w:rPr>
            <w:t>‬</w:t>
          </w:r>
          <w:r w:rsidRPr="007C54EF">
            <w:rPr>
              <w:rtl/>
            </w:rPr>
            <w:t>‬</w:t>
          </w:r>
          <w:r w:rsidRPr="007C54EF">
            <w:rPr>
              <w:rtl/>
            </w:rPr>
            <w:t>‬</w:t>
          </w:r>
          <w:r w:rsidRPr="007C54EF">
            <w:rPr>
              <w:rtl/>
            </w:rPr>
            <w:t>‬</w:t>
          </w:r>
          <w:r w:rsidRPr="007C54EF">
            <w:rPr>
              <w:rtl/>
            </w:rPr>
            <w:t>‬</w:t>
          </w:r>
          <w:r w:rsidR="00EA4BD4">
            <w:t>‬</w:t>
          </w:r>
          <w:r w:rsidR="00EA4BD4">
            <w:t>‬</w:t>
          </w:r>
          <w:r w:rsidR="002D43A9">
            <w:t>‬</w:t>
          </w:r>
          <w:r w:rsidR="002D43A9">
            <w:t>‬</w:t>
          </w:r>
        </w:dir>
      </w:dir>
    </w:p>
    <w:p w:rsidR="007C54EF" w:rsidRPr="007C54EF" w:rsidRDefault="007C54EF" w:rsidP="007C54EF">
      <w:pPr>
        <w:pStyle w:val="H23GA"/>
        <w:rPr>
          <w:rtl/>
        </w:rPr>
      </w:pPr>
      <w:r>
        <w:rPr>
          <w:rFonts w:hint="cs"/>
          <w:rtl/>
        </w:rPr>
        <w:tab/>
      </w:r>
      <w:r>
        <w:rPr>
          <w:rFonts w:hint="cs"/>
          <w:rtl/>
        </w:rPr>
        <w:tab/>
      </w:r>
      <w:dir w:val="rtl">
        <w:r w:rsidRPr="007C54EF">
          <w:t>‬</w:t>
        </w:r>
        <w:r w:rsidRPr="007C54EF">
          <w:t>‬</w:t>
        </w:r>
        <w:r w:rsidRPr="007C54EF">
          <w:t>‬</w:t>
        </w:r>
        <w:r w:rsidRPr="007C54EF">
          <w:t>‬</w:t>
        </w:r>
        <w:r w:rsidRPr="007C54EF">
          <w:rPr>
            <w:rtl/>
          </w:rPr>
          <w:t>الرصد المستقل</w:t>
        </w:r>
        <w:r w:rsidRPr="007C54EF">
          <w:rPr>
            <w:rFonts w:cs="Times New Roman" w:hint="cs"/>
            <w:rtl/>
          </w:rPr>
          <w:t>‬</w:t>
        </w:r>
        <w:r w:rsidRPr="007C54EF">
          <w:rPr>
            <w:rtl/>
          </w:rPr>
          <w:t xml:space="preserve"> </w:t>
        </w:r>
        <w:r w:rsidR="00EA4BD4">
          <w:t>‬</w:t>
        </w:r>
        <w:r w:rsidR="002D43A9">
          <w:t>‬</w:t>
        </w:r>
      </w:dir>
    </w:p>
    <w:p w:rsidR="007C54EF" w:rsidRPr="007C54EF" w:rsidRDefault="007C54EF" w:rsidP="007C54EF">
      <w:pPr>
        <w:pStyle w:val="SingleTxtGA"/>
        <w:rPr>
          <w:color w:val="000000"/>
          <w:rtl/>
        </w:rPr>
      </w:pPr>
      <w:r w:rsidRPr="007C54EF">
        <w:rPr>
          <w:rFonts w:hint="cs"/>
          <w:color w:val="000000"/>
          <w:rtl/>
        </w:rPr>
        <w:t>17-</w:t>
      </w:r>
      <w:r>
        <w:rPr>
          <w:rFonts w:hint="cs"/>
          <w:color w:val="000000"/>
          <w:rtl/>
        </w:rPr>
        <w:tab/>
      </w:r>
      <w:r w:rsidRPr="007C54EF">
        <w:rPr>
          <w:color w:val="000000"/>
          <w:rtl/>
        </w:rPr>
        <w:t xml:space="preserve">لا تزال اللجنة تشعر بالقلق من عدم إحراز أي تقدم صوب إنشاء آلية رصد مستقلة مكلفة بتلقي شكاوى الأطفال والتحقيق فيها. </w:t>
      </w:r>
    </w:p>
    <w:p w:rsidR="007C54EF" w:rsidRPr="007C54EF" w:rsidRDefault="007C54EF" w:rsidP="007C54EF">
      <w:pPr>
        <w:pStyle w:val="SingleTxtGA"/>
        <w:rPr>
          <w:b/>
          <w:bCs/>
          <w:color w:val="000000"/>
          <w:spacing w:val="-2"/>
          <w:rtl/>
        </w:rPr>
      </w:pPr>
      <w:r w:rsidRPr="007C54EF">
        <w:rPr>
          <w:rFonts w:hint="cs"/>
          <w:color w:val="000000"/>
          <w:spacing w:val="-4"/>
          <w:rtl/>
        </w:rPr>
        <w:t>18-</w:t>
      </w:r>
      <w:r w:rsidRPr="007C54EF">
        <w:rPr>
          <w:rFonts w:hint="cs"/>
          <w:color w:val="000000"/>
          <w:spacing w:val="-4"/>
          <w:rtl/>
        </w:rPr>
        <w:tab/>
      </w:r>
      <w:r w:rsidRPr="007C54EF">
        <w:rPr>
          <w:b/>
          <w:bCs/>
          <w:color w:val="000000"/>
          <w:spacing w:val="-4"/>
          <w:rtl/>
        </w:rPr>
        <w:t>توص</w:t>
      </w:r>
      <w:r w:rsidRPr="007C54EF">
        <w:rPr>
          <w:rFonts w:hint="cs"/>
          <w:b/>
          <w:bCs/>
          <w:color w:val="000000"/>
          <w:spacing w:val="-4"/>
          <w:rtl/>
        </w:rPr>
        <w:t>ي</w:t>
      </w:r>
      <w:r w:rsidRPr="007C54EF">
        <w:rPr>
          <w:b/>
          <w:bCs/>
          <w:color w:val="000000"/>
          <w:spacing w:val="-4"/>
          <w:rtl/>
        </w:rPr>
        <w:t xml:space="preserve"> اللجنة الدولة الطرف، في ضوء تعليقها العام رقم</w:t>
      </w:r>
      <w:r w:rsidRPr="007C54EF">
        <w:rPr>
          <w:rFonts w:hint="cs"/>
          <w:b/>
          <w:bCs/>
          <w:color w:val="000000"/>
          <w:spacing w:val="-4"/>
          <w:rtl/>
        </w:rPr>
        <w:t xml:space="preserve"> 2(2002) </w:t>
      </w:r>
      <w:r w:rsidRPr="007C54EF">
        <w:rPr>
          <w:b/>
          <w:bCs/>
          <w:color w:val="000000"/>
          <w:spacing w:val="-4"/>
          <w:rtl/>
        </w:rPr>
        <w:t xml:space="preserve">بشأن دور المؤسسات المستقلة لحقوق الإنسان وتوصيتها السابقة </w:t>
      </w:r>
      <w:r w:rsidRPr="007C54EF">
        <w:rPr>
          <w:rFonts w:hint="cs"/>
          <w:b/>
          <w:bCs/>
          <w:color w:val="000000"/>
          <w:spacing w:val="-4"/>
          <w:rtl/>
        </w:rPr>
        <w:t>(</w:t>
      </w:r>
      <w:r w:rsidRPr="007C54EF">
        <w:rPr>
          <w:b/>
          <w:bCs/>
          <w:color w:val="000000"/>
          <w:spacing w:val="-4"/>
          <w:rtl/>
        </w:rPr>
        <w:t>انظر الوثيقة</w:t>
      </w:r>
      <w:r w:rsidRPr="007C54EF">
        <w:rPr>
          <w:b/>
          <w:bCs/>
          <w:color w:val="000000"/>
          <w:spacing w:val="-2"/>
          <w:rtl/>
        </w:rPr>
        <w:t xml:space="preserve"> </w:t>
      </w:r>
      <w:r w:rsidRPr="007C54EF">
        <w:rPr>
          <w:b/>
          <w:bCs/>
          <w:color w:val="000000"/>
          <w:spacing w:val="-2"/>
        </w:rPr>
        <w:t>CRC/C/15/Add.219</w:t>
      </w:r>
      <w:r w:rsidRPr="007C54EF">
        <w:rPr>
          <w:b/>
          <w:bCs/>
          <w:color w:val="000000"/>
          <w:spacing w:val="-2"/>
          <w:rtl/>
        </w:rPr>
        <w:t>، الفقرة</w:t>
      </w:r>
      <w:r w:rsidRPr="007C54EF">
        <w:rPr>
          <w:rFonts w:hint="cs"/>
          <w:b/>
          <w:bCs/>
          <w:color w:val="000000"/>
          <w:spacing w:val="-2"/>
          <w:rtl/>
        </w:rPr>
        <w:t xml:space="preserve"> 17)، </w:t>
      </w:r>
      <w:r w:rsidRPr="007C54EF">
        <w:rPr>
          <w:b/>
          <w:bCs/>
          <w:color w:val="000000"/>
          <w:spacing w:val="-2"/>
          <w:rtl/>
        </w:rPr>
        <w:t xml:space="preserve">بالإسراع بإنشاء مؤسسة وطنية للدفاع عن حقوق الإنسان وفقاً للمبادئ المتعلقة بمركز المؤسسات الوطنية لتعزيز حقوق الإنسان وحمايتها </w:t>
      </w:r>
      <w:r w:rsidRPr="007C54EF">
        <w:rPr>
          <w:rFonts w:hint="cs"/>
          <w:b/>
          <w:bCs/>
          <w:color w:val="000000"/>
          <w:spacing w:val="-2"/>
          <w:rtl/>
        </w:rPr>
        <w:t>(</w:t>
      </w:r>
      <w:r w:rsidRPr="007C54EF">
        <w:rPr>
          <w:b/>
          <w:bCs/>
          <w:color w:val="000000"/>
          <w:spacing w:val="-2"/>
          <w:rtl/>
        </w:rPr>
        <w:t>مبادئ باريس</w:t>
      </w:r>
      <w:r w:rsidRPr="007C54EF">
        <w:rPr>
          <w:rFonts w:hint="cs"/>
          <w:b/>
          <w:bCs/>
          <w:color w:val="000000"/>
          <w:spacing w:val="-2"/>
          <w:rtl/>
        </w:rPr>
        <w:t xml:space="preserve">). </w:t>
      </w:r>
      <w:dir w:val="rtl">
        <w:r w:rsidRPr="007C54EF">
          <w:rPr>
            <w:b/>
            <w:bCs/>
            <w:color w:val="000000"/>
            <w:spacing w:val="-2"/>
            <w:rtl/>
          </w:rPr>
          <w:t>ولهذا الغرض، توصي اللجنة الدولة الطرف بالتماس المساعدة التقنية من مفوضية الأمم المتحدة السامية لحقوق الإنسان ومنظمة الأمم المتحدة للطفولة،</w:t>
        </w:r>
        <w:r w:rsidRPr="007C54EF">
          <w:rPr>
            <w:rFonts w:cs="Times New Roman" w:hint="cs"/>
            <w:b/>
            <w:bCs/>
            <w:color w:val="000000"/>
            <w:spacing w:val="-2"/>
            <w:rtl/>
          </w:rPr>
          <w:t>‬</w:t>
        </w:r>
        <w:r w:rsidRPr="007C54EF">
          <w:rPr>
            <w:b/>
            <w:bCs/>
            <w:color w:val="000000"/>
            <w:spacing w:val="-2"/>
            <w:rtl/>
          </w:rPr>
          <w:t xml:space="preserve"> </w:t>
        </w:r>
        <w:r w:rsidRPr="007C54EF">
          <w:rPr>
            <w:rFonts w:hint="cs"/>
            <w:b/>
            <w:bCs/>
            <w:color w:val="000000"/>
            <w:spacing w:val="-2"/>
            <w:rtl/>
          </w:rPr>
          <w:t>من</w:t>
        </w:r>
        <w:r w:rsidRPr="007C54EF">
          <w:rPr>
            <w:b/>
            <w:bCs/>
            <w:color w:val="000000"/>
            <w:spacing w:val="-2"/>
            <w:rtl/>
          </w:rPr>
          <w:t xml:space="preserve"> </w:t>
        </w:r>
        <w:r w:rsidRPr="007C54EF">
          <w:rPr>
            <w:rFonts w:hint="cs"/>
            <w:b/>
            <w:bCs/>
            <w:color w:val="000000"/>
            <w:spacing w:val="-2"/>
            <w:rtl/>
          </w:rPr>
          <w:t>بين</w:t>
        </w:r>
        <w:r w:rsidRPr="007C54EF">
          <w:rPr>
            <w:b/>
            <w:bCs/>
            <w:color w:val="000000"/>
            <w:spacing w:val="-2"/>
            <w:rtl/>
          </w:rPr>
          <w:t xml:space="preserve"> </w:t>
        </w:r>
        <w:r w:rsidRPr="007C54EF">
          <w:rPr>
            <w:rFonts w:hint="cs"/>
            <w:b/>
            <w:bCs/>
            <w:color w:val="000000"/>
            <w:spacing w:val="-2"/>
            <w:rtl/>
          </w:rPr>
          <w:t>جهات</w:t>
        </w:r>
        <w:r w:rsidRPr="007C54EF">
          <w:rPr>
            <w:b/>
            <w:bCs/>
            <w:color w:val="000000"/>
            <w:spacing w:val="-2"/>
            <w:rtl/>
          </w:rPr>
          <w:t xml:space="preserve"> </w:t>
        </w:r>
        <w:r w:rsidRPr="007C54EF">
          <w:rPr>
            <w:rFonts w:hint="cs"/>
            <w:b/>
            <w:bCs/>
            <w:color w:val="000000"/>
            <w:spacing w:val="-2"/>
            <w:rtl/>
          </w:rPr>
          <w:t>أخرى</w:t>
        </w:r>
        <w:r w:rsidRPr="007C54EF">
          <w:rPr>
            <w:b/>
            <w:bCs/>
            <w:color w:val="000000"/>
            <w:spacing w:val="-2"/>
            <w:rtl/>
          </w:rPr>
          <w:t>.</w:t>
        </w:r>
        <w:r w:rsidRPr="007C54EF">
          <w:rPr>
            <w:b/>
            <w:bCs/>
            <w:spacing w:val="-2"/>
            <w:rtl/>
          </w:rPr>
          <w:t>‬</w:t>
        </w:r>
        <w:r w:rsidRPr="007C54EF">
          <w:rPr>
            <w:b/>
            <w:bCs/>
            <w:spacing w:val="-2"/>
            <w:rtl/>
          </w:rPr>
          <w:t>‬</w:t>
        </w:r>
        <w:r w:rsidRPr="007C54EF">
          <w:rPr>
            <w:b/>
            <w:bCs/>
            <w:spacing w:val="-2"/>
            <w:rtl/>
          </w:rPr>
          <w:t>‬</w:t>
        </w:r>
        <w:r w:rsidRPr="007C54EF">
          <w:rPr>
            <w:b/>
            <w:bCs/>
            <w:spacing w:val="-2"/>
            <w:rtl/>
          </w:rPr>
          <w:t>‬</w:t>
        </w:r>
        <w:r w:rsidR="00EA4BD4">
          <w:t>‬</w:t>
        </w:r>
        <w:r w:rsidR="002D43A9">
          <w:t>‬</w:t>
        </w:r>
      </w:dir>
    </w:p>
    <w:p w:rsidR="007C54EF" w:rsidRPr="007C54EF" w:rsidRDefault="007C54EF" w:rsidP="007C54EF">
      <w:pPr>
        <w:pStyle w:val="H23GA"/>
        <w:rPr>
          <w:rtl/>
        </w:rPr>
      </w:pPr>
      <w:r>
        <w:rPr>
          <w:rFonts w:hint="cs"/>
          <w:rtl/>
        </w:rPr>
        <w:lastRenderedPageBreak/>
        <w:tab/>
      </w:r>
      <w:r>
        <w:rPr>
          <w:rFonts w:hint="cs"/>
          <w:rtl/>
        </w:rPr>
        <w:tab/>
      </w:r>
      <w:dir w:val="rtl">
        <w:r w:rsidRPr="007C54EF">
          <w:t>‬</w:t>
        </w:r>
        <w:r w:rsidRPr="007C54EF">
          <w:t>‬</w:t>
        </w:r>
        <w:r w:rsidRPr="007C54EF">
          <w:t>‬</w:t>
        </w:r>
        <w:r w:rsidRPr="007C54EF">
          <w:t>‬</w:t>
        </w:r>
        <w:r w:rsidRPr="007C54EF">
          <w:rPr>
            <w:rtl/>
          </w:rPr>
          <w:t>النشر والتوعية والتدريب</w:t>
        </w:r>
        <w:r w:rsidRPr="007C54EF">
          <w:rPr>
            <w:rFonts w:cs="Times New Roman" w:hint="cs"/>
            <w:rtl/>
          </w:rPr>
          <w:t>‬</w:t>
        </w:r>
        <w:r w:rsidR="00EA4BD4">
          <w:t>‬</w:t>
        </w:r>
        <w:r w:rsidR="002D43A9">
          <w:t>‬</w:t>
        </w:r>
      </w:dir>
    </w:p>
    <w:p w:rsidR="007C54EF" w:rsidRPr="007C54EF" w:rsidRDefault="007C54EF" w:rsidP="007C54EF">
      <w:pPr>
        <w:pStyle w:val="SingleTxtGA"/>
        <w:rPr>
          <w:color w:val="000000"/>
          <w:rtl/>
        </w:rPr>
      </w:pPr>
      <w:r w:rsidRPr="007C54EF">
        <w:rPr>
          <w:rFonts w:hint="cs"/>
          <w:color w:val="000000"/>
          <w:rtl/>
        </w:rPr>
        <w:t>19-</w:t>
      </w:r>
      <w:r w:rsidRPr="007C54EF">
        <w:rPr>
          <w:rFonts w:hint="cs"/>
          <w:color w:val="000000"/>
          <w:rtl/>
        </w:rPr>
        <w:tab/>
      </w:r>
      <w:r w:rsidRPr="007C54EF">
        <w:rPr>
          <w:color w:val="000000"/>
          <w:rtl/>
        </w:rPr>
        <w:t>تلاحظ اللجنة الجهود التي بذلتها الدولة الطرف لنشر الاتفاقية عن طريق التدريب، والعروض المتنقلة في المدارس، والبرامج الإعلامية، وإجراء محادثات مع هيئات القرى والمجتمعات المحلية. بيد أن اللجنة تظل قلقةً لأن الوعي العام بالاتفاقية لا يزال متدنياً، لا سيما في المناطق الريفية ولدى الأطفال المستضعفين.</w:t>
      </w:r>
    </w:p>
    <w:p w:rsidR="007C54EF" w:rsidRPr="007C54EF" w:rsidRDefault="007C54EF" w:rsidP="007C54EF">
      <w:pPr>
        <w:pStyle w:val="SingleTxtGA"/>
        <w:rPr>
          <w:color w:val="000000"/>
          <w:rtl/>
        </w:rPr>
      </w:pPr>
      <w:r w:rsidRPr="007C54EF">
        <w:rPr>
          <w:rFonts w:hint="cs"/>
          <w:color w:val="000000"/>
          <w:rtl/>
        </w:rPr>
        <w:t>20-</w:t>
      </w:r>
      <w:r w:rsidRPr="007C54EF">
        <w:rPr>
          <w:rFonts w:hint="cs"/>
          <w:b/>
          <w:bCs/>
          <w:color w:val="000000"/>
          <w:rtl/>
        </w:rPr>
        <w:tab/>
      </w:r>
      <w:r w:rsidRPr="007C54EF">
        <w:rPr>
          <w:b/>
          <w:bCs/>
          <w:color w:val="000000"/>
          <w:rtl/>
        </w:rPr>
        <w:t xml:space="preserve">تكرر اللجنة توصياتها السابقة (انظر الوثيقة </w:t>
      </w:r>
      <w:r w:rsidRPr="007C54EF">
        <w:rPr>
          <w:b/>
          <w:bCs/>
          <w:color w:val="000000"/>
        </w:rPr>
        <w:t>CRC/C/15/Add.219</w:t>
      </w:r>
      <w:r w:rsidRPr="007C54EF">
        <w:rPr>
          <w:b/>
          <w:bCs/>
          <w:color w:val="000000"/>
          <w:rtl/>
        </w:rPr>
        <w:t>، الفقرة</w:t>
      </w:r>
      <w:r w:rsidRPr="007C54EF">
        <w:rPr>
          <w:rFonts w:hint="cs"/>
          <w:b/>
          <w:bCs/>
          <w:color w:val="000000"/>
          <w:rtl/>
        </w:rPr>
        <w:t xml:space="preserve"> 21)، </w:t>
      </w:r>
      <w:r w:rsidRPr="007C54EF">
        <w:rPr>
          <w:b/>
          <w:bCs/>
          <w:color w:val="000000"/>
          <w:rtl/>
        </w:rPr>
        <w:t>وتحث الدولة الطرف على تعزيز جهودها لنشر الاتفاقية وتوعية الجمهور بوجه عام، والأطفال بوجه خاص، بحقوق الأطفال، بمن فيهم من يعيشون في المناطق الريفية وفي أحوال هشة؛ وتوفير التثقيف والتدريب بشكل منتظم فيما يتعلق بأحكام الاتفاقية لجميع الفئات المهنية التي تعمل مع الأطفال ومن أجلهم؛ والتماس المساعدة التقنية من مفوضية الأمم المتحدة السامية لحقوق الإنسان ومنظمة الأمم المتحدة للطفولة ومنظمة الأمم المتحدة للتربية والعلوم والثقافة (اليونيسكو)، من بين جهات أخرى</w:t>
      </w:r>
      <w:r w:rsidRPr="007C54EF">
        <w:rPr>
          <w:rFonts w:hint="cs"/>
          <w:b/>
          <w:bCs/>
          <w:color w:val="000000"/>
          <w:rtl/>
        </w:rPr>
        <w:t>.</w:t>
      </w:r>
      <w:dir w:val="rtl">
        <w:r w:rsidRPr="007C54EF">
          <w:rPr>
            <w:rtl/>
          </w:rPr>
          <w:t>‬</w:t>
        </w:r>
        <w:r w:rsidR="00EA4BD4">
          <w:t>‬</w:t>
        </w:r>
        <w:r w:rsidR="002D43A9">
          <w:t>‬</w:t>
        </w:r>
      </w:dir>
    </w:p>
    <w:p w:rsidR="007C54EF" w:rsidRPr="007C54EF" w:rsidRDefault="007C54EF" w:rsidP="007C54EF">
      <w:pPr>
        <w:pStyle w:val="H23GA"/>
        <w:rPr>
          <w:rtl/>
        </w:rPr>
      </w:pPr>
      <w:r>
        <w:rPr>
          <w:rFonts w:hint="cs"/>
          <w:rtl/>
        </w:rPr>
        <w:tab/>
      </w:r>
      <w:r>
        <w:rPr>
          <w:rFonts w:hint="cs"/>
          <w:rtl/>
        </w:rPr>
        <w:tab/>
      </w:r>
      <w:r w:rsidRPr="007C54EF">
        <w:rPr>
          <w:rtl/>
        </w:rPr>
        <w:t>التعاون مع المجتمع المدني</w:t>
      </w:r>
      <w:r w:rsidRPr="007C54EF">
        <w:rPr>
          <w:rFonts w:cs="Times New Roman" w:hint="cs"/>
          <w:rtl/>
        </w:rPr>
        <w:t>‬</w:t>
      </w:r>
    </w:p>
    <w:p w:rsidR="007C54EF" w:rsidRPr="007C54EF" w:rsidRDefault="007C54EF" w:rsidP="007C54EF">
      <w:pPr>
        <w:pStyle w:val="SingleTxtGA"/>
        <w:rPr>
          <w:color w:val="000000"/>
          <w:rtl/>
        </w:rPr>
      </w:pPr>
      <w:r w:rsidRPr="007C54EF">
        <w:rPr>
          <w:rFonts w:hint="cs"/>
          <w:color w:val="000000"/>
          <w:rtl/>
        </w:rPr>
        <w:t>21-</w:t>
      </w:r>
      <w:r w:rsidRPr="007C54EF">
        <w:rPr>
          <w:rFonts w:hint="cs"/>
          <w:color w:val="000000"/>
          <w:rtl/>
        </w:rPr>
        <w:tab/>
      </w:r>
      <w:r w:rsidRPr="007C54EF">
        <w:rPr>
          <w:color w:val="000000"/>
          <w:rtl/>
        </w:rPr>
        <w:t>تأخذ اللجنة علماً بالجهود التي تبذلها الدولة الطرف لتعزيز تعاونها مع المجتمع المدني. بيد أنها تشعر بالقلق من أن التنسيق لا يزال ضعيفاً، مما يحد من مشاركة المنظمات غير الحكومية في صياغة ورصد السياسات والاستراتيجيات الرامية إلى تنفيذ الاتفاقية.</w:t>
      </w:r>
    </w:p>
    <w:p w:rsidR="007C54EF" w:rsidRPr="007C54EF" w:rsidRDefault="007C54EF" w:rsidP="007C54EF">
      <w:pPr>
        <w:pStyle w:val="SingleTxtGA"/>
        <w:rPr>
          <w:b/>
          <w:bCs/>
          <w:color w:val="000000"/>
          <w:rtl/>
        </w:rPr>
      </w:pPr>
      <w:r w:rsidRPr="007C54EF">
        <w:rPr>
          <w:rFonts w:hint="cs"/>
          <w:color w:val="000000"/>
          <w:rtl/>
        </w:rPr>
        <w:t>22-</w:t>
      </w:r>
      <w:r w:rsidRPr="007C54EF">
        <w:rPr>
          <w:rFonts w:hint="cs"/>
          <w:color w:val="000000"/>
          <w:rtl/>
        </w:rPr>
        <w:tab/>
      </w:r>
      <w:r w:rsidRPr="007C54EF">
        <w:rPr>
          <w:b/>
          <w:bCs/>
          <w:color w:val="000000"/>
          <w:rtl/>
        </w:rPr>
        <w:t>تدعو اللجنة الدولة الطرف إلى أن تشرك بصورة منتظمة المجتمعات المحلية والمجتمع المدني، بما في ذلك المنظمات غير الحكومية ومنظمات الأطفال، في تخطيط جميع السياسات والخطط المدعومة من الدولة والبرامج المتعلقة بحقوق الطفل وتنفيذها ورصدها وتقييمها</w:t>
      </w:r>
      <w:r w:rsidRPr="007C54EF">
        <w:rPr>
          <w:rFonts w:hint="cs"/>
          <w:b/>
          <w:bCs/>
          <w:color w:val="000000"/>
          <w:rtl/>
        </w:rPr>
        <w:t>.</w:t>
      </w:r>
    </w:p>
    <w:p w:rsidR="007C54EF" w:rsidRPr="007C54EF" w:rsidRDefault="007C54EF" w:rsidP="007C54EF">
      <w:pPr>
        <w:pStyle w:val="H1GA"/>
        <w:rPr>
          <w:rtl/>
        </w:rPr>
      </w:pPr>
      <w:r>
        <w:rPr>
          <w:rFonts w:hint="cs"/>
          <w:rtl/>
        </w:rPr>
        <w:tab/>
        <w:t>باء</w:t>
      </w:r>
      <w:r w:rsidRPr="007C54EF">
        <w:rPr>
          <w:rFonts w:hint="cs"/>
          <w:rtl/>
        </w:rPr>
        <w:t>-</w:t>
      </w:r>
      <w:r>
        <w:rPr>
          <w:rFonts w:hint="cs"/>
          <w:rtl/>
        </w:rPr>
        <w:tab/>
      </w:r>
      <w:r w:rsidRPr="007C54EF">
        <w:rPr>
          <w:rtl/>
        </w:rPr>
        <w:t>تعريف الطفل</w:t>
      </w:r>
      <w:r w:rsidRPr="007C54EF">
        <w:rPr>
          <w:rFonts w:hint="cs"/>
          <w:rtl/>
        </w:rPr>
        <w:t xml:space="preserve"> (المادة 1) </w:t>
      </w:r>
    </w:p>
    <w:p w:rsidR="007C54EF" w:rsidRPr="007C54EF" w:rsidRDefault="007C54EF" w:rsidP="00EA4BD4">
      <w:pPr>
        <w:pStyle w:val="SingleTxtGA"/>
        <w:rPr>
          <w:color w:val="000000"/>
          <w:rtl/>
        </w:rPr>
      </w:pPr>
      <w:r w:rsidRPr="007C54EF">
        <w:rPr>
          <w:rFonts w:hint="cs"/>
          <w:color w:val="000000"/>
          <w:rtl/>
        </w:rPr>
        <w:t>23-</w:t>
      </w:r>
      <w:r w:rsidRPr="007C54EF">
        <w:rPr>
          <w:rFonts w:hint="cs"/>
          <w:color w:val="000000"/>
          <w:rtl/>
        </w:rPr>
        <w:tab/>
      </w:r>
      <w:r w:rsidRPr="007C54EF">
        <w:rPr>
          <w:color w:val="000000"/>
          <w:rtl/>
        </w:rPr>
        <w:t>لا تزال اللجنة تشعر ببالغ القلق إزاء الانخفاض الشديد للحد الأدنى لسن الزواج، وهو</w:t>
      </w:r>
      <w:r>
        <w:rPr>
          <w:rFonts w:hint="cs"/>
          <w:color w:val="000000"/>
          <w:rtl/>
        </w:rPr>
        <w:t> </w:t>
      </w:r>
      <w:r w:rsidRPr="007C54EF">
        <w:rPr>
          <w:color w:val="000000"/>
          <w:rtl/>
        </w:rPr>
        <w:t>14 عاماً بموجب القانون العرفي، و15 عاماً بالنسبة للفتيات من أصل صيني، وغير محدد صراحة بالنسبة للمسلمين.</w:t>
      </w:r>
    </w:p>
    <w:p w:rsidR="007C54EF" w:rsidRPr="007C54EF" w:rsidRDefault="007C54EF" w:rsidP="007C54EF">
      <w:pPr>
        <w:pStyle w:val="SingleTxtGA"/>
        <w:rPr>
          <w:b/>
          <w:bCs/>
          <w:color w:val="000000"/>
          <w:rtl/>
        </w:rPr>
      </w:pPr>
      <w:r w:rsidRPr="007C54EF">
        <w:rPr>
          <w:rFonts w:hint="cs"/>
          <w:color w:val="000000"/>
          <w:rtl/>
        </w:rPr>
        <w:t>24-</w:t>
      </w:r>
      <w:r w:rsidRPr="007C54EF">
        <w:rPr>
          <w:rFonts w:hint="cs"/>
          <w:color w:val="000000"/>
          <w:rtl/>
        </w:rPr>
        <w:tab/>
      </w:r>
      <w:r w:rsidRPr="007C54EF">
        <w:rPr>
          <w:rFonts w:hint="cs"/>
          <w:b/>
          <w:bCs/>
          <w:color w:val="000000"/>
          <w:rtl/>
        </w:rPr>
        <w:t>و</w:t>
      </w:r>
      <w:r w:rsidRPr="007C54EF">
        <w:rPr>
          <w:b/>
          <w:bCs/>
          <w:color w:val="000000"/>
          <w:rtl/>
        </w:rPr>
        <w:t>تحث اللجنة الدولة الطرف على استعراض تشريعاتها وتعديلها من أجل تحديد الحد الأدنى لسن الزواج في 18 عاماً لكل من الفتيان والفتيات، بغض النظر عن مجموعتهم الإثنية أو الدينية أو هما معاً</w:t>
      </w:r>
      <w:r w:rsidRPr="007C54EF">
        <w:rPr>
          <w:rFonts w:hint="cs"/>
          <w:b/>
          <w:bCs/>
          <w:color w:val="000000"/>
          <w:rtl/>
        </w:rPr>
        <w:t>.</w:t>
      </w:r>
    </w:p>
    <w:p w:rsidR="007C54EF" w:rsidRPr="007C54EF" w:rsidRDefault="007C54EF" w:rsidP="009E73BD">
      <w:pPr>
        <w:pStyle w:val="H1GA"/>
        <w:pageBreakBefore/>
        <w:spacing w:before="120"/>
        <w:rPr>
          <w:rtl/>
        </w:rPr>
      </w:pPr>
      <w:r>
        <w:rPr>
          <w:rFonts w:hint="cs"/>
          <w:rtl/>
        </w:rPr>
        <w:lastRenderedPageBreak/>
        <w:tab/>
      </w:r>
      <w:r>
        <w:rPr>
          <w:rtl/>
        </w:rPr>
        <w:t>جيم</w:t>
      </w:r>
      <w:r w:rsidRPr="007C54EF">
        <w:rPr>
          <w:rFonts w:hint="cs"/>
          <w:rtl/>
        </w:rPr>
        <w:t>-</w:t>
      </w:r>
      <w:r>
        <w:rPr>
          <w:rFonts w:hint="cs"/>
          <w:rtl/>
        </w:rPr>
        <w:tab/>
      </w:r>
      <w:r w:rsidRPr="007C54EF">
        <w:rPr>
          <w:rtl/>
        </w:rPr>
        <w:t>المبادئ العامة (المواد 2 و3 و6 و</w:t>
      </w:r>
      <w:r w:rsidRPr="007C54EF">
        <w:rPr>
          <w:rFonts w:hint="cs"/>
          <w:rtl/>
        </w:rPr>
        <w:t>12)</w:t>
      </w:r>
    </w:p>
    <w:p w:rsidR="007C54EF" w:rsidRPr="007C54EF" w:rsidRDefault="007C54EF" w:rsidP="009E73BD">
      <w:pPr>
        <w:pStyle w:val="H23GA"/>
        <w:spacing w:line="370" w:lineRule="exact"/>
        <w:rPr>
          <w:rtl/>
        </w:rPr>
      </w:pPr>
      <w:r>
        <w:rPr>
          <w:rFonts w:hint="cs"/>
          <w:rtl/>
        </w:rPr>
        <w:tab/>
      </w:r>
      <w:r>
        <w:rPr>
          <w:rFonts w:hint="cs"/>
          <w:rtl/>
        </w:rPr>
        <w:tab/>
      </w:r>
      <w:r w:rsidRPr="007C54EF">
        <w:rPr>
          <w:rtl/>
        </w:rPr>
        <w:t>عدم التمييز</w:t>
      </w:r>
    </w:p>
    <w:p w:rsidR="007C54EF" w:rsidRPr="007C54EF" w:rsidRDefault="007C54EF" w:rsidP="009E73BD">
      <w:pPr>
        <w:pStyle w:val="SingleTxtGA"/>
        <w:spacing w:line="370" w:lineRule="exact"/>
        <w:rPr>
          <w:color w:val="000000"/>
          <w:rtl/>
        </w:rPr>
      </w:pPr>
      <w:r w:rsidRPr="007C54EF">
        <w:rPr>
          <w:rFonts w:hint="cs"/>
          <w:color w:val="000000"/>
          <w:rtl/>
        </w:rPr>
        <w:t>25-</w:t>
      </w:r>
      <w:r w:rsidRPr="007C54EF">
        <w:rPr>
          <w:rFonts w:hint="cs"/>
          <w:color w:val="000000"/>
          <w:rtl/>
        </w:rPr>
        <w:tab/>
      </w:r>
      <w:r w:rsidRPr="007C54EF">
        <w:rPr>
          <w:color w:val="000000"/>
          <w:rtl/>
        </w:rPr>
        <w:t xml:space="preserve">في حين تلاحظ اللجنة الجهود التي تبذلها الدولة الطرف لمكافحة التمييز، فهي تعرب مجدداً عن قلقها السابق (انظر الوثيقة </w:t>
      </w:r>
      <w:r w:rsidRPr="007C54EF">
        <w:rPr>
          <w:color w:val="000000"/>
        </w:rPr>
        <w:t>CRC/C/15/Add.219</w:t>
      </w:r>
      <w:r w:rsidRPr="007C54EF">
        <w:rPr>
          <w:color w:val="000000"/>
          <w:rtl/>
        </w:rPr>
        <w:t>، الفقرة</w:t>
      </w:r>
      <w:r w:rsidRPr="007C54EF">
        <w:rPr>
          <w:rFonts w:hint="cs"/>
          <w:color w:val="000000"/>
          <w:rtl/>
        </w:rPr>
        <w:t xml:space="preserve"> 24) </w:t>
      </w:r>
      <w:r w:rsidRPr="007C54EF">
        <w:rPr>
          <w:color w:val="000000"/>
          <w:rtl/>
        </w:rPr>
        <w:t xml:space="preserve">من أن التمييز الذي تتعرض له بعض فئات الأطفال، ولا سيما الفتيات والأطفال ذوي الإعاقة، والأطفال المنتمين إلى الأقليات </w:t>
      </w:r>
      <w:proofErr w:type="spellStart"/>
      <w:r w:rsidRPr="007C54EF">
        <w:rPr>
          <w:color w:val="000000"/>
          <w:rtl/>
        </w:rPr>
        <w:t>الإثنية</w:t>
      </w:r>
      <w:proofErr w:type="spellEnd"/>
      <w:r w:rsidRPr="007C54EF">
        <w:rPr>
          <w:color w:val="000000"/>
          <w:rtl/>
        </w:rPr>
        <w:t xml:space="preserve"> والدينية، </w:t>
      </w:r>
      <w:proofErr w:type="spellStart"/>
      <w:r w:rsidRPr="007C54EF">
        <w:rPr>
          <w:color w:val="000000"/>
          <w:rtl/>
        </w:rPr>
        <w:t>والمثليات</w:t>
      </w:r>
      <w:proofErr w:type="spellEnd"/>
      <w:r w:rsidRPr="007C54EF">
        <w:rPr>
          <w:color w:val="000000"/>
          <w:rtl/>
        </w:rPr>
        <w:t xml:space="preserve">، والمثليين، ومزدوجي الميل الجنسي، ومغايري الهوية الجنسانية، وحاملي صفات الجنسين من الأطفال والأطفال عديمي الجنسية، لا يزال موجوداً في الممارسة العملية. </w:t>
      </w:r>
    </w:p>
    <w:p w:rsidR="007C54EF" w:rsidRPr="007C54EF" w:rsidRDefault="007C54EF" w:rsidP="009E73BD">
      <w:pPr>
        <w:pStyle w:val="SingleTxtGA"/>
        <w:spacing w:line="370" w:lineRule="exact"/>
        <w:rPr>
          <w:b/>
          <w:bCs/>
          <w:color w:val="000000"/>
          <w:rtl/>
        </w:rPr>
      </w:pPr>
      <w:r w:rsidRPr="007C54EF">
        <w:rPr>
          <w:rFonts w:hint="cs"/>
          <w:color w:val="000000"/>
          <w:rtl/>
        </w:rPr>
        <w:t>26-</w:t>
      </w:r>
      <w:r w:rsidR="009E73BD">
        <w:rPr>
          <w:rFonts w:hint="cs"/>
          <w:b/>
          <w:bCs/>
          <w:color w:val="000000"/>
          <w:rtl/>
        </w:rPr>
        <w:tab/>
      </w:r>
      <w:r w:rsidRPr="007C54EF">
        <w:rPr>
          <w:b/>
          <w:bCs/>
          <w:color w:val="000000"/>
          <w:rtl/>
        </w:rPr>
        <w:t>تحث اللجنة الدولة الطرف على اعتماد استراتيجية شاملة، بما في ذلك عن طريق التوعية، للقضاء على التنميط</w:t>
      </w:r>
      <w:r w:rsidRPr="007C54EF">
        <w:rPr>
          <w:rFonts w:hint="cs"/>
          <w:b/>
          <w:bCs/>
          <w:color w:val="000000"/>
          <w:rtl/>
        </w:rPr>
        <w:t xml:space="preserve"> </w:t>
      </w:r>
      <w:r w:rsidRPr="007C54EF">
        <w:rPr>
          <w:b/>
          <w:bCs/>
          <w:color w:val="000000"/>
          <w:rtl/>
        </w:rPr>
        <w:t>الجنساني</w:t>
      </w:r>
      <w:r w:rsidRPr="007C54EF">
        <w:rPr>
          <w:rFonts w:hint="cs"/>
          <w:b/>
          <w:bCs/>
          <w:color w:val="000000"/>
          <w:rtl/>
        </w:rPr>
        <w:t xml:space="preserve"> </w:t>
      </w:r>
      <w:r w:rsidRPr="007C54EF">
        <w:rPr>
          <w:b/>
          <w:bCs/>
          <w:color w:val="000000"/>
          <w:rtl/>
        </w:rPr>
        <w:t>والتمييز بحكم القانون والواقع ضد جميع فئات الأطفال المهمشين والمحرومين، فضلا</w:t>
      </w:r>
      <w:r w:rsidR="00EA4BD4">
        <w:rPr>
          <w:rFonts w:hint="cs"/>
          <w:b/>
          <w:bCs/>
          <w:color w:val="000000"/>
          <w:rtl/>
        </w:rPr>
        <w:t>ً</w:t>
      </w:r>
      <w:r w:rsidRPr="007C54EF">
        <w:rPr>
          <w:b/>
          <w:bCs/>
          <w:color w:val="000000"/>
          <w:rtl/>
        </w:rPr>
        <w:t xml:space="preserve"> عن الفتيات، وضمان التنفيذ الكامل لجميع الأحكام القانونية، وذلك في امتثال تام للمادة 2 من الاتفاقية</w:t>
      </w:r>
      <w:r w:rsidRPr="007C54EF">
        <w:rPr>
          <w:rFonts w:hint="cs"/>
          <w:b/>
          <w:bCs/>
          <w:color w:val="000000"/>
          <w:rtl/>
        </w:rPr>
        <w:t xml:space="preserve">. </w:t>
      </w:r>
    </w:p>
    <w:p w:rsidR="007C54EF" w:rsidRPr="007C54EF" w:rsidRDefault="007C54EF" w:rsidP="009E73BD">
      <w:pPr>
        <w:pStyle w:val="H23GA"/>
        <w:spacing w:line="370" w:lineRule="exact"/>
        <w:rPr>
          <w:rtl/>
        </w:rPr>
      </w:pPr>
      <w:r>
        <w:rPr>
          <w:rFonts w:cs="Times New Roman" w:hint="cs"/>
          <w:rtl/>
        </w:rPr>
        <w:tab/>
      </w:r>
      <w:r>
        <w:rPr>
          <w:rFonts w:cs="Times New Roman" w:hint="cs"/>
          <w:rtl/>
        </w:rPr>
        <w:tab/>
      </w:r>
      <w:dir w:val="rtl">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Pr="007C54EF">
          <w:rPr>
            <w:rtl/>
          </w:rPr>
          <w:t>مصالح الطفل الفضلى</w:t>
        </w:r>
        <w:r w:rsidRPr="007C54EF">
          <w:rPr>
            <w:rFonts w:cs="Times New Roman" w:hint="cs"/>
            <w:rtl/>
          </w:rPr>
          <w:t>‬</w:t>
        </w:r>
        <w:r w:rsidR="00EA4BD4">
          <w:t>‬</w:t>
        </w:r>
        <w:r w:rsidR="002D43A9">
          <w:t>‬</w:t>
        </w:r>
      </w:dir>
    </w:p>
    <w:p w:rsidR="007C54EF" w:rsidRPr="007C54EF" w:rsidRDefault="007C54EF" w:rsidP="009E73BD">
      <w:pPr>
        <w:pStyle w:val="SingleTxtGA"/>
        <w:spacing w:line="370" w:lineRule="exact"/>
        <w:rPr>
          <w:color w:val="000000"/>
          <w:rtl/>
        </w:rPr>
      </w:pPr>
      <w:r w:rsidRPr="007C54EF">
        <w:rPr>
          <w:rFonts w:hint="cs"/>
          <w:color w:val="000000"/>
          <w:rtl/>
        </w:rPr>
        <w:t>27-</w:t>
      </w:r>
      <w:r w:rsidRPr="007C54EF">
        <w:rPr>
          <w:rFonts w:hint="cs"/>
          <w:color w:val="000000"/>
          <w:rtl/>
        </w:rPr>
        <w:tab/>
      </w:r>
      <w:r w:rsidRPr="007C54EF">
        <w:rPr>
          <w:color w:val="000000"/>
          <w:rtl/>
        </w:rPr>
        <w:t>ترحب اللجنة بإدماج مبدأ مصالح الطفل الفضلى دمجاً صريحاً في قانون الأطفال والشباب لعام</w:t>
      </w:r>
      <w:r w:rsidRPr="007C54EF">
        <w:rPr>
          <w:rFonts w:hint="cs"/>
          <w:color w:val="000000"/>
          <w:rtl/>
        </w:rPr>
        <w:t xml:space="preserve"> 2006. </w:t>
      </w:r>
      <w:r w:rsidRPr="007C54EF">
        <w:rPr>
          <w:color w:val="000000"/>
          <w:rtl/>
        </w:rPr>
        <w:t>بيد أن اللجنة تشعر بالقلق لكون الهيئات الإدارية والتشريعية والقضائية لا تفسر أو تطبق على نحو ملائم ومنهجي حق الطفل في إيلاء الاعتبار الأول لمصالحه الفضلى، على الرغم من هذا الاعتراف القانوني.</w:t>
      </w:r>
    </w:p>
    <w:p w:rsidR="007C54EF" w:rsidRPr="007C54EF" w:rsidRDefault="007C54EF" w:rsidP="009E73BD">
      <w:pPr>
        <w:pStyle w:val="SingleTxtGA"/>
        <w:spacing w:line="370" w:lineRule="exact"/>
        <w:rPr>
          <w:color w:val="000000"/>
          <w:rtl/>
        </w:rPr>
      </w:pPr>
      <w:r w:rsidRPr="007C54EF">
        <w:rPr>
          <w:rFonts w:hint="cs"/>
          <w:color w:val="000000"/>
          <w:rtl/>
        </w:rPr>
        <w:t>28-</w:t>
      </w:r>
      <w:r w:rsidRPr="007C54EF">
        <w:rPr>
          <w:rFonts w:hint="cs"/>
          <w:color w:val="000000"/>
          <w:rtl/>
        </w:rPr>
        <w:tab/>
      </w:r>
      <w:r w:rsidRPr="007C54EF">
        <w:rPr>
          <w:b/>
          <w:bCs/>
          <w:color w:val="000000"/>
          <w:rtl/>
        </w:rPr>
        <w:t>توصي اللجنة الدولة الطرف، في ضوء تعليق</w:t>
      </w:r>
      <w:r w:rsidRPr="007C54EF">
        <w:rPr>
          <w:rFonts w:hint="cs"/>
          <w:b/>
          <w:bCs/>
          <w:color w:val="000000"/>
          <w:rtl/>
        </w:rPr>
        <w:t xml:space="preserve">ها </w:t>
      </w:r>
      <w:r w:rsidRPr="007C54EF">
        <w:rPr>
          <w:b/>
          <w:bCs/>
          <w:color w:val="000000"/>
          <w:rtl/>
        </w:rPr>
        <w:t>العام رقم</w:t>
      </w:r>
      <w:r>
        <w:rPr>
          <w:rFonts w:hint="cs"/>
          <w:b/>
          <w:bCs/>
          <w:color w:val="000000"/>
          <w:rtl/>
        </w:rPr>
        <w:t xml:space="preserve"> 14</w:t>
      </w:r>
      <w:r w:rsidRPr="007C54EF">
        <w:rPr>
          <w:rFonts w:hint="cs"/>
          <w:b/>
          <w:bCs/>
          <w:color w:val="000000"/>
          <w:rtl/>
        </w:rPr>
        <w:t xml:space="preserve">(2013) </w:t>
      </w:r>
      <w:r w:rsidRPr="007C54EF">
        <w:rPr>
          <w:b/>
          <w:bCs/>
          <w:color w:val="000000"/>
          <w:rtl/>
        </w:rPr>
        <w:t>بشأن حق الطفل في إيلاء الاعتبار الأول لمصالحه الفضلى، بما يلي</w:t>
      </w:r>
      <w:r w:rsidRPr="007C54EF">
        <w:rPr>
          <w:rFonts w:hint="cs"/>
          <w:b/>
          <w:bCs/>
          <w:color w:val="000000"/>
          <w:rtl/>
        </w:rPr>
        <w:t>:</w:t>
      </w:r>
    </w:p>
    <w:p w:rsidR="007C54EF" w:rsidRPr="007C54EF" w:rsidRDefault="007C54EF" w:rsidP="009E73BD">
      <w:pPr>
        <w:pStyle w:val="SingleTxtGA"/>
        <w:spacing w:line="370" w:lineRule="exact"/>
        <w:rPr>
          <w:b/>
          <w:bCs/>
          <w:color w:val="000000"/>
          <w:rtl/>
        </w:rPr>
      </w:pPr>
      <w:r w:rsidRPr="007C54EF">
        <w:rPr>
          <w:color w:val="000000"/>
          <w:rtl/>
        </w:rPr>
        <w:tab/>
        <w:t>(أ)</w:t>
      </w:r>
      <w:r w:rsidRPr="007C54EF">
        <w:rPr>
          <w:rFonts w:hint="cs"/>
          <w:color w:val="000000"/>
          <w:rtl/>
        </w:rPr>
        <w:tab/>
      </w:r>
      <w:r w:rsidRPr="007C54EF">
        <w:rPr>
          <w:b/>
          <w:bCs/>
          <w:color w:val="000000"/>
          <w:rtl/>
        </w:rPr>
        <w:t xml:space="preserve">توطيد جهودها الرامية إلى ضمان إدماج هذا الحق إدماجاً مناسباً وتفسيره وتطبيقه على نحو متسق في جميع الإجراءات والقرارات التشريعية والإدارية والقضائية وجميع السياسات والبرامج والمشاريع التي تتعلق بالطفل وتؤثر فيه؛ </w:t>
      </w:r>
    </w:p>
    <w:p w:rsidR="007C54EF" w:rsidRPr="007C54EF" w:rsidRDefault="007C54EF" w:rsidP="009E73BD">
      <w:pPr>
        <w:pStyle w:val="SingleTxtGA"/>
        <w:spacing w:line="370" w:lineRule="exact"/>
        <w:rPr>
          <w:b/>
          <w:bCs/>
          <w:color w:val="000000"/>
          <w:rtl/>
        </w:rPr>
      </w:pPr>
      <w:r w:rsidRPr="007C54EF">
        <w:rPr>
          <w:color w:val="000000"/>
          <w:rtl/>
        </w:rPr>
        <w:tab/>
        <w:t>(ب)</w:t>
      </w:r>
      <w:r w:rsidRPr="007C54EF">
        <w:rPr>
          <w:color w:val="000000"/>
          <w:rtl/>
        </w:rPr>
        <w:tab/>
      </w:r>
      <w:r w:rsidRPr="007C54EF">
        <w:rPr>
          <w:b/>
          <w:bCs/>
          <w:color w:val="000000"/>
          <w:rtl/>
        </w:rPr>
        <w:t>وضع إجراءات ومعايير لتوجيه جميع الأشخاص المعنيين من أصحاب السلطة لتحديد مصالح الطفل الفضلى في جميع المجالات وإيلاء هذه المصالح الأهمية الواجبة بوصفها الاعتبار الأول</w:t>
      </w:r>
      <w:r w:rsidRPr="007C54EF">
        <w:rPr>
          <w:rFonts w:hint="cs"/>
          <w:b/>
          <w:bCs/>
          <w:color w:val="000000"/>
          <w:rtl/>
        </w:rPr>
        <w:t>.</w:t>
      </w:r>
    </w:p>
    <w:p w:rsidR="007C54EF" w:rsidRPr="007C54EF" w:rsidRDefault="007C54EF" w:rsidP="009E73BD">
      <w:pPr>
        <w:pStyle w:val="H23GA"/>
        <w:spacing w:line="370" w:lineRule="exact"/>
        <w:rPr>
          <w:rtl/>
        </w:rPr>
      </w:pPr>
      <w:r>
        <w:rPr>
          <w:rFonts w:hint="cs"/>
          <w:rtl/>
        </w:rPr>
        <w:tab/>
      </w:r>
      <w:r>
        <w:rPr>
          <w:rFonts w:hint="cs"/>
          <w:rtl/>
        </w:rPr>
        <w:tab/>
      </w:r>
      <w:dir w:val="rtl">
        <w:r w:rsidRPr="007C54EF">
          <w:t>‬</w:t>
        </w:r>
        <w:r w:rsidRPr="007C54EF">
          <w:t>‬</w:t>
        </w:r>
        <w:r w:rsidRPr="007C54EF">
          <w:t>‬</w:t>
        </w:r>
        <w:r w:rsidRPr="007C54EF">
          <w:t>‬</w:t>
        </w:r>
        <w:r w:rsidRPr="007C54EF">
          <w:rPr>
            <w:rtl/>
          </w:rPr>
          <w:t>احترام آراء الطفل</w:t>
        </w:r>
        <w:r w:rsidRPr="007C54EF">
          <w:rPr>
            <w:rFonts w:cs="Times New Roman" w:hint="cs"/>
            <w:rtl/>
          </w:rPr>
          <w:t>‬</w:t>
        </w:r>
        <w:r w:rsidR="00EA4BD4">
          <w:t>‬</w:t>
        </w:r>
        <w:r w:rsidR="002D43A9">
          <w:t>‬</w:t>
        </w:r>
      </w:dir>
    </w:p>
    <w:p w:rsidR="007C54EF" w:rsidRPr="007C54EF" w:rsidRDefault="007C54EF" w:rsidP="009E73BD">
      <w:pPr>
        <w:pStyle w:val="SingleTxtGA"/>
        <w:spacing w:line="370" w:lineRule="exact"/>
        <w:rPr>
          <w:color w:val="000000"/>
          <w:rtl/>
        </w:rPr>
      </w:pPr>
      <w:r w:rsidRPr="007C54EF">
        <w:rPr>
          <w:rFonts w:hint="cs"/>
          <w:color w:val="000000"/>
          <w:rtl/>
        </w:rPr>
        <w:t>29-</w:t>
      </w:r>
      <w:r w:rsidR="009E73BD">
        <w:rPr>
          <w:rFonts w:hint="cs"/>
          <w:color w:val="000000"/>
          <w:rtl/>
        </w:rPr>
        <w:tab/>
      </w:r>
      <w:r w:rsidRPr="007C54EF">
        <w:rPr>
          <w:color w:val="000000"/>
          <w:rtl/>
        </w:rPr>
        <w:t>تلاحظ اللجنة الخطوات الإيجابية التي اتخذتها الدولة الطرف في سبيل إعمال مبدأ احترام آراء الطفل، مثل اعتماد أحكام محددة (المادة</w:t>
      </w:r>
      <w:r w:rsidRPr="007C54EF">
        <w:rPr>
          <w:rFonts w:hint="cs"/>
          <w:color w:val="000000"/>
          <w:rtl/>
        </w:rPr>
        <w:t xml:space="preserve"> 49) </w:t>
      </w:r>
      <w:r w:rsidRPr="007C54EF">
        <w:rPr>
          <w:color w:val="000000"/>
          <w:rtl/>
        </w:rPr>
        <w:t>في قانون الأطفال والشباب لعام</w:t>
      </w:r>
      <w:r w:rsidR="009E73BD">
        <w:rPr>
          <w:rFonts w:hint="cs"/>
          <w:color w:val="000000"/>
          <w:rtl/>
        </w:rPr>
        <w:t> </w:t>
      </w:r>
      <w:r w:rsidRPr="007C54EF">
        <w:rPr>
          <w:color w:val="000000"/>
          <w:rtl/>
        </w:rPr>
        <w:t xml:space="preserve">2006، بيد أن القلق لا يزال يساورها إزاء الافتقار إلى معلومات عن طرق الإعمال الفعلي لحق الطفل في التعبير عن آرائه في الإجراءات القضائية والإدارية المتعلقة به وحقه في المشاركة في صياغة وتنفيذ السياسات والبرامج المؤثرة فيه. </w:t>
      </w:r>
    </w:p>
    <w:p w:rsidR="007C54EF" w:rsidRPr="007C54EF" w:rsidRDefault="007C54EF" w:rsidP="007C54EF">
      <w:pPr>
        <w:pStyle w:val="SingleTxtGA"/>
        <w:rPr>
          <w:b/>
          <w:bCs/>
          <w:color w:val="000000"/>
          <w:rtl/>
        </w:rPr>
      </w:pPr>
      <w:r w:rsidRPr="007C54EF">
        <w:rPr>
          <w:rFonts w:hint="cs"/>
          <w:color w:val="000000"/>
          <w:rtl/>
        </w:rPr>
        <w:lastRenderedPageBreak/>
        <w:t>30-</w:t>
      </w:r>
      <w:r w:rsidRPr="007C54EF">
        <w:rPr>
          <w:rFonts w:hint="cs"/>
          <w:color w:val="000000"/>
          <w:rtl/>
        </w:rPr>
        <w:tab/>
      </w:r>
      <w:r w:rsidRPr="007C54EF">
        <w:rPr>
          <w:b/>
          <w:bCs/>
          <w:color w:val="000000"/>
          <w:rtl/>
        </w:rPr>
        <w:t>تحث اللجنة الدولة الطرف، في ضوء تعليق</w:t>
      </w:r>
      <w:r w:rsidRPr="007C54EF">
        <w:rPr>
          <w:rFonts w:hint="cs"/>
          <w:b/>
          <w:bCs/>
          <w:color w:val="000000"/>
          <w:rtl/>
        </w:rPr>
        <w:t xml:space="preserve">ها </w:t>
      </w:r>
      <w:r w:rsidRPr="007C54EF">
        <w:rPr>
          <w:b/>
          <w:bCs/>
          <w:color w:val="000000"/>
          <w:rtl/>
        </w:rPr>
        <w:t>العام رقم 12</w:t>
      </w:r>
      <w:r w:rsidRPr="007C54EF">
        <w:rPr>
          <w:rFonts w:hint="cs"/>
          <w:b/>
          <w:bCs/>
          <w:color w:val="000000"/>
          <w:rtl/>
        </w:rPr>
        <w:t xml:space="preserve">(2009) </w:t>
      </w:r>
      <w:r w:rsidRPr="007C54EF">
        <w:rPr>
          <w:b/>
          <w:bCs/>
          <w:color w:val="000000"/>
          <w:rtl/>
        </w:rPr>
        <w:t>بشأن حق الطفل في الاستماع إليه، على أن تقوم بما يلي</w:t>
      </w:r>
      <w:r w:rsidRPr="007C54EF">
        <w:rPr>
          <w:rFonts w:hint="cs"/>
          <w:b/>
          <w:bCs/>
          <w:color w:val="000000"/>
          <w:rtl/>
        </w:rPr>
        <w:t>:</w:t>
      </w:r>
    </w:p>
    <w:p w:rsidR="007C54EF" w:rsidRPr="007C54EF" w:rsidRDefault="007C54EF" w:rsidP="007C54EF">
      <w:pPr>
        <w:pStyle w:val="SingleTxtGA"/>
        <w:rPr>
          <w:b/>
          <w:bCs/>
          <w:color w:val="000000"/>
          <w:rtl/>
        </w:rPr>
      </w:pPr>
      <w:r w:rsidRPr="007C54EF">
        <w:rPr>
          <w:color w:val="000000"/>
          <w:rtl/>
        </w:rPr>
        <w:tab/>
        <w:t>(أ)</w:t>
      </w:r>
      <w:r w:rsidRPr="007C54EF">
        <w:rPr>
          <w:color w:val="000000"/>
          <w:rtl/>
        </w:rPr>
        <w:tab/>
      </w:r>
      <w:r w:rsidRPr="007C54EF">
        <w:rPr>
          <w:b/>
          <w:bCs/>
          <w:color w:val="000000"/>
          <w:rtl/>
        </w:rPr>
        <w:t xml:space="preserve">كفالة إدماج هذا الحق في جميع القوانين والسياسات والبرامج المتعلقة بالأطفال، لا سيما فيما يتصل بالتعليم، والرعاية الصحية، والبيئة العائلية، والرعاية البديلة وإقامة العدل؛ </w:t>
      </w:r>
    </w:p>
    <w:p w:rsidR="007C54EF" w:rsidRPr="007C54EF" w:rsidRDefault="007C54EF" w:rsidP="007C54EF">
      <w:pPr>
        <w:pStyle w:val="SingleTxtGA"/>
        <w:rPr>
          <w:b/>
          <w:bCs/>
          <w:color w:val="000000"/>
          <w:rtl/>
        </w:rPr>
      </w:pPr>
      <w:r w:rsidRPr="007C54EF">
        <w:rPr>
          <w:color w:val="000000"/>
          <w:rtl/>
        </w:rPr>
        <w:tab/>
        <w:t>(ب)</w:t>
      </w:r>
      <w:r w:rsidRPr="007C54EF">
        <w:rPr>
          <w:color w:val="000000"/>
          <w:rtl/>
        </w:rPr>
        <w:tab/>
      </w:r>
      <w:dir w:val="rtl">
        <w:r w:rsidRPr="007C54EF">
          <w:rPr>
            <w:b/>
            <w:bCs/>
            <w:color w:val="000000"/>
            <w:rtl/>
          </w:rPr>
          <w:t>كفالة التشاور مع الأطفال وإشراكهم بنشاط في صياغة وتنفيذ السياسات والبرامج التي تؤثر عليهم، مع إيلاء اهتمام خاص للمشاركة النشطة للأطفال الذين يعيشون في أوضاع هشة، بمن فيهم الأطفال ذوو الإعاقة، وأطفال الأقليات والأطفال عديمو الجنسية؛</w:t>
        </w:r>
        <w:r w:rsidRPr="007C54EF">
          <w:rPr>
            <w:rFonts w:cs="Times New Roman" w:hint="cs"/>
            <w:b/>
            <w:bCs/>
            <w:color w:val="000000"/>
            <w:rtl/>
          </w:rPr>
          <w:t>‬</w:t>
        </w:r>
        <w:r w:rsidRPr="007C54EF">
          <w:rPr>
            <w:b/>
            <w:bCs/>
            <w:color w:val="000000"/>
            <w:rtl/>
          </w:rPr>
          <w:t xml:space="preserve"> </w:t>
        </w:r>
        <w:r w:rsidRPr="007C54EF">
          <w:rPr>
            <w:rtl/>
          </w:rPr>
          <w:t>‬</w:t>
        </w:r>
        <w:r w:rsidRPr="007C54EF">
          <w:rPr>
            <w:rtl/>
          </w:rPr>
          <w:t>‬</w:t>
        </w:r>
        <w:r w:rsidRPr="007C54EF">
          <w:rPr>
            <w:rtl/>
          </w:rPr>
          <w:t>‬</w:t>
        </w:r>
        <w:r w:rsidRPr="007C54EF">
          <w:rPr>
            <w:rtl/>
          </w:rPr>
          <w:t>‬</w:t>
        </w:r>
        <w:r w:rsidR="00EA4BD4">
          <w:t>‬</w:t>
        </w:r>
        <w:r w:rsidR="002D43A9">
          <w:t>‬</w:t>
        </w:r>
      </w:dir>
    </w:p>
    <w:p w:rsidR="007C54EF" w:rsidRPr="00C41AB5" w:rsidRDefault="007C54EF" w:rsidP="007C54EF">
      <w:pPr>
        <w:pStyle w:val="SingleTxtGA"/>
        <w:rPr>
          <w:b/>
          <w:bCs/>
          <w:color w:val="000000"/>
          <w:spacing w:val="-2"/>
          <w:rtl/>
        </w:rPr>
      </w:pPr>
      <w:r w:rsidRPr="00C41AB5">
        <w:rPr>
          <w:rFonts w:hint="cs"/>
          <w:color w:val="000000"/>
          <w:spacing w:val="-2"/>
          <w:rtl/>
        </w:rPr>
        <w:tab/>
      </w:r>
      <w:r w:rsidRPr="00C41AB5">
        <w:rPr>
          <w:color w:val="000000"/>
          <w:spacing w:val="-2"/>
          <w:rtl/>
        </w:rPr>
        <w:t>(ج)</w:t>
      </w:r>
      <w:r w:rsidRPr="00C41AB5">
        <w:rPr>
          <w:rFonts w:hint="cs"/>
          <w:color w:val="000000"/>
          <w:spacing w:val="-2"/>
          <w:rtl/>
        </w:rPr>
        <w:tab/>
      </w:r>
      <w:r w:rsidRPr="00C41AB5">
        <w:rPr>
          <w:b/>
          <w:bCs/>
          <w:color w:val="000000"/>
          <w:spacing w:val="-2"/>
          <w:rtl/>
        </w:rPr>
        <w:t>وضع برامج للتوعية، بما في ذلك الحملات، وتدريب المهنيين العاملين مع الأطفال أو لأجلهم من أجل تعزيز المشاركة المجدية والمدعومة لجميع الأطفال في الإجراءات القضائية، وفي المدارس والمجتمع المحلي والأسرة وفي أماكن الرعاية البديلة</w:t>
      </w:r>
      <w:r w:rsidRPr="00C41AB5">
        <w:rPr>
          <w:rFonts w:hint="cs"/>
          <w:b/>
          <w:bCs/>
          <w:color w:val="000000"/>
          <w:spacing w:val="-2"/>
          <w:rtl/>
        </w:rPr>
        <w:t>.</w:t>
      </w:r>
      <w:r w:rsidRPr="00C41AB5">
        <w:rPr>
          <w:b/>
          <w:bCs/>
          <w:color w:val="000000"/>
          <w:spacing w:val="-2"/>
          <w:rtl/>
        </w:rPr>
        <w:t xml:space="preserve">‬ </w:t>
      </w:r>
    </w:p>
    <w:p w:rsidR="007C54EF" w:rsidRPr="007C54EF" w:rsidRDefault="007C54EF" w:rsidP="00C41AB5">
      <w:pPr>
        <w:pStyle w:val="H1GA"/>
        <w:rPr>
          <w:rtl/>
        </w:rPr>
      </w:pPr>
      <w:r>
        <w:rPr>
          <w:rFonts w:hint="cs"/>
          <w:rtl/>
        </w:rPr>
        <w:tab/>
      </w:r>
      <w:r w:rsidRPr="007C54EF">
        <w:rPr>
          <w:rtl/>
        </w:rPr>
        <w:t>دال-</w:t>
      </w:r>
      <w:r>
        <w:rPr>
          <w:rFonts w:hint="cs"/>
          <w:rtl/>
        </w:rPr>
        <w:tab/>
      </w:r>
      <w:r w:rsidRPr="007C54EF">
        <w:rPr>
          <w:rtl/>
        </w:rPr>
        <w:t>الحقوق والحريات المدنية (المادتان 7 و8 والمواد من</w:t>
      </w:r>
      <w:r w:rsidRPr="007C54EF">
        <w:rPr>
          <w:rFonts w:hint="cs"/>
          <w:rtl/>
        </w:rPr>
        <w:t xml:space="preserve"> 13 إلى 17)</w:t>
      </w:r>
    </w:p>
    <w:p w:rsidR="007C54EF" w:rsidRPr="007C54EF" w:rsidRDefault="007C54EF" w:rsidP="007C54EF">
      <w:pPr>
        <w:pStyle w:val="H23GA"/>
        <w:rPr>
          <w:rtl/>
        </w:rPr>
      </w:pPr>
      <w:r>
        <w:rPr>
          <w:rFonts w:hint="cs"/>
          <w:rtl/>
        </w:rPr>
        <w:tab/>
      </w:r>
      <w:r>
        <w:rPr>
          <w:rFonts w:hint="cs"/>
          <w:rtl/>
        </w:rPr>
        <w:tab/>
      </w:r>
      <w:r w:rsidRPr="007C54EF">
        <w:rPr>
          <w:rtl/>
        </w:rPr>
        <w:t>تسجيل المواليد</w:t>
      </w:r>
    </w:p>
    <w:p w:rsidR="007C54EF" w:rsidRPr="007C54EF" w:rsidRDefault="007C54EF" w:rsidP="007C54EF">
      <w:pPr>
        <w:pStyle w:val="SingleTxtGA"/>
        <w:rPr>
          <w:color w:val="000000"/>
          <w:rtl/>
        </w:rPr>
      </w:pPr>
      <w:r w:rsidRPr="007C54EF">
        <w:rPr>
          <w:rFonts w:hint="cs"/>
          <w:color w:val="000000"/>
          <w:rtl/>
        </w:rPr>
        <w:t>31-</w:t>
      </w:r>
      <w:r w:rsidRPr="007C54EF">
        <w:rPr>
          <w:rFonts w:hint="cs"/>
          <w:color w:val="000000"/>
          <w:rtl/>
        </w:rPr>
        <w:tab/>
      </w:r>
      <w:r w:rsidRPr="007C54EF">
        <w:rPr>
          <w:color w:val="000000"/>
          <w:rtl/>
        </w:rPr>
        <w:t xml:space="preserve">لا تزال اللجنة تشعر بالقلق من وجود تفاوتات كبيرة في تسجيل المواليد في المناطق الريفية والحضرية، على الرغم من التدابير التي اتخذتها الدولة الطرف لضمان تسجيل جميع الأطفال عند الولادة، ومن أن الأطفال الذين يعيشون ظروف الهجرة، بما في ذلك الهجرة غير النظامية، وكذلك أطفال </w:t>
      </w:r>
      <w:proofErr w:type="spellStart"/>
      <w:r w:rsidRPr="007C54EF">
        <w:rPr>
          <w:color w:val="000000"/>
          <w:rtl/>
        </w:rPr>
        <w:t>كامبونغ</w:t>
      </w:r>
      <w:proofErr w:type="spellEnd"/>
      <w:r w:rsidRPr="007C54EF">
        <w:rPr>
          <w:color w:val="000000"/>
          <w:rtl/>
        </w:rPr>
        <w:t xml:space="preserve"> </w:t>
      </w:r>
      <w:proofErr w:type="spellStart"/>
      <w:r w:rsidRPr="007C54EF">
        <w:rPr>
          <w:color w:val="000000"/>
          <w:rtl/>
        </w:rPr>
        <w:t>أيير</w:t>
      </w:r>
      <w:proofErr w:type="spellEnd"/>
      <w:r w:rsidRPr="007C54EF">
        <w:rPr>
          <w:color w:val="000000"/>
          <w:rtl/>
        </w:rPr>
        <w:t xml:space="preserve"> (</w:t>
      </w:r>
      <w:r>
        <w:rPr>
          <w:rFonts w:hint="cs"/>
          <w:color w:val="000000"/>
          <w:rtl/>
        </w:rPr>
        <w:t>"</w:t>
      </w:r>
      <w:r w:rsidRPr="007C54EF">
        <w:rPr>
          <w:color w:val="000000"/>
          <w:rtl/>
        </w:rPr>
        <w:t>قرية المياه</w:t>
      </w:r>
      <w:r>
        <w:rPr>
          <w:rFonts w:hint="cs"/>
          <w:color w:val="000000"/>
          <w:rtl/>
        </w:rPr>
        <w:t>"</w:t>
      </w:r>
      <w:r w:rsidRPr="007C54EF">
        <w:rPr>
          <w:rFonts w:hint="cs"/>
          <w:color w:val="000000"/>
          <w:rtl/>
        </w:rPr>
        <w:t>)،</w:t>
      </w:r>
      <w:r w:rsidRPr="007C54EF">
        <w:rPr>
          <w:color w:val="000000"/>
          <w:rtl/>
        </w:rPr>
        <w:t xml:space="preserve"> لا يُسجَّلون دوماً عند ولادتهم.</w:t>
      </w:r>
    </w:p>
    <w:p w:rsidR="007C54EF" w:rsidRPr="007C54EF" w:rsidRDefault="007C54EF" w:rsidP="007C54EF">
      <w:pPr>
        <w:pStyle w:val="SingleTxtGA"/>
        <w:rPr>
          <w:color w:val="000000"/>
          <w:rtl/>
        </w:rPr>
      </w:pPr>
      <w:r w:rsidRPr="007C54EF">
        <w:rPr>
          <w:rFonts w:hint="cs"/>
          <w:color w:val="000000"/>
          <w:rtl/>
        </w:rPr>
        <w:t>32-</w:t>
      </w:r>
      <w:r w:rsidRPr="007C54EF">
        <w:rPr>
          <w:rFonts w:hint="cs"/>
          <w:color w:val="000000"/>
          <w:rtl/>
        </w:rPr>
        <w:tab/>
      </w:r>
      <w:r w:rsidRPr="007C54EF">
        <w:rPr>
          <w:b/>
          <w:bCs/>
          <w:color w:val="000000"/>
          <w:rtl/>
        </w:rPr>
        <w:t xml:space="preserve">تكرر اللجنة توصيتها السابقة (انظر الوثيقة </w:t>
      </w:r>
      <w:r w:rsidRPr="007C54EF">
        <w:rPr>
          <w:b/>
          <w:bCs/>
          <w:color w:val="000000"/>
        </w:rPr>
        <w:t>CRC/C/15/Add.219</w:t>
      </w:r>
      <w:r w:rsidRPr="007C54EF">
        <w:rPr>
          <w:b/>
          <w:bCs/>
          <w:color w:val="000000"/>
          <w:rtl/>
        </w:rPr>
        <w:t xml:space="preserve">، الفقرة 34) وتحث الدولة الطرف على تكثيف جهودها في اتخاذ جميع التدابير اللازمة لضمان تسجيل جميع الأطفال عند الولادة في المناطق الريفية والحضرية على حد سواء؛ </w:t>
      </w:r>
      <w:r w:rsidRPr="007C54EF">
        <w:rPr>
          <w:rFonts w:hint="cs"/>
          <w:b/>
          <w:bCs/>
          <w:color w:val="000000"/>
          <w:rtl/>
        </w:rPr>
        <w:t>و</w:t>
      </w:r>
      <w:r w:rsidRPr="007C54EF">
        <w:rPr>
          <w:b/>
          <w:bCs/>
          <w:color w:val="000000"/>
          <w:rtl/>
        </w:rPr>
        <w:t xml:space="preserve">الأطفال في ظروف الهجرة، بما في ذلك الهجرة غير النظامية؛ وأطفال </w:t>
      </w:r>
      <w:proofErr w:type="spellStart"/>
      <w:r w:rsidRPr="007C54EF">
        <w:rPr>
          <w:b/>
          <w:bCs/>
          <w:color w:val="000000"/>
          <w:rtl/>
        </w:rPr>
        <w:t>كامبونغ</w:t>
      </w:r>
      <w:proofErr w:type="spellEnd"/>
      <w:r w:rsidRPr="007C54EF">
        <w:rPr>
          <w:b/>
          <w:bCs/>
          <w:color w:val="000000"/>
          <w:rtl/>
        </w:rPr>
        <w:t xml:space="preserve"> </w:t>
      </w:r>
      <w:proofErr w:type="spellStart"/>
      <w:r w:rsidRPr="007C54EF">
        <w:rPr>
          <w:b/>
          <w:bCs/>
          <w:color w:val="000000"/>
          <w:rtl/>
        </w:rPr>
        <w:t>أيير</w:t>
      </w:r>
      <w:proofErr w:type="spellEnd"/>
      <w:r w:rsidRPr="007C54EF">
        <w:rPr>
          <w:rFonts w:hint="cs"/>
          <w:b/>
          <w:bCs/>
          <w:color w:val="000000"/>
          <w:rtl/>
        </w:rPr>
        <w:t>.</w:t>
      </w:r>
    </w:p>
    <w:p w:rsidR="007C54EF" w:rsidRPr="007C54EF" w:rsidRDefault="007C54EF" w:rsidP="007C54EF">
      <w:pPr>
        <w:pStyle w:val="H23GA"/>
        <w:rPr>
          <w:rtl/>
        </w:rPr>
      </w:pPr>
      <w:r>
        <w:rPr>
          <w:rFonts w:hint="cs"/>
          <w:rtl/>
        </w:rPr>
        <w:tab/>
      </w:r>
      <w:r>
        <w:rPr>
          <w:rFonts w:hint="cs"/>
          <w:rtl/>
        </w:rPr>
        <w:tab/>
      </w:r>
      <w:r w:rsidRPr="007C54EF">
        <w:rPr>
          <w:rtl/>
        </w:rPr>
        <w:t>الجنسية</w:t>
      </w:r>
    </w:p>
    <w:p w:rsidR="007C54EF" w:rsidRPr="007C54EF" w:rsidRDefault="007C54EF" w:rsidP="007C54EF">
      <w:pPr>
        <w:pStyle w:val="SingleTxtGA"/>
        <w:rPr>
          <w:color w:val="000000"/>
          <w:rtl/>
        </w:rPr>
      </w:pPr>
      <w:r w:rsidRPr="007C54EF">
        <w:rPr>
          <w:rFonts w:hint="cs"/>
          <w:color w:val="000000"/>
          <w:rtl/>
        </w:rPr>
        <w:t>33-</w:t>
      </w:r>
      <w:r w:rsidRPr="007C54EF">
        <w:rPr>
          <w:rFonts w:hint="cs"/>
          <w:color w:val="000000"/>
          <w:rtl/>
        </w:rPr>
        <w:tab/>
      </w:r>
      <w:r w:rsidRPr="007C54EF">
        <w:rPr>
          <w:color w:val="000000"/>
          <w:rtl/>
        </w:rPr>
        <w:t>لا تزال اللجنة تشعر بالقلق لأنه وفقاً لقانون الجنسية في بروني (الفصل</w:t>
      </w:r>
      <w:r w:rsidRPr="007C54EF">
        <w:rPr>
          <w:rFonts w:hint="cs"/>
          <w:color w:val="000000"/>
          <w:rtl/>
        </w:rPr>
        <w:t xml:space="preserve"> 15)</w:t>
      </w:r>
      <w:r w:rsidRPr="007C54EF">
        <w:rPr>
          <w:color w:val="000000"/>
          <w:rtl/>
        </w:rPr>
        <w:t>، لا يمكن لأطفال مواطنات بروني المتزوجات من مواطنين أجانب الحصول على جنسية البلد إلا بناء على طلب، في حين تمنح جنسية بروني تلقائياً لأبناء مواطني بروني. وترحب اللجنة بالخطوات التي اتخذتها الدولة الطرف لتجنيس عدد من الأطفال عديمي الجنسية في الفترة بين عامي 2009</w:t>
      </w:r>
      <w:r>
        <w:rPr>
          <w:color w:val="000000"/>
          <w:rtl/>
        </w:rPr>
        <w:t xml:space="preserve"> و</w:t>
      </w:r>
      <w:r w:rsidRPr="007C54EF">
        <w:rPr>
          <w:color w:val="000000"/>
          <w:rtl/>
        </w:rPr>
        <w:t xml:space="preserve">2012، بيد أنها تشعر بالقلق من عدم وعي آباء الأطفال عديمي الجنسية والأوصياء عليهم بضرورة تسجيل أطفالهم كمواطنين، وفقاً لقانون الجنسية في بروني. </w:t>
      </w:r>
    </w:p>
    <w:p w:rsidR="007C54EF" w:rsidRPr="007C54EF" w:rsidRDefault="007C54EF" w:rsidP="00C41AB5">
      <w:pPr>
        <w:pStyle w:val="SingleTxtGA"/>
        <w:keepNext/>
        <w:keepLines/>
        <w:pageBreakBefore/>
        <w:rPr>
          <w:b/>
          <w:bCs/>
          <w:color w:val="000000"/>
          <w:rtl/>
        </w:rPr>
      </w:pPr>
      <w:r w:rsidRPr="007C54EF">
        <w:rPr>
          <w:rFonts w:hint="cs"/>
          <w:color w:val="000000"/>
          <w:rtl/>
        </w:rPr>
        <w:lastRenderedPageBreak/>
        <w:t>34-</w:t>
      </w:r>
      <w:r>
        <w:rPr>
          <w:rFonts w:hint="cs"/>
          <w:color w:val="000000"/>
          <w:rtl/>
        </w:rPr>
        <w:tab/>
      </w:r>
      <w:r w:rsidRPr="007C54EF">
        <w:rPr>
          <w:b/>
          <w:bCs/>
          <w:color w:val="000000"/>
          <w:rtl/>
        </w:rPr>
        <w:t>تحث اللجنة الدولة الطرف على القيام بما يلي</w:t>
      </w:r>
      <w:r w:rsidRPr="007C54EF">
        <w:rPr>
          <w:rFonts w:hint="cs"/>
          <w:b/>
          <w:bCs/>
          <w:color w:val="000000"/>
          <w:rtl/>
        </w:rPr>
        <w:t>:</w:t>
      </w:r>
    </w:p>
    <w:p w:rsidR="007C54EF" w:rsidRPr="007C54EF" w:rsidRDefault="007C54EF" w:rsidP="007C54EF">
      <w:pPr>
        <w:pStyle w:val="SingleTxtGA"/>
        <w:rPr>
          <w:b/>
          <w:bCs/>
          <w:color w:val="000000"/>
          <w:rtl/>
        </w:rPr>
      </w:pPr>
      <w:r w:rsidRPr="007C54EF">
        <w:rPr>
          <w:color w:val="000000"/>
          <w:rtl/>
        </w:rPr>
        <w:tab/>
        <w:t>(أ)</w:t>
      </w:r>
      <w:r w:rsidRPr="007C54EF">
        <w:rPr>
          <w:color w:val="000000"/>
          <w:rtl/>
        </w:rPr>
        <w:tab/>
      </w:r>
      <w:r w:rsidRPr="007C54EF">
        <w:rPr>
          <w:b/>
          <w:bCs/>
          <w:color w:val="000000"/>
          <w:rtl/>
        </w:rPr>
        <w:t xml:space="preserve">استعراض قانون الجنسية في بروني وغيره من التشريعات ذات الصلة المتعلقة بالجنسية لضمان إمكانية نقل مواطنات بروني الجنسية تلقائياً إلى أطفالهن؛ </w:t>
      </w:r>
    </w:p>
    <w:p w:rsidR="007C54EF" w:rsidRPr="007C54EF" w:rsidRDefault="007C54EF" w:rsidP="007C54EF">
      <w:pPr>
        <w:pStyle w:val="SingleTxtGA"/>
        <w:rPr>
          <w:b/>
          <w:bCs/>
          <w:color w:val="000000"/>
          <w:rtl/>
        </w:rPr>
      </w:pPr>
      <w:r w:rsidRPr="007C54EF">
        <w:rPr>
          <w:rFonts w:hint="cs"/>
          <w:color w:val="000000"/>
          <w:rtl/>
        </w:rPr>
        <w:tab/>
      </w:r>
      <w:r w:rsidRPr="007C54EF">
        <w:rPr>
          <w:color w:val="000000"/>
          <w:rtl/>
        </w:rPr>
        <w:t>(ب)</w:t>
      </w:r>
      <w:r>
        <w:rPr>
          <w:rFonts w:hint="cs"/>
          <w:color w:val="000000"/>
          <w:rtl/>
        </w:rPr>
        <w:tab/>
      </w:r>
      <w:r w:rsidRPr="007C54EF">
        <w:rPr>
          <w:b/>
          <w:bCs/>
          <w:color w:val="000000"/>
          <w:rtl/>
        </w:rPr>
        <w:t xml:space="preserve">تعزيز التدابير الرامية إلى تجنيس الأطفال عديمي الجنسية، وتنظيم حملات لتوعية آباء الأطفال عديمي الجنسية والأوصياء عليهم. </w:t>
      </w:r>
    </w:p>
    <w:p w:rsidR="007C54EF" w:rsidRPr="007C54EF" w:rsidRDefault="007C54EF" w:rsidP="007C54EF">
      <w:pPr>
        <w:pStyle w:val="H23GA"/>
        <w:rPr>
          <w:rtl/>
        </w:rPr>
      </w:pPr>
      <w:r>
        <w:rPr>
          <w:rFonts w:hint="cs"/>
          <w:rtl/>
        </w:rPr>
        <w:tab/>
      </w:r>
      <w:r>
        <w:rPr>
          <w:rFonts w:hint="cs"/>
          <w:rtl/>
        </w:rPr>
        <w:tab/>
      </w:r>
      <w:r w:rsidRPr="007C54EF">
        <w:rPr>
          <w:rtl/>
        </w:rPr>
        <w:t>حرية الفكر والوجدان والد</w:t>
      </w:r>
      <w:r w:rsidRPr="007C54EF">
        <w:rPr>
          <w:rFonts w:hint="cs"/>
          <w:rtl/>
        </w:rPr>
        <w:t>ّ</w:t>
      </w:r>
      <w:r w:rsidRPr="007C54EF">
        <w:rPr>
          <w:rtl/>
        </w:rPr>
        <w:t>ين</w:t>
      </w:r>
    </w:p>
    <w:p w:rsidR="007C54EF" w:rsidRPr="007C54EF" w:rsidRDefault="007C54EF" w:rsidP="007C54EF">
      <w:pPr>
        <w:pStyle w:val="SingleTxtGA"/>
        <w:rPr>
          <w:color w:val="000000"/>
          <w:rtl/>
        </w:rPr>
      </w:pPr>
      <w:r w:rsidRPr="007C54EF">
        <w:rPr>
          <w:rFonts w:hint="cs"/>
          <w:color w:val="000000"/>
          <w:rtl/>
        </w:rPr>
        <w:t>35-</w:t>
      </w:r>
      <w:r w:rsidRPr="007C54EF">
        <w:rPr>
          <w:rFonts w:hint="cs"/>
          <w:color w:val="000000"/>
          <w:rtl/>
        </w:rPr>
        <w:tab/>
      </w:r>
      <w:r w:rsidRPr="007C54EF">
        <w:rPr>
          <w:color w:val="000000"/>
          <w:rtl/>
        </w:rPr>
        <w:t>يساور اللجنة بالغ القلق لأن الدولة الطرف تفرض عدة تدابير تحد من ممارسة شعائر ديانات أخرى غير الإسلام، وتحظر الاحتفال العلني بعيد الميلاد وبالسنة الجديدة الصينية وغيرهما من الاحتفالات، وتنص على تدابير الملاحقة القضائية بموجب المادة 209</w:t>
      </w:r>
      <w:r w:rsidRPr="007C54EF">
        <w:rPr>
          <w:rFonts w:hint="cs"/>
          <w:color w:val="000000"/>
          <w:rtl/>
        </w:rPr>
        <w:t xml:space="preserve">(1) </w:t>
      </w:r>
      <w:r w:rsidRPr="007C54EF">
        <w:rPr>
          <w:color w:val="000000"/>
          <w:rtl/>
        </w:rPr>
        <w:t>من قانون عقوبات الشريعة، وهي تدابير تشكل قيوداً لا مبرر لها على حق الأطفال في حرية الفكر والوجدان والدين وتؤثر بصورة غير متناسبة على الأطفال المنتمين إلى الأقليات الدينية. ويساور اللجنة القلق أيضاً لأن المعارف الدينية الإسلامية تدرّس كموضوع إلزامي في جميع المدارس ولأن أطفال الديانات الأخرى لا يمكن إعفاءهم من ذلك المسار.</w:t>
      </w:r>
    </w:p>
    <w:p w:rsidR="007C54EF" w:rsidRPr="007C54EF" w:rsidRDefault="007C54EF" w:rsidP="009E73BD">
      <w:pPr>
        <w:pStyle w:val="SingleTxtGA"/>
        <w:rPr>
          <w:b/>
          <w:bCs/>
          <w:color w:val="000000"/>
          <w:rtl/>
        </w:rPr>
      </w:pPr>
      <w:r w:rsidRPr="007C54EF">
        <w:rPr>
          <w:rFonts w:hint="cs"/>
          <w:color w:val="000000"/>
          <w:rtl/>
        </w:rPr>
        <w:t>36-</w:t>
      </w:r>
      <w:r w:rsidRPr="007C54EF">
        <w:rPr>
          <w:rFonts w:hint="cs"/>
          <w:color w:val="000000"/>
          <w:rtl/>
        </w:rPr>
        <w:tab/>
      </w:r>
      <w:r w:rsidRPr="007C54EF">
        <w:rPr>
          <w:b/>
          <w:bCs/>
          <w:color w:val="000000"/>
          <w:rtl/>
        </w:rPr>
        <w:t>تحثّ اللجنة الدولة الطرف على أن تُعدّل قوانينها لتكفل بفعالية حرية الفكر والوجدان والدين للأطفال من جميع المعتقدات، وأن تتخذ جميع التدابير اللازمة، بما في ذلك تنفيذ حملات توعية وتثقيف للجمهور، لمكافحة التعصب المستند إلى الدين أو</w:t>
      </w:r>
      <w:r w:rsidR="009E73BD">
        <w:rPr>
          <w:rFonts w:hint="cs"/>
          <w:b/>
          <w:bCs/>
          <w:color w:val="000000"/>
          <w:rtl/>
        </w:rPr>
        <w:t> </w:t>
      </w:r>
      <w:r w:rsidRPr="007C54EF">
        <w:rPr>
          <w:b/>
          <w:bCs/>
          <w:color w:val="000000"/>
          <w:rtl/>
        </w:rPr>
        <w:t xml:space="preserve">المعتقد، وتعزيز الحوار الديني داخل المجتمع، والتأكد من أن الدروس الدينية تعزز التسامح والتفاهم بين الأطفال من جميع المجتمعات والانتماءات الدينية وغير الدينية وتحارب أي شكل من أشكال الضغط الاجتماعي على الأطفال لكي </w:t>
      </w:r>
      <w:proofErr w:type="spellStart"/>
      <w:r>
        <w:rPr>
          <w:rFonts w:hint="cs"/>
          <w:b/>
          <w:bCs/>
          <w:color w:val="000000"/>
          <w:rtl/>
        </w:rPr>
        <w:t>يلتزموا</w:t>
      </w:r>
      <w:proofErr w:type="spellEnd"/>
      <w:r w:rsidRPr="007C54EF">
        <w:rPr>
          <w:b/>
          <w:bCs/>
          <w:color w:val="000000"/>
          <w:rtl/>
        </w:rPr>
        <w:t xml:space="preserve"> بقواعد دين لا ينتمون إلي</w:t>
      </w:r>
      <w:r w:rsidRPr="007C54EF">
        <w:rPr>
          <w:rFonts w:hint="cs"/>
          <w:b/>
          <w:bCs/>
          <w:color w:val="000000"/>
          <w:rtl/>
        </w:rPr>
        <w:t xml:space="preserve">ه. </w:t>
      </w:r>
      <w:r w:rsidRPr="007C54EF">
        <w:rPr>
          <w:b/>
          <w:bCs/>
          <w:color w:val="000000"/>
          <w:rtl/>
        </w:rPr>
        <w:t>كما تحث اللجنة الدولة الطرف على إعادة النظر في مناهجها الدراسية بغية إعفاء الأطفال الذين ينتمون إلى ديانات أخرى غير الإسلام من الدروس الإلزامية المتعلقة بالمعارف الدينية الإسلامية</w:t>
      </w:r>
      <w:r w:rsidRPr="007C54EF">
        <w:rPr>
          <w:rFonts w:hint="cs"/>
          <w:b/>
          <w:bCs/>
          <w:color w:val="000000"/>
          <w:rtl/>
        </w:rPr>
        <w:t>.</w:t>
      </w:r>
    </w:p>
    <w:p w:rsidR="007C54EF" w:rsidRPr="007C54EF" w:rsidRDefault="007C54EF" w:rsidP="007C54EF">
      <w:pPr>
        <w:pStyle w:val="H1GA"/>
        <w:rPr>
          <w:rFonts w:ascii="Times New Roman Bold" w:hAnsi="Times New Roman Bold"/>
          <w:spacing w:val="-4"/>
          <w:rtl/>
        </w:rPr>
      </w:pPr>
      <w:r w:rsidRPr="007C54EF">
        <w:rPr>
          <w:rFonts w:ascii="Times New Roman Bold" w:hAnsi="Times New Roman Bold" w:hint="cs"/>
          <w:spacing w:val="-4"/>
          <w:rtl/>
        </w:rPr>
        <w:tab/>
      </w:r>
      <w:r w:rsidRPr="007C54EF">
        <w:rPr>
          <w:rFonts w:ascii="Times New Roman Bold" w:hAnsi="Times New Roman Bold"/>
          <w:spacing w:val="-4"/>
          <w:rtl/>
        </w:rPr>
        <w:t>هاء</w:t>
      </w:r>
      <w:r w:rsidRPr="007C54EF">
        <w:rPr>
          <w:rFonts w:ascii="Times New Roman Bold" w:hAnsi="Times New Roman Bold" w:hint="cs"/>
          <w:spacing w:val="-4"/>
          <w:rtl/>
        </w:rPr>
        <w:t>-</w:t>
      </w:r>
      <w:r w:rsidRPr="007C54EF">
        <w:rPr>
          <w:rFonts w:ascii="Times New Roman Bold" w:hAnsi="Times New Roman Bold" w:hint="cs"/>
          <w:spacing w:val="-4"/>
          <w:rtl/>
        </w:rPr>
        <w:tab/>
      </w:r>
      <w:dir w:val="rtl">
        <w:r w:rsidRPr="007C54EF">
          <w:rPr>
            <w:rFonts w:ascii="Times New Roman Bold" w:hAnsi="Times New Roman Bold"/>
            <w:spacing w:val="-4"/>
            <w:rtl/>
          </w:rPr>
          <w:t xml:space="preserve">العنف ضد الأطفال </w:t>
        </w:r>
        <w:r w:rsidRPr="007C54EF">
          <w:rPr>
            <w:rFonts w:ascii="Times New Roman Bold" w:hAnsi="Times New Roman Bold" w:hint="cs"/>
            <w:spacing w:val="-4"/>
            <w:rtl/>
          </w:rPr>
          <w:t>(ا</w:t>
        </w:r>
        <w:r w:rsidRPr="007C54EF">
          <w:rPr>
            <w:rFonts w:ascii="Times New Roman Bold" w:hAnsi="Times New Roman Bold"/>
            <w:spacing w:val="-4"/>
            <w:rtl/>
          </w:rPr>
          <w:t>لمواد 19</w:t>
        </w:r>
        <w:r w:rsidRPr="007C54EF">
          <w:rPr>
            <w:rFonts w:ascii="Times New Roman Bold" w:hAnsi="Times New Roman Bold" w:hint="cs"/>
            <w:spacing w:val="-4"/>
            <w:rtl/>
          </w:rPr>
          <w:t>،</w:t>
        </w:r>
        <w:r w:rsidRPr="007C54EF">
          <w:rPr>
            <w:rFonts w:ascii="Times New Roman Bold" w:hAnsi="Times New Roman Bold"/>
            <w:spacing w:val="-4"/>
            <w:rtl/>
          </w:rPr>
          <w:t xml:space="preserve"> و24(3)</w:t>
        </w:r>
        <w:r w:rsidRPr="007C54EF">
          <w:rPr>
            <w:rFonts w:ascii="Times New Roman Bold" w:hAnsi="Times New Roman Bold" w:hint="cs"/>
            <w:spacing w:val="-4"/>
            <w:rtl/>
          </w:rPr>
          <w:t>،</w:t>
        </w:r>
        <w:r w:rsidRPr="007C54EF">
          <w:rPr>
            <w:rFonts w:ascii="Times New Roman Bold" w:hAnsi="Times New Roman Bold"/>
            <w:spacing w:val="-4"/>
            <w:rtl/>
          </w:rPr>
          <w:t xml:space="preserve"> و</w:t>
        </w:r>
        <w:r w:rsidRPr="007C54EF">
          <w:rPr>
            <w:rFonts w:ascii="Times New Roman Bold" w:hAnsi="Times New Roman Bold" w:hint="cs"/>
            <w:spacing w:val="-4"/>
            <w:rtl/>
          </w:rPr>
          <w:t>28(2)، و34، و37(أ) و39)</w:t>
        </w:r>
        <w:r w:rsidRPr="007C54EF">
          <w:rPr>
            <w:rFonts w:ascii="Times New Roman Bold" w:hAnsi="Times New Roman Bold" w:cs="Times New Roman" w:hint="cs"/>
            <w:spacing w:val="-4"/>
            <w:rtl/>
          </w:rPr>
          <w:t>‬</w:t>
        </w:r>
        <w:r w:rsidRPr="007C54EF">
          <w:rPr>
            <w:rFonts w:ascii="Times New Roman Bold" w:hAnsi="Times New Roman Bold" w:cs="Times New Roman" w:hint="cs"/>
            <w:spacing w:val="-4"/>
            <w:rtl/>
          </w:rPr>
          <w:t>‬</w:t>
        </w:r>
        <w:r w:rsidRPr="007C54EF">
          <w:rPr>
            <w:rFonts w:ascii="Times New Roman Bold" w:hAnsi="Times New Roman Bold" w:cs="Times New Roman" w:hint="cs"/>
            <w:spacing w:val="-4"/>
            <w:rtl/>
          </w:rPr>
          <w:t>‬</w:t>
        </w:r>
        <w:r w:rsidRPr="007C54EF">
          <w:rPr>
            <w:rFonts w:ascii="Times New Roman Bold" w:hAnsi="Times New Roman Bold" w:cs="Times New Roman" w:hint="cs"/>
            <w:spacing w:val="-4"/>
            <w:rtl/>
          </w:rPr>
          <w:t>‬</w:t>
        </w:r>
        <w:r w:rsidR="00EA4BD4">
          <w:t>‬</w:t>
        </w:r>
        <w:r w:rsidR="002D43A9">
          <w:t>‬</w:t>
        </w:r>
      </w:dir>
    </w:p>
    <w:p w:rsidR="007C54EF" w:rsidRPr="007C54EF" w:rsidRDefault="007C54EF" w:rsidP="007C54EF">
      <w:pPr>
        <w:pStyle w:val="H23GA"/>
        <w:rPr>
          <w:rtl/>
        </w:rPr>
      </w:pPr>
      <w:r>
        <w:rPr>
          <w:rFonts w:hint="cs"/>
          <w:rtl/>
        </w:rPr>
        <w:tab/>
      </w:r>
      <w:r>
        <w:rPr>
          <w:rFonts w:hint="cs"/>
          <w:rtl/>
        </w:rPr>
        <w:tab/>
      </w:r>
      <w:r w:rsidRPr="007C54EF">
        <w:rPr>
          <w:rtl/>
        </w:rPr>
        <w:t>الاعتداء الجنسي والعنف</w:t>
      </w:r>
    </w:p>
    <w:p w:rsidR="007C54EF" w:rsidRPr="007C54EF" w:rsidRDefault="007C54EF" w:rsidP="007C54EF">
      <w:pPr>
        <w:pStyle w:val="SingleTxtGA"/>
        <w:rPr>
          <w:color w:val="000000"/>
          <w:rtl/>
        </w:rPr>
      </w:pPr>
      <w:r w:rsidRPr="007C54EF">
        <w:rPr>
          <w:rFonts w:hint="cs"/>
          <w:rtl/>
          <w:lang w:eastAsia="zh-TW"/>
        </w:rPr>
        <w:t>37</w:t>
      </w:r>
      <w:r w:rsidRPr="007C54EF">
        <w:rPr>
          <w:rFonts w:hint="cs"/>
          <w:color w:val="000000"/>
          <w:rtl/>
        </w:rPr>
        <w:t>-</w:t>
      </w:r>
      <w:r w:rsidRPr="007C54EF">
        <w:rPr>
          <w:rFonts w:hint="cs"/>
          <w:color w:val="000000"/>
          <w:rtl/>
        </w:rPr>
        <w:tab/>
      </w:r>
      <w:r w:rsidRPr="007C54EF">
        <w:rPr>
          <w:color w:val="000000"/>
          <w:rtl/>
        </w:rPr>
        <w:t>تشعر اللجنة بالقلق إزاء الافتقار إلى بيانات مصنفة عن الاعتداء الجنسي على الأطفال والعنف ضدهم في الدولة الطرف.</w:t>
      </w:r>
    </w:p>
    <w:p w:rsidR="007C54EF" w:rsidRPr="007C54EF" w:rsidRDefault="007C54EF" w:rsidP="007C54EF">
      <w:pPr>
        <w:pStyle w:val="SingleTxtGA"/>
        <w:rPr>
          <w:b/>
          <w:bCs/>
          <w:color w:val="000000"/>
          <w:rtl/>
        </w:rPr>
      </w:pPr>
      <w:r w:rsidRPr="007C54EF">
        <w:rPr>
          <w:rFonts w:hint="cs"/>
          <w:color w:val="000000"/>
          <w:rtl/>
        </w:rPr>
        <w:t>38-</w:t>
      </w:r>
      <w:r w:rsidRPr="007C54EF">
        <w:rPr>
          <w:rFonts w:hint="cs"/>
          <w:color w:val="000000"/>
          <w:rtl/>
        </w:rPr>
        <w:tab/>
      </w:r>
      <w:r w:rsidRPr="007C54EF">
        <w:rPr>
          <w:b/>
          <w:bCs/>
          <w:color w:val="000000"/>
          <w:rtl/>
        </w:rPr>
        <w:t>توصي اللجنة الدولة الطرف بجمع بيانات مصنفة عن الاعتداء الجنسي والعنف ضد الأطفال، بما في ذلك عدد الشكاوى، والبلاغات المقدمة إلى الشرطة، والتحقيقات، والمحاكمات، والأحكام والجزاءات</w:t>
      </w:r>
      <w:r w:rsidRPr="007C54EF">
        <w:rPr>
          <w:rFonts w:hint="cs"/>
          <w:b/>
          <w:bCs/>
          <w:color w:val="000000"/>
          <w:rtl/>
        </w:rPr>
        <w:t>.</w:t>
      </w:r>
    </w:p>
    <w:p w:rsidR="007C54EF" w:rsidRPr="007C54EF" w:rsidRDefault="007C54EF" w:rsidP="009E73BD">
      <w:pPr>
        <w:pStyle w:val="H23GA"/>
        <w:keepNext/>
        <w:keepLines/>
        <w:pageBreakBefore/>
        <w:rPr>
          <w:rtl/>
        </w:rPr>
      </w:pPr>
      <w:r>
        <w:rPr>
          <w:rFonts w:hint="cs"/>
          <w:rtl/>
        </w:rPr>
        <w:lastRenderedPageBreak/>
        <w:tab/>
      </w:r>
      <w:r>
        <w:rPr>
          <w:rFonts w:hint="cs"/>
          <w:rtl/>
        </w:rPr>
        <w:tab/>
      </w:r>
      <w:r w:rsidRPr="007C54EF">
        <w:rPr>
          <w:rtl/>
        </w:rPr>
        <w:t>العقاب البدني</w:t>
      </w:r>
    </w:p>
    <w:p w:rsidR="007C54EF" w:rsidRPr="007C54EF" w:rsidRDefault="007C54EF" w:rsidP="007C54EF">
      <w:pPr>
        <w:pStyle w:val="SingleTxtGA"/>
        <w:rPr>
          <w:color w:val="000000"/>
          <w:rtl/>
        </w:rPr>
      </w:pPr>
      <w:r w:rsidRPr="007C54EF">
        <w:rPr>
          <w:rFonts w:hint="cs"/>
          <w:color w:val="000000"/>
          <w:rtl/>
        </w:rPr>
        <w:t>39-</w:t>
      </w:r>
      <w:r w:rsidRPr="007C54EF">
        <w:rPr>
          <w:rFonts w:hint="cs"/>
          <w:color w:val="000000"/>
          <w:rtl/>
        </w:rPr>
        <w:tab/>
      </w:r>
      <w:r w:rsidRPr="007C54EF">
        <w:rPr>
          <w:color w:val="000000"/>
          <w:rtl/>
        </w:rPr>
        <w:t>تحيط اللجنة علماً بالمعلومات المقدمة من الدولة الطرف ومفادها أن العقاب البدني للأطفال أضحى محظوراً في المدارس. ومع ذلك، لا تزال اللجنة تشعر بالقلق إزاء استمرار هذه الممارسة في الأسر والمدارس والمؤسسات، ولا سيما من جانب مديري المدارس وناظريها، وفي أماكن الرعاية البديلة والمؤسسات العقابية، وكعقوبة على الجرائم.</w:t>
      </w:r>
      <w:r w:rsidRPr="007C54EF">
        <w:rPr>
          <w:color w:val="000000"/>
          <w:rtl/>
        </w:rPr>
        <w:t>‬</w:t>
      </w:r>
    </w:p>
    <w:p w:rsidR="007C54EF" w:rsidRPr="007C54EF" w:rsidRDefault="007C54EF" w:rsidP="007C54EF">
      <w:pPr>
        <w:pStyle w:val="SingleTxtGA"/>
        <w:rPr>
          <w:b/>
          <w:bCs/>
          <w:color w:val="000000"/>
          <w:rtl/>
        </w:rPr>
      </w:pPr>
      <w:r w:rsidRPr="007C54EF">
        <w:rPr>
          <w:rFonts w:hint="cs"/>
          <w:color w:val="000000"/>
          <w:rtl/>
        </w:rPr>
        <w:t>40-</w:t>
      </w:r>
      <w:r w:rsidRPr="007C54EF">
        <w:rPr>
          <w:rFonts w:hint="cs"/>
          <w:b/>
          <w:bCs/>
          <w:color w:val="000000"/>
          <w:rtl/>
        </w:rPr>
        <w:tab/>
      </w:r>
      <w:r w:rsidRPr="007C54EF">
        <w:rPr>
          <w:b/>
          <w:bCs/>
          <w:color w:val="000000"/>
          <w:rtl/>
        </w:rPr>
        <w:t>تحث اللجنة الدولة الطرف، في ضوء تعليقها العام رقم</w:t>
      </w:r>
      <w:r w:rsidRPr="007C54EF">
        <w:rPr>
          <w:rFonts w:hint="cs"/>
          <w:b/>
          <w:bCs/>
          <w:color w:val="000000"/>
          <w:rtl/>
        </w:rPr>
        <w:t xml:space="preserve"> </w:t>
      </w:r>
      <w:r>
        <w:rPr>
          <w:rFonts w:hint="cs"/>
          <w:b/>
          <w:bCs/>
          <w:color w:val="000000"/>
          <w:rtl/>
        </w:rPr>
        <w:t>8</w:t>
      </w:r>
      <w:r w:rsidRPr="007C54EF">
        <w:rPr>
          <w:rFonts w:hint="cs"/>
          <w:b/>
          <w:bCs/>
          <w:color w:val="000000"/>
          <w:rtl/>
        </w:rPr>
        <w:t xml:space="preserve">(2006) </w:t>
      </w:r>
      <w:r w:rsidRPr="007C54EF">
        <w:rPr>
          <w:b/>
          <w:bCs/>
          <w:color w:val="000000"/>
          <w:rtl/>
        </w:rPr>
        <w:t>المتعلق بحق الطفل في الحماية من العقاب البدني وغيره من ضروب العقوبة القاسية أو المهينة، والذي شددت فيه اللجنة على رفض جميع أشكال العنف ضد الأطفال، مهما كانت خفيفة، وعلى أن صلاحيات الوالدين لا ينبغي بأي حال من الأحوال أن تقوّض حق الطفل في الحماية من العقاب البدني، على القيام بما يلي</w:t>
      </w:r>
      <w:r w:rsidRPr="007C54EF">
        <w:rPr>
          <w:rFonts w:hint="cs"/>
          <w:b/>
          <w:bCs/>
          <w:color w:val="000000"/>
          <w:rtl/>
        </w:rPr>
        <w:t>:</w:t>
      </w:r>
    </w:p>
    <w:p w:rsidR="007C54EF" w:rsidRPr="007C54EF" w:rsidRDefault="007C54EF" w:rsidP="007C54EF">
      <w:pPr>
        <w:pStyle w:val="SingleTxtGA"/>
        <w:rPr>
          <w:b/>
          <w:bCs/>
          <w:color w:val="000000"/>
          <w:rtl/>
        </w:rPr>
      </w:pPr>
      <w:r w:rsidRPr="007C54EF">
        <w:rPr>
          <w:color w:val="000000"/>
          <w:rtl/>
        </w:rPr>
        <w:tab/>
        <w:t>(أ)</w:t>
      </w:r>
      <w:r w:rsidRPr="007C54EF">
        <w:rPr>
          <w:color w:val="000000"/>
          <w:rtl/>
        </w:rPr>
        <w:tab/>
      </w:r>
      <w:r w:rsidRPr="007C54EF">
        <w:rPr>
          <w:b/>
          <w:bCs/>
          <w:color w:val="000000"/>
          <w:rtl/>
        </w:rPr>
        <w:t xml:space="preserve">حظر العقاب البدني في جميع الظروف؛ </w:t>
      </w:r>
    </w:p>
    <w:p w:rsidR="007C54EF" w:rsidRPr="007C54EF" w:rsidRDefault="007C54EF" w:rsidP="007C54EF">
      <w:pPr>
        <w:pStyle w:val="SingleTxtGA"/>
        <w:rPr>
          <w:b/>
          <w:bCs/>
          <w:color w:val="000000"/>
          <w:rtl/>
        </w:rPr>
      </w:pPr>
      <w:r w:rsidRPr="007C54EF">
        <w:rPr>
          <w:color w:val="000000"/>
          <w:rtl/>
        </w:rPr>
        <w:tab/>
        <w:t>(ب)</w:t>
      </w:r>
      <w:r w:rsidRPr="007C54EF">
        <w:rPr>
          <w:color w:val="000000"/>
          <w:rtl/>
        </w:rPr>
        <w:tab/>
      </w:r>
      <w:r w:rsidRPr="007C54EF">
        <w:rPr>
          <w:b/>
          <w:bCs/>
          <w:color w:val="000000"/>
          <w:rtl/>
        </w:rPr>
        <w:t>كفالة تنفيذ القوانين التي تحظر العقاب البدني تنفيذاً فعالاً، ورفع دعاوى قضائية بصورة منهجية ضد من يمارس العقاب البدني؛</w:t>
      </w:r>
      <w:r w:rsidRPr="007C54EF">
        <w:rPr>
          <w:rFonts w:cs="Times New Roman" w:hint="cs"/>
          <w:b/>
          <w:bCs/>
          <w:color w:val="000000"/>
          <w:rtl/>
        </w:rPr>
        <w:t>‬</w:t>
      </w:r>
      <w:r w:rsidRPr="007C54EF">
        <w:rPr>
          <w:b/>
          <w:bCs/>
          <w:color w:val="000000"/>
          <w:rtl/>
        </w:rPr>
        <w:t xml:space="preserve"> </w:t>
      </w:r>
    </w:p>
    <w:p w:rsidR="007C54EF" w:rsidRPr="007C54EF" w:rsidRDefault="007C54EF" w:rsidP="007C54EF">
      <w:pPr>
        <w:pStyle w:val="SingleTxtGA"/>
        <w:rPr>
          <w:b/>
          <w:bCs/>
          <w:color w:val="000000"/>
          <w:rtl/>
        </w:rPr>
      </w:pPr>
      <w:r w:rsidRPr="007C54EF">
        <w:rPr>
          <w:color w:val="000000"/>
          <w:rtl/>
        </w:rPr>
        <w:tab/>
        <w:t>(ج)</w:t>
      </w:r>
      <w:r w:rsidRPr="007C54EF">
        <w:rPr>
          <w:color w:val="000000"/>
          <w:rtl/>
        </w:rPr>
        <w:tab/>
      </w:r>
      <w:r w:rsidRPr="007C54EF">
        <w:rPr>
          <w:b/>
          <w:bCs/>
          <w:color w:val="000000"/>
          <w:rtl/>
        </w:rPr>
        <w:t>وضع برامج دائمة في مجالات التثقيف العام والتوعية والتعبئة الاجتماعية عن الأضرار البدنية والنفسية المترتبة على العقاب البدني، يشارك فيها الأطفال، والأسر، والمجتمعات المحلية، والقيادات الدينية، بهدف تغيير الموقف العام من تلك الممارسة، وتشجيع أشكال إيجابية وخالية من العنف وقائمة على المشاركة لتنشئة الأطفال تكون بديلاً للعقوبة البدنية؛</w:t>
      </w:r>
      <w:r w:rsidRPr="007C54EF">
        <w:rPr>
          <w:rFonts w:cs="Times New Roman" w:hint="cs"/>
          <w:b/>
          <w:bCs/>
          <w:color w:val="000000"/>
          <w:rtl/>
        </w:rPr>
        <w:t>‬</w:t>
      </w:r>
      <w:r w:rsidRPr="007C54EF">
        <w:rPr>
          <w:b/>
          <w:bCs/>
          <w:color w:val="000000"/>
          <w:rtl/>
        </w:rPr>
        <w:t xml:space="preserve"> </w:t>
      </w:r>
    </w:p>
    <w:p w:rsidR="007C54EF" w:rsidRPr="007C54EF" w:rsidRDefault="007C54EF" w:rsidP="007C54EF">
      <w:pPr>
        <w:pStyle w:val="SingleTxtGA"/>
        <w:rPr>
          <w:b/>
          <w:bCs/>
          <w:color w:val="000000"/>
          <w:rtl/>
        </w:rPr>
      </w:pPr>
      <w:r w:rsidRPr="007C54EF">
        <w:rPr>
          <w:rFonts w:hint="cs"/>
          <w:color w:val="000000"/>
          <w:rtl/>
        </w:rPr>
        <w:tab/>
      </w:r>
      <w:r w:rsidRPr="007C54EF">
        <w:rPr>
          <w:color w:val="000000"/>
          <w:rtl/>
        </w:rPr>
        <w:t>(د)</w:t>
      </w:r>
      <w:r>
        <w:rPr>
          <w:rFonts w:hint="cs"/>
          <w:color w:val="000000"/>
          <w:rtl/>
        </w:rPr>
        <w:tab/>
      </w:r>
      <w:r w:rsidRPr="007C54EF">
        <w:rPr>
          <w:b/>
          <w:bCs/>
          <w:color w:val="000000"/>
          <w:rtl/>
        </w:rPr>
        <w:t>تهيئة سبل انخراط ومشاركة المجتمع ككل، بما فيه الأطفال، في وضع وتنفيذ استراتيجيات تق</w:t>
      </w:r>
      <w:r w:rsidRPr="007C54EF">
        <w:rPr>
          <w:rFonts w:hint="cs"/>
          <w:b/>
          <w:bCs/>
          <w:color w:val="000000"/>
          <w:rtl/>
        </w:rPr>
        <w:t>ي</w:t>
      </w:r>
      <w:r w:rsidRPr="007C54EF">
        <w:rPr>
          <w:b/>
          <w:bCs/>
          <w:color w:val="000000"/>
          <w:rtl/>
        </w:rPr>
        <w:t xml:space="preserve"> الأطفال العقاب البدني</w:t>
      </w:r>
      <w:r w:rsidRPr="007C54EF">
        <w:rPr>
          <w:rFonts w:hint="cs"/>
          <w:b/>
          <w:bCs/>
          <w:color w:val="000000"/>
          <w:rtl/>
        </w:rPr>
        <w:t>.</w:t>
      </w:r>
    </w:p>
    <w:p w:rsidR="007C54EF" w:rsidRPr="007C54EF" w:rsidRDefault="007C54EF" w:rsidP="007C54EF">
      <w:pPr>
        <w:pStyle w:val="H23GA"/>
        <w:rPr>
          <w:rtl/>
        </w:rPr>
      </w:pPr>
      <w:r>
        <w:rPr>
          <w:rFonts w:hint="cs"/>
          <w:rtl/>
        </w:rPr>
        <w:tab/>
      </w:r>
      <w:r>
        <w:rPr>
          <w:rFonts w:hint="cs"/>
          <w:rtl/>
        </w:rPr>
        <w:tab/>
      </w:r>
      <w:r w:rsidRPr="007C54EF">
        <w:rPr>
          <w:rtl/>
        </w:rPr>
        <w:t>الممارسات التقليدية الضارة</w:t>
      </w:r>
    </w:p>
    <w:p w:rsidR="007C54EF" w:rsidRPr="007C54EF" w:rsidRDefault="007C54EF" w:rsidP="007C54EF">
      <w:pPr>
        <w:pStyle w:val="SingleTxtGA"/>
        <w:rPr>
          <w:color w:val="000000"/>
          <w:rtl/>
        </w:rPr>
      </w:pPr>
      <w:r w:rsidRPr="007C54EF">
        <w:rPr>
          <w:rFonts w:hint="cs"/>
          <w:color w:val="000000"/>
          <w:rtl/>
        </w:rPr>
        <w:t>41-</w:t>
      </w:r>
      <w:r>
        <w:rPr>
          <w:rFonts w:hint="cs"/>
          <w:color w:val="000000"/>
          <w:rtl/>
        </w:rPr>
        <w:tab/>
      </w:r>
      <w:r w:rsidRPr="007C54EF">
        <w:rPr>
          <w:color w:val="000000"/>
          <w:rtl/>
        </w:rPr>
        <w:t>تشعر اللجنة بقلق بالغ إزاء استمرار ممارسة ختان الإناث، التي لا تعتبرها الدولة الطرف شكلا</w:t>
      </w:r>
      <w:r w:rsidR="00C41AB5">
        <w:rPr>
          <w:rFonts w:hint="cs"/>
          <w:color w:val="000000"/>
          <w:rtl/>
        </w:rPr>
        <w:t>ً</w:t>
      </w:r>
      <w:r w:rsidRPr="007C54EF">
        <w:rPr>
          <w:color w:val="000000"/>
          <w:rtl/>
        </w:rPr>
        <w:t xml:space="preserve"> من أشكال تشويه الأعضاء التناسلية الأنثوية. كما تشعر اللجنة بالقلق لأن هذه الممارسة لا يحظرها القانون ولا يعاقب عليها إلا في شكلها الجسيم (انظر الفصل 22 من القانون الجنائي) ولأن عددا</w:t>
      </w:r>
      <w:r w:rsidR="00C41AB5">
        <w:rPr>
          <w:rFonts w:hint="cs"/>
          <w:color w:val="000000"/>
          <w:rtl/>
        </w:rPr>
        <w:t>ً</w:t>
      </w:r>
      <w:r w:rsidRPr="007C54EF">
        <w:rPr>
          <w:color w:val="000000"/>
          <w:rtl/>
        </w:rPr>
        <w:t xml:space="preserve"> كبيرا</w:t>
      </w:r>
      <w:r w:rsidR="00C41AB5">
        <w:rPr>
          <w:rFonts w:hint="cs"/>
          <w:color w:val="000000"/>
          <w:rtl/>
        </w:rPr>
        <w:t>ً</w:t>
      </w:r>
      <w:r w:rsidRPr="007C54EF">
        <w:rPr>
          <w:color w:val="000000"/>
          <w:rtl/>
        </w:rPr>
        <w:t xml:space="preserve"> من الفتيات يقعن ضحايا لختان الإناث/تشويه الأعضاء التناسلية الأنثوية.</w:t>
      </w:r>
    </w:p>
    <w:p w:rsidR="007C54EF" w:rsidRPr="007C54EF" w:rsidRDefault="007C54EF" w:rsidP="007C54EF">
      <w:pPr>
        <w:pStyle w:val="SingleTxtGA"/>
        <w:rPr>
          <w:b/>
          <w:bCs/>
          <w:color w:val="000000"/>
          <w:rtl/>
        </w:rPr>
      </w:pPr>
      <w:r w:rsidRPr="007C54EF">
        <w:rPr>
          <w:rFonts w:hint="cs"/>
          <w:color w:val="000000"/>
          <w:rtl/>
        </w:rPr>
        <w:t>42-</w:t>
      </w:r>
      <w:r w:rsidRPr="007C54EF">
        <w:rPr>
          <w:rFonts w:hint="cs"/>
          <w:color w:val="000000"/>
          <w:rtl/>
        </w:rPr>
        <w:tab/>
      </w:r>
      <w:r w:rsidRPr="007C54EF">
        <w:rPr>
          <w:b/>
          <w:bCs/>
          <w:color w:val="000000"/>
          <w:rtl/>
        </w:rPr>
        <w:t>تمشياً مع التوصية العامة المشتركة رقم 31 الصادرة عن لجن</w:t>
      </w:r>
      <w:r w:rsidR="009E73BD">
        <w:rPr>
          <w:b/>
          <w:bCs/>
          <w:color w:val="000000"/>
          <w:rtl/>
        </w:rPr>
        <w:t>ة القضاء على التمييز ضد المرأة/</w:t>
      </w:r>
      <w:r w:rsidRPr="007C54EF">
        <w:rPr>
          <w:b/>
          <w:bCs/>
          <w:color w:val="000000"/>
          <w:rtl/>
        </w:rPr>
        <w:t>التوصية العامة رقم</w:t>
      </w:r>
      <w:r w:rsidRPr="007C54EF">
        <w:rPr>
          <w:rFonts w:hint="cs"/>
          <w:b/>
          <w:bCs/>
          <w:color w:val="000000"/>
          <w:rtl/>
        </w:rPr>
        <w:t xml:space="preserve"> </w:t>
      </w:r>
      <w:r w:rsidRPr="007C54EF">
        <w:rPr>
          <w:b/>
          <w:bCs/>
          <w:color w:val="000000"/>
          <w:rtl/>
        </w:rPr>
        <w:t>18</w:t>
      </w:r>
      <w:r w:rsidR="008C4FDB">
        <w:rPr>
          <w:rFonts w:hint="cs"/>
          <w:b/>
          <w:bCs/>
          <w:color w:val="000000"/>
          <w:rtl/>
        </w:rPr>
        <w:t xml:space="preserve"> </w:t>
      </w:r>
      <w:r w:rsidRPr="007C54EF">
        <w:rPr>
          <w:b/>
          <w:bCs/>
          <w:color w:val="000000"/>
          <w:rtl/>
        </w:rPr>
        <w:t>الصادرة عن لجنة حقوق الطفل بشأن الممارسات الضارة (2014)، تحث اللجنة الدولة الطرف على أ</w:t>
      </w:r>
      <w:r w:rsidRPr="007C54EF">
        <w:rPr>
          <w:rFonts w:hint="cs"/>
          <w:b/>
          <w:bCs/>
          <w:color w:val="000000"/>
          <w:rtl/>
        </w:rPr>
        <w:t>ن:</w:t>
      </w:r>
    </w:p>
    <w:p w:rsidR="007C54EF" w:rsidRPr="007C54EF" w:rsidRDefault="007C54EF" w:rsidP="007C54EF">
      <w:pPr>
        <w:pStyle w:val="SingleTxtGA"/>
        <w:rPr>
          <w:color w:val="000000"/>
          <w:rtl/>
        </w:rPr>
      </w:pPr>
      <w:r w:rsidRPr="007C54EF">
        <w:rPr>
          <w:color w:val="000000"/>
          <w:rtl/>
        </w:rPr>
        <w:lastRenderedPageBreak/>
        <w:tab/>
        <w:t>(أ)</w:t>
      </w:r>
      <w:r w:rsidRPr="007C54EF">
        <w:rPr>
          <w:color w:val="000000"/>
          <w:rtl/>
        </w:rPr>
        <w:tab/>
      </w:r>
      <w:r w:rsidRPr="007C54EF">
        <w:rPr>
          <w:b/>
          <w:bCs/>
          <w:color w:val="000000"/>
          <w:rtl/>
        </w:rPr>
        <w:t>تعتمد اعتماداً تاماً تشريعاً يحظر ويجرّم ممارسة تشويه الأعضاء التناسلية الأنثوية على نحو كامل، بما في ذلك ختان الإناث وبتر أعضائهن التناسلية، بجميع أشكاله؛</w:t>
      </w:r>
      <w:r w:rsidRPr="007C54EF">
        <w:rPr>
          <w:color w:val="000000"/>
          <w:rtl/>
        </w:rPr>
        <w:t xml:space="preserve"> </w:t>
      </w:r>
    </w:p>
    <w:p w:rsidR="007C54EF" w:rsidRPr="007C54EF" w:rsidRDefault="007C54EF" w:rsidP="007C54EF">
      <w:pPr>
        <w:pStyle w:val="SingleTxtGA"/>
        <w:rPr>
          <w:color w:val="000000"/>
          <w:rtl/>
        </w:rPr>
      </w:pPr>
      <w:r w:rsidRPr="007C54EF">
        <w:rPr>
          <w:color w:val="000000"/>
          <w:rtl/>
        </w:rPr>
        <w:tab/>
        <w:t>(ب)</w:t>
      </w:r>
      <w:r w:rsidRPr="007C54EF">
        <w:rPr>
          <w:color w:val="000000"/>
          <w:rtl/>
        </w:rPr>
        <w:tab/>
      </w:r>
      <w:r w:rsidRPr="007C54EF">
        <w:rPr>
          <w:b/>
          <w:bCs/>
          <w:color w:val="000000"/>
          <w:rtl/>
        </w:rPr>
        <w:t>ت</w:t>
      </w:r>
      <w:r w:rsidRPr="007C54EF">
        <w:rPr>
          <w:rFonts w:hint="cs"/>
          <w:b/>
          <w:bCs/>
          <w:color w:val="000000"/>
          <w:rtl/>
        </w:rPr>
        <w:t>ُ</w:t>
      </w:r>
      <w:r w:rsidRPr="007C54EF">
        <w:rPr>
          <w:b/>
          <w:bCs/>
          <w:color w:val="000000"/>
          <w:rtl/>
        </w:rPr>
        <w:t>عدَّ حملات توعية وبرامج تثقيف، بمشاركة تامة من المجتمع المدني والنساء والفتيات ضحايا تشويه الأعضاء التناسلية الأنثوية، تتناول الأثر الضار لهذا التشويه على صحة الفتاة الجسدية والنفسية، وتضمن نشر هذه الحملات والبرامج بشكل منهجي وثابت وتكفل استهدافها جميع أطياف المجتمع من النساء والرجال، والمسؤولين الحكوميين، والأسر وجميع القادة الدينيين والزعماء المجتمعيين؛</w:t>
      </w:r>
      <w:r w:rsidRPr="007C54EF">
        <w:rPr>
          <w:rFonts w:cs="Times New Roman" w:hint="cs"/>
          <w:b/>
          <w:bCs/>
          <w:color w:val="000000"/>
          <w:rtl/>
        </w:rPr>
        <w:t>‬</w:t>
      </w:r>
      <w:r w:rsidRPr="007C54EF">
        <w:rPr>
          <w:color w:val="000000"/>
          <w:rtl/>
        </w:rPr>
        <w:t xml:space="preserve"> </w:t>
      </w:r>
    </w:p>
    <w:p w:rsidR="007C54EF" w:rsidRPr="007C54EF" w:rsidRDefault="007C54EF" w:rsidP="007C54EF">
      <w:pPr>
        <w:pStyle w:val="SingleTxtGA"/>
        <w:rPr>
          <w:b/>
          <w:bCs/>
          <w:color w:val="000000"/>
          <w:rtl/>
        </w:rPr>
      </w:pPr>
      <w:r w:rsidRPr="007C54EF">
        <w:rPr>
          <w:color w:val="000000"/>
          <w:rtl/>
        </w:rPr>
        <w:tab/>
        <w:t>(ج)</w:t>
      </w:r>
      <w:r w:rsidRPr="007C54EF">
        <w:rPr>
          <w:color w:val="000000"/>
          <w:rtl/>
        </w:rPr>
        <w:tab/>
      </w:r>
      <w:dir w:val="rtl">
        <w:r w:rsidRPr="007C54EF">
          <w:rPr>
            <w:b/>
            <w:bCs/>
            <w:color w:val="000000"/>
            <w:rtl/>
          </w:rPr>
          <w:t>تؤمّن برامج لإعادة التأهيل الجسدي والنفسي لضحايا تشويه الأعضاء التناسلية الأنثوية، وتضع آليات إبلاغ وتقديم شكاوى تكون متاحة للفتيات ضحايا هذه الممارسة أو الفتيات اللواتي يخشين التعرض لها</w:t>
        </w:r>
        <w:r w:rsidRPr="007C54EF">
          <w:rPr>
            <w:rFonts w:hint="cs"/>
            <w:b/>
            <w:bCs/>
            <w:color w:val="000000"/>
            <w:rtl/>
          </w:rPr>
          <w:t>.</w:t>
        </w:r>
        <w:r w:rsidRPr="007C54EF">
          <w:rPr>
            <w:rtl/>
          </w:rPr>
          <w:t>‬</w:t>
        </w:r>
        <w:r w:rsidRPr="007C54EF">
          <w:rPr>
            <w:rtl/>
          </w:rPr>
          <w:t>‬</w:t>
        </w:r>
        <w:r w:rsidRPr="007C54EF">
          <w:rPr>
            <w:rtl/>
          </w:rPr>
          <w:t>‬</w:t>
        </w:r>
        <w:r w:rsidRPr="007C54EF">
          <w:rPr>
            <w:rtl/>
          </w:rPr>
          <w:t>‬</w:t>
        </w:r>
        <w:r w:rsidR="00EA4BD4">
          <w:t>‬</w:t>
        </w:r>
        <w:r w:rsidR="002D43A9">
          <w:t>‬</w:t>
        </w:r>
      </w:dir>
    </w:p>
    <w:p w:rsidR="007C54EF" w:rsidRPr="007C54EF" w:rsidRDefault="007C54EF" w:rsidP="007C54EF">
      <w:pPr>
        <w:pStyle w:val="SingleTxtGA"/>
        <w:rPr>
          <w:color w:val="000000"/>
          <w:rtl/>
        </w:rPr>
      </w:pPr>
      <w:r w:rsidRPr="007C54EF">
        <w:rPr>
          <w:rFonts w:hint="cs"/>
          <w:color w:val="000000"/>
          <w:rtl/>
        </w:rPr>
        <w:t>43-</w:t>
      </w:r>
      <w:r w:rsidRPr="007C54EF">
        <w:rPr>
          <w:rFonts w:hint="cs"/>
          <w:color w:val="000000"/>
          <w:rtl/>
        </w:rPr>
        <w:tab/>
        <w:t>و</w:t>
      </w:r>
      <w:r w:rsidRPr="007C54EF">
        <w:rPr>
          <w:color w:val="000000"/>
          <w:rtl/>
        </w:rPr>
        <w:t>تعرب اللجنة ع</w:t>
      </w:r>
      <w:r w:rsidRPr="007C54EF">
        <w:rPr>
          <w:rFonts w:hint="cs"/>
          <w:color w:val="000000"/>
          <w:rtl/>
        </w:rPr>
        <w:t>ن</w:t>
      </w:r>
      <w:r w:rsidRPr="007C54EF">
        <w:rPr>
          <w:color w:val="000000"/>
          <w:rtl/>
        </w:rPr>
        <w:t xml:space="preserve"> بالغ قلقها إزاء ارتفاع معدل انتشار زواج الأطفال لدى الفتيات، وإزاء الآثار السلبية لهذه الزيجات على الفتيات الصغيرات.</w:t>
      </w:r>
    </w:p>
    <w:p w:rsidR="007C54EF" w:rsidRPr="007C54EF" w:rsidRDefault="007C54EF" w:rsidP="007C54EF">
      <w:pPr>
        <w:pStyle w:val="SingleTxtGA"/>
        <w:rPr>
          <w:b/>
          <w:bCs/>
          <w:color w:val="000000"/>
          <w:rtl/>
        </w:rPr>
      </w:pPr>
      <w:r w:rsidRPr="007C54EF">
        <w:rPr>
          <w:rFonts w:hint="cs"/>
          <w:color w:val="000000"/>
          <w:rtl/>
        </w:rPr>
        <w:t>44-</w:t>
      </w:r>
      <w:r>
        <w:rPr>
          <w:rFonts w:hint="cs"/>
          <w:color w:val="000000"/>
          <w:rtl/>
        </w:rPr>
        <w:tab/>
      </w:r>
      <w:r w:rsidRPr="007C54EF">
        <w:rPr>
          <w:b/>
          <w:bCs/>
          <w:color w:val="000000"/>
          <w:rtl/>
        </w:rPr>
        <w:t>تحث اللجنة الدولة الطرف على اتخاذ تدابير فعالة لمنع ممارسة زواج الأطفال ومكافحته، بما في ذلك جميع التدابير التشريعية اللازمة، فضلا</w:t>
      </w:r>
      <w:r w:rsidR="00EA4BD4">
        <w:rPr>
          <w:rFonts w:hint="cs"/>
          <w:b/>
          <w:bCs/>
          <w:color w:val="000000"/>
          <w:rtl/>
        </w:rPr>
        <w:t>ً</w:t>
      </w:r>
      <w:r w:rsidRPr="007C54EF">
        <w:rPr>
          <w:b/>
          <w:bCs/>
          <w:color w:val="000000"/>
          <w:rtl/>
        </w:rPr>
        <w:t xml:space="preserve"> عن وضع حملات وبرامج توعية بشأن الآثار الضارة للزواج المبكر على الصحة البدنية والنفسية للفتيات ورفاههن، تستهدف الأسر المعيشية والسلطات المحلية والقادة الدينيين والقضاة والمدّعين العامّين</w:t>
      </w:r>
      <w:r w:rsidRPr="007C54EF">
        <w:rPr>
          <w:rFonts w:hint="cs"/>
          <w:b/>
          <w:bCs/>
          <w:color w:val="000000"/>
          <w:rtl/>
        </w:rPr>
        <w:t>.</w:t>
      </w:r>
    </w:p>
    <w:p w:rsidR="007C54EF" w:rsidRPr="007C54EF" w:rsidRDefault="007C54EF" w:rsidP="007C54EF">
      <w:pPr>
        <w:pStyle w:val="H1GA"/>
        <w:rPr>
          <w:rtl/>
        </w:rPr>
      </w:pPr>
      <w:r>
        <w:rPr>
          <w:rFonts w:hint="cs"/>
          <w:rtl/>
        </w:rPr>
        <w:tab/>
      </w:r>
      <w:r w:rsidRPr="007C54EF">
        <w:rPr>
          <w:rtl/>
        </w:rPr>
        <w:t>واو-</w:t>
      </w:r>
      <w:r>
        <w:rPr>
          <w:rFonts w:hint="cs"/>
          <w:rtl/>
        </w:rPr>
        <w:tab/>
      </w:r>
      <w:r w:rsidRPr="007C54EF">
        <w:rPr>
          <w:rtl/>
        </w:rPr>
        <w:t>البيئة الأُسرية والرعاية البديلة (المواد</w:t>
      </w:r>
      <w:r w:rsidRPr="007C54EF">
        <w:rPr>
          <w:rFonts w:hint="cs"/>
          <w:rtl/>
        </w:rPr>
        <w:t xml:space="preserve"> 5</w:t>
      </w:r>
      <w:r w:rsidRPr="007C54EF">
        <w:rPr>
          <w:rtl/>
        </w:rPr>
        <w:t>، و</w:t>
      </w:r>
      <w:r w:rsidRPr="007C54EF">
        <w:rPr>
          <w:rFonts w:hint="cs"/>
          <w:rtl/>
        </w:rPr>
        <w:t>من</w:t>
      </w:r>
      <w:r w:rsidRPr="007C54EF">
        <w:rPr>
          <w:rtl/>
        </w:rPr>
        <w:t>9 إلى</w:t>
      </w:r>
      <w:r w:rsidRPr="007C54EF">
        <w:rPr>
          <w:rFonts w:hint="cs"/>
          <w:rtl/>
        </w:rPr>
        <w:t xml:space="preserve"> </w:t>
      </w:r>
      <w:r w:rsidRPr="007C54EF">
        <w:rPr>
          <w:rtl/>
        </w:rPr>
        <w:t>11، و</w:t>
      </w:r>
      <w:r>
        <w:rPr>
          <w:rFonts w:hint="cs"/>
          <w:rtl/>
        </w:rPr>
        <w:t>18(1 و</w:t>
      </w:r>
      <w:r w:rsidRPr="007C54EF">
        <w:rPr>
          <w:rFonts w:hint="cs"/>
          <w:rtl/>
        </w:rPr>
        <w:t xml:space="preserve">2)، </w:t>
      </w:r>
      <w:r w:rsidRPr="007C54EF">
        <w:rPr>
          <w:rtl/>
        </w:rPr>
        <w:t>و20، و21، و25، و</w:t>
      </w:r>
      <w:r>
        <w:rPr>
          <w:rFonts w:hint="cs"/>
          <w:rtl/>
        </w:rPr>
        <w:t>27</w:t>
      </w:r>
      <w:r w:rsidRPr="007C54EF">
        <w:rPr>
          <w:rFonts w:hint="cs"/>
          <w:rtl/>
        </w:rPr>
        <w:t>(4))</w:t>
      </w:r>
      <w:r w:rsidRPr="007C54EF">
        <w:rPr>
          <w:rFonts w:cs="Times New Roman" w:hint="cs"/>
          <w:rtl/>
        </w:rPr>
        <w:t>‬</w:t>
      </w:r>
    </w:p>
    <w:p w:rsidR="007C54EF" w:rsidRPr="007C54EF" w:rsidRDefault="007C54EF" w:rsidP="007C54EF">
      <w:pPr>
        <w:pStyle w:val="H23GA"/>
        <w:rPr>
          <w:rtl/>
        </w:rPr>
      </w:pPr>
      <w:r>
        <w:rPr>
          <w:rFonts w:cs="Times New Roman" w:hint="cs"/>
          <w:rtl/>
        </w:rPr>
        <w:tab/>
      </w:r>
      <w:r>
        <w:rPr>
          <w:rFonts w:cs="Times New Roman" w:hint="cs"/>
          <w:rtl/>
        </w:rPr>
        <w:tab/>
      </w:r>
      <w:dir w:val="rtl">
        <w:r w:rsidRPr="007C54EF">
          <w:rPr>
            <w:rtl/>
          </w:rPr>
          <w:t>البيئة الأسرية</w:t>
        </w:r>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00EA4BD4">
          <w:t>‬</w:t>
        </w:r>
        <w:r w:rsidR="002D43A9">
          <w:t>‬</w:t>
        </w:r>
      </w:dir>
    </w:p>
    <w:p w:rsidR="007C54EF" w:rsidRPr="007C54EF" w:rsidRDefault="007C54EF" w:rsidP="007C54EF">
      <w:pPr>
        <w:pStyle w:val="SingleTxtGA"/>
        <w:rPr>
          <w:color w:val="000000"/>
          <w:rtl/>
        </w:rPr>
      </w:pPr>
      <w:r w:rsidRPr="007C54EF">
        <w:rPr>
          <w:rFonts w:hint="cs"/>
          <w:color w:val="000000"/>
          <w:rtl/>
        </w:rPr>
        <w:t>45-</w:t>
      </w:r>
      <w:r w:rsidRPr="007C54EF">
        <w:rPr>
          <w:rFonts w:hint="cs"/>
          <w:color w:val="000000"/>
          <w:rtl/>
        </w:rPr>
        <w:tab/>
      </w:r>
      <w:r w:rsidRPr="007C54EF">
        <w:rPr>
          <w:color w:val="000000"/>
          <w:rtl/>
        </w:rPr>
        <w:t xml:space="preserve">يساور اللجنة قلق بالغ إزاء عدم كفاية التدابير التي اتخذت لتغيير القوالب الجنسانية النمطية السائدة بشأن مهام النساء والفتيات وأدوارهن داخل الأسرة، وللقضاء على الأعراف والممارسات التمييزية ضد النساء والفتيات، مثل عقوبة الإعدام رجماً </w:t>
      </w:r>
      <w:r w:rsidRPr="007C54EF">
        <w:rPr>
          <w:rFonts w:hint="cs"/>
          <w:color w:val="000000"/>
          <w:rtl/>
        </w:rPr>
        <w:t xml:space="preserve">التي تفرض </w:t>
      </w:r>
      <w:r w:rsidRPr="007C54EF">
        <w:rPr>
          <w:color w:val="000000"/>
          <w:rtl/>
        </w:rPr>
        <w:t>في عدد من</w:t>
      </w:r>
      <w:r w:rsidRPr="007C54EF">
        <w:rPr>
          <w:rFonts w:hint="cs"/>
          <w:color w:val="000000"/>
          <w:rtl/>
        </w:rPr>
        <w:t xml:space="preserve"> </w:t>
      </w:r>
      <w:r>
        <w:rPr>
          <w:rFonts w:hint="cs"/>
          <w:color w:val="000000"/>
          <w:rtl/>
        </w:rPr>
        <w:t>"</w:t>
      </w:r>
      <w:r w:rsidRPr="007C54EF">
        <w:rPr>
          <w:color w:val="000000"/>
          <w:rtl/>
        </w:rPr>
        <w:t>الجرائم</w:t>
      </w:r>
      <w:r>
        <w:rPr>
          <w:rFonts w:hint="cs"/>
          <w:color w:val="000000"/>
          <w:rtl/>
        </w:rPr>
        <w:t>"</w:t>
      </w:r>
      <w:r w:rsidRPr="007C54EF">
        <w:rPr>
          <w:color w:val="000000"/>
          <w:rtl/>
        </w:rPr>
        <w:t>، ولا سيما الزنا والعلاقات خارج إطار الزواج، فضلا عن تعدد الزوجات، وهي ممارسة تؤثر سلباً في الأطفال.</w:t>
      </w:r>
    </w:p>
    <w:p w:rsidR="007C54EF" w:rsidRPr="007C54EF" w:rsidRDefault="007C54EF" w:rsidP="007C54EF">
      <w:pPr>
        <w:pStyle w:val="SingleTxtGA"/>
        <w:rPr>
          <w:b/>
          <w:bCs/>
          <w:color w:val="000000"/>
          <w:rtl/>
        </w:rPr>
      </w:pPr>
      <w:r w:rsidRPr="007C54EF">
        <w:rPr>
          <w:rFonts w:hint="cs"/>
          <w:color w:val="000000"/>
          <w:rtl/>
        </w:rPr>
        <w:t>46-</w:t>
      </w:r>
      <w:r w:rsidRPr="007C54EF">
        <w:rPr>
          <w:rFonts w:hint="cs"/>
          <w:color w:val="000000"/>
          <w:rtl/>
        </w:rPr>
        <w:tab/>
      </w:r>
      <w:r w:rsidRPr="007C54EF">
        <w:rPr>
          <w:b/>
          <w:bCs/>
          <w:color w:val="000000"/>
          <w:rtl/>
        </w:rPr>
        <w:t>تحث اللجنة الدولة الطرف على</w:t>
      </w:r>
      <w:r w:rsidRPr="007C54EF">
        <w:rPr>
          <w:rFonts w:hint="cs"/>
          <w:b/>
          <w:bCs/>
          <w:color w:val="000000"/>
          <w:rtl/>
        </w:rPr>
        <w:t xml:space="preserve"> ما يلي:</w:t>
      </w:r>
      <w:r w:rsidRPr="007C54EF">
        <w:rPr>
          <w:b/>
          <w:bCs/>
          <w:color w:val="000000"/>
          <w:rtl/>
        </w:rPr>
        <w:t>‬</w:t>
      </w:r>
    </w:p>
    <w:p w:rsidR="007C54EF" w:rsidRPr="007C54EF" w:rsidRDefault="007C54EF" w:rsidP="007C54EF">
      <w:pPr>
        <w:pStyle w:val="SingleTxtGA"/>
        <w:rPr>
          <w:color w:val="000000"/>
          <w:rtl/>
        </w:rPr>
      </w:pPr>
      <w:r w:rsidRPr="007C54EF">
        <w:rPr>
          <w:rFonts w:hint="cs"/>
          <w:color w:val="000000"/>
          <w:rtl/>
        </w:rPr>
        <w:tab/>
      </w:r>
      <w:r>
        <w:rPr>
          <w:color w:val="000000"/>
          <w:rtl/>
        </w:rPr>
        <w:t>(أ)</w:t>
      </w:r>
      <w:r w:rsidRPr="007C54EF">
        <w:rPr>
          <w:rFonts w:hint="cs"/>
          <w:color w:val="000000"/>
          <w:rtl/>
        </w:rPr>
        <w:tab/>
      </w:r>
      <w:r w:rsidRPr="007C54EF">
        <w:rPr>
          <w:b/>
          <w:bCs/>
          <w:color w:val="000000"/>
          <w:rtl/>
        </w:rPr>
        <w:t>أن تتخذ تدابير، بما في ذلك إدخال تعديلات على القوانين وتنظيم حملات توعية، لضمان تقاسم الأمهات والآباء بالتساوي مسؤولية الوالدين عن أطفالهم، وفقاً للمادة</w:t>
      </w:r>
      <w:r>
        <w:rPr>
          <w:rFonts w:hint="cs"/>
          <w:b/>
          <w:bCs/>
          <w:color w:val="000000"/>
          <w:rtl/>
        </w:rPr>
        <w:t xml:space="preserve"> 18</w:t>
      </w:r>
      <w:r w:rsidRPr="007C54EF">
        <w:rPr>
          <w:rFonts w:hint="cs"/>
          <w:b/>
          <w:bCs/>
          <w:color w:val="000000"/>
          <w:rtl/>
        </w:rPr>
        <w:t>(1) م</w:t>
      </w:r>
      <w:r w:rsidRPr="007C54EF">
        <w:rPr>
          <w:b/>
          <w:bCs/>
          <w:color w:val="000000"/>
          <w:rtl/>
        </w:rPr>
        <w:t xml:space="preserve">ن الاتفاقية؛ </w:t>
      </w:r>
    </w:p>
    <w:p w:rsidR="007C54EF" w:rsidRPr="007C54EF" w:rsidRDefault="007C54EF" w:rsidP="007C54EF">
      <w:pPr>
        <w:pStyle w:val="SingleTxtGA"/>
        <w:rPr>
          <w:b/>
          <w:bCs/>
          <w:color w:val="000000"/>
          <w:rtl/>
        </w:rPr>
      </w:pPr>
      <w:r w:rsidRPr="007C54EF">
        <w:rPr>
          <w:rFonts w:hint="cs"/>
          <w:color w:val="000000"/>
          <w:rtl/>
        </w:rPr>
        <w:lastRenderedPageBreak/>
        <w:tab/>
      </w:r>
      <w:r>
        <w:rPr>
          <w:color w:val="000000"/>
          <w:rtl/>
        </w:rPr>
        <w:t>(ب)</w:t>
      </w:r>
      <w:r w:rsidRPr="007C54EF">
        <w:rPr>
          <w:rFonts w:hint="cs"/>
          <w:color w:val="000000"/>
          <w:rtl/>
        </w:rPr>
        <w:tab/>
      </w:r>
      <w:r w:rsidRPr="007C54EF">
        <w:rPr>
          <w:b/>
          <w:bCs/>
          <w:color w:val="000000"/>
          <w:rtl/>
        </w:rPr>
        <w:t>أن تنق</w:t>
      </w:r>
      <w:r w:rsidRPr="007C54EF">
        <w:rPr>
          <w:rFonts w:hint="cs"/>
          <w:b/>
          <w:bCs/>
          <w:color w:val="000000"/>
          <w:rtl/>
        </w:rPr>
        <w:t>ّ</w:t>
      </w:r>
      <w:r w:rsidRPr="007C54EF">
        <w:rPr>
          <w:b/>
          <w:bCs/>
          <w:color w:val="000000"/>
          <w:rtl/>
        </w:rPr>
        <w:t>ح دون إبطاء</w:t>
      </w:r>
      <w:r w:rsidRPr="007C54EF">
        <w:rPr>
          <w:rFonts w:hint="cs"/>
          <w:b/>
          <w:bCs/>
          <w:color w:val="000000"/>
          <w:rtl/>
        </w:rPr>
        <w:t xml:space="preserve"> نظام </w:t>
      </w:r>
      <w:r w:rsidRPr="007C54EF">
        <w:rPr>
          <w:b/>
          <w:bCs/>
          <w:color w:val="000000"/>
          <w:rtl/>
        </w:rPr>
        <w:t xml:space="preserve">قانون </w:t>
      </w:r>
      <w:r w:rsidRPr="007C54EF">
        <w:rPr>
          <w:rFonts w:hint="cs"/>
          <w:b/>
          <w:bCs/>
          <w:color w:val="000000"/>
          <w:rtl/>
        </w:rPr>
        <w:t>ال</w:t>
      </w:r>
      <w:r w:rsidRPr="007C54EF">
        <w:rPr>
          <w:b/>
          <w:bCs/>
          <w:color w:val="000000"/>
          <w:rtl/>
        </w:rPr>
        <w:t xml:space="preserve">عقوبات </w:t>
      </w:r>
      <w:r w:rsidRPr="007C54EF">
        <w:rPr>
          <w:rFonts w:hint="cs"/>
          <w:b/>
          <w:bCs/>
          <w:color w:val="000000"/>
          <w:rtl/>
        </w:rPr>
        <w:t xml:space="preserve">المستمد من </w:t>
      </w:r>
      <w:r w:rsidRPr="007C54EF">
        <w:rPr>
          <w:b/>
          <w:bCs/>
          <w:color w:val="000000"/>
          <w:rtl/>
        </w:rPr>
        <w:t xml:space="preserve">الشريعة </w:t>
      </w:r>
      <w:r w:rsidRPr="007C54EF">
        <w:rPr>
          <w:rFonts w:hint="cs"/>
          <w:b/>
          <w:bCs/>
          <w:color w:val="000000"/>
          <w:rtl/>
        </w:rPr>
        <w:t>ا</w:t>
      </w:r>
      <w:r w:rsidRPr="007C54EF">
        <w:rPr>
          <w:b/>
          <w:bCs/>
          <w:color w:val="000000"/>
          <w:rtl/>
        </w:rPr>
        <w:t>ل</w:t>
      </w:r>
      <w:r w:rsidRPr="007C54EF">
        <w:rPr>
          <w:rFonts w:hint="cs"/>
          <w:b/>
          <w:bCs/>
          <w:color w:val="000000"/>
          <w:rtl/>
        </w:rPr>
        <w:t xml:space="preserve">صادر </w:t>
      </w:r>
      <w:r w:rsidRPr="007C54EF">
        <w:rPr>
          <w:b/>
          <w:bCs/>
          <w:color w:val="000000"/>
          <w:rtl/>
        </w:rPr>
        <w:t>عام</w:t>
      </w:r>
      <w:r>
        <w:rPr>
          <w:rFonts w:hint="cs"/>
          <w:b/>
          <w:bCs/>
          <w:color w:val="000000"/>
          <w:rtl/>
        </w:rPr>
        <w:t xml:space="preserve"> 2013 </w:t>
      </w:r>
      <w:r w:rsidRPr="007C54EF">
        <w:rPr>
          <w:rFonts w:hint="cs"/>
          <w:b/>
          <w:bCs/>
          <w:color w:val="000000"/>
          <w:rtl/>
        </w:rPr>
        <w:t xml:space="preserve">وأن </w:t>
      </w:r>
      <w:r w:rsidRPr="007C54EF">
        <w:rPr>
          <w:b/>
          <w:bCs/>
          <w:color w:val="000000"/>
          <w:rtl/>
        </w:rPr>
        <w:t>ت</w:t>
      </w:r>
      <w:r w:rsidRPr="007C54EF">
        <w:rPr>
          <w:rFonts w:hint="cs"/>
          <w:b/>
          <w:bCs/>
          <w:color w:val="000000"/>
          <w:rtl/>
        </w:rPr>
        <w:t>ت</w:t>
      </w:r>
      <w:r w:rsidR="008C4FDB">
        <w:rPr>
          <w:b/>
          <w:bCs/>
          <w:color w:val="000000"/>
          <w:rtl/>
        </w:rPr>
        <w:t xml:space="preserve">حقق من إلغاء كافة </w:t>
      </w:r>
      <w:r w:rsidRPr="007C54EF">
        <w:rPr>
          <w:b/>
          <w:bCs/>
          <w:color w:val="000000"/>
          <w:rtl/>
        </w:rPr>
        <w:t>الأحكام التي تميز ضد النساء والفتيات وتؤثر سلباً في أطفالهن، من قبيل الأحكام التي تجيز تعدد الزوجات وعقوبة الإعدام رجماً</w:t>
      </w:r>
      <w:r w:rsidRPr="007C54EF">
        <w:rPr>
          <w:rFonts w:hint="cs"/>
          <w:b/>
          <w:bCs/>
          <w:color w:val="000000"/>
          <w:rtl/>
        </w:rPr>
        <w:t>.</w:t>
      </w:r>
    </w:p>
    <w:p w:rsidR="007C54EF" w:rsidRPr="007C54EF" w:rsidRDefault="007C54EF" w:rsidP="007C54EF">
      <w:pPr>
        <w:pStyle w:val="H23GA"/>
        <w:rPr>
          <w:rtl/>
        </w:rPr>
      </w:pPr>
      <w:r>
        <w:rPr>
          <w:rFonts w:cs="Times New Roman" w:hint="cs"/>
          <w:rtl/>
        </w:rPr>
        <w:tab/>
      </w:r>
      <w:r>
        <w:rPr>
          <w:rFonts w:cs="Times New Roman" w:hint="cs"/>
          <w:rtl/>
        </w:rPr>
        <w:tab/>
      </w:r>
      <w:dir w:val="rtl">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Pr="007C54EF">
          <w:rPr>
            <w:rtl/>
          </w:rPr>
          <w:t>الأطفال المحرومون من البيئة الأسرية</w:t>
        </w:r>
        <w:r w:rsidRPr="007C54EF">
          <w:rPr>
            <w:rFonts w:cs="Times New Roman" w:hint="cs"/>
            <w:rtl/>
          </w:rPr>
          <w:t>‬</w:t>
        </w:r>
        <w:r w:rsidRPr="007C54EF">
          <w:rPr>
            <w:rtl/>
          </w:rPr>
          <w:t xml:space="preserve"> </w:t>
        </w:r>
        <w:r w:rsidR="00EA4BD4">
          <w:t>‬</w:t>
        </w:r>
        <w:r w:rsidR="002D43A9">
          <w:t>‬</w:t>
        </w:r>
      </w:dir>
    </w:p>
    <w:p w:rsidR="007C54EF" w:rsidRPr="007C54EF" w:rsidRDefault="007C54EF" w:rsidP="007C54EF">
      <w:pPr>
        <w:pStyle w:val="SingleTxtGA"/>
        <w:rPr>
          <w:color w:val="000000"/>
          <w:rtl/>
        </w:rPr>
      </w:pPr>
      <w:r w:rsidRPr="007C54EF">
        <w:rPr>
          <w:rFonts w:hint="cs"/>
          <w:color w:val="000000"/>
          <w:rtl/>
        </w:rPr>
        <w:t>47-</w:t>
      </w:r>
      <w:r>
        <w:rPr>
          <w:rFonts w:hint="cs"/>
          <w:color w:val="000000"/>
          <w:rtl/>
        </w:rPr>
        <w:tab/>
      </w:r>
      <w:r w:rsidRPr="007C54EF">
        <w:rPr>
          <w:color w:val="000000"/>
          <w:rtl/>
        </w:rPr>
        <w:t>تلاحظ اللجنة بدء العمل بنظام مؤقت للأسر الحاضنة ينص على إيداع الأطفال المحرومين من بيئة أسرية في أسرة حاضنة. بيد أنها تشعر بالقلق إزاء عدم وجود معلومات عن تنفيذ النظام وكذلك إزاء عدم وجود آلية مستقلة لتقديم الشكاوى بالنسبة للأطفال المودعين في مؤسسات الرعاية.</w:t>
      </w:r>
    </w:p>
    <w:p w:rsidR="007C54EF" w:rsidRPr="007C54EF" w:rsidRDefault="007C54EF" w:rsidP="007C54EF">
      <w:pPr>
        <w:pStyle w:val="SingleTxtGA"/>
        <w:rPr>
          <w:b/>
          <w:bCs/>
          <w:color w:val="000000"/>
          <w:rtl/>
        </w:rPr>
      </w:pPr>
      <w:r w:rsidRPr="007C54EF">
        <w:rPr>
          <w:rFonts w:hint="cs"/>
          <w:color w:val="000000"/>
          <w:rtl/>
        </w:rPr>
        <w:t>48-</w:t>
      </w:r>
      <w:r w:rsidRPr="007C54EF">
        <w:rPr>
          <w:rFonts w:hint="cs"/>
          <w:color w:val="000000"/>
          <w:rtl/>
        </w:rPr>
        <w:tab/>
      </w:r>
      <w:r w:rsidRPr="007C54EF">
        <w:rPr>
          <w:b/>
          <w:bCs/>
          <w:color w:val="000000"/>
          <w:rtl/>
        </w:rPr>
        <w:t>توصي اللجنة الدولة الطرف بما يلي</w:t>
      </w:r>
      <w:r w:rsidRPr="007C54EF">
        <w:rPr>
          <w:rFonts w:hint="cs"/>
          <w:b/>
          <w:bCs/>
          <w:color w:val="000000"/>
          <w:rtl/>
        </w:rPr>
        <w:t>:</w:t>
      </w:r>
    </w:p>
    <w:p w:rsidR="007C54EF" w:rsidRPr="007C54EF" w:rsidRDefault="007C54EF" w:rsidP="007C54EF">
      <w:pPr>
        <w:pStyle w:val="SingleTxtGA"/>
        <w:rPr>
          <w:b/>
          <w:bCs/>
          <w:color w:val="000000"/>
          <w:rtl/>
        </w:rPr>
      </w:pPr>
      <w:r>
        <w:rPr>
          <w:color w:val="000000"/>
          <w:rtl/>
        </w:rPr>
        <w:tab/>
        <w:t>(أ)</w:t>
      </w:r>
      <w:r w:rsidRPr="007C54EF">
        <w:rPr>
          <w:rFonts w:hint="cs"/>
          <w:color w:val="000000"/>
          <w:rtl/>
        </w:rPr>
        <w:tab/>
      </w:r>
      <w:r w:rsidRPr="007C54EF">
        <w:rPr>
          <w:b/>
          <w:bCs/>
          <w:color w:val="000000"/>
          <w:rtl/>
        </w:rPr>
        <w:t>دعم وتيسير توفير الرعاية للأطفال في إطار أُسري متى أمكن ذلك، بغية الحد من إيداع الأطفال في مؤسسات الرعاية؛</w:t>
      </w:r>
      <w:r w:rsidRPr="007C54EF">
        <w:rPr>
          <w:rFonts w:cs="Times New Roman" w:hint="cs"/>
          <w:b/>
          <w:bCs/>
          <w:color w:val="000000"/>
          <w:rtl/>
        </w:rPr>
        <w:t>‬</w:t>
      </w:r>
      <w:r w:rsidRPr="007C54EF">
        <w:rPr>
          <w:b/>
          <w:bCs/>
          <w:color w:val="000000"/>
          <w:rtl/>
        </w:rPr>
        <w:t xml:space="preserve"> </w:t>
      </w:r>
    </w:p>
    <w:p w:rsidR="007C54EF" w:rsidRPr="007C54EF" w:rsidRDefault="007C54EF" w:rsidP="007C54EF">
      <w:pPr>
        <w:pStyle w:val="SingleTxtGA"/>
        <w:rPr>
          <w:b/>
          <w:bCs/>
          <w:color w:val="000000"/>
          <w:rtl/>
        </w:rPr>
      </w:pPr>
      <w:r>
        <w:rPr>
          <w:color w:val="000000"/>
          <w:rtl/>
        </w:rPr>
        <w:tab/>
        <w:t>(ب)</w:t>
      </w:r>
      <w:r w:rsidRPr="007C54EF">
        <w:rPr>
          <w:rFonts w:hint="cs"/>
          <w:color w:val="000000"/>
          <w:rtl/>
        </w:rPr>
        <w:tab/>
      </w:r>
      <w:r w:rsidRPr="007C54EF">
        <w:rPr>
          <w:b/>
          <w:bCs/>
          <w:color w:val="000000"/>
          <w:rtl/>
        </w:rPr>
        <w:t>ضمان الاستعراض الدوري لعمليات وضع الأطفال في كفالة الأسر الحاضنة وفي مؤسسات الرعاية، ورصد مستوى الرعاية المقدمة فيها، بوسائل منها إتاحة سبل الوصول إلى قنوات الإبلاغ عن إساءة معاملة الأطفال ورصدها وجبرها؛</w:t>
      </w:r>
    </w:p>
    <w:p w:rsidR="007C54EF" w:rsidRPr="007C54EF" w:rsidRDefault="007C54EF" w:rsidP="007C54EF">
      <w:pPr>
        <w:pStyle w:val="SingleTxtGA"/>
        <w:rPr>
          <w:b/>
          <w:bCs/>
          <w:color w:val="000000"/>
          <w:rtl/>
        </w:rPr>
      </w:pPr>
      <w:r w:rsidRPr="007C54EF">
        <w:rPr>
          <w:rFonts w:hint="cs"/>
          <w:color w:val="000000"/>
          <w:rtl/>
        </w:rPr>
        <w:tab/>
      </w:r>
      <w:r>
        <w:rPr>
          <w:color w:val="000000"/>
          <w:rtl/>
        </w:rPr>
        <w:t>(ج)</w:t>
      </w:r>
      <w:r w:rsidRPr="007C54EF">
        <w:rPr>
          <w:rFonts w:hint="cs"/>
          <w:color w:val="000000"/>
          <w:rtl/>
        </w:rPr>
        <w:tab/>
      </w:r>
      <w:r w:rsidRPr="007C54EF">
        <w:rPr>
          <w:b/>
          <w:bCs/>
          <w:color w:val="000000"/>
          <w:rtl/>
        </w:rPr>
        <w:t>ضمان تخصيص الموارد البشرية والتقنية والمالية الكافية لمراكز الرعاية البديلة ولخدمات حماية الأطفال ذات الصلة، من أجل تيسير إعادة تأهيل الأطفال المودعين في هذه المؤسسات وإعادة إدماجهم اجتماعياً إلى أقصى حدٍّ ممكن</w:t>
      </w:r>
      <w:r w:rsidRPr="007C54EF">
        <w:rPr>
          <w:rFonts w:hint="cs"/>
          <w:b/>
          <w:bCs/>
          <w:color w:val="000000"/>
          <w:rtl/>
        </w:rPr>
        <w:t>.</w:t>
      </w:r>
    </w:p>
    <w:p w:rsidR="007C54EF" w:rsidRPr="007C54EF" w:rsidRDefault="007C54EF" w:rsidP="007C54EF">
      <w:pPr>
        <w:pStyle w:val="H1GA"/>
        <w:rPr>
          <w:rtl/>
        </w:rPr>
      </w:pPr>
      <w:r>
        <w:rPr>
          <w:rFonts w:hint="cs"/>
          <w:rtl/>
        </w:rPr>
        <w:tab/>
      </w:r>
      <w:r w:rsidRPr="007C54EF">
        <w:rPr>
          <w:rtl/>
        </w:rPr>
        <w:t>زاي-</w:t>
      </w:r>
      <w:r>
        <w:rPr>
          <w:rFonts w:hint="cs"/>
          <w:rtl/>
        </w:rPr>
        <w:tab/>
      </w:r>
      <w:r w:rsidRPr="007C54EF">
        <w:rPr>
          <w:rtl/>
        </w:rPr>
        <w:t xml:space="preserve">الإعاقة والصحة الأساسية والرعاية الاجتماعية </w:t>
      </w:r>
      <w:r w:rsidRPr="007C54EF">
        <w:rPr>
          <w:rFonts w:hint="cs"/>
          <w:rtl/>
        </w:rPr>
        <w:t>(</w:t>
      </w:r>
      <w:r w:rsidRPr="007C54EF">
        <w:rPr>
          <w:rtl/>
        </w:rPr>
        <w:t>المواد 6</w:t>
      </w:r>
      <w:r w:rsidRPr="007C54EF">
        <w:rPr>
          <w:rFonts w:hint="cs"/>
          <w:rtl/>
        </w:rPr>
        <w:t>،</w:t>
      </w:r>
      <w:r w:rsidRPr="007C54EF">
        <w:rPr>
          <w:rtl/>
        </w:rPr>
        <w:t xml:space="preserve"> و</w:t>
      </w:r>
      <w:r>
        <w:rPr>
          <w:rFonts w:hint="cs"/>
          <w:rtl/>
        </w:rPr>
        <w:t>18</w:t>
      </w:r>
      <w:r w:rsidRPr="007C54EF">
        <w:rPr>
          <w:rFonts w:hint="cs"/>
          <w:rtl/>
        </w:rPr>
        <w:t xml:space="preserve">(3)، </w:t>
      </w:r>
      <w:r w:rsidRPr="007C54EF">
        <w:rPr>
          <w:rtl/>
        </w:rPr>
        <w:t>و</w:t>
      </w:r>
      <w:r>
        <w:rPr>
          <w:rFonts w:hint="cs"/>
          <w:rtl/>
        </w:rPr>
        <w:t>23، و24، و26، و27</w:t>
      </w:r>
      <w:r w:rsidRPr="007C54EF">
        <w:rPr>
          <w:rFonts w:hint="cs"/>
          <w:rtl/>
        </w:rPr>
        <w:t xml:space="preserve">(1-3) </w:t>
      </w:r>
      <w:r w:rsidRPr="007C54EF">
        <w:rPr>
          <w:rtl/>
        </w:rPr>
        <w:t>و</w:t>
      </w:r>
      <w:r w:rsidRPr="007C54EF">
        <w:rPr>
          <w:rFonts w:hint="cs"/>
          <w:rtl/>
        </w:rPr>
        <w:t>33)</w:t>
      </w:r>
    </w:p>
    <w:p w:rsidR="007C54EF" w:rsidRPr="007C54EF" w:rsidRDefault="007C54EF" w:rsidP="007C54EF">
      <w:pPr>
        <w:pStyle w:val="H23GA"/>
        <w:rPr>
          <w:rtl/>
        </w:rPr>
      </w:pPr>
      <w:r>
        <w:rPr>
          <w:rFonts w:hint="cs"/>
          <w:rtl/>
        </w:rPr>
        <w:tab/>
      </w:r>
      <w:r>
        <w:rPr>
          <w:rFonts w:hint="cs"/>
          <w:rtl/>
        </w:rPr>
        <w:tab/>
      </w:r>
      <w:r w:rsidRPr="007C54EF">
        <w:rPr>
          <w:rtl/>
        </w:rPr>
        <w:t>الأطفال ذوو الإعاقة</w:t>
      </w:r>
    </w:p>
    <w:p w:rsidR="007C54EF" w:rsidRPr="007C54EF" w:rsidRDefault="007C54EF" w:rsidP="007C54EF">
      <w:pPr>
        <w:pStyle w:val="SingleTxtGA"/>
        <w:rPr>
          <w:color w:val="000000"/>
          <w:rtl/>
        </w:rPr>
      </w:pPr>
      <w:r w:rsidRPr="007C54EF">
        <w:rPr>
          <w:rFonts w:hint="cs"/>
          <w:color w:val="000000"/>
          <w:rtl/>
        </w:rPr>
        <w:t>49-</w:t>
      </w:r>
      <w:r w:rsidRPr="007C54EF">
        <w:rPr>
          <w:rFonts w:hint="cs"/>
          <w:color w:val="000000"/>
          <w:rtl/>
        </w:rPr>
        <w:tab/>
      </w:r>
      <w:r w:rsidRPr="007C54EF">
        <w:rPr>
          <w:color w:val="000000"/>
          <w:rtl/>
        </w:rPr>
        <w:t>في حين تلاحظ اللجنة مع التقدير إنشاء اللجنة الخاصة المعنية بالأشخاص ذوي الإعاقة وبالمسنين</w:t>
      </w:r>
      <w:r w:rsidRPr="007C54EF">
        <w:rPr>
          <w:rFonts w:cs="Times New Roman" w:hint="cs"/>
          <w:color w:val="000000"/>
          <w:rtl/>
        </w:rPr>
        <w:t>‬</w:t>
      </w:r>
      <w:r w:rsidRPr="007C54EF">
        <w:rPr>
          <w:rFonts w:ascii="Traditional Arabic" w:hAnsi="Traditional Arabic" w:hint="cs"/>
          <w:color w:val="000000"/>
          <w:rtl/>
        </w:rPr>
        <w:t>،</w:t>
      </w:r>
      <w:r w:rsidRPr="007C54EF">
        <w:rPr>
          <w:color w:val="000000"/>
          <w:rtl/>
        </w:rPr>
        <w:t xml:space="preserve"> </w:t>
      </w:r>
      <w:r w:rsidRPr="007C54EF">
        <w:rPr>
          <w:rFonts w:hint="cs"/>
          <w:color w:val="000000"/>
          <w:rtl/>
        </w:rPr>
        <w:t>التي</w:t>
      </w:r>
      <w:r w:rsidRPr="007C54EF">
        <w:rPr>
          <w:color w:val="000000"/>
          <w:rtl/>
        </w:rPr>
        <w:t xml:space="preserve"> </w:t>
      </w:r>
      <w:r w:rsidRPr="007C54EF">
        <w:rPr>
          <w:rFonts w:hint="cs"/>
          <w:color w:val="000000"/>
          <w:rtl/>
        </w:rPr>
        <w:t>يرأسها</w:t>
      </w:r>
      <w:r w:rsidRPr="007C54EF">
        <w:rPr>
          <w:color w:val="000000"/>
          <w:rtl/>
        </w:rPr>
        <w:t xml:space="preserve"> </w:t>
      </w:r>
      <w:r w:rsidRPr="007C54EF">
        <w:rPr>
          <w:rFonts w:hint="cs"/>
          <w:color w:val="000000"/>
          <w:rtl/>
        </w:rPr>
        <w:t>وزير</w:t>
      </w:r>
      <w:r w:rsidRPr="007C54EF">
        <w:rPr>
          <w:color w:val="000000"/>
          <w:rtl/>
        </w:rPr>
        <w:t xml:space="preserve"> الثقافة والشباب والرياضة، فإنها تشعر بالقلق إزاء ما يلي</w:t>
      </w:r>
      <w:r w:rsidRPr="007C54EF">
        <w:rPr>
          <w:rFonts w:hint="cs"/>
          <w:color w:val="000000"/>
          <w:rtl/>
        </w:rPr>
        <w:t>:</w:t>
      </w:r>
    </w:p>
    <w:p w:rsidR="007C54EF" w:rsidRPr="007C54EF" w:rsidRDefault="007C54EF" w:rsidP="007C54EF">
      <w:pPr>
        <w:pStyle w:val="SingleTxtGA"/>
        <w:rPr>
          <w:color w:val="000000"/>
          <w:rtl/>
        </w:rPr>
      </w:pPr>
      <w:r>
        <w:rPr>
          <w:color w:val="000000"/>
          <w:rtl/>
        </w:rPr>
        <w:tab/>
        <w:t>(أ)</w:t>
      </w:r>
      <w:r w:rsidRPr="007C54EF">
        <w:rPr>
          <w:rFonts w:hint="cs"/>
          <w:color w:val="000000"/>
          <w:rtl/>
        </w:rPr>
        <w:tab/>
      </w:r>
      <w:r w:rsidRPr="007C54EF">
        <w:rPr>
          <w:color w:val="000000"/>
          <w:rtl/>
        </w:rPr>
        <w:t xml:space="preserve">الافتقار إلى بيانات مصنفة موثوقة عن الأطفال ذوي الإعاقة في الدولة الطرف؛ </w:t>
      </w:r>
    </w:p>
    <w:p w:rsidR="007C54EF" w:rsidRPr="007C54EF" w:rsidRDefault="007C54EF" w:rsidP="007C54EF">
      <w:pPr>
        <w:pStyle w:val="SingleTxtGA"/>
        <w:rPr>
          <w:color w:val="000000"/>
          <w:rtl/>
        </w:rPr>
      </w:pPr>
      <w:r>
        <w:rPr>
          <w:color w:val="000000"/>
          <w:rtl/>
        </w:rPr>
        <w:tab/>
        <w:t>(ب)</w:t>
      </w:r>
      <w:r w:rsidRPr="007C54EF">
        <w:rPr>
          <w:rFonts w:hint="cs"/>
          <w:color w:val="000000"/>
          <w:rtl/>
        </w:rPr>
        <w:tab/>
      </w:r>
      <w:r w:rsidRPr="007C54EF">
        <w:rPr>
          <w:color w:val="000000"/>
          <w:rtl/>
        </w:rPr>
        <w:t xml:space="preserve">الافتقار إلى معلومات محددة عن المبادرات والبرامج الرامية إلى إعادة تأهيل الأطفال ذوي الإعاقة وإعادة إدماجهم، لا سيما الأطفال الذين يعانون أشكالاً متعددة ومتداخلة من التمييز؛ </w:t>
      </w:r>
    </w:p>
    <w:p w:rsidR="007C54EF" w:rsidRPr="007C54EF" w:rsidRDefault="007C54EF" w:rsidP="007C54EF">
      <w:pPr>
        <w:pStyle w:val="SingleTxtGA"/>
        <w:rPr>
          <w:color w:val="000000"/>
          <w:rtl/>
        </w:rPr>
      </w:pPr>
      <w:r w:rsidRPr="007C54EF">
        <w:rPr>
          <w:rFonts w:hint="cs"/>
          <w:color w:val="000000"/>
          <w:rtl/>
        </w:rPr>
        <w:tab/>
      </w:r>
      <w:r>
        <w:rPr>
          <w:color w:val="000000"/>
          <w:rtl/>
        </w:rPr>
        <w:t>(ج)</w:t>
      </w:r>
      <w:r w:rsidRPr="007C54EF">
        <w:rPr>
          <w:rFonts w:hint="cs"/>
          <w:color w:val="000000"/>
          <w:rtl/>
        </w:rPr>
        <w:tab/>
      </w:r>
      <w:r w:rsidRPr="007C54EF">
        <w:rPr>
          <w:color w:val="000000"/>
          <w:rtl/>
        </w:rPr>
        <w:t>حقيقة أن عدداً من الأطفال ذوي الإعاقة محرومون من التعليم وأن معظم المدارس مستعصية على هؤلاء الأطفال ولا توفّر التعليم الذي يشمل الجميع.</w:t>
      </w:r>
    </w:p>
    <w:p w:rsidR="007C54EF" w:rsidRPr="007C54EF" w:rsidRDefault="007C54EF" w:rsidP="007C54EF">
      <w:pPr>
        <w:pStyle w:val="SingleTxtGA"/>
        <w:rPr>
          <w:b/>
          <w:bCs/>
          <w:color w:val="000000"/>
          <w:rtl/>
        </w:rPr>
      </w:pPr>
      <w:r w:rsidRPr="007C54EF">
        <w:rPr>
          <w:rFonts w:hint="cs"/>
          <w:color w:val="000000"/>
          <w:rtl/>
        </w:rPr>
        <w:lastRenderedPageBreak/>
        <w:t>50-</w:t>
      </w:r>
      <w:r w:rsidRPr="007C54EF">
        <w:rPr>
          <w:rFonts w:hint="cs"/>
          <w:color w:val="000000"/>
          <w:rtl/>
        </w:rPr>
        <w:tab/>
      </w:r>
      <w:r w:rsidRPr="007C54EF">
        <w:rPr>
          <w:b/>
          <w:bCs/>
          <w:color w:val="000000"/>
          <w:rtl/>
        </w:rPr>
        <w:t>تحث اللجنة الدولة الطرف، في ضوء تعليقها العام رقم</w:t>
      </w:r>
      <w:r>
        <w:rPr>
          <w:rFonts w:hint="cs"/>
          <w:b/>
          <w:bCs/>
          <w:color w:val="000000"/>
          <w:rtl/>
        </w:rPr>
        <w:t xml:space="preserve"> 9</w:t>
      </w:r>
      <w:r w:rsidRPr="007C54EF">
        <w:rPr>
          <w:rFonts w:hint="cs"/>
          <w:b/>
          <w:bCs/>
          <w:color w:val="000000"/>
          <w:rtl/>
        </w:rPr>
        <w:t xml:space="preserve">(2006) </w:t>
      </w:r>
      <w:r w:rsidRPr="007C54EF">
        <w:rPr>
          <w:b/>
          <w:bCs/>
          <w:color w:val="000000"/>
          <w:rtl/>
        </w:rPr>
        <w:t>بشأن حقوق الأطفال ذوي الإعاقة، على أن تعتمد نهجاً يستند إلى حقوق الإنسان إزاء مسألة الإعاقة وتضع استراتيجية شاملة لإدماج الأطفال ذوي الإعاقة وتقوم بما يلي</w:t>
      </w:r>
      <w:r w:rsidRPr="007C54EF">
        <w:rPr>
          <w:rFonts w:hint="cs"/>
          <w:b/>
          <w:bCs/>
          <w:color w:val="000000"/>
          <w:rtl/>
        </w:rPr>
        <w:t>:</w:t>
      </w:r>
    </w:p>
    <w:p w:rsidR="007C54EF" w:rsidRPr="007C54EF" w:rsidRDefault="007C54EF" w:rsidP="007C54EF">
      <w:pPr>
        <w:pStyle w:val="SingleTxtGA"/>
        <w:rPr>
          <w:b/>
          <w:bCs/>
          <w:color w:val="000000"/>
          <w:rtl/>
        </w:rPr>
      </w:pPr>
      <w:r>
        <w:rPr>
          <w:color w:val="000000"/>
          <w:rtl/>
        </w:rPr>
        <w:tab/>
        <w:t>(أ)</w:t>
      </w:r>
      <w:r w:rsidRPr="007C54EF">
        <w:rPr>
          <w:rFonts w:hint="cs"/>
          <w:color w:val="000000"/>
          <w:rtl/>
        </w:rPr>
        <w:tab/>
      </w:r>
      <w:r w:rsidRPr="007C54EF">
        <w:rPr>
          <w:b/>
          <w:bCs/>
          <w:color w:val="000000"/>
          <w:rtl/>
        </w:rPr>
        <w:t>إنشاء نظام لجمع البيانات عن الأطفال ذوي الإعاقة، مع التركيز على نوع الإعاقة، من أجل تيسير إعداد السياسات والبرامج ذات الصلة وتطويرها وتنفيذها؛</w:t>
      </w:r>
      <w:r w:rsidRPr="007C54EF">
        <w:rPr>
          <w:rFonts w:cs="Times New Roman" w:hint="cs"/>
          <w:b/>
          <w:bCs/>
          <w:color w:val="000000"/>
          <w:rtl/>
        </w:rPr>
        <w:t>‬</w:t>
      </w:r>
      <w:r w:rsidRPr="007C54EF">
        <w:rPr>
          <w:b/>
          <w:bCs/>
          <w:color w:val="000000"/>
          <w:rtl/>
        </w:rPr>
        <w:t xml:space="preserve"> </w:t>
      </w:r>
    </w:p>
    <w:p w:rsidR="007C54EF" w:rsidRPr="007C54EF" w:rsidRDefault="007C54EF" w:rsidP="007C54EF">
      <w:pPr>
        <w:pStyle w:val="SingleTxtGA"/>
        <w:rPr>
          <w:b/>
          <w:bCs/>
          <w:color w:val="000000"/>
          <w:rtl/>
        </w:rPr>
      </w:pPr>
      <w:r w:rsidRPr="007C54EF">
        <w:rPr>
          <w:color w:val="000000"/>
          <w:rtl/>
        </w:rPr>
        <w:tab/>
      </w:r>
      <w:r>
        <w:rPr>
          <w:color w:val="000000"/>
          <w:rtl/>
        </w:rPr>
        <w:t>(ب)</w:t>
      </w:r>
      <w:r w:rsidRPr="007C54EF">
        <w:rPr>
          <w:rFonts w:hint="cs"/>
          <w:color w:val="000000"/>
          <w:rtl/>
        </w:rPr>
        <w:tab/>
      </w:r>
      <w:r w:rsidRPr="007C54EF">
        <w:rPr>
          <w:b/>
          <w:bCs/>
          <w:color w:val="000000"/>
          <w:rtl/>
        </w:rPr>
        <w:t>وضع نظام فعال للكشف المبكر والتشخيص الدقيق للإعاقة، وبلورة سياسات وبرامج ملائمة للأطفال ذوي الإعاقة، بما فيها برامج إعادة تأهيل الأطفال الذين يعانون أشكالاً متعددة ومتداخلة من التمييز وإعادة إدماجهم؛</w:t>
      </w:r>
    </w:p>
    <w:p w:rsidR="007C54EF" w:rsidRPr="007C54EF" w:rsidRDefault="007C54EF" w:rsidP="007C54EF">
      <w:pPr>
        <w:pStyle w:val="SingleTxtGA"/>
        <w:rPr>
          <w:b/>
          <w:bCs/>
          <w:color w:val="000000"/>
          <w:rtl/>
        </w:rPr>
      </w:pPr>
      <w:r w:rsidRPr="007C54EF">
        <w:rPr>
          <w:color w:val="000000"/>
          <w:rtl/>
        </w:rPr>
        <w:tab/>
      </w:r>
      <w:r>
        <w:rPr>
          <w:color w:val="000000"/>
          <w:rtl/>
        </w:rPr>
        <w:t>(ج)</w:t>
      </w:r>
      <w:r w:rsidRPr="007C54EF">
        <w:rPr>
          <w:rFonts w:hint="cs"/>
          <w:color w:val="000000"/>
          <w:rtl/>
        </w:rPr>
        <w:tab/>
      </w:r>
      <w:r w:rsidRPr="007C54EF">
        <w:rPr>
          <w:b/>
          <w:bCs/>
          <w:color w:val="000000"/>
          <w:rtl/>
        </w:rPr>
        <w:t>كفالة حصول جميع الأطفال ذوي الإعاقة على التعليم، وإيلاء الأولوية للتعليم الشامل في المدارس العادية وليس للتعليم الخاص، وتخصيص ما يكفي من الموارد البشرية والمالية والتقنية للمدارس من أجل تعزيز التعليم الشامل على نحو فعال؛</w:t>
      </w:r>
    </w:p>
    <w:p w:rsidR="007C54EF" w:rsidRPr="007C54EF" w:rsidRDefault="007C54EF" w:rsidP="007C54EF">
      <w:pPr>
        <w:pStyle w:val="SingleTxtGA"/>
        <w:rPr>
          <w:b/>
          <w:bCs/>
          <w:color w:val="000000"/>
          <w:rtl/>
        </w:rPr>
      </w:pPr>
      <w:r w:rsidRPr="007C54EF">
        <w:rPr>
          <w:color w:val="000000"/>
          <w:rtl/>
        </w:rPr>
        <w:tab/>
      </w:r>
      <w:r>
        <w:rPr>
          <w:color w:val="000000"/>
          <w:rtl/>
        </w:rPr>
        <w:t>(د)</w:t>
      </w:r>
      <w:r w:rsidRPr="007C54EF">
        <w:rPr>
          <w:rFonts w:hint="cs"/>
          <w:color w:val="000000"/>
          <w:rtl/>
        </w:rPr>
        <w:tab/>
      </w:r>
      <w:r w:rsidRPr="007C54EF">
        <w:rPr>
          <w:b/>
          <w:bCs/>
          <w:color w:val="000000"/>
          <w:rtl/>
        </w:rPr>
        <w:t>النظر في التصديق على اتفاقية حقوق الأشخاص ذوي الإعاقة وبروتوكولها الاختياري</w:t>
      </w:r>
      <w:r w:rsidRPr="007C54EF">
        <w:rPr>
          <w:rFonts w:hint="cs"/>
          <w:b/>
          <w:bCs/>
          <w:color w:val="000000"/>
          <w:rtl/>
        </w:rPr>
        <w:t>.</w:t>
      </w:r>
    </w:p>
    <w:p w:rsidR="007C54EF" w:rsidRPr="007C54EF" w:rsidRDefault="007C54EF" w:rsidP="007C54EF">
      <w:pPr>
        <w:pStyle w:val="H23GA"/>
        <w:rPr>
          <w:rtl/>
        </w:rPr>
      </w:pPr>
      <w:r>
        <w:rPr>
          <w:rFonts w:cs="Times New Roman" w:hint="cs"/>
          <w:rtl/>
        </w:rPr>
        <w:tab/>
      </w:r>
      <w:r>
        <w:rPr>
          <w:rFonts w:cs="Times New Roman" w:hint="cs"/>
          <w:rtl/>
        </w:rPr>
        <w:tab/>
      </w:r>
      <w:dir w:val="rtl">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Pr="007C54EF">
          <w:rPr>
            <w:rtl/>
          </w:rPr>
          <w:t>الصحة والخدمات الصحية</w:t>
        </w:r>
        <w:r w:rsidRPr="007C54EF">
          <w:rPr>
            <w:rFonts w:cs="Times New Roman" w:hint="cs"/>
            <w:rtl/>
          </w:rPr>
          <w:t>‬</w:t>
        </w:r>
        <w:r w:rsidR="00EA4BD4">
          <w:t>‬</w:t>
        </w:r>
        <w:r w:rsidR="002D43A9">
          <w:t>‬</w:t>
        </w:r>
      </w:dir>
    </w:p>
    <w:p w:rsidR="007C54EF" w:rsidRPr="007C54EF" w:rsidRDefault="007C54EF" w:rsidP="007C54EF">
      <w:pPr>
        <w:pStyle w:val="SingleTxtGA"/>
        <w:rPr>
          <w:color w:val="000000"/>
          <w:rtl/>
        </w:rPr>
      </w:pPr>
      <w:r w:rsidRPr="007C54EF">
        <w:rPr>
          <w:rFonts w:hint="cs"/>
          <w:color w:val="000000"/>
          <w:rtl/>
        </w:rPr>
        <w:t>51-</w:t>
      </w:r>
      <w:r w:rsidRPr="007C54EF">
        <w:rPr>
          <w:rFonts w:hint="cs"/>
          <w:color w:val="000000"/>
          <w:rtl/>
        </w:rPr>
        <w:tab/>
      </w:r>
      <w:r w:rsidRPr="007C54EF">
        <w:rPr>
          <w:color w:val="000000"/>
          <w:rtl/>
        </w:rPr>
        <w:t>تشعر اللجنة بالقلق إزاء نقص موظفي القطاع الصحي المحليين المؤهلين في الدولة الطرف، الأمر الذي يؤثر سلباً على صحة الأطفال</w:t>
      </w:r>
      <w:r w:rsidRPr="007C54EF">
        <w:rPr>
          <w:rFonts w:hint="cs"/>
          <w:color w:val="000000"/>
          <w:rtl/>
        </w:rPr>
        <w:t>.</w:t>
      </w:r>
    </w:p>
    <w:p w:rsidR="007C54EF" w:rsidRPr="007C54EF" w:rsidRDefault="007C54EF" w:rsidP="007C54EF">
      <w:pPr>
        <w:pStyle w:val="SingleTxtGA"/>
        <w:rPr>
          <w:b/>
          <w:bCs/>
          <w:color w:val="000000"/>
          <w:rtl/>
        </w:rPr>
      </w:pPr>
      <w:r w:rsidRPr="007C54EF">
        <w:rPr>
          <w:rFonts w:hint="cs"/>
          <w:color w:val="000000"/>
          <w:rtl/>
        </w:rPr>
        <w:t>52-</w:t>
      </w:r>
      <w:r w:rsidRPr="007C54EF">
        <w:rPr>
          <w:rFonts w:hint="cs"/>
          <w:color w:val="000000"/>
          <w:rtl/>
        </w:rPr>
        <w:tab/>
      </w:r>
      <w:r w:rsidRPr="007C54EF">
        <w:rPr>
          <w:b/>
          <w:bCs/>
          <w:color w:val="000000"/>
          <w:rtl/>
        </w:rPr>
        <w:t>تلفت اللجنة انتباه الدولة الطرف إلى تعليقها العام رقم</w:t>
      </w:r>
      <w:r>
        <w:rPr>
          <w:rFonts w:hint="cs"/>
          <w:b/>
          <w:bCs/>
          <w:color w:val="000000"/>
          <w:rtl/>
        </w:rPr>
        <w:t xml:space="preserve"> 15</w:t>
      </w:r>
      <w:r w:rsidRPr="007C54EF">
        <w:rPr>
          <w:rFonts w:hint="cs"/>
          <w:b/>
          <w:bCs/>
          <w:color w:val="000000"/>
          <w:rtl/>
        </w:rPr>
        <w:t xml:space="preserve">(2013) </w:t>
      </w:r>
      <w:r w:rsidRPr="007C54EF">
        <w:rPr>
          <w:b/>
          <w:bCs/>
          <w:color w:val="000000"/>
          <w:rtl/>
        </w:rPr>
        <w:t>بشأن حق الطفل في التمتع بأعلى مستوى صحي يمكن بلوغه، وتوصيها بتخصيص ما يكفي من الموارد المالية والبشرية للخدمات الصحية، لا سيما صحة الطفل وتغذيته، وبإتاحة الوصول الفعلي إلى العاملين في مجال الرعاية الصحية المدربين والمؤهلين</w:t>
      </w:r>
      <w:r w:rsidRPr="007C54EF">
        <w:rPr>
          <w:rFonts w:hint="cs"/>
          <w:b/>
          <w:bCs/>
          <w:color w:val="000000"/>
          <w:rtl/>
        </w:rPr>
        <w:t>.</w:t>
      </w:r>
    </w:p>
    <w:p w:rsidR="007C54EF" w:rsidRPr="007C54EF" w:rsidRDefault="007C54EF" w:rsidP="007C54EF">
      <w:pPr>
        <w:pStyle w:val="H23GA"/>
        <w:rPr>
          <w:rtl/>
        </w:rPr>
      </w:pPr>
      <w:r>
        <w:rPr>
          <w:rFonts w:cs="Times New Roman" w:hint="cs"/>
          <w:rtl/>
        </w:rPr>
        <w:tab/>
      </w:r>
      <w:r>
        <w:rPr>
          <w:rFonts w:cs="Times New Roman" w:hint="cs"/>
          <w:rtl/>
        </w:rPr>
        <w:tab/>
      </w:r>
      <w:dir w:val="rtl">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Pr="007C54EF">
          <w:rPr>
            <w:rtl/>
          </w:rPr>
          <w:t>صحة المراهقين</w:t>
        </w:r>
        <w:r w:rsidRPr="007C54EF">
          <w:rPr>
            <w:rFonts w:cs="Times New Roman" w:hint="cs"/>
            <w:rtl/>
          </w:rPr>
          <w:t>‬</w:t>
        </w:r>
        <w:r w:rsidR="00EA4BD4">
          <w:t>‬</w:t>
        </w:r>
        <w:r w:rsidR="002D43A9">
          <w:t>‬</w:t>
        </w:r>
      </w:dir>
    </w:p>
    <w:p w:rsidR="007C54EF" w:rsidRPr="007C54EF" w:rsidRDefault="007C54EF" w:rsidP="007C54EF">
      <w:pPr>
        <w:pStyle w:val="SingleTxtGA"/>
        <w:rPr>
          <w:color w:val="000000"/>
          <w:rtl/>
        </w:rPr>
      </w:pPr>
      <w:r w:rsidRPr="007C54EF">
        <w:rPr>
          <w:rFonts w:hint="cs"/>
          <w:color w:val="000000"/>
          <w:rtl/>
        </w:rPr>
        <w:t>53-</w:t>
      </w:r>
      <w:r w:rsidRPr="007C54EF">
        <w:rPr>
          <w:rFonts w:hint="cs"/>
          <w:color w:val="000000"/>
          <w:rtl/>
        </w:rPr>
        <w:tab/>
      </w:r>
      <w:r w:rsidRPr="007C54EF">
        <w:rPr>
          <w:color w:val="000000"/>
          <w:rtl/>
        </w:rPr>
        <w:t xml:space="preserve">يساور اللجنة بالغ القلق </w:t>
      </w:r>
      <w:dir w:val="rtl">
        <w:r w:rsidRPr="007C54EF">
          <w:rPr>
            <w:color w:val="000000"/>
            <w:rtl/>
          </w:rPr>
          <w:t>إزاء تجريم الإجهاض.</w:t>
        </w:r>
        <w:r w:rsidRPr="007C54EF">
          <w:rPr>
            <w:color w:val="000000"/>
            <w:rtl/>
          </w:rPr>
          <w:t xml:space="preserve">‬ كما تشعر اللجنة بالقلق إزاء انعدام التثقيف والخدمات في مجال الصحة الجنسية والإنجابية. </w:t>
        </w:r>
        <w:r w:rsidRPr="007C54EF">
          <w:rPr>
            <w:rtl/>
          </w:rPr>
          <w:t>‬</w:t>
        </w:r>
        <w:r w:rsidRPr="007C54EF">
          <w:rPr>
            <w:rtl/>
          </w:rPr>
          <w:t>‬</w:t>
        </w:r>
        <w:r w:rsidRPr="007C54EF">
          <w:rPr>
            <w:rtl/>
          </w:rPr>
          <w:t>‬</w:t>
        </w:r>
        <w:r w:rsidRPr="007C54EF">
          <w:rPr>
            <w:rtl/>
          </w:rPr>
          <w:t>‬</w:t>
        </w:r>
        <w:r w:rsidR="00EA4BD4">
          <w:t>‬</w:t>
        </w:r>
        <w:r w:rsidR="002D43A9">
          <w:t>‬</w:t>
        </w:r>
      </w:dir>
    </w:p>
    <w:p w:rsidR="007C54EF" w:rsidRPr="007C54EF" w:rsidRDefault="007C54EF" w:rsidP="007C54EF">
      <w:pPr>
        <w:pStyle w:val="SingleTxtGA"/>
        <w:rPr>
          <w:b/>
          <w:bCs/>
          <w:color w:val="000000"/>
          <w:rtl/>
        </w:rPr>
      </w:pPr>
      <w:r w:rsidRPr="007C54EF">
        <w:rPr>
          <w:rFonts w:hint="cs"/>
          <w:color w:val="000000"/>
          <w:rtl/>
        </w:rPr>
        <w:t>54-</w:t>
      </w:r>
      <w:r w:rsidRPr="007C54EF">
        <w:rPr>
          <w:rFonts w:hint="cs"/>
          <w:color w:val="000000"/>
          <w:rtl/>
        </w:rPr>
        <w:tab/>
      </w:r>
      <w:r w:rsidRPr="007C54EF">
        <w:rPr>
          <w:b/>
          <w:bCs/>
          <w:color w:val="000000"/>
          <w:rtl/>
        </w:rPr>
        <w:t>تحث اللجنة الدولة الطرف، في ضوء تعليقها العام رقم</w:t>
      </w:r>
      <w:r>
        <w:rPr>
          <w:rFonts w:hint="cs"/>
          <w:b/>
          <w:bCs/>
          <w:color w:val="000000"/>
          <w:rtl/>
        </w:rPr>
        <w:t xml:space="preserve"> 4</w:t>
      </w:r>
      <w:r w:rsidRPr="007C54EF">
        <w:rPr>
          <w:rFonts w:hint="cs"/>
          <w:b/>
          <w:bCs/>
          <w:color w:val="000000"/>
          <w:rtl/>
        </w:rPr>
        <w:t xml:space="preserve">(2003) </w:t>
      </w:r>
      <w:r w:rsidRPr="007C54EF">
        <w:rPr>
          <w:b/>
          <w:bCs/>
          <w:color w:val="000000"/>
          <w:rtl/>
        </w:rPr>
        <w:t>بشأن صحة المراهقين ونموهم في سياق الاتفاقية، على القيام بما يلي</w:t>
      </w:r>
      <w:r w:rsidRPr="007C54EF">
        <w:rPr>
          <w:rFonts w:hint="cs"/>
          <w:b/>
          <w:bCs/>
          <w:color w:val="000000"/>
          <w:rtl/>
        </w:rPr>
        <w:t>:</w:t>
      </w:r>
    </w:p>
    <w:p w:rsidR="007C54EF" w:rsidRPr="007C54EF" w:rsidRDefault="007C54EF" w:rsidP="007C54EF">
      <w:pPr>
        <w:pStyle w:val="SingleTxtGA"/>
        <w:rPr>
          <w:color w:val="000000"/>
          <w:rtl/>
        </w:rPr>
      </w:pPr>
      <w:r w:rsidRPr="007C54EF">
        <w:rPr>
          <w:rFonts w:hint="cs"/>
          <w:color w:val="000000"/>
          <w:rtl/>
        </w:rPr>
        <w:tab/>
      </w:r>
      <w:r>
        <w:rPr>
          <w:color w:val="000000"/>
          <w:rtl/>
        </w:rPr>
        <w:t>(أ)</w:t>
      </w:r>
      <w:r w:rsidRPr="007C54EF">
        <w:rPr>
          <w:rFonts w:hint="cs"/>
          <w:color w:val="000000"/>
          <w:rtl/>
        </w:rPr>
        <w:tab/>
      </w:r>
      <w:r w:rsidRPr="007C54EF">
        <w:rPr>
          <w:b/>
          <w:bCs/>
          <w:color w:val="000000"/>
          <w:rtl/>
        </w:rPr>
        <w:t xml:space="preserve">وقف تجريم الإجهاض في كل الظروف ومراجعة تشريعاتها بهدف ضمان إمكانية حصول المراهقين على الخدمات المتعلقة بالإجهاض الآمن وخدمات الرعاية بعد الإجهاض. </w:t>
      </w:r>
      <w:dir w:val="rtl">
        <w:r w:rsidRPr="007C54EF">
          <w:rPr>
            <w:b/>
            <w:bCs/>
            <w:color w:val="000000"/>
            <w:rtl/>
          </w:rPr>
          <w:t>وينبغي الاستماع إلى آراء الفتاة واحترامها دائماً عند اتخاذ القرارات المتصلة بالإجهاض؛</w:t>
        </w:r>
        <w:r w:rsidRPr="007C54EF">
          <w:rPr>
            <w:rFonts w:cs="Times New Roman" w:hint="cs"/>
            <w:b/>
            <w:bCs/>
            <w:color w:val="000000"/>
            <w:rtl/>
          </w:rPr>
          <w:t>‬</w:t>
        </w:r>
        <w:r w:rsidRPr="007C54EF">
          <w:rPr>
            <w:color w:val="000000"/>
            <w:rtl/>
          </w:rPr>
          <w:t xml:space="preserve"> </w:t>
        </w:r>
        <w:r w:rsidRPr="007C54EF">
          <w:rPr>
            <w:rtl/>
          </w:rPr>
          <w:t>‬</w:t>
        </w:r>
        <w:r w:rsidRPr="007C54EF">
          <w:rPr>
            <w:rtl/>
          </w:rPr>
          <w:t>‬</w:t>
        </w:r>
        <w:r w:rsidRPr="007C54EF">
          <w:rPr>
            <w:rtl/>
          </w:rPr>
          <w:t>‬</w:t>
        </w:r>
        <w:r w:rsidRPr="007C54EF">
          <w:rPr>
            <w:rtl/>
          </w:rPr>
          <w:t>‬</w:t>
        </w:r>
        <w:r w:rsidR="00EA4BD4">
          <w:t>‬</w:t>
        </w:r>
        <w:r w:rsidR="002D43A9">
          <w:t>‬</w:t>
        </w:r>
      </w:dir>
    </w:p>
    <w:p w:rsidR="007C54EF" w:rsidRPr="007C54EF" w:rsidRDefault="007C54EF" w:rsidP="007C54EF">
      <w:pPr>
        <w:pStyle w:val="SingleTxtGA"/>
        <w:rPr>
          <w:color w:val="000000"/>
          <w:rtl/>
        </w:rPr>
      </w:pPr>
      <w:r w:rsidRPr="007C54EF">
        <w:rPr>
          <w:rFonts w:hint="cs"/>
          <w:color w:val="000000"/>
          <w:rtl/>
        </w:rPr>
        <w:lastRenderedPageBreak/>
        <w:tab/>
      </w:r>
      <w:r>
        <w:rPr>
          <w:color w:val="000000"/>
          <w:rtl/>
        </w:rPr>
        <w:t>(ب)</w:t>
      </w:r>
      <w:r w:rsidRPr="007C54EF">
        <w:rPr>
          <w:rFonts w:hint="cs"/>
          <w:color w:val="000000"/>
          <w:rtl/>
        </w:rPr>
        <w:tab/>
      </w:r>
      <w:r w:rsidRPr="007C54EF">
        <w:rPr>
          <w:b/>
          <w:bCs/>
          <w:color w:val="000000"/>
          <w:rtl/>
        </w:rPr>
        <w:t>اعتماد سياسة شاملة بشأن الصحة الجنسية والإنجابية للمراهقين وضمان إدراج التثقيف بشأن الصحة الجنسية والإنجابية في المناهج الدراسية الإلزامية واستهداف المراهقات والمراهقين بهذا التثقيف، مع إيلاء اهتمام خاص لمسألة منع الحمل المبكر والإصابة بالأمراض المنقولة بالاتصال الجنسي؛</w:t>
      </w:r>
      <w:r w:rsidRPr="007C54EF">
        <w:rPr>
          <w:color w:val="000000"/>
          <w:rtl/>
        </w:rPr>
        <w:t xml:space="preserve"> </w:t>
      </w:r>
    </w:p>
    <w:p w:rsidR="007C54EF" w:rsidRPr="007C54EF" w:rsidRDefault="007C54EF" w:rsidP="007C54EF">
      <w:pPr>
        <w:pStyle w:val="SingleTxtGA"/>
        <w:rPr>
          <w:b/>
          <w:bCs/>
          <w:color w:val="000000"/>
          <w:rtl/>
        </w:rPr>
      </w:pPr>
      <w:r w:rsidRPr="007C54EF">
        <w:rPr>
          <w:rFonts w:hint="cs"/>
          <w:color w:val="000000"/>
          <w:rtl/>
        </w:rPr>
        <w:tab/>
      </w:r>
      <w:r>
        <w:rPr>
          <w:color w:val="000000"/>
          <w:rtl/>
        </w:rPr>
        <w:t>(ج)</w:t>
      </w:r>
      <w:r w:rsidRPr="007C54EF">
        <w:rPr>
          <w:rFonts w:hint="cs"/>
          <w:color w:val="000000"/>
          <w:rtl/>
        </w:rPr>
        <w:tab/>
      </w:r>
      <w:r w:rsidRPr="007C54EF">
        <w:rPr>
          <w:b/>
          <w:bCs/>
          <w:color w:val="000000"/>
          <w:rtl/>
        </w:rPr>
        <w:t>وضع وتنفيذ سياسة ترمي إلى حماية حقوق الحوامل المراهقات والأمهات المراهقات وحقوق أطفالهن، ومكافحة التمييز ضدهن</w:t>
      </w:r>
      <w:r w:rsidRPr="007C54EF">
        <w:rPr>
          <w:rFonts w:hint="cs"/>
          <w:b/>
          <w:bCs/>
          <w:color w:val="000000"/>
          <w:rtl/>
        </w:rPr>
        <w:t>.</w:t>
      </w:r>
    </w:p>
    <w:p w:rsidR="007C54EF" w:rsidRPr="007C54EF" w:rsidRDefault="007C54EF" w:rsidP="007C54EF">
      <w:pPr>
        <w:pStyle w:val="SingleTxtGA"/>
        <w:rPr>
          <w:color w:val="000000"/>
          <w:rtl/>
        </w:rPr>
      </w:pPr>
      <w:r w:rsidRPr="007C54EF">
        <w:rPr>
          <w:rFonts w:hint="cs"/>
          <w:color w:val="000000"/>
          <w:rtl/>
        </w:rPr>
        <w:t>55-</w:t>
      </w:r>
      <w:r w:rsidRPr="007C54EF">
        <w:rPr>
          <w:rFonts w:hint="cs"/>
          <w:color w:val="000000"/>
          <w:rtl/>
        </w:rPr>
        <w:tab/>
        <w:t>و</w:t>
      </w:r>
      <w:r w:rsidRPr="007C54EF">
        <w:rPr>
          <w:color w:val="000000"/>
          <w:rtl/>
        </w:rPr>
        <w:t xml:space="preserve">في حين تلاحظ اللجنة اعتماد نظام الصحة العقلية لعام 2014، الذي ينظم رعاية ورفاه الأشخاص الذين يعانون من مشاكل الصحة العقلية، فإنها تكرر الإعراب عن قلقها السابق </w:t>
      </w:r>
      <w:r w:rsidRPr="007C54EF">
        <w:rPr>
          <w:rFonts w:hint="cs"/>
          <w:color w:val="000000"/>
          <w:rtl/>
        </w:rPr>
        <w:t>(</w:t>
      </w:r>
      <w:r w:rsidRPr="007C54EF">
        <w:rPr>
          <w:color w:val="000000"/>
          <w:rtl/>
        </w:rPr>
        <w:t xml:space="preserve">انظر الوثيقة </w:t>
      </w:r>
      <w:r w:rsidRPr="007C54EF">
        <w:rPr>
          <w:color w:val="000000"/>
        </w:rPr>
        <w:t>CRC/C/15/Add.219</w:t>
      </w:r>
      <w:r w:rsidRPr="007C54EF">
        <w:rPr>
          <w:color w:val="000000"/>
          <w:rtl/>
        </w:rPr>
        <w:t xml:space="preserve">، الفقرة </w:t>
      </w:r>
      <w:r w:rsidRPr="007C54EF">
        <w:rPr>
          <w:rFonts w:hint="cs"/>
          <w:color w:val="000000"/>
          <w:rtl/>
        </w:rPr>
        <w:t xml:space="preserve">45) </w:t>
      </w:r>
      <w:r w:rsidRPr="007C54EF">
        <w:rPr>
          <w:color w:val="000000"/>
          <w:rtl/>
        </w:rPr>
        <w:t>إزاء عدم وجود معلومات متاحة عن سبل وصول المراهقين على نحو كاف إلى الخدمات الاستشارية في مجال الصحة العقلي</w:t>
      </w:r>
      <w:r w:rsidRPr="007C54EF">
        <w:rPr>
          <w:rFonts w:hint="cs"/>
          <w:color w:val="000000"/>
          <w:rtl/>
        </w:rPr>
        <w:t>ة.</w:t>
      </w:r>
    </w:p>
    <w:p w:rsidR="007C54EF" w:rsidRPr="007C54EF" w:rsidRDefault="007C54EF" w:rsidP="007C54EF">
      <w:pPr>
        <w:pStyle w:val="SingleTxtGA"/>
        <w:rPr>
          <w:b/>
          <w:bCs/>
          <w:color w:val="000000"/>
          <w:rtl/>
        </w:rPr>
      </w:pPr>
      <w:r w:rsidRPr="007C54EF">
        <w:rPr>
          <w:rFonts w:hint="cs"/>
          <w:color w:val="000000"/>
          <w:rtl/>
        </w:rPr>
        <w:t>56-</w:t>
      </w:r>
      <w:r w:rsidRPr="007C54EF">
        <w:rPr>
          <w:rFonts w:hint="cs"/>
          <w:color w:val="000000"/>
          <w:rtl/>
        </w:rPr>
        <w:tab/>
      </w:r>
      <w:r w:rsidRPr="007C54EF">
        <w:rPr>
          <w:b/>
          <w:bCs/>
          <w:color w:val="000000"/>
          <w:rtl/>
        </w:rPr>
        <w:t>توصي اللجنة بأن تتخذ الدولة الطرف تدابير تكفل للمراهقين إمكانية الوصول إلى الخدمات الاستشارية في مجال الصحة العقلية</w:t>
      </w:r>
      <w:r w:rsidRPr="007C54EF">
        <w:rPr>
          <w:rFonts w:hint="cs"/>
          <w:b/>
          <w:bCs/>
          <w:color w:val="000000"/>
          <w:rtl/>
        </w:rPr>
        <w:t>.</w:t>
      </w:r>
    </w:p>
    <w:p w:rsidR="007C54EF" w:rsidRPr="007C54EF" w:rsidRDefault="007C54EF" w:rsidP="007C54EF">
      <w:pPr>
        <w:pStyle w:val="SingleTxtGA"/>
        <w:rPr>
          <w:color w:val="000000"/>
          <w:rtl/>
        </w:rPr>
      </w:pPr>
      <w:r w:rsidRPr="007C54EF">
        <w:rPr>
          <w:rFonts w:hint="cs"/>
          <w:color w:val="000000"/>
          <w:rtl/>
        </w:rPr>
        <w:t>57-</w:t>
      </w:r>
      <w:r w:rsidRPr="007C54EF">
        <w:rPr>
          <w:rFonts w:hint="cs"/>
          <w:color w:val="000000"/>
          <w:rtl/>
        </w:rPr>
        <w:tab/>
        <w:t>و</w:t>
      </w:r>
      <w:r w:rsidRPr="007C54EF">
        <w:rPr>
          <w:color w:val="000000"/>
          <w:rtl/>
        </w:rPr>
        <w:t>في حين تلاحظ اللجنة مبادرات الدولة الطرف الرامية إلى مكافحة سمنة الأطفال، مثل البرامج المدرسية التي تعزز الصحة، فإنها تشعر بالقلق إزاء انتشار السمنة بين الأطفال في الدولة الطرف</w:t>
      </w:r>
      <w:r w:rsidRPr="007C54EF">
        <w:rPr>
          <w:rFonts w:hint="cs"/>
          <w:color w:val="000000"/>
          <w:rtl/>
        </w:rPr>
        <w:t>.</w:t>
      </w:r>
    </w:p>
    <w:p w:rsidR="007C54EF" w:rsidRPr="007C54EF" w:rsidRDefault="007C54EF" w:rsidP="007C54EF">
      <w:pPr>
        <w:pStyle w:val="SingleTxtGA"/>
        <w:rPr>
          <w:b/>
          <w:bCs/>
          <w:color w:val="000000"/>
          <w:rtl/>
        </w:rPr>
      </w:pPr>
      <w:r w:rsidRPr="007C54EF">
        <w:rPr>
          <w:rFonts w:hint="cs"/>
          <w:color w:val="000000"/>
          <w:rtl/>
        </w:rPr>
        <w:t>58-</w:t>
      </w:r>
      <w:r w:rsidRPr="007C54EF">
        <w:rPr>
          <w:rFonts w:hint="cs"/>
          <w:color w:val="000000"/>
          <w:rtl/>
        </w:rPr>
        <w:tab/>
      </w:r>
      <w:r w:rsidRPr="007C54EF">
        <w:rPr>
          <w:b/>
          <w:bCs/>
          <w:color w:val="000000"/>
          <w:rtl/>
        </w:rPr>
        <w:t>توصي اللجنة الدولة الطرف بتكثيف جهودها لمكافحة سمنة الأطفال</w:t>
      </w:r>
      <w:r w:rsidRPr="007C54EF">
        <w:rPr>
          <w:rFonts w:hint="cs"/>
          <w:b/>
          <w:bCs/>
          <w:color w:val="000000"/>
          <w:rtl/>
        </w:rPr>
        <w:t>.</w:t>
      </w:r>
    </w:p>
    <w:p w:rsidR="007C54EF" w:rsidRPr="007C54EF" w:rsidRDefault="007C54EF" w:rsidP="007C54EF">
      <w:pPr>
        <w:pStyle w:val="H1GA"/>
        <w:rPr>
          <w:rtl/>
        </w:rPr>
      </w:pPr>
      <w:r>
        <w:rPr>
          <w:rFonts w:hint="cs"/>
          <w:rtl/>
        </w:rPr>
        <w:tab/>
      </w:r>
      <w:r w:rsidRPr="007C54EF">
        <w:rPr>
          <w:rtl/>
        </w:rPr>
        <w:t>حاء-</w:t>
      </w:r>
      <w:r>
        <w:rPr>
          <w:rFonts w:hint="cs"/>
          <w:rtl/>
        </w:rPr>
        <w:tab/>
      </w:r>
      <w:r w:rsidRPr="007C54EF">
        <w:rPr>
          <w:rtl/>
        </w:rPr>
        <w:t>التعليم والأنشطة الترفيهية والثقافية (المواد من</w:t>
      </w:r>
      <w:r w:rsidRPr="007C54EF">
        <w:rPr>
          <w:rFonts w:hint="cs"/>
          <w:rtl/>
        </w:rPr>
        <w:t xml:space="preserve"> 28 إلى 31) </w:t>
      </w:r>
    </w:p>
    <w:p w:rsidR="007C54EF" w:rsidRPr="007C54EF" w:rsidRDefault="007C54EF" w:rsidP="009E73BD">
      <w:pPr>
        <w:pStyle w:val="H23GA"/>
        <w:spacing w:line="370" w:lineRule="exact"/>
        <w:rPr>
          <w:rtl/>
        </w:rPr>
      </w:pPr>
      <w:r>
        <w:rPr>
          <w:rFonts w:hint="cs"/>
          <w:rtl/>
        </w:rPr>
        <w:tab/>
      </w:r>
      <w:r>
        <w:rPr>
          <w:rFonts w:hint="cs"/>
          <w:rtl/>
        </w:rPr>
        <w:tab/>
      </w:r>
      <w:r w:rsidRPr="007C54EF">
        <w:rPr>
          <w:rtl/>
        </w:rPr>
        <w:t>التعليم، بما في ذلك التدريب المهني والتوجيه المهني</w:t>
      </w:r>
      <w:r w:rsidRPr="007C54EF">
        <w:rPr>
          <w:rFonts w:cs="Times New Roman" w:hint="cs"/>
          <w:rtl/>
        </w:rPr>
        <w:t>‬</w:t>
      </w:r>
    </w:p>
    <w:p w:rsidR="007C54EF" w:rsidRPr="007C54EF" w:rsidRDefault="007C54EF" w:rsidP="009E73BD">
      <w:pPr>
        <w:pStyle w:val="SingleTxtGA"/>
        <w:spacing w:line="370" w:lineRule="exact"/>
        <w:rPr>
          <w:color w:val="000000"/>
          <w:rtl/>
        </w:rPr>
      </w:pPr>
      <w:r w:rsidRPr="007C54EF">
        <w:rPr>
          <w:rFonts w:hint="cs"/>
          <w:color w:val="000000"/>
          <w:rtl/>
        </w:rPr>
        <w:t>59-</w:t>
      </w:r>
      <w:r w:rsidRPr="007C54EF">
        <w:rPr>
          <w:rFonts w:hint="cs"/>
          <w:color w:val="000000"/>
          <w:rtl/>
        </w:rPr>
        <w:tab/>
      </w:r>
      <w:r w:rsidRPr="007C54EF">
        <w:rPr>
          <w:color w:val="000000"/>
          <w:rtl/>
        </w:rPr>
        <w:t>ترحب اللجنة باعتماد قانون التعليم الإلزامي لعام 2007، الذي ينص على</w:t>
      </w:r>
      <w:r w:rsidR="008C4FDB">
        <w:rPr>
          <w:color w:val="000000"/>
          <w:rtl/>
        </w:rPr>
        <w:t xml:space="preserve"> تسع سنوات من التعليم الإلزامي </w:t>
      </w:r>
      <w:r w:rsidRPr="007C54EF">
        <w:rPr>
          <w:color w:val="000000"/>
          <w:rtl/>
        </w:rPr>
        <w:t>لجميع الأطفال في الدولة الطرف. بيد أنها تشعر بالقلق لأن التثقيف الذي تقدمه الدولة الطرف في مناهجها الدراسية في مجال حقوق الإنسان، لا سيما حقوق الطفل، ليس كافياً.</w:t>
      </w:r>
    </w:p>
    <w:p w:rsidR="007C54EF" w:rsidRPr="007C54EF" w:rsidRDefault="007C54EF" w:rsidP="009E73BD">
      <w:pPr>
        <w:pStyle w:val="SingleTxtGA"/>
        <w:spacing w:line="370" w:lineRule="exact"/>
        <w:rPr>
          <w:b/>
          <w:bCs/>
          <w:color w:val="000000"/>
          <w:rtl/>
        </w:rPr>
      </w:pPr>
      <w:r w:rsidRPr="007C54EF">
        <w:rPr>
          <w:rFonts w:hint="cs"/>
          <w:color w:val="000000"/>
          <w:rtl/>
        </w:rPr>
        <w:t>60-</w:t>
      </w:r>
      <w:r w:rsidRPr="007C54EF">
        <w:rPr>
          <w:rFonts w:hint="cs"/>
          <w:b/>
          <w:bCs/>
          <w:color w:val="000000"/>
          <w:rtl/>
        </w:rPr>
        <w:tab/>
      </w:r>
      <w:r w:rsidRPr="007C54EF">
        <w:rPr>
          <w:b/>
          <w:bCs/>
          <w:color w:val="000000"/>
          <w:rtl/>
        </w:rPr>
        <w:t>توصي اللجنة الدولة الطرف، بناء</w:t>
      </w:r>
      <w:r w:rsidRPr="007C54EF">
        <w:rPr>
          <w:rFonts w:hint="cs"/>
          <w:b/>
          <w:bCs/>
          <w:color w:val="000000"/>
          <w:rtl/>
        </w:rPr>
        <w:t>ً</w:t>
      </w:r>
      <w:r w:rsidRPr="007C54EF">
        <w:rPr>
          <w:b/>
          <w:bCs/>
          <w:color w:val="000000"/>
          <w:rtl/>
        </w:rPr>
        <w:t xml:space="preserve"> على توصياتها السابقة (انظر الوثيقة </w:t>
      </w:r>
      <w:r w:rsidRPr="007C54EF">
        <w:rPr>
          <w:b/>
          <w:bCs/>
          <w:color w:val="000000"/>
        </w:rPr>
        <w:t>CRC/C/15/Add.219</w:t>
      </w:r>
      <w:r w:rsidRPr="007C54EF">
        <w:rPr>
          <w:b/>
          <w:bCs/>
          <w:color w:val="000000"/>
          <w:rtl/>
        </w:rPr>
        <w:t>، الفق</w:t>
      </w:r>
      <w:r w:rsidRPr="007C54EF">
        <w:rPr>
          <w:rFonts w:hint="cs"/>
          <w:b/>
          <w:bCs/>
          <w:color w:val="000000"/>
          <w:rtl/>
        </w:rPr>
        <w:t xml:space="preserve">رة 50) </w:t>
      </w:r>
      <w:r w:rsidRPr="007C54EF">
        <w:rPr>
          <w:b/>
          <w:bCs/>
          <w:color w:val="000000"/>
          <w:rtl/>
        </w:rPr>
        <w:t>وفي ضوء تعليقها العام رقم</w:t>
      </w:r>
      <w:r>
        <w:rPr>
          <w:rFonts w:hint="cs"/>
          <w:b/>
          <w:bCs/>
          <w:color w:val="000000"/>
          <w:rtl/>
        </w:rPr>
        <w:t xml:space="preserve"> 1</w:t>
      </w:r>
      <w:r w:rsidRPr="007C54EF">
        <w:rPr>
          <w:rFonts w:hint="cs"/>
          <w:b/>
          <w:bCs/>
          <w:color w:val="000000"/>
          <w:rtl/>
        </w:rPr>
        <w:t xml:space="preserve">(2001) </w:t>
      </w:r>
      <w:r w:rsidRPr="007C54EF">
        <w:rPr>
          <w:b/>
          <w:bCs/>
          <w:color w:val="000000"/>
          <w:rtl/>
        </w:rPr>
        <w:t>المتعلق بأهداف التعليم، بما يل</w:t>
      </w:r>
      <w:r w:rsidRPr="007C54EF">
        <w:rPr>
          <w:rFonts w:hint="cs"/>
          <w:b/>
          <w:bCs/>
          <w:color w:val="000000"/>
          <w:rtl/>
        </w:rPr>
        <w:t>ي:</w:t>
      </w:r>
    </w:p>
    <w:p w:rsidR="007C54EF" w:rsidRPr="007C54EF" w:rsidRDefault="007C54EF" w:rsidP="009E73BD">
      <w:pPr>
        <w:pStyle w:val="SingleTxtGA"/>
        <w:spacing w:line="370" w:lineRule="exact"/>
        <w:rPr>
          <w:b/>
          <w:bCs/>
          <w:color w:val="000000"/>
          <w:rtl/>
        </w:rPr>
      </w:pPr>
      <w:r w:rsidRPr="007C54EF">
        <w:rPr>
          <w:rFonts w:hint="cs"/>
          <w:color w:val="000000"/>
          <w:rtl/>
        </w:rPr>
        <w:tab/>
      </w:r>
      <w:r>
        <w:rPr>
          <w:color w:val="000000"/>
          <w:rtl/>
        </w:rPr>
        <w:t>(أ)</w:t>
      </w:r>
      <w:r w:rsidRPr="007C54EF">
        <w:rPr>
          <w:rFonts w:hint="cs"/>
          <w:color w:val="000000"/>
          <w:rtl/>
        </w:rPr>
        <w:tab/>
      </w:r>
      <w:r w:rsidRPr="007C54EF">
        <w:rPr>
          <w:b/>
          <w:bCs/>
          <w:color w:val="000000"/>
          <w:rtl/>
        </w:rPr>
        <w:t>تضمين تقريرها الدوري القادم بيانات محدَّثة ومُصنَّفة عن الاختيارات التعليمية للأطفال</w:t>
      </w:r>
      <w:r w:rsidRPr="007C54EF">
        <w:rPr>
          <w:rFonts w:hint="cs"/>
          <w:b/>
          <w:bCs/>
          <w:color w:val="000000"/>
          <w:rtl/>
        </w:rPr>
        <w:t>.</w:t>
      </w:r>
    </w:p>
    <w:p w:rsidR="007C54EF" w:rsidRPr="007C54EF" w:rsidRDefault="007C54EF" w:rsidP="009E73BD">
      <w:pPr>
        <w:pStyle w:val="SingleTxtGA"/>
        <w:spacing w:line="370" w:lineRule="exact"/>
        <w:rPr>
          <w:b/>
          <w:bCs/>
          <w:color w:val="000000"/>
          <w:rtl/>
        </w:rPr>
      </w:pPr>
      <w:r w:rsidRPr="007C54EF">
        <w:rPr>
          <w:rFonts w:hint="cs"/>
          <w:color w:val="000000"/>
          <w:rtl/>
        </w:rPr>
        <w:tab/>
      </w:r>
      <w:r>
        <w:rPr>
          <w:color w:val="000000"/>
          <w:rtl/>
        </w:rPr>
        <w:t>(ب)</w:t>
      </w:r>
      <w:r w:rsidRPr="007C54EF">
        <w:rPr>
          <w:rFonts w:hint="cs"/>
          <w:color w:val="000000"/>
          <w:rtl/>
        </w:rPr>
        <w:tab/>
      </w:r>
      <w:r w:rsidRPr="007C54EF">
        <w:rPr>
          <w:b/>
          <w:bCs/>
          <w:color w:val="000000"/>
          <w:rtl/>
        </w:rPr>
        <w:t>إدراج التثقيف في مجال حقوق الإنسان، ولا سيما حقوق الطفل، في المناهج المدرسية فيما يتعلق بتنمية واحترام حقوق الإنسان والتسامح والمساواة بين الجنسين والأقليات الدينية والإثنية</w:t>
      </w:r>
      <w:r w:rsidRPr="007C54EF">
        <w:rPr>
          <w:rFonts w:hint="cs"/>
          <w:b/>
          <w:bCs/>
          <w:color w:val="000000"/>
          <w:rtl/>
        </w:rPr>
        <w:t>.</w:t>
      </w:r>
    </w:p>
    <w:p w:rsidR="007C54EF" w:rsidRPr="007C54EF" w:rsidRDefault="007C54EF" w:rsidP="007C54EF">
      <w:pPr>
        <w:pStyle w:val="H23GA"/>
        <w:rPr>
          <w:rtl/>
        </w:rPr>
      </w:pPr>
      <w:r>
        <w:rPr>
          <w:rFonts w:cs="Times New Roman" w:hint="cs"/>
          <w:rtl/>
        </w:rPr>
        <w:lastRenderedPageBreak/>
        <w:tab/>
      </w:r>
      <w:r>
        <w:rPr>
          <w:rFonts w:cs="Times New Roman" w:hint="cs"/>
          <w:rtl/>
        </w:rPr>
        <w:tab/>
      </w:r>
      <w:dir w:val="rtl">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Pr="007C54EF">
          <w:rPr>
            <w:rtl/>
          </w:rPr>
          <w:t>الراحة ووقت الفراغ والأنشطة الترفيهية والثقافية والفنية</w:t>
        </w:r>
        <w:r w:rsidRPr="007C54EF">
          <w:rPr>
            <w:rFonts w:cs="Times New Roman" w:hint="cs"/>
            <w:rtl/>
          </w:rPr>
          <w:t>‬</w:t>
        </w:r>
        <w:r w:rsidR="00EA4BD4">
          <w:t>‬</w:t>
        </w:r>
        <w:r w:rsidR="002D43A9">
          <w:t>‬</w:t>
        </w:r>
      </w:dir>
    </w:p>
    <w:p w:rsidR="007C54EF" w:rsidRPr="007C54EF" w:rsidRDefault="007C54EF" w:rsidP="007C54EF">
      <w:pPr>
        <w:pStyle w:val="SingleTxtGA"/>
        <w:rPr>
          <w:color w:val="000000"/>
          <w:rtl/>
        </w:rPr>
      </w:pPr>
      <w:r w:rsidRPr="007C54EF">
        <w:rPr>
          <w:rFonts w:hint="cs"/>
          <w:color w:val="000000"/>
          <w:rtl/>
        </w:rPr>
        <w:t>61-</w:t>
      </w:r>
      <w:r w:rsidRPr="007C54EF">
        <w:rPr>
          <w:rFonts w:hint="cs"/>
          <w:color w:val="000000"/>
          <w:rtl/>
        </w:rPr>
        <w:tab/>
      </w:r>
      <w:r w:rsidRPr="007C54EF">
        <w:rPr>
          <w:color w:val="000000"/>
          <w:rtl/>
        </w:rPr>
        <w:t xml:space="preserve">يساور اللجنة القلق إزاء العدد المحدود من المرافق الترفيهية والترويحية والثقافية المتاحة للأطفال من جميع الأعمار، بما في ذلك الملاعب والمرافق الرياضية. </w:t>
      </w:r>
    </w:p>
    <w:p w:rsidR="007C54EF" w:rsidRPr="007C54EF" w:rsidRDefault="007C54EF" w:rsidP="007C54EF">
      <w:pPr>
        <w:pStyle w:val="SingleTxtGA"/>
        <w:rPr>
          <w:color w:val="000000"/>
          <w:rtl/>
        </w:rPr>
      </w:pPr>
      <w:r w:rsidRPr="007C54EF">
        <w:rPr>
          <w:rFonts w:hint="cs"/>
          <w:color w:val="000000"/>
          <w:rtl/>
        </w:rPr>
        <w:t>62-</w:t>
      </w:r>
      <w:r w:rsidRPr="007C54EF">
        <w:rPr>
          <w:rFonts w:hint="cs"/>
          <w:color w:val="000000"/>
          <w:rtl/>
        </w:rPr>
        <w:tab/>
      </w:r>
      <w:r w:rsidRPr="007C54EF">
        <w:rPr>
          <w:rFonts w:hint="cs"/>
          <w:b/>
          <w:bCs/>
          <w:color w:val="000000"/>
          <w:rtl/>
        </w:rPr>
        <w:t>و</w:t>
      </w:r>
      <w:r w:rsidRPr="007C54EF">
        <w:rPr>
          <w:b/>
          <w:bCs/>
          <w:color w:val="000000"/>
          <w:rtl/>
        </w:rPr>
        <w:t>تذكّر اللجنة الدولة الطرف، في ضوء تعليقها العام رقم</w:t>
      </w:r>
      <w:r>
        <w:rPr>
          <w:rFonts w:hint="cs"/>
          <w:b/>
          <w:bCs/>
          <w:color w:val="000000"/>
          <w:rtl/>
        </w:rPr>
        <w:t xml:space="preserve"> 17</w:t>
      </w:r>
      <w:r w:rsidRPr="007C54EF">
        <w:rPr>
          <w:rFonts w:hint="cs"/>
          <w:b/>
          <w:bCs/>
          <w:color w:val="000000"/>
          <w:rtl/>
        </w:rPr>
        <w:t xml:space="preserve">(2013) </w:t>
      </w:r>
      <w:r w:rsidRPr="007C54EF">
        <w:rPr>
          <w:b/>
          <w:bCs/>
          <w:color w:val="000000"/>
          <w:rtl/>
        </w:rPr>
        <w:t>بشأن حق الطفل في الراحة ووقت الفراغ ومزاولة الألعاب وأنشطة الاستجمام والمشاركة في الحياة الثقافية وفي الفنون، بحق الطفل في الراحة والترفيه ومزاولة الأنشطة الثقافية وتوصيها بتخصيص جميع الموارد البشرية والتقنية والمالية اللازمة للمبادرات التي تعزِّز وتسهِّل وقت اللعب والأنشطة المنظمة ذاتياً للأطفال في الأماكن العامة والمدارس ومؤسسات الأطفال وفي البيت</w:t>
      </w:r>
      <w:r w:rsidRPr="007C54EF">
        <w:rPr>
          <w:rFonts w:hint="cs"/>
          <w:b/>
          <w:bCs/>
          <w:color w:val="000000"/>
          <w:rtl/>
        </w:rPr>
        <w:t>.</w:t>
      </w:r>
    </w:p>
    <w:p w:rsidR="007C54EF" w:rsidRPr="007C54EF" w:rsidRDefault="007C54EF" w:rsidP="007C54EF">
      <w:pPr>
        <w:pStyle w:val="H1GA"/>
        <w:rPr>
          <w:rtl/>
        </w:rPr>
      </w:pPr>
      <w:r>
        <w:rPr>
          <w:rFonts w:hint="cs"/>
          <w:rtl/>
        </w:rPr>
        <w:tab/>
      </w:r>
      <w:r w:rsidRPr="007C54EF">
        <w:rPr>
          <w:rtl/>
        </w:rPr>
        <w:t>طاء-</w:t>
      </w:r>
      <w:r>
        <w:rPr>
          <w:rFonts w:hint="cs"/>
          <w:rtl/>
        </w:rPr>
        <w:tab/>
      </w:r>
      <w:r w:rsidRPr="007C54EF">
        <w:rPr>
          <w:rtl/>
        </w:rPr>
        <w:t>تدابير الحماية الخاصة (المواد 22، و30، و32، و33، و35، و36، و</w:t>
      </w:r>
      <w:r>
        <w:rPr>
          <w:rFonts w:hint="cs"/>
          <w:rtl/>
        </w:rPr>
        <w:t>37</w:t>
      </w:r>
      <w:r w:rsidRPr="007C54EF">
        <w:rPr>
          <w:rFonts w:hint="cs"/>
          <w:rtl/>
        </w:rPr>
        <w:t>(</w:t>
      </w:r>
      <w:r w:rsidRPr="007C54EF">
        <w:rPr>
          <w:rtl/>
        </w:rPr>
        <w:t>ب)</w:t>
      </w:r>
      <w:r w:rsidRPr="007C54EF">
        <w:rPr>
          <w:rFonts w:hint="cs"/>
          <w:rtl/>
        </w:rPr>
        <w:t xml:space="preserve">-(د) </w:t>
      </w:r>
      <w:r w:rsidRPr="007C54EF">
        <w:rPr>
          <w:rtl/>
        </w:rPr>
        <w:t>ومن</w:t>
      </w:r>
      <w:r w:rsidRPr="007C54EF">
        <w:rPr>
          <w:rFonts w:hint="cs"/>
          <w:rtl/>
        </w:rPr>
        <w:t xml:space="preserve"> 38 إلى 40) </w:t>
      </w:r>
      <w:r w:rsidRPr="007C54EF">
        <w:rPr>
          <w:rFonts w:cs="Times New Roman" w:hint="cs"/>
          <w:rtl/>
        </w:rPr>
        <w:t>‬</w:t>
      </w:r>
    </w:p>
    <w:p w:rsidR="007C54EF" w:rsidRPr="007C54EF" w:rsidRDefault="007C54EF" w:rsidP="007C54EF">
      <w:pPr>
        <w:pStyle w:val="H23GA"/>
        <w:rPr>
          <w:rtl/>
        </w:rPr>
      </w:pPr>
      <w:r>
        <w:rPr>
          <w:rFonts w:hint="cs"/>
          <w:rtl/>
        </w:rPr>
        <w:tab/>
      </w:r>
      <w:r>
        <w:rPr>
          <w:rFonts w:hint="cs"/>
          <w:rtl/>
        </w:rPr>
        <w:tab/>
      </w:r>
      <w:r w:rsidRPr="007C54EF">
        <w:rPr>
          <w:rtl/>
        </w:rPr>
        <w:t>الأطفال عديمو الجنسية وغير المصحوبين بذويهم</w:t>
      </w:r>
    </w:p>
    <w:p w:rsidR="007C54EF" w:rsidRPr="007C54EF" w:rsidRDefault="007C54EF" w:rsidP="007C54EF">
      <w:pPr>
        <w:pStyle w:val="SingleTxtGA"/>
        <w:rPr>
          <w:color w:val="000000"/>
          <w:rtl/>
        </w:rPr>
      </w:pPr>
      <w:r w:rsidRPr="007C54EF">
        <w:rPr>
          <w:rFonts w:hint="cs"/>
          <w:color w:val="000000"/>
          <w:rtl/>
        </w:rPr>
        <w:t>63-</w:t>
      </w:r>
      <w:r w:rsidRPr="007C54EF">
        <w:rPr>
          <w:rFonts w:hint="cs"/>
          <w:color w:val="000000"/>
          <w:rtl/>
        </w:rPr>
        <w:tab/>
      </w:r>
      <w:r w:rsidRPr="007C54EF">
        <w:rPr>
          <w:color w:val="000000"/>
          <w:rtl/>
        </w:rPr>
        <w:t>تلاحظ اللجنة مع التقدير الجهود التي تبذلها الدولة الطرف لتجنيس عدد كبير من عديمي الجنسية المقيمين بصفة دائمة واستيعابهم. بيد أنها تشعر بالقلق إزاء عدم وجود بيانات مصنفة متاحة عن عدد الأشخاص عديمي الجنسية، بما في ذلك عدد الأطفال عديمي الجنسية. ويساور اللجنة القلق أيضاً لاستمرار وجود حواجز تحول دون تجنيس غالبية الأشخاص عديمي الجنسية، ولا سيما الأطفال عديمي الجنسية، في الدولة الطرف.</w:t>
      </w:r>
    </w:p>
    <w:p w:rsidR="007C54EF" w:rsidRPr="007C54EF" w:rsidRDefault="007C54EF" w:rsidP="007C54EF">
      <w:pPr>
        <w:pStyle w:val="SingleTxtGA"/>
        <w:rPr>
          <w:b/>
          <w:bCs/>
          <w:color w:val="000000"/>
          <w:rtl/>
        </w:rPr>
      </w:pPr>
      <w:r w:rsidRPr="007C54EF">
        <w:rPr>
          <w:rFonts w:hint="cs"/>
          <w:color w:val="000000"/>
          <w:rtl/>
        </w:rPr>
        <w:t>64-</w:t>
      </w:r>
      <w:r w:rsidRPr="007C54EF">
        <w:rPr>
          <w:rFonts w:hint="cs"/>
          <w:color w:val="000000"/>
          <w:rtl/>
        </w:rPr>
        <w:tab/>
      </w:r>
      <w:r w:rsidRPr="007C54EF">
        <w:rPr>
          <w:rFonts w:hint="cs"/>
          <w:b/>
          <w:bCs/>
          <w:color w:val="000000"/>
          <w:rtl/>
        </w:rPr>
        <w:t>و</w:t>
      </w:r>
      <w:r w:rsidRPr="007C54EF">
        <w:rPr>
          <w:b/>
          <w:bCs/>
          <w:color w:val="000000"/>
          <w:rtl/>
        </w:rPr>
        <w:t>توصي اللجنة الدولة الطرف، تمشياً مع تعليقها العام رقم</w:t>
      </w:r>
      <w:r>
        <w:rPr>
          <w:rFonts w:hint="cs"/>
          <w:b/>
          <w:bCs/>
          <w:color w:val="000000"/>
          <w:rtl/>
        </w:rPr>
        <w:t xml:space="preserve"> 6</w:t>
      </w:r>
      <w:r w:rsidRPr="007C54EF">
        <w:rPr>
          <w:rFonts w:hint="cs"/>
          <w:b/>
          <w:bCs/>
          <w:color w:val="000000"/>
          <w:rtl/>
        </w:rPr>
        <w:t xml:space="preserve">(2005) </w:t>
      </w:r>
      <w:r w:rsidRPr="007C54EF">
        <w:rPr>
          <w:b/>
          <w:bCs/>
          <w:color w:val="000000"/>
          <w:rtl/>
        </w:rPr>
        <w:t>بشأن معاملة الأطفال غير المصحوبين بذويهم والمنفصلين عنهم خارج بلد منشئهم، بما يلي</w:t>
      </w:r>
      <w:r w:rsidRPr="007C54EF">
        <w:rPr>
          <w:rFonts w:hint="cs"/>
          <w:b/>
          <w:bCs/>
          <w:color w:val="000000"/>
          <w:rtl/>
        </w:rPr>
        <w:t>:</w:t>
      </w:r>
    </w:p>
    <w:p w:rsidR="007C54EF" w:rsidRPr="007C54EF" w:rsidRDefault="007C54EF" w:rsidP="007C54EF">
      <w:pPr>
        <w:pStyle w:val="SingleTxtGA"/>
        <w:rPr>
          <w:b/>
          <w:bCs/>
          <w:color w:val="000000"/>
          <w:rtl/>
        </w:rPr>
      </w:pPr>
      <w:r>
        <w:rPr>
          <w:color w:val="000000"/>
          <w:rtl/>
        </w:rPr>
        <w:tab/>
        <w:t>(أ)</w:t>
      </w:r>
      <w:r w:rsidRPr="007C54EF">
        <w:rPr>
          <w:rFonts w:hint="cs"/>
          <w:color w:val="000000"/>
          <w:rtl/>
        </w:rPr>
        <w:tab/>
      </w:r>
      <w:r w:rsidRPr="007C54EF">
        <w:rPr>
          <w:b/>
          <w:bCs/>
          <w:color w:val="000000"/>
          <w:rtl/>
        </w:rPr>
        <w:t xml:space="preserve">إتاحة تسجيل الولادات والوصول إلى الحقوق الأساسية، كالحق في الصحة والتعليم، لجميع الأطفال عديمي الجنسية وأسرهم في إقليم الدولة الطرف، بصرف النظر عن وضعهم القانوني؛ </w:t>
      </w:r>
    </w:p>
    <w:p w:rsidR="007C54EF" w:rsidRPr="007C54EF" w:rsidRDefault="007C54EF" w:rsidP="007C54EF">
      <w:pPr>
        <w:pStyle w:val="SingleTxtGA"/>
        <w:rPr>
          <w:b/>
          <w:bCs/>
          <w:color w:val="000000"/>
          <w:rtl/>
        </w:rPr>
      </w:pPr>
      <w:r w:rsidRPr="007C54EF">
        <w:rPr>
          <w:color w:val="000000"/>
          <w:rtl/>
        </w:rPr>
        <w:tab/>
        <w:t>(ب)</w:t>
      </w:r>
      <w:r w:rsidRPr="007C54EF">
        <w:rPr>
          <w:color w:val="000000"/>
          <w:rtl/>
        </w:rPr>
        <w:tab/>
      </w:r>
      <w:r w:rsidRPr="007C54EF">
        <w:rPr>
          <w:b/>
          <w:bCs/>
          <w:color w:val="000000"/>
          <w:rtl/>
        </w:rPr>
        <w:t xml:space="preserve">وضع آلية شاملة ومنهجية لجمع البيانات عن الأطفال عديمي الجنسية وضمان تصنيف هذه البيانات حسب معايير من جملتها نوع الجنس، والعمر، والأصل القومي </w:t>
      </w:r>
      <w:proofErr w:type="spellStart"/>
      <w:r w:rsidRPr="007C54EF">
        <w:rPr>
          <w:b/>
          <w:bCs/>
          <w:color w:val="000000"/>
          <w:rtl/>
        </w:rPr>
        <w:t>والإثني</w:t>
      </w:r>
      <w:proofErr w:type="spellEnd"/>
      <w:r w:rsidRPr="007C54EF">
        <w:rPr>
          <w:b/>
          <w:bCs/>
          <w:color w:val="000000"/>
          <w:rtl/>
        </w:rPr>
        <w:t>، والموقع الجغرافي، والإقامة في منطقة ريفية أو حضرية والانتماء إلى أقلية من الأقليات أو إلى مركز اجتماعي واقتصادي؛</w:t>
      </w:r>
    </w:p>
    <w:p w:rsidR="007C54EF" w:rsidRPr="007C54EF" w:rsidRDefault="007C54EF" w:rsidP="007C54EF">
      <w:pPr>
        <w:pStyle w:val="SingleTxtGA"/>
        <w:rPr>
          <w:b/>
          <w:bCs/>
          <w:color w:val="000000"/>
          <w:rtl/>
        </w:rPr>
      </w:pPr>
      <w:r w:rsidRPr="007C54EF">
        <w:rPr>
          <w:rFonts w:hint="cs"/>
          <w:color w:val="000000"/>
          <w:rtl/>
        </w:rPr>
        <w:tab/>
      </w:r>
      <w:r>
        <w:rPr>
          <w:color w:val="000000"/>
          <w:rtl/>
        </w:rPr>
        <w:t>(ج)</w:t>
      </w:r>
      <w:r w:rsidRPr="007C54EF">
        <w:rPr>
          <w:rFonts w:hint="cs"/>
          <w:color w:val="000000"/>
          <w:rtl/>
        </w:rPr>
        <w:tab/>
      </w:r>
      <w:r w:rsidRPr="007C54EF">
        <w:rPr>
          <w:b/>
          <w:bCs/>
          <w:color w:val="000000"/>
          <w:rtl/>
        </w:rPr>
        <w:t>النظر في الانضمام إلى اتفاقية عام</w:t>
      </w:r>
      <w:r w:rsidRPr="007C54EF">
        <w:rPr>
          <w:rFonts w:hint="cs"/>
          <w:b/>
          <w:bCs/>
          <w:color w:val="000000"/>
          <w:rtl/>
        </w:rPr>
        <w:t xml:space="preserve"> 1954 </w:t>
      </w:r>
      <w:r w:rsidRPr="007C54EF">
        <w:rPr>
          <w:b/>
          <w:bCs/>
          <w:color w:val="000000"/>
          <w:rtl/>
        </w:rPr>
        <w:t>بشأن وضع الأشخاص عديمي الجنسية واتفاقية عام</w:t>
      </w:r>
      <w:r w:rsidR="00C41AB5">
        <w:rPr>
          <w:rFonts w:hint="cs"/>
          <w:b/>
          <w:bCs/>
          <w:color w:val="000000"/>
          <w:rtl/>
        </w:rPr>
        <w:t xml:space="preserve"> </w:t>
      </w:r>
      <w:r w:rsidRPr="007C54EF">
        <w:rPr>
          <w:b/>
          <w:bCs/>
          <w:color w:val="000000"/>
          <w:rtl/>
        </w:rPr>
        <w:t>1961 بشأن خفض حالات انعدام الجنسية</w:t>
      </w:r>
      <w:r w:rsidRPr="007C54EF">
        <w:rPr>
          <w:rFonts w:hint="cs"/>
          <w:b/>
          <w:bCs/>
          <w:color w:val="000000"/>
          <w:rtl/>
        </w:rPr>
        <w:t>.</w:t>
      </w:r>
    </w:p>
    <w:p w:rsidR="007C54EF" w:rsidRPr="007C54EF" w:rsidRDefault="007C54EF" w:rsidP="009E73BD">
      <w:pPr>
        <w:pStyle w:val="H23GA"/>
        <w:keepNext/>
        <w:keepLines/>
        <w:pageBreakBefore/>
        <w:rPr>
          <w:rtl/>
        </w:rPr>
      </w:pPr>
      <w:r>
        <w:rPr>
          <w:rFonts w:cs="Times New Roman" w:hint="cs"/>
          <w:rtl/>
        </w:rPr>
        <w:lastRenderedPageBreak/>
        <w:tab/>
      </w:r>
      <w:r>
        <w:rPr>
          <w:rFonts w:cs="Times New Roman" w:hint="cs"/>
          <w:rtl/>
        </w:rPr>
        <w:tab/>
      </w:r>
      <w:dir w:val="rtl">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Pr="007C54EF">
          <w:rPr>
            <w:rtl/>
          </w:rPr>
          <w:t>الاستغلال الاقتصادي، بما في ذلك عمل الأطفال</w:t>
        </w:r>
        <w:r w:rsidRPr="007C54EF">
          <w:rPr>
            <w:rFonts w:cs="Times New Roman" w:hint="cs"/>
            <w:rtl/>
          </w:rPr>
          <w:t>‬</w:t>
        </w:r>
        <w:r w:rsidRPr="007C54EF">
          <w:rPr>
            <w:rtl/>
          </w:rPr>
          <w:t xml:space="preserve"> </w:t>
        </w:r>
        <w:r w:rsidR="00EA4BD4">
          <w:t>‬</w:t>
        </w:r>
        <w:r w:rsidR="002D43A9">
          <w:t>‬</w:t>
        </w:r>
      </w:dir>
    </w:p>
    <w:p w:rsidR="007C54EF" w:rsidRPr="007C54EF" w:rsidRDefault="007C54EF" w:rsidP="007C54EF">
      <w:pPr>
        <w:pStyle w:val="SingleTxtGA"/>
        <w:rPr>
          <w:color w:val="000000"/>
          <w:rtl/>
        </w:rPr>
      </w:pPr>
      <w:r w:rsidRPr="007C54EF">
        <w:rPr>
          <w:rFonts w:hint="cs"/>
          <w:color w:val="000000"/>
          <w:rtl/>
        </w:rPr>
        <w:t>65-</w:t>
      </w:r>
      <w:r w:rsidRPr="007C54EF">
        <w:rPr>
          <w:rFonts w:hint="cs"/>
          <w:color w:val="000000"/>
          <w:rtl/>
        </w:rPr>
        <w:tab/>
        <w:t>ف</w:t>
      </w:r>
      <w:r w:rsidRPr="007C54EF">
        <w:rPr>
          <w:color w:val="000000"/>
          <w:rtl/>
        </w:rPr>
        <w:t xml:space="preserve">ي حين تلاحظ اللجنة اعتماد نظام العمل لعام 2009، الذي يحدد الحد الأدنى لسن العمل في 16 عاماً وفي 14 عاماً بالنسبة للأعمال الخفيفة، فإنها تشعر بالقلق إزاء عدم وجود قائمة بالأعمال الخطيرة التي ينبغي للأطفال </w:t>
      </w:r>
      <w:r w:rsidRPr="007C54EF">
        <w:rPr>
          <w:rFonts w:hint="cs"/>
          <w:color w:val="000000"/>
          <w:rtl/>
        </w:rPr>
        <w:t>ألا يمارسوها</w:t>
      </w:r>
      <w:r w:rsidRPr="007C54EF">
        <w:rPr>
          <w:color w:val="000000"/>
          <w:rtl/>
        </w:rPr>
        <w:t>.</w:t>
      </w:r>
    </w:p>
    <w:p w:rsidR="007C54EF" w:rsidRPr="007C54EF" w:rsidRDefault="007C54EF" w:rsidP="007C54EF">
      <w:pPr>
        <w:pStyle w:val="SingleTxtGA"/>
        <w:rPr>
          <w:b/>
          <w:bCs/>
          <w:color w:val="000000"/>
          <w:rtl/>
        </w:rPr>
      </w:pPr>
      <w:r w:rsidRPr="007C54EF">
        <w:rPr>
          <w:rFonts w:hint="cs"/>
          <w:color w:val="000000"/>
          <w:rtl/>
        </w:rPr>
        <w:t>66-</w:t>
      </w:r>
      <w:r w:rsidRPr="007C54EF">
        <w:rPr>
          <w:rFonts w:hint="cs"/>
          <w:color w:val="000000"/>
          <w:rtl/>
        </w:rPr>
        <w:tab/>
      </w:r>
      <w:r w:rsidRPr="007C54EF">
        <w:rPr>
          <w:rFonts w:hint="cs"/>
          <w:b/>
          <w:bCs/>
          <w:color w:val="000000"/>
          <w:rtl/>
        </w:rPr>
        <w:t>و</w:t>
      </w:r>
      <w:r w:rsidRPr="007C54EF">
        <w:rPr>
          <w:b/>
          <w:bCs/>
          <w:color w:val="000000"/>
          <w:rtl/>
        </w:rPr>
        <w:t>تحث اللجنة الدولة الطرف على إنفاذ تشريعاتها الوطنية لضمان أن يتوافق عمل الأطفال، بما فيه العمل في القطاع غير المنظم والمشاريع الأسرية، توافقاً كاملاً مع المعايير الدولية من حيث السن وساعات العمل وظروف العمل والتعليم والصحة، فضلا</w:t>
      </w:r>
      <w:r w:rsidR="00EA4BD4">
        <w:rPr>
          <w:rFonts w:hint="cs"/>
          <w:b/>
          <w:bCs/>
          <w:color w:val="000000"/>
          <w:rtl/>
        </w:rPr>
        <w:t>ً</w:t>
      </w:r>
      <w:r w:rsidRPr="007C54EF">
        <w:rPr>
          <w:b/>
          <w:bCs/>
          <w:color w:val="000000"/>
          <w:rtl/>
        </w:rPr>
        <w:t xml:space="preserve"> عن ضمان حماية الأطفال حماية كاملة من جميع أشكال التحرش الجنسي والبدني والنفسي. </w:t>
      </w:r>
      <w:dir w:val="rtl">
        <w:r w:rsidRPr="007C54EF">
          <w:rPr>
            <w:b/>
            <w:bCs/>
            <w:color w:val="000000"/>
            <w:rtl/>
          </w:rPr>
          <w:t>وتوصي اللجنة أيضاً الدولة الطرف بأن</w:t>
        </w:r>
        <w:r w:rsidRPr="007C54EF">
          <w:rPr>
            <w:rFonts w:hint="cs"/>
            <w:b/>
            <w:bCs/>
            <w:color w:val="000000"/>
            <w:rtl/>
          </w:rPr>
          <w:t>:</w:t>
        </w:r>
        <w:r w:rsidR="00EA4BD4">
          <w:t>‬</w:t>
        </w:r>
        <w:r w:rsidR="002D43A9">
          <w:t>‬</w:t>
        </w:r>
      </w:dir>
    </w:p>
    <w:p w:rsidR="007C54EF" w:rsidRPr="007C54EF" w:rsidRDefault="007C54EF" w:rsidP="007C54EF">
      <w:pPr>
        <w:pStyle w:val="SingleTxtGA"/>
        <w:rPr>
          <w:b/>
          <w:bCs/>
          <w:color w:val="000000"/>
          <w:rtl/>
        </w:rPr>
      </w:pPr>
      <w:r w:rsidRPr="007C54EF">
        <w:rPr>
          <w:rFonts w:hint="cs"/>
          <w:color w:val="000000"/>
          <w:rtl/>
        </w:rPr>
        <w:tab/>
      </w:r>
      <w:r>
        <w:rPr>
          <w:color w:val="000000"/>
          <w:rtl/>
        </w:rPr>
        <w:t>(أ)</w:t>
      </w:r>
      <w:r w:rsidRPr="007C54EF">
        <w:rPr>
          <w:rFonts w:hint="cs"/>
          <w:color w:val="000000"/>
          <w:rtl/>
        </w:rPr>
        <w:tab/>
      </w:r>
      <w:r w:rsidRPr="007C54EF">
        <w:rPr>
          <w:b/>
          <w:bCs/>
          <w:color w:val="000000"/>
          <w:rtl/>
        </w:rPr>
        <w:t>تحظر صراحة تشغيل الأطفال في الأعمال الخطيرة، بما في ذلك العمل المنزلي الذي ينطوي على الاستغلال، وتنقّح الأحكام ذات الصلة من نظام العمل لعام</w:t>
      </w:r>
      <w:r>
        <w:rPr>
          <w:rFonts w:hint="cs"/>
          <w:b/>
          <w:bCs/>
          <w:color w:val="000000"/>
          <w:rtl/>
        </w:rPr>
        <w:t> </w:t>
      </w:r>
      <w:r w:rsidRPr="007C54EF">
        <w:rPr>
          <w:b/>
          <w:bCs/>
          <w:color w:val="000000"/>
          <w:rtl/>
        </w:rPr>
        <w:t>2009، وتضع كذلك قائمة بالأعمال الخطيرة التي لا ينبغي للأطفال مزاولتها؛</w:t>
      </w:r>
    </w:p>
    <w:p w:rsidR="007C54EF" w:rsidRPr="007C54EF" w:rsidRDefault="007C54EF" w:rsidP="007C54EF">
      <w:pPr>
        <w:pStyle w:val="SingleTxtGA"/>
        <w:rPr>
          <w:b/>
          <w:bCs/>
          <w:color w:val="000000"/>
          <w:rtl/>
        </w:rPr>
      </w:pPr>
      <w:r w:rsidRPr="007C54EF">
        <w:rPr>
          <w:color w:val="000000"/>
          <w:rtl/>
        </w:rPr>
        <w:tab/>
        <w:t>(ب)</w:t>
      </w:r>
      <w:r w:rsidRPr="007C54EF">
        <w:rPr>
          <w:color w:val="000000"/>
          <w:rtl/>
        </w:rPr>
        <w:tab/>
      </w:r>
      <w:r w:rsidRPr="007C54EF">
        <w:rPr>
          <w:b/>
          <w:bCs/>
          <w:color w:val="000000"/>
          <w:rtl/>
        </w:rPr>
        <w:t xml:space="preserve">تعزّز تنفيذ قوانين العمل عن طريق إنشاء </w:t>
      </w:r>
      <w:proofErr w:type="spellStart"/>
      <w:r w:rsidRPr="007C54EF">
        <w:rPr>
          <w:b/>
          <w:bCs/>
          <w:color w:val="000000"/>
          <w:rtl/>
        </w:rPr>
        <w:t>مفتشيات</w:t>
      </w:r>
      <w:proofErr w:type="spellEnd"/>
      <w:r w:rsidRPr="007C54EF">
        <w:rPr>
          <w:b/>
          <w:bCs/>
          <w:color w:val="000000"/>
          <w:rtl/>
        </w:rPr>
        <w:t xml:space="preserve"> للعمل، بما في ذلك في القطاع غير النظامي، وتكفل مساءلة كل من ينتهك التشريعات المتعلقة بعمل الأطفال؛</w:t>
      </w:r>
    </w:p>
    <w:p w:rsidR="007C54EF" w:rsidRPr="007C54EF" w:rsidRDefault="007C54EF" w:rsidP="007C54EF">
      <w:pPr>
        <w:pStyle w:val="H23GA"/>
        <w:rPr>
          <w:rtl/>
        </w:rPr>
      </w:pPr>
      <w:r>
        <w:rPr>
          <w:rFonts w:hint="cs"/>
          <w:rtl/>
        </w:rPr>
        <w:tab/>
      </w:r>
      <w:r>
        <w:rPr>
          <w:rFonts w:hint="cs"/>
          <w:rtl/>
        </w:rPr>
        <w:tab/>
      </w:r>
      <w:dir w:val="rtl">
        <w:r w:rsidRPr="007C54EF">
          <w:t>‬</w:t>
        </w:r>
        <w:r w:rsidRPr="007C54EF">
          <w:t>‬</w:t>
        </w:r>
        <w:r w:rsidRPr="007C54EF">
          <w:t>‬</w:t>
        </w:r>
        <w:r w:rsidRPr="007C54EF">
          <w:t>‬</w:t>
        </w:r>
        <w:r w:rsidRPr="007C54EF">
          <w:rPr>
            <w:rtl/>
          </w:rPr>
          <w:t>البيع والاتجار والاختطاف</w:t>
        </w:r>
        <w:r w:rsidRPr="007C54EF">
          <w:rPr>
            <w:rFonts w:cs="Times New Roman" w:hint="cs"/>
            <w:rtl/>
          </w:rPr>
          <w:t>‬</w:t>
        </w:r>
        <w:r w:rsidRPr="007C54EF">
          <w:rPr>
            <w:rtl/>
          </w:rPr>
          <w:t xml:space="preserve"> </w:t>
        </w:r>
        <w:r w:rsidR="00EA4BD4">
          <w:t>‬</w:t>
        </w:r>
        <w:r w:rsidR="002D43A9">
          <w:t>‬</w:t>
        </w:r>
      </w:dir>
    </w:p>
    <w:p w:rsidR="007C54EF" w:rsidRPr="007C54EF" w:rsidRDefault="007C54EF" w:rsidP="007C54EF">
      <w:pPr>
        <w:pStyle w:val="SingleTxtGA"/>
        <w:rPr>
          <w:color w:val="000000"/>
          <w:rtl/>
        </w:rPr>
      </w:pPr>
      <w:r w:rsidRPr="007C54EF">
        <w:rPr>
          <w:rFonts w:hint="cs"/>
          <w:color w:val="000000"/>
          <w:rtl/>
        </w:rPr>
        <w:t>67-</w:t>
      </w:r>
      <w:r w:rsidRPr="007C54EF">
        <w:rPr>
          <w:rFonts w:hint="cs"/>
          <w:color w:val="000000"/>
          <w:rtl/>
        </w:rPr>
        <w:tab/>
      </w:r>
      <w:r w:rsidRPr="007C54EF">
        <w:rPr>
          <w:color w:val="000000"/>
          <w:rtl/>
        </w:rPr>
        <w:t>يساور اللجنة القلق إزاء عدم وجود نظام استباقي لتحديد هوية ضحايا الاتجار، ولا</w:t>
      </w:r>
      <w:r>
        <w:rPr>
          <w:rFonts w:hint="cs"/>
          <w:color w:val="000000"/>
          <w:rtl/>
        </w:rPr>
        <w:t> </w:t>
      </w:r>
      <w:r w:rsidRPr="007C54EF">
        <w:rPr>
          <w:color w:val="000000"/>
          <w:rtl/>
        </w:rPr>
        <w:t>سيما في صفوف الفئات الضعيفة مثل الأطفال الذين يمارسون البغاء. ويساور اللجنة القلق أيضاً لأن القانون لا يجرّم صراحةً استعمال الأطفال لأغراض البغاء وقوادة الأطفال أو عرضهم لأغراض إباحية.</w:t>
      </w:r>
    </w:p>
    <w:p w:rsidR="007C54EF" w:rsidRPr="007C54EF" w:rsidRDefault="007C54EF" w:rsidP="007C54EF">
      <w:pPr>
        <w:pStyle w:val="SingleTxtGA"/>
        <w:rPr>
          <w:b/>
          <w:bCs/>
          <w:color w:val="000000"/>
          <w:rtl/>
        </w:rPr>
      </w:pPr>
      <w:r w:rsidRPr="007C54EF">
        <w:rPr>
          <w:rFonts w:hint="cs"/>
          <w:color w:val="000000"/>
          <w:rtl/>
        </w:rPr>
        <w:t>68-</w:t>
      </w:r>
      <w:r w:rsidRPr="007C54EF">
        <w:rPr>
          <w:rFonts w:hint="cs"/>
          <w:color w:val="000000"/>
          <w:rtl/>
        </w:rPr>
        <w:tab/>
      </w:r>
      <w:r w:rsidRPr="007C54EF">
        <w:rPr>
          <w:rFonts w:hint="cs"/>
          <w:b/>
          <w:bCs/>
          <w:color w:val="000000"/>
          <w:rtl/>
        </w:rPr>
        <w:t>و</w:t>
      </w:r>
      <w:r w:rsidRPr="007C54EF">
        <w:rPr>
          <w:b/>
          <w:bCs/>
          <w:color w:val="000000"/>
          <w:rtl/>
        </w:rPr>
        <w:t>توصي اللجنة الدولة الطرف بما يلي</w:t>
      </w:r>
      <w:r w:rsidRPr="007C54EF">
        <w:rPr>
          <w:rFonts w:hint="cs"/>
          <w:b/>
          <w:bCs/>
          <w:color w:val="000000"/>
          <w:rtl/>
        </w:rPr>
        <w:t>:</w:t>
      </w:r>
    </w:p>
    <w:p w:rsidR="007C54EF" w:rsidRPr="007C54EF" w:rsidRDefault="007C54EF" w:rsidP="007C54EF">
      <w:pPr>
        <w:pStyle w:val="SingleTxtGA"/>
        <w:rPr>
          <w:b/>
          <w:bCs/>
          <w:color w:val="000000"/>
          <w:rtl/>
        </w:rPr>
      </w:pPr>
      <w:r>
        <w:rPr>
          <w:color w:val="000000"/>
          <w:rtl/>
        </w:rPr>
        <w:tab/>
        <w:t>(أ)</w:t>
      </w:r>
      <w:r w:rsidRPr="007C54EF">
        <w:rPr>
          <w:rFonts w:hint="cs"/>
          <w:color w:val="000000"/>
          <w:rtl/>
        </w:rPr>
        <w:tab/>
      </w:r>
      <w:r w:rsidRPr="007C54EF">
        <w:rPr>
          <w:b/>
          <w:bCs/>
          <w:color w:val="000000"/>
          <w:rtl/>
        </w:rPr>
        <w:t xml:space="preserve">وضع آلية شاملة ومنهجية لجمع البيانات عن بيع الأطفال والاتجار بهم واختطافهم، وضمان تصنيف البيانات حسب معايير من جملتها نوع الجنس، والعمر، والأصل القومي والعرقي، والمنطقة الجغرافية والإقامة في منطقة ريفية أو حضرية، والانتماء إلى أقلية من الأقليات أو إلى مركز اجتماعي واقتصادي، مع إيلاء اهتمام خاص للأطفال الذين يعيشون أسوأ حالات الضعف؛ </w:t>
      </w:r>
    </w:p>
    <w:p w:rsidR="007C54EF" w:rsidRPr="007C54EF" w:rsidRDefault="007C54EF" w:rsidP="007C54EF">
      <w:pPr>
        <w:pStyle w:val="SingleTxtGA"/>
        <w:rPr>
          <w:b/>
          <w:bCs/>
          <w:color w:val="000000"/>
          <w:rtl/>
        </w:rPr>
      </w:pPr>
      <w:r w:rsidRPr="007C54EF">
        <w:rPr>
          <w:rFonts w:hint="cs"/>
          <w:color w:val="000000"/>
          <w:rtl/>
        </w:rPr>
        <w:tab/>
      </w:r>
      <w:r>
        <w:rPr>
          <w:color w:val="000000"/>
          <w:rtl/>
        </w:rPr>
        <w:t>(ب)</w:t>
      </w:r>
      <w:r w:rsidRPr="007C54EF">
        <w:rPr>
          <w:rFonts w:hint="cs"/>
          <w:color w:val="000000"/>
          <w:rtl/>
        </w:rPr>
        <w:tab/>
      </w:r>
      <w:r w:rsidRPr="007C54EF">
        <w:rPr>
          <w:b/>
          <w:bCs/>
          <w:color w:val="000000"/>
          <w:rtl/>
        </w:rPr>
        <w:t xml:space="preserve">حظر استعمال الأطفال في البغاء، والقوادة والمواد الإباحية حظراً صريحاً ومحاكمة مرتكبي هذه الأفعال ومعاقبتهم؛ </w:t>
      </w:r>
    </w:p>
    <w:p w:rsidR="007C54EF" w:rsidRPr="007C54EF" w:rsidRDefault="007C54EF" w:rsidP="007C54EF">
      <w:pPr>
        <w:pStyle w:val="SingleTxtGA"/>
        <w:rPr>
          <w:b/>
          <w:bCs/>
          <w:color w:val="000000"/>
          <w:rtl/>
        </w:rPr>
      </w:pPr>
      <w:r>
        <w:rPr>
          <w:color w:val="000000"/>
          <w:rtl/>
        </w:rPr>
        <w:tab/>
        <w:t>(ج)</w:t>
      </w:r>
      <w:r w:rsidRPr="007C54EF">
        <w:rPr>
          <w:rFonts w:hint="cs"/>
          <w:color w:val="000000"/>
          <w:rtl/>
        </w:rPr>
        <w:tab/>
      </w:r>
      <w:r w:rsidRPr="007C54EF">
        <w:rPr>
          <w:b/>
          <w:bCs/>
          <w:color w:val="000000"/>
          <w:rtl/>
        </w:rPr>
        <w:t xml:space="preserve">القيام بأنشطة توعية من أجل جعل الوالدين والأطفال على بينة من أخطار الاتجار بالبشر، داخلياً وخارجياً؛ </w:t>
      </w:r>
    </w:p>
    <w:p w:rsidR="007C54EF" w:rsidRPr="007C54EF" w:rsidRDefault="007C54EF" w:rsidP="007C54EF">
      <w:pPr>
        <w:pStyle w:val="SingleTxtGA"/>
        <w:rPr>
          <w:b/>
          <w:bCs/>
          <w:color w:val="000000"/>
          <w:rtl/>
        </w:rPr>
      </w:pPr>
      <w:r w:rsidRPr="007C54EF">
        <w:rPr>
          <w:rFonts w:hint="cs"/>
          <w:color w:val="000000"/>
          <w:rtl/>
        </w:rPr>
        <w:lastRenderedPageBreak/>
        <w:tab/>
      </w:r>
      <w:r>
        <w:rPr>
          <w:color w:val="000000"/>
          <w:rtl/>
        </w:rPr>
        <w:t>(د)</w:t>
      </w:r>
      <w:r w:rsidRPr="007C54EF">
        <w:rPr>
          <w:rFonts w:hint="cs"/>
          <w:color w:val="000000"/>
          <w:rtl/>
        </w:rPr>
        <w:tab/>
      </w:r>
      <w:r w:rsidRPr="007C54EF">
        <w:rPr>
          <w:b/>
          <w:bCs/>
          <w:color w:val="000000"/>
          <w:rtl/>
        </w:rPr>
        <w:t>زيادة تعزيز تعاونها مع بلدان جنوب شرق آسيا لمكافحة الاتجار بالأطفال عبر الدول، بطرق منها إبرام الاتفاقات الثنائية والمتعددة الأطراف</w:t>
      </w:r>
      <w:r w:rsidRPr="007C54EF">
        <w:rPr>
          <w:rFonts w:hint="cs"/>
          <w:b/>
          <w:bCs/>
          <w:color w:val="000000"/>
          <w:rtl/>
        </w:rPr>
        <w:t>.</w:t>
      </w:r>
    </w:p>
    <w:p w:rsidR="007C54EF" w:rsidRPr="007C54EF" w:rsidRDefault="007C54EF" w:rsidP="007C54EF">
      <w:pPr>
        <w:pStyle w:val="H23GA"/>
        <w:rPr>
          <w:rtl/>
        </w:rPr>
      </w:pPr>
      <w:r>
        <w:rPr>
          <w:rFonts w:hint="cs"/>
          <w:rtl/>
        </w:rPr>
        <w:tab/>
      </w:r>
      <w:r>
        <w:rPr>
          <w:rFonts w:hint="cs"/>
          <w:rtl/>
        </w:rPr>
        <w:tab/>
      </w:r>
      <w:r w:rsidRPr="007C54EF">
        <w:rPr>
          <w:rtl/>
        </w:rPr>
        <w:t>إدارة قضاء الأحداث</w:t>
      </w:r>
    </w:p>
    <w:p w:rsidR="007C54EF" w:rsidRPr="007C54EF" w:rsidRDefault="007C54EF" w:rsidP="007C54EF">
      <w:pPr>
        <w:pStyle w:val="SingleTxtGA"/>
        <w:rPr>
          <w:color w:val="000000"/>
          <w:rtl/>
        </w:rPr>
      </w:pPr>
      <w:r w:rsidRPr="007C54EF">
        <w:rPr>
          <w:rFonts w:hint="cs"/>
          <w:color w:val="000000"/>
          <w:spacing w:val="-2"/>
          <w:rtl/>
        </w:rPr>
        <w:t>69-</w:t>
      </w:r>
      <w:r w:rsidRPr="007C54EF">
        <w:rPr>
          <w:rFonts w:hint="cs"/>
          <w:color w:val="000000"/>
          <w:spacing w:val="-2"/>
          <w:rtl/>
        </w:rPr>
        <w:tab/>
      </w:r>
      <w:r w:rsidRPr="007C54EF">
        <w:rPr>
          <w:color w:val="000000"/>
          <w:spacing w:val="-2"/>
          <w:rtl/>
        </w:rPr>
        <w:t xml:space="preserve">تكرر اللجنة الإعراب عن قلقها السابق (انظر الوثيقة </w:t>
      </w:r>
      <w:r w:rsidRPr="007C54EF">
        <w:rPr>
          <w:color w:val="000000"/>
          <w:spacing w:val="-2"/>
        </w:rPr>
        <w:t>CRC/C/15/Add.219</w:t>
      </w:r>
      <w:r w:rsidRPr="007C54EF">
        <w:rPr>
          <w:color w:val="000000"/>
          <w:spacing w:val="-2"/>
          <w:rtl/>
        </w:rPr>
        <w:t>، الفقرة</w:t>
      </w:r>
      <w:r w:rsidRPr="007C54EF">
        <w:rPr>
          <w:rFonts w:hint="cs"/>
          <w:color w:val="000000"/>
          <w:spacing w:val="-2"/>
          <w:rtl/>
        </w:rPr>
        <w:t xml:space="preserve"> 55) </w:t>
      </w:r>
      <w:r w:rsidRPr="007C54EF">
        <w:rPr>
          <w:color w:val="000000"/>
          <w:rtl/>
        </w:rPr>
        <w:t>لكون الحد الأدنى لسن المسؤولية الجنائية منخفض جداً</w:t>
      </w:r>
      <w:r w:rsidRPr="007C54EF">
        <w:rPr>
          <w:rFonts w:hint="cs"/>
          <w:color w:val="000000"/>
          <w:rtl/>
        </w:rPr>
        <w:t xml:space="preserve"> (7 أعوام). </w:t>
      </w:r>
      <w:r w:rsidRPr="007C54EF">
        <w:rPr>
          <w:color w:val="000000"/>
          <w:rtl/>
        </w:rPr>
        <w:t>ولا تزال اللجنة كذلك تشعر ببالغ القلق من عدم إحراز أي تقدم صوب إلغاء الحكم بالجلد بالنسبة للأولاد. وعلاوة على ذلك، يساور اللجنة القلق إزاء افتقار مراقبي السلوك الذين يعملون مع الأطفال إلى التدريب الكافي</w:t>
      </w:r>
      <w:r w:rsidRPr="007C54EF">
        <w:rPr>
          <w:rFonts w:hint="cs"/>
          <w:color w:val="000000"/>
          <w:rtl/>
        </w:rPr>
        <w:t>.</w:t>
      </w:r>
    </w:p>
    <w:p w:rsidR="007C54EF" w:rsidRPr="007C54EF" w:rsidRDefault="007C54EF" w:rsidP="007C54EF">
      <w:pPr>
        <w:pStyle w:val="SingleTxtGA"/>
        <w:rPr>
          <w:color w:val="000000"/>
          <w:rtl/>
        </w:rPr>
      </w:pPr>
      <w:r w:rsidRPr="007C54EF">
        <w:rPr>
          <w:rFonts w:hint="cs"/>
          <w:color w:val="000000"/>
          <w:rtl/>
        </w:rPr>
        <w:t>70-</w:t>
      </w:r>
      <w:r w:rsidRPr="007C54EF">
        <w:rPr>
          <w:rFonts w:hint="cs"/>
          <w:color w:val="000000"/>
          <w:rtl/>
        </w:rPr>
        <w:tab/>
      </w:r>
      <w:r w:rsidRPr="007C54EF">
        <w:rPr>
          <w:rFonts w:hint="cs"/>
          <w:b/>
          <w:bCs/>
          <w:color w:val="000000"/>
          <w:rtl/>
        </w:rPr>
        <w:t>و</w:t>
      </w:r>
      <w:r w:rsidRPr="007C54EF">
        <w:rPr>
          <w:b/>
          <w:bCs/>
          <w:color w:val="000000"/>
          <w:rtl/>
        </w:rPr>
        <w:t>تحث اللجنة الدولة الطرف، في ضوء تعليقها العام رقم</w:t>
      </w:r>
      <w:r>
        <w:rPr>
          <w:rFonts w:hint="cs"/>
          <w:b/>
          <w:bCs/>
          <w:color w:val="000000"/>
          <w:rtl/>
        </w:rPr>
        <w:t xml:space="preserve"> 10</w:t>
      </w:r>
      <w:r w:rsidRPr="007C54EF">
        <w:rPr>
          <w:rFonts w:hint="cs"/>
          <w:b/>
          <w:bCs/>
          <w:color w:val="000000"/>
          <w:rtl/>
        </w:rPr>
        <w:t xml:space="preserve">(2007) </w:t>
      </w:r>
      <w:r w:rsidRPr="007C54EF">
        <w:rPr>
          <w:b/>
          <w:bCs/>
          <w:color w:val="000000"/>
          <w:rtl/>
        </w:rPr>
        <w:t>بشأن حقوق الطفل في قضاء الأحداث، على مواءمة نظام قضاء الأحداث بالكامل مع الاتفاقية وغيرها من المعايير ذات الصلة.</w:t>
      </w:r>
      <w:r w:rsidRPr="007C54EF">
        <w:rPr>
          <w:b/>
          <w:bCs/>
          <w:color w:val="000000"/>
          <w:rtl/>
        </w:rPr>
        <w:t xml:space="preserve">‬ </w:t>
      </w:r>
      <w:dir w:val="rtl">
        <w:r w:rsidRPr="007C54EF">
          <w:rPr>
            <w:b/>
            <w:bCs/>
            <w:color w:val="000000"/>
            <w:rtl/>
          </w:rPr>
          <w:t>وتحث اللجنة، بوجه خاص، الدولة الطرف على أن</w:t>
        </w:r>
        <w:r w:rsidRPr="007C54EF">
          <w:rPr>
            <w:rFonts w:hint="cs"/>
            <w:color w:val="000000"/>
            <w:rtl/>
          </w:rPr>
          <w:t>:</w:t>
        </w:r>
        <w:r w:rsidRPr="007C54EF">
          <w:rPr>
            <w:rtl/>
          </w:rPr>
          <w:t>‬</w:t>
        </w:r>
        <w:r w:rsidRPr="007C54EF">
          <w:rPr>
            <w:rtl/>
          </w:rPr>
          <w:t>‬</w:t>
        </w:r>
        <w:r w:rsidRPr="007C54EF">
          <w:rPr>
            <w:rtl/>
          </w:rPr>
          <w:t>‬</w:t>
        </w:r>
        <w:r w:rsidRPr="007C54EF">
          <w:rPr>
            <w:rtl/>
          </w:rPr>
          <w:t>‬</w:t>
        </w:r>
        <w:r w:rsidR="00EA4BD4">
          <w:t>‬</w:t>
        </w:r>
        <w:r w:rsidR="002D43A9">
          <w:t>‬</w:t>
        </w:r>
      </w:dir>
    </w:p>
    <w:p w:rsidR="007C54EF" w:rsidRPr="007C54EF" w:rsidRDefault="007C54EF" w:rsidP="007C54EF">
      <w:pPr>
        <w:pStyle w:val="SingleTxtGA"/>
        <w:rPr>
          <w:b/>
          <w:bCs/>
          <w:color w:val="000000"/>
          <w:rtl/>
        </w:rPr>
      </w:pPr>
      <w:r w:rsidRPr="007C54EF">
        <w:rPr>
          <w:color w:val="000000"/>
          <w:rtl/>
        </w:rPr>
        <w:tab/>
        <w:t>(أ)</w:t>
      </w:r>
      <w:r w:rsidRPr="007C54EF">
        <w:rPr>
          <w:rFonts w:hint="cs"/>
          <w:color w:val="000000"/>
          <w:rtl/>
        </w:rPr>
        <w:tab/>
      </w:r>
      <w:r w:rsidRPr="007C54EF">
        <w:rPr>
          <w:b/>
          <w:bCs/>
          <w:color w:val="000000"/>
          <w:rtl/>
        </w:rPr>
        <w:t>ترفع الحد الأدنى لسن المسؤولية الجنائية إلى مستوى مقبول دولياً؛</w:t>
      </w:r>
      <w:r w:rsidRPr="007C54EF">
        <w:rPr>
          <w:rFonts w:cs="Times New Roman" w:hint="cs"/>
          <w:b/>
          <w:bCs/>
          <w:color w:val="000000"/>
          <w:rtl/>
        </w:rPr>
        <w:t>‬</w:t>
      </w:r>
      <w:r w:rsidRPr="007C54EF">
        <w:rPr>
          <w:b/>
          <w:bCs/>
          <w:color w:val="000000"/>
          <w:rtl/>
        </w:rPr>
        <w:t xml:space="preserve"> </w:t>
      </w:r>
    </w:p>
    <w:p w:rsidR="007C54EF" w:rsidRPr="007C54EF" w:rsidRDefault="007C54EF" w:rsidP="007C54EF">
      <w:pPr>
        <w:pStyle w:val="SingleTxtGA"/>
        <w:rPr>
          <w:b/>
          <w:bCs/>
          <w:color w:val="000000"/>
          <w:rtl/>
        </w:rPr>
      </w:pPr>
      <w:r w:rsidRPr="007C54EF">
        <w:rPr>
          <w:color w:val="000000"/>
          <w:rtl/>
        </w:rPr>
        <w:tab/>
      </w:r>
      <w:r>
        <w:rPr>
          <w:color w:val="000000"/>
          <w:rtl/>
        </w:rPr>
        <w:t>(ب)</w:t>
      </w:r>
      <w:r w:rsidRPr="007C54EF">
        <w:rPr>
          <w:rFonts w:hint="cs"/>
          <w:color w:val="000000"/>
          <w:rtl/>
        </w:rPr>
        <w:tab/>
      </w:r>
      <w:r w:rsidRPr="007C54EF">
        <w:rPr>
          <w:b/>
          <w:bCs/>
          <w:color w:val="000000"/>
          <w:rtl/>
        </w:rPr>
        <w:t xml:space="preserve">تلغي الحكم بالجلد بالنسبة للأولاد؛ </w:t>
      </w:r>
    </w:p>
    <w:p w:rsidR="007C54EF" w:rsidRPr="007C54EF" w:rsidRDefault="007C54EF" w:rsidP="007C54EF">
      <w:pPr>
        <w:pStyle w:val="SingleTxtGA"/>
        <w:rPr>
          <w:b/>
          <w:bCs/>
          <w:color w:val="000000"/>
          <w:rtl/>
        </w:rPr>
      </w:pPr>
      <w:r>
        <w:rPr>
          <w:color w:val="000000"/>
          <w:rtl/>
        </w:rPr>
        <w:tab/>
        <w:t>(ج)</w:t>
      </w:r>
      <w:r w:rsidRPr="007C54EF">
        <w:rPr>
          <w:rFonts w:hint="cs"/>
          <w:color w:val="000000"/>
          <w:rtl/>
        </w:rPr>
        <w:tab/>
      </w:r>
      <w:r w:rsidRPr="007C54EF">
        <w:rPr>
          <w:b/>
          <w:bCs/>
          <w:color w:val="000000"/>
          <w:rtl/>
        </w:rPr>
        <w:t>تكفل توفير التدريب الملائم للموظفين الذين يتعاملون مع الأطفال، ولا</w:t>
      </w:r>
      <w:r>
        <w:rPr>
          <w:rFonts w:hint="cs"/>
          <w:b/>
          <w:bCs/>
          <w:color w:val="000000"/>
          <w:rtl/>
        </w:rPr>
        <w:t> </w:t>
      </w:r>
      <w:r w:rsidRPr="007C54EF">
        <w:rPr>
          <w:b/>
          <w:bCs/>
          <w:color w:val="000000"/>
          <w:rtl/>
        </w:rPr>
        <w:t>سيما مراقبي السلوك، والقضاة المتخصصين، والممثلين القانونيين والأخصائيين الاجتماعيين؛</w:t>
      </w:r>
    </w:p>
    <w:p w:rsidR="007C54EF" w:rsidRPr="007C54EF" w:rsidRDefault="007C54EF" w:rsidP="007C54EF">
      <w:pPr>
        <w:pStyle w:val="SingleTxtGA"/>
        <w:rPr>
          <w:b/>
          <w:bCs/>
          <w:color w:val="000000"/>
          <w:spacing w:val="-2"/>
          <w:rtl/>
        </w:rPr>
      </w:pPr>
      <w:r w:rsidRPr="007C54EF">
        <w:rPr>
          <w:rFonts w:hint="cs"/>
          <w:color w:val="000000"/>
          <w:spacing w:val="-2"/>
          <w:rtl/>
        </w:rPr>
        <w:tab/>
      </w:r>
      <w:r w:rsidRPr="007C54EF">
        <w:rPr>
          <w:color w:val="000000"/>
          <w:spacing w:val="-2"/>
          <w:rtl/>
        </w:rPr>
        <w:t>(د)</w:t>
      </w:r>
      <w:r w:rsidRPr="007C54EF">
        <w:rPr>
          <w:rFonts w:hint="cs"/>
          <w:color w:val="000000"/>
          <w:spacing w:val="-2"/>
          <w:rtl/>
        </w:rPr>
        <w:tab/>
      </w:r>
      <w:r w:rsidRPr="007C54EF">
        <w:rPr>
          <w:b/>
          <w:bCs/>
          <w:color w:val="000000"/>
          <w:spacing w:val="-2"/>
          <w:rtl/>
        </w:rPr>
        <w:t>توظيف أدوات المساعدة التقنية التي وضعها فريق التنسيق المشترك بين الوكالات المعني بقضاء الأحداث</w:t>
      </w:r>
      <w:r w:rsidRPr="007C54EF">
        <w:rPr>
          <w:rFonts w:hint="cs"/>
          <w:b/>
          <w:bCs/>
          <w:color w:val="000000"/>
          <w:spacing w:val="-2"/>
          <w:rtl/>
        </w:rPr>
        <w:t xml:space="preserve"> </w:t>
      </w:r>
      <w:r w:rsidRPr="007C54EF">
        <w:rPr>
          <w:b/>
          <w:bCs/>
          <w:color w:val="000000"/>
          <w:spacing w:val="-2"/>
          <w:rtl/>
        </w:rPr>
        <w:t xml:space="preserve">وأعضاؤه، بما في ذلك مكتب الأمم المتحدة المعني بالمخدرات والجريمة، </w:t>
      </w:r>
      <w:r w:rsidRPr="007C54EF">
        <w:rPr>
          <w:rFonts w:cs="Times New Roman" w:hint="cs"/>
          <w:b/>
          <w:bCs/>
          <w:color w:val="000000"/>
          <w:spacing w:val="-2"/>
          <w:rtl/>
        </w:rPr>
        <w:t>‬</w:t>
      </w:r>
      <w:r w:rsidRPr="007C54EF">
        <w:rPr>
          <w:rFonts w:ascii="Traditional Arabic" w:hAnsi="Traditional Arabic" w:hint="cs"/>
          <w:b/>
          <w:bCs/>
          <w:color w:val="000000"/>
          <w:spacing w:val="-2"/>
          <w:rtl/>
        </w:rPr>
        <w:t>واليونيسيف،</w:t>
      </w:r>
      <w:r w:rsidRPr="007C54EF">
        <w:rPr>
          <w:b/>
          <w:bCs/>
          <w:color w:val="000000"/>
          <w:spacing w:val="-2"/>
          <w:rtl/>
        </w:rPr>
        <w:t xml:space="preserve"> </w:t>
      </w:r>
      <w:r w:rsidRPr="007C54EF">
        <w:rPr>
          <w:rFonts w:hint="cs"/>
          <w:b/>
          <w:bCs/>
          <w:color w:val="000000"/>
          <w:spacing w:val="-2"/>
          <w:rtl/>
        </w:rPr>
        <w:t>والمفوضية</w:t>
      </w:r>
      <w:r w:rsidRPr="007C54EF">
        <w:rPr>
          <w:b/>
          <w:bCs/>
          <w:color w:val="000000"/>
          <w:spacing w:val="-2"/>
          <w:rtl/>
        </w:rPr>
        <w:t xml:space="preserve"> </w:t>
      </w:r>
      <w:r w:rsidRPr="007C54EF">
        <w:rPr>
          <w:rFonts w:hint="cs"/>
          <w:b/>
          <w:bCs/>
          <w:color w:val="000000"/>
          <w:spacing w:val="-2"/>
          <w:rtl/>
        </w:rPr>
        <w:t>السامية</w:t>
      </w:r>
      <w:r w:rsidRPr="007C54EF">
        <w:rPr>
          <w:b/>
          <w:bCs/>
          <w:color w:val="000000"/>
          <w:spacing w:val="-2"/>
          <w:rtl/>
        </w:rPr>
        <w:t xml:space="preserve"> </w:t>
      </w:r>
      <w:r w:rsidRPr="007C54EF">
        <w:rPr>
          <w:rFonts w:hint="cs"/>
          <w:b/>
          <w:bCs/>
          <w:color w:val="000000"/>
          <w:spacing w:val="-2"/>
          <w:rtl/>
        </w:rPr>
        <w:t>لحقوق</w:t>
      </w:r>
      <w:r w:rsidRPr="007C54EF">
        <w:rPr>
          <w:b/>
          <w:bCs/>
          <w:color w:val="000000"/>
          <w:spacing w:val="-2"/>
          <w:rtl/>
        </w:rPr>
        <w:t xml:space="preserve"> </w:t>
      </w:r>
      <w:r w:rsidRPr="007C54EF">
        <w:rPr>
          <w:rFonts w:hint="cs"/>
          <w:b/>
          <w:bCs/>
          <w:color w:val="000000"/>
          <w:spacing w:val="-2"/>
          <w:rtl/>
        </w:rPr>
        <w:t>الإنسان</w:t>
      </w:r>
      <w:r w:rsidRPr="007C54EF">
        <w:rPr>
          <w:b/>
          <w:bCs/>
          <w:color w:val="000000"/>
          <w:spacing w:val="-2"/>
          <w:rtl/>
        </w:rPr>
        <w:t xml:space="preserve"> </w:t>
      </w:r>
      <w:r w:rsidRPr="007C54EF">
        <w:rPr>
          <w:rFonts w:hint="cs"/>
          <w:b/>
          <w:bCs/>
          <w:color w:val="000000"/>
          <w:spacing w:val="-2"/>
          <w:rtl/>
        </w:rPr>
        <w:t>والمنظمات</w:t>
      </w:r>
      <w:r w:rsidRPr="007C54EF">
        <w:rPr>
          <w:b/>
          <w:bCs/>
          <w:color w:val="000000"/>
          <w:spacing w:val="-2"/>
          <w:rtl/>
        </w:rPr>
        <w:t xml:space="preserve"> </w:t>
      </w:r>
      <w:r w:rsidRPr="007C54EF">
        <w:rPr>
          <w:rFonts w:hint="cs"/>
          <w:b/>
          <w:bCs/>
          <w:color w:val="000000"/>
          <w:spacing w:val="-2"/>
          <w:rtl/>
        </w:rPr>
        <w:t>غير</w:t>
      </w:r>
      <w:r w:rsidRPr="007C54EF">
        <w:rPr>
          <w:b/>
          <w:bCs/>
          <w:color w:val="000000"/>
          <w:spacing w:val="-2"/>
          <w:rtl/>
        </w:rPr>
        <w:t xml:space="preserve"> </w:t>
      </w:r>
      <w:r w:rsidRPr="007C54EF">
        <w:rPr>
          <w:rFonts w:hint="cs"/>
          <w:b/>
          <w:bCs/>
          <w:color w:val="000000"/>
          <w:spacing w:val="-2"/>
          <w:rtl/>
        </w:rPr>
        <w:t>الحكومية،</w:t>
      </w:r>
      <w:r w:rsidRPr="007C54EF">
        <w:rPr>
          <w:b/>
          <w:bCs/>
          <w:color w:val="000000"/>
          <w:spacing w:val="-2"/>
          <w:rtl/>
        </w:rPr>
        <w:t xml:space="preserve"> </w:t>
      </w:r>
      <w:r w:rsidRPr="007C54EF">
        <w:rPr>
          <w:rFonts w:hint="cs"/>
          <w:b/>
          <w:bCs/>
          <w:color w:val="000000"/>
          <w:spacing w:val="-2"/>
          <w:rtl/>
        </w:rPr>
        <w:t>وأن</w:t>
      </w:r>
      <w:r w:rsidRPr="007C54EF">
        <w:rPr>
          <w:b/>
          <w:bCs/>
          <w:color w:val="000000"/>
          <w:spacing w:val="-2"/>
          <w:rtl/>
        </w:rPr>
        <w:t xml:space="preserve"> </w:t>
      </w:r>
      <w:r w:rsidRPr="007C54EF">
        <w:rPr>
          <w:rFonts w:hint="cs"/>
          <w:b/>
          <w:bCs/>
          <w:color w:val="000000"/>
          <w:spacing w:val="-2"/>
          <w:rtl/>
        </w:rPr>
        <w:t>تلتمس</w:t>
      </w:r>
      <w:r w:rsidRPr="007C54EF">
        <w:rPr>
          <w:b/>
          <w:bCs/>
          <w:color w:val="000000"/>
          <w:spacing w:val="-2"/>
          <w:rtl/>
        </w:rPr>
        <w:t xml:space="preserve"> </w:t>
      </w:r>
      <w:r w:rsidRPr="007C54EF">
        <w:rPr>
          <w:rFonts w:hint="cs"/>
          <w:b/>
          <w:bCs/>
          <w:color w:val="000000"/>
          <w:spacing w:val="-2"/>
          <w:rtl/>
        </w:rPr>
        <w:t>المساعدة</w:t>
      </w:r>
      <w:r w:rsidRPr="007C54EF">
        <w:rPr>
          <w:b/>
          <w:bCs/>
          <w:color w:val="000000"/>
          <w:spacing w:val="-2"/>
          <w:rtl/>
        </w:rPr>
        <w:t xml:space="preserve"> </w:t>
      </w:r>
      <w:r w:rsidRPr="007C54EF">
        <w:rPr>
          <w:rFonts w:hint="cs"/>
          <w:b/>
          <w:bCs/>
          <w:color w:val="000000"/>
          <w:spacing w:val="-2"/>
          <w:rtl/>
        </w:rPr>
        <w:t>التقنية</w:t>
      </w:r>
      <w:r w:rsidRPr="007C54EF">
        <w:rPr>
          <w:b/>
          <w:bCs/>
          <w:color w:val="000000"/>
          <w:spacing w:val="-2"/>
          <w:rtl/>
        </w:rPr>
        <w:t xml:space="preserve"> </w:t>
      </w:r>
      <w:r w:rsidRPr="007C54EF">
        <w:rPr>
          <w:rFonts w:hint="cs"/>
          <w:b/>
          <w:bCs/>
          <w:color w:val="000000"/>
          <w:spacing w:val="-2"/>
          <w:rtl/>
        </w:rPr>
        <w:t>في</w:t>
      </w:r>
      <w:r w:rsidRPr="007C54EF">
        <w:rPr>
          <w:b/>
          <w:bCs/>
          <w:color w:val="000000"/>
          <w:spacing w:val="-2"/>
          <w:rtl/>
        </w:rPr>
        <w:t xml:space="preserve"> </w:t>
      </w:r>
      <w:r w:rsidRPr="007C54EF">
        <w:rPr>
          <w:rFonts w:hint="cs"/>
          <w:b/>
          <w:bCs/>
          <w:color w:val="000000"/>
          <w:spacing w:val="-2"/>
          <w:rtl/>
        </w:rPr>
        <w:t>مجال</w:t>
      </w:r>
      <w:r w:rsidRPr="007C54EF">
        <w:rPr>
          <w:b/>
          <w:bCs/>
          <w:color w:val="000000"/>
          <w:spacing w:val="-2"/>
          <w:rtl/>
        </w:rPr>
        <w:t xml:space="preserve"> </w:t>
      </w:r>
      <w:r w:rsidRPr="007C54EF">
        <w:rPr>
          <w:rFonts w:hint="cs"/>
          <w:b/>
          <w:bCs/>
          <w:color w:val="000000"/>
          <w:spacing w:val="-2"/>
          <w:rtl/>
        </w:rPr>
        <w:t>قضاء</w:t>
      </w:r>
      <w:r w:rsidRPr="007C54EF">
        <w:rPr>
          <w:b/>
          <w:bCs/>
          <w:color w:val="000000"/>
          <w:spacing w:val="-2"/>
          <w:rtl/>
        </w:rPr>
        <w:t xml:space="preserve"> </w:t>
      </w:r>
      <w:r w:rsidRPr="007C54EF">
        <w:rPr>
          <w:rFonts w:hint="cs"/>
          <w:b/>
          <w:bCs/>
          <w:color w:val="000000"/>
          <w:spacing w:val="-2"/>
          <w:rtl/>
        </w:rPr>
        <w:t>الأحداث</w:t>
      </w:r>
      <w:r w:rsidRPr="007C54EF">
        <w:rPr>
          <w:b/>
          <w:bCs/>
          <w:color w:val="000000"/>
          <w:spacing w:val="-2"/>
          <w:rtl/>
        </w:rPr>
        <w:t xml:space="preserve"> </w:t>
      </w:r>
      <w:r w:rsidRPr="007C54EF">
        <w:rPr>
          <w:rFonts w:hint="cs"/>
          <w:b/>
          <w:bCs/>
          <w:color w:val="000000"/>
          <w:spacing w:val="-2"/>
          <w:rtl/>
        </w:rPr>
        <w:t>من</w:t>
      </w:r>
      <w:r w:rsidRPr="007C54EF">
        <w:rPr>
          <w:b/>
          <w:bCs/>
          <w:color w:val="000000"/>
          <w:spacing w:val="-2"/>
          <w:rtl/>
        </w:rPr>
        <w:t xml:space="preserve"> </w:t>
      </w:r>
      <w:r w:rsidRPr="007C54EF">
        <w:rPr>
          <w:rFonts w:hint="cs"/>
          <w:b/>
          <w:bCs/>
          <w:color w:val="000000"/>
          <w:spacing w:val="-2"/>
          <w:rtl/>
        </w:rPr>
        <w:t>أعضاء</w:t>
      </w:r>
      <w:r w:rsidRPr="007C54EF">
        <w:rPr>
          <w:b/>
          <w:bCs/>
          <w:color w:val="000000"/>
          <w:spacing w:val="-2"/>
          <w:rtl/>
        </w:rPr>
        <w:t xml:space="preserve"> </w:t>
      </w:r>
      <w:r w:rsidRPr="007C54EF">
        <w:rPr>
          <w:rFonts w:hint="cs"/>
          <w:b/>
          <w:bCs/>
          <w:color w:val="000000"/>
          <w:spacing w:val="-2"/>
          <w:rtl/>
        </w:rPr>
        <w:t>هذا</w:t>
      </w:r>
      <w:r w:rsidRPr="007C54EF">
        <w:rPr>
          <w:b/>
          <w:bCs/>
          <w:color w:val="000000"/>
          <w:spacing w:val="-2"/>
          <w:rtl/>
        </w:rPr>
        <w:t xml:space="preserve"> </w:t>
      </w:r>
      <w:r w:rsidRPr="007C54EF">
        <w:rPr>
          <w:rFonts w:hint="cs"/>
          <w:b/>
          <w:bCs/>
          <w:color w:val="000000"/>
          <w:spacing w:val="-2"/>
          <w:rtl/>
        </w:rPr>
        <w:t>الفريق.</w:t>
      </w:r>
    </w:p>
    <w:p w:rsidR="007C54EF" w:rsidRPr="007C54EF" w:rsidRDefault="007C54EF" w:rsidP="007C54EF">
      <w:pPr>
        <w:pStyle w:val="H1GA"/>
        <w:rPr>
          <w:rtl/>
        </w:rPr>
      </w:pPr>
      <w:r>
        <w:rPr>
          <w:rFonts w:hint="cs"/>
          <w:rtl/>
        </w:rPr>
        <w:tab/>
      </w:r>
      <w:r w:rsidRPr="007C54EF">
        <w:rPr>
          <w:rtl/>
        </w:rPr>
        <w:t>ياء-</w:t>
      </w:r>
      <w:r>
        <w:rPr>
          <w:rFonts w:hint="cs"/>
          <w:rtl/>
        </w:rPr>
        <w:tab/>
      </w:r>
      <w:r w:rsidRPr="007C54EF">
        <w:rPr>
          <w:rtl/>
        </w:rPr>
        <w:t>التصديق على البروتوكول الاختياري بشأن اشتراك الأطفال في المنازعات المسلحة والبروتوكول الاختياري لاتفاقية حقوق الطفل المتعلق بإجراء تقديم البلاغات</w:t>
      </w:r>
    </w:p>
    <w:p w:rsidR="007C54EF" w:rsidRPr="007C54EF" w:rsidRDefault="007C54EF" w:rsidP="007C54EF">
      <w:pPr>
        <w:pStyle w:val="SingleTxtGA"/>
        <w:rPr>
          <w:color w:val="000000"/>
          <w:rtl/>
        </w:rPr>
      </w:pPr>
      <w:r w:rsidRPr="007C54EF">
        <w:rPr>
          <w:rFonts w:hint="cs"/>
          <w:color w:val="000000"/>
          <w:rtl/>
        </w:rPr>
        <w:t>71-</w:t>
      </w:r>
      <w:r>
        <w:rPr>
          <w:rFonts w:hint="cs"/>
          <w:color w:val="000000"/>
          <w:rtl/>
        </w:rPr>
        <w:tab/>
      </w:r>
      <w:r w:rsidRPr="007C54EF">
        <w:rPr>
          <w:color w:val="000000"/>
          <w:rtl/>
        </w:rPr>
        <w:t xml:space="preserve">توصي اللجنة الدولة الطرف بالسعي إلى زيادة تعزيز إعمال حقوق الطفل عن طريق النظر في التصديق على البروتوكول الاختياري لاتفاقية حقوق الطفل بشأن اشتراك الأطفال في المنازعات المسلحة والبروتوكول الاختياري لاتفاقية حقوق الطفل المتعلق بإجراء تقديم البلاغات. </w:t>
      </w:r>
    </w:p>
    <w:p w:rsidR="007C54EF" w:rsidRPr="007C54EF" w:rsidRDefault="007C54EF" w:rsidP="008C4FDB">
      <w:pPr>
        <w:pStyle w:val="H1GA"/>
        <w:pageBreakBefore/>
        <w:spacing w:before="120"/>
        <w:rPr>
          <w:rtl/>
        </w:rPr>
      </w:pPr>
      <w:r>
        <w:rPr>
          <w:rFonts w:hint="cs"/>
          <w:rtl/>
        </w:rPr>
        <w:lastRenderedPageBreak/>
        <w:tab/>
      </w:r>
      <w:r w:rsidRPr="007C54EF">
        <w:rPr>
          <w:rtl/>
        </w:rPr>
        <w:t>كاف-</w:t>
      </w:r>
      <w:r>
        <w:rPr>
          <w:rFonts w:hint="cs"/>
          <w:rtl/>
        </w:rPr>
        <w:tab/>
      </w:r>
      <w:dir w:val="rtl">
        <w:r w:rsidRPr="007C54EF">
          <w:rPr>
            <w:rtl/>
          </w:rPr>
          <w:t>التصديق على الصكوك الدولية المتعلقة بحقوق الإنسان</w:t>
        </w:r>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00EA4BD4">
          <w:t>‬</w:t>
        </w:r>
        <w:r w:rsidR="002D43A9">
          <w:t>‬</w:t>
        </w:r>
      </w:dir>
    </w:p>
    <w:p w:rsidR="007C54EF" w:rsidRPr="007C54EF" w:rsidRDefault="007C54EF" w:rsidP="007C54EF">
      <w:pPr>
        <w:pStyle w:val="SingleTxtGA"/>
        <w:rPr>
          <w:color w:val="000000"/>
          <w:rtl/>
        </w:rPr>
      </w:pPr>
      <w:r w:rsidRPr="007C54EF">
        <w:rPr>
          <w:rFonts w:hint="cs"/>
          <w:color w:val="000000"/>
          <w:rtl/>
        </w:rPr>
        <w:t>72-</w:t>
      </w:r>
      <w:r>
        <w:rPr>
          <w:rFonts w:hint="cs"/>
          <w:color w:val="000000"/>
          <w:rtl/>
        </w:rPr>
        <w:tab/>
      </w:r>
      <w:r w:rsidRPr="007C54EF">
        <w:rPr>
          <w:color w:val="000000"/>
          <w:rtl/>
        </w:rPr>
        <w:t>توصي اللجنة الدولة الطرف، توخياً لزيادة تعزيز إعمال حقوق الطفل، بأن تنظر في التصديق على ما لم تصدق عليه بعد من الصكوك الرئيسية لحقوق الإنسان، لا سيما الاتفاقية الدولية للقضاء على جميع أشكال التمييز العنصري، والعهد الدولي الخاص بالحقوق المدنية والسياسية والبروتوكولين الاختياريين الملحقين به، والعهد الدولي الخاص بالحقوق الاقتصادية والاجتماعية والثقافية والبروتوكول الاختياري الملحق به، والبروتوكول الاختياري لاتفاقية القضاء على جميع أشكال التمييز ضد المرأة، واتفاقية مناهضة التعذيب وغيره من ضروب المعاملة أو العقوبة القاسية أو اللاإنسانية أو المهينة والبروتوكول الاختياري الملحق بها، والاتفاقية الدولية لحماية جميع الأشخاص من الاختفاء القسري، والاتفاقية الدولية لحماية حقوق جميع العمال المهاجرين وأفراد أسرهم، واتفاقية حقوق الأشخاص ذوي الإعاقة.</w:t>
      </w:r>
    </w:p>
    <w:p w:rsidR="007C54EF" w:rsidRPr="007C54EF" w:rsidRDefault="007C54EF" w:rsidP="007C54EF">
      <w:pPr>
        <w:pStyle w:val="H1GA"/>
        <w:rPr>
          <w:rtl/>
        </w:rPr>
      </w:pPr>
      <w:r>
        <w:rPr>
          <w:rFonts w:hint="cs"/>
          <w:rtl/>
        </w:rPr>
        <w:tab/>
      </w:r>
      <w:r w:rsidRPr="007C54EF">
        <w:rPr>
          <w:rtl/>
        </w:rPr>
        <w:t>لام-</w:t>
      </w:r>
      <w:r>
        <w:rPr>
          <w:rFonts w:hint="cs"/>
          <w:rtl/>
        </w:rPr>
        <w:tab/>
      </w:r>
      <w:r w:rsidRPr="007C54EF">
        <w:rPr>
          <w:rtl/>
        </w:rPr>
        <w:t xml:space="preserve">التعاون مع الهيئات الإقليمية والدولية </w:t>
      </w:r>
    </w:p>
    <w:p w:rsidR="007C54EF" w:rsidRPr="007C54EF" w:rsidRDefault="007C54EF" w:rsidP="007C54EF">
      <w:pPr>
        <w:pStyle w:val="SingleTxtGA"/>
        <w:rPr>
          <w:color w:val="000000"/>
          <w:rtl/>
        </w:rPr>
      </w:pPr>
      <w:r w:rsidRPr="007C54EF">
        <w:rPr>
          <w:rFonts w:hint="cs"/>
          <w:color w:val="000000"/>
          <w:rtl/>
        </w:rPr>
        <w:t>73-</w:t>
      </w:r>
      <w:r>
        <w:rPr>
          <w:rFonts w:hint="cs"/>
          <w:color w:val="000000"/>
          <w:rtl/>
        </w:rPr>
        <w:tab/>
      </w:r>
      <w:r w:rsidRPr="007C54EF">
        <w:rPr>
          <w:color w:val="000000"/>
          <w:rtl/>
        </w:rPr>
        <w:t>توصي اللجنة الدولة الطرف بالتعاون مع هيئات شتى منها اللجنة المعنية بتعزيز حقوق المرأة والطفل وحمايتها التابعة لرابطة أمم جنوب شرق آسي</w:t>
      </w:r>
      <w:r w:rsidRPr="007C54EF">
        <w:rPr>
          <w:rFonts w:hint="cs"/>
          <w:color w:val="000000"/>
          <w:rtl/>
        </w:rPr>
        <w:t>ا.</w:t>
      </w:r>
      <w:r w:rsidRPr="007C54EF">
        <w:rPr>
          <w:color w:val="000000"/>
          <w:rtl/>
        </w:rPr>
        <w:t xml:space="preserve"> </w:t>
      </w:r>
    </w:p>
    <w:p w:rsidR="007C54EF" w:rsidRPr="007C54EF" w:rsidRDefault="007C54EF" w:rsidP="007C54EF">
      <w:pPr>
        <w:pStyle w:val="HChGA"/>
        <w:rPr>
          <w:rtl/>
        </w:rPr>
      </w:pPr>
      <w:r>
        <w:rPr>
          <w:rFonts w:hint="cs"/>
          <w:rtl/>
        </w:rPr>
        <w:tab/>
      </w:r>
      <w:r w:rsidRPr="007C54EF">
        <w:rPr>
          <w:rtl/>
        </w:rPr>
        <w:t>رابعا</w:t>
      </w:r>
      <w:r w:rsidRPr="007C54EF">
        <w:rPr>
          <w:rFonts w:hint="cs"/>
          <w:rtl/>
        </w:rPr>
        <w:t>ً</w:t>
      </w:r>
      <w:r w:rsidRPr="007C54EF">
        <w:rPr>
          <w:rtl/>
        </w:rPr>
        <w:t>-</w:t>
      </w:r>
      <w:r>
        <w:rPr>
          <w:rFonts w:hint="cs"/>
          <w:rtl/>
        </w:rPr>
        <w:tab/>
      </w:r>
      <w:r w:rsidRPr="007C54EF">
        <w:rPr>
          <w:rtl/>
        </w:rPr>
        <w:t>التنفيذ والإبلاغ</w:t>
      </w:r>
    </w:p>
    <w:p w:rsidR="007C54EF" w:rsidRPr="007C54EF" w:rsidRDefault="007C54EF" w:rsidP="007C54EF">
      <w:pPr>
        <w:pStyle w:val="H1GA"/>
        <w:rPr>
          <w:rtl/>
        </w:rPr>
      </w:pPr>
      <w:r>
        <w:rPr>
          <w:rFonts w:hint="cs"/>
          <w:rtl/>
        </w:rPr>
        <w:tab/>
      </w:r>
      <w:r w:rsidRPr="007C54EF">
        <w:rPr>
          <w:rtl/>
        </w:rPr>
        <w:t>ألف-</w:t>
      </w:r>
      <w:r w:rsidRPr="007C54EF">
        <w:rPr>
          <w:rFonts w:cs="Times New Roman" w:hint="cs"/>
          <w:rtl/>
        </w:rPr>
        <w:t>‬</w:t>
      </w:r>
      <w:r>
        <w:rPr>
          <w:rFonts w:hint="cs"/>
          <w:rtl/>
        </w:rPr>
        <w:tab/>
      </w:r>
      <w:dir w:val="rtl">
        <w:r w:rsidRPr="007C54EF">
          <w:rPr>
            <w:rtl/>
          </w:rPr>
          <w:t>المتابعة والنشر</w:t>
        </w:r>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00EA4BD4">
          <w:t>‬</w:t>
        </w:r>
        <w:r w:rsidR="002D43A9">
          <w:t>‬</w:t>
        </w:r>
      </w:dir>
    </w:p>
    <w:p w:rsidR="007C54EF" w:rsidRPr="007C54EF" w:rsidRDefault="007C54EF" w:rsidP="007C54EF">
      <w:pPr>
        <w:pStyle w:val="SingleTxtGA"/>
        <w:rPr>
          <w:b/>
          <w:bCs/>
          <w:color w:val="000000"/>
          <w:rtl/>
        </w:rPr>
      </w:pPr>
      <w:r w:rsidRPr="007C54EF">
        <w:rPr>
          <w:rFonts w:hint="cs"/>
          <w:color w:val="000000"/>
          <w:rtl/>
        </w:rPr>
        <w:t>74-</w:t>
      </w:r>
      <w:r w:rsidRPr="007C54EF">
        <w:rPr>
          <w:rFonts w:hint="cs"/>
          <w:color w:val="000000"/>
          <w:rtl/>
        </w:rPr>
        <w:tab/>
      </w:r>
      <w:r w:rsidRPr="007C54EF">
        <w:rPr>
          <w:b/>
          <w:bCs/>
          <w:color w:val="000000"/>
          <w:rtl/>
        </w:rPr>
        <w:t xml:space="preserve">توصي اللجنة الدولة الطرف باتخاذ كافة التدابير المناسبة لضمان التنفيذ الكامل للتوصيات الواردة في هذه الملاحظات الختامية. </w:t>
      </w:r>
      <w:dir w:val="rtl">
        <w:r w:rsidRPr="007C54EF">
          <w:rPr>
            <w:b/>
            <w:bCs/>
            <w:color w:val="000000"/>
            <w:rtl/>
          </w:rPr>
          <w:t>وتوصي اللجنة الدولة الطرف كذلك بأن تتيح، على نطاق واسع، التقرير الجامع للتقارير الدورية من الثاني إلى الثالث، وردودها الخطية على قائمة المسائل وهذه الملاحظات الختامية بلغات البلد</w:t>
        </w:r>
        <w:r w:rsidRPr="007C54EF">
          <w:rPr>
            <w:rFonts w:hint="cs"/>
            <w:b/>
            <w:bCs/>
            <w:color w:val="000000"/>
            <w:rtl/>
          </w:rPr>
          <w:t>.</w:t>
        </w:r>
        <w:r w:rsidRPr="007C54EF">
          <w:rPr>
            <w:rtl/>
          </w:rPr>
          <w:t>‬</w:t>
        </w:r>
        <w:r w:rsidRPr="007C54EF">
          <w:rPr>
            <w:rtl/>
          </w:rPr>
          <w:t>‬</w:t>
        </w:r>
        <w:r w:rsidRPr="007C54EF">
          <w:rPr>
            <w:rtl/>
          </w:rPr>
          <w:t>‬</w:t>
        </w:r>
        <w:r w:rsidRPr="007C54EF">
          <w:rPr>
            <w:rtl/>
          </w:rPr>
          <w:t>‬</w:t>
        </w:r>
        <w:r w:rsidR="00EA4BD4">
          <w:t>‬</w:t>
        </w:r>
        <w:r w:rsidR="002D43A9">
          <w:t>‬</w:t>
        </w:r>
      </w:dir>
    </w:p>
    <w:p w:rsidR="007C54EF" w:rsidRPr="007C54EF" w:rsidRDefault="007C54EF" w:rsidP="007C54EF">
      <w:pPr>
        <w:pStyle w:val="H1GA"/>
        <w:rPr>
          <w:rtl/>
        </w:rPr>
      </w:pPr>
      <w:r>
        <w:rPr>
          <w:rFonts w:hint="cs"/>
          <w:rtl/>
        </w:rPr>
        <w:tab/>
      </w:r>
      <w:r w:rsidRPr="007C54EF">
        <w:rPr>
          <w:rtl/>
        </w:rPr>
        <w:t>باء-</w:t>
      </w:r>
      <w:r w:rsidRPr="007C54EF">
        <w:rPr>
          <w:rFonts w:cs="Times New Roman" w:hint="cs"/>
          <w:rtl/>
        </w:rPr>
        <w:t>‬</w:t>
      </w:r>
      <w:r>
        <w:rPr>
          <w:rFonts w:hint="cs"/>
          <w:rtl/>
        </w:rPr>
        <w:tab/>
      </w:r>
      <w:dir w:val="rtl">
        <w:r w:rsidRPr="007C54EF">
          <w:rPr>
            <w:rtl/>
          </w:rPr>
          <w:t>التقرير المقبل</w:t>
        </w:r>
        <w:r w:rsidRPr="007C54EF">
          <w:rPr>
            <w:rFonts w:cs="Times New Roman" w:hint="cs"/>
            <w:rtl/>
          </w:rPr>
          <w:t>‬</w:t>
        </w:r>
        <w:r w:rsidRPr="007C54EF">
          <w:rPr>
            <w:rtl/>
          </w:rPr>
          <w:t xml:space="preserve"> </w:t>
        </w:r>
        <w:r w:rsidRPr="007C54EF">
          <w:rPr>
            <w:rFonts w:cs="Times New Roman" w:hint="cs"/>
            <w:rtl/>
          </w:rPr>
          <w:t>‬</w:t>
        </w:r>
        <w:r w:rsidRPr="007C54EF">
          <w:rPr>
            <w:rFonts w:cs="Times New Roman" w:hint="cs"/>
            <w:rtl/>
          </w:rPr>
          <w:t>‬</w:t>
        </w:r>
        <w:r w:rsidRPr="007C54EF">
          <w:rPr>
            <w:rFonts w:cs="Times New Roman" w:hint="cs"/>
            <w:rtl/>
          </w:rPr>
          <w:t>‬</w:t>
        </w:r>
        <w:r w:rsidRPr="007C54EF">
          <w:rPr>
            <w:rFonts w:cs="Times New Roman" w:hint="cs"/>
            <w:rtl/>
          </w:rPr>
          <w:t>‬</w:t>
        </w:r>
        <w:r w:rsidR="00EA4BD4">
          <w:t>‬</w:t>
        </w:r>
        <w:r w:rsidR="002D43A9">
          <w:t>‬</w:t>
        </w:r>
      </w:dir>
    </w:p>
    <w:p w:rsidR="007C54EF" w:rsidRPr="007C54EF" w:rsidRDefault="007C54EF" w:rsidP="007C54EF">
      <w:pPr>
        <w:pStyle w:val="SingleTxtGA"/>
        <w:rPr>
          <w:b/>
          <w:bCs/>
          <w:color w:val="000000"/>
          <w:rtl/>
        </w:rPr>
      </w:pPr>
      <w:r w:rsidRPr="007C54EF">
        <w:rPr>
          <w:rFonts w:hint="cs"/>
          <w:color w:val="000000"/>
          <w:rtl/>
        </w:rPr>
        <w:t>75-</w:t>
      </w:r>
      <w:r w:rsidRPr="007C54EF">
        <w:rPr>
          <w:rFonts w:hint="cs"/>
          <w:color w:val="000000"/>
          <w:rtl/>
        </w:rPr>
        <w:tab/>
      </w:r>
      <w:r w:rsidRPr="007C54EF">
        <w:rPr>
          <w:b/>
          <w:bCs/>
          <w:color w:val="000000"/>
          <w:rtl/>
        </w:rPr>
        <w:t>تدعو اللجنة الدولة الطرف إلى أن تقدم تقريرها الجامع للتقارير الدورية من الرابع إلى السادس بحلول 25 حزيران/يوني</w:t>
      </w:r>
      <w:r w:rsidRPr="007C54EF">
        <w:rPr>
          <w:rFonts w:hint="cs"/>
          <w:b/>
          <w:bCs/>
          <w:color w:val="000000"/>
          <w:rtl/>
        </w:rPr>
        <w:t>ه</w:t>
      </w:r>
      <w:r w:rsidRPr="007C54EF">
        <w:rPr>
          <w:b/>
          <w:bCs/>
          <w:color w:val="000000"/>
          <w:rtl/>
        </w:rPr>
        <w:t xml:space="preserve"> 2021، وأن تضمّنه معلومات عن متابعة هذه الملاحظات الختامية.</w:t>
      </w:r>
      <w:r w:rsidRPr="007C54EF">
        <w:rPr>
          <w:b/>
          <w:bCs/>
          <w:color w:val="000000"/>
          <w:rtl/>
        </w:rPr>
        <w:t>‬ وينبغي أن يُعدّ التقرير وفقاً للمبادئ التوجيهية المنسقة لتقديم التقارير الخاصة بمعاهدة بعينها التي اعتُمدت في 31 كانون الثاني/يناير 2014 (انظر الوثيقة</w:t>
      </w:r>
      <w:r>
        <w:rPr>
          <w:rFonts w:hint="cs"/>
          <w:b/>
          <w:bCs/>
          <w:color w:val="000000"/>
          <w:rtl/>
        </w:rPr>
        <w:t xml:space="preserve"> </w:t>
      </w:r>
      <w:r w:rsidRPr="007C54EF">
        <w:rPr>
          <w:b/>
          <w:bCs/>
          <w:color w:val="000000"/>
        </w:rPr>
        <w:t>CRC/C/58/Rev.3</w:t>
      </w:r>
      <w:r w:rsidRPr="007C54EF">
        <w:rPr>
          <w:rFonts w:hint="cs"/>
          <w:b/>
          <w:bCs/>
          <w:color w:val="000000"/>
          <w:rtl/>
        </w:rPr>
        <w:t xml:space="preserve">) </w:t>
      </w:r>
      <w:r w:rsidRPr="007C54EF">
        <w:rPr>
          <w:b/>
          <w:bCs/>
          <w:color w:val="000000"/>
          <w:rtl/>
        </w:rPr>
        <w:t>وألا يتجاوز عدد كلماتها</w:t>
      </w:r>
      <w:r w:rsidRPr="007C54EF">
        <w:rPr>
          <w:rFonts w:hint="cs"/>
          <w:b/>
          <w:bCs/>
          <w:color w:val="000000"/>
          <w:rtl/>
        </w:rPr>
        <w:t xml:space="preserve"> 200 21 </w:t>
      </w:r>
      <w:r w:rsidRPr="007C54EF">
        <w:rPr>
          <w:b/>
          <w:bCs/>
          <w:color w:val="000000"/>
          <w:rtl/>
        </w:rPr>
        <w:t>كلمة (انظر قرار الجمعية العامة رقم 68/268، الفقرة 16).</w:t>
      </w:r>
      <w:r w:rsidRPr="007C54EF">
        <w:rPr>
          <w:b/>
          <w:bCs/>
          <w:color w:val="000000"/>
          <w:rtl/>
        </w:rPr>
        <w:t xml:space="preserve">‬ </w:t>
      </w:r>
      <w:dir w:val="rtl">
        <w:dir w:val="rtl">
          <w:r w:rsidRPr="007C54EF">
            <w:rPr>
              <w:b/>
              <w:bCs/>
              <w:color w:val="000000"/>
              <w:rtl/>
            </w:rPr>
            <w:t xml:space="preserve">فإن تجاوز عدد كلمات التقرير المقدَّم الحد الأقصى المنصوص عليه، طُلب من الدولة الطرف أن تقلّص حجمه عملاً بالقرار السالف </w:t>
          </w:r>
          <w:r w:rsidRPr="007C54EF">
            <w:rPr>
              <w:b/>
              <w:bCs/>
              <w:color w:val="000000"/>
              <w:rtl/>
            </w:rPr>
            <w:lastRenderedPageBreak/>
            <w:t>الذكر.</w:t>
          </w:r>
          <w:r w:rsidRPr="007C54EF">
            <w:rPr>
              <w:b/>
              <w:bCs/>
              <w:color w:val="000000"/>
              <w:rtl/>
            </w:rPr>
            <w:t xml:space="preserve">‬ </w:t>
          </w:r>
          <w:dir w:val="rtl">
            <w:r w:rsidRPr="007C54EF">
              <w:rPr>
                <w:b/>
                <w:bCs/>
                <w:color w:val="000000"/>
                <w:rtl/>
              </w:rPr>
              <w:t>وإذا تعذر على الدولة الطرف مراجعة التقرير وتقديمه من جديد، لن يمكن ضمان ترجمة التقرير كي تنظر فيه هيئة المعاهدة.</w:t>
            </w:r>
            <w:r w:rsidRPr="007C54EF">
              <w:rPr>
                <w:b/>
                <w:bCs/>
                <w:color w:val="000000"/>
                <w:rtl/>
              </w:rPr>
              <w:t>‬</w:t>
            </w:r>
            <w:r w:rsidRPr="007C54EF">
              <w:rPr>
                <w:b/>
                <w:bCs/>
                <w:color w:val="000000"/>
                <w:rtl/>
              </w:rPr>
              <w:t>‬</w:t>
            </w:r>
            <w:r w:rsidRPr="007C54EF">
              <w:rPr>
                <w:rtl/>
              </w:rPr>
              <w:t>‬</w:t>
            </w:r>
            <w:r w:rsidRPr="007C54EF">
              <w:rPr>
                <w:rtl/>
              </w:rPr>
              <w:t>‬</w:t>
            </w:r>
            <w:r w:rsidRPr="007C54EF">
              <w:rPr>
                <w:rtl/>
              </w:rPr>
              <w:t>‬</w:t>
            </w:r>
            <w:r w:rsidRPr="007C54EF">
              <w:rPr>
                <w:rtl/>
              </w:rPr>
              <w:t>‬</w:t>
            </w:r>
            <w:r w:rsidRPr="007C54EF">
              <w:rPr>
                <w:rtl/>
              </w:rPr>
              <w:t>‬</w:t>
            </w:r>
            <w:r w:rsidRPr="007C54EF">
              <w:rPr>
                <w:rtl/>
              </w:rPr>
              <w:t>‬</w:t>
            </w:r>
            <w:r w:rsidRPr="007C54EF">
              <w:rPr>
                <w:rtl/>
              </w:rPr>
              <w:t>‬</w:t>
            </w:r>
            <w:r w:rsidRPr="007C54EF">
              <w:rPr>
                <w:rtl/>
              </w:rPr>
              <w:t>‬</w:t>
            </w:r>
            <w:r w:rsidRPr="007C54EF">
              <w:rPr>
                <w:rtl/>
              </w:rPr>
              <w:t>‬</w:t>
            </w:r>
            <w:r w:rsidRPr="007C54EF">
              <w:rPr>
                <w:rtl/>
              </w:rPr>
              <w:t>‬</w:t>
            </w:r>
            <w:r w:rsidRPr="007C54EF">
              <w:rPr>
                <w:rtl/>
              </w:rPr>
              <w:t>‬</w:t>
            </w:r>
            <w:r w:rsidRPr="007C54EF">
              <w:rPr>
                <w:rtl/>
              </w:rPr>
              <w:t>‬</w:t>
            </w:r>
            <w:r w:rsidR="00EA4BD4">
              <w:t>‬</w:t>
            </w:r>
            <w:r w:rsidR="00EA4BD4">
              <w:t>‬</w:t>
            </w:r>
            <w:r w:rsidR="00EA4BD4">
              <w:t>‬</w:t>
            </w:r>
            <w:r w:rsidR="002D43A9">
              <w:t>‬</w:t>
            </w:r>
            <w:r w:rsidR="002D43A9">
              <w:t>‬</w:t>
            </w:r>
            <w:r w:rsidR="002D43A9">
              <w:t>‬</w:t>
            </w:r>
          </w:dir>
        </w:dir>
      </w:dir>
    </w:p>
    <w:p w:rsidR="007C54EF" w:rsidRPr="007C54EF" w:rsidRDefault="007C54EF" w:rsidP="007C54EF">
      <w:pPr>
        <w:pStyle w:val="SingleTxtGA"/>
        <w:rPr>
          <w:b/>
          <w:bCs/>
          <w:color w:val="000000"/>
          <w:spacing w:val="-2"/>
          <w:rtl/>
        </w:rPr>
      </w:pPr>
      <w:r w:rsidRPr="007C54EF">
        <w:rPr>
          <w:rFonts w:hint="cs"/>
          <w:color w:val="000000"/>
          <w:spacing w:val="-2"/>
          <w:rtl/>
        </w:rPr>
        <w:t>76-</w:t>
      </w:r>
      <w:r w:rsidRPr="007C54EF">
        <w:rPr>
          <w:rFonts w:hint="cs"/>
          <w:color w:val="000000"/>
          <w:spacing w:val="-2"/>
          <w:rtl/>
        </w:rPr>
        <w:tab/>
      </w:r>
      <w:r w:rsidRPr="007C54EF">
        <w:rPr>
          <w:b/>
          <w:bCs/>
          <w:color w:val="000000"/>
          <w:spacing w:val="-2"/>
          <w:rtl/>
        </w:rPr>
        <w:t>وتدعو اللجنة الدولة الطرف أيضاً إلى تقديم وثيقة أساسية لا يتجاوز عدد كلماتها</w:t>
      </w:r>
      <w:r>
        <w:rPr>
          <w:rFonts w:hint="cs"/>
          <w:b/>
          <w:bCs/>
          <w:color w:val="000000"/>
          <w:spacing w:val="-2"/>
          <w:rtl/>
        </w:rPr>
        <w:t> </w:t>
      </w:r>
      <w:r w:rsidRPr="007C54EF">
        <w:rPr>
          <w:rFonts w:hint="cs"/>
          <w:b/>
          <w:bCs/>
          <w:color w:val="000000"/>
          <w:spacing w:val="-2"/>
          <w:rtl/>
        </w:rPr>
        <w:t>400 42</w:t>
      </w:r>
      <w:r w:rsidRPr="007C54EF">
        <w:rPr>
          <w:b/>
          <w:bCs/>
          <w:color w:val="000000"/>
          <w:spacing w:val="-2"/>
          <w:rtl/>
        </w:rPr>
        <w:t xml:space="preserve"> كلمة، وفقاً للمتطلبات المنصوص عليها في المبادئ التوجيهية المنسقة لتقديم التقارير بموجب المعاهدات الدولية لحقوق الإنسان، بما في ذلك المبادئ التوجيهية المتعلقة بالوثيقة الأساسية الموحدة والوثائق المتعلقة بمعاهدات بعينها (انظر الوثيقة </w:t>
      </w:r>
      <w:r w:rsidRPr="007C54EF">
        <w:rPr>
          <w:b/>
          <w:bCs/>
          <w:color w:val="000000"/>
          <w:spacing w:val="-2"/>
        </w:rPr>
        <w:t>HRI/GEN/2/Rev.6</w:t>
      </w:r>
      <w:r w:rsidRPr="007C54EF">
        <w:rPr>
          <w:b/>
          <w:bCs/>
          <w:color w:val="000000"/>
          <w:spacing w:val="-2"/>
          <w:rtl/>
        </w:rPr>
        <w:t>، الفصل الأول</w:t>
      </w:r>
      <w:r w:rsidRPr="007C54EF">
        <w:rPr>
          <w:rFonts w:hint="cs"/>
          <w:b/>
          <w:bCs/>
          <w:color w:val="000000"/>
          <w:spacing w:val="-2"/>
          <w:rtl/>
        </w:rPr>
        <w:t>) و</w:t>
      </w:r>
      <w:r w:rsidRPr="007C54EF">
        <w:rPr>
          <w:b/>
          <w:bCs/>
          <w:color w:val="000000"/>
          <w:spacing w:val="-2"/>
          <w:rtl/>
        </w:rPr>
        <w:t>قرار الجمعية العامة 68/268 (الفقرة 16).</w:t>
      </w:r>
      <w:r w:rsidRPr="007C54EF">
        <w:rPr>
          <w:b/>
          <w:bCs/>
          <w:color w:val="000000"/>
          <w:spacing w:val="-2"/>
          <w:rtl/>
        </w:rPr>
        <w:t>‬</w:t>
      </w:r>
    </w:p>
    <w:p w:rsidR="00B54045" w:rsidRPr="007C54EF" w:rsidRDefault="007C54EF" w:rsidP="007C54EF">
      <w:pPr>
        <w:spacing w:before="120"/>
        <w:jc w:val="center"/>
        <w:rPr>
          <w:u w:val="single"/>
          <w:rtl/>
        </w:rPr>
      </w:pPr>
      <w:r>
        <w:rPr>
          <w:u w:val="single"/>
          <w:rtl/>
        </w:rPr>
        <w:tab/>
      </w:r>
      <w:r>
        <w:rPr>
          <w:u w:val="single"/>
          <w:rtl/>
        </w:rPr>
        <w:tab/>
      </w:r>
      <w:r>
        <w:rPr>
          <w:u w:val="single"/>
          <w:rtl/>
        </w:rPr>
        <w:tab/>
      </w:r>
    </w:p>
    <w:sectPr w:rsidR="00B54045" w:rsidRPr="007C54EF" w:rsidSect="00AF2F42">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4EF" w:rsidRPr="002901D9" w:rsidRDefault="007C54EF" w:rsidP="002901D9">
      <w:pPr>
        <w:spacing w:after="60" w:line="240" w:lineRule="auto"/>
        <w:rPr>
          <w:i/>
          <w:iCs/>
        </w:rPr>
      </w:pPr>
      <w:r>
        <w:rPr>
          <w:rFonts w:hint="cs"/>
          <w:i/>
          <w:iCs/>
          <w:rtl/>
        </w:rPr>
        <w:t>الحواشي</w:t>
      </w:r>
    </w:p>
  </w:endnote>
  <w:endnote w:type="continuationSeparator" w:id="0">
    <w:p w:rsidR="007C54EF" w:rsidRDefault="007C54E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4EF" w:rsidRPr="007C54EF" w:rsidRDefault="007C54EF" w:rsidP="007C54EF">
    <w:pPr>
      <w:pStyle w:val="Footer"/>
      <w:tabs>
        <w:tab w:val="right" w:pos="9598"/>
      </w:tabs>
      <w:rPr>
        <w:sz w:val="17"/>
      </w:rPr>
    </w:pPr>
    <w:r>
      <w:rPr>
        <w:sz w:val="17"/>
      </w:rPr>
      <w:t>GE.16-02898</w:t>
    </w:r>
    <w:r>
      <w:rPr>
        <w:sz w:val="17"/>
      </w:rPr>
      <w:tab/>
    </w:r>
    <w:r w:rsidRPr="007C54EF">
      <w:rPr>
        <w:b/>
        <w:sz w:val="18"/>
      </w:rPr>
      <w:fldChar w:fldCharType="begin"/>
    </w:r>
    <w:r w:rsidRPr="007C54EF">
      <w:rPr>
        <w:b/>
        <w:sz w:val="18"/>
      </w:rPr>
      <w:instrText xml:space="preserve"> PAGE  \* MERGEFORMAT </w:instrText>
    </w:r>
    <w:r w:rsidRPr="007C54EF">
      <w:rPr>
        <w:b/>
        <w:sz w:val="18"/>
      </w:rPr>
      <w:fldChar w:fldCharType="separate"/>
    </w:r>
    <w:r w:rsidR="0026265A">
      <w:rPr>
        <w:b/>
        <w:noProof/>
        <w:sz w:val="18"/>
      </w:rPr>
      <w:t>18</w:t>
    </w:r>
    <w:r w:rsidRPr="007C54E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4EF" w:rsidRPr="007C54EF" w:rsidRDefault="007C54EF" w:rsidP="006959B0">
    <w:pPr>
      <w:pStyle w:val="Footer"/>
      <w:tabs>
        <w:tab w:val="right" w:pos="9599"/>
      </w:tabs>
      <w:jc w:val="left"/>
      <w:rPr>
        <w:b/>
        <w:sz w:val="18"/>
        <w:lang w:val="en-US"/>
      </w:rPr>
    </w:pPr>
    <w:r w:rsidRPr="007C54EF">
      <w:rPr>
        <w:b/>
        <w:sz w:val="18"/>
        <w:lang w:val="en-US"/>
      </w:rPr>
      <w:fldChar w:fldCharType="begin"/>
    </w:r>
    <w:r w:rsidRPr="007C54EF">
      <w:rPr>
        <w:b/>
        <w:sz w:val="18"/>
        <w:lang w:val="en-US"/>
      </w:rPr>
      <w:instrText xml:space="preserve"> PAGE  \* MERGEFORMAT </w:instrText>
    </w:r>
    <w:r w:rsidRPr="007C54EF">
      <w:rPr>
        <w:b/>
        <w:sz w:val="18"/>
        <w:lang w:val="en-US"/>
      </w:rPr>
      <w:fldChar w:fldCharType="separate"/>
    </w:r>
    <w:r w:rsidR="0026265A">
      <w:rPr>
        <w:b/>
        <w:noProof/>
        <w:sz w:val="18"/>
        <w:lang w:val="en-US"/>
      </w:rPr>
      <w:t>17</w:t>
    </w:r>
    <w:r w:rsidRPr="007C54EF">
      <w:rPr>
        <w:b/>
        <w:sz w:val="18"/>
        <w:lang w:val="en-US"/>
      </w:rPr>
      <w:fldChar w:fldCharType="end"/>
    </w:r>
    <w:r>
      <w:rPr>
        <w:b/>
        <w:sz w:val="18"/>
        <w:lang w:val="en-US"/>
      </w:rPr>
      <w:tab/>
    </w:r>
    <w:r>
      <w:rPr>
        <w:sz w:val="17"/>
        <w:lang w:val="en-US"/>
      </w:rPr>
      <w:t>GE.16-02898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4EF" w:rsidRDefault="007C54EF" w:rsidP="001D5AC0">
    <w:pPr>
      <w:pStyle w:val="Footer"/>
      <w:jc w:val="right"/>
      <w:rPr>
        <w:sz w:val="20"/>
        <w:szCs w:val="20"/>
      </w:rPr>
    </w:pPr>
    <w:r>
      <w:rPr>
        <w:sz w:val="20"/>
        <w:szCs w:val="20"/>
      </w:rPr>
      <w:t>GE.16-02898</w:t>
    </w:r>
    <w:r>
      <w:rPr>
        <w:noProof/>
        <w:lang w:val="en-US"/>
      </w:rPr>
      <w:drawing>
        <wp:anchor distT="0" distB="0" distL="114300" distR="114300" simplePos="0" relativeHeight="251659264" behindDoc="1" locked="1" layoutInCell="0" allowOverlap="1" wp14:anchorId="5EB40BE6" wp14:editId="3C3971A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7C54EF" w:rsidRPr="00AF2F42" w:rsidRDefault="007C54EF" w:rsidP="00AF2F4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BRN/CO/2-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RN/CO/2-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4EF" w:rsidRDefault="007C54EF" w:rsidP="00CB28F9">
      <w:pPr>
        <w:pStyle w:val="Footer"/>
        <w:bidi/>
        <w:spacing w:after="80" w:line="200" w:lineRule="exact"/>
        <w:ind w:left="680"/>
      </w:pPr>
      <w:r>
        <w:rPr>
          <w:rtl/>
        </w:rPr>
        <w:t>__________</w:t>
      </w:r>
    </w:p>
  </w:footnote>
  <w:footnote w:type="continuationSeparator" w:id="0">
    <w:p w:rsidR="007C54EF" w:rsidRDefault="007C54EF" w:rsidP="00656392">
      <w:pPr>
        <w:spacing w:line="240" w:lineRule="auto"/>
      </w:pPr>
      <w:r>
        <w:continuationSeparator/>
      </w:r>
    </w:p>
  </w:footnote>
  <w:footnote w:id="1">
    <w:p w:rsidR="007C54EF" w:rsidRPr="007C54EF" w:rsidRDefault="007C54EF" w:rsidP="007C54EF">
      <w:pPr>
        <w:pStyle w:val="FootnoteText1"/>
      </w:pPr>
      <w:r w:rsidRPr="007C54EF">
        <w:rPr>
          <w:rtl/>
        </w:rPr>
        <w:t>*</w:t>
      </w:r>
      <w:r w:rsidRPr="007C54EF">
        <w:rPr>
          <w:rtl/>
        </w:rPr>
        <w:tab/>
      </w:r>
      <w:r w:rsidRPr="007C54EF">
        <w:rPr>
          <w:color w:val="333333"/>
          <w:shd w:val="clear" w:color="auto" w:fill="FFFFFF"/>
          <w:rtl/>
        </w:rPr>
        <w:t>اعتمدتها اللجنة في دورتها الحادية والسبعين (11-29 كانون الثاني/يناير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4EF" w:rsidRPr="007C54EF" w:rsidRDefault="007C54EF" w:rsidP="007C54EF">
    <w:pPr>
      <w:pStyle w:val="Header"/>
      <w:jc w:val="right"/>
    </w:pPr>
    <w:r w:rsidRPr="007C54EF">
      <w:t>CRC/C/BRN/CO/2-3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4EF" w:rsidRPr="007C54EF" w:rsidRDefault="007C54EF" w:rsidP="007C54EF">
    <w:pPr>
      <w:pStyle w:val="Header"/>
      <w:jc w:val="left"/>
    </w:pPr>
    <w:r w:rsidRPr="007C54EF">
      <w:t>CRC/C/BRN/CO/2-3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A1099"/>
    <w:multiLevelType w:val="hybridMultilevel"/>
    <w:tmpl w:val="89A0261A"/>
    <w:lvl w:ilvl="0" w:tplc="D42E5F68">
      <w:start w:val="2"/>
      <w:numFmt w:val="bullet"/>
      <w:lvlText w:val="-"/>
      <w:lvlJc w:val="left"/>
      <w:pPr>
        <w:ind w:left="720" w:hanging="360"/>
      </w:pPr>
      <w:rPr>
        <w:rFonts w:ascii="Traditional Arabic" w:eastAsiaTheme="minorHAnsi" w:hAnsi="Traditional Arabic" w:cs="Traditional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6227A01"/>
    <w:multiLevelType w:val="hybridMultilevel"/>
    <w:tmpl w:val="4134B680"/>
    <w:lvl w:ilvl="0" w:tplc="32821D74">
      <w:start w:val="5"/>
      <w:numFmt w:val="arabicAlpha"/>
      <w:lvlText w:val="(%1)"/>
      <w:lvlJc w:val="left"/>
      <w:pPr>
        <w:ind w:left="1239" w:hanging="360"/>
      </w:pPr>
      <w:rPr>
        <w:rFonts w:hint="default"/>
      </w:rPr>
    </w:lvl>
    <w:lvl w:ilvl="1" w:tplc="040C0019" w:tentative="1">
      <w:start w:val="1"/>
      <w:numFmt w:val="lowerLetter"/>
      <w:lvlText w:val="%2."/>
      <w:lvlJc w:val="left"/>
      <w:pPr>
        <w:ind w:left="1959" w:hanging="360"/>
      </w:pPr>
    </w:lvl>
    <w:lvl w:ilvl="2" w:tplc="040C001B" w:tentative="1">
      <w:start w:val="1"/>
      <w:numFmt w:val="lowerRoman"/>
      <w:lvlText w:val="%3."/>
      <w:lvlJc w:val="right"/>
      <w:pPr>
        <w:ind w:left="2679" w:hanging="180"/>
      </w:pPr>
    </w:lvl>
    <w:lvl w:ilvl="3" w:tplc="040C000F" w:tentative="1">
      <w:start w:val="1"/>
      <w:numFmt w:val="decimal"/>
      <w:lvlText w:val="%4."/>
      <w:lvlJc w:val="left"/>
      <w:pPr>
        <w:ind w:left="3399" w:hanging="360"/>
      </w:pPr>
    </w:lvl>
    <w:lvl w:ilvl="4" w:tplc="040C0019" w:tentative="1">
      <w:start w:val="1"/>
      <w:numFmt w:val="lowerLetter"/>
      <w:lvlText w:val="%5."/>
      <w:lvlJc w:val="left"/>
      <w:pPr>
        <w:ind w:left="4119" w:hanging="360"/>
      </w:pPr>
    </w:lvl>
    <w:lvl w:ilvl="5" w:tplc="040C001B" w:tentative="1">
      <w:start w:val="1"/>
      <w:numFmt w:val="lowerRoman"/>
      <w:lvlText w:val="%6."/>
      <w:lvlJc w:val="right"/>
      <w:pPr>
        <w:ind w:left="4839" w:hanging="180"/>
      </w:pPr>
    </w:lvl>
    <w:lvl w:ilvl="6" w:tplc="040C000F" w:tentative="1">
      <w:start w:val="1"/>
      <w:numFmt w:val="decimal"/>
      <w:lvlText w:val="%7."/>
      <w:lvlJc w:val="left"/>
      <w:pPr>
        <w:ind w:left="5559" w:hanging="360"/>
      </w:pPr>
    </w:lvl>
    <w:lvl w:ilvl="7" w:tplc="040C0019" w:tentative="1">
      <w:start w:val="1"/>
      <w:numFmt w:val="lowerLetter"/>
      <w:lvlText w:val="%8."/>
      <w:lvlJc w:val="left"/>
      <w:pPr>
        <w:ind w:left="6279" w:hanging="360"/>
      </w:pPr>
    </w:lvl>
    <w:lvl w:ilvl="8" w:tplc="040C001B" w:tentative="1">
      <w:start w:val="1"/>
      <w:numFmt w:val="lowerRoman"/>
      <w:lvlText w:val="%9."/>
      <w:lvlJc w:val="right"/>
      <w:pPr>
        <w:ind w:left="6999" w:hanging="180"/>
      </w:pPr>
    </w:lvl>
  </w:abstractNum>
  <w:abstractNum w:abstractNumId="5">
    <w:nsid w:val="406530D3"/>
    <w:multiLevelType w:val="hybridMultilevel"/>
    <w:tmpl w:val="EA68547C"/>
    <w:lvl w:ilvl="0" w:tplc="7F5C8A7E">
      <w:start w:val="1"/>
      <w:numFmt w:val="arabicAlpha"/>
      <w:lvlText w:val="(%1)"/>
      <w:lvlJc w:val="left"/>
      <w:pPr>
        <w:ind w:left="1215" w:hanging="360"/>
      </w:pPr>
      <w:rPr>
        <w:rFonts w:ascii="Times New Roman" w:eastAsiaTheme="minorHAnsi" w:hAnsi="Times New Roman" w:cs="Traditional Arabic"/>
      </w:rPr>
    </w:lvl>
    <w:lvl w:ilvl="1" w:tplc="040C0019">
      <w:start w:val="1"/>
      <w:numFmt w:val="lowerLetter"/>
      <w:lvlText w:val="%2."/>
      <w:lvlJc w:val="left"/>
      <w:pPr>
        <w:ind w:left="1935" w:hanging="360"/>
      </w:pPr>
    </w:lvl>
    <w:lvl w:ilvl="2" w:tplc="040C001B" w:tentative="1">
      <w:start w:val="1"/>
      <w:numFmt w:val="lowerRoman"/>
      <w:lvlText w:val="%3."/>
      <w:lvlJc w:val="right"/>
      <w:pPr>
        <w:ind w:left="2655" w:hanging="180"/>
      </w:pPr>
    </w:lvl>
    <w:lvl w:ilvl="3" w:tplc="040C000F" w:tentative="1">
      <w:start w:val="1"/>
      <w:numFmt w:val="decimal"/>
      <w:lvlText w:val="%4."/>
      <w:lvlJc w:val="left"/>
      <w:pPr>
        <w:ind w:left="3375" w:hanging="360"/>
      </w:pPr>
    </w:lvl>
    <w:lvl w:ilvl="4" w:tplc="040C0019" w:tentative="1">
      <w:start w:val="1"/>
      <w:numFmt w:val="lowerLetter"/>
      <w:lvlText w:val="%5."/>
      <w:lvlJc w:val="left"/>
      <w:pPr>
        <w:ind w:left="4095" w:hanging="360"/>
      </w:pPr>
    </w:lvl>
    <w:lvl w:ilvl="5" w:tplc="040C001B" w:tentative="1">
      <w:start w:val="1"/>
      <w:numFmt w:val="lowerRoman"/>
      <w:lvlText w:val="%6."/>
      <w:lvlJc w:val="right"/>
      <w:pPr>
        <w:ind w:left="4815" w:hanging="180"/>
      </w:pPr>
    </w:lvl>
    <w:lvl w:ilvl="6" w:tplc="040C000F" w:tentative="1">
      <w:start w:val="1"/>
      <w:numFmt w:val="decimal"/>
      <w:lvlText w:val="%7."/>
      <w:lvlJc w:val="left"/>
      <w:pPr>
        <w:ind w:left="5535" w:hanging="360"/>
      </w:pPr>
    </w:lvl>
    <w:lvl w:ilvl="7" w:tplc="040C0019" w:tentative="1">
      <w:start w:val="1"/>
      <w:numFmt w:val="lowerLetter"/>
      <w:lvlText w:val="%8."/>
      <w:lvlJc w:val="left"/>
      <w:pPr>
        <w:ind w:left="6255" w:hanging="360"/>
      </w:pPr>
    </w:lvl>
    <w:lvl w:ilvl="8" w:tplc="040C001B" w:tentative="1">
      <w:start w:val="1"/>
      <w:numFmt w:val="lowerRoman"/>
      <w:lvlText w:val="%9."/>
      <w:lvlJc w:val="right"/>
      <w:pPr>
        <w:ind w:left="6975" w:hanging="180"/>
      </w:pPr>
    </w:lvl>
  </w:abstractNum>
  <w:abstractNum w:abstractNumId="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1C775A"/>
    <w:multiLevelType w:val="hybridMultilevel"/>
    <w:tmpl w:val="943E7700"/>
    <w:lvl w:ilvl="0" w:tplc="A7BAF91E">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09B5F47"/>
    <w:multiLevelType w:val="hybridMultilevel"/>
    <w:tmpl w:val="F0C2F93E"/>
    <w:lvl w:ilvl="0" w:tplc="9A80BFB4">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E352C73"/>
    <w:multiLevelType w:val="hybridMultilevel"/>
    <w:tmpl w:val="F96E962C"/>
    <w:lvl w:ilvl="0" w:tplc="9FA8963C">
      <w:start w:val="1"/>
      <w:numFmt w:val="arabicAbjad"/>
      <w:lvlText w:val="%1-"/>
      <w:lvlJc w:val="left"/>
      <w:pPr>
        <w:ind w:left="930" w:hanging="360"/>
      </w:pPr>
      <w:rPr>
        <w:rFonts w:hint="default"/>
      </w:rPr>
    </w:lvl>
    <w:lvl w:ilvl="1" w:tplc="040C0019" w:tentative="1">
      <w:start w:val="1"/>
      <w:numFmt w:val="lowerLetter"/>
      <w:lvlText w:val="%2."/>
      <w:lvlJc w:val="left"/>
      <w:pPr>
        <w:ind w:left="1650" w:hanging="360"/>
      </w:pPr>
    </w:lvl>
    <w:lvl w:ilvl="2" w:tplc="040C001B" w:tentative="1">
      <w:start w:val="1"/>
      <w:numFmt w:val="lowerRoman"/>
      <w:lvlText w:val="%3."/>
      <w:lvlJc w:val="right"/>
      <w:pPr>
        <w:ind w:left="2370" w:hanging="180"/>
      </w:pPr>
    </w:lvl>
    <w:lvl w:ilvl="3" w:tplc="040C000F" w:tentative="1">
      <w:start w:val="1"/>
      <w:numFmt w:val="decimal"/>
      <w:lvlText w:val="%4."/>
      <w:lvlJc w:val="left"/>
      <w:pPr>
        <w:ind w:left="3090" w:hanging="360"/>
      </w:pPr>
    </w:lvl>
    <w:lvl w:ilvl="4" w:tplc="040C0019" w:tentative="1">
      <w:start w:val="1"/>
      <w:numFmt w:val="lowerLetter"/>
      <w:lvlText w:val="%5."/>
      <w:lvlJc w:val="left"/>
      <w:pPr>
        <w:ind w:left="3810" w:hanging="360"/>
      </w:pPr>
    </w:lvl>
    <w:lvl w:ilvl="5" w:tplc="040C001B" w:tentative="1">
      <w:start w:val="1"/>
      <w:numFmt w:val="lowerRoman"/>
      <w:lvlText w:val="%6."/>
      <w:lvlJc w:val="right"/>
      <w:pPr>
        <w:ind w:left="4530" w:hanging="180"/>
      </w:pPr>
    </w:lvl>
    <w:lvl w:ilvl="6" w:tplc="040C000F" w:tentative="1">
      <w:start w:val="1"/>
      <w:numFmt w:val="decimal"/>
      <w:lvlText w:val="%7."/>
      <w:lvlJc w:val="left"/>
      <w:pPr>
        <w:ind w:left="5250" w:hanging="360"/>
      </w:pPr>
    </w:lvl>
    <w:lvl w:ilvl="7" w:tplc="040C0019" w:tentative="1">
      <w:start w:val="1"/>
      <w:numFmt w:val="lowerLetter"/>
      <w:lvlText w:val="%8."/>
      <w:lvlJc w:val="left"/>
      <w:pPr>
        <w:ind w:left="5970" w:hanging="360"/>
      </w:pPr>
    </w:lvl>
    <w:lvl w:ilvl="8" w:tplc="040C001B" w:tentative="1">
      <w:start w:val="1"/>
      <w:numFmt w:val="lowerRoman"/>
      <w:lvlText w:val="%9."/>
      <w:lvlJc w:val="right"/>
      <w:pPr>
        <w:ind w:left="6690" w:hanging="180"/>
      </w:pPr>
    </w:lvl>
  </w:abstractNum>
  <w:abstractNum w:abstractNumId="11">
    <w:nsid w:val="6F7124A1"/>
    <w:multiLevelType w:val="hybridMultilevel"/>
    <w:tmpl w:val="F4C827EE"/>
    <w:lvl w:ilvl="0" w:tplc="9FA8963C">
      <w:start w:val="1"/>
      <w:numFmt w:val="arabicAbjad"/>
      <w:lvlText w:val="%1-"/>
      <w:lvlJc w:val="left"/>
      <w:pPr>
        <w:ind w:left="1570" w:hanging="360"/>
      </w:pPr>
      <w:rPr>
        <w:rFonts w:hint="default"/>
      </w:rPr>
    </w:lvl>
    <w:lvl w:ilvl="1" w:tplc="040C0019" w:tentative="1">
      <w:start w:val="1"/>
      <w:numFmt w:val="lowerLetter"/>
      <w:lvlText w:val="%2."/>
      <w:lvlJc w:val="left"/>
      <w:pPr>
        <w:ind w:left="2290" w:hanging="360"/>
      </w:pPr>
    </w:lvl>
    <w:lvl w:ilvl="2" w:tplc="040C001B" w:tentative="1">
      <w:start w:val="1"/>
      <w:numFmt w:val="lowerRoman"/>
      <w:lvlText w:val="%3."/>
      <w:lvlJc w:val="right"/>
      <w:pPr>
        <w:ind w:left="3010" w:hanging="180"/>
      </w:pPr>
    </w:lvl>
    <w:lvl w:ilvl="3" w:tplc="040C000F" w:tentative="1">
      <w:start w:val="1"/>
      <w:numFmt w:val="decimal"/>
      <w:lvlText w:val="%4."/>
      <w:lvlJc w:val="left"/>
      <w:pPr>
        <w:ind w:left="3730" w:hanging="360"/>
      </w:pPr>
    </w:lvl>
    <w:lvl w:ilvl="4" w:tplc="040C0019" w:tentative="1">
      <w:start w:val="1"/>
      <w:numFmt w:val="lowerLetter"/>
      <w:lvlText w:val="%5."/>
      <w:lvlJc w:val="left"/>
      <w:pPr>
        <w:ind w:left="4450" w:hanging="360"/>
      </w:pPr>
    </w:lvl>
    <w:lvl w:ilvl="5" w:tplc="040C001B" w:tentative="1">
      <w:start w:val="1"/>
      <w:numFmt w:val="lowerRoman"/>
      <w:lvlText w:val="%6."/>
      <w:lvlJc w:val="right"/>
      <w:pPr>
        <w:ind w:left="5170" w:hanging="180"/>
      </w:pPr>
    </w:lvl>
    <w:lvl w:ilvl="6" w:tplc="040C000F" w:tentative="1">
      <w:start w:val="1"/>
      <w:numFmt w:val="decimal"/>
      <w:lvlText w:val="%7."/>
      <w:lvlJc w:val="left"/>
      <w:pPr>
        <w:ind w:left="5890" w:hanging="360"/>
      </w:pPr>
    </w:lvl>
    <w:lvl w:ilvl="7" w:tplc="040C0019" w:tentative="1">
      <w:start w:val="1"/>
      <w:numFmt w:val="lowerLetter"/>
      <w:lvlText w:val="%8."/>
      <w:lvlJc w:val="left"/>
      <w:pPr>
        <w:ind w:left="6610" w:hanging="360"/>
      </w:pPr>
    </w:lvl>
    <w:lvl w:ilvl="8" w:tplc="040C001B" w:tentative="1">
      <w:start w:val="1"/>
      <w:numFmt w:val="lowerRoman"/>
      <w:lvlText w:val="%9."/>
      <w:lvlJc w:val="right"/>
      <w:pPr>
        <w:ind w:left="7330" w:hanging="180"/>
      </w:pPr>
    </w:lvl>
  </w:abstractNum>
  <w:abstractNum w:abstractNumId="12">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7"/>
  </w:num>
  <w:num w:numId="3">
    <w:abstractNumId w:val="1"/>
  </w:num>
  <w:num w:numId="4">
    <w:abstractNumId w:val="6"/>
  </w:num>
  <w:num w:numId="5">
    <w:abstractNumId w:val="3"/>
  </w:num>
  <w:num w:numId="6">
    <w:abstractNumId w:val="2"/>
  </w:num>
  <w:num w:numId="7">
    <w:abstractNumId w:val="13"/>
  </w:num>
  <w:num w:numId="8">
    <w:abstractNumId w:val="1"/>
  </w:num>
  <w:num w:numId="9">
    <w:abstractNumId w:val="6"/>
  </w:num>
  <w:num w:numId="10">
    <w:abstractNumId w:val="2"/>
  </w:num>
  <w:num w:numId="11">
    <w:abstractNumId w:val="13"/>
  </w:num>
  <w:num w:numId="12">
    <w:abstractNumId w:val="5"/>
  </w:num>
  <w:num w:numId="13">
    <w:abstractNumId w:val="0"/>
  </w:num>
  <w:num w:numId="14">
    <w:abstractNumId w:val="11"/>
  </w:num>
  <w:num w:numId="15">
    <w:abstractNumId w:val="8"/>
  </w:num>
  <w:num w:numId="16">
    <w:abstractNumId w:val="9"/>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B2325"/>
    <w:rsid w:val="000076D5"/>
    <w:rsid w:val="00043663"/>
    <w:rsid w:val="000505CF"/>
    <w:rsid w:val="000D701C"/>
    <w:rsid w:val="000E2A71"/>
    <w:rsid w:val="001545C0"/>
    <w:rsid w:val="00160263"/>
    <w:rsid w:val="00181F96"/>
    <w:rsid w:val="001A1371"/>
    <w:rsid w:val="001B346A"/>
    <w:rsid w:val="001D5AC0"/>
    <w:rsid w:val="001E1CAD"/>
    <w:rsid w:val="001E290D"/>
    <w:rsid w:val="002144FA"/>
    <w:rsid w:val="0023469A"/>
    <w:rsid w:val="00243C8A"/>
    <w:rsid w:val="0026265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5890"/>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C54EF"/>
    <w:rsid w:val="00852A9A"/>
    <w:rsid w:val="008C4FDB"/>
    <w:rsid w:val="008F49E1"/>
    <w:rsid w:val="0090370F"/>
    <w:rsid w:val="009269D2"/>
    <w:rsid w:val="00942135"/>
    <w:rsid w:val="009521B0"/>
    <w:rsid w:val="00994130"/>
    <w:rsid w:val="009A7E9F"/>
    <w:rsid w:val="009D1862"/>
    <w:rsid w:val="009E5018"/>
    <w:rsid w:val="009E73BD"/>
    <w:rsid w:val="00A12B37"/>
    <w:rsid w:val="00A65558"/>
    <w:rsid w:val="00AB6758"/>
    <w:rsid w:val="00AF2F42"/>
    <w:rsid w:val="00B13763"/>
    <w:rsid w:val="00B477A4"/>
    <w:rsid w:val="00B54045"/>
    <w:rsid w:val="00C41AB5"/>
    <w:rsid w:val="00C438D7"/>
    <w:rsid w:val="00C81B50"/>
    <w:rsid w:val="00CB28F9"/>
    <w:rsid w:val="00CD1801"/>
    <w:rsid w:val="00D10EF1"/>
    <w:rsid w:val="00D42810"/>
    <w:rsid w:val="00D914A7"/>
    <w:rsid w:val="00DD13C3"/>
    <w:rsid w:val="00DD596E"/>
    <w:rsid w:val="00DD621E"/>
    <w:rsid w:val="00DF0575"/>
    <w:rsid w:val="00E70E04"/>
    <w:rsid w:val="00E76499"/>
    <w:rsid w:val="00EA4BD4"/>
    <w:rsid w:val="00EB2325"/>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footnote reference" w:qFormat="1"/>
    <w:lsdException w:name="page number"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uiPriority w:val="9"/>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qFormat/>
    <w:rsid w:val="00455780"/>
    <w:rPr>
      <w:b/>
      <w:bCs/>
      <w:smallCaps/>
      <w:spacing w:val="5"/>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7C54EF"/>
    <w:pPr>
      <w:keepNext/>
      <w:keepLines/>
      <w:spacing w:line="400" w:lineRule="exact"/>
      <w:outlineLvl w:val="0"/>
    </w:pPr>
    <w:rPr>
      <w:rFonts w:eastAsiaTheme="minorHAnsi"/>
      <w:b/>
      <w:bCs/>
      <w:w w:val="103"/>
      <w:kern w:val="14"/>
      <w:sz w:val="24"/>
      <w:szCs w:val="34"/>
    </w:rPr>
  </w:style>
  <w:style w:type="paragraph" w:customStyle="1" w:styleId="SingleTxt">
    <w:name w:val="__Single Txt"/>
    <w:basedOn w:val="Normal"/>
    <w:qFormat/>
    <w:rsid w:val="007C54EF"/>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styleId="NoSpacing">
    <w:name w:val="No Spacing"/>
    <w:basedOn w:val="Normal"/>
    <w:link w:val="NoSpacingChar"/>
    <w:uiPriority w:val="1"/>
    <w:qFormat/>
    <w:rsid w:val="007C54EF"/>
    <w:pPr>
      <w:bidi w:val="0"/>
      <w:spacing w:line="240" w:lineRule="auto"/>
      <w:jc w:val="left"/>
    </w:pPr>
    <w:rPr>
      <w:rFonts w:asciiTheme="majorHAnsi" w:eastAsiaTheme="minorHAnsi" w:hAnsiTheme="majorHAnsi" w:cstheme="majorBidi"/>
      <w:sz w:val="22"/>
      <w:szCs w:val="22"/>
      <w:lang w:bidi="en-US"/>
    </w:rPr>
  </w:style>
  <w:style w:type="character" w:customStyle="1" w:styleId="NoSpacingChar">
    <w:name w:val="No Spacing Char"/>
    <w:basedOn w:val="DefaultParagraphFont"/>
    <w:link w:val="NoSpacing"/>
    <w:uiPriority w:val="1"/>
    <w:rsid w:val="007C54EF"/>
    <w:rPr>
      <w:rFonts w:asciiTheme="majorHAnsi" w:eastAsiaTheme="minorHAnsi" w:hAnsiTheme="majorHAnsi" w:cstheme="majorBidi"/>
      <w:lang w:bidi="en-US"/>
    </w:rPr>
  </w:style>
  <w:style w:type="paragraph" w:styleId="TOCHeading">
    <w:name w:val="TOC Heading"/>
    <w:basedOn w:val="Heading1"/>
    <w:next w:val="Normal"/>
    <w:uiPriority w:val="39"/>
    <w:semiHidden/>
    <w:unhideWhenUsed/>
    <w:qFormat/>
    <w:rsid w:val="007C54EF"/>
    <w:pPr>
      <w:pBdr>
        <w:bottom w:val="thinThickSmallGap" w:sz="12" w:space="1" w:color="943634" w:themeColor="accent2" w:themeShade="BF"/>
      </w:pBdr>
      <w:tabs>
        <w:tab w:val="clear" w:pos="1928"/>
        <w:tab w:val="clear" w:pos="2608"/>
        <w:tab w:val="clear" w:pos="3289"/>
        <w:tab w:val="clear" w:pos="3969"/>
        <w:tab w:val="clear" w:pos="4649"/>
        <w:tab w:val="clear" w:pos="5330"/>
      </w:tabs>
      <w:suppressAutoHyphens w:val="0"/>
      <w:spacing w:before="400" w:after="200" w:line="252" w:lineRule="auto"/>
      <w:ind w:left="0" w:right="0"/>
      <w:jc w:val="center"/>
      <w:outlineLvl w:val="9"/>
    </w:pPr>
    <w:rPr>
      <w:rFonts w:asciiTheme="majorHAnsi" w:eastAsiaTheme="minorHAnsi" w:hAnsiTheme="majorHAnsi" w:cstheme="majorBidi"/>
      <w:caps/>
      <w:color w:val="632423" w:themeColor="accent2" w:themeShade="80"/>
      <w:spacing w:val="20"/>
      <w:sz w:val="28"/>
      <w:szCs w:val="28"/>
      <w:lang w:bidi="en-US"/>
    </w:rPr>
  </w:style>
  <w:style w:type="paragraph" w:customStyle="1" w:styleId="HCh">
    <w:name w:val="_ H _Ch"/>
    <w:basedOn w:val="Normal"/>
    <w:next w:val="Normal"/>
    <w:qFormat/>
    <w:rsid w:val="007C54EF"/>
    <w:pPr>
      <w:spacing w:line="400" w:lineRule="exact"/>
    </w:pPr>
    <w:rPr>
      <w:rFonts w:eastAsiaTheme="minorHAnsi"/>
      <w:w w:val="103"/>
      <w:kern w:val="14"/>
    </w:rPr>
  </w:style>
  <w:style w:type="paragraph" w:customStyle="1" w:styleId="XLarge">
    <w:name w:val="XLarge"/>
    <w:basedOn w:val="Normal"/>
    <w:qFormat/>
    <w:rsid w:val="007C54EF"/>
    <w:pPr>
      <w:keepNext/>
      <w:keepLines/>
      <w:tabs>
        <w:tab w:val="right" w:leader="dot" w:pos="360"/>
      </w:tabs>
      <w:suppressAutoHyphens/>
      <w:spacing w:line="580" w:lineRule="exact"/>
      <w:jc w:val="right"/>
      <w:outlineLvl w:val="0"/>
    </w:pPr>
    <w:rPr>
      <w:rFonts w:eastAsiaTheme="minorHAnsi"/>
      <w:b/>
      <w:bCs/>
      <w:spacing w:val="-4"/>
      <w:w w:val="98"/>
      <w:kern w:val="14"/>
      <w:sz w:val="40"/>
      <w:szCs w:val="60"/>
    </w:rPr>
  </w:style>
  <w:style w:type="paragraph" w:customStyle="1" w:styleId="Distribution">
    <w:name w:val="Distribution"/>
    <w:basedOn w:val="Normal"/>
    <w:next w:val="Normal"/>
    <w:qFormat/>
    <w:rsid w:val="007C54EF"/>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7C54EF"/>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7C54EF"/>
    <w:pPr>
      <w:tabs>
        <w:tab w:val="left" w:pos="662"/>
        <w:tab w:val="left" w:pos="1267"/>
        <w:tab w:val="left" w:pos="1987"/>
        <w:tab w:val="left" w:pos="2650"/>
      </w:tabs>
      <w:spacing w:line="240" w:lineRule="exact"/>
    </w:pPr>
    <w:rPr>
      <w:rFonts w:eastAsiaTheme="minorHAnsi"/>
      <w:w w:val="103"/>
      <w:kern w:val="14"/>
    </w:rPr>
  </w:style>
  <w:style w:type="character" w:styleId="Hyperlink">
    <w:name w:val="Hyperlink"/>
    <w:basedOn w:val="DefaultParagraphFont"/>
    <w:rsid w:val="007C54EF"/>
    <w:rPr>
      <w:color w:val="0000FF" w:themeColor="hyperlink"/>
      <w:u w:val="none"/>
    </w:rPr>
  </w:style>
  <w:style w:type="character" w:customStyle="1" w:styleId="apple-converted-space">
    <w:name w:val="apple-converted-space"/>
    <w:basedOn w:val="DefaultParagraphFont"/>
    <w:rsid w:val="007C54EF"/>
  </w:style>
  <w:style w:type="paragraph" w:customStyle="1" w:styleId="SingleTxtG">
    <w:name w:val="_ Single Txt_G"/>
    <w:basedOn w:val="Normal"/>
    <w:link w:val="SingleTxtGChar"/>
    <w:qFormat/>
    <w:rsid w:val="007C54EF"/>
    <w:pPr>
      <w:suppressAutoHyphens/>
      <w:bidi w:val="0"/>
      <w:spacing w:after="120"/>
      <w:ind w:left="1134" w:right="1134"/>
      <w:jc w:val="both"/>
    </w:pPr>
    <w:rPr>
      <w:rFonts w:cs="Times New Roman"/>
      <w:lang w:val="en-GB"/>
    </w:rPr>
  </w:style>
  <w:style w:type="character" w:customStyle="1" w:styleId="SingleTxtGChar">
    <w:name w:val="_ Single Txt_G Char"/>
    <w:link w:val="SingleTxtG"/>
    <w:locked/>
    <w:rsid w:val="007C54EF"/>
    <w:rPr>
      <w:rFonts w:ascii="Times New Roman" w:hAnsi="Times New Roman" w:cs="Times New Roman"/>
      <w:sz w:val="20"/>
      <w:szCs w:val="30"/>
      <w:lang w:val="en-GB"/>
    </w:rPr>
  </w:style>
  <w:style w:type="paragraph" w:customStyle="1" w:styleId="HChG">
    <w:name w:val="_ H _Ch_G"/>
    <w:basedOn w:val="Normal"/>
    <w:next w:val="Normal"/>
    <w:link w:val="HChGChar"/>
    <w:rsid w:val="007C54EF"/>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character" w:customStyle="1" w:styleId="HChGChar">
    <w:name w:val="_ H _Ch_G Char"/>
    <w:link w:val="HChG"/>
    <w:locked/>
    <w:rsid w:val="007C54EF"/>
    <w:rPr>
      <w:rFonts w:ascii="Times New Roman" w:hAnsi="Times New Roman" w:cs="Times New Roman"/>
      <w:b/>
      <w:sz w:val="28"/>
      <w:szCs w:val="30"/>
      <w:lang w:val="en-GB"/>
    </w:rPr>
  </w:style>
  <w:style w:type="paragraph" w:customStyle="1" w:styleId="H1G">
    <w:name w:val="_ H_1_G"/>
    <w:basedOn w:val="Normal"/>
    <w:next w:val="Normal"/>
    <w:link w:val="H1GChar"/>
    <w:rsid w:val="007C54EF"/>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character" w:customStyle="1" w:styleId="H1GChar">
    <w:name w:val="_ H_1_G Char"/>
    <w:link w:val="H1G"/>
    <w:rsid w:val="007C54EF"/>
    <w:rPr>
      <w:rFonts w:ascii="Times New Roman" w:hAnsi="Times New Roman" w:cs="Times New Roman"/>
      <w:b/>
      <w:sz w:val="24"/>
      <w:szCs w:val="30"/>
      <w:lang w:val="en-GB"/>
    </w:rPr>
  </w:style>
  <w:style w:type="paragraph" w:customStyle="1" w:styleId="H23G">
    <w:name w:val="_ H_2/3_G"/>
    <w:basedOn w:val="Normal"/>
    <w:next w:val="Normal"/>
    <w:rsid w:val="007C54EF"/>
    <w:pPr>
      <w:keepNext/>
      <w:keepLines/>
      <w:tabs>
        <w:tab w:val="right" w:pos="851"/>
      </w:tabs>
      <w:suppressAutoHyphens/>
      <w:bidi w:val="0"/>
      <w:spacing w:before="240" w:after="120" w:line="240" w:lineRule="exact"/>
      <w:ind w:left="1134" w:right="1134" w:hanging="1134"/>
      <w:jc w:val="left"/>
    </w:pPr>
    <w:rPr>
      <w:rFonts w:cs="Times New Roman"/>
      <w:b/>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footnote reference" w:qFormat="1"/>
    <w:lsdException w:name="page number"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uiPriority w:val="9"/>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qFormat/>
    <w:rsid w:val="00455780"/>
    <w:rPr>
      <w:b/>
      <w:bCs/>
      <w:smallCaps/>
      <w:spacing w:val="5"/>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7C54EF"/>
    <w:pPr>
      <w:keepNext/>
      <w:keepLines/>
      <w:spacing w:line="400" w:lineRule="exact"/>
      <w:outlineLvl w:val="0"/>
    </w:pPr>
    <w:rPr>
      <w:rFonts w:eastAsiaTheme="minorHAnsi"/>
      <w:b/>
      <w:bCs/>
      <w:w w:val="103"/>
      <w:kern w:val="14"/>
      <w:sz w:val="24"/>
      <w:szCs w:val="34"/>
    </w:rPr>
  </w:style>
  <w:style w:type="paragraph" w:customStyle="1" w:styleId="SingleTxt">
    <w:name w:val="__Single Txt"/>
    <w:basedOn w:val="Normal"/>
    <w:qFormat/>
    <w:rsid w:val="007C54EF"/>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styleId="NoSpacing">
    <w:name w:val="No Spacing"/>
    <w:basedOn w:val="Normal"/>
    <w:link w:val="NoSpacingChar"/>
    <w:uiPriority w:val="1"/>
    <w:qFormat/>
    <w:rsid w:val="007C54EF"/>
    <w:pPr>
      <w:bidi w:val="0"/>
      <w:spacing w:line="240" w:lineRule="auto"/>
      <w:jc w:val="left"/>
    </w:pPr>
    <w:rPr>
      <w:rFonts w:asciiTheme="majorHAnsi" w:eastAsiaTheme="minorHAnsi" w:hAnsiTheme="majorHAnsi" w:cstheme="majorBidi"/>
      <w:sz w:val="22"/>
      <w:szCs w:val="22"/>
      <w:lang w:bidi="en-US"/>
    </w:rPr>
  </w:style>
  <w:style w:type="character" w:customStyle="1" w:styleId="NoSpacingChar">
    <w:name w:val="No Spacing Char"/>
    <w:basedOn w:val="DefaultParagraphFont"/>
    <w:link w:val="NoSpacing"/>
    <w:uiPriority w:val="1"/>
    <w:rsid w:val="007C54EF"/>
    <w:rPr>
      <w:rFonts w:asciiTheme="majorHAnsi" w:eastAsiaTheme="minorHAnsi" w:hAnsiTheme="majorHAnsi" w:cstheme="majorBidi"/>
      <w:lang w:bidi="en-US"/>
    </w:rPr>
  </w:style>
  <w:style w:type="paragraph" w:styleId="TOCHeading">
    <w:name w:val="TOC Heading"/>
    <w:basedOn w:val="Heading1"/>
    <w:next w:val="Normal"/>
    <w:uiPriority w:val="39"/>
    <w:semiHidden/>
    <w:unhideWhenUsed/>
    <w:qFormat/>
    <w:rsid w:val="007C54EF"/>
    <w:pPr>
      <w:pBdr>
        <w:bottom w:val="thinThickSmallGap" w:sz="12" w:space="1" w:color="943634" w:themeColor="accent2" w:themeShade="BF"/>
      </w:pBdr>
      <w:tabs>
        <w:tab w:val="clear" w:pos="1928"/>
        <w:tab w:val="clear" w:pos="2608"/>
        <w:tab w:val="clear" w:pos="3289"/>
        <w:tab w:val="clear" w:pos="3969"/>
        <w:tab w:val="clear" w:pos="4649"/>
        <w:tab w:val="clear" w:pos="5330"/>
      </w:tabs>
      <w:suppressAutoHyphens w:val="0"/>
      <w:spacing w:before="400" w:after="200" w:line="252" w:lineRule="auto"/>
      <w:ind w:left="0" w:right="0"/>
      <w:jc w:val="center"/>
      <w:outlineLvl w:val="9"/>
    </w:pPr>
    <w:rPr>
      <w:rFonts w:asciiTheme="majorHAnsi" w:eastAsiaTheme="minorHAnsi" w:hAnsiTheme="majorHAnsi" w:cstheme="majorBidi"/>
      <w:caps/>
      <w:color w:val="632423" w:themeColor="accent2" w:themeShade="80"/>
      <w:spacing w:val="20"/>
      <w:sz w:val="28"/>
      <w:szCs w:val="28"/>
      <w:lang w:bidi="en-US"/>
    </w:rPr>
  </w:style>
  <w:style w:type="paragraph" w:customStyle="1" w:styleId="HCh">
    <w:name w:val="_ H _Ch"/>
    <w:basedOn w:val="Normal"/>
    <w:next w:val="Normal"/>
    <w:qFormat/>
    <w:rsid w:val="007C54EF"/>
    <w:pPr>
      <w:spacing w:line="400" w:lineRule="exact"/>
    </w:pPr>
    <w:rPr>
      <w:rFonts w:eastAsiaTheme="minorHAnsi"/>
      <w:w w:val="103"/>
      <w:kern w:val="14"/>
    </w:rPr>
  </w:style>
  <w:style w:type="paragraph" w:customStyle="1" w:styleId="XLarge">
    <w:name w:val="XLarge"/>
    <w:basedOn w:val="Normal"/>
    <w:qFormat/>
    <w:rsid w:val="007C54EF"/>
    <w:pPr>
      <w:keepNext/>
      <w:keepLines/>
      <w:tabs>
        <w:tab w:val="right" w:leader="dot" w:pos="360"/>
      </w:tabs>
      <w:suppressAutoHyphens/>
      <w:spacing w:line="580" w:lineRule="exact"/>
      <w:jc w:val="right"/>
      <w:outlineLvl w:val="0"/>
    </w:pPr>
    <w:rPr>
      <w:rFonts w:eastAsiaTheme="minorHAnsi"/>
      <w:b/>
      <w:bCs/>
      <w:spacing w:val="-4"/>
      <w:w w:val="98"/>
      <w:kern w:val="14"/>
      <w:sz w:val="40"/>
      <w:szCs w:val="60"/>
    </w:rPr>
  </w:style>
  <w:style w:type="paragraph" w:customStyle="1" w:styleId="Distribution">
    <w:name w:val="Distribution"/>
    <w:basedOn w:val="Normal"/>
    <w:next w:val="Normal"/>
    <w:qFormat/>
    <w:rsid w:val="007C54EF"/>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7C54EF"/>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7C54EF"/>
    <w:pPr>
      <w:tabs>
        <w:tab w:val="left" w:pos="662"/>
        <w:tab w:val="left" w:pos="1267"/>
        <w:tab w:val="left" w:pos="1987"/>
        <w:tab w:val="left" w:pos="2650"/>
      </w:tabs>
      <w:spacing w:line="240" w:lineRule="exact"/>
    </w:pPr>
    <w:rPr>
      <w:rFonts w:eastAsiaTheme="minorHAnsi"/>
      <w:w w:val="103"/>
      <w:kern w:val="14"/>
    </w:rPr>
  </w:style>
  <w:style w:type="character" w:styleId="Hyperlink">
    <w:name w:val="Hyperlink"/>
    <w:basedOn w:val="DefaultParagraphFont"/>
    <w:rsid w:val="007C54EF"/>
    <w:rPr>
      <w:color w:val="0000FF" w:themeColor="hyperlink"/>
      <w:u w:val="none"/>
    </w:rPr>
  </w:style>
  <w:style w:type="character" w:customStyle="1" w:styleId="apple-converted-space">
    <w:name w:val="apple-converted-space"/>
    <w:basedOn w:val="DefaultParagraphFont"/>
    <w:rsid w:val="007C54EF"/>
  </w:style>
  <w:style w:type="paragraph" w:customStyle="1" w:styleId="SingleTxtG">
    <w:name w:val="_ Single Txt_G"/>
    <w:basedOn w:val="Normal"/>
    <w:link w:val="SingleTxtGChar"/>
    <w:qFormat/>
    <w:rsid w:val="007C54EF"/>
    <w:pPr>
      <w:suppressAutoHyphens/>
      <w:bidi w:val="0"/>
      <w:spacing w:after="120"/>
      <w:ind w:left="1134" w:right="1134"/>
      <w:jc w:val="both"/>
    </w:pPr>
    <w:rPr>
      <w:rFonts w:cs="Times New Roman"/>
      <w:lang w:val="en-GB"/>
    </w:rPr>
  </w:style>
  <w:style w:type="character" w:customStyle="1" w:styleId="SingleTxtGChar">
    <w:name w:val="_ Single Txt_G Char"/>
    <w:link w:val="SingleTxtG"/>
    <w:locked/>
    <w:rsid w:val="007C54EF"/>
    <w:rPr>
      <w:rFonts w:ascii="Times New Roman" w:hAnsi="Times New Roman" w:cs="Times New Roman"/>
      <w:sz w:val="20"/>
      <w:szCs w:val="30"/>
      <w:lang w:val="en-GB"/>
    </w:rPr>
  </w:style>
  <w:style w:type="paragraph" w:customStyle="1" w:styleId="HChG">
    <w:name w:val="_ H _Ch_G"/>
    <w:basedOn w:val="Normal"/>
    <w:next w:val="Normal"/>
    <w:link w:val="HChGChar"/>
    <w:rsid w:val="007C54EF"/>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character" w:customStyle="1" w:styleId="HChGChar">
    <w:name w:val="_ H _Ch_G Char"/>
    <w:link w:val="HChG"/>
    <w:locked/>
    <w:rsid w:val="007C54EF"/>
    <w:rPr>
      <w:rFonts w:ascii="Times New Roman" w:hAnsi="Times New Roman" w:cs="Times New Roman"/>
      <w:b/>
      <w:sz w:val="28"/>
      <w:szCs w:val="30"/>
      <w:lang w:val="en-GB"/>
    </w:rPr>
  </w:style>
  <w:style w:type="paragraph" w:customStyle="1" w:styleId="H1G">
    <w:name w:val="_ H_1_G"/>
    <w:basedOn w:val="Normal"/>
    <w:next w:val="Normal"/>
    <w:link w:val="H1GChar"/>
    <w:rsid w:val="007C54EF"/>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character" w:customStyle="1" w:styleId="H1GChar">
    <w:name w:val="_ H_1_G Char"/>
    <w:link w:val="H1G"/>
    <w:rsid w:val="007C54EF"/>
    <w:rPr>
      <w:rFonts w:ascii="Times New Roman" w:hAnsi="Times New Roman" w:cs="Times New Roman"/>
      <w:b/>
      <w:sz w:val="24"/>
      <w:szCs w:val="30"/>
      <w:lang w:val="en-GB"/>
    </w:rPr>
  </w:style>
  <w:style w:type="paragraph" w:customStyle="1" w:styleId="H23G">
    <w:name w:val="_ H_2/3_G"/>
    <w:basedOn w:val="Normal"/>
    <w:next w:val="Normal"/>
    <w:rsid w:val="007C54EF"/>
    <w:pPr>
      <w:keepNext/>
      <w:keepLines/>
      <w:tabs>
        <w:tab w:val="right" w:pos="851"/>
      </w:tabs>
      <w:suppressAutoHyphens/>
      <w:bidi w:val="0"/>
      <w:spacing w:before="240" w:after="120" w:line="240" w:lineRule="exact"/>
      <w:ind w:left="1134" w:right="1134" w:hanging="1134"/>
      <w:jc w:val="left"/>
    </w:pPr>
    <w:rPr>
      <w:rFonts w:cs="Times New Roman"/>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org/Docs/journal/asp/ws.asp?m=CRC/C/SR.2084"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un.org/Docs/journal/asp/ws.asp?m=CRC/C/BRN/2-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5BB10-F6F4-4535-B575-999B9566A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4815</Words>
  <Characters>27452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CRC/C/BRN/CO/2-3</vt:lpstr>
    </vt:vector>
  </TitlesOfParts>
  <Company>DCM</Company>
  <LinksUpToDate>false</LinksUpToDate>
  <CharactersWithSpaces>32203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CRC/C/BRN/CO/2-3</dc:title>
  <dc:subject>GE. 16-02898</dc:subject>
  <dc:creator>IBAL34</dc:creator>
  <cp:keywords>ODS. No. 16-03529</cp:keywords>
  <dc:description>Distr.: General_x000d_
24 February 2016_x000d_
Original: English</dc:description>
  <cp:lastModifiedBy>El-Maseri M.</cp:lastModifiedBy>
  <cp:revision>2</cp:revision>
  <cp:lastPrinted>2016-06-23T15:30:00Z</cp:lastPrinted>
  <dcterms:created xsi:type="dcterms:W3CDTF">2016-06-24T09:08:00Z</dcterms:created>
  <dcterms:modified xsi:type="dcterms:W3CDTF">2016-06-24T09:08:00Z</dcterms:modified>
</cp:coreProperties>
</file>