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1B5" w:rsidRDefault="006701B5" w:rsidP="006701B5">
      <w:pPr>
        <w:spacing w:line="240" w:lineRule="auto"/>
        <w:jc w:val="left"/>
        <w:rPr>
          <w:szCs w:val="6"/>
        </w:rPr>
        <w:sectPr w:rsidR="006701B5" w:rsidSect="006701B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070BC6" w:rsidRDefault="00070BC6" w:rsidP="00070BC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لجنة القضاء على التمييز ضد المرأة</w:t>
      </w:r>
    </w:p>
    <w:p w:rsidR="00070BC6" w:rsidRPr="00A600A3" w:rsidRDefault="00070BC6" w:rsidP="00070BC6">
      <w:pPr>
        <w:tabs>
          <w:tab w:val="left" w:pos="662"/>
          <w:tab w:val="left" w:pos="1267"/>
          <w:tab w:val="left" w:pos="1987"/>
          <w:tab w:val="left" w:pos="2650"/>
        </w:tabs>
        <w:jc w:val="lowKashida"/>
        <w:rPr>
          <w:rFonts w:hint="cs"/>
          <w:b/>
          <w:bCs/>
          <w:rtl/>
        </w:rPr>
      </w:pPr>
      <w:r w:rsidRPr="00A600A3">
        <w:rPr>
          <w:rFonts w:hint="cs"/>
          <w:b/>
          <w:bCs/>
          <w:rtl/>
        </w:rPr>
        <w:t>اجتماع الفريق العامل لما قبل الدورة الرابعة والثلاثين</w:t>
      </w:r>
    </w:p>
    <w:p w:rsidR="00070BC6" w:rsidRDefault="00070BC6" w:rsidP="00070BC6">
      <w:pPr>
        <w:tabs>
          <w:tab w:val="left" w:pos="662"/>
          <w:tab w:val="left" w:pos="1267"/>
          <w:tab w:val="left" w:pos="1987"/>
          <w:tab w:val="left" w:pos="2650"/>
        </w:tabs>
        <w:jc w:val="lowKashida"/>
        <w:rPr>
          <w:rFonts w:hint="cs"/>
          <w:rtl/>
        </w:rPr>
      </w:pPr>
      <w:r>
        <w:rPr>
          <w:rFonts w:hint="cs"/>
          <w:rtl/>
        </w:rPr>
        <w:t>16 كانون الثاني/يناير - 3 شباط/فبراير 2006</w:t>
      </w:r>
    </w:p>
    <w:p w:rsidR="00070BC6" w:rsidRPr="00A600A3" w:rsidRDefault="00070BC6" w:rsidP="00070BC6">
      <w:pPr>
        <w:pStyle w:val="SingleTxt"/>
        <w:spacing w:after="0" w:line="120" w:lineRule="exact"/>
        <w:rPr>
          <w:rFonts w:hint="cs"/>
          <w:sz w:val="12"/>
          <w:rtl/>
        </w:rPr>
      </w:pPr>
    </w:p>
    <w:p w:rsidR="00070BC6" w:rsidRPr="00A600A3" w:rsidRDefault="00070BC6" w:rsidP="00070BC6">
      <w:pPr>
        <w:pStyle w:val="SingleTxt"/>
        <w:spacing w:after="0" w:line="120" w:lineRule="exact"/>
        <w:rPr>
          <w:rFonts w:hint="cs"/>
          <w:sz w:val="12"/>
          <w:rtl/>
        </w:rPr>
      </w:pPr>
    </w:p>
    <w:p w:rsidR="00070BC6" w:rsidRDefault="00070BC6" w:rsidP="00070B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والمسائل المتعلقة بالنظر في التقارير الدورية</w:t>
      </w:r>
    </w:p>
    <w:p w:rsidR="00070BC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مالي</w:t>
      </w:r>
    </w:p>
    <w:p w:rsidR="00070BC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070BC6" w:rsidRDefault="00070BC6" w:rsidP="00070BC6">
      <w:pPr>
        <w:pStyle w:val="SingleTxt"/>
        <w:rPr>
          <w:rFonts w:hint="cs"/>
          <w:rtl/>
        </w:rPr>
      </w:pPr>
      <w:r>
        <w:rPr>
          <w:rFonts w:hint="cs"/>
          <w:rtl/>
        </w:rPr>
        <w:t>1 -</w:t>
      </w:r>
      <w:r>
        <w:rPr>
          <w:rFonts w:hint="cs"/>
          <w:rtl/>
        </w:rPr>
        <w:tab/>
        <w:t>نظر الفريق العامل لما قبل الدورة في التقارير الدورية المجمعة الثاني والثالث والرابع والخامس المقدمة من مالي (</w:t>
      </w:r>
      <w:r>
        <w:t>CEDAW/C/MLI/2-5</w:t>
      </w:r>
      <w:r>
        <w:rPr>
          <w:rFonts w:hint="cs"/>
          <w:rtl/>
        </w:rPr>
        <w:t>)</w:t>
      </w:r>
      <w:r w:rsidRPr="000029D4">
        <w:rPr>
          <w:vertAlign w:val="superscript"/>
          <w:rtl/>
        </w:rPr>
        <w:t>(</w:t>
      </w:r>
      <w:r>
        <w:rPr>
          <w:rStyle w:val="EndnoteReference"/>
          <w:rtl/>
        </w:rPr>
        <w:endnoteReference w:id="1"/>
      </w:r>
      <w:r w:rsidRPr="000029D4">
        <w:rPr>
          <w:vertAlign w:val="superscript"/>
          <w:rtl/>
        </w:rPr>
        <w:t>)</w:t>
      </w:r>
      <w:r>
        <w:rPr>
          <w:rFonts w:hint="cs"/>
          <w:rtl/>
        </w:rPr>
        <w:t>.</w:t>
      </w:r>
    </w:p>
    <w:p w:rsidR="00070BC6" w:rsidRPr="00A600A3" w:rsidRDefault="00070BC6" w:rsidP="00070BC6">
      <w:pPr>
        <w:pStyle w:val="SingleTxt"/>
        <w:spacing w:after="0" w:line="120" w:lineRule="exact"/>
        <w:rPr>
          <w:rFonts w:hint="cs"/>
          <w:sz w:val="12"/>
          <w:rtl/>
        </w:rPr>
      </w:pPr>
    </w:p>
    <w:p w:rsidR="00070BC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مسائل عامة</w:t>
      </w:r>
    </w:p>
    <w:p w:rsidR="00070BC6" w:rsidRDefault="00070BC6" w:rsidP="00070BC6">
      <w:pPr>
        <w:pStyle w:val="SingleTxt"/>
        <w:rPr>
          <w:rFonts w:hint="cs"/>
          <w:rtl/>
        </w:rPr>
      </w:pPr>
      <w:r>
        <w:rPr>
          <w:rFonts w:hint="cs"/>
          <w:rtl/>
        </w:rPr>
        <w:t>2 -</w:t>
      </w:r>
      <w:r>
        <w:rPr>
          <w:rFonts w:hint="cs"/>
          <w:rtl/>
        </w:rPr>
        <w:tab/>
        <w:t>يرجى بيان ما إذا كان قد تم استشارة وإشراك القطاعات الحكومية والمنظمات غير الحكومية وأوساط المجتمع المدني وغيرها من المؤسسات ذات الصلة، في سياق الإعداد لهذا التقرير.</w:t>
      </w:r>
    </w:p>
    <w:p w:rsidR="00070BC6" w:rsidRPr="00A600A3" w:rsidRDefault="00070BC6" w:rsidP="00070BC6">
      <w:pPr>
        <w:pStyle w:val="SingleTxt"/>
        <w:spacing w:after="0" w:line="120" w:lineRule="exact"/>
        <w:rPr>
          <w:rFonts w:hint="cs"/>
          <w:sz w:val="12"/>
          <w:rtl/>
        </w:rPr>
      </w:pPr>
    </w:p>
    <w:p w:rsidR="00070BC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الدستوري والتشريعي والمؤسسي وحالة تنفيذ الاتفاقية</w:t>
      </w:r>
    </w:p>
    <w:p w:rsidR="00070BC6" w:rsidRPr="00FD7066" w:rsidRDefault="00070BC6" w:rsidP="00070BC6">
      <w:pPr>
        <w:pStyle w:val="SingleTxt"/>
        <w:rPr>
          <w:rFonts w:hint="cs"/>
          <w:rtl/>
        </w:rPr>
      </w:pPr>
      <w:r>
        <w:rPr>
          <w:rFonts w:hint="cs"/>
          <w:rtl/>
        </w:rPr>
        <w:t>3</w:t>
      </w:r>
      <w:r w:rsidRPr="00FD7066">
        <w:rPr>
          <w:rFonts w:hint="cs"/>
          <w:rtl/>
        </w:rPr>
        <w:t xml:space="preserve"> -</w:t>
      </w:r>
      <w:r w:rsidRPr="00FD7066">
        <w:rPr>
          <w:rFonts w:hint="cs"/>
          <w:rtl/>
        </w:rPr>
        <w:tab/>
        <w:t xml:space="preserve">يشير التقرير إلى أنه وفقا </w:t>
      </w:r>
      <w:r>
        <w:rPr>
          <w:rFonts w:hint="cs"/>
          <w:rtl/>
        </w:rPr>
        <w:t>ل</w:t>
      </w:r>
      <w:r w:rsidRPr="00FD7066">
        <w:rPr>
          <w:rFonts w:hint="cs"/>
          <w:rtl/>
        </w:rPr>
        <w:t xml:space="preserve">دستور مالي، فإن أية معاهدة تكون مالي طرفا فيها </w:t>
      </w:r>
      <w:r>
        <w:rPr>
          <w:rFonts w:hint="cs"/>
          <w:rtl/>
        </w:rPr>
        <w:t>تتمتع ب</w:t>
      </w:r>
      <w:r w:rsidRPr="00FD7066">
        <w:rPr>
          <w:rFonts w:hint="cs"/>
          <w:rtl/>
        </w:rPr>
        <w:t xml:space="preserve">الأسبقية على القوانين الوطنية </w:t>
      </w:r>
      <w:r>
        <w:rPr>
          <w:rFonts w:hint="cs"/>
          <w:rtl/>
        </w:rPr>
        <w:t xml:space="preserve">بدءا </w:t>
      </w:r>
      <w:r w:rsidRPr="00FD7066">
        <w:rPr>
          <w:rFonts w:hint="cs"/>
          <w:rtl/>
        </w:rPr>
        <w:t xml:space="preserve">من </w:t>
      </w:r>
      <w:r>
        <w:rPr>
          <w:rFonts w:hint="cs"/>
          <w:rtl/>
        </w:rPr>
        <w:t xml:space="preserve">تاريخ </w:t>
      </w:r>
      <w:r w:rsidRPr="00FD7066">
        <w:rPr>
          <w:rFonts w:hint="cs"/>
          <w:rtl/>
        </w:rPr>
        <w:t>نشر المعاهدة المعنية، وتتق</w:t>
      </w:r>
      <w:r>
        <w:rPr>
          <w:rFonts w:hint="cs"/>
          <w:rtl/>
        </w:rPr>
        <w:t>يد</w:t>
      </w:r>
      <w:r w:rsidRPr="00FD7066">
        <w:rPr>
          <w:rFonts w:hint="cs"/>
          <w:rtl/>
        </w:rPr>
        <w:t xml:space="preserve"> مالي بالتالي </w:t>
      </w:r>
      <w:r>
        <w:rPr>
          <w:rFonts w:hint="cs"/>
          <w:rtl/>
        </w:rPr>
        <w:t>ب</w:t>
      </w:r>
      <w:r w:rsidRPr="00FD7066">
        <w:rPr>
          <w:rFonts w:hint="cs"/>
          <w:rtl/>
        </w:rPr>
        <w:t>تعريف التمييز ضد المرأة الوارد في المادة 1 من الاتفاقية (الصفحة 13). يرجى تقديم أية أمثلة عما إذا ك</w:t>
      </w:r>
      <w:r>
        <w:rPr>
          <w:rFonts w:hint="cs"/>
          <w:rtl/>
        </w:rPr>
        <w:t>انت القوانين والسياسات والبرامج</w:t>
      </w:r>
      <w:r w:rsidRPr="00FD7066">
        <w:rPr>
          <w:rFonts w:hint="cs"/>
          <w:rtl/>
        </w:rPr>
        <w:t xml:space="preserve"> أو الممارسات الإدارية </w:t>
      </w:r>
      <w:r>
        <w:rPr>
          <w:rFonts w:hint="cs"/>
          <w:rtl/>
        </w:rPr>
        <w:t>في أي وقت</w:t>
      </w:r>
      <w:r w:rsidRPr="00FD7066">
        <w:rPr>
          <w:rFonts w:hint="cs"/>
          <w:rtl/>
        </w:rPr>
        <w:t xml:space="preserve"> موضع طعن في المحاكم ب</w:t>
      </w:r>
      <w:r>
        <w:rPr>
          <w:rFonts w:hint="cs"/>
          <w:rtl/>
        </w:rPr>
        <w:t>اعتبارها تمييزية على أساس الجنس</w:t>
      </w:r>
      <w:r w:rsidRPr="00FD7066">
        <w:rPr>
          <w:rFonts w:hint="cs"/>
          <w:rtl/>
        </w:rPr>
        <w:t xml:space="preserve">، </w:t>
      </w:r>
      <w:r>
        <w:rPr>
          <w:rFonts w:hint="cs"/>
          <w:rtl/>
        </w:rPr>
        <w:t xml:space="preserve">باللجوء في ذلك إلى </w:t>
      </w:r>
      <w:r w:rsidRPr="00FD7066">
        <w:rPr>
          <w:rFonts w:hint="cs"/>
          <w:rtl/>
        </w:rPr>
        <w:t xml:space="preserve">أحكام الاتفاقية، وإذا كان الأمر كذلك، </w:t>
      </w:r>
      <w:r>
        <w:rPr>
          <w:rFonts w:hint="cs"/>
          <w:rtl/>
        </w:rPr>
        <w:t>يرجى تقديم معلومات عن النتائج</w:t>
      </w:r>
      <w:r w:rsidRPr="00FD7066">
        <w:rPr>
          <w:rFonts w:hint="cs"/>
          <w:rtl/>
        </w:rPr>
        <w:t>.</w:t>
      </w:r>
    </w:p>
    <w:p w:rsidR="00070BC6" w:rsidRPr="00FD7066" w:rsidRDefault="00070BC6" w:rsidP="00070BC6">
      <w:pPr>
        <w:pStyle w:val="SingleTxt"/>
        <w:rPr>
          <w:rFonts w:hint="cs"/>
          <w:rtl/>
        </w:rPr>
      </w:pPr>
      <w:r>
        <w:rPr>
          <w:rFonts w:hint="cs"/>
          <w:rtl/>
        </w:rPr>
        <w:t>4</w:t>
      </w:r>
      <w:r w:rsidRPr="00FD7066">
        <w:rPr>
          <w:rFonts w:hint="cs"/>
          <w:rtl/>
        </w:rPr>
        <w:t xml:space="preserve"> -</w:t>
      </w:r>
      <w:r w:rsidRPr="00FD7066">
        <w:rPr>
          <w:rFonts w:hint="cs"/>
          <w:rtl/>
        </w:rPr>
        <w:tab/>
        <w:t xml:space="preserve">بالإضافة إلى </w:t>
      </w:r>
      <w:r>
        <w:rPr>
          <w:rFonts w:hint="cs"/>
          <w:rtl/>
        </w:rPr>
        <w:t>ال</w:t>
      </w:r>
      <w:r w:rsidRPr="00FD7066">
        <w:rPr>
          <w:rFonts w:hint="cs"/>
          <w:rtl/>
        </w:rPr>
        <w:t xml:space="preserve">إصلاح المقترح </w:t>
      </w:r>
      <w:r>
        <w:rPr>
          <w:rFonts w:hint="cs"/>
          <w:rtl/>
        </w:rPr>
        <w:t>ل</w:t>
      </w:r>
      <w:r w:rsidRPr="00FD7066">
        <w:rPr>
          <w:rFonts w:hint="cs"/>
          <w:rtl/>
        </w:rPr>
        <w:t>قانون الأسرة (انظر ال</w:t>
      </w:r>
      <w:r>
        <w:rPr>
          <w:rFonts w:hint="cs"/>
          <w:rtl/>
        </w:rPr>
        <w:t>فقرتين</w:t>
      </w:r>
      <w:r w:rsidRPr="00FD7066">
        <w:rPr>
          <w:rFonts w:hint="cs"/>
          <w:rtl/>
        </w:rPr>
        <w:t xml:space="preserve"> </w:t>
      </w:r>
      <w:r>
        <w:rPr>
          <w:rFonts w:hint="cs"/>
          <w:rtl/>
        </w:rPr>
        <w:t xml:space="preserve">27 </w:t>
      </w:r>
      <w:r w:rsidRPr="00FD7066">
        <w:rPr>
          <w:rFonts w:hint="cs"/>
          <w:rtl/>
        </w:rPr>
        <w:t>و 2</w:t>
      </w:r>
      <w:r>
        <w:rPr>
          <w:rFonts w:hint="cs"/>
          <w:rtl/>
        </w:rPr>
        <w:t>8</w:t>
      </w:r>
      <w:r w:rsidRPr="00FD7066">
        <w:rPr>
          <w:rFonts w:hint="cs"/>
          <w:rtl/>
        </w:rPr>
        <w:t xml:space="preserve"> أدناه)، يرجى بيان إذا ما كانت هناك أية خطط للقيام بإصلاح قانوني شامل </w:t>
      </w:r>
      <w:r>
        <w:rPr>
          <w:rFonts w:hint="cs"/>
          <w:rtl/>
        </w:rPr>
        <w:t>من أجل تحديد ا</w:t>
      </w:r>
      <w:r w:rsidRPr="00FD7066">
        <w:rPr>
          <w:rFonts w:hint="cs"/>
          <w:rtl/>
        </w:rPr>
        <w:t>لقوانين</w:t>
      </w:r>
      <w:r>
        <w:rPr>
          <w:rFonts w:hint="cs"/>
          <w:rtl/>
        </w:rPr>
        <w:t>، وتعديلها أو إلغائها لاحقا،</w:t>
      </w:r>
      <w:r w:rsidRPr="00FD7066">
        <w:rPr>
          <w:rFonts w:hint="cs"/>
          <w:rtl/>
        </w:rPr>
        <w:t xml:space="preserve"> ومكافحة أية ممارسات تتعارض مع الأحكام ال</w:t>
      </w:r>
      <w:r>
        <w:rPr>
          <w:rFonts w:hint="cs"/>
          <w:rtl/>
        </w:rPr>
        <w:t>مختلفة</w:t>
      </w:r>
      <w:r w:rsidRPr="00FD7066">
        <w:rPr>
          <w:rFonts w:hint="cs"/>
          <w:rtl/>
        </w:rPr>
        <w:t xml:space="preserve"> للاتفاقية.</w:t>
      </w:r>
    </w:p>
    <w:p w:rsidR="00070BC6" w:rsidRPr="00FD7066" w:rsidRDefault="00070BC6" w:rsidP="00070BC6">
      <w:pPr>
        <w:pStyle w:val="SingleTxt"/>
        <w:rPr>
          <w:rFonts w:hint="cs"/>
          <w:rtl/>
        </w:rPr>
      </w:pPr>
      <w:r>
        <w:rPr>
          <w:rFonts w:hint="cs"/>
          <w:rtl/>
        </w:rPr>
        <w:t>5</w:t>
      </w:r>
      <w:r w:rsidRPr="00FD7066">
        <w:rPr>
          <w:rFonts w:hint="cs"/>
          <w:rtl/>
        </w:rPr>
        <w:t xml:space="preserve"> -</w:t>
      </w:r>
      <w:r w:rsidRPr="00FD7066">
        <w:rPr>
          <w:rFonts w:hint="cs"/>
          <w:rtl/>
        </w:rPr>
        <w:tab/>
        <w:t xml:space="preserve">يشير التقرير إلى وجود شواغل تبعث على القلق إزاء حالة المرأة أفضت إلى وضع وتنفيذ استراتيجية وطنية لمكافحة الفقر للفترة من 1998 إلى 2002 (الصفحة 11). ويشير التقرير أيضا إلى أن عددا من البرامج عشرية السنوات تم وضعها (الصفحة 20). يرجى تقديم معلومات عن التقدم المحرز في تنفيذ هذه البرامج والأثر المترتب على تنفيذها فيما يخص </w:t>
      </w:r>
      <w:r>
        <w:rPr>
          <w:rFonts w:hint="cs"/>
          <w:rtl/>
        </w:rPr>
        <w:t>تحقيق</w:t>
      </w:r>
      <w:r w:rsidRPr="00FD7066">
        <w:rPr>
          <w:rFonts w:hint="cs"/>
          <w:rtl/>
        </w:rPr>
        <w:t xml:space="preserve"> أهداف الاتفاقية. </w:t>
      </w:r>
    </w:p>
    <w:p w:rsidR="00070BC6" w:rsidRPr="00FD7066" w:rsidRDefault="00070BC6" w:rsidP="00070BC6">
      <w:pPr>
        <w:pStyle w:val="SingleTxt"/>
        <w:rPr>
          <w:rFonts w:hint="cs"/>
          <w:rtl/>
        </w:rPr>
      </w:pPr>
      <w:r>
        <w:rPr>
          <w:rFonts w:hint="cs"/>
          <w:rtl/>
        </w:rPr>
        <w:t>6</w:t>
      </w:r>
      <w:r w:rsidRPr="00FD7066">
        <w:rPr>
          <w:rFonts w:hint="cs"/>
          <w:rtl/>
        </w:rPr>
        <w:t xml:space="preserve"> -</w:t>
      </w:r>
      <w:r w:rsidRPr="00FD7066">
        <w:rPr>
          <w:rFonts w:hint="cs"/>
          <w:rtl/>
        </w:rPr>
        <w:tab/>
        <w:t>يرجى تقديم معلومات عن تنفيذ خطة العمل للنهوض بالمرأة (من سنة 2002 إلى سنة 2006)، بما في ذلك الإشارة، فيما يخص الإنجاز</w:t>
      </w:r>
      <w:r>
        <w:rPr>
          <w:rFonts w:hint="cs"/>
          <w:rtl/>
        </w:rPr>
        <w:t>ات، إلى ما تم مجابهته من عقبات</w:t>
      </w:r>
      <w:r w:rsidRPr="00FD7066">
        <w:rPr>
          <w:rFonts w:hint="cs"/>
          <w:rtl/>
        </w:rPr>
        <w:t xml:space="preserve"> والتقدم المحرز حتى الوقت الحاضر (الصفحة 19).</w:t>
      </w:r>
    </w:p>
    <w:p w:rsidR="00070BC6" w:rsidRPr="00FD7066" w:rsidRDefault="00070BC6" w:rsidP="00070BC6">
      <w:pPr>
        <w:pStyle w:val="SingleTxt"/>
        <w:rPr>
          <w:rFonts w:hint="cs"/>
          <w:rtl/>
        </w:rPr>
      </w:pPr>
      <w:r>
        <w:rPr>
          <w:rFonts w:hint="cs"/>
          <w:rtl/>
        </w:rPr>
        <w:t>7</w:t>
      </w:r>
      <w:r w:rsidRPr="00FD7066">
        <w:rPr>
          <w:rFonts w:hint="cs"/>
          <w:rtl/>
        </w:rPr>
        <w:t xml:space="preserve"> -</w:t>
      </w:r>
      <w:r w:rsidRPr="00FD7066">
        <w:rPr>
          <w:rFonts w:hint="cs"/>
          <w:rtl/>
        </w:rPr>
        <w:tab/>
        <w:t xml:space="preserve">يسلم التقرير بضرورة مضاعفة الجهود المبذولة من أجل توعية وتدريب وتثقيف السياسيين وعناصر المجتمع الأخرى، حتى يتسنى </w:t>
      </w:r>
      <w:r>
        <w:rPr>
          <w:rFonts w:hint="cs"/>
          <w:rtl/>
        </w:rPr>
        <w:t xml:space="preserve">إبقاء </w:t>
      </w:r>
      <w:r w:rsidRPr="00FD7066">
        <w:rPr>
          <w:rFonts w:hint="cs"/>
          <w:rtl/>
        </w:rPr>
        <w:t>التركيز على المرأة وتعميم المسائل الجنسانية بشكل منهجي في عملية وضع وتطبيق وتقييم البرامج (الصفحة 15)</w:t>
      </w:r>
      <w:r>
        <w:rPr>
          <w:rFonts w:hint="cs"/>
          <w:rtl/>
        </w:rPr>
        <w:t>. يرجى بيان ما تقوم به الحكومة ل</w:t>
      </w:r>
      <w:r w:rsidRPr="00FD7066">
        <w:rPr>
          <w:rFonts w:hint="cs"/>
          <w:rtl/>
        </w:rPr>
        <w:t>رفع الوعي بين صفوف المشر</w:t>
      </w:r>
      <w:r>
        <w:rPr>
          <w:rFonts w:hint="cs"/>
          <w:rtl/>
        </w:rPr>
        <w:t>ِّ</w:t>
      </w:r>
      <w:r w:rsidRPr="00FD7066">
        <w:rPr>
          <w:rFonts w:hint="cs"/>
          <w:rtl/>
        </w:rPr>
        <w:t>عين والقضاة والمحامين</w:t>
      </w:r>
      <w:r>
        <w:rPr>
          <w:rFonts w:hint="cs"/>
          <w:rtl/>
        </w:rPr>
        <w:t xml:space="preserve"> ومسؤولي إنفاذ القانون</w:t>
      </w:r>
      <w:r w:rsidRPr="00FD7066">
        <w:rPr>
          <w:rFonts w:hint="cs"/>
          <w:rtl/>
        </w:rPr>
        <w:t xml:space="preserve"> والإداريين والنساء أنفسهن، في المناطق الحضرية والريفية، فيما يخص استمرار ممارسات التمييز ضد المرأة وال</w:t>
      </w:r>
      <w:r>
        <w:rPr>
          <w:rFonts w:hint="cs"/>
          <w:rtl/>
        </w:rPr>
        <w:t>صور</w:t>
      </w:r>
      <w:r w:rsidRPr="00FD7066">
        <w:rPr>
          <w:rFonts w:hint="cs"/>
          <w:rtl/>
        </w:rPr>
        <w:t xml:space="preserve"> النمطية التمييزية، بصفة عامة، </w:t>
      </w:r>
      <w:r>
        <w:rPr>
          <w:rFonts w:hint="cs"/>
          <w:rtl/>
        </w:rPr>
        <w:t>و</w:t>
      </w:r>
      <w:r w:rsidRPr="00FD7066">
        <w:rPr>
          <w:rFonts w:hint="cs"/>
          <w:rtl/>
        </w:rPr>
        <w:t>توضيح</w:t>
      </w:r>
      <w:r>
        <w:rPr>
          <w:rFonts w:hint="cs"/>
          <w:rtl/>
        </w:rPr>
        <w:t xml:space="preserve"> </w:t>
      </w:r>
      <w:r w:rsidRPr="00FD7066">
        <w:rPr>
          <w:rFonts w:hint="cs"/>
          <w:rtl/>
        </w:rPr>
        <w:t>التزامات مالي بموجب الاتفاقية</w:t>
      </w:r>
      <w:r>
        <w:rPr>
          <w:rFonts w:hint="cs"/>
          <w:rtl/>
        </w:rPr>
        <w:t>، بصفة خاصة</w:t>
      </w:r>
      <w:r w:rsidRPr="00FD7066">
        <w:rPr>
          <w:rFonts w:hint="cs"/>
          <w:rtl/>
        </w:rPr>
        <w:t>.</w:t>
      </w:r>
    </w:p>
    <w:p w:rsidR="00070BC6" w:rsidRPr="00FD7066" w:rsidRDefault="00070BC6" w:rsidP="00070BC6">
      <w:pPr>
        <w:pStyle w:val="SingleTxt"/>
        <w:rPr>
          <w:rFonts w:hint="cs"/>
          <w:rtl/>
        </w:rPr>
      </w:pPr>
      <w:r>
        <w:rPr>
          <w:rFonts w:hint="cs"/>
          <w:rtl/>
        </w:rPr>
        <w:t>8</w:t>
      </w:r>
      <w:r w:rsidRPr="00FD7066">
        <w:rPr>
          <w:rFonts w:hint="cs"/>
          <w:rtl/>
        </w:rPr>
        <w:t xml:space="preserve"> -</w:t>
      </w:r>
      <w:r w:rsidRPr="00FD7066">
        <w:rPr>
          <w:rFonts w:hint="cs"/>
          <w:rtl/>
        </w:rPr>
        <w:tab/>
        <w:t>ذُكر أن إمكانية وصول المرأة إلى العدالة تكتنفه</w:t>
      </w:r>
      <w:r>
        <w:rPr>
          <w:rFonts w:hint="cs"/>
          <w:rtl/>
        </w:rPr>
        <w:t>ا</w:t>
      </w:r>
      <w:r w:rsidRPr="00FD7066">
        <w:rPr>
          <w:rFonts w:hint="cs"/>
          <w:rtl/>
        </w:rPr>
        <w:t xml:space="preserve"> المشاكل بسبب التكاليف القانونية وعدم توفر المعلومات والمساعدة. هل تم حتى الوقت الحاضر إيجاد أية خدمات مساعدة قانونية ورصد مبالغ للمساعدة على النحو المشار إليه في الصفحة 62 من التقرير؟</w:t>
      </w:r>
    </w:p>
    <w:p w:rsidR="00070BC6" w:rsidRPr="00FD7066" w:rsidRDefault="00070BC6" w:rsidP="00070BC6">
      <w:pPr>
        <w:pStyle w:val="SingleTxt"/>
        <w:spacing w:after="0" w:line="120" w:lineRule="exact"/>
        <w:rPr>
          <w:rFonts w:hint="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الممارسات التمييزية وال</w:t>
      </w:r>
      <w:r>
        <w:rPr>
          <w:rFonts w:hint="cs"/>
          <w:rtl/>
        </w:rPr>
        <w:t>صور</w:t>
      </w:r>
      <w:r w:rsidRPr="00FD7066">
        <w:rPr>
          <w:rFonts w:hint="cs"/>
          <w:rtl/>
        </w:rPr>
        <w:t xml:space="preserve"> النمطية</w:t>
      </w:r>
    </w:p>
    <w:p w:rsidR="00070BC6" w:rsidRPr="00FD7066" w:rsidRDefault="00070BC6" w:rsidP="00070BC6">
      <w:pPr>
        <w:pStyle w:val="SingleTxt"/>
        <w:rPr>
          <w:rFonts w:hint="cs"/>
          <w:rtl/>
        </w:rPr>
      </w:pPr>
      <w:r>
        <w:rPr>
          <w:rFonts w:hint="cs"/>
          <w:rtl/>
        </w:rPr>
        <w:t>9</w:t>
      </w:r>
      <w:r w:rsidRPr="00FD7066">
        <w:rPr>
          <w:rFonts w:hint="cs"/>
          <w:rtl/>
        </w:rPr>
        <w:t xml:space="preserve"> -</w:t>
      </w:r>
      <w:r w:rsidRPr="00FD7066">
        <w:rPr>
          <w:rFonts w:hint="cs"/>
          <w:rtl/>
        </w:rPr>
        <w:tab/>
        <w:t xml:space="preserve">يسلم التقرير بأن المجتمع </w:t>
      </w:r>
      <w:r>
        <w:rPr>
          <w:rFonts w:hint="cs"/>
          <w:rtl/>
        </w:rPr>
        <w:t xml:space="preserve">في </w:t>
      </w:r>
      <w:r w:rsidRPr="00FD7066">
        <w:rPr>
          <w:rFonts w:hint="cs"/>
          <w:rtl/>
        </w:rPr>
        <w:t xml:space="preserve">مالي ذو طبيعة أبوية </w:t>
      </w:r>
      <w:r>
        <w:rPr>
          <w:rFonts w:hint="cs"/>
          <w:rtl/>
        </w:rPr>
        <w:t>-</w:t>
      </w:r>
      <w:r w:rsidRPr="00FD7066">
        <w:rPr>
          <w:rFonts w:hint="cs"/>
          <w:rtl/>
        </w:rPr>
        <w:t xml:space="preserve"> تحدد في إطاره بشكل واضح أدوار ومسؤوليات المرأة والرجل </w:t>
      </w:r>
      <w:r>
        <w:rPr>
          <w:rFonts w:hint="cs"/>
          <w:rtl/>
        </w:rPr>
        <w:t>-</w:t>
      </w:r>
      <w:r w:rsidRPr="00FD7066">
        <w:rPr>
          <w:rFonts w:hint="cs"/>
          <w:rtl/>
        </w:rPr>
        <w:t xml:space="preserve"> ويعتمد ذلك على المجموعة الإثنية أو الدينية للشخص المعني. وفي هذا السياق، أ</w:t>
      </w:r>
      <w:r>
        <w:rPr>
          <w:rFonts w:hint="cs"/>
          <w:rtl/>
        </w:rPr>
        <w:t>ُ</w:t>
      </w:r>
      <w:r w:rsidRPr="00FD7066">
        <w:rPr>
          <w:rFonts w:hint="cs"/>
          <w:rtl/>
        </w:rPr>
        <w:t>شير إلى استمرارية الممارسات التقليدية التمييزية، مثل نظام المهور</w:t>
      </w:r>
      <w:r>
        <w:rPr>
          <w:rFonts w:hint="cs"/>
          <w:rtl/>
        </w:rPr>
        <w:t xml:space="preserve"> وتعدد الزوجات</w:t>
      </w:r>
      <w:r w:rsidRPr="00FD7066">
        <w:rPr>
          <w:rFonts w:hint="cs"/>
          <w:rtl/>
        </w:rPr>
        <w:t xml:space="preserve"> وممارسات الوراثة العرفية والزيجات المبكرة والقسرية والمحرمات الغذائية والأعراف والمزايا التي تخدم صالح الرجل </w:t>
      </w:r>
      <w:r>
        <w:rPr>
          <w:rFonts w:hint="cs"/>
          <w:rtl/>
        </w:rPr>
        <w:t>-</w:t>
      </w:r>
      <w:r w:rsidRPr="00FD7066">
        <w:rPr>
          <w:rFonts w:hint="cs"/>
          <w:rtl/>
        </w:rPr>
        <w:t xml:space="preserve"> مثل </w:t>
      </w:r>
      <w:r>
        <w:rPr>
          <w:rFonts w:hint="cs"/>
          <w:rtl/>
        </w:rPr>
        <w:t xml:space="preserve">حق </w:t>
      </w:r>
      <w:r w:rsidRPr="00FD7066">
        <w:rPr>
          <w:rFonts w:hint="cs"/>
          <w:rtl/>
        </w:rPr>
        <w:t>اتخاذ القرارات بشأن مكان عيش الأسرة (يرجى أيضا الرجوع إلى الصفحتين 23 و 24). ويشير التقرير أيضا إلى الممارسات التقليدية الضارة مثل معاملة الأرامل بشكل يحق</w:t>
      </w:r>
      <w:r>
        <w:rPr>
          <w:rFonts w:hint="cs"/>
          <w:rtl/>
        </w:rPr>
        <w:t>ِّ</w:t>
      </w:r>
      <w:r w:rsidRPr="00FD7066">
        <w:rPr>
          <w:rFonts w:hint="cs"/>
          <w:rtl/>
        </w:rPr>
        <w:t>ر ويحط من كرامتهن ومنح الفتاة</w:t>
      </w:r>
      <w:r>
        <w:rPr>
          <w:rFonts w:hint="cs"/>
          <w:rtl/>
        </w:rPr>
        <w:t xml:space="preserve"> زوجة للشيوخ لأسباب دينية (</w:t>
      </w:r>
      <w:r w:rsidRPr="00FD7066">
        <w:rPr>
          <w:rFonts w:hint="cs"/>
          <w:rtl/>
        </w:rPr>
        <w:t>الصفحة 14). والعديد من هذه الممارسات يتعارض مع أحكام الاتفاقية بصفة عامة، ولا سيما المادتين 2 (و) و 5 (أ). يرجى تقديم معلومات عن التدابير التي تتخذها الحكومة لإصلاح هذا الوضع، لا سيما ما إذا كانت توج</w:t>
      </w:r>
      <w:r>
        <w:rPr>
          <w:rFonts w:hint="cs"/>
          <w:rtl/>
        </w:rPr>
        <w:t>د استراتيجية شاملة في هذا الصدد،</w:t>
      </w:r>
      <w:r w:rsidRPr="00FD7066">
        <w:rPr>
          <w:rFonts w:hint="cs"/>
          <w:rtl/>
        </w:rPr>
        <w:t xml:space="preserve"> </w:t>
      </w:r>
      <w:r>
        <w:rPr>
          <w:rFonts w:hint="cs"/>
          <w:rtl/>
        </w:rPr>
        <w:t>بتعاون من المنظمات غير الحكومية،</w:t>
      </w:r>
      <w:r w:rsidRPr="00FD7066">
        <w:rPr>
          <w:rFonts w:hint="cs"/>
          <w:rtl/>
        </w:rPr>
        <w:t xml:space="preserve"> </w:t>
      </w:r>
      <w:r>
        <w:rPr>
          <w:rFonts w:hint="cs"/>
          <w:rtl/>
        </w:rPr>
        <w:t xml:space="preserve">تهدف إلى </w:t>
      </w:r>
      <w:r w:rsidRPr="00FD7066">
        <w:rPr>
          <w:rFonts w:hint="cs"/>
          <w:rtl/>
        </w:rPr>
        <w:t>تغيير ال</w:t>
      </w:r>
      <w:r>
        <w:rPr>
          <w:rFonts w:hint="cs"/>
          <w:rtl/>
        </w:rPr>
        <w:t>صور النمطية التي تميز ضد المرأة.</w:t>
      </w:r>
    </w:p>
    <w:p w:rsidR="00070BC6" w:rsidRPr="00FD7066" w:rsidRDefault="00070BC6" w:rsidP="00070BC6">
      <w:pPr>
        <w:pStyle w:val="SingleTxt"/>
        <w:spacing w:after="0" w:line="120" w:lineRule="exact"/>
        <w:rPr>
          <w:rFonts w:hint="cs"/>
          <w:b/>
          <w:b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ممارسة العنف ضد المرأة</w:t>
      </w:r>
    </w:p>
    <w:p w:rsidR="00070BC6" w:rsidRPr="00FD7066" w:rsidRDefault="00070BC6" w:rsidP="00070BC6">
      <w:pPr>
        <w:pStyle w:val="SingleTxt"/>
        <w:rPr>
          <w:rFonts w:hint="cs"/>
          <w:rtl/>
        </w:rPr>
      </w:pPr>
      <w:r>
        <w:rPr>
          <w:rFonts w:hint="cs"/>
          <w:rtl/>
        </w:rPr>
        <w:t>10</w:t>
      </w:r>
      <w:r w:rsidRPr="00FD7066">
        <w:rPr>
          <w:rFonts w:hint="cs"/>
          <w:rtl/>
        </w:rPr>
        <w:t xml:space="preserve"> -</w:t>
      </w:r>
      <w:r w:rsidRPr="00FD7066">
        <w:rPr>
          <w:rFonts w:hint="cs"/>
          <w:rtl/>
        </w:rPr>
        <w:tab/>
        <w:t>يرجى إعطاء معلومات مفصلة عن أشكال العنف الذي يما</w:t>
      </w:r>
      <w:r>
        <w:rPr>
          <w:rFonts w:hint="cs"/>
          <w:rtl/>
        </w:rPr>
        <w:t>رس ضد المرأة، ومدى انتشار ممارساته</w:t>
      </w:r>
      <w:r w:rsidRPr="00FD7066">
        <w:rPr>
          <w:rFonts w:hint="cs"/>
          <w:rtl/>
        </w:rPr>
        <w:t xml:space="preserve"> بما في ذلك العنف المنزلي، مع </w:t>
      </w:r>
      <w:r>
        <w:rPr>
          <w:rFonts w:hint="cs"/>
          <w:rtl/>
        </w:rPr>
        <w:t>تقديم</w:t>
      </w:r>
      <w:r w:rsidRPr="00FD7066">
        <w:rPr>
          <w:rFonts w:hint="cs"/>
          <w:rtl/>
        </w:rPr>
        <w:t xml:space="preserve"> أية إحصاءات متاحة و</w:t>
      </w:r>
      <w:r>
        <w:rPr>
          <w:rFonts w:hint="cs"/>
          <w:rtl/>
        </w:rPr>
        <w:t>بيان طبيعة التوجهات في هذا الصدد عبر فترة زمنية</w:t>
      </w:r>
      <w:r w:rsidRPr="00FD7066">
        <w:rPr>
          <w:rFonts w:hint="cs"/>
          <w:rtl/>
        </w:rPr>
        <w:t xml:space="preserve">. </w:t>
      </w:r>
      <w:r>
        <w:rPr>
          <w:rFonts w:hint="cs"/>
          <w:rtl/>
        </w:rPr>
        <w:t>و</w:t>
      </w:r>
      <w:r w:rsidRPr="00FD7066">
        <w:rPr>
          <w:rFonts w:hint="cs"/>
          <w:rtl/>
        </w:rPr>
        <w:t>يرجى أيضا تقديم أية معلومات عن حالات العنف ال</w:t>
      </w:r>
      <w:r>
        <w:rPr>
          <w:rFonts w:hint="cs"/>
          <w:rtl/>
        </w:rPr>
        <w:t>تي مور</w:t>
      </w:r>
      <w:r w:rsidRPr="00FD7066">
        <w:rPr>
          <w:rFonts w:hint="cs"/>
          <w:rtl/>
        </w:rPr>
        <w:t>س</w:t>
      </w:r>
      <w:r>
        <w:rPr>
          <w:rFonts w:hint="cs"/>
          <w:rtl/>
        </w:rPr>
        <w:t>ت</w:t>
      </w:r>
      <w:r w:rsidRPr="00FD7066">
        <w:rPr>
          <w:rFonts w:hint="cs"/>
          <w:rtl/>
        </w:rPr>
        <w:t xml:space="preserve"> ضد المرأة </w:t>
      </w:r>
      <w:r>
        <w:rPr>
          <w:rFonts w:hint="cs"/>
          <w:rtl/>
        </w:rPr>
        <w:t>و</w:t>
      </w:r>
      <w:r w:rsidRPr="00FD7066">
        <w:rPr>
          <w:rFonts w:hint="cs"/>
          <w:rtl/>
        </w:rPr>
        <w:t xml:space="preserve">اتخذت بشأنها إجراءات قضائية </w:t>
      </w:r>
      <w:r>
        <w:rPr>
          <w:rFonts w:hint="cs"/>
          <w:rtl/>
        </w:rPr>
        <w:t xml:space="preserve">أمام المحاكم </w:t>
      </w:r>
      <w:r w:rsidRPr="00FD7066">
        <w:rPr>
          <w:rFonts w:hint="cs"/>
          <w:rtl/>
        </w:rPr>
        <w:t>في إطار قوانين العقوبات العامة، وما أفضت إليه هذه المحاكمات من نتائج.</w:t>
      </w:r>
    </w:p>
    <w:p w:rsidR="00070BC6" w:rsidRPr="00FD7066" w:rsidRDefault="00070BC6" w:rsidP="00070BC6">
      <w:pPr>
        <w:pStyle w:val="SingleTxt"/>
        <w:rPr>
          <w:rFonts w:hint="cs"/>
          <w:rtl/>
        </w:rPr>
      </w:pPr>
      <w:r w:rsidRPr="00FD7066">
        <w:rPr>
          <w:rFonts w:hint="cs"/>
          <w:rtl/>
        </w:rPr>
        <w:t>1</w:t>
      </w:r>
      <w:r>
        <w:rPr>
          <w:rFonts w:hint="cs"/>
          <w:rtl/>
        </w:rPr>
        <w:t>1</w:t>
      </w:r>
      <w:r w:rsidRPr="00FD7066">
        <w:rPr>
          <w:rFonts w:hint="cs"/>
          <w:rtl/>
        </w:rPr>
        <w:t xml:space="preserve"> -</w:t>
      </w:r>
      <w:r w:rsidRPr="00FD7066">
        <w:rPr>
          <w:rFonts w:hint="cs"/>
          <w:rtl/>
        </w:rPr>
        <w:tab/>
        <w:t xml:space="preserve">يرجى بيان ما إذا كانت الحكومة تعتزم العمل تجاه وضع استراتيجية شاملة ومتعددة التخصصات لمكافحة جميع أشكال العنف ضد المرأة، أو ما إذا </w:t>
      </w:r>
      <w:r>
        <w:rPr>
          <w:rFonts w:hint="cs"/>
          <w:rtl/>
        </w:rPr>
        <w:t xml:space="preserve">كانت قد </w:t>
      </w:r>
      <w:r w:rsidRPr="00FD7066">
        <w:rPr>
          <w:rFonts w:hint="cs"/>
          <w:rtl/>
        </w:rPr>
        <w:t>شرعت في ذلك فعلا، وإذا كان الأ</w:t>
      </w:r>
      <w:r>
        <w:rPr>
          <w:rFonts w:hint="cs"/>
          <w:rtl/>
        </w:rPr>
        <w:t>مر كذلك، يرجى التوضيح.</w:t>
      </w:r>
    </w:p>
    <w:p w:rsidR="00070BC6" w:rsidRPr="00FD7066" w:rsidRDefault="00070BC6" w:rsidP="00070BC6">
      <w:pPr>
        <w:pStyle w:val="SingleTxt"/>
        <w:spacing w:after="0" w:line="120" w:lineRule="exact"/>
        <w:rPr>
          <w:rFonts w:hint="cs"/>
          <w:b/>
          <w:b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الاتجار بالنساء واستغلال البغاء</w:t>
      </w:r>
    </w:p>
    <w:p w:rsidR="00070BC6" w:rsidRPr="00FD7066" w:rsidRDefault="00070BC6" w:rsidP="00070BC6">
      <w:pPr>
        <w:pStyle w:val="SingleTxt"/>
        <w:rPr>
          <w:rFonts w:hint="cs"/>
          <w:rtl/>
        </w:rPr>
      </w:pPr>
      <w:r w:rsidRPr="00FD7066">
        <w:rPr>
          <w:rFonts w:hint="cs"/>
          <w:rtl/>
        </w:rPr>
        <w:t>1</w:t>
      </w:r>
      <w:r>
        <w:rPr>
          <w:rFonts w:hint="cs"/>
          <w:rtl/>
        </w:rPr>
        <w:t>2</w:t>
      </w:r>
      <w:r w:rsidRPr="00FD7066">
        <w:rPr>
          <w:rFonts w:hint="cs"/>
          <w:rtl/>
        </w:rPr>
        <w:t xml:space="preserve"> -</w:t>
      </w:r>
      <w:r w:rsidRPr="00FD7066">
        <w:rPr>
          <w:rFonts w:hint="cs"/>
          <w:rtl/>
        </w:rPr>
        <w:tab/>
        <w:t>يرجى تقديم معلومات عن تنفيذ قوانين العقوبات</w:t>
      </w:r>
      <w:r>
        <w:rPr>
          <w:rFonts w:hint="cs"/>
          <w:rtl/>
        </w:rPr>
        <w:t xml:space="preserve"> الرامية إلى منع استغلال البغاء</w:t>
      </w:r>
      <w:r w:rsidRPr="00FD7066">
        <w:rPr>
          <w:rFonts w:hint="cs"/>
          <w:rtl/>
        </w:rPr>
        <w:t xml:space="preserve"> والمعاقبة عليه، بالإضافة إلى التدا</w:t>
      </w:r>
      <w:r>
        <w:rPr>
          <w:rFonts w:hint="cs"/>
          <w:rtl/>
        </w:rPr>
        <w:t>بير المتخذة لإعادة تأهيل النساء</w:t>
      </w:r>
      <w:r w:rsidRPr="00FD7066">
        <w:rPr>
          <w:rFonts w:hint="cs"/>
          <w:rtl/>
        </w:rPr>
        <w:t xml:space="preserve"> ودعمهن من أجل إعادة دمجهن اجتماعيا </w:t>
      </w:r>
      <w:r>
        <w:rPr>
          <w:rFonts w:hint="cs"/>
          <w:rtl/>
        </w:rPr>
        <w:t xml:space="preserve">سعيا إلى </w:t>
      </w:r>
      <w:r w:rsidRPr="00FD7066">
        <w:rPr>
          <w:rFonts w:hint="cs"/>
          <w:rtl/>
        </w:rPr>
        <w:t xml:space="preserve">مساعدتهن على </w:t>
      </w:r>
      <w:r>
        <w:rPr>
          <w:rFonts w:hint="cs"/>
          <w:rtl/>
        </w:rPr>
        <w:t>ترك البغاء.</w:t>
      </w:r>
    </w:p>
    <w:p w:rsidR="00070BC6" w:rsidRPr="00FD7066" w:rsidRDefault="00070BC6" w:rsidP="00070BC6">
      <w:pPr>
        <w:pStyle w:val="SingleTxt"/>
        <w:rPr>
          <w:rFonts w:hint="cs"/>
          <w:rtl/>
        </w:rPr>
      </w:pPr>
      <w:r w:rsidRPr="00FD7066">
        <w:rPr>
          <w:rFonts w:hint="cs"/>
          <w:rtl/>
        </w:rPr>
        <w:t>1</w:t>
      </w:r>
      <w:r>
        <w:rPr>
          <w:rFonts w:hint="cs"/>
          <w:rtl/>
        </w:rPr>
        <w:t>3</w:t>
      </w:r>
      <w:r w:rsidRPr="00FD7066">
        <w:rPr>
          <w:rFonts w:hint="cs"/>
          <w:rtl/>
        </w:rPr>
        <w:t xml:space="preserve"> -</w:t>
      </w:r>
      <w:r w:rsidRPr="00FD7066">
        <w:rPr>
          <w:rFonts w:hint="cs"/>
          <w:rtl/>
        </w:rPr>
        <w:tab/>
        <w:t xml:space="preserve">يرجى تقديم معلومات عن مدى انتشار الاتجار بالنساء والفتيات، بما في ذلك </w:t>
      </w:r>
      <w:r>
        <w:rPr>
          <w:rFonts w:hint="cs"/>
          <w:rtl/>
        </w:rPr>
        <w:t>المعلومات المتعلقة ب</w:t>
      </w:r>
      <w:r w:rsidRPr="00FD7066">
        <w:rPr>
          <w:rFonts w:hint="cs"/>
          <w:rtl/>
        </w:rPr>
        <w:t xml:space="preserve">التشريعات المحلية وتطبيقاتها، والآليات الأخرى على </w:t>
      </w:r>
      <w:r>
        <w:rPr>
          <w:rFonts w:hint="cs"/>
          <w:rtl/>
        </w:rPr>
        <w:t>الصعيد</w:t>
      </w:r>
      <w:r w:rsidRPr="00FD7066">
        <w:rPr>
          <w:rFonts w:hint="cs"/>
          <w:rtl/>
        </w:rPr>
        <w:t xml:space="preserve"> الوطني </w:t>
      </w:r>
      <w:r>
        <w:rPr>
          <w:rFonts w:hint="cs"/>
          <w:rtl/>
        </w:rPr>
        <w:t xml:space="preserve">الرامية إلى </w:t>
      </w:r>
      <w:r w:rsidRPr="00FD7066">
        <w:rPr>
          <w:rFonts w:hint="cs"/>
          <w:rtl/>
        </w:rPr>
        <w:t>منع الاتجار بالنساء والفتيات والمعاقبة عليه.</w:t>
      </w:r>
    </w:p>
    <w:p w:rsidR="00070BC6" w:rsidRPr="00FD7066" w:rsidRDefault="00070BC6" w:rsidP="00070BC6">
      <w:pPr>
        <w:pStyle w:val="SingleTxt"/>
        <w:spacing w:after="0" w:line="120" w:lineRule="exact"/>
        <w:rPr>
          <w:rFonts w:hint="cs"/>
          <w:b/>
          <w:b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مشاركة المرأة في الحياة السياسية و</w:t>
      </w:r>
      <w:r>
        <w:rPr>
          <w:rFonts w:hint="cs"/>
          <w:rtl/>
        </w:rPr>
        <w:t xml:space="preserve">الحياة </w:t>
      </w:r>
      <w:r w:rsidRPr="00FD7066">
        <w:rPr>
          <w:rFonts w:hint="cs"/>
          <w:rtl/>
        </w:rPr>
        <w:t>العامة و</w:t>
      </w:r>
      <w:r>
        <w:rPr>
          <w:rFonts w:hint="cs"/>
          <w:rtl/>
        </w:rPr>
        <w:t>ال</w:t>
      </w:r>
      <w:r w:rsidRPr="00FD7066">
        <w:rPr>
          <w:rFonts w:hint="cs"/>
          <w:rtl/>
        </w:rPr>
        <w:t xml:space="preserve">تمثيل على </w:t>
      </w:r>
      <w:r>
        <w:rPr>
          <w:rFonts w:hint="cs"/>
          <w:rtl/>
        </w:rPr>
        <w:t>الصعيد</w:t>
      </w:r>
      <w:r w:rsidRPr="00FD7066">
        <w:rPr>
          <w:rFonts w:hint="cs"/>
          <w:rtl/>
        </w:rPr>
        <w:t xml:space="preserve"> الدولي</w:t>
      </w:r>
    </w:p>
    <w:p w:rsidR="00070BC6" w:rsidRPr="00FD7066" w:rsidRDefault="00070BC6" w:rsidP="00070BC6">
      <w:pPr>
        <w:pStyle w:val="SingleTxt"/>
        <w:rPr>
          <w:rFonts w:hint="cs"/>
          <w:rtl/>
        </w:rPr>
      </w:pPr>
      <w:r w:rsidRPr="00FD7066">
        <w:rPr>
          <w:rFonts w:hint="cs"/>
          <w:rtl/>
        </w:rPr>
        <w:t>1</w:t>
      </w:r>
      <w:r>
        <w:rPr>
          <w:rFonts w:hint="cs"/>
          <w:rtl/>
        </w:rPr>
        <w:t>4</w:t>
      </w:r>
      <w:r w:rsidRPr="00FD7066">
        <w:rPr>
          <w:rFonts w:hint="cs"/>
          <w:rtl/>
        </w:rPr>
        <w:t xml:space="preserve"> -</w:t>
      </w:r>
      <w:r w:rsidRPr="00FD7066">
        <w:rPr>
          <w:rFonts w:hint="cs"/>
          <w:rtl/>
        </w:rPr>
        <w:tab/>
        <w:t>يشير التقرير إلى انتشار ضعف تمثيل المرأة في هيئات صنع القرار على الرغم من قدراتهن التعبوية (</w:t>
      </w:r>
      <w:r>
        <w:rPr>
          <w:rFonts w:hint="cs"/>
          <w:rtl/>
        </w:rPr>
        <w:t>ال</w:t>
      </w:r>
      <w:r w:rsidRPr="00FD7066">
        <w:rPr>
          <w:rFonts w:hint="cs"/>
          <w:rtl/>
        </w:rPr>
        <w:t>صفحة</w:t>
      </w:r>
      <w:r>
        <w:rPr>
          <w:rFonts w:hint="cs"/>
          <w:rtl/>
        </w:rPr>
        <w:t xml:space="preserve"> 12</w:t>
      </w:r>
      <w:r w:rsidRPr="00FD7066">
        <w:rPr>
          <w:rFonts w:hint="cs"/>
          <w:rtl/>
        </w:rPr>
        <w:t xml:space="preserve">). </w:t>
      </w:r>
      <w:r>
        <w:rPr>
          <w:rFonts w:hint="cs"/>
          <w:rtl/>
        </w:rPr>
        <w:t xml:space="preserve">يرجى توضيح ما </w:t>
      </w:r>
      <w:r w:rsidRPr="00FD7066">
        <w:rPr>
          <w:rFonts w:hint="cs"/>
          <w:rtl/>
        </w:rPr>
        <w:t>تم بذله من جهود لتحقيق تمثيل المرأة والرجل على قدم المساواة في الحياة السياسية و</w:t>
      </w:r>
      <w:r>
        <w:rPr>
          <w:rFonts w:hint="cs"/>
          <w:rtl/>
        </w:rPr>
        <w:t xml:space="preserve">الحياة </w:t>
      </w:r>
      <w:r w:rsidRPr="00FD7066">
        <w:rPr>
          <w:rFonts w:hint="cs"/>
          <w:rtl/>
        </w:rPr>
        <w:t>العامة، وهل تضمنت هذه الجهود تدابير</w:t>
      </w:r>
      <w:r w:rsidRPr="00FD7066">
        <w:rPr>
          <w:rFonts w:hint="eastAsia"/>
          <w:rtl/>
        </w:rPr>
        <w:t> </w:t>
      </w:r>
      <w:r w:rsidRPr="00FD7066">
        <w:rPr>
          <w:rFonts w:hint="cs"/>
          <w:rtl/>
        </w:rPr>
        <w:t>خاصة مؤقتة وفقا لما تنص عليه الفقرة 1 من المادة 4 من الاتفاقية، والتوصية العامة 25 من توصيات اللجنة، مثل نظام الحصص، لزيادة أعداد النساء الممثلات في هيئات صنع القرار؟</w:t>
      </w:r>
    </w:p>
    <w:p w:rsidR="00070BC6" w:rsidRPr="00FD7066" w:rsidRDefault="00070BC6" w:rsidP="00070BC6">
      <w:pPr>
        <w:pStyle w:val="SingleTxt"/>
        <w:spacing w:after="0" w:line="120" w:lineRule="exact"/>
        <w:rPr>
          <w:rFonts w:hint="cs"/>
          <w:b/>
          <w:b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الجنسية</w:t>
      </w:r>
    </w:p>
    <w:p w:rsidR="00070BC6" w:rsidRPr="00FD7066" w:rsidRDefault="00070BC6" w:rsidP="00070BC6">
      <w:pPr>
        <w:pStyle w:val="SingleTxt"/>
        <w:rPr>
          <w:rFonts w:hint="cs"/>
          <w:rtl/>
        </w:rPr>
      </w:pPr>
      <w:r w:rsidRPr="00FD7066">
        <w:rPr>
          <w:rFonts w:hint="cs"/>
          <w:rtl/>
        </w:rPr>
        <w:t>1</w:t>
      </w:r>
      <w:r>
        <w:rPr>
          <w:rFonts w:hint="cs"/>
          <w:rtl/>
        </w:rPr>
        <w:t>5</w:t>
      </w:r>
      <w:r w:rsidRPr="00FD7066">
        <w:rPr>
          <w:rFonts w:hint="cs"/>
          <w:rtl/>
        </w:rPr>
        <w:t xml:space="preserve"> -</w:t>
      </w:r>
      <w:r w:rsidRPr="00FD7066">
        <w:rPr>
          <w:rFonts w:hint="cs"/>
          <w:rtl/>
        </w:rPr>
        <w:tab/>
        <w:t xml:space="preserve">يرجى بيان ما تقوم به الحكومة من جهود لتعديل أو إلغاء القوانين التي تمنع المرأة من نقل جنسيتها إلى أطفالها في جميع الحالات، بحيث يتسنى تطابق هذه التشريعات مع ما تنص عليه الاتفاقية. </w:t>
      </w:r>
    </w:p>
    <w:p w:rsidR="00070BC6" w:rsidRPr="00FD7066" w:rsidRDefault="00070BC6" w:rsidP="00070BC6">
      <w:pPr>
        <w:pStyle w:val="SingleTxt"/>
        <w:spacing w:after="0" w:line="120" w:lineRule="exact"/>
        <w:rPr>
          <w:rFonts w:hint="cs"/>
          <w:sz w:val="12"/>
          <w:rtl/>
        </w:rPr>
      </w:pPr>
    </w:p>
    <w:p w:rsidR="00070BC6" w:rsidRPr="00FD7066"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FD7066">
        <w:rPr>
          <w:rFonts w:hint="cs"/>
          <w:rtl/>
        </w:rPr>
        <w:t>التعليم</w:t>
      </w:r>
    </w:p>
    <w:p w:rsidR="00070BC6" w:rsidRPr="00FD7066" w:rsidRDefault="00070BC6" w:rsidP="00070BC6">
      <w:pPr>
        <w:pStyle w:val="SingleTxt"/>
        <w:rPr>
          <w:rFonts w:hint="cs"/>
          <w:rtl/>
        </w:rPr>
      </w:pPr>
      <w:r w:rsidRPr="00FD7066">
        <w:rPr>
          <w:rFonts w:hint="cs"/>
          <w:rtl/>
        </w:rPr>
        <w:t>1</w:t>
      </w:r>
      <w:r>
        <w:rPr>
          <w:rFonts w:hint="cs"/>
          <w:rtl/>
        </w:rPr>
        <w:t>6 -</w:t>
      </w:r>
      <w:r>
        <w:rPr>
          <w:rFonts w:hint="cs"/>
          <w:rtl/>
        </w:rPr>
        <w:tab/>
        <w:t>يشير التقرير في الصف</w:t>
      </w:r>
      <w:r w:rsidRPr="00FD7066">
        <w:rPr>
          <w:rFonts w:hint="cs"/>
          <w:rtl/>
        </w:rPr>
        <w:t>حة 33 إلى أن البيانات المتعلقة بالتقدم المحرز في معدلات الالتحاق بالمدارس الابتدائية تخفي فوارق كبيرة بين معدلات التحاق الفتيان والفتيات، وبين معدلات المناطق الحضرية و</w:t>
      </w:r>
      <w:r>
        <w:rPr>
          <w:rFonts w:hint="cs"/>
          <w:rtl/>
        </w:rPr>
        <w:t xml:space="preserve">المناطق </w:t>
      </w:r>
      <w:r w:rsidRPr="00FD7066">
        <w:rPr>
          <w:rFonts w:hint="cs"/>
          <w:rtl/>
        </w:rPr>
        <w:t>الريفية، وفيما بين المناطق. وفي المستويات التعليمية الأخرى تسود نسبة الذكور</w:t>
      </w:r>
      <w:r>
        <w:rPr>
          <w:rFonts w:hint="cs"/>
          <w:rtl/>
        </w:rPr>
        <w:t>.</w:t>
      </w:r>
      <w:r w:rsidRPr="00FD7066">
        <w:rPr>
          <w:rFonts w:hint="cs"/>
          <w:rtl/>
        </w:rPr>
        <w:t xml:space="preserve"> </w:t>
      </w:r>
      <w:r>
        <w:rPr>
          <w:rFonts w:hint="cs"/>
          <w:rtl/>
        </w:rPr>
        <w:t xml:space="preserve">وتوضح النسب في المستويات </w:t>
      </w:r>
      <w:r w:rsidRPr="00FD7066">
        <w:rPr>
          <w:rFonts w:hint="cs"/>
          <w:rtl/>
        </w:rPr>
        <w:t>التعليم</w:t>
      </w:r>
      <w:r>
        <w:rPr>
          <w:rFonts w:hint="cs"/>
          <w:rtl/>
        </w:rPr>
        <w:t>ية</w:t>
      </w:r>
      <w:r w:rsidRPr="00FD7066">
        <w:rPr>
          <w:rFonts w:hint="cs"/>
          <w:rtl/>
        </w:rPr>
        <w:t xml:space="preserve"> </w:t>
      </w:r>
      <w:r>
        <w:rPr>
          <w:rFonts w:hint="cs"/>
          <w:rtl/>
        </w:rPr>
        <w:t>الأعلى</w:t>
      </w:r>
      <w:r w:rsidRPr="00FD7066">
        <w:rPr>
          <w:rFonts w:hint="cs"/>
          <w:rtl/>
        </w:rPr>
        <w:t xml:space="preserve"> </w:t>
      </w:r>
      <w:r>
        <w:rPr>
          <w:rFonts w:hint="cs"/>
          <w:rtl/>
        </w:rPr>
        <w:t>أن</w:t>
      </w:r>
      <w:r w:rsidRPr="00FD7066">
        <w:rPr>
          <w:rFonts w:hint="cs"/>
          <w:rtl/>
        </w:rPr>
        <w:t xml:space="preserve"> الفجوة </w:t>
      </w:r>
      <w:r>
        <w:rPr>
          <w:rFonts w:hint="cs"/>
          <w:rtl/>
        </w:rPr>
        <w:t xml:space="preserve">تزداد </w:t>
      </w:r>
      <w:r w:rsidRPr="00FD7066">
        <w:rPr>
          <w:rFonts w:hint="cs"/>
          <w:rtl/>
        </w:rPr>
        <w:t>اتساعا،</w:t>
      </w:r>
      <w:r>
        <w:rPr>
          <w:rFonts w:hint="cs"/>
          <w:rtl/>
        </w:rPr>
        <w:t xml:space="preserve"> (الصفحة 34 من التقرير) حتى</w:t>
      </w:r>
      <w:r w:rsidRPr="00FD7066">
        <w:rPr>
          <w:rFonts w:hint="cs"/>
          <w:rtl/>
        </w:rPr>
        <w:t xml:space="preserve"> تبلغ نسبة التحاق</w:t>
      </w:r>
      <w:r>
        <w:rPr>
          <w:rFonts w:hint="cs"/>
          <w:rtl/>
        </w:rPr>
        <w:t xml:space="preserve"> الفتيات</w:t>
      </w:r>
      <w:r w:rsidRPr="00FD7066">
        <w:rPr>
          <w:rFonts w:hint="cs"/>
          <w:rtl/>
        </w:rPr>
        <w:t xml:space="preserve"> بالتعليم الجامعي معدلا لا يكاد يذكر (الصفحة 35). والنساء والفتيات لسن ممثلات بشكل كافٍ في جميع مراحل نظام التعليم، بما في ذلك نسبتهن كمدرسات. ما هو الأثر الذي ترتب على السياسة الوطنية فيما يخص تعليم الفتاة، وما هي الإجراءات الاستراتيجية الناجحة التي اتخذت في هذا الصدد؟ ما هي الخطوات الملموسة التي اتخذت للتصدي </w:t>
      </w:r>
      <w:r>
        <w:rPr>
          <w:rFonts w:hint="cs"/>
          <w:rtl/>
        </w:rPr>
        <w:t>للتحديات المتبقية؟</w:t>
      </w:r>
    </w:p>
    <w:p w:rsidR="00070BC6" w:rsidRPr="00FD7066" w:rsidRDefault="00070BC6" w:rsidP="00070BC6">
      <w:pPr>
        <w:pStyle w:val="SingleTxt"/>
        <w:rPr>
          <w:rFonts w:hint="cs"/>
          <w:rtl/>
        </w:rPr>
      </w:pPr>
      <w:r w:rsidRPr="00FD7066">
        <w:rPr>
          <w:rFonts w:hint="cs"/>
          <w:rtl/>
        </w:rPr>
        <w:t>1</w:t>
      </w:r>
      <w:r>
        <w:rPr>
          <w:rFonts w:hint="cs"/>
          <w:rtl/>
        </w:rPr>
        <w:t>7</w:t>
      </w:r>
      <w:r w:rsidRPr="00FD7066">
        <w:rPr>
          <w:rFonts w:hint="cs"/>
          <w:rtl/>
        </w:rPr>
        <w:t xml:space="preserve"> -</w:t>
      </w:r>
      <w:r w:rsidRPr="00FD7066">
        <w:rPr>
          <w:rFonts w:hint="cs"/>
          <w:rtl/>
        </w:rPr>
        <w:tab/>
        <w:t>يرجى توضيح الأثر الذي ترتب على إلغاء الأحكام التي تحظر ال</w:t>
      </w:r>
      <w:r>
        <w:rPr>
          <w:rFonts w:hint="cs"/>
          <w:rtl/>
        </w:rPr>
        <w:t>ال</w:t>
      </w:r>
      <w:r w:rsidRPr="00FD7066">
        <w:rPr>
          <w:rFonts w:hint="cs"/>
          <w:rtl/>
        </w:rPr>
        <w:t xml:space="preserve">تحاق </w:t>
      </w:r>
      <w:r>
        <w:rPr>
          <w:rFonts w:hint="cs"/>
          <w:rtl/>
        </w:rPr>
        <w:t xml:space="preserve">بالمدرسة على </w:t>
      </w:r>
      <w:r w:rsidRPr="00FD7066">
        <w:rPr>
          <w:rFonts w:hint="cs"/>
          <w:rtl/>
        </w:rPr>
        <w:t xml:space="preserve">صغار الفتيات اللائي </w:t>
      </w:r>
      <w:r>
        <w:rPr>
          <w:rFonts w:hint="cs"/>
          <w:rtl/>
        </w:rPr>
        <w:t>ي</w:t>
      </w:r>
      <w:r w:rsidRPr="00FD7066">
        <w:rPr>
          <w:rFonts w:hint="cs"/>
          <w:rtl/>
        </w:rPr>
        <w:t>ص</w:t>
      </w:r>
      <w:r>
        <w:rPr>
          <w:rFonts w:hint="cs"/>
          <w:rtl/>
        </w:rPr>
        <w:t>ر</w:t>
      </w:r>
      <w:r w:rsidRPr="00FD7066">
        <w:rPr>
          <w:rFonts w:hint="cs"/>
          <w:rtl/>
        </w:rPr>
        <w:t xml:space="preserve">ن حوامل. ما هو عدد الفتيات </w:t>
      </w:r>
      <w:r>
        <w:rPr>
          <w:rFonts w:hint="cs"/>
          <w:rtl/>
        </w:rPr>
        <w:t>و</w:t>
      </w:r>
      <w:r w:rsidRPr="00FD7066">
        <w:rPr>
          <w:rFonts w:hint="cs"/>
          <w:rtl/>
        </w:rPr>
        <w:t>الشابات اللائي ي</w:t>
      </w:r>
      <w:r>
        <w:rPr>
          <w:rFonts w:hint="cs"/>
          <w:rtl/>
        </w:rPr>
        <w:t>ُ</w:t>
      </w:r>
      <w:r w:rsidRPr="00FD7066">
        <w:rPr>
          <w:rFonts w:hint="cs"/>
          <w:rtl/>
        </w:rPr>
        <w:t>فدن من هذا الإلغاء سنويا</w:t>
      </w:r>
      <w:r>
        <w:rPr>
          <w:rFonts w:hint="cs"/>
          <w:rtl/>
        </w:rPr>
        <w:t xml:space="preserve"> </w:t>
      </w:r>
      <w:r w:rsidRPr="00FD7066">
        <w:rPr>
          <w:rFonts w:hint="cs"/>
          <w:rtl/>
        </w:rPr>
        <w:t>في المتوسط؟</w:t>
      </w:r>
    </w:p>
    <w:p w:rsidR="00070BC6" w:rsidRDefault="00070BC6" w:rsidP="00070BC6">
      <w:pPr>
        <w:pStyle w:val="SingleTxt"/>
        <w:rPr>
          <w:rFonts w:hint="cs"/>
          <w:rtl/>
        </w:rPr>
      </w:pPr>
      <w:r w:rsidRPr="00FD7066">
        <w:rPr>
          <w:rFonts w:hint="cs"/>
          <w:rtl/>
        </w:rPr>
        <w:t>1</w:t>
      </w:r>
      <w:r>
        <w:rPr>
          <w:rFonts w:hint="cs"/>
          <w:rtl/>
        </w:rPr>
        <w:t>8</w:t>
      </w:r>
      <w:r w:rsidRPr="00FD7066">
        <w:rPr>
          <w:rFonts w:hint="cs"/>
          <w:rtl/>
        </w:rPr>
        <w:t xml:space="preserve"> -</w:t>
      </w:r>
      <w:r w:rsidRPr="00FD7066">
        <w:rPr>
          <w:rFonts w:hint="cs"/>
          <w:rtl/>
        </w:rPr>
        <w:tab/>
        <w:t>يرجى تقديم معلومات عن النتائج التي توصلت إليها ا</w:t>
      </w:r>
      <w:r>
        <w:rPr>
          <w:rFonts w:hint="cs"/>
          <w:rtl/>
        </w:rPr>
        <w:t>لدراسات التي أجريت بشأن مسألة الصور</w:t>
      </w:r>
      <w:r w:rsidRPr="00FD7066">
        <w:rPr>
          <w:rFonts w:hint="cs"/>
          <w:rtl/>
        </w:rPr>
        <w:t xml:space="preserve"> النمطية الجنسانية في الكتب المدرسية (الصفحة 36) والتدابير المتخذة لمراجعة المناهج والكتب المدرسية.</w:t>
      </w:r>
    </w:p>
    <w:p w:rsidR="00070BC6" w:rsidRPr="00321802" w:rsidRDefault="00070BC6" w:rsidP="00070BC6">
      <w:pPr>
        <w:pStyle w:val="SingleTxt"/>
        <w:spacing w:after="0" w:line="120" w:lineRule="exact"/>
        <w:rPr>
          <w:rFonts w:hint="cs"/>
          <w:sz w:val="12"/>
          <w:rtl/>
        </w:rPr>
      </w:pPr>
    </w:p>
    <w:p w:rsidR="00070BC6" w:rsidRPr="00321802"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العمالة</w:t>
      </w:r>
      <w:r w:rsidRPr="00321802">
        <w:rPr>
          <w:rFonts w:hint="cs"/>
          <w:rtl/>
        </w:rPr>
        <w:t xml:space="preserve"> والفقر</w:t>
      </w:r>
    </w:p>
    <w:p w:rsidR="00070BC6" w:rsidRPr="00321802" w:rsidRDefault="00070BC6" w:rsidP="00070BC6">
      <w:pPr>
        <w:pStyle w:val="SingleTxt"/>
        <w:rPr>
          <w:rFonts w:hint="cs"/>
          <w:rtl/>
        </w:rPr>
      </w:pPr>
      <w:r w:rsidRPr="00321802">
        <w:rPr>
          <w:rFonts w:hint="cs"/>
          <w:rtl/>
        </w:rPr>
        <w:t>1</w:t>
      </w:r>
      <w:r>
        <w:rPr>
          <w:rFonts w:hint="cs"/>
          <w:rtl/>
        </w:rPr>
        <w:t>9</w:t>
      </w:r>
      <w:r w:rsidRPr="00321802">
        <w:rPr>
          <w:rFonts w:hint="cs"/>
          <w:rtl/>
        </w:rPr>
        <w:t xml:space="preserve"> -</w:t>
      </w:r>
      <w:r w:rsidRPr="00321802">
        <w:rPr>
          <w:rFonts w:hint="cs"/>
          <w:rtl/>
        </w:rPr>
        <w:tab/>
        <w:t>يشير التقرير في الصفحة 39 إلى أن التساوي في الفرص، على النحو الذي ينص عليه القانون، لا يزال ضئيل التطبيق</w:t>
      </w:r>
      <w:r>
        <w:rPr>
          <w:rFonts w:hint="cs"/>
          <w:rtl/>
        </w:rPr>
        <w:t>.</w:t>
      </w:r>
      <w:r w:rsidRPr="00321802">
        <w:rPr>
          <w:rFonts w:hint="cs"/>
          <w:rtl/>
        </w:rPr>
        <w:t xml:space="preserve"> يرجى إعطاء معلومات بشأن الخطوات المتخذة أو التدابير المتصورة لزيادة فرص العمالة والتوظيف للمرأة في مجال الخدمة المدنية وإزالة أية فوارق في الأجور بين الجنسين. </w:t>
      </w:r>
    </w:p>
    <w:p w:rsidR="00070BC6" w:rsidRPr="00321802" w:rsidRDefault="00070BC6" w:rsidP="00070BC6">
      <w:pPr>
        <w:pStyle w:val="SingleTxt"/>
        <w:spacing w:line="380" w:lineRule="exact"/>
        <w:rPr>
          <w:rFonts w:hint="cs"/>
          <w:rtl/>
        </w:rPr>
      </w:pPr>
      <w:r>
        <w:rPr>
          <w:rFonts w:hint="cs"/>
          <w:rtl/>
        </w:rPr>
        <w:t>20</w:t>
      </w:r>
      <w:r w:rsidRPr="00321802">
        <w:rPr>
          <w:rFonts w:hint="cs"/>
          <w:rtl/>
        </w:rPr>
        <w:t xml:space="preserve"> -</w:t>
      </w:r>
      <w:r w:rsidRPr="00321802">
        <w:rPr>
          <w:rFonts w:hint="cs"/>
          <w:rtl/>
        </w:rPr>
        <w:tab/>
        <w:t>يرك</w:t>
      </w:r>
      <w:r>
        <w:rPr>
          <w:rFonts w:hint="cs"/>
          <w:rtl/>
        </w:rPr>
        <w:t>ِّ</w:t>
      </w:r>
      <w:r w:rsidRPr="00321802">
        <w:rPr>
          <w:rFonts w:hint="cs"/>
          <w:rtl/>
        </w:rPr>
        <w:t>ز التقرير بصفة رئيسية على وضع المرأة في مجال الخدمة المدنية. يرجى تقديم معلومات عن الوضع الفعلي للمرأة في القطاع الخاص. ويرجى، على وجه الخصوص، تقديم المزيد من التفاصيل</w:t>
      </w:r>
      <w:r>
        <w:rPr>
          <w:rFonts w:hint="cs"/>
          <w:rtl/>
        </w:rPr>
        <w:t>،</w:t>
      </w:r>
      <w:r w:rsidRPr="00321802">
        <w:rPr>
          <w:rFonts w:hint="cs"/>
          <w:rtl/>
        </w:rPr>
        <w:t xml:space="preserve"> بما في ذلك </w:t>
      </w:r>
      <w:r>
        <w:rPr>
          <w:rFonts w:hint="cs"/>
          <w:rtl/>
        </w:rPr>
        <w:t xml:space="preserve">عن </w:t>
      </w:r>
      <w:r w:rsidRPr="00321802">
        <w:rPr>
          <w:rFonts w:hint="cs"/>
          <w:rtl/>
        </w:rPr>
        <w:t>أية برامج</w:t>
      </w:r>
      <w:r>
        <w:rPr>
          <w:rFonts w:hint="cs"/>
          <w:rtl/>
        </w:rPr>
        <w:t>،</w:t>
      </w:r>
      <w:r w:rsidRPr="00321802">
        <w:rPr>
          <w:rFonts w:hint="cs"/>
          <w:rtl/>
        </w:rPr>
        <w:t xml:space="preserve"> تهدف إلى تعزيز وضع المرأة في سوق العمل الرسمية (الصفحة 53).</w:t>
      </w:r>
    </w:p>
    <w:p w:rsidR="00070BC6" w:rsidRPr="00321802" w:rsidRDefault="00070BC6" w:rsidP="00070BC6">
      <w:pPr>
        <w:pStyle w:val="SingleTxt"/>
        <w:spacing w:line="380" w:lineRule="exact"/>
        <w:rPr>
          <w:rFonts w:hint="cs"/>
          <w:rtl/>
        </w:rPr>
      </w:pPr>
      <w:r w:rsidRPr="00321802">
        <w:rPr>
          <w:rFonts w:hint="cs"/>
          <w:rtl/>
        </w:rPr>
        <w:t>2</w:t>
      </w:r>
      <w:r>
        <w:rPr>
          <w:rFonts w:hint="cs"/>
          <w:rtl/>
        </w:rPr>
        <w:t>1</w:t>
      </w:r>
      <w:r w:rsidRPr="00321802">
        <w:rPr>
          <w:rFonts w:hint="cs"/>
          <w:rtl/>
        </w:rPr>
        <w:t xml:space="preserve"> -</w:t>
      </w:r>
      <w:r w:rsidRPr="00321802">
        <w:rPr>
          <w:rFonts w:hint="cs"/>
          <w:rtl/>
        </w:rPr>
        <w:tab/>
        <w:t xml:space="preserve">يبين التقرير، في إطار المادة 13، وضع المرأة في القطاع غير الرسمي، وأوضاع النساء </w:t>
      </w:r>
      <w:r>
        <w:rPr>
          <w:rFonts w:hint="cs"/>
          <w:rtl/>
        </w:rPr>
        <w:t>المشتغلات بالأعمال الحرة</w:t>
      </w:r>
      <w:r w:rsidRPr="00321802">
        <w:rPr>
          <w:rFonts w:hint="cs"/>
          <w:rtl/>
        </w:rPr>
        <w:t>. يرجى بيان ما أحرز من تقدم في اتخاذ إجراءات وفقا للتقييم و</w:t>
      </w:r>
      <w:r>
        <w:rPr>
          <w:rFonts w:hint="cs"/>
          <w:rtl/>
        </w:rPr>
        <w:t>ل</w:t>
      </w:r>
      <w:r w:rsidRPr="00321802">
        <w:rPr>
          <w:rFonts w:hint="cs"/>
          <w:rtl/>
        </w:rPr>
        <w:t>لإجراءات المبينة في الصفحة 53 (</w:t>
      </w:r>
      <w:r>
        <w:rPr>
          <w:rFonts w:hint="cs"/>
          <w:rtl/>
        </w:rPr>
        <w:t xml:space="preserve">تحت العنوان </w:t>
      </w:r>
      <w:r>
        <w:rPr>
          <w:rFonts w:hint="eastAsia"/>
          <w:rtl/>
        </w:rPr>
        <w:t xml:space="preserve">”نظرة </w:t>
      </w:r>
      <w:r>
        <w:rPr>
          <w:rFonts w:hint="cs"/>
          <w:rtl/>
        </w:rPr>
        <w:t>إلى</w:t>
      </w:r>
      <w:r>
        <w:rPr>
          <w:rFonts w:hint="eastAsia"/>
          <w:rtl/>
        </w:rPr>
        <w:t xml:space="preserve"> </w:t>
      </w:r>
      <w:r>
        <w:rPr>
          <w:rFonts w:hint="cs"/>
          <w:rtl/>
        </w:rPr>
        <w:t>المستقبل</w:t>
      </w:r>
      <w:r>
        <w:rPr>
          <w:rFonts w:hint="eastAsia"/>
          <w:rtl/>
        </w:rPr>
        <w:t>“</w:t>
      </w:r>
      <w:r w:rsidRPr="00321802">
        <w:rPr>
          <w:rFonts w:hint="cs"/>
          <w:rtl/>
        </w:rPr>
        <w:t>).</w:t>
      </w:r>
    </w:p>
    <w:p w:rsidR="00070BC6" w:rsidRPr="00D97AE5" w:rsidRDefault="00070BC6" w:rsidP="00070BC6">
      <w:pPr>
        <w:pStyle w:val="SingleTxt"/>
        <w:spacing w:after="0" w:line="120" w:lineRule="exact"/>
        <w:rPr>
          <w:rFonts w:hint="cs"/>
          <w:b/>
          <w:bCs/>
          <w:sz w:val="12"/>
          <w:rtl/>
        </w:rPr>
      </w:pPr>
    </w:p>
    <w:p w:rsidR="00070BC6" w:rsidRPr="00321802"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r>
      <w:r w:rsidRPr="00321802">
        <w:rPr>
          <w:rFonts w:hint="cs"/>
          <w:rtl/>
        </w:rPr>
        <w:t>الصحة</w:t>
      </w:r>
    </w:p>
    <w:p w:rsidR="00070BC6" w:rsidRPr="00321802" w:rsidRDefault="00070BC6" w:rsidP="00070BC6">
      <w:pPr>
        <w:pStyle w:val="SingleTxt"/>
        <w:spacing w:line="380" w:lineRule="exact"/>
        <w:rPr>
          <w:rFonts w:hint="cs"/>
          <w:rtl/>
        </w:rPr>
      </w:pPr>
      <w:r w:rsidRPr="00321802">
        <w:rPr>
          <w:rFonts w:hint="cs"/>
          <w:rtl/>
        </w:rPr>
        <w:t>2</w:t>
      </w:r>
      <w:r>
        <w:rPr>
          <w:rFonts w:hint="cs"/>
          <w:rtl/>
        </w:rPr>
        <w:t>2</w:t>
      </w:r>
      <w:r w:rsidRPr="00321802">
        <w:rPr>
          <w:rFonts w:hint="cs"/>
          <w:rtl/>
        </w:rPr>
        <w:t xml:space="preserve"> -</w:t>
      </w:r>
      <w:r w:rsidRPr="00321802">
        <w:rPr>
          <w:rFonts w:hint="cs"/>
          <w:rtl/>
        </w:rPr>
        <w:tab/>
        <w:t xml:space="preserve">على الرغم من وجود البرنامج العقدي الاجتماعي </w:t>
      </w:r>
      <w:r>
        <w:rPr>
          <w:rFonts w:hint="cs"/>
          <w:rtl/>
        </w:rPr>
        <w:t>-</w:t>
      </w:r>
      <w:r w:rsidRPr="00321802">
        <w:rPr>
          <w:rFonts w:hint="cs"/>
          <w:rtl/>
        </w:rPr>
        <w:t xml:space="preserve"> الصحي، يصف التقرير </w:t>
      </w:r>
      <w:r>
        <w:rPr>
          <w:rFonts w:hint="cs"/>
          <w:rtl/>
        </w:rPr>
        <w:t xml:space="preserve">بالاضطراب </w:t>
      </w:r>
      <w:r w:rsidRPr="00321802">
        <w:rPr>
          <w:rFonts w:hint="cs"/>
          <w:rtl/>
        </w:rPr>
        <w:t xml:space="preserve">الأوضاع الصحية للمرأة والفتاة، مع وجود معدلات عالية لاعتلال ووفيات </w:t>
      </w:r>
      <w:r>
        <w:rPr>
          <w:rFonts w:hint="cs"/>
          <w:rtl/>
        </w:rPr>
        <w:t>النوافس</w:t>
      </w:r>
      <w:r w:rsidRPr="00321802">
        <w:rPr>
          <w:rFonts w:hint="cs"/>
          <w:rtl/>
        </w:rPr>
        <w:t xml:space="preserve"> والأطفال، وانتشار نسبة الأمراض المعدية والطفيلية، وأمراض سوء التغذية بينهن، وعدم وجود تغطية صحية كافية، وعدم الاستخدام الكافي للخدمات، ووجود نقص حاد في الأدوية واللوازم الصحية، وعدم تمتع الموظفين بالتدريب الكافي وضعف د</w:t>
      </w:r>
      <w:r>
        <w:rPr>
          <w:rFonts w:hint="cs"/>
          <w:rtl/>
        </w:rPr>
        <w:t>و</w:t>
      </w:r>
      <w:r w:rsidRPr="00321802">
        <w:rPr>
          <w:rFonts w:hint="cs"/>
          <w:rtl/>
        </w:rPr>
        <w:t xml:space="preserve">افعهم، وقلة عدد النساء اللاتي يتمتعن بالرعاية السابقة للولادة والتالية لها (الصفحتان 44 و 45). يرجى إعطاء تفاصيل عن المبادرات المتخذة لتحسين صحة </w:t>
      </w:r>
      <w:r>
        <w:rPr>
          <w:rFonts w:hint="cs"/>
          <w:rtl/>
        </w:rPr>
        <w:t xml:space="preserve">النساء </w:t>
      </w:r>
      <w:r w:rsidRPr="00321802">
        <w:rPr>
          <w:rFonts w:hint="cs"/>
          <w:rtl/>
        </w:rPr>
        <w:t>والفت</w:t>
      </w:r>
      <w:r>
        <w:rPr>
          <w:rFonts w:hint="cs"/>
          <w:rtl/>
        </w:rPr>
        <w:t>ي</w:t>
      </w:r>
      <w:r w:rsidRPr="00321802">
        <w:rPr>
          <w:rFonts w:hint="cs"/>
          <w:rtl/>
        </w:rPr>
        <w:t>ا</w:t>
      </w:r>
      <w:r>
        <w:rPr>
          <w:rFonts w:hint="cs"/>
          <w:rtl/>
        </w:rPr>
        <w:t>ت</w:t>
      </w:r>
      <w:r w:rsidRPr="00321802">
        <w:rPr>
          <w:rFonts w:hint="cs"/>
          <w:rtl/>
        </w:rPr>
        <w:t xml:space="preserve"> والمعلومات المتعلقة بآثار هذه الإجراءات عليه</w:t>
      </w:r>
      <w:r>
        <w:rPr>
          <w:rFonts w:hint="cs"/>
          <w:rtl/>
        </w:rPr>
        <w:t>ن</w:t>
      </w:r>
      <w:r w:rsidRPr="00321802">
        <w:rPr>
          <w:rFonts w:hint="cs"/>
          <w:rtl/>
        </w:rPr>
        <w:t>.</w:t>
      </w:r>
    </w:p>
    <w:p w:rsidR="00070BC6" w:rsidRPr="00321802" w:rsidRDefault="00070BC6" w:rsidP="00070BC6">
      <w:pPr>
        <w:pStyle w:val="SingleTxt"/>
        <w:spacing w:line="380" w:lineRule="exact"/>
        <w:rPr>
          <w:rFonts w:hint="cs"/>
          <w:rtl/>
        </w:rPr>
      </w:pPr>
      <w:r w:rsidRPr="00321802">
        <w:rPr>
          <w:rFonts w:hint="cs"/>
          <w:rtl/>
        </w:rPr>
        <w:t>2</w:t>
      </w:r>
      <w:r>
        <w:rPr>
          <w:rFonts w:hint="cs"/>
          <w:rtl/>
        </w:rPr>
        <w:t>3</w:t>
      </w:r>
      <w:r w:rsidRPr="00321802">
        <w:rPr>
          <w:rFonts w:hint="cs"/>
          <w:rtl/>
        </w:rPr>
        <w:t xml:space="preserve"> -</w:t>
      </w:r>
      <w:r w:rsidRPr="00321802">
        <w:rPr>
          <w:rFonts w:hint="cs"/>
          <w:rtl/>
        </w:rPr>
        <w:tab/>
        <w:t>يناقش التقرير انتشار ست عشرة ممارسة تقليدية ضارة، ترد في الصفحتين 45 و</w:t>
      </w:r>
      <w:r>
        <w:rPr>
          <w:rFonts w:hint="eastAsia"/>
          <w:rtl/>
        </w:rPr>
        <w:t> </w:t>
      </w:r>
      <w:r w:rsidRPr="00321802">
        <w:rPr>
          <w:rFonts w:hint="cs"/>
          <w:rtl/>
        </w:rPr>
        <w:t xml:space="preserve">46. ووفقا لما ورد في التقرير، يتعرض للختان </w:t>
      </w:r>
      <w:r>
        <w:rPr>
          <w:rFonts w:hint="cs"/>
          <w:rtl/>
        </w:rPr>
        <w:t>-</w:t>
      </w:r>
      <w:r w:rsidRPr="00321802">
        <w:rPr>
          <w:rFonts w:hint="cs"/>
          <w:rtl/>
        </w:rPr>
        <w:t xml:space="preserve"> وهو ممارسة توليها الحكومة معالجة خاصة </w:t>
      </w:r>
      <w:r>
        <w:rPr>
          <w:rFonts w:hint="cs"/>
          <w:rtl/>
        </w:rPr>
        <w:t>-</w:t>
      </w:r>
      <w:r w:rsidRPr="00321802">
        <w:rPr>
          <w:rFonts w:hint="cs"/>
          <w:rtl/>
        </w:rPr>
        <w:t xml:space="preserve"> 94 في المائة من الفتيات والنساء في مالي. و</w:t>
      </w:r>
      <w:r>
        <w:rPr>
          <w:rFonts w:hint="cs"/>
          <w:rtl/>
        </w:rPr>
        <w:t xml:space="preserve">قد </w:t>
      </w:r>
      <w:r w:rsidRPr="00321802">
        <w:rPr>
          <w:rFonts w:hint="cs"/>
          <w:rtl/>
        </w:rPr>
        <w:t xml:space="preserve">اتخذت الحكومة مجموعة من الخطوات المهمة لمكافحة هذه الممارسة. يرجى تقديم تقييم لآثار هذه التدابير، مع إعطاء معلومات عما إذا كانت الحكومة تعتزم سن تشريعات </w:t>
      </w:r>
      <w:r>
        <w:rPr>
          <w:rFonts w:hint="cs"/>
          <w:rtl/>
        </w:rPr>
        <w:t>للمعاقبة على</w:t>
      </w:r>
      <w:r w:rsidRPr="00321802">
        <w:rPr>
          <w:rFonts w:hint="cs"/>
          <w:rtl/>
        </w:rPr>
        <w:t xml:space="preserve"> هذه الممارسة.</w:t>
      </w:r>
    </w:p>
    <w:p w:rsidR="00070BC6" w:rsidRPr="00321802" w:rsidRDefault="00070BC6" w:rsidP="00070BC6">
      <w:pPr>
        <w:pStyle w:val="SingleTxt"/>
        <w:spacing w:line="380" w:lineRule="exact"/>
        <w:rPr>
          <w:rFonts w:hint="cs"/>
          <w:rtl/>
        </w:rPr>
      </w:pPr>
      <w:r w:rsidRPr="00321802">
        <w:rPr>
          <w:rFonts w:hint="cs"/>
          <w:rtl/>
        </w:rPr>
        <w:t>2</w:t>
      </w:r>
      <w:r>
        <w:rPr>
          <w:rFonts w:hint="cs"/>
          <w:rtl/>
        </w:rPr>
        <w:t>4</w:t>
      </w:r>
      <w:r w:rsidRPr="00321802">
        <w:rPr>
          <w:rFonts w:hint="cs"/>
          <w:rtl/>
        </w:rPr>
        <w:t xml:space="preserve"> -</w:t>
      </w:r>
      <w:r w:rsidRPr="00321802">
        <w:rPr>
          <w:rFonts w:hint="cs"/>
          <w:rtl/>
        </w:rPr>
        <w:tab/>
        <w:t xml:space="preserve">أشير إلى أن النساء أكثر تعرضا لخطر الإصابة بفيروس نقص المناعة البشرية/الإيدز بسبب عوامل اجتماعية </w:t>
      </w:r>
      <w:r>
        <w:rPr>
          <w:rFonts w:hint="cs"/>
          <w:rtl/>
        </w:rPr>
        <w:t>-</w:t>
      </w:r>
      <w:r w:rsidRPr="00321802">
        <w:rPr>
          <w:rFonts w:hint="cs"/>
          <w:rtl/>
        </w:rPr>
        <w:t xml:space="preserve"> </w:t>
      </w:r>
      <w:r>
        <w:rPr>
          <w:rFonts w:hint="cs"/>
          <w:rtl/>
        </w:rPr>
        <w:t>ثقافية</w:t>
      </w:r>
      <w:r w:rsidRPr="00321802">
        <w:rPr>
          <w:rFonts w:hint="cs"/>
          <w:rtl/>
        </w:rPr>
        <w:t xml:space="preserve"> واجتماعية </w:t>
      </w:r>
      <w:r>
        <w:rPr>
          <w:rFonts w:hint="cs"/>
          <w:rtl/>
        </w:rPr>
        <w:t>-</w:t>
      </w:r>
      <w:r w:rsidRPr="00321802">
        <w:rPr>
          <w:rFonts w:hint="cs"/>
          <w:rtl/>
        </w:rPr>
        <w:t xml:space="preserve"> </w:t>
      </w:r>
      <w:r>
        <w:rPr>
          <w:rFonts w:hint="cs"/>
          <w:rtl/>
        </w:rPr>
        <w:t>اقتصادية</w:t>
      </w:r>
      <w:r w:rsidRPr="00321802">
        <w:rPr>
          <w:rFonts w:hint="cs"/>
          <w:rtl/>
        </w:rPr>
        <w:t xml:space="preserve">، لا سيما </w:t>
      </w:r>
      <w:r>
        <w:rPr>
          <w:rFonts w:hint="cs"/>
          <w:rtl/>
        </w:rPr>
        <w:t xml:space="preserve">تقليد الزواج من أرملة الأخ، </w:t>
      </w:r>
      <w:r w:rsidRPr="00321802">
        <w:rPr>
          <w:rFonts w:hint="cs"/>
          <w:rtl/>
        </w:rPr>
        <w:t xml:space="preserve">والأمية والفقر المدقع (الصفحة 45). يرجى تقييم فعالية الخطوات العديدة التي تتخذها الحكومة للتغلب على العوامل التي تجعل النساء أكثر عرضة لفيروس نقص المناعة البشرية/الإيدز، والعقبات التي تعترض ذلك. </w:t>
      </w:r>
    </w:p>
    <w:p w:rsidR="00070BC6" w:rsidRPr="00321802" w:rsidRDefault="00070BC6" w:rsidP="00070BC6">
      <w:pPr>
        <w:pStyle w:val="SingleTxt"/>
        <w:spacing w:line="360" w:lineRule="exact"/>
        <w:rPr>
          <w:rFonts w:hint="cs"/>
          <w:rtl/>
        </w:rPr>
      </w:pPr>
      <w:r w:rsidRPr="00321802">
        <w:rPr>
          <w:rFonts w:hint="cs"/>
          <w:rtl/>
        </w:rPr>
        <w:t>2</w:t>
      </w:r>
      <w:r>
        <w:rPr>
          <w:rFonts w:hint="cs"/>
          <w:rtl/>
        </w:rPr>
        <w:t>5</w:t>
      </w:r>
      <w:r w:rsidRPr="00321802">
        <w:rPr>
          <w:rFonts w:hint="cs"/>
          <w:rtl/>
        </w:rPr>
        <w:t xml:space="preserve"> -</w:t>
      </w:r>
      <w:r w:rsidRPr="00321802">
        <w:rPr>
          <w:rFonts w:hint="cs"/>
          <w:rtl/>
        </w:rPr>
        <w:tab/>
        <w:t>تتسم القوانين المعمول بها في مجال الإجهاض بضيق نطاق تطبيقها. ولا ترد في التقرير معلومات عن المدى الذي تستطيع به النساء اللجوء إلى عمليات الإجهاض بشكل غير قانوني</w:t>
      </w:r>
      <w:r>
        <w:rPr>
          <w:rFonts w:hint="cs"/>
          <w:rtl/>
        </w:rPr>
        <w:t>،</w:t>
      </w:r>
      <w:r w:rsidRPr="00321802">
        <w:rPr>
          <w:rFonts w:hint="cs"/>
          <w:rtl/>
        </w:rPr>
        <w:t xml:space="preserve"> وأعداد النساء اللائي يفقدن حياتهن بسبب ذلك. ويذكر التقرير أن معدل انتشار موانع الحمل منخفض جدا (8 في المائة). ما هي الخط</w:t>
      </w:r>
      <w:r>
        <w:rPr>
          <w:rFonts w:hint="cs"/>
          <w:rtl/>
        </w:rPr>
        <w:t>ط</w:t>
      </w:r>
      <w:r w:rsidRPr="00321802">
        <w:rPr>
          <w:rFonts w:hint="cs"/>
          <w:rtl/>
        </w:rPr>
        <w:t xml:space="preserve"> القائمة لتعزيز إتاحة شمولية خدمات التثقيف الجنسي وتنظيم الأسر</w:t>
      </w:r>
      <w:r>
        <w:rPr>
          <w:rFonts w:hint="cs"/>
          <w:rtl/>
        </w:rPr>
        <w:t>ة</w:t>
      </w:r>
      <w:r w:rsidRPr="00321802">
        <w:rPr>
          <w:rFonts w:hint="cs"/>
          <w:rtl/>
        </w:rPr>
        <w:t xml:space="preserve">، وإمكانية الوصول إليها، بما في ذلك الحد من حالات الحمل بين المراهقات، </w:t>
      </w:r>
      <w:r>
        <w:rPr>
          <w:rFonts w:hint="cs"/>
          <w:rtl/>
        </w:rPr>
        <w:t>(</w:t>
      </w:r>
      <w:r w:rsidRPr="00321802">
        <w:rPr>
          <w:rFonts w:hint="cs"/>
          <w:rtl/>
        </w:rPr>
        <w:t>وهو ما يفضي إلى الانقطاع عن المدرسة) و</w:t>
      </w:r>
      <w:r>
        <w:rPr>
          <w:rFonts w:hint="cs"/>
          <w:rtl/>
        </w:rPr>
        <w:t>اضطرار</w:t>
      </w:r>
      <w:r w:rsidRPr="00321802">
        <w:rPr>
          <w:rFonts w:hint="cs"/>
          <w:rtl/>
        </w:rPr>
        <w:t xml:space="preserve"> النساء إلى</w:t>
      </w:r>
      <w:r>
        <w:rPr>
          <w:rFonts w:hint="cs"/>
          <w:rtl/>
        </w:rPr>
        <w:t xml:space="preserve"> اللجوء إلى </w:t>
      </w:r>
      <w:r w:rsidRPr="00321802">
        <w:rPr>
          <w:rFonts w:hint="cs"/>
          <w:rtl/>
        </w:rPr>
        <w:t xml:space="preserve">الإجهاض غير القانوني، </w:t>
      </w:r>
      <w:r>
        <w:rPr>
          <w:rFonts w:hint="cs"/>
          <w:rtl/>
        </w:rPr>
        <w:t>(</w:t>
      </w:r>
      <w:r w:rsidRPr="00321802">
        <w:rPr>
          <w:rFonts w:hint="cs"/>
          <w:rtl/>
        </w:rPr>
        <w:t xml:space="preserve">الذي </w:t>
      </w:r>
      <w:r>
        <w:rPr>
          <w:rFonts w:hint="cs"/>
          <w:rtl/>
        </w:rPr>
        <w:t xml:space="preserve">يعرض </w:t>
      </w:r>
      <w:r w:rsidRPr="00321802">
        <w:rPr>
          <w:rFonts w:hint="cs"/>
          <w:rtl/>
        </w:rPr>
        <w:t>حياتهن</w:t>
      </w:r>
      <w:r>
        <w:rPr>
          <w:rFonts w:hint="cs"/>
          <w:rtl/>
        </w:rPr>
        <w:t xml:space="preserve"> للخطر).</w:t>
      </w:r>
    </w:p>
    <w:p w:rsidR="00070BC6" w:rsidRPr="00070BC6" w:rsidRDefault="00070BC6" w:rsidP="00070BC6">
      <w:pPr>
        <w:pStyle w:val="SingleTxt"/>
        <w:spacing w:after="0" w:line="120" w:lineRule="exact"/>
        <w:rPr>
          <w:rFonts w:hint="cs"/>
          <w:b/>
          <w:bCs/>
          <w:sz w:val="12"/>
          <w:rtl/>
        </w:rPr>
      </w:pPr>
    </w:p>
    <w:p w:rsidR="00070BC6" w:rsidRPr="00321802"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r>
      <w:r>
        <w:rPr>
          <w:rFonts w:hint="cs"/>
          <w:rtl/>
        </w:rPr>
        <w:tab/>
      </w:r>
      <w:r w:rsidRPr="00321802">
        <w:rPr>
          <w:rFonts w:hint="cs"/>
          <w:rtl/>
        </w:rPr>
        <w:t>النساء الريفيات</w:t>
      </w:r>
    </w:p>
    <w:p w:rsidR="00070BC6" w:rsidRPr="00321802" w:rsidRDefault="00070BC6" w:rsidP="00070BC6">
      <w:pPr>
        <w:pStyle w:val="SingleTxt"/>
        <w:spacing w:line="360" w:lineRule="exact"/>
        <w:rPr>
          <w:rFonts w:hint="cs"/>
          <w:rtl/>
        </w:rPr>
      </w:pPr>
      <w:r w:rsidRPr="00321802">
        <w:rPr>
          <w:rFonts w:hint="cs"/>
          <w:rtl/>
        </w:rPr>
        <w:t>2</w:t>
      </w:r>
      <w:r>
        <w:rPr>
          <w:rFonts w:hint="cs"/>
          <w:rtl/>
        </w:rPr>
        <w:t>6</w:t>
      </w:r>
      <w:r w:rsidRPr="00321802">
        <w:rPr>
          <w:rFonts w:hint="cs"/>
          <w:rtl/>
        </w:rPr>
        <w:t xml:space="preserve"> -</w:t>
      </w:r>
      <w:r w:rsidRPr="00321802">
        <w:rPr>
          <w:rFonts w:hint="cs"/>
          <w:rtl/>
        </w:rPr>
        <w:tab/>
        <w:t>يشير التقرير إلى أن 75 في المائة من النساء في المناطق الريفية يعملن في الزراع</w:t>
      </w:r>
      <w:r>
        <w:rPr>
          <w:rFonts w:hint="cs"/>
          <w:rtl/>
        </w:rPr>
        <w:t>ة. يرجى تقديم معلومات ع</w:t>
      </w:r>
      <w:r w:rsidRPr="00321802">
        <w:rPr>
          <w:rFonts w:hint="cs"/>
          <w:rtl/>
        </w:rPr>
        <w:t xml:space="preserve">ما تم تحقيقه من إنجازات وما جوبه من تحديات، في إطار تنفيذ الخطة الحكومية التوجيهية للتنمية الريفية (الصفحة 59)، وعلى وجه الخصوص </w:t>
      </w:r>
      <w:r>
        <w:rPr>
          <w:rFonts w:hint="cs"/>
          <w:rtl/>
        </w:rPr>
        <w:t xml:space="preserve">بيان </w:t>
      </w:r>
      <w:r w:rsidRPr="00321802">
        <w:rPr>
          <w:rFonts w:hint="cs"/>
          <w:rtl/>
        </w:rPr>
        <w:t>الاستراتيجيات الواردة في تلك الخطة لدعم النساء الريفيات، بالإضافة إلى تقييم ما تم القيام به من مشاريع وبرامج لتحقيق الامتثال لأحكام المادة 14 من الاتفاقية (الصفحة 60)، ولمعالجة الآثار السلبية</w:t>
      </w:r>
      <w:r>
        <w:rPr>
          <w:rFonts w:hint="cs"/>
          <w:rtl/>
        </w:rPr>
        <w:t xml:space="preserve"> على النهوض بالمرأة الريفية الناجمة عن ا</w:t>
      </w:r>
      <w:r w:rsidRPr="00321802">
        <w:rPr>
          <w:rFonts w:hint="cs"/>
          <w:rtl/>
        </w:rPr>
        <w:t>لأعراف، لا سيما فيما يتعلق بالحصول على الأراضي، و</w:t>
      </w:r>
      <w:r>
        <w:rPr>
          <w:rFonts w:hint="cs"/>
          <w:rtl/>
        </w:rPr>
        <w:t xml:space="preserve">عن </w:t>
      </w:r>
      <w:r w:rsidRPr="00321802">
        <w:rPr>
          <w:rFonts w:hint="cs"/>
          <w:rtl/>
        </w:rPr>
        <w:t>التقاليد.</w:t>
      </w:r>
    </w:p>
    <w:p w:rsidR="00070BC6" w:rsidRPr="00070BC6" w:rsidRDefault="00070BC6" w:rsidP="00070BC6">
      <w:pPr>
        <w:pStyle w:val="SingleTxt"/>
        <w:spacing w:after="0" w:line="120" w:lineRule="exact"/>
        <w:rPr>
          <w:rFonts w:hint="cs"/>
          <w:b/>
          <w:bCs/>
          <w:sz w:val="12"/>
          <w:rtl/>
        </w:rPr>
      </w:pPr>
    </w:p>
    <w:p w:rsidR="00070BC6" w:rsidRPr="00321802"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r>
      <w:r>
        <w:rPr>
          <w:rFonts w:hint="cs"/>
          <w:rtl/>
        </w:rPr>
        <w:tab/>
      </w:r>
      <w:r w:rsidRPr="00321802">
        <w:rPr>
          <w:rFonts w:hint="cs"/>
          <w:rtl/>
        </w:rPr>
        <w:t>الزواج والعلاقات الأسرية</w:t>
      </w:r>
    </w:p>
    <w:p w:rsidR="00070BC6" w:rsidRPr="00321802" w:rsidRDefault="00070BC6" w:rsidP="00070BC6">
      <w:pPr>
        <w:pStyle w:val="SingleTxt"/>
        <w:spacing w:line="360" w:lineRule="exact"/>
        <w:rPr>
          <w:rFonts w:hint="cs"/>
          <w:rtl/>
        </w:rPr>
      </w:pPr>
      <w:r w:rsidRPr="00321802">
        <w:rPr>
          <w:rFonts w:hint="cs"/>
          <w:rtl/>
        </w:rPr>
        <w:t>2</w:t>
      </w:r>
      <w:r>
        <w:rPr>
          <w:rFonts w:hint="cs"/>
          <w:rtl/>
        </w:rPr>
        <w:t>7</w:t>
      </w:r>
      <w:r w:rsidRPr="00321802">
        <w:rPr>
          <w:rFonts w:hint="cs"/>
          <w:rtl/>
        </w:rPr>
        <w:t xml:space="preserve"> -</w:t>
      </w:r>
      <w:r w:rsidRPr="00321802">
        <w:rPr>
          <w:rFonts w:hint="cs"/>
          <w:rtl/>
        </w:rPr>
        <w:tab/>
        <w:t>أشير في الصفحتين 11 و 23 من التقرير إلى أن 42 في المائة من النساء يعشن في إطار علاقات تتسم بتعدد الزوجات (45 في المائة من النساء الريفيات). وذ</w:t>
      </w:r>
      <w:r>
        <w:rPr>
          <w:rFonts w:hint="cs"/>
          <w:rtl/>
        </w:rPr>
        <w:t>ُ</w:t>
      </w:r>
      <w:r w:rsidRPr="00321802">
        <w:rPr>
          <w:rFonts w:hint="cs"/>
          <w:rtl/>
        </w:rPr>
        <w:t>كر كذلك أن النساء يوافقن على التعدد عندما يتزوجن. ما هي العوام</w:t>
      </w:r>
      <w:r>
        <w:rPr>
          <w:rFonts w:hint="cs"/>
          <w:rtl/>
        </w:rPr>
        <w:t>ل التي تدفعهن إلى قبول ذلك، وما</w:t>
      </w:r>
      <w:r>
        <w:rPr>
          <w:rFonts w:hint="eastAsia"/>
          <w:rtl/>
        </w:rPr>
        <w:t> </w:t>
      </w:r>
      <w:r w:rsidRPr="00321802">
        <w:rPr>
          <w:rFonts w:hint="cs"/>
          <w:rtl/>
        </w:rPr>
        <w:t>هي الجهود التي تبذل لتغيير الاتجاهات القائمة فيما يخص تعدد الزوجات، و</w:t>
      </w:r>
      <w:r>
        <w:rPr>
          <w:rFonts w:hint="cs"/>
          <w:rtl/>
        </w:rPr>
        <w:t>ل</w:t>
      </w:r>
      <w:r w:rsidRPr="00321802">
        <w:rPr>
          <w:rFonts w:hint="cs"/>
          <w:rtl/>
        </w:rPr>
        <w:t>إبطال هذه الممارسة، وفقا للتوصية العامة رقم 23</w:t>
      </w:r>
      <w:r>
        <w:rPr>
          <w:rFonts w:hint="cs"/>
          <w:rtl/>
        </w:rPr>
        <w:t xml:space="preserve"> </w:t>
      </w:r>
      <w:r w:rsidRPr="00321802">
        <w:rPr>
          <w:rFonts w:hint="cs"/>
          <w:rtl/>
        </w:rPr>
        <w:t>للجنة، بشأن الزواج والعلاقات الأسرية؟</w:t>
      </w:r>
    </w:p>
    <w:p w:rsidR="00070BC6" w:rsidRPr="00321802" w:rsidRDefault="00070BC6" w:rsidP="00070BC6">
      <w:pPr>
        <w:pStyle w:val="SingleTxt"/>
        <w:spacing w:line="360" w:lineRule="exact"/>
        <w:rPr>
          <w:rFonts w:hint="cs"/>
          <w:rtl/>
        </w:rPr>
      </w:pPr>
      <w:r w:rsidRPr="00321802">
        <w:rPr>
          <w:rFonts w:hint="cs"/>
          <w:rtl/>
        </w:rPr>
        <w:t>2</w:t>
      </w:r>
      <w:r>
        <w:rPr>
          <w:rFonts w:hint="cs"/>
          <w:rtl/>
        </w:rPr>
        <w:t>8</w:t>
      </w:r>
      <w:r w:rsidRPr="00321802">
        <w:rPr>
          <w:rFonts w:hint="cs"/>
          <w:rtl/>
        </w:rPr>
        <w:t xml:space="preserve"> -</w:t>
      </w:r>
      <w:r w:rsidRPr="00321802">
        <w:rPr>
          <w:rFonts w:hint="cs"/>
          <w:rtl/>
        </w:rPr>
        <w:tab/>
        <w:t xml:space="preserve">يتضمن قانون الزواج والوصاية المعمول به حاليا عدة أحكام تمييزية فيما يخص سن الزواج والطلاق والميراث، والتفريق في الحقوق بين الزوجات أثناء الزواج، بما في ذلك </w:t>
      </w:r>
      <w:r>
        <w:rPr>
          <w:rFonts w:hint="cs"/>
          <w:rtl/>
        </w:rPr>
        <w:t xml:space="preserve">حتى </w:t>
      </w:r>
      <w:r w:rsidRPr="00321802">
        <w:rPr>
          <w:rFonts w:hint="cs"/>
          <w:rtl/>
        </w:rPr>
        <w:t xml:space="preserve">اختيار مكان السكن. ما هي الأسباب التي أفضت إلى التأخير الطويل في سن قانون الأسرة الجديد الذي </w:t>
      </w:r>
      <w:r>
        <w:rPr>
          <w:rFonts w:hint="cs"/>
          <w:rtl/>
        </w:rPr>
        <w:t>لا يزال</w:t>
      </w:r>
      <w:r w:rsidRPr="00321802">
        <w:rPr>
          <w:rFonts w:hint="cs"/>
          <w:rtl/>
        </w:rPr>
        <w:t xml:space="preserve"> موضع بحث منذ سنة 1998؟</w:t>
      </w:r>
    </w:p>
    <w:p w:rsidR="00070BC6" w:rsidRPr="00070BC6" w:rsidRDefault="00070BC6" w:rsidP="00070BC6">
      <w:pPr>
        <w:pStyle w:val="SingleTxt"/>
        <w:spacing w:after="0" w:line="120" w:lineRule="exact"/>
        <w:rPr>
          <w:rFonts w:hint="cs"/>
          <w:b/>
          <w:bCs/>
          <w:sz w:val="12"/>
          <w:rtl/>
        </w:rPr>
      </w:pPr>
    </w:p>
    <w:p w:rsidR="00070BC6" w:rsidRPr="00321802" w:rsidRDefault="00070BC6" w:rsidP="00070B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r>
      <w:r>
        <w:rPr>
          <w:rFonts w:hint="cs"/>
          <w:rtl/>
        </w:rPr>
        <w:tab/>
      </w:r>
      <w:r w:rsidRPr="00321802">
        <w:rPr>
          <w:rFonts w:hint="cs"/>
          <w:rtl/>
        </w:rPr>
        <w:t>البروتوكول الاختياري</w:t>
      </w:r>
    </w:p>
    <w:p w:rsidR="00070BC6" w:rsidRDefault="00070BC6" w:rsidP="00070BC6">
      <w:pPr>
        <w:pStyle w:val="SingleTxt"/>
        <w:spacing w:line="360" w:lineRule="exact"/>
        <w:rPr>
          <w:rFonts w:hint="cs"/>
          <w:rtl/>
        </w:rPr>
      </w:pPr>
      <w:r w:rsidRPr="00321802">
        <w:rPr>
          <w:rFonts w:hint="cs"/>
          <w:rtl/>
        </w:rPr>
        <w:t>2</w:t>
      </w:r>
      <w:r>
        <w:rPr>
          <w:rFonts w:hint="cs"/>
          <w:rtl/>
        </w:rPr>
        <w:t>9</w:t>
      </w:r>
      <w:r w:rsidRPr="00321802">
        <w:rPr>
          <w:rFonts w:hint="cs"/>
          <w:rtl/>
        </w:rPr>
        <w:t xml:space="preserve"> -</w:t>
      </w:r>
      <w:r w:rsidRPr="00321802">
        <w:rPr>
          <w:rFonts w:hint="cs"/>
          <w:rtl/>
        </w:rPr>
        <w:tab/>
        <w:t>يرجى بيان ما يوجد من تدابير لنشر البروتوكول الاختياري وتشجيع استخدامه.</w:t>
      </w:r>
    </w:p>
    <w:p w:rsidR="00070BC6" w:rsidRPr="00D952D3" w:rsidRDefault="00070BC6" w:rsidP="00070BC6">
      <w:pPr>
        <w:pStyle w:val="SingleTxt"/>
        <w:spacing w:after="0" w:line="360" w:lineRule="exact"/>
        <w:rPr>
          <w:rFonts w:hint="cs"/>
          <w:rtl/>
        </w:rPr>
      </w:pPr>
      <w:r>
        <w:rPr>
          <w:noProof/>
          <w:w w:val="100"/>
          <w:rtl/>
        </w:rPr>
        <w:pict>
          <v:line id="_x0000_s1026" style="position:absolute;left:0;text-align:left;z-index:1" from="206.6pt,24pt" to="278.6pt,24pt" strokeweight=".25pt">
            <w10:wrap anchorx="page"/>
          </v:line>
        </w:pict>
      </w:r>
    </w:p>
    <w:sectPr w:rsidR="00070BC6" w:rsidRPr="00D952D3" w:rsidSect="006701B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03T22:52:00Z" w:initials="Start">
    <w:p w:rsidR="005A2F18" w:rsidRDefault="005A2F1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NO&gt;&gt;N0545583A&lt;&lt;ODS JOB NO&gt;&gt;</w:t>
      </w:r>
    </w:p>
    <w:p w:rsidR="005A2F18" w:rsidRDefault="005A2F18">
      <w:pPr>
        <w:pStyle w:val="CommentText"/>
      </w:pPr>
      <w:r>
        <w:t>&lt;&lt;ODS DOC SYMBOL1&gt;&gt;CEDAW/C/MLI/Q/2-5&lt;&lt;ODS DOC SYMBOL1&gt;&gt;</w:t>
      </w:r>
    </w:p>
    <w:p w:rsidR="005A2F18" w:rsidRDefault="005A2F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096" w:rsidRPr="00070BC6" w:rsidRDefault="00E27096" w:rsidP="00070BC6">
      <w:pPr>
        <w:pStyle w:val="Footer"/>
        <w:bidi/>
        <w:spacing w:before="240" w:after="120"/>
        <w:ind w:firstLine="720"/>
        <w:rPr>
          <w:bCs w:val="0"/>
          <w:iCs/>
          <w:szCs w:val="30"/>
        </w:rPr>
      </w:pPr>
      <w:r w:rsidRPr="00070BC6">
        <w:rPr>
          <w:bCs w:val="0"/>
          <w:iCs/>
          <w:szCs w:val="30"/>
          <w:rtl/>
        </w:rPr>
        <w:t>الحواشي</w:t>
      </w:r>
    </w:p>
  </w:endnote>
  <w:endnote w:type="continuationSeparator" w:id="0">
    <w:p w:rsidR="00E27096" w:rsidRPr="00070BC6" w:rsidRDefault="00E27096" w:rsidP="00070BC6">
      <w:pPr>
        <w:pStyle w:val="Footer"/>
        <w:spacing w:line="14" w:lineRule="exact"/>
      </w:pPr>
    </w:p>
  </w:endnote>
  <w:endnote w:id="1">
    <w:p w:rsidR="005A2F18" w:rsidRPr="000029D4" w:rsidRDefault="005A2F18" w:rsidP="00070BC6">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jc w:val="lowKashida"/>
        <w:rPr>
          <w:rFonts w:hint="cs"/>
          <w:w w:val="103"/>
          <w:rtl/>
        </w:rPr>
      </w:pPr>
      <w:r>
        <w:rPr>
          <w:rtl/>
        </w:rPr>
        <w:tab/>
      </w:r>
      <w:r w:rsidRPr="000029D4">
        <w:rPr>
          <w:w w:val="103"/>
          <w:rtl/>
        </w:rPr>
        <w:t>(</w:t>
      </w:r>
      <w:r w:rsidRPr="000029D4">
        <w:rPr>
          <w:rStyle w:val="EndnoteReference"/>
          <w:w w:val="103"/>
          <w:vertAlign w:val="baseline"/>
          <w:rtl/>
        </w:rPr>
        <w:endnoteRef/>
      </w:r>
      <w:r w:rsidRPr="000029D4">
        <w:rPr>
          <w:w w:val="103"/>
          <w:rtl/>
        </w:rPr>
        <w:t>)</w:t>
      </w:r>
      <w:r w:rsidRPr="000029D4">
        <w:rPr>
          <w:w w:val="103"/>
          <w:rtl/>
        </w:rPr>
        <w:tab/>
      </w:r>
      <w:r>
        <w:rPr>
          <w:rFonts w:hint="cs"/>
          <w:w w:val="103"/>
          <w:rtl/>
        </w:rPr>
        <w:t>أرقام الصفحات تشير إلى الأرقام الواردة في النسخة الانكليزية</w:t>
      </w:r>
      <w:bookmarkStart w:id="1" w:name="TmpSave"/>
      <w:bookmarkEnd w:id="1"/>
      <w:r>
        <w:rPr>
          <w:rFonts w:hint="cs"/>
          <w:w w:val="103"/>
          <w:rtl/>
        </w:rPr>
        <w:t xml:space="preserve"> للتقرير.</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2F18">
      <w:tblPrEx>
        <w:tblCellMar>
          <w:top w:w="0" w:type="dxa"/>
          <w:bottom w:w="0" w:type="dxa"/>
        </w:tblCellMar>
      </w:tblPrEx>
      <w:tc>
        <w:tcPr>
          <w:tcW w:w="5033" w:type="dxa"/>
          <w:shd w:val="clear" w:color="auto" w:fill="auto"/>
        </w:tcPr>
        <w:p w:rsidR="005A2F18" w:rsidRPr="006701B5" w:rsidRDefault="005A2F18" w:rsidP="006701B5">
          <w:pPr>
            <w:pStyle w:val="Footer"/>
            <w:jc w:val="right"/>
            <w:rPr>
              <w:w w:val="103"/>
            </w:rPr>
          </w:pPr>
          <w:r>
            <w:rPr>
              <w:w w:val="103"/>
            </w:rPr>
            <w:fldChar w:fldCharType="begin"/>
          </w:r>
          <w:r>
            <w:rPr>
              <w:w w:val="103"/>
            </w:rPr>
            <w:instrText xml:space="preserve"> PAGE  \* MERGEFORMAT </w:instrText>
          </w:r>
          <w:r>
            <w:rPr>
              <w:w w:val="103"/>
            </w:rPr>
            <w:fldChar w:fldCharType="separate"/>
          </w:r>
          <w:r w:rsidR="00B80517">
            <w:rPr>
              <w:w w:val="103"/>
            </w:rPr>
            <w:t>6</w:t>
          </w:r>
          <w:r>
            <w:rPr>
              <w:w w:val="103"/>
            </w:rPr>
            <w:fldChar w:fldCharType="end"/>
          </w:r>
        </w:p>
      </w:tc>
      <w:tc>
        <w:tcPr>
          <w:tcW w:w="5033" w:type="dxa"/>
          <w:shd w:val="clear" w:color="auto" w:fill="auto"/>
        </w:tcPr>
        <w:p w:rsidR="005A2F18" w:rsidRPr="006701B5" w:rsidRDefault="005A2F18" w:rsidP="006701B5">
          <w:pPr>
            <w:pStyle w:val="Footer"/>
            <w:rPr>
              <w:b w:val="0"/>
              <w:w w:val="103"/>
            </w:rPr>
          </w:pPr>
          <w:r>
            <w:rPr>
              <w:b w:val="0"/>
              <w:w w:val="103"/>
            </w:rPr>
            <w:t>05-45583</w:t>
          </w:r>
        </w:p>
      </w:tc>
    </w:tr>
  </w:tbl>
  <w:p w:rsidR="005A2F18" w:rsidRPr="006701B5" w:rsidRDefault="005A2F18" w:rsidP="006701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2F18">
      <w:tblPrEx>
        <w:tblCellMar>
          <w:top w:w="0" w:type="dxa"/>
          <w:bottom w:w="0" w:type="dxa"/>
        </w:tblCellMar>
      </w:tblPrEx>
      <w:tc>
        <w:tcPr>
          <w:tcW w:w="5033" w:type="dxa"/>
          <w:shd w:val="clear" w:color="auto" w:fill="auto"/>
        </w:tcPr>
        <w:p w:rsidR="005A2F18" w:rsidRPr="006701B5" w:rsidRDefault="005A2F18" w:rsidP="006701B5">
          <w:pPr>
            <w:pStyle w:val="Footer"/>
            <w:jc w:val="right"/>
            <w:rPr>
              <w:b w:val="0"/>
              <w:w w:val="103"/>
            </w:rPr>
          </w:pPr>
          <w:r>
            <w:rPr>
              <w:b w:val="0"/>
              <w:w w:val="103"/>
            </w:rPr>
            <w:t>05-45583</w:t>
          </w:r>
        </w:p>
      </w:tc>
      <w:tc>
        <w:tcPr>
          <w:tcW w:w="5033" w:type="dxa"/>
          <w:shd w:val="clear" w:color="auto" w:fill="auto"/>
        </w:tcPr>
        <w:p w:rsidR="005A2F18" w:rsidRPr="006701B5" w:rsidRDefault="005A2F18" w:rsidP="006701B5">
          <w:pPr>
            <w:pStyle w:val="Footer"/>
            <w:rPr>
              <w:w w:val="103"/>
            </w:rPr>
          </w:pPr>
          <w:r>
            <w:rPr>
              <w:w w:val="103"/>
            </w:rPr>
            <w:fldChar w:fldCharType="begin"/>
          </w:r>
          <w:r>
            <w:rPr>
              <w:w w:val="103"/>
            </w:rPr>
            <w:instrText xml:space="preserve"> PAGE  \* MERGEFORMAT </w:instrText>
          </w:r>
          <w:r>
            <w:rPr>
              <w:w w:val="103"/>
            </w:rPr>
            <w:fldChar w:fldCharType="separate"/>
          </w:r>
          <w:r w:rsidR="00B80517">
            <w:rPr>
              <w:w w:val="103"/>
            </w:rPr>
            <w:t>6</w:t>
          </w:r>
          <w:r>
            <w:rPr>
              <w:w w:val="103"/>
            </w:rPr>
            <w:fldChar w:fldCharType="end"/>
          </w:r>
        </w:p>
      </w:tc>
    </w:tr>
  </w:tbl>
  <w:p w:rsidR="005A2F18" w:rsidRPr="006701B5" w:rsidRDefault="005A2F18" w:rsidP="006701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2F18" w:rsidRDefault="005A2F18">
    <w:pPr>
      <w:pStyle w:val="Footer"/>
    </w:pPr>
  </w:p>
  <w:p w:rsidR="005A2F18" w:rsidRDefault="005A2F18" w:rsidP="006701B5">
    <w:pPr>
      <w:pStyle w:val="Footer"/>
      <w:jc w:val="right"/>
      <w:rPr>
        <w:rFonts w:cs="Times New Roman"/>
        <w:b w:val="0"/>
        <w:w w:val="103"/>
        <w:sz w:val="20"/>
      </w:rPr>
    </w:pPr>
    <w:r>
      <w:rPr>
        <w:rFonts w:cs="Times New Roman"/>
        <w:b w:val="0"/>
        <w:w w:val="103"/>
        <w:sz w:val="20"/>
      </w:rPr>
      <w:t>05-45583 (A)</w:t>
    </w:r>
  </w:p>
  <w:p w:rsidR="005A2F18" w:rsidRPr="006701B5" w:rsidRDefault="005A2F18" w:rsidP="006701B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*0545583*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575D">
      <w:pPr>
        <w:spacing w:line="240" w:lineRule="auto"/>
      </w:pPr>
      <w:r>
        <w:separator/>
      </w:r>
    </w:p>
  </w:footnote>
  <w:footnote w:type="continuationSeparator" w:id="0">
    <w:p w:rsidR="00000000" w:rsidRDefault="007057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5A2F18">
      <w:tblPrEx>
        <w:tblCellMar>
          <w:top w:w="0" w:type="dxa"/>
          <w:bottom w:w="0" w:type="dxa"/>
        </w:tblCellMar>
      </w:tblPrEx>
      <w:trPr>
        <w:trHeight w:hRule="exact" w:val="864"/>
        <w:jc w:val="center"/>
      </w:trPr>
      <w:tc>
        <w:tcPr>
          <w:tcW w:w="5033" w:type="dxa"/>
          <w:shd w:val="clear" w:color="auto" w:fill="auto"/>
          <w:vAlign w:val="bottom"/>
        </w:tcPr>
        <w:p w:rsidR="005A2F18" w:rsidRDefault="005A2F18" w:rsidP="006701B5">
          <w:pPr>
            <w:pStyle w:val="Header"/>
            <w:bidi/>
            <w:jc w:val="right"/>
          </w:pPr>
        </w:p>
      </w:tc>
      <w:tc>
        <w:tcPr>
          <w:tcW w:w="5033" w:type="dxa"/>
          <w:shd w:val="clear" w:color="auto" w:fill="auto"/>
          <w:vAlign w:val="bottom"/>
        </w:tcPr>
        <w:p w:rsidR="005A2F18" w:rsidRPr="006701B5" w:rsidRDefault="005A2F18" w:rsidP="006701B5">
          <w:pPr>
            <w:pStyle w:val="Header"/>
            <w:spacing w:after="80"/>
            <w:jc w:val="right"/>
            <w:rPr>
              <w:w w:val="103"/>
            </w:rPr>
          </w:pPr>
          <w:r>
            <w:rPr>
              <w:w w:val="103"/>
            </w:rPr>
            <w:t>CEDAW/C/MLI/Q/2-5</w:t>
          </w:r>
        </w:p>
      </w:tc>
    </w:tr>
  </w:tbl>
  <w:p w:rsidR="005A2F18" w:rsidRPr="006701B5" w:rsidRDefault="005A2F18" w:rsidP="006701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5A2F18">
      <w:tblPrEx>
        <w:tblCellMar>
          <w:top w:w="0" w:type="dxa"/>
          <w:bottom w:w="0" w:type="dxa"/>
        </w:tblCellMar>
      </w:tblPrEx>
      <w:trPr>
        <w:trHeight w:hRule="exact" w:val="864"/>
        <w:jc w:val="center"/>
      </w:trPr>
      <w:tc>
        <w:tcPr>
          <w:tcW w:w="5033" w:type="dxa"/>
          <w:shd w:val="clear" w:color="auto" w:fill="auto"/>
          <w:vAlign w:val="bottom"/>
        </w:tcPr>
        <w:p w:rsidR="005A2F18" w:rsidRPr="006701B5" w:rsidRDefault="005A2F18" w:rsidP="006701B5">
          <w:pPr>
            <w:pStyle w:val="Header"/>
            <w:spacing w:after="80"/>
            <w:rPr>
              <w:w w:val="103"/>
            </w:rPr>
          </w:pPr>
          <w:r>
            <w:rPr>
              <w:w w:val="103"/>
            </w:rPr>
            <w:t>CEDAW/C/MLI/Q/2-5</w:t>
          </w:r>
        </w:p>
      </w:tc>
      <w:tc>
        <w:tcPr>
          <w:tcW w:w="5033" w:type="dxa"/>
          <w:shd w:val="clear" w:color="auto" w:fill="auto"/>
          <w:vAlign w:val="bottom"/>
        </w:tcPr>
        <w:p w:rsidR="005A2F18" w:rsidRDefault="005A2F18" w:rsidP="006701B5">
          <w:pPr>
            <w:pStyle w:val="Header"/>
          </w:pPr>
        </w:p>
      </w:tc>
    </w:tr>
  </w:tbl>
  <w:p w:rsidR="005A2F18" w:rsidRPr="006701B5" w:rsidRDefault="005A2F18" w:rsidP="006701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A2F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A2F18" w:rsidRDefault="005A2F18" w:rsidP="006701B5">
          <w:pPr>
            <w:pStyle w:val="Header"/>
            <w:spacing w:after="120"/>
          </w:pPr>
        </w:p>
      </w:tc>
      <w:tc>
        <w:tcPr>
          <w:tcW w:w="1786" w:type="dxa"/>
          <w:tcBorders>
            <w:bottom w:val="single" w:sz="4" w:space="0" w:color="auto"/>
          </w:tcBorders>
          <w:shd w:val="clear" w:color="auto" w:fill="auto"/>
          <w:vAlign w:val="bottom"/>
        </w:tcPr>
        <w:p w:rsidR="005A2F18" w:rsidRDefault="005A2F18" w:rsidP="006701B5">
          <w:pPr>
            <w:pStyle w:val="Header"/>
            <w:spacing w:after="120"/>
          </w:pPr>
        </w:p>
      </w:tc>
      <w:tc>
        <w:tcPr>
          <w:tcW w:w="245" w:type="dxa"/>
          <w:tcBorders>
            <w:bottom w:val="single" w:sz="4" w:space="0" w:color="auto"/>
          </w:tcBorders>
          <w:shd w:val="clear" w:color="auto" w:fill="auto"/>
          <w:vAlign w:val="bottom"/>
        </w:tcPr>
        <w:p w:rsidR="005A2F18" w:rsidRDefault="005A2F18" w:rsidP="006701B5">
          <w:pPr>
            <w:pStyle w:val="Header"/>
            <w:spacing w:after="120"/>
          </w:pPr>
        </w:p>
      </w:tc>
      <w:tc>
        <w:tcPr>
          <w:tcW w:w="6523" w:type="dxa"/>
          <w:gridSpan w:val="3"/>
          <w:tcBorders>
            <w:bottom w:val="single" w:sz="4" w:space="0" w:color="auto"/>
          </w:tcBorders>
          <w:shd w:val="clear" w:color="auto" w:fill="auto"/>
          <w:vAlign w:val="bottom"/>
        </w:tcPr>
        <w:p w:rsidR="005A2F18" w:rsidRPr="006701B5" w:rsidRDefault="005A2F18" w:rsidP="006701B5">
          <w:pPr>
            <w:spacing w:line="380" w:lineRule="exact"/>
            <w:jc w:val="right"/>
          </w:pPr>
          <w:r>
            <w:rPr>
              <w:sz w:val="40"/>
            </w:rPr>
            <w:t>CEDAW</w:t>
          </w:r>
          <w:r>
            <w:t>/C/MLI/Q/2-5</w:t>
          </w:r>
        </w:p>
      </w:tc>
    </w:tr>
    <w:tr w:rsidR="005A2F18" w:rsidRPr="006701B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A2F18" w:rsidRPr="006701B5" w:rsidRDefault="005A2F18" w:rsidP="006701B5">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5A2F18" w:rsidRPr="006701B5" w:rsidRDefault="005A2F18" w:rsidP="006701B5">
          <w:pPr>
            <w:pStyle w:val="Header"/>
            <w:spacing w:before="109"/>
          </w:pPr>
        </w:p>
      </w:tc>
      <w:tc>
        <w:tcPr>
          <w:tcW w:w="245" w:type="dxa"/>
          <w:tcBorders>
            <w:top w:val="single" w:sz="4" w:space="0" w:color="auto"/>
            <w:bottom w:val="single" w:sz="12" w:space="0" w:color="auto"/>
          </w:tcBorders>
          <w:shd w:val="clear" w:color="auto" w:fill="auto"/>
        </w:tcPr>
        <w:p w:rsidR="005A2F18" w:rsidRPr="006701B5" w:rsidRDefault="005A2F18" w:rsidP="006701B5">
          <w:pPr>
            <w:pStyle w:val="Header"/>
            <w:spacing w:before="109"/>
          </w:pPr>
        </w:p>
      </w:tc>
      <w:tc>
        <w:tcPr>
          <w:tcW w:w="3100" w:type="dxa"/>
          <w:gridSpan w:val="2"/>
          <w:tcBorders>
            <w:top w:val="single" w:sz="4" w:space="0" w:color="auto"/>
            <w:bottom w:val="single" w:sz="12" w:space="0" w:color="auto"/>
          </w:tcBorders>
          <w:shd w:val="clear" w:color="auto" w:fill="auto"/>
        </w:tcPr>
        <w:p w:rsidR="005A2F18" w:rsidRDefault="005A2F18" w:rsidP="006701B5">
          <w:pPr>
            <w:bidi w:val="0"/>
            <w:spacing w:before="240"/>
            <w:rPr>
              <w:rtl/>
            </w:rPr>
          </w:pPr>
        </w:p>
        <w:p w:rsidR="005A2F18" w:rsidRDefault="005A2F18" w:rsidP="006701B5">
          <w:pPr>
            <w:bidi w:val="0"/>
            <w:spacing w:line="240" w:lineRule="exact"/>
            <w:jc w:val="left"/>
          </w:pPr>
          <w:r>
            <w:t>5 August 2005</w:t>
          </w:r>
        </w:p>
        <w:p w:rsidR="005A2F18" w:rsidRDefault="005A2F18" w:rsidP="006701B5">
          <w:pPr>
            <w:bidi w:val="0"/>
            <w:spacing w:line="240" w:lineRule="exact"/>
            <w:jc w:val="left"/>
          </w:pPr>
          <w:r>
            <w:t>Arabic</w:t>
          </w:r>
        </w:p>
        <w:p w:rsidR="005A2F18" w:rsidRPr="006701B5" w:rsidRDefault="005A2F18" w:rsidP="006701B5">
          <w:pPr>
            <w:bidi w:val="0"/>
            <w:spacing w:line="240" w:lineRule="exact"/>
            <w:jc w:val="left"/>
          </w:pPr>
          <w:r>
            <w:t>Original: English</w:t>
          </w:r>
        </w:p>
      </w:tc>
    </w:tr>
  </w:tbl>
  <w:p w:rsidR="005A2F18" w:rsidRPr="006701B5" w:rsidRDefault="005A2F18" w:rsidP="006701B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0/2005 10:526 م"/>
    <w:docVar w:name="DocCategory" w:val="PlainDoc"/>
    <w:docVar w:name="DocType" w:val="Final"/>
    <w:docVar w:name="JobNo" w:val="0545583A"/>
    <w:docVar w:name="OandT" w:val=" "/>
    <w:docVar w:name="Symbol1" w:val="CEDAW/C/MLI/Q/2-5"/>
    <w:docVar w:name="Symbol2" w:val="-"/>
  </w:docVars>
  <w:rsids>
    <w:rsidRoot w:val="00CD3849"/>
    <w:rsid w:val="00042425"/>
    <w:rsid w:val="0006648F"/>
    <w:rsid w:val="00070BC6"/>
    <w:rsid w:val="00087310"/>
    <w:rsid w:val="0009732C"/>
    <w:rsid w:val="000D2CEC"/>
    <w:rsid w:val="00101EE8"/>
    <w:rsid w:val="001519A9"/>
    <w:rsid w:val="00187870"/>
    <w:rsid w:val="002416C5"/>
    <w:rsid w:val="00266F59"/>
    <w:rsid w:val="00272B6C"/>
    <w:rsid w:val="00290F2F"/>
    <w:rsid w:val="002937DA"/>
    <w:rsid w:val="002C2AF2"/>
    <w:rsid w:val="002C4E1B"/>
    <w:rsid w:val="00312162"/>
    <w:rsid w:val="003501D5"/>
    <w:rsid w:val="00371AC4"/>
    <w:rsid w:val="00383CA8"/>
    <w:rsid w:val="00397BF7"/>
    <w:rsid w:val="003A65ED"/>
    <w:rsid w:val="003D4612"/>
    <w:rsid w:val="003F4B8C"/>
    <w:rsid w:val="00401BDF"/>
    <w:rsid w:val="00411BBD"/>
    <w:rsid w:val="00415922"/>
    <w:rsid w:val="00423BD7"/>
    <w:rsid w:val="0042757D"/>
    <w:rsid w:val="00437C14"/>
    <w:rsid w:val="004527C9"/>
    <w:rsid w:val="00453069"/>
    <w:rsid w:val="004676F6"/>
    <w:rsid w:val="00494EE2"/>
    <w:rsid w:val="00496E83"/>
    <w:rsid w:val="004A2886"/>
    <w:rsid w:val="004B14A0"/>
    <w:rsid w:val="004F1402"/>
    <w:rsid w:val="00501D75"/>
    <w:rsid w:val="0050659B"/>
    <w:rsid w:val="00524A2E"/>
    <w:rsid w:val="005279DE"/>
    <w:rsid w:val="00534772"/>
    <w:rsid w:val="00537FCD"/>
    <w:rsid w:val="00541DEA"/>
    <w:rsid w:val="00545F76"/>
    <w:rsid w:val="00556882"/>
    <w:rsid w:val="00561E43"/>
    <w:rsid w:val="005750AB"/>
    <w:rsid w:val="005838F5"/>
    <w:rsid w:val="00591B45"/>
    <w:rsid w:val="005A2F18"/>
    <w:rsid w:val="005B75CC"/>
    <w:rsid w:val="00616E82"/>
    <w:rsid w:val="006218A3"/>
    <w:rsid w:val="00641752"/>
    <w:rsid w:val="006564CE"/>
    <w:rsid w:val="00663F64"/>
    <w:rsid w:val="006701B5"/>
    <w:rsid w:val="00696B7A"/>
    <w:rsid w:val="006C38EE"/>
    <w:rsid w:val="0070575D"/>
    <w:rsid w:val="0071531E"/>
    <w:rsid w:val="0071645B"/>
    <w:rsid w:val="00716E9D"/>
    <w:rsid w:val="00747B9E"/>
    <w:rsid w:val="007524BE"/>
    <w:rsid w:val="007525FA"/>
    <w:rsid w:val="00774FF0"/>
    <w:rsid w:val="00775A1A"/>
    <w:rsid w:val="0079046D"/>
    <w:rsid w:val="0079753A"/>
    <w:rsid w:val="007A6DD9"/>
    <w:rsid w:val="0081284F"/>
    <w:rsid w:val="00814843"/>
    <w:rsid w:val="008170DE"/>
    <w:rsid w:val="00830E32"/>
    <w:rsid w:val="00846583"/>
    <w:rsid w:val="00873A11"/>
    <w:rsid w:val="00873AF9"/>
    <w:rsid w:val="008D1C04"/>
    <w:rsid w:val="008F04A0"/>
    <w:rsid w:val="008F64A7"/>
    <w:rsid w:val="0090012B"/>
    <w:rsid w:val="00970BAD"/>
    <w:rsid w:val="009829B7"/>
    <w:rsid w:val="009927C0"/>
    <w:rsid w:val="009961E6"/>
    <w:rsid w:val="009C0017"/>
    <w:rsid w:val="009C15F4"/>
    <w:rsid w:val="009D62A3"/>
    <w:rsid w:val="009E2A1F"/>
    <w:rsid w:val="00A71AE5"/>
    <w:rsid w:val="00AA1E16"/>
    <w:rsid w:val="00AC002C"/>
    <w:rsid w:val="00AC6CDD"/>
    <w:rsid w:val="00AD38D0"/>
    <w:rsid w:val="00AE108C"/>
    <w:rsid w:val="00AF1A53"/>
    <w:rsid w:val="00AF7AC7"/>
    <w:rsid w:val="00B05ADC"/>
    <w:rsid w:val="00B80517"/>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602"/>
    <w:rsid w:val="00D40B0E"/>
    <w:rsid w:val="00DA66B7"/>
    <w:rsid w:val="00DB0865"/>
    <w:rsid w:val="00DE5433"/>
    <w:rsid w:val="00DF5F38"/>
    <w:rsid w:val="00E23336"/>
    <w:rsid w:val="00E2709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701B5"/>
    <w:rPr>
      <w:szCs w:val="20"/>
    </w:rPr>
  </w:style>
  <w:style w:type="paragraph" w:styleId="CommentSubject">
    <w:name w:val="annotation subject"/>
    <w:basedOn w:val="CommentText"/>
    <w:next w:val="CommentText"/>
    <w:semiHidden/>
    <w:rsid w:val="006701B5"/>
    <w:rPr>
      <w:b/>
      <w:bCs/>
    </w:rPr>
  </w:style>
  <w:style w:type="character" w:styleId="EndnoteReference">
    <w:name w:val="endnote reference"/>
    <w:semiHidden/>
    <w:rsid w:val="00070B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1558</Words>
  <Characters>8881</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10419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Mohamed.Fadl</dc:creator>
  <cp:keywords/>
  <dc:description/>
  <cp:lastModifiedBy>Mohamed.Fadl</cp:lastModifiedBy>
  <cp:revision>11</cp:revision>
  <cp:lastPrinted>2005-10-03T21:59:00Z</cp:lastPrinted>
  <dcterms:created xsi:type="dcterms:W3CDTF">2005-10-03T21:58:00Z</dcterms:created>
  <dcterms:modified xsi:type="dcterms:W3CDTF">2005-10-03T22:01:00Z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0545583</vt:lpwstr>
  </property>
  <property fmtid="{D5CDD505-2E9C-101B-9397-08002B2CF9AE}" pid="3" name="Symbol1">
    <vt:lpwstr>CEDAW/C/MLI/Q/2-5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