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line="240" w:lineRule="auto"/>
        <w:ind w:left="1267"/>
      </w:pPr>
      <w:r>
        <w:rPr>
          <w:rStyle w:val="CommentReference"/>
          <w:vanish/>
        </w:rPr>
        <w:commentReference w:id="0"/>
      </w:r>
      <w:r>
        <w:t>Naciones Unidas</w:t>
      </w:r>
    </w:p>
    <w:p w:rsidR="00000000" w:rsidRDefault="00000000">
      <w:pPr>
        <w:pStyle w:val="SL"/>
      </w:pPr>
      <w:r>
        <w:t xml:space="preserve">Informe del Comité para </w:t>
      </w:r>
      <w:r>
        <w:br/>
        <w:t xml:space="preserve">la Eliminación de la Discriminación contra </w:t>
      </w:r>
      <w:r>
        <w:br/>
        <w:t>la Mujer</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M"/>
      </w:pPr>
      <w:r>
        <w:t>22° período de sesiones</w:t>
      </w:r>
      <w:r>
        <w:br/>
        <w:t>(17 de enero a 4 de febrero de 2000)</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M"/>
      </w:pPr>
      <w:r>
        <w:t>23° período de sesiones</w:t>
      </w:r>
      <w:r>
        <w:br/>
        <w:t>(12 a 30 de junio de 2000)</w:t>
      </w:r>
    </w:p>
    <w:p w:rsidR="00000000" w:rsidRDefault="00000000">
      <w:pPr>
        <w:pStyle w:val="XLarge"/>
        <w:spacing w:before="640"/>
        <w:ind w:left="1267"/>
      </w:pPr>
      <w:r>
        <w:t>Asamblea General</w:t>
      </w:r>
    </w:p>
    <w:p w:rsidR="00000000" w:rsidRDefault="00000000">
      <w:pPr>
        <w:pStyle w:val="HCh"/>
        <w:ind w:left="1267"/>
      </w:pPr>
      <w:r>
        <w:t>Documentos Oficiales</w:t>
      </w:r>
      <w:r>
        <w:br/>
        <w:t>Quincuagésimo quinto período de sesiones</w:t>
      </w:r>
      <w:r>
        <w:br/>
        <w:t>Suplemento No. 38 (A/55/38)</w:t>
      </w:r>
    </w:p>
    <w:p w:rsidR="00000000" w:rsidRDefault="00000000">
      <w:pPr>
        <w:pStyle w:val="HCh"/>
        <w:spacing w:line="240" w:lineRule="auto"/>
        <w:ind w:left="1267"/>
        <w:rPr>
          <w:sz w:val="9"/>
        </w:rPr>
      </w:pPr>
    </w:p>
    <w:p w:rsidR="00000000" w:rsidRDefault="00000000">
      <w:pPr>
        <w:pageBreakBefore/>
        <w:framePr w:w="10224" w:h="1440" w:hSpace="180" w:wrap="around" w:vAnchor="page" w:hAnchor="page" w:x="1210" w:y="1369" w:anchorLock="1"/>
        <w:spacing w:line="270" w:lineRule="exact"/>
        <w:rPr>
          <w:sz w:val="24"/>
        </w:rPr>
      </w:pPr>
      <w:r>
        <w:rPr>
          <w:b/>
          <w:sz w:val="24"/>
        </w:rPr>
        <w:t>Asamblea General</w:t>
      </w:r>
      <w:r>
        <w:rPr>
          <w:b/>
          <w:sz w:val="24"/>
        </w:rPr>
        <w:br/>
      </w:r>
      <w:r>
        <w:rPr>
          <w:sz w:val="24"/>
        </w:rPr>
        <w:t>Documentos Oficiales</w:t>
      </w:r>
      <w:r>
        <w:rPr>
          <w:sz w:val="24"/>
        </w:rPr>
        <w:br/>
        <w:t>Quincuagésimo quinto período de sesiones</w:t>
      </w:r>
      <w:r>
        <w:rPr>
          <w:sz w:val="24"/>
        </w:rPr>
        <w:br/>
        <w:t>Suplemento No. 38 (A/55/38)</w:t>
      </w:r>
    </w:p>
    <w:p w:rsidR="00000000" w:rsidRDefault="00000000">
      <w:pPr>
        <w:framePr w:w="10224" w:h="1440" w:hSpace="180" w:wrap="around" w:vAnchor="page" w:hAnchor="page" w:x="1210" w:y="12961"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fillcolor="window">
            <v:imagedata r:id="rId8" o:title="_unlogo"/>
          </v:shape>
        </w:pict>
      </w:r>
      <w:r>
        <w:br/>
      </w:r>
      <w:r>
        <w:rPr>
          <w:sz w:val="28"/>
        </w:rPr>
        <w:t xml:space="preserve">Naciones Unidas </w:t>
      </w:r>
      <w:r>
        <w:rPr>
          <w:sz w:val="28"/>
        </w:rPr>
        <w:sym w:font="Symbol" w:char="F0B7"/>
      </w:r>
      <w:r>
        <w:rPr>
          <w:sz w:val="28"/>
        </w:rPr>
        <w:t xml:space="preserve"> Nueva York, 2000</w:t>
      </w:r>
    </w:p>
    <w:p w:rsidR="00000000" w:rsidRDefault="00000000">
      <w:pPr>
        <w:spacing w:after="800"/>
      </w:pPr>
    </w:p>
    <w:p w:rsidR="00000000" w:rsidRDefault="00000000">
      <w:pPr>
        <w:pStyle w:val="SM"/>
      </w:pPr>
      <w:r>
        <w:t xml:space="preserve">Informe del Comité para la Eliminación </w:t>
      </w:r>
      <w:r>
        <w:br/>
        <w:t>de la Discriminación contra la Mujer</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S"/>
      </w:pPr>
      <w:r>
        <w:t>22° período de sesiones</w:t>
      </w:r>
      <w:r>
        <w:br/>
        <w:t>(17 de enero a 4 de febrero de 2000)</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S"/>
      </w:pPr>
      <w:r>
        <w:t>23° período de sesiones</w:t>
      </w:r>
      <w:r>
        <w:br/>
        <w:t>(12 a 30 de junio de 2000)</w:t>
      </w:r>
    </w:p>
    <w:p w:rsidR="00000000" w:rsidRDefault="00000000">
      <w:pPr>
        <w:spacing w:line="240" w:lineRule="auto"/>
        <w:ind w:left="1260"/>
      </w:pPr>
    </w:p>
    <w:p w:rsidR="00000000" w:rsidRDefault="00000000">
      <w:pPr>
        <w:pageBreakBefore/>
        <w:framePr w:w="288" w:h="1440" w:hSpace="180" w:wrap="notBeside" w:vAnchor="page" w:hAnchor="page" w:x="11665" w:y="721" w:anchorLock="1"/>
        <w:spacing w:line="240" w:lineRule="auto"/>
        <w:textDirection w:val="tbRl"/>
        <w:rPr>
          <w:sz w:val="17"/>
        </w:rPr>
      </w:pPr>
      <w:r>
        <w:rPr>
          <w:sz w:val="17"/>
        </w:rPr>
        <w:t>A/55/38</w:t>
      </w:r>
    </w:p>
    <w:p w:rsidR="00000000" w:rsidRDefault="00000000">
      <w:pPr>
        <w:spacing w:line="240" w:lineRule="auto"/>
        <w:ind w:left="1260"/>
      </w:pPr>
      <w:r>
        <w:br w:type="page"/>
      </w:r>
    </w:p>
    <w:p w:rsidR="00000000" w:rsidRDefault="00000000">
      <w:pPr>
        <w:framePr w:w="2880" w:h="288" w:hSpace="180" w:wrap="notBeside" w:vAnchor="page" w:hAnchor="margin" w:x="1268" w:y="14199" w:anchorLock="1"/>
      </w:pPr>
      <w:r>
        <w:t>ISSN 0255–0997</w:t>
      </w:r>
    </w:p>
    <w:p w:rsidR="00000000" w:rsidRDefault="00000000">
      <w:pPr>
        <w:spacing w:before="1400" w:line="240" w:lineRule="auto"/>
        <w:ind w:left="1260"/>
        <w:rPr>
          <w:i/>
        </w:rPr>
      </w:pPr>
      <w:r>
        <w:rPr>
          <w:i/>
        </w:rPr>
        <w:t>Nota</w:t>
      </w:r>
    </w:p>
    <w:p w:rsidR="00000000" w:rsidRDefault="00000000">
      <w:pPr>
        <w:spacing w:before="240" w:line="240" w:lineRule="auto"/>
        <w:ind w:left="1260" w:right="1260" w:firstLine="475"/>
        <w:jc w:val="both"/>
      </w:pPr>
      <w:r>
        <w:t>Las signaturas de los documentos de las Naciones Unidas se componen de letras mayúsculas y cifras. La mención de una de tales signaturas indica que se hace referencia a un documento de las Naciones Unidas.</w:t>
      </w:r>
    </w:p>
    <w:p w:rsidR="00000000" w:rsidRDefault="00000000">
      <w:pPr>
        <w:spacing w:before="240" w:line="240" w:lineRule="auto"/>
        <w:ind w:left="1260" w:right="1260" w:firstLine="475"/>
        <w:jc w:val="both"/>
      </w:pPr>
      <w:r>
        <w:t>Las denominaciones empleadas en este documento y la forma en que aparecen presentados los datos que contiene no entrañan juicio alguno de parte de la Secretaría de las Naciones Unidas sobre la condición jurídica de ninguno de los países, territorios, ciudades o zonas citados o de sus autoridades, ni respecto de la delimitación de sus fronteras o límites.</w:t>
      </w:r>
    </w:p>
    <w:p w:rsidR="00000000" w:rsidRDefault="00000000"/>
    <w:p w:rsidR="00000000" w:rsidRDefault="00000000">
      <w:pPr>
        <w:sectPr w:rsidR="00000000">
          <w:headerReference w:type="first" r:id="rId9"/>
          <w:footnotePr>
            <w:numStart w:val="2"/>
          </w:footnotePr>
          <w:endnotePr>
            <w:numFmt w:val="decimal"/>
          </w:endnotePr>
          <w:type w:val="continuous"/>
          <w:pgSz w:w="12240" w:h="15840" w:code="1"/>
          <w:pgMar w:top="1742" w:right="1195" w:bottom="1898" w:left="1195" w:header="576" w:footer="1030" w:gutter="0"/>
          <w:cols w:space="720"/>
          <w:noEndnote/>
          <w:titlePg/>
        </w:sectPr>
      </w:pPr>
    </w:p>
    <w:p w:rsidR="00000000" w:rsidRDefault="00000000"/>
    <w:p w:rsidR="00000000" w:rsidRDefault="00000000">
      <w:pPr>
        <w:jc w:val="right"/>
      </w:pPr>
      <w:r>
        <w:t>[17 de agosto de 2000]</w:t>
      </w:r>
    </w:p>
    <w:p w:rsidR="00000000" w:rsidRDefault="00000000">
      <w:pPr>
        <w:pStyle w:val="HCh"/>
        <w:spacing w:before="880" w:after="100"/>
        <w:rPr>
          <w:b w:val="0"/>
        </w:rPr>
      </w:pP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220"/>
        <w:gridCol w:w="990"/>
        <w:gridCol w:w="632"/>
      </w:tblGrid>
      <w:tr w:rsidR="00000000">
        <w:tblPrEx>
          <w:tblCellMar>
            <w:top w:w="0" w:type="dxa"/>
            <w:left w:w="0" w:type="dxa"/>
            <w:bottom w:w="0" w:type="dxa"/>
            <w:right w:w="0" w:type="dxa"/>
          </w:tblCellMar>
        </w:tblPrEx>
        <w:tc>
          <w:tcPr>
            <w:tcW w:w="1060" w:type="dxa"/>
          </w:tcPr>
          <w:p w:rsidR="00000000" w:rsidRDefault="00000000">
            <w:pPr>
              <w:spacing w:after="120"/>
              <w:jc w:val="right"/>
              <w:rPr>
                <w:i/>
                <w:sz w:val="14"/>
              </w:rPr>
            </w:pPr>
            <w:r>
              <w:rPr>
                <w:i/>
                <w:sz w:val="14"/>
              </w:rPr>
              <w:t>Capítulo</w:t>
            </w:r>
          </w:p>
        </w:tc>
        <w:tc>
          <w:tcPr>
            <w:tcW w:w="7220" w:type="dxa"/>
          </w:tcPr>
          <w:p w:rsidR="00000000" w:rsidRDefault="00000000">
            <w:pPr>
              <w:spacing w:after="120"/>
              <w:rPr>
                <w:i/>
                <w:sz w:val="14"/>
              </w:rPr>
            </w:pPr>
          </w:p>
        </w:tc>
        <w:tc>
          <w:tcPr>
            <w:tcW w:w="990" w:type="dxa"/>
          </w:tcPr>
          <w:p w:rsidR="00000000" w:rsidRDefault="00000000">
            <w:pPr>
              <w:spacing w:after="120"/>
              <w:ind w:right="40"/>
              <w:jc w:val="right"/>
              <w:rPr>
                <w:i/>
                <w:sz w:val="14"/>
              </w:rPr>
            </w:pPr>
            <w:r>
              <w:rPr>
                <w:i/>
                <w:sz w:val="14"/>
              </w:rPr>
              <w:t>Párrafos</w:t>
            </w:r>
          </w:p>
        </w:tc>
        <w:tc>
          <w:tcPr>
            <w:tcW w:w="632" w:type="dxa"/>
          </w:tcPr>
          <w:p w:rsidR="00000000" w:rsidRDefault="00000000">
            <w:pPr>
              <w:spacing w:after="120"/>
              <w:ind w:right="40"/>
              <w:jc w:val="right"/>
              <w:rPr>
                <w:i/>
                <w:sz w:val="14"/>
              </w:rPr>
            </w:pPr>
            <w:r>
              <w:rPr>
                <w:i/>
                <w:sz w:val="14"/>
              </w:rPr>
              <w:t>Página</w:t>
            </w:r>
          </w:p>
        </w:tc>
      </w:tr>
    </w:tbl>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Publicado originalmente como documento A/55/38 (Part I) de 1° de mayo de 2000.</w:t>
      </w:r>
    </w:p>
    <w:tbl>
      <w:tblPr>
        <w:tblW w:w="0" w:type="auto"/>
        <w:tblInd w:w="2" w:type="dxa"/>
        <w:tblLayout w:type="fixed"/>
        <w:tblCellMar>
          <w:left w:w="0" w:type="dxa"/>
          <w:right w:w="0" w:type="dxa"/>
        </w:tblCellMar>
        <w:tblLook w:val="0000" w:firstRow="0" w:lastRow="0" w:firstColumn="0" w:lastColumn="0" w:noHBand="0" w:noVBand="0"/>
      </w:tblPr>
      <w:tblGrid>
        <w:gridCol w:w="8280"/>
        <w:gridCol w:w="990"/>
        <w:gridCol w:w="632"/>
      </w:tblGrid>
      <w:tr w:rsidR="00000000">
        <w:tblPrEx>
          <w:tblCellMar>
            <w:top w:w="0" w:type="dxa"/>
            <w:left w:w="0" w:type="dxa"/>
            <w:bottom w:w="0" w:type="dxa"/>
            <w:right w:w="0" w:type="dxa"/>
          </w:tblCellMar>
        </w:tblPrEx>
        <w:trPr>
          <w:cantSplit/>
        </w:trPr>
        <w:tc>
          <w:tcPr>
            <w:tcW w:w="9270" w:type="dxa"/>
            <w:gridSpan w:val="2"/>
          </w:tcPr>
          <w:p w:rsidR="00000000" w:rsidRDefault="00000000">
            <w:pPr>
              <w:tabs>
                <w:tab w:val="right" w:pos="1080"/>
                <w:tab w:val="left" w:pos="1296"/>
                <w:tab w:val="left" w:pos="1728"/>
                <w:tab w:val="left" w:pos="2160"/>
                <w:tab w:val="left" w:pos="2592"/>
                <w:tab w:val="left" w:pos="3024"/>
                <w:tab w:val="right" w:leader="dot" w:pos="9270"/>
              </w:tabs>
              <w:spacing w:after="120"/>
              <w:ind w:left="2592" w:right="-90" w:hanging="2592"/>
              <w:rPr>
                <w:spacing w:val="60"/>
                <w:sz w:val="17"/>
              </w:rPr>
            </w:pPr>
            <w:r>
              <w:tab/>
            </w:r>
            <w:r>
              <w:tab/>
              <w:t>Primera parte.</w:t>
            </w:r>
            <w:r>
              <w:tab/>
              <w:t xml:space="preserve">Informe del Comité para la Eliminación de la Discriminación </w:t>
            </w:r>
            <w:r>
              <w:br/>
              <w:t xml:space="preserve">contra la Mujer sobre la labor realizada en su 22° período de </w:t>
            </w:r>
            <w:r>
              <w:br/>
              <w:t>sesiones*</w:t>
            </w:r>
            <w:r>
              <w:rPr>
                <w:spacing w:val="60"/>
                <w:sz w:val="17"/>
              </w:rPr>
              <w:tab/>
            </w:r>
          </w:p>
        </w:tc>
        <w:tc>
          <w:tcPr>
            <w:tcW w:w="632" w:type="dxa"/>
            <w:vAlign w:val="bottom"/>
          </w:tcPr>
          <w:p w:rsidR="00000000" w:rsidRDefault="00000000">
            <w:pPr>
              <w:spacing w:after="120"/>
              <w:ind w:right="40"/>
              <w:jc w:val="right"/>
            </w:pPr>
            <w:r>
              <w:t>1</w:t>
            </w:r>
          </w:p>
        </w:tc>
      </w:tr>
      <w:tr w:rsidR="00000000">
        <w:tblPrEx>
          <w:tblCellMar>
            <w:top w:w="0" w:type="dxa"/>
            <w:left w:w="0" w:type="dxa"/>
            <w:bottom w:w="0" w:type="dxa"/>
            <w:right w:w="0" w:type="dxa"/>
          </w:tblCellMar>
        </w:tblPrEx>
        <w:trPr>
          <w:cantSplit/>
        </w:trPr>
        <w:tc>
          <w:tcPr>
            <w:tcW w:w="9270" w:type="dxa"/>
            <w:gridSpan w:val="2"/>
          </w:tcPr>
          <w:p w:rsidR="00000000" w:rsidRDefault="00000000">
            <w:pPr>
              <w:tabs>
                <w:tab w:val="right" w:pos="1080"/>
                <w:tab w:val="left" w:pos="1296"/>
                <w:tab w:val="left" w:pos="1728"/>
                <w:tab w:val="left" w:pos="2160"/>
                <w:tab w:val="right" w:leader="dot" w:pos="9270"/>
              </w:tabs>
              <w:spacing w:after="120"/>
              <w:rPr>
                <w:spacing w:val="60"/>
                <w:sz w:val="17"/>
              </w:rPr>
            </w:pPr>
            <w:r>
              <w:tab/>
            </w:r>
            <w:r>
              <w:tab/>
              <w:t>Carta de envío</w:t>
            </w:r>
            <w:r>
              <w:rPr>
                <w:spacing w:val="60"/>
                <w:sz w:val="17"/>
              </w:rPr>
              <w:tab/>
            </w:r>
          </w:p>
        </w:tc>
        <w:tc>
          <w:tcPr>
            <w:tcW w:w="632" w:type="dxa"/>
            <w:vAlign w:val="bottom"/>
          </w:tcPr>
          <w:p w:rsidR="00000000" w:rsidRDefault="00000000">
            <w:pPr>
              <w:spacing w:after="120"/>
              <w:ind w:right="40"/>
              <w:jc w:val="right"/>
            </w:pPr>
            <w:r>
              <w:t>2</w:t>
            </w:r>
          </w:p>
        </w:tc>
      </w:tr>
      <w:tr w:rsidR="00000000">
        <w:tblPrEx>
          <w:tblCellMar>
            <w:top w:w="0" w:type="dxa"/>
            <w:left w:w="0" w:type="dxa"/>
            <w:bottom w:w="0" w:type="dxa"/>
            <w:right w:w="0" w:type="dxa"/>
          </w:tblCellMar>
        </w:tblPrEx>
        <w:trPr>
          <w:cantSplit/>
        </w:trPr>
        <w:tc>
          <w:tcPr>
            <w:tcW w:w="9270" w:type="dxa"/>
            <w:gridSpan w:val="2"/>
          </w:tcPr>
          <w:p w:rsidR="00000000" w:rsidRDefault="00000000">
            <w:pPr>
              <w:numPr>
                <w:ilvl w:val="0"/>
                <w:numId w:val="1"/>
              </w:numPr>
              <w:tabs>
                <w:tab w:val="right" w:pos="1080"/>
                <w:tab w:val="right" w:leader="dot" w:pos="9270"/>
              </w:tabs>
              <w:spacing w:after="120"/>
            </w:pPr>
            <w:r>
              <w:tab/>
              <w:t>Asuntos que se señalan a la atención de los Estados partes</w:t>
            </w:r>
            <w:r>
              <w:rPr>
                <w:spacing w:val="60"/>
                <w:sz w:val="17"/>
              </w:rPr>
              <w:tab/>
            </w:r>
          </w:p>
        </w:tc>
        <w:tc>
          <w:tcPr>
            <w:tcW w:w="632" w:type="dxa"/>
            <w:vAlign w:val="bottom"/>
          </w:tcPr>
          <w:p w:rsidR="00000000" w:rsidRDefault="00000000">
            <w:pPr>
              <w:spacing w:after="120"/>
              <w:ind w:right="40"/>
              <w:jc w:val="right"/>
            </w:pPr>
            <w:r>
              <w:t>3</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1"/>
              </w:numPr>
              <w:tabs>
                <w:tab w:val="right" w:pos="1080"/>
                <w:tab w:val="left" w:pos="1296"/>
                <w:tab w:val="left" w:pos="1728"/>
                <w:tab w:val="left" w:pos="2160"/>
                <w:tab w:val="left" w:pos="2592"/>
                <w:tab w:val="left" w:pos="3024"/>
                <w:tab w:val="left" w:pos="3456"/>
                <w:tab w:val="right" w:leader="dot" w:pos="8122"/>
              </w:tabs>
              <w:spacing w:after="120"/>
              <w:rPr>
                <w:spacing w:val="2"/>
              </w:rPr>
            </w:pPr>
            <w:r>
              <w:rPr>
                <w:spacing w:val="2"/>
              </w:rPr>
              <w:t xml:space="preserve">Declaración del Comité para la Eliminación de la Discriminación contra </w:t>
            </w:r>
            <w:r>
              <w:rPr>
                <w:spacing w:val="2"/>
              </w:rPr>
              <w:br/>
              <w:t xml:space="preserve">la Mujer sobre el marco jurídico para la aplicación de la Declaración y la Plataforma de Acción de Beijing y sobre las relaciones entre la Convención sobre la eliminación de todas las formas de discriminación contra la mujer </w:t>
            </w:r>
            <w:r>
              <w:rPr>
                <w:spacing w:val="2"/>
              </w:rPr>
              <w:br/>
              <w:t>y la Plataforma de Acción</w:t>
            </w:r>
            <w:r>
              <w:rPr>
                <w:spacing w:val="60"/>
                <w:sz w:val="17"/>
              </w:rPr>
              <w:tab/>
            </w:r>
          </w:p>
        </w:tc>
        <w:tc>
          <w:tcPr>
            <w:tcW w:w="990" w:type="dxa"/>
            <w:vAlign w:val="bottom"/>
          </w:tcPr>
          <w:p w:rsidR="00000000" w:rsidRDefault="00000000">
            <w:pPr>
              <w:spacing w:after="120"/>
              <w:ind w:right="40"/>
              <w:jc w:val="right"/>
            </w:pPr>
            <w:r>
              <w:t>1–5</w:t>
            </w:r>
          </w:p>
        </w:tc>
        <w:tc>
          <w:tcPr>
            <w:tcW w:w="632" w:type="dxa"/>
            <w:vAlign w:val="bottom"/>
          </w:tcPr>
          <w:p w:rsidR="00000000" w:rsidRDefault="00000000">
            <w:pPr>
              <w:spacing w:after="120"/>
              <w:ind w:right="40"/>
              <w:jc w:val="right"/>
            </w:pPr>
            <w:r>
              <w:t>3</w:t>
            </w:r>
          </w:p>
        </w:tc>
      </w:tr>
      <w:tr w:rsidR="00000000">
        <w:tblPrEx>
          <w:tblCellMar>
            <w:top w:w="0" w:type="dxa"/>
            <w:left w:w="0" w:type="dxa"/>
            <w:bottom w:w="0" w:type="dxa"/>
            <w:right w:w="0" w:type="dxa"/>
          </w:tblCellMar>
        </w:tblPrEx>
        <w:trPr>
          <w:cantSplit/>
        </w:trPr>
        <w:tc>
          <w:tcPr>
            <w:tcW w:w="9270" w:type="dxa"/>
            <w:gridSpan w:val="2"/>
          </w:tcPr>
          <w:p w:rsidR="00000000" w:rsidRDefault="00000000">
            <w:pPr>
              <w:numPr>
                <w:ilvl w:val="1"/>
                <w:numId w:val="1"/>
              </w:numPr>
              <w:tabs>
                <w:tab w:val="right" w:pos="1080"/>
                <w:tab w:val="left" w:pos="1296"/>
                <w:tab w:val="right" w:leader="dot" w:pos="9270"/>
              </w:tabs>
              <w:spacing w:after="120"/>
            </w:pPr>
            <w:r>
              <w:t>Decisiones</w:t>
            </w:r>
            <w:r>
              <w:rPr>
                <w:spacing w:val="60"/>
                <w:sz w:val="17"/>
              </w:rPr>
              <w:tab/>
            </w:r>
          </w:p>
        </w:tc>
        <w:tc>
          <w:tcPr>
            <w:tcW w:w="632" w:type="dxa"/>
            <w:vAlign w:val="bottom"/>
          </w:tcPr>
          <w:p w:rsidR="00000000" w:rsidRDefault="00000000">
            <w:pPr>
              <w:spacing w:after="120"/>
              <w:ind w:right="40"/>
              <w:jc w:val="right"/>
            </w:pPr>
            <w:r>
              <w:t>3</w:t>
            </w:r>
          </w:p>
        </w:tc>
      </w:tr>
      <w:tr w:rsidR="00000000">
        <w:tblPrEx>
          <w:tblCellMar>
            <w:top w:w="0" w:type="dxa"/>
            <w:left w:w="0" w:type="dxa"/>
            <w:bottom w:w="0" w:type="dxa"/>
            <w:right w:w="0" w:type="dxa"/>
          </w:tblCellMar>
        </w:tblPrEx>
        <w:trPr>
          <w:cantSplit/>
        </w:trPr>
        <w:tc>
          <w:tcPr>
            <w:tcW w:w="8280" w:type="dxa"/>
          </w:tcPr>
          <w:p w:rsidR="00000000" w:rsidRDefault="00000000">
            <w:pPr>
              <w:numPr>
                <w:ilvl w:val="0"/>
                <w:numId w:val="1"/>
              </w:numPr>
              <w:tabs>
                <w:tab w:val="right" w:pos="1080"/>
                <w:tab w:val="right" w:leader="dot" w:pos="8122"/>
              </w:tabs>
              <w:spacing w:after="120"/>
            </w:pPr>
            <w:r>
              <w:tab/>
              <w:t>Cuestiones de organización y otros asuntos</w:t>
            </w:r>
            <w:r>
              <w:rPr>
                <w:spacing w:val="60"/>
                <w:sz w:val="17"/>
              </w:rPr>
              <w:tab/>
            </w:r>
          </w:p>
        </w:tc>
        <w:tc>
          <w:tcPr>
            <w:tcW w:w="990" w:type="dxa"/>
            <w:vAlign w:val="bottom"/>
          </w:tcPr>
          <w:p w:rsidR="00000000" w:rsidRDefault="00000000">
            <w:pPr>
              <w:spacing w:after="120"/>
              <w:ind w:right="40"/>
              <w:jc w:val="right"/>
            </w:pPr>
            <w:r>
              <w:t>6–22</w:t>
            </w:r>
          </w:p>
        </w:tc>
        <w:tc>
          <w:tcPr>
            <w:tcW w:w="63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1"/>
              </w:numPr>
              <w:tabs>
                <w:tab w:val="right" w:pos="1080"/>
                <w:tab w:val="left" w:pos="1296"/>
                <w:tab w:val="left" w:pos="2160"/>
                <w:tab w:val="left" w:pos="2592"/>
                <w:tab w:val="left" w:pos="3024"/>
                <w:tab w:val="left" w:pos="3456"/>
                <w:tab w:val="left" w:pos="3888"/>
                <w:tab w:val="left" w:pos="4320"/>
                <w:tab w:val="right" w:leader="dot" w:pos="8122"/>
              </w:tabs>
              <w:spacing w:after="120"/>
            </w:pPr>
            <w:r>
              <w:t xml:space="preserve">Estados partes en la Convención sobre la eliminación de todas las </w:t>
            </w:r>
            <w:r>
              <w:br/>
              <w:t>formas de discriminación contra la mujer</w:t>
            </w:r>
            <w:r>
              <w:rPr>
                <w:spacing w:val="60"/>
                <w:sz w:val="17"/>
              </w:rPr>
              <w:tab/>
            </w:r>
          </w:p>
        </w:tc>
        <w:tc>
          <w:tcPr>
            <w:tcW w:w="990" w:type="dxa"/>
            <w:vAlign w:val="bottom"/>
          </w:tcPr>
          <w:p w:rsidR="00000000" w:rsidRDefault="00000000">
            <w:pPr>
              <w:spacing w:after="120"/>
              <w:ind w:right="40"/>
              <w:jc w:val="right"/>
            </w:pPr>
            <w:r>
              <w:t>6–7</w:t>
            </w:r>
          </w:p>
        </w:tc>
        <w:tc>
          <w:tcPr>
            <w:tcW w:w="63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1"/>
              </w:numPr>
              <w:tabs>
                <w:tab w:val="right" w:pos="1080"/>
                <w:tab w:val="left" w:pos="1296"/>
                <w:tab w:val="left" w:pos="2160"/>
                <w:tab w:val="left" w:pos="2592"/>
                <w:tab w:val="left" w:pos="3024"/>
                <w:tab w:val="left" w:pos="3456"/>
                <w:tab w:val="left" w:pos="3888"/>
                <w:tab w:val="left" w:pos="4320"/>
                <w:tab w:val="right" w:leader="dot" w:pos="8122"/>
              </w:tabs>
              <w:spacing w:after="120"/>
            </w:pPr>
            <w:r>
              <w:t>Apertura del período de sesiones</w:t>
            </w:r>
            <w:r>
              <w:rPr>
                <w:spacing w:val="60"/>
                <w:sz w:val="17"/>
              </w:rPr>
              <w:tab/>
            </w:r>
          </w:p>
        </w:tc>
        <w:tc>
          <w:tcPr>
            <w:tcW w:w="990" w:type="dxa"/>
            <w:vAlign w:val="bottom"/>
          </w:tcPr>
          <w:p w:rsidR="00000000" w:rsidRDefault="00000000">
            <w:pPr>
              <w:spacing w:after="120"/>
              <w:ind w:right="40"/>
              <w:jc w:val="right"/>
            </w:pPr>
            <w:r>
              <w:t>8–14</w:t>
            </w:r>
          </w:p>
        </w:tc>
        <w:tc>
          <w:tcPr>
            <w:tcW w:w="63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1"/>
              </w:numPr>
              <w:tabs>
                <w:tab w:val="right" w:pos="1080"/>
                <w:tab w:val="left" w:pos="1296"/>
                <w:tab w:val="left" w:pos="2160"/>
                <w:tab w:val="left" w:pos="2592"/>
                <w:tab w:val="right" w:leader="dot" w:pos="8122"/>
              </w:tabs>
              <w:spacing w:after="120"/>
            </w:pPr>
            <w:r>
              <w:t>Asistencia</w:t>
            </w:r>
            <w:r>
              <w:rPr>
                <w:spacing w:val="60"/>
                <w:sz w:val="17"/>
              </w:rPr>
              <w:tab/>
            </w:r>
          </w:p>
        </w:tc>
        <w:tc>
          <w:tcPr>
            <w:tcW w:w="990" w:type="dxa"/>
            <w:vAlign w:val="bottom"/>
          </w:tcPr>
          <w:p w:rsidR="00000000" w:rsidRDefault="00000000">
            <w:pPr>
              <w:spacing w:after="120"/>
              <w:ind w:right="40"/>
              <w:jc w:val="right"/>
            </w:pPr>
            <w:r>
              <w:t>15–16</w:t>
            </w:r>
          </w:p>
        </w:tc>
        <w:tc>
          <w:tcPr>
            <w:tcW w:w="632" w:type="dxa"/>
            <w:vAlign w:val="bottom"/>
          </w:tcPr>
          <w:p w:rsidR="00000000" w:rsidRDefault="00000000">
            <w:pPr>
              <w:spacing w:after="120"/>
              <w:ind w:right="40"/>
              <w:jc w:val="right"/>
            </w:pPr>
            <w:r>
              <w:t>5</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1"/>
              </w:numPr>
              <w:tabs>
                <w:tab w:val="right" w:pos="108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22"/>
              </w:tabs>
              <w:spacing w:after="120"/>
            </w:pPr>
            <w:r>
              <w:t>Aprobación del programa y organización de los trabajos</w:t>
            </w:r>
            <w:r>
              <w:rPr>
                <w:spacing w:val="60"/>
                <w:sz w:val="17"/>
              </w:rPr>
              <w:tab/>
            </w:r>
          </w:p>
        </w:tc>
        <w:tc>
          <w:tcPr>
            <w:tcW w:w="990" w:type="dxa"/>
            <w:vAlign w:val="bottom"/>
          </w:tcPr>
          <w:p w:rsidR="00000000" w:rsidRDefault="00000000">
            <w:pPr>
              <w:spacing w:after="120"/>
              <w:ind w:right="40"/>
              <w:jc w:val="right"/>
            </w:pPr>
            <w:r>
              <w:t>17</w:t>
            </w:r>
          </w:p>
        </w:tc>
        <w:tc>
          <w:tcPr>
            <w:tcW w:w="632" w:type="dxa"/>
            <w:vAlign w:val="bottom"/>
          </w:tcPr>
          <w:p w:rsidR="00000000" w:rsidRDefault="00000000">
            <w:pPr>
              <w:spacing w:after="120"/>
              <w:ind w:right="40"/>
              <w:jc w:val="right"/>
            </w:pPr>
            <w:r>
              <w:t>5</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1"/>
              </w:numPr>
              <w:tabs>
                <w:tab w:val="right" w:pos="108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22"/>
              </w:tabs>
              <w:spacing w:after="120"/>
            </w:pPr>
            <w:r>
              <w:t>Informe del grupo de trabajo anterior al período de sesiones</w:t>
            </w:r>
            <w:r>
              <w:rPr>
                <w:spacing w:val="60"/>
                <w:sz w:val="17"/>
              </w:rPr>
              <w:tab/>
            </w:r>
          </w:p>
        </w:tc>
        <w:tc>
          <w:tcPr>
            <w:tcW w:w="990" w:type="dxa"/>
            <w:vAlign w:val="bottom"/>
          </w:tcPr>
          <w:p w:rsidR="00000000" w:rsidRDefault="00000000">
            <w:pPr>
              <w:spacing w:after="120"/>
              <w:ind w:right="40"/>
              <w:jc w:val="right"/>
            </w:pPr>
            <w:r>
              <w:t>18–21</w:t>
            </w:r>
          </w:p>
        </w:tc>
        <w:tc>
          <w:tcPr>
            <w:tcW w:w="632" w:type="dxa"/>
            <w:vAlign w:val="bottom"/>
          </w:tcPr>
          <w:p w:rsidR="00000000" w:rsidRDefault="00000000">
            <w:pPr>
              <w:spacing w:after="120"/>
              <w:ind w:right="40"/>
              <w:jc w:val="right"/>
            </w:pPr>
            <w:r>
              <w:t>6</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1"/>
              </w:numPr>
              <w:tabs>
                <w:tab w:val="right" w:pos="108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22"/>
              </w:tabs>
              <w:spacing w:after="120"/>
            </w:pPr>
            <w:r>
              <w:t>Composición y organización de la labor de los grupos de trabajo</w:t>
            </w:r>
            <w:r>
              <w:rPr>
                <w:spacing w:val="60"/>
                <w:sz w:val="17"/>
              </w:rPr>
              <w:tab/>
            </w:r>
          </w:p>
        </w:tc>
        <w:tc>
          <w:tcPr>
            <w:tcW w:w="990" w:type="dxa"/>
            <w:vAlign w:val="bottom"/>
          </w:tcPr>
          <w:p w:rsidR="00000000" w:rsidRDefault="00000000">
            <w:pPr>
              <w:spacing w:after="120"/>
              <w:ind w:right="40"/>
              <w:jc w:val="right"/>
            </w:pPr>
            <w:r>
              <w:t>22</w:t>
            </w:r>
          </w:p>
        </w:tc>
        <w:tc>
          <w:tcPr>
            <w:tcW w:w="632" w:type="dxa"/>
            <w:vAlign w:val="bottom"/>
          </w:tcPr>
          <w:p w:rsidR="00000000" w:rsidRDefault="00000000">
            <w:pPr>
              <w:spacing w:after="120"/>
              <w:ind w:right="40"/>
              <w:jc w:val="right"/>
            </w:pPr>
            <w:r>
              <w:t>6</w:t>
            </w:r>
          </w:p>
        </w:tc>
      </w:tr>
      <w:tr w:rsidR="00000000">
        <w:tblPrEx>
          <w:tblCellMar>
            <w:top w:w="0" w:type="dxa"/>
            <w:left w:w="0" w:type="dxa"/>
            <w:bottom w:w="0" w:type="dxa"/>
            <w:right w:w="0" w:type="dxa"/>
          </w:tblCellMar>
        </w:tblPrEx>
        <w:trPr>
          <w:cantSplit/>
        </w:trPr>
        <w:tc>
          <w:tcPr>
            <w:tcW w:w="8280" w:type="dxa"/>
          </w:tcPr>
          <w:p w:rsidR="00000000" w:rsidRDefault="00000000">
            <w:pPr>
              <w:numPr>
                <w:ilvl w:val="0"/>
                <w:numId w:val="1"/>
              </w:numPr>
              <w:tabs>
                <w:tab w:val="right" w:pos="1080"/>
                <w:tab w:val="left" w:pos="1728"/>
                <w:tab w:val="left" w:pos="2160"/>
                <w:tab w:val="left" w:pos="2592"/>
                <w:tab w:val="left" w:pos="3024"/>
                <w:tab w:val="left" w:pos="3456"/>
                <w:tab w:val="right" w:leader="dot" w:pos="8122"/>
              </w:tabs>
              <w:spacing w:after="120"/>
            </w:pPr>
            <w:r>
              <w:tab/>
              <w:t xml:space="preserve">Informe de la Presidenta sobre las actividades realizadas entre los períodos </w:t>
            </w:r>
            <w:r>
              <w:br/>
              <w:t>de sesiones 21° y 22° del Comité</w:t>
            </w:r>
            <w:r>
              <w:rPr>
                <w:spacing w:val="60"/>
                <w:sz w:val="17"/>
              </w:rPr>
              <w:tab/>
            </w:r>
          </w:p>
        </w:tc>
        <w:tc>
          <w:tcPr>
            <w:tcW w:w="990" w:type="dxa"/>
            <w:vAlign w:val="bottom"/>
          </w:tcPr>
          <w:p w:rsidR="00000000" w:rsidRDefault="00000000">
            <w:pPr>
              <w:spacing w:after="120"/>
              <w:ind w:right="40"/>
              <w:jc w:val="right"/>
            </w:pPr>
            <w:r>
              <w:t>23–27</w:t>
            </w:r>
          </w:p>
        </w:tc>
        <w:tc>
          <w:tcPr>
            <w:tcW w:w="632" w:type="dxa"/>
            <w:vAlign w:val="bottom"/>
          </w:tcPr>
          <w:p w:rsidR="00000000" w:rsidRDefault="00000000">
            <w:pPr>
              <w:spacing w:after="120"/>
              <w:ind w:right="40"/>
              <w:jc w:val="right"/>
            </w:pPr>
            <w:r>
              <w:t>6</w:t>
            </w:r>
          </w:p>
        </w:tc>
      </w:tr>
      <w:tr w:rsidR="00000000">
        <w:tblPrEx>
          <w:tblCellMar>
            <w:top w:w="0" w:type="dxa"/>
            <w:left w:w="0" w:type="dxa"/>
            <w:bottom w:w="0" w:type="dxa"/>
            <w:right w:w="0" w:type="dxa"/>
          </w:tblCellMar>
        </w:tblPrEx>
        <w:trPr>
          <w:cantSplit/>
        </w:trPr>
        <w:tc>
          <w:tcPr>
            <w:tcW w:w="8280" w:type="dxa"/>
          </w:tcPr>
          <w:p w:rsidR="00000000" w:rsidRDefault="00000000">
            <w:pPr>
              <w:numPr>
                <w:ilvl w:val="0"/>
                <w:numId w:val="1"/>
              </w:numPr>
              <w:tabs>
                <w:tab w:val="right" w:pos="1080"/>
                <w:tab w:val="left" w:pos="1728"/>
                <w:tab w:val="left" w:pos="2160"/>
                <w:tab w:val="left" w:pos="2592"/>
                <w:tab w:val="left" w:pos="3024"/>
                <w:tab w:val="left" w:pos="3456"/>
                <w:tab w:val="right" w:leader="dot" w:pos="8122"/>
              </w:tabs>
              <w:spacing w:after="120"/>
            </w:pPr>
            <w:r>
              <w:tab/>
              <w:t>Examen de los informes presentados por los Estados partes con arreglo al artículo 18 de la Convención</w:t>
            </w:r>
            <w:r>
              <w:rPr>
                <w:spacing w:val="60"/>
                <w:sz w:val="17"/>
              </w:rPr>
              <w:tab/>
            </w:r>
          </w:p>
        </w:tc>
        <w:tc>
          <w:tcPr>
            <w:tcW w:w="990" w:type="dxa"/>
            <w:vAlign w:val="bottom"/>
          </w:tcPr>
          <w:p w:rsidR="00000000" w:rsidRDefault="00000000">
            <w:pPr>
              <w:spacing w:after="120"/>
              <w:ind w:right="40"/>
              <w:jc w:val="right"/>
            </w:pPr>
            <w:r>
              <w:t>28–416</w:t>
            </w:r>
          </w:p>
        </w:tc>
        <w:tc>
          <w:tcPr>
            <w:tcW w:w="632" w:type="dxa"/>
            <w:vAlign w:val="bottom"/>
          </w:tcPr>
          <w:p w:rsidR="00000000" w:rsidRDefault="00000000">
            <w:pPr>
              <w:spacing w:after="120"/>
              <w:ind w:right="40"/>
              <w:jc w:val="right"/>
            </w:pPr>
            <w:r>
              <w:t>7</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1"/>
              </w:numPr>
              <w:tabs>
                <w:tab w:val="right" w:pos="1080"/>
                <w:tab w:val="left" w:pos="1296"/>
                <w:tab w:val="left" w:pos="2160"/>
                <w:tab w:val="left" w:pos="2592"/>
                <w:tab w:val="right" w:leader="dot" w:pos="8122"/>
              </w:tabs>
              <w:spacing w:after="120"/>
            </w:pPr>
            <w:r>
              <w:t>Introducción</w:t>
            </w:r>
            <w:r>
              <w:rPr>
                <w:spacing w:val="60"/>
                <w:sz w:val="17"/>
              </w:rPr>
              <w:tab/>
            </w:r>
          </w:p>
        </w:tc>
        <w:tc>
          <w:tcPr>
            <w:tcW w:w="990" w:type="dxa"/>
            <w:vAlign w:val="bottom"/>
          </w:tcPr>
          <w:p w:rsidR="00000000" w:rsidRDefault="00000000">
            <w:pPr>
              <w:spacing w:after="120"/>
              <w:ind w:right="40"/>
              <w:jc w:val="right"/>
            </w:pPr>
            <w:r>
              <w:t>28–29</w:t>
            </w:r>
          </w:p>
        </w:tc>
        <w:tc>
          <w:tcPr>
            <w:tcW w:w="632" w:type="dxa"/>
            <w:vAlign w:val="bottom"/>
          </w:tcPr>
          <w:p w:rsidR="00000000" w:rsidRDefault="00000000">
            <w:pPr>
              <w:spacing w:after="120"/>
              <w:ind w:right="40"/>
              <w:jc w:val="right"/>
            </w:pPr>
            <w:r>
              <w:t>7</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1"/>
              </w:numPr>
              <w:tabs>
                <w:tab w:val="right" w:pos="1080"/>
                <w:tab w:val="left" w:pos="1296"/>
                <w:tab w:val="left" w:pos="2160"/>
                <w:tab w:val="left" w:pos="2592"/>
                <w:tab w:val="left" w:pos="3024"/>
                <w:tab w:val="left" w:pos="3456"/>
                <w:tab w:val="left" w:pos="3888"/>
                <w:tab w:val="left" w:pos="4320"/>
                <w:tab w:val="left" w:pos="4752"/>
                <w:tab w:val="left" w:pos="5184"/>
                <w:tab w:val="left" w:pos="5616"/>
                <w:tab w:val="right" w:leader="dot" w:pos="8122"/>
              </w:tabs>
              <w:spacing w:after="120"/>
            </w:pPr>
            <w:r>
              <w:t>Examen de los informes de los Estados partes</w:t>
            </w:r>
            <w:r>
              <w:rPr>
                <w:spacing w:val="60"/>
                <w:sz w:val="17"/>
              </w:rPr>
              <w:tab/>
            </w:r>
          </w:p>
        </w:tc>
        <w:tc>
          <w:tcPr>
            <w:tcW w:w="990" w:type="dxa"/>
            <w:vAlign w:val="bottom"/>
          </w:tcPr>
          <w:p w:rsidR="00000000" w:rsidRDefault="00000000">
            <w:pPr>
              <w:spacing w:after="120"/>
              <w:ind w:right="40"/>
              <w:jc w:val="right"/>
            </w:pPr>
            <w:r>
              <w:t>30–416</w:t>
            </w:r>
          </w:p>
        </w:tc>
        <w:tc>
          <w:tcPr>
            <w:tcW w:w="632" w:type="dxa"/>
            <w:vAlign w:val="bottom"/>
          </w:tcPr>
          <w:p w:rsidR="00000000" w:rsidRDefault="00000000">
            <w:pPr>
              <w:spacing w:after="120"/>
              <w:ind w:right="40"/>
              <w:jc w:val="right"/>
            </w:pPr>
            <w:r>
              <w:t>7</w:t>
            </w:r>
          </w:p>
        </w:tc>
      </w:tr>
      <w:tr w:rsidR="00000000">
        <w:tblPrEx>
          <w:tblCellMar>
            <w:top w:w="0" w:type="dxa"/>
            <w:left w:w="0" w:type="dxa"/>
            <w:bottom w:w="0" w:type="dxa"/>
            <w:right w:w="0" w:type="dxa"/>
          </w:tblCellMar>
        </w:tblPrEx>
        <w:trPr>
          <w:cantSplit/>
        </w:trPr>
        <w:tc>
          <w:tcPr>
            <w:tcW w:w="8280" w:type="dxa"/>
          </w:tcPr>
          <w:p w:rsidR="00000000" w:rsidRDefault="00000000">
            <w:pPr>
              <w:numPr>
                <w:ilvl w:val="2"/>
                <w:numId w:val="1"/>
              </w:numPr>
              <w:tabs>
                <w:tab w:val="right" w:pos="1080"/>
                <w:tab w:val="left" w:pos="1296"/>
                <w:tab w:val="left" w:pos="1728"/>
                <w:tab w:val="left" w:pos="2592"/>
                <w:tab w:val="left" w:pos="3024"/>
                <w:tab w:val="left" w:pos="3456"/>
                <w:tab w:val="right" w:leader="dot" w:pos="8122"/>
              </w:tabs>
              <w:spacing w:after="120"/>
            </w:pPr>
            <w:r>
              <w:t>Informes iniciales</w:t>
            </w:r>
            <w:r>
              <w:rPr>
                <w:spacing w:val="60"/>
                <w:sz w:val="17"/>
              </w:rPr>
              <w:tab/>
            </w:r>
          </w:p>
        </w:tc>
        <w:tc>
          <w:tcPr>
            <w:tcW w:w="990" w:type="dxa"/>
            <w:vAlign w:val="bottom"/>
          </w:tcPr>
          <w:p w:rsidR="00000000" w:rsidRDefault="00000000">
            <w:pPr>
              <w:spacing w:after="120"/>
              <w:ind w:right="40"/>
              <w:jc w:val="right"/>
            </w:pPr>
            <w:r>
              <w:t>30–138</w:t>
            </w:r>
          </w:p>
        </w:tc>
        <w:tc>
          <w:tcPr>
            <w:tcW w:w="632" w:type="dxa"/>
            <w:vAlign w:val="bottom"/>
          </w:tcPr>
          <w:p w:rsidR="00000000" w:rsidRDefault="00000000">
            <w:pPr>
              <w:spacing w:after="120"/>
              <w:ind w:right="40"/>
              <w:jc w:val="right"/>
            </w:pPr>
            <w:r>
              <w:t>7</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India</w:t>
            </w:r>
            <w:r>
              <w:rPr>
                <w:spacing w:val="60"/>
                <w:sz w:val="17"/>
              </w:rPr>
              <w:tab/>
            </w:r>
          </w:p>
        </w:tc>
        <w:tc>
          <w:tcPr>
            <w:tcW w:w="990" w:type="dxa"/>
            <w:vAlign w:val="bottom"/>
          </w:tcPr>
          <w:p w:rsidR="00000000" w:rsidRDefault="00000000">
            <w:pPr>
              <w:spacing w:after="120"/>
              <w:ind w:right="40"/>
              <w:jc w:val="right"/>
            </w:pPr>
            <w:r>
              <w:t>30–90</w:t>
            </w:r>
          </w:p>
        </w:tc>
        <w:tc>
          <w:tcPr>
            <w:tcW w:w="632" w:type="dxa"/>
            <w:vAlign w:val="bottom"/>
          </w:tcPr>
          <w:p w:rsidR="00000000" w:rsidRDefault="00000000">
            <w:pPr>
              <w:spacing w:after="120"/>
              <w:ind w:right="40"/>
              <w:jc w:val="right"/>
            </w:pPr>
            <w:r>
              <w:t>7</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Myanmar</w:t>
            </w:r>
            <w:r>
              <w:rPr>
                <w:spacing w:val="60"/>
                <w:sz w:val="17"/>
              </w:rPr>
              <w:tab/>
            </w:r>
          </w:p>
        </w:tc>
        <w:tc>
          <w:tcPr>
            <w:tcW w:w="990" w:type="dxa"/>
            <w:vAlign w:val="bottom"/>
          </w:tcPr>
          <w:p w:rsidR="00000000" w:rsidRDefault="00000000">
            <w:pPr>
              <w:spacing w:after="120"/>
              <w:ind w:right="40"/>
              <w:jc w:val="right"/>
            </w:pPr>
            <w:r>
              <w:t>91–138</w:t>
            </w:r>
          </w:p>
        </w:tc>
        <w:tc>
          <w:tcPr>
            <w:tcW w:w="632" w:type="dxa"/>
            <w:vAlign w:val="bottom"/>
          </w:tcPr>
          <w:p w:rsidR="00000000" w:rsidRDefault="00000000">
            <w:pPr>
              <w:spacing w:after="120"/>
              <w:ind w:right="40"/>
              <w:jc w:val="right"/>
            </w:pPr>
            <w:r>
              <w:t>13</w:t>
            </w:r>
          </w:p>
        </w:tc>
      </w:tr>
      <w:tr w:rsidR="00000000">
        <w:tblPrEx>
          <w:tblCellMar>
            <w:top w:w="0" w:type="dxa"/>
            <w:left w:w="0" w:type="dxa"/>
            <w:bottom w:w="0" w:type="dxa"/>
            <w:right w:w="0" w:type="dxa"/>
          </w:tblCellMar>
        </w:tblPrEx>
        <w:trPr>
          <w:cantSplit/>
        </w:trPr>
        <w:tc>
          <w:tcPr>
            <w:tcW w:w="8280" w:type="dxa"/>
          </w:tcPr>
          <w:p w:rsidR="00000000" w:rsidRDefault="00000000">
            <w:pPr>
              <w:numPr>
                <w:ilvl w:val="2"/>
                <w:numId w:val="1"/>
              </w:numPr>
              <w:tabs>
                <w:tab w:val="right" w:pos="1080"/>
                <w:tab w:val="left" w:pos="1296"/>
                <w:tab w:val="left" w:pos="1728"/>
                <w:tab w:val="left" w:pos="2592"/>
                <w:tab w:val="left" w:pos="3024"/>
                <w:tab w:val="left" w:pos="3456"/>
                <w:tab w:val="left" w:pos="3888"/>
                <w:tab w:val="left" w:pos="4320"/>
                <w:tab w:val="right" w:leader="dot" w:pos="8122"/>
              </w:tabs>
              <w:spacing w:after="120"/>
            </w:pPr>
            <w:r>
              <w:t>Informes inicial y segundo</w:t>
            </w:r>
            <w:r>
              <w:rPr>
                <w:spacing w:val="60"/>
                <w:sz w:val="17"/>
              </w:rPr>
              <w:tab/>
            </w:r>
          </w:p>
        </w:tc>
        <w:tc>
          <w:tcPr>
            <w:tcW w:w="990" w:type="dxa"/>
            <w:vAlign w:val="bottom"/>
          </w:tcPr>
          <w:p w:rsidR="00000000" w:rsidRDefault="00000000">
            <w:pPr>
              <w:spacing w:after="120"/>
              <w:ind w:right="40"/>
              <w:jc w:val="right"/>
            </w:pPr>
            <w:r>
              <w:t>139–193</w:t>
            </w:r>
          </w:p>
        </w:tc>
        <w:tc>
          <w:tcPr>
            <w:tcW w:w="632" w:type="dxa"/>
            <w:vAlign w:val="bottom"/>
          </w:tcPr>
          <w:p w:rsidR="00000000" w:rsidRDefault="00000000">
            <w:pPr>
              <w:spacing w:after="120"/>
              <w:ind w:right="40"/>
              <w:jc w:val="right"/>
            </w:pPr>
            <w:r>
              <w:t>17</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Jordania</w:t>
            </w:r>
            <w:r>
              <w:rPr>
                <w:spacing w:val="60"/>
                <w:sz w:val="17"/>
              </w:rPr>
              <w:tab/>
            </w:r>
          </w:p>
        </w:tc>
        <w:tc>
          <w:tcPr>
            <w:tcW w:w="990" w:type="dxa"/>
            <w:vAlign w:val="bottom"/>
          </w:tcPr>
          <w:p w:rsidR="00000000" w:rsidRDefault="00000000">
            <w:pPr>
              <w:spacing w:after="120"/>
              <w:ind w:right="40"/>
              <w:jc w:val="right"/>
            </w:pPr>
            <w:r>
              <w:t>139–193</w:t>
            </w:r>
          </w:p>
        </w:tc>
        <w:tc>
          <w:tcPr>
            <w:tcW w:w="632" w:type="dxa"/>
            <w:vAlign w:val="bottom"/>
          </w:tcPr>
          <w:p w:rsidR="00000000" w:rsidRDefault="00000000">
            <w:pPr>
              <w:spacing w:after="120"/>
              <w:ind w:right="40"/>
              <w:jc w:val="right"/>
            </w:pPr>
            <w:r>
              <w:t>17</w:t>
            </w:r>
          </w:p>
        </w:tc>
      </w:tr>
      <w:tr w:rsidR="00000000">
        <w:tblPrEx>
          <w:tblCellMar>
            <w:top w:w="0" w:type="dxa"/>
            <w:left w:w="0" w:type="dxa"/>
            <w:bottom w:w="0" w:type="dxa"/>
            <w:right w:w="0" w:type="dxa"/>
          </w:tblCellMar>
        </w:tblPrEx>
        <w:trPr>
          <w:cantSplit/>
        </w:trPr>
        <w:tc>
          <w:tcPr>
            <w:tcW w:w="8280" w:type="dxa"/>
          </w:tcPr>
          <w:p w:rsidR="00000000" w:rsidRDefault="00000000">
            <w:pPr>
              <w:numPr>
                <w:ilvl w:val="2"/>
                <w:numId w:val="1"/>
              </w:numPr>
              <w:tabs>
                <w:tab w:val="right" w:pos="1080"/>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22"/>
              </w:tabs>
              <w:spacing w:after="120"/>
            </w:pPr>
            <w:r>
              <w:t>Informe inicial e informes periódicos segundo y tercero</w:t>
            </w:r>
            <w:r>
              <w:rPr>
                <w:spacing w:val="60"/>
                <w:sz w:val="17"/>
              </w:rPr>
              <w:tab/>
            </w:r>
          </w:p>
        </w:tc>
        <w:tc>
          <w:tcPr>
            <w:tcW w:w="990" w:type="dxa"/>
            <w:vAlign w:val="bottom"/>
          </w:tcPr>
          <w:p w:rsidR="00000000" w:rsidRDefault="00000000">
            <w:pPr>
              <w:spacing w:after="120"/>
              <w:ind w:right="40"/>
              <w:jc w:val="right"/>
            </w:pPr>
            <w:r>
              <w:t>194–238</w:t>
            </w:r>
          </w:p>
        </w:tc>
        <w:tc>
          <w:tcPr>
            <w:tcW w:w="632" w:type="dxa"/>
            <w:vAlign w:val="bottom"/>
          </w:tcPr>
          <w:p w:rsidR="00000000" w:rsidRDefault="00000000">
            <w:pPr>
              <w:spacing w:after="120"/>
              <w:ind w:right="40"/>
              <w:jc w:val="right"/>
            </w:pPr>
            <w:r>
              <w:t>22</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rPr>
                <w:spacing w:val="60"/>
                <w:sz w:val="17"/>
              </w:rPr>
            </w:pPr>
            <w:r>
              <w:tab/>
            </w:r>
            <w:r>
              <w:tab/>
            </w:r>
            <w:r>
              <w:tab/>
            </w:r>
            <w:r>
              <w:tab/>
              <w:t>República Democrática del Congo</w:t>
            </w:r>
            <w:r>
              <w:rPr>
                <w:spacing w:val="60"/>
                <w:sz w:val="17"/>
              </w:rPr>
              <w:tab/>
            </w:r>
          </w:p>
        </w:tc>
        <w:tc>
          <w:tcPr>
            <w:tcW w:w="990" w:type="dxa"/>
            <w:vAlign w:val="bottom"/>
          </w:tcPr>
          <w:p w:rsidR="00000000" w:rsidRDefault="00000000">
            <w:pPr>
              <w:spacing w:after="120"/>
              <w:ind w:right="40"/>
              <w:jc w:val="right"/>
            </w:pPr>
            <w:r>
              <w:t>194–238</w:t>
            </w:r>
          </w:p>
        </w:tc>
        <w:tc>
          <w:tcPr>
            <w:tcW w:w="632" w:type="dxa"/>
            <w:vAlign w:val="bottom"/>
          </w:tcPr>
          <w:p w:rsidR="00000000" w:rsidRDefault="00000000">
            <w:pPr>
              <w:spacing w:after="120"/>
              <w:ind w:right="40"/>
              <w:jc w:val="right"/>
            </w:pPr>
            <w:r>
              <w:t>22</w:t>
            </w:r>
          </w:p>
        </w:tc>
      </w:tr>
      <w:tr w:rsidR="00000000">
        <w:tblPrEx>
          <w:tblCellMar>
            <w:top w:w="0" w:type="dxa"/>
            <w:left w:w="0" w:type="dxa"/>
            <w:bottom w:w="0" w:type="dxa"/>
            <w:right w:w="0" w:type="dxa"/>
          </w:tblCellMar>
        </w:tblPrEx>
        <w:trPr>
          <w:cantSplit/>
        </w:trPr>
        <w:tc>
          <w:tcPr>
            <w:tcW w:w="8280" w:type="dxa"/>
          </w:tcPr>
          <w:p w:rsidR="00000000" w:rsidRDefault="00000000">
            <w:pPr>
              <w:keepNext/>
              <w:keepLines/>
              <w:numPr>
                <w:ilvl w:val="2"/>
                <w:numId w:val="1"/>
              </w:numPr>
              <w:tabs>
                <w:tab w:val="right" w:pos="1080"/>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right" w:leader="dot" w:pos="8122"/>
              </w:tabs>
              <w:spacing w:after="120"/>
            </w:pPr>
            <w:r>
              <w:t>Informes periódicos segundo y tercero combinados</w:t>
            </w:r>
            <w:r>
              <w:rPr>
                <w:spacing w:val="60"/>
                <w:sz w:val="17"/>
              </w:rPr>
              <w:tab/>
            </w:r>
          </w:p>
        </w:tc>
        <w:tc>
          <w:tcPr>
            <w:tcW w:w="990" w:type="dxa"/>
            <w:vAlign w:val="bottom"/>
          </w:tcPr>
          <w:p w:rsidR="00000000" w:rsidRDefault="00000000">
            <w:pPr>
              <w:spacing w:after="120"/>
              <w:ind w:right="40"/>
              <w:jc w:val="right"/>
            </w:pPr>
            <w:r>
              <w:t>239–286</w:t>
            </w:r>
          </w:p>
        </w:tc>
        <w:tc>
          <w:tcPr>
            <w:tcW w:w="632" w:type="dxa"/>
            <w:vAlign w:val="bottom"/>
          </w:tcPr>
          <w:p w:rsidR="00000000" w:rsidRDefault="00000000">
            <w:pPr>
              <w:spacing w:after="120"/>
              <w:ind w:right="40"/>
              <w:jc w:val="right"/>
            </w:pPr>
            <w:r>
              <w:t>26</w:t>
            </w:r>
          </w:p>
        </w:tc>
      </w:tr>
      <w:tr w:rsidR="00000000">
        <w:tblPrEx>
          <w:tblCellMar>
            <w:top w:w="0" w:type="dxa"/>
            <w:left w:w="0" w:type="dxa"/>
            <w:bottom w:w="0" w:type="dxa"/>
            <w:right w:w="0" w:type="dxa"/>
          </w:tblCellMar>
        </w:tblPrEx>
        <w:trPr>
          <w:cantSplit/>
        </w:trPr>
        <w:tc>
          <w:tcPr>
            <w:tcW w:w="8280" w:type="dxa"/>
          </w:tcPr>
          <w:p w:rsidR="00000000" w:rsidRDefault="00000000">
            <w:pPr>
              <w:keepNext/>
              <w:keepLines/>
              <w:tabs>
                <w:tab w:val="right" w:pos="1080"/>
                <w:tab w:val="left" w:pos="1296"/>
                <w:tab w:val="left" w:pos="1728"/>
                <w:tab w:val="left" w:pos="2160"/>
                <w:tab w:val="left" w:pos="2592"/>
                <w:tab w:val="left" w:pos="3024"/>
                <w:tab w:val="right" w:leader="dot" w:pos="8122"/>
              </w:tabs>
              <w:spacing w:after="120"/>
              <w:rPr>
                <w:spacing w:val="60"/>
                <w:sz w:val="17"/>
              </w:rPr>
            </w:pPr>
            <w:r>
              <w:tab/>
            </w:r>
            <w:r>
              <w:tab/>
            </w:r>
            <w:r>
              <w:tab/>
            </w:r>
            <w:r>
              <w:tab/>
              <w:t>Burkina Faso</w:t>
            </w:r>
            <w:r>
              <w:rPr>
                <w:spacing w:val="60"/>
                <w:sz w:val="17"/>
              </w:rPr>
              <w:tab/>
            </w:r>
          </w:p>
        </w:tc>
        <w:tc>
          <w:tcPr>
            <w:tcW w:w="990" w:type="dxa"/>
            <w:vAlign w:val="bottom"/>
          </w:tcPr>
          <w:p w:rsidR="00000000" w:rsidRDefault="00000000">
            <w:pPr>
              <w:spacing w:after="120"/>
              <w:ind w:right="40"/>
              <w:jc w:val="right"/>
            </w:pPr>
            <w:r>
              <w:t>239–286</w:t>
            </w:r>
          </w:p>
        </w:tc>
        <w:tc>
          <w:tcPr>
            <w:tcW w:w="632" w:type="dxa"/>
            <w:vAlign w:val="bottom"/>
          </w:tcPr>
          <w:p w:rsidR="00000000" w:rsidRDefault="00000000">
            <w:pPr>
              <w:spacing w:after="120"/>
              <w:ind w:right="40"/>
              <w:jc w:val="right"/>
            </w:pPr>
            <w:r>
              <w:t>26</w:t>
            </w:r>
          </w:p>
        </w:tc>
      </w:tr>
      <w:tr w:rsidR="00000000">
        <w:tblPrEx>
          <w:tblCellMar>
            <w:top w:w="0" w:type="dxa"/>
            <w:left w:w="0" w:type="dxa"/>
            <w:bottom w:w="0" w:type="dxa"/>
            <w:right w:w="0" w:type="dxa"/>
          </w:tblCellMar>
        </w:tblPrEx>
        <w:trPr>
          <w:cantSplit/>
        </w:trPr>
        <w:tc>
          <w:tcPr>
            <w:tcW w:w="8280" w:type="dxa"/>
          </w:tcPr>
          <w:p w:rsidR="00000000" w:rsidRDefault="00000000">
            <w:pPr>
              <w:numPr>
                <w:ilvl w:val="2"/>
                <w:numId w:val="1"/>
              </w:numPr>
              <w:tabs>
                <w:tab w:val="right" w:pos="1080"/>
                <w:tab w:val="left" w:pos="1296"/>
                <w:tab w:val="left" w:pos="1728"/>
                <w:tab w:val="left" w:pos="2592"/>
                <w:tab w:val="right" w:leader="dot" w:pos="8122"/>
              </w:tabs>
              <w:spacing w:after="120"/>
            </w:pPr>
            <w:r>
              <w:t xml:space="preserve">Informes periódicos segundo y tercero combinados y cuarto </w:t>
            </w:r>
            <w:r>
              <w:br/>
              <w:t>informe periódico</w:t>
            </w:r>
            <w:r>
              <w:rPr>
                <w:spacing w:val="60"/>
                <w:sz w:val="17"/>
              </w:rPr>
              <w:tab/>
            </w:r>
          </w:p>
        </w:tc>
        <w:tc>
          <w:tcPr>
            <w:tcW w:w="990" w:type="dxa"/>
            <w:vAlign w:val="bottom"/>
          </w:tcPr>
          <w:p w:rsidR="00000000" w:rsidRDefault="00000000">
            <w:pPr>
              <w:spacing w:after="120"/>
              <w:ind w:right="40"/>
              <w:jc w:val="right"/>
            </w:pPr>
            <w:r>
              <w:t>287–333</w:t>
            </w:r>
          </w:p>
        </w:tc>
        <w:tc>
          <w:tcPr>
            <w:tcW w:w="632" w:type="dxa"/>
            <w:vAlign w:val="bottom"/>
          </w:tcPr>
          <w:p w:rsidR="00000000" w:rsidRDefault="00000000">
            <w:pPr>
              <w:spacing w:after="120"/>
              <w:ind w:right="40"/>
              <w:jc w:val="right"/>
            </w:pPr>
            <w:r>
              <w:t>30</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Alemania</w:t>
            </w:r>
            <w:r>
              <w:rPr>
                <w:spacing w:val="60"/>
                <w:sz w:val="17"/>
              </w:rPr>
              <w:tab/>
            </w:r>
          </w:p>
        </w:tc>
        <w:tc>
          <w:tcPr>
            <w:tcW w:w="990" w:type="dxa"/>
            <w:vAlign w:val="bottom"/>
          </w:tcPr>
          <w:p w:rsidR="00000000" w:rsidRDefault="00000000">
            <w:pPr>
              <w:spacing w:after="120"/>
              <w:ind w:right="40"/>
              <w:jc w:val="right"/>
            </w:pPr>
            <w:r>
              <w:t>287–333</w:t>
            </w:r>
          </w:p>
        </w:tc>
        <w:tc>
          <w:tcPr>
            <w:tcW w:w="632" w:type="dxa"/>
            <w:vAlign w:val="bottom"/>
          </w:tcPr>
          <w:p w:rsidR="00000000" w:rsidRDefault="00000000">
            <w:pPr>
              <w:spacing w:after="120"/>
              <w:ind w:right="40"/>
              <w:jc w:val="right"/>
            </w:pPr>
            <w:r>
              <w:t>30</w:t>
            </w:r>
          </w:p>
        </w:tc>
      </w:tr>
      <w:tr w:rsidR="00000000">
        <w:tblPrEx>
          <w:tblCellMar>
            <w:top w:w="0" w:type="dxa"/>
            <w:left w:w="0" w:type="dxa"/>
            <w:bottom w:w="0" w:type="dxa"/>
            <w:right w:w="0" w:type="dxa"/>
          </w:tblCellMar>
        </w:tblPrEx>
        <w:trPr>
          <w:cantSplit/>
        </w:trPr>
        <w:tc>
          <w:tcPr>
            <w:tcW w:w="8280" w:type="dxa"/>
          </w:tcPr>
          <w:p w:rsidR="00000000" w:rsidRDefault="00000000">
            <w:pPr>
              <w:numPr>
                <w:ilvl w:val="2"/>
                <w:numId w:val="1"/>
              </w:numPr>
              <w:tabs>
                <w:tab w:val="right" w:pos="1080"/>
                <w:tab w:val="left" w:pos="1296"/>
                <w:tab w:val="left" w:pos="1728"/>
                <w:tab w:val="left" w:pos="2592"/>
                <w:tab w:val="left" w:pos="3024"/>
                <w:tab w:val="left" w:pos="3456"/>
                <w:tab w:val="left" w:pos="3888"/>
                <w:tab w:val="left" w:pos="4320"/>
                <w:tab w:val="right" w:leader="dot" w:pos="8122"/>
              </w:tabs>
              <w:spacing w:after="120"/>
            </w:pPr>
            <w:r>
              <w:t>Terceros informes periódicos</w:t>
            </w:r>
            <w:r>
              <w:rPr>
                <w:spacing w:val="60"/>
                <w:sz w:val="17"/>
              </w:rPr>
              <w:tab/>
            </w:r>
          </w:p>
        </w:tc>
        <w:tc>
          <w:tcPr>
            <w:tcW w:w="990" w:type="dxa"/>
            <w:vAlign w:val="bottom"/>
          </w:tcPr>
          <w:p w:rsidR="00000000" w:rsidRDefault="00000000">
            <w:pPr>
              <w:spacing w:after="120"/>
              <w:ind w:right="40"/>
              <w:jc w:val="right"/>
            </w:pPr>
            <w:r>
              <w:t>334–416</w:t>
            </w:r>
          </w:p>
        </w:tc>
        <w:tc>
          <w:tcPr>
            <w:tcW w:w="632" w:type="dxa"/>
            <w:vAlign w:val="bottom"/>
          </w:tcPr>
          <w:p w:rsidR="00000000" w:rsidRDefault="00000000">
            <w:pPr>
              <w:spacing w:after="120"/>
              <w:ind w:right="40"/>
              <w:jc w:val="right"/>
            </w:pPr>
            <w:r>
              <w:t>36</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Belarús</w:t>
            </w:r>
            <w:r>
              <w:rPr>
                <w:spacing w:val="60"/>
                <w:sz w:val="17"/>
              </w:rPr>
              <w:tab/>
            </w:r>
          </w:p>
        </w:tc>
        <w:tc>
          <w:tcPr>
            <w:tcW w:w="990" w:type="dxa"/>
            <w:vAlign w:val="bottom"/>
          </w:tcPr>
          <w:p w:rsidR="00000000" w:rsidRDefault="00000000">
            <w:pPr>
              <w:spacing w:after="120"/>
              <w:ind w:right="40"/>
              <w:jc w:val="right"/>
            </w:pPr>
            <w:r>
              <w:t>334–378</w:t>
            </w:r>
          </w:p>
        </w:tc>
        <w:tc>
          <w:tcPr>
            <w:tcW w:w="632" w:type="dxa"/>
            <w:vAlign w:val="bottom"/>
          </w:tcPr>
          <w:p w:rsidR="00000000" w:rsidRDefault="00000000">
            <w:pPr>
              <w:spacing w:after="120"/>
              <w:ind w:right="40"/>
              <w:jc w:val="right"/>
            </w:pPr>
            <w:r>
              <w:t>36</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left" w:pos="1296"/>
                <w:tab w:val="left" w:pos="1728"/>
                <w:tab w:val="left" w:pos="2160"/>
                <w:tab w:val="left" w:pos="2592"/>
                <w:tab w:val="left" w:pos="3024"/>
                <w:tab w:val="right" w:leader="dot" w:pos="8122"/>
              </w:tabs>
              <w:spacing w:after="120"/>
              <w:rPr>
                <w:spacing w:val="60"/>
                <w:sz w:val="17"/>
              </w:rPr>
            </w:pPr>
            <w:r>
              <w:tab/>
            </w:r>
            <w:r>
              <w:tab/>
            </w:r>
            <w:r>
              <w:tab/>
            </w:r>
            <w:r>
              <w:tab/>
              <w:t>Luxemburgo</w:t>
            </w:r>
            <w:r>
              <w:rPr>
                <w:spacing w:val="60"/>
                <w:sz w:val="17"/>
              </w:rPr>
              <w:tab/>
            </w:r>
          </w:p>
        </w:tc>
        <w:tc>
          <w:tcPr>
            <w:tcW w:w="990" w:type="dxa"/>
            <w:vAlign w:val="bottom"/>
          </w:tcPr>
          <w:p w:rsidR="00000000" w:rsidRDefault="00000000">
            <w:pPr>
              <w:spacing w:after="120"/>
              <w:ind w:right="40"/>
              <w:jc w:val="right"/>
            </w:pPr>
            <w:r>
              <w:t>379–416</w:t>
            </w:r>
          </w:p>
        </w:tc>
        <w:tc>
          <w:tcPr>
            <w:tcW w:w="632" w:type="dxa"/>
            <w:vAlign w:val="bottom"/>
          </w:tcPr>
          <w:p w:rsidR="00000000" w:rsidRDefault="00000000">
            <w:pPr>
              <w:spacing w:after="120"/>
              <w:ind w:right="40"/>
              <w:jc w:val="right"/>
            </w:pPr>
            <w:r>
              <w:t>41</w:t>
            </w:r>
          </w:p>
        </w:tc>
      </w:tr>
      <w:tr w:rsidR="00000000">
        <w:tblPrEx>
          <w:tblCellMar>
            <w:top w:w="0" w:type="dxa"/>
            <w:left w:w="0" w:type="dxa"/>
            <w:bottom w:w="0" w:type="dxa"/>
            <w:right w:w="0" w:type="dxa"/>
          </w:tblCellMar>
        </w:tblPrEx>
        <w:trPr>
          <w:cantSplit/>
        </w:trPr>
        <w:tc>
          <w:tcPr>
            <w:tcW w:w="8280" w:type="dxa"/>
          </w:tcPr>
          <w:p w:rsidR="00000000" w:rsidRDefault="00000000">
            <w:pPr>
              <w:numPr>
                <w:ilvl w:val="0"/>
                <w:numId w:val="1"/>
              </w:numPr>
              <w:tabs>
                <w:tab w:val="right" w:pos="1080"/>
                <w:tab w:val="left" w:pos="1728"/>
                <w:tab w:val="left" w:pos="2160"/>
                <w:tab w:val="left" w:pos="2592"/>
                <w:tab w:val="left" w:pos="3024"/>
                <w:tab w:val="left" w:pos="3456"/>
                <w:tab w:val="left" w:pos="3888"/>
                <w:tab w:val="left" w:pos="4320"/>
                <w:tab w:val="left" w:pos="4752"/>
                <w:tab w:val="right" w:leader="dot" w:pos="8122"/>
              </w:tabs>
              <w:spacing w:after="120"/>
            </w:pPr>
            <w:r>
              <w:tab/>
              <w:t>Medios de agilizar los trabajos del Comité</w:t>
            </w:r>
            <w:r>
              <w:rPr>
                <w:spacing w:val="60"/>
                <w:sz w:val="17"/>
              </w:rPr>
              <w:tab/>
            </w:r>
          </w:p>
        </w:tc>
        <w:tc>
          <w:tcPr>
            <w:tcW w:w="990" w:type="dxa"/>
            <w:vAlign w:val="bottom"/>
          </w:tcPr>
          <w:p w:rsidR="00000000" w:rsidRDefault="00000000">
            <w:pPr>
              <w:spacing w:after="120"/>
              <w:ind w:right="40"/>
              <w:jc w:val="right"/>
            </w:pPr>
            <w:r>
              <w:t>417–425</w:t>
            </w:r>
          </w:p>
        </w:tc>
        <w:tc>
          <w:tcPr>
            <w:tcW w:w="632" w:type="dxa"/>
            <w:vAlign w:val="bottom"/>
          </w:tcPr>
          <w:p w:rsidR="00000000" w:rsidRDefault="00000000">
            <w:pPr>
              <w:spacing w:after="120"/>
              <w:ind w:right="40"/>
              <w:jc w:val="right"/>
            </w:pPr>
            <w:r>
              <w:t>45</w:t>
            </w:r>
          </w:p>
        </w:tc>
      </w:tr>
      <w:tr w:rsidR="00000000">
        <w:tblPrEx>
          <w:tblCellMar>
            <w:top w:w="0" w:type="dxa"/>
            <w:left w:w="0" w:type="dxa"/>
            <w:bottom w:w="0" w:type="dxa"/>
            <w:right w:w="0" w:type="dxa"/>
          </w:tblCellMar>
        </w:tblPrEx>
        <w:trPr>
          <w:cantSplit/>
        </w:trPr>
        <w:tc>
          <w:tcPr>
            <w:tcW w:w="8280" w:type="dxa"/>
          </w:tcPr>
          <w:p w:rsidR="00000000" w:rsidRDefault="00000000">
            <w:pPr>
              <w:numPr>
                <w:ilvl w:val="0"/>
                <w:numId w:val="1"/>
              </w:numPr>
              <w:tabs>
                <w:tab w:val="right" w:pos="1080"/>
                <w:tab w:val="left" w:pos="1728"/>
                <w:tab w:val="left" w:pos="2160"/>
                <w:tab w:val="left" w:pos="2592"/>
                <w:tab w:val="left" w:pos="3024"/>
                <w:tab w:val="left" w:pos="3456"/>
                <w:tab w:val="left" w:pos="3888"/>
                <w:tab w:val="left" w:pos="4320"/>
                <w:tab w:val="left" w:pos="4752"/>
                <w:tab w:val="right" w:leader="dot" w:pos="8122"/>
              </w:tabs>
              <w:spacing w:after="120"/>
            </w:pPr>
            <w:r>
              <w:tab/>
              <w:t>Aplicación del artículo 21 de la Convención</w:t>
            </w:r>
            <w:r>
              <w:rPr>
                <w:spacing w:val="60"/>
                <w:sz w:val="17"/>
              </w:rPr>
              <w:tab/>
            </w:r>
          </w:p>
        </w:tc>
        <w:tc>
          <w:tcPr>
            <w:tcW w:w="990" w:type="dxa"/>
            <w:vAlign w:val="bottom"/>
          </w:tcPr>
          <w:p w:rsidR="00000000" w:rsidRDefault="00000000">
            <w:pPr>
              <w:spacing w:after="120"/>
              <w:ind w:right="40"/>
              <w:jc w:val="right"/>
            </w:pPr>
            <w:r>
              <w:t>426–429</w:t>
            </w:r>
          </w:p>
        </w:tc>
        <w:tc>
          <w:tcPr>
            <w:tcW w:w="632" w:type="dxa"/>
            <w:vAlign w:val="bottom"/>
          </w:tcPr>
          <w:p w:rsidR="00000000" w:rsidRDefault="00000000">
            <w:pPr>
              <w:spacing w:after="120"/>
              <w:ind w:right="40"/>
              <w:jc w:val="right"/>
            </w:pPr>
            <w:r>
              <w:t>47</w:t>
            </w:r>
          </w:p>
        </w:tc>
      </w:tr>
      <w:tr w:rsidR="00000000">
        <w:tblPrEx>
          <w:tblCellMar>
            <w:top w:w="0" w:type="dxa"/>
            <w:left w:w="0" w:type="dxa"/>
            <w:bottom w:w="0" w:type="dxa"/>
            <w:right w:w="0" w:type="dxa"/>
          </w:tblCellMar>
        </w:tblPrEx>
        <w:trPr>
          <w:cantSplit/>
        </w:trPr>
        <w:tc>
          <w:tcPr>
            <w:tcW w:w="8280" w:type="dxa"/>
          </w:tcPr>
          <w:p w:rsidR="00000000" w:rsidRDefault="00000000">
            <w:pPr>
              <w:numPr>
                <w:ilvl w:val="0"/>
                <w:numId w:val="1"/>
              </w:numPr>
              <w:tabs>
                <w:tab w:val="right" w:pos="1080"/>
                <w:tab w:val="left" w:pos="1728"/>
                <w:tab w:val="left" w:pos="2160"/>
                <w:tab w:val="left" w:pos="2592"/>
                <w:tab w:val="left" w:pos="3024"/>
                <w:tab w:val="left" w:pos="3456"/>
                <w:tab w:val="left" w:pos="3888"/>
                <w:tab w:val="left" w:pos="4320"/>
                <w:tab w:val="left" w:pos="4752"/>
                <w:tab w:val="left" w:pos="5184"/>
                <w:tab w:val="right" w:leader="dot" w:pos="8122"/>
              </w:tabs>
              <w:spacing w:after="120"/>
            </w:pPr>
            <w:r>
              <w:tab/>
              <w:t>Programa provisional del 23° período de sesiones</w:t>
            </w:r>
            <w:r>
              <w:rPr>
                <w:spacing w:val="60"/>
                <w:sz w:val="17"/>
              </w:rPr>
              <w:tab/>
            </w:r>
          </w:p>
        </w:tc>
        <w:tc>
          <w:tcPr>
            <w:tcW w:w="990" w:type="dxa"/>
            <w:vAlign w:val="bottom"/>
          </w:tcPr>
          <w:p w:rsidR="00000000" w:rsidRDefault="00000000">
            <w:pPr>
              <w:spacing w:after="120"/>
              <w:ind w:right="40"/>
              <w:jc w:val="right"/>
            </w:pPr>
            <w:r>
              <w:t>430</w:t>
            </w:r>
          </w:p>
        </w:tc>
        <w:tc>
          <w:tcPr>
            <w:tcW w:w="632" w:type="dxa"/>
            <w:vAlign w:val="bottom"/>
          </w:tcPr>
          <w:p w:rsidR="00000000" w:rsidRDefault="00000000">
            <w:pPr>
              <w:spacing w:after="120"/>
              <w:ind w:right="40"/>
              <w:jc w:val="right"/>
            </w:pPr>
            <w:r>
              <w:t>47</w:t>
            </w:r>
          </w:p>
        </w:tc>
      </w:tr>
      <w:tr w:rsidR="00000000">
        <w:tblPrEx>
          <w:tblCellMar>
            <w:top w:w="0" w:type="dxa"/>
            <w:left w:w="0" w:type="dxa"/>
            <w:bottom w:w="0" w:type="dxa"/>
            <w:right w:w="0" w:type="dxa"/>
          </w:tblCellMar>
        </w:tblPrEx>
        <w:trPr>
          <w:cantSplit/>
        </w:trPr>
        <w:tc>
          <w:tcPr>
            <w:tcW w:w="8280" w:type="dxa"/>
          </w:tcPr>
          <w:p w:rsidR="00000000" w:rsidRDefault="00000000">
            <w:pPr>
              <w:numPr>
                <w:ilvl w:val="0"/>
                <w:numId w:val="1"/>
              </w:numPr>
              <w:tabs>
                <w:tab w:val="right" w:pos="1080"/>
                <w:tab w:val="left" w:pos="1728"/>
                <w:tab w:val="left" w:pos="2160"/>
                <w:tab w:val="left" w:pos="2592"/>
                <w:tab w:val="left" w:pos="3024"/>
                <w:tab w:val="right" w:leader="dot" w:pos="8122"/>
              </w:tabs>
              <w:spacing w:after="120"/>
            </w:pPr>
            <w:r>
              <w:tab/>
              <w:t>Aprobación del informe</w:t>
            </w:r>
            <w:r>
              <w:rPr>
                <w:spacing w:val="60"/>
                <w:sz w:val="17"/>
              </w:rPr>
              <w:tab/>
            </w:r>
          </w:p>
        </w:tc>
        <w:tc>
          <w:tcPr>
            <w:tcW w:w="990" w:type="dxa"/>
            <w:vAlign w:val="bottom"/>
          </w:tcPr>
          <w:p w:rsidR="00000000" w:rsidRDefault="00000000">
            <w:pPr>
              <w:spacing w:after="120"/>
              <w:ind w:right="40"/>
              <w:jc w:val="right"/>
            </w:pPr>
            <w:r>
              <w:t>431</w:t>
            </w:r>
          </w:p>
        </w:tc>
        <w:tc>
          <w:tcPr>
            <w:tcW w:w="632" w:type="dxa"/>
            <w:vAlign w:val="bottom"/>
          </w:tcPr>
          <w:p w:rsidR="00000000" w:rsidRDefault="00000000">
            <w:pPr>
              <w:spacing w:after="120"/>
              <w:ind w:right="40"/>
              <w:jc w:val="right"/>
            </w:pPr>
            <w:r>
              <w:t>48</w:t>
            </w:r>
          </w:p>
        </w:tc>
      </w:tr>
      <w:tr w:rsidR="00000000">
        <w:tblPrEx>
          <w:tblCellMar>
            <w:top w:w="0" w:type="dxa"/>
            <w:left w:w="0" w:type="dxa"/>
            <w:bottom w:w="0" w:type="dxa"/>
            <w:right w:w="0" w:type="dxa"/>
          </w:tblCellMar>
        </w:tblPrEx>
        <w:trPr>
          <w:cantSplit/>
        </w:trPr>
        <w:tc>
          <w:tcPr>
            <w:tcW w:w="9270" w:type="dxa"/>
            <w:gridSpan w:val="2"/>
          </w:tcPr>
          <w:p w:rsidR="00000000" w:rsidRDefault="00000000">
            <w:pPr>
              <w:tabs>
                <w:tab w:val="right" w:pos="1080"/>
                <w:tab w:val="left" w:pos="1296"/>
                <w:tab w:val="left" w:pos="1728"/>
                <w:tab w:val="left" w:pos="2160"/>
                <w:tab w:val="left" w:pos="2592"/>
                <w:tab w:val="left" w:pos="3024"/>
                <w:tab w:val="right" w:leader="dot" w:pos="9270"/>
              </w:tabs>
              <w:spacing w:after="120"/>
              <w:ind w:left="2592" w:hanging="2592"/>
              <w:rPr>
                <w:spacing w:val="60"/>
                <w:sz w:val="17"/>
              </w:rPr>
            </w:pPr>
            <w:r>
              <w:tab/>
            </w:r>
            <w:r>
              <w:tab/>
              <w:t>Segunda parte.</w:t>
            </w:r>
            <w:r>
              <w:tab/>
              <w:t xml:space="preserve">Informe del Comité para la Eliminación de la Discriminación </w:t>
            </w:r>
            <w:r>
              <w:br/>
              <w:t xml:space="preserve">contra la Mujer sobre la labor realizada en su 23° período de </w:t>
            </w:r>
            <w:r>
              <w:br/>
              <w:t>sesiones</w:t>
            </w:r>
            <w:r>
              <w:rPr>
                <w:spacing w:val="60"/>
                <w:sz w:val="17"/>
              </w:rPr>
              <w:tab/>
            </w:r>
          </w:p>
        </w:tc>
        <w:tc>
          <w:tcPr>
            <w:tcW w:w="632" w:type="dxa"/>
            <w:vAlign w:val="bottom"/>
          </w:tcPr>
          <w:p w:rsidR="00000000" w:rsidRDefault="00000000">
            <w:pPr>
              <w:spacing w:after="120"/>
              <w:ind w:right="40"/>
              <w:jc w:val="right"/>
            </w:pPr>
            <w:r>
              <w:t>49</w:t>
            </w:r>
          </w:p>
        </w:tc>
      </w:tr>
      <w:tr w:rsidR="00000000">
        <w:tblPrEx>
          <w:tblCellMar>
            <w:top w:w="0" w:type="dxa"/>
            <w:left w:w="0" w:type="dxa"/>
            <w:bottom w:w="0" w:type="dxa"/>
            <w:right w:w="0" w:type="dxa"/>
          </w:tblCellMar>
        </w:tblPrEx>
        <w:trPr>
          <w:cantSplit/>
        </w:trPr>
        <w:tc>
          <w:tcPr>
            <w:tcW w:w="9270" w:type="dxa"/>
            <w:gridSpan w:val="2"/>
          </w:tcPr>
          <w:p w:rsidR="00000000" w:rsidRDefault="00000000">
            <w:pPr>
              <w:tabs>
                <w:tab w:val="right" w:pos="1080"/>
                <w:tab w:val="left" w:pos="1296"/>
                <w:tab w:val="left" w:pos="1728"/>
                <w:tab w:val="left" w:pos="2160"/>
                <w:tab w:val="right" w:leader="dot" w:pos="9270"/>
              </w:tabs>
              <w:spacing w:after="120"/>
              <w:rPr>
                <w:spacing w:val="60"/>
                <w:sz w:val="17"/>
              </w:rPr>
            </w:pPr>
            <w:r>
              <w:tab/>
            </w:r>
            <w:r>
              <w:tab/>
              <w:t>Carta de envío</w:t>
            </w:r>
            <w:r>
              <w:rPr>
                <w:spacing w:val="60"/>
                <w:sz w:val="17"/>
              </w:rPr>
              <w:tab/>
            </w:r>
          </w:p>
        </w:tc>
        <w:tc>
          <w:tcPr>
            <w:tcW w:w="632" w:type="dxa"/>
            <w:vAlign w:val="bottom"/>
          </w:tcPr>
          <w:p w:rsidR="00000000" w:rsidRDefault="00000000">
            <w:pPr>
              <w:spacing w:after="120"/>
              <w:ind w:right="40"/>
              <w:jc w:val="right"/>
            </w:pPr>
            <w:r>
              <w:t>50</w:t>
            </w:r>
          </w:p>
        </w:tc>
      </w:tr>
      <w:tr w:rsidR="00000000">
        <w:tblPrEx>
          <w:tblCellMar>
            <w:top w:w="0" w:type="dxa"/>
            <w:left w:w="0" w:type="dxa"/>
            <w:bottom w:w="0" w:type="dxa"/>
            <w:right w:w="0" w:type="dxa"/>
          </w:tblCellMar>
        </w:tblPrEx>
        <w:trPr>
          <w:cantSplit/>
        </w:trPr>
        <w:tc>
          <w:tcPr>
            <w:tcW w:w="9270" w:type="dxa"/>
            <w:gridSpan w:val="2"/>
          </w:tcPr>
          <w:p w:rsidR="00000000" w:rsidRDefault="00000000">
            <w:pPr>
              <w:numPr>
                <w:ilvl w:val="0"/>
                <w:numId w:val="2"/>
              </w:numPr>
              <w:tabs>
                <w:tab w:val="right" w:pos="1080"/>
                <w:tab w:val="right" w:leader="dot" w:pos="9270"/>
              </w:tabs>
              <w:spacing w:after="120"/>
            </w:pPr>
            <w:r>
              <w:tab/>
              <w:t>Asuntos que se señalan a la atención de los Estados partes</w:t>
            </w:r>
            <w:r>
              <w:rPr>
                <w:spacing w:val="60"/>
                <w:sz w:val="17"/>
              </w:rPr>
              <w:tab/>
            </w:r>
          </w:p>
        </w:tc>
        <w:tc>
          <w:tcPr>
            <w:tcW w:w="632" w:type="dxa"/>
            <w:vAlign w:val="bottom"/>
          </w:tcPr>
          <w:p w:rsidR="00000000" w:rsidRDefault="00000000">
            <w:pPr>
              <w:spacing w:after="120"/>
              <w:ind w:right="40"/>
              <w:jc w:val="right"/>
            </w:pPr>
            <w:r>
              <w:t>51</w:t>
            </w:r>
          </w:p>
        </w:tc>
      </w:tr>
      <w:tr w:rsidR="00000000">
        <w:tblPrEx>
          <w:tblCellMar>
            <w:top w:w="0" w:type="dxa"/>
            <w:left w:w="0" w:type="dxa"/>
            <w:bottom w:w="0" w:type="dxa"/>
            <w:right w:w="0" w:type="dxa"/>
          </w:tblCellMar>
        </w:tblPrEx>
        <w:trPr>
          <w:cantSplit/>
        </w:trPr>
        <w:tc>
          <w:tcPr>
            <w:tcW w:w="9270" w:type="dxa"/>
            <w:gridSpan w:val="2"/>
          </w:tcPr>
          <w:p w:rsidR="00000000" w:rsidRDefault="00000000">
            <w:pPr>
              <w:numPr>
                <w:ilvl w:val="1"/>
                <w:numId w:val="2"/>
              </w:numPr>
              <w:tabs>
                <w:tab w:val="right" w:pos="1080"/>
                <w:tab w:val="right" w:leader="dot" w:pos="9270"/>
              </w:tabs>
              <w:spacing w:after="120"/>
            </w:pPr>
            <w:r>
              <w:t>Decisiones</w:t>
            </w:r>
            <w:r>
              <w:rPr>
                <w:spacing w:val="60"/>
                <w:sz w:val="17"/>
              </w:rPr>
              <w:tab/>
            </w:r>
          </w:p>
        </w:tc>
        <w:tc>
          <w:tcPr>
            <w:tcW w:w="632" w:type="dxa"/>
            <w:vAlign w:val="bottom"/>
          </w:tcPr>
          <w:p w:rsidR="00000000" w:rsidRDefault="00000000">
            <w:pPr>
              <w:spacing w:after="120"/>
              <w:ind w:right="40"/>
              <w:jc w:val="right"/>
            </w:pPr>
            <w:r>
              <w:t>51</w:t>
            </w:r>
          </w:p>
        </w:tc>
      </w:tr>
      <w:tr w:rsidR="00000000">
        <w:tblPrEx>
          <w:tblCellMar>
            <w:top w:w="0" w:type="dxa"/>
            <w:left w:w="0" w:type="dxa"/>
            <w:bottom w:w="0" w:type="dxa"/>
            <w:right w:w="0" w:type="dxa"/>
          </w:tblCellMar>
        </w:tblPrEx>
        <w:trPr>
          <w:cantSplit/>
        </w:trPr>
        <w:tc>
          <w:tcPr>
            <w:tcW w:w="9270" w:type="dxa"/>
            <w:gridSpan w:val="2"/>
          </w:tcPr>
          <w:p w:rsidR="00000000" w:rsidRDefault="00000000">
            <w:pPr>
              <w:numPr>
                <w:ilvl w:val="1"/>
                <w:numId w:val="2"/>
              </w:numPr>
              <w:tabs>
                <w:tab w:val="right" w:pos="1080"/>
                <w:tab w:val="right" w:leader="dot" w:pos="9270"/>
              </w:tabs>
              <w:spacing w:after="120"/>
            </w:pPr>
            <w:r>
              <w:t>Sugerencias</w:t>
            </w:r>
            <w:r>
              <w:rPr>
                <w:spacing w:val="60"/>
                <w:sz w:val="17"/>
              </w:rPr>
              <w:tab/>
            </w:r>
          </w:p>
        </w:tc>
        <w:tc>
          <w:tcPr>
            <w:tcW w:w="632" w:type="dxa"/>
            <w:vAlign w:val="bottom"/>
          </w:tcPr>
          <w:p w:rsidR="00000000" w:rsidRDefault="00000000">
            <w:pPr>
              <w:spacing w:after="120"/>
              <w:ind w:right="40"/>
              <w:jc w:val="right"/>
            </w:pPr>
            <w:r>
              <w:t>51</w:t>
            </w:r>
          </w:p>
        </w:tc>
      </w:tr>
      <w:tr w:rsidR="00000000">
        <w:tblPrEx>
          <w:tblCellMar>
            <w:top w:w="0" w:type="dxa"/>
            <w:left w:w="0" w:type="dxa"/>
            <w:bottom w:w="0" w:type="dxa"/>
            <w:right w:w="0" w:type="dxa"/>
          </w:tblCellMar>
        </w:tblPrEx>
        <w:trPr>
          <w:cantSplit/>
        </w:trPr>
        <w:tc>
          <w:tcPr>
            <w:tcW w:w="8280" w:type="dxa"/>
          </w:tcPr>
          <w:p w:rsidR="00000000" w:rsidRDefault="00000000">
            <w:pPr>
              <w:numPr>
                <w:ilvl w:val="0"/>
                <w:numId w:val="2"/>
              </w:numPr>
              <w:tabs>
                <w:tab w:val="right" w:pos="1080"/>
                <w:tab w:val="left" w:pos="1296"/>
                <w:tab w:val="right" w:leader="dot" w:pos="8122"/>
              </w:tabs>
              <w:spacing w:after="120"/>
            </w:pPr>
            <w:r>
              <w:tab/>
              <w:t>Cuestiones de organización y otros asuntos</w:t>
            </w:r>
            <w:r>
              <w:rPr>
                <w:spacing w:val="60"/>
                <w:sz w:val="17"/>
              </w:rPr>
              <w:tab/>
            </w:r>
          </w:p>
        </w:tc>
        <w:tc>
          <w:tcPr>
            <w:tcW w:w="990" w:type="dxa"/>
            <w:vAlign w:val="bottom"/>
          </w:tcPr>
          <w:p w:rsidR="00000000" w:rsidRDefault="00000000">
            <w:pPr>
              <w:spacing w:after="120"/>
              <w:ind w:right="40"/>
              <w:jc w:val="right"/>
            </w:pPr>
            <w:r>
              <w:t>1–21</w:t>
            </w:r>
          </w:p>
        </w:tc>
        <w:tc>
          <w:tcPr>
            <w:tcW w:w="632" w:type="dxa"/>
            <w:vAlign w:val="bottom"/>
          </w:tcPr>
          <w:p w:rsidR="00000000" w:rsidRDefault="00000000">
            <w:pPr>
              <w:spacing w:after="120"/>
              <w:ind w:right="40"/>
              <w:jc w:val="right"/>
            </w:pPr>
            <w:r>
              <w:t>51</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2"/>
              </w:numPr>
              <w:tabs>
                <w:tab w:val="right" w:pos="1080"/>
                <w:tab w:val="left" w:pos="1296"/>
                <w:tab w:val="left" w:pos="1728"/>
                <w:tab w:val="right" w:leader="dot" w:pos="8122"/>
              </w:tabs>
              <w:spacing w:after="120"/>
            </w:pPr>
            <w:r>
              <w:t xml:space="preserve">Estados partes en la Convención sobre la eliminación de todas las </w:t>
            </w:r>
            <w:r>
              <w:br/>
              <w:t>formas de discriminación contra la mujer</w:t>
            </w:r>
            <w:r>
              <w:rPr>
                <w:spacing w:val="60"/>
                <w:sz w:val="17"/>
              </w:rPr>
              <w:tab/>
            </w:r>
          </w:p>
        </w:tc>
        <w:tc>
          <w:tcPr>
            <w:tcW w:w="990" w:type="dxa"/>
            <w:vAlign w:val="bottom"/>
          </w:tcPr>
          <w:p w:rsidR="00000000" w:rsidRDefault="00000000">
            <w:pPr>
              <w:spacing w:after="120"/>
              <w:ind w:right="40"/>
              <w:jc w:val="right"/>
            </w:pPr>
            <w:r>
              <w:t>1–2</w:t>
            </w:r>
          </w:p>
        </w:tc>
        <w:tc>
          <w:tcPr>
            <w:tcW w:w="632" w:type="dxa"/>
            <w:vAlign w:val="bottom"/>
          </w:tcPr>
          <w:p w:rsidR="00000000" w:rsidRDefault="00000000">
            <w:pPr>
              <w:spacing w:after="120"/>
              <w:ind w:right="40"/>
              <w:jc w:val="right"/>
            </w:pPr>
            <w:r>
              <w:t>51</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2"/>
              </w:numPr>
              <w:tabs>
                <w:tab w:val="right" w:pos="1080"/>
                <w:tab w:val="left" w:pos="1296"/>
                <w:tab w:val="left" w:pos="1728"/>
                <w:tab w:val="right" w:leader="dot" w:pos="8122"/>
              </w:tabs>
              <w:spacing w:after="120"/>
            </w:pPr>
            <w:r>
              <w:t>Apertura del período de sesiones</w:t>
            </w:r>
            <w:r>
              <w:rPr>
                <w:spacing w:val="60"/>
                <w:sz w:val="17"/>
              </w:rPr>
              <w:tab/>
            </w:r>
          </w:p>
        </w:tc>
        <w:tc>
          <w:tcPr>
            <w:tcW w:w="990" w:type="dxa"/>
            <w:vAlign w:val="bottom"/>
          </w:tcPr>
          <w:p w:rsidR="00000000" w:rsidRDefault="00000000">
            <w:pPr>
              <w:spacing w:after="120"/>
              <w:ind w:right="40"/>
              <w:jc w:val="right"/>
            </w:pPr>
            <w:r>
              <w:t>3–13</w:t>
            </w:r>
          </w:p>
        </w:tc>
        <w:tc>
          <w:tcPr>
            <w:tcW w:w="632" w:type="dxa"/>
            <w:vAlign w:val="bottom"/>
          </w:tcPr>
          <w:p w:rsidR="00000000" w:rsidRDefault="00000000">
            <w:pPr>
              <w:spacing w:after="120"/>
              <w:ind w:right="40"/>
              <w:jc w:val="right"/>
            </w:pPr>
            <w:r>
              <w:t>51</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2"/>
              </w:numPr>
              <w:tabs>
                <w:tab w:val="right" w:pos="1080"/>
                <w:tab w:val="left" w:pos="1296"/>
                <w:tab w:val="left" w:pos="1728"/>
                <w:tab w:val="right" w:leader="dot" w:pos="8122"/>
              </w:tabs>
              <w:spacing w:after="120"/>
            </w:pPr>
            <w:r>
              <w:t>Asistencia</w:t>
            </w:r>
            <w:r>
              <w:rPr>
                <w:spacing w:val="60"/>
                <w:sz w:val="17"/>
              </w:rPr>
              <w:tab/>
            </w:r>
          </w:p>
        </w:tc>
        <w:tc>
          <w:tcPr>
            <w:tcW w:w="990" w:type="dxa"/>
            <w:vAlign w:val="bottom"/>
          </w:tcPr>
          <w:p w:rsidR="00000000" w:rsidRDefault="00000000">
            <w:pPr>
              <w:spacing w:after="120"/>
              <w:ind w:right="40"/>
              <w:jc w:val="right"/>
            </w:pPr>
            <w:r>
              <w:t>14–15</w:t>
            </w:r>
          </w:p>
        </w:tc>
        <w:tc>
          <w:tcPr>
            <w:tcW w:w="632" w:type="dxa"/>
            <w:vAlign w:val="bottom"/>
          </w:tcPr>
          <w:p w:rsidR="00000000" w:rsidRDefault="00000000">
            <w:pPr>
              <w:spacing w:after="120"/>
              <w:ind w:right="40"/>
              <w:jc w:val="right"/>
            </w:pPr>
            <w:r>
              <w:t>53</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2"/>
              </w:numPr>
              <w:tabs>
                <w:tab w:val="right" w:pos="1080"/>
                <w:tab w:val="left" w:pos="1296"/>
                <w:tab w:val="left" w:pos="1728"/>
                <w:tab w:val="right" w:leader="dot" w:pos="8122"/>
              </w:tabs>
              <w:spacing w:after="120"/>
            </w:pPr>
            <w:r>
              <w:t>Aprobación del programa y organización de los trabajos</w:t>
            </w:r>
            <w:r>
              <w:rPr>
                <w:spacing w:val="60"/>
                <w:sz w:val="17"/>
              </w:rPr>
              <w:tab/>
            </w:r>
          </w:p>
        </w:tc>
        <w:tc>
          <w:tcPr>
            <w:tcW w:w="990" w:type="dxa"/>
            <w:vAlign w:val="bottom"/>
          </w:tcPr>
          <w:p w:rsidR="00000000" w:rsidRDefault="00000000">
            <w:pPr>
              <w:spacing w:after="120"/>
              <w:ind w:right="40"/>
              <w:jc w:val="right"/>
            </w:pPr>
            <w:r>
              <w:t>16</w:t>
            </w:r>
          </w:p>
        </w:tc>
        <w:tc>
          <w:tcPr>
            <w:tcW w:w="632" w:type="dxa"/>
            <w:vAlign w:val="bottom"/>
          </w:tcPr>
          <w:p w:rsidR="00000000" w:rsidRDefault="00000000">
            <w:pPr>
              <w:spacing w:after="120"/>
              <w:ind w:right="40"/>
              <w:jc w:val="right"/>
            </w:pPr>
            <w:r>
              <w:t>53</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2"/>
              </w:numPr>
              <w:tabs>
                <w:tab w:val="right" w:pos="1080"/>
                <w:tab w:val="left" w:pos="1296"/>
                <w:tab w:val="left" w:pos="1728"/>
                <w:tab w:val="right" w:leader="dot" w:pos="8122"/>
              </w:tabs>
              <w:spacing w:after="120"/>
            </w:pPr>
            <w:r>
              <w:t>Informe del grupo de trabajo anterior al período de sesiones</w:t>
            </w:r>
            <w:r>
              <w:rPr>
                <w:spacing w:val="60"/>
                <w:sz w:val="17"/>
              </w:rPr>
              <w:tab/>
            </w:r>
          </w:p>
        </w:tc>
        <w:tc>
          <w:tcPr>
            <w:tcW w:w="990" w:type="dxa"/>
            <w:vAlign w:val="bottom"/>
          </w:tcPr>
          <w:p w:rsidR="00000000" w:rsidRDefault="00000000">
            <w:pPr>
              <w:spacing w:after="120"/>
              <w:ind w:right="40"/>
              <w:jc w:val="right"/>
            </w:pPr>
            <w:r>
              <w:t>17–20</w:t>
            </w:r>
          </w:p>
        </w:tc>
        <w:tc>
          <w:tcPr>
            <w:tcW w:w="632" w:type="dxa"/>
            <w:vAlign w:val="bottom"/>
          </w:tcPr>
          <w:p w:rsidR="00000000" w:rsidRDefault="00000000">
            <w:pPr>
              <w:spacing w:after="120"/>
              <w:ind w:right="40"/>
              <w:jc w:val="right"/>
            </w:pPr>
            <w:r>
              <w:t>53</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2"/>
              </w:numPr>
              <w:tabs>
                <w:tab w:val="right" w:pos="1080"/>
                <w:tab w:val="left" w:pos="1296"/>
                <w:tab w:val="left" w:pos="1728"/>
                <w:tab w:val="right" w:leader="dot" w:pos="8122"/>
              </w:tabs>
              <w:spacing w:after="120"/>
            </w:pPr>
            <w:r>
              <w:t>Composición y organización de los trabajos de los grupos de trabajo</w:t>
            </w:r>
            <w:r>
              <w:rPr>
                <w:spacing w:val="60"/>
                <w:sz w:val="17"/>
              </w:rPr>
              <w:tab/>
            </w:r>
          </w:p>
        </w:tc>
        <w:tc>
          <w:tcPr>
            <w:tcW w:w="990" w:type="dxa"/>
            <w:vAlign w:val="bottom"/>
          </w:tcPr>
          <w:p w:rsidR="00000000" w:rsidRDefault="00000000">
            <w:pPr>
              <w:spacing w:after="120"/>
              <w:ind w:right="40"/>
              <w:jc w:val="right"/>
            </w:pPr>
            <w:r>
              <w:t>21</w:t>
            </w:r>
          </w:p>
        </w:tc>
        <w:tc>
          <w:tcPr>
            <w:tcW w:w="632" w:type="dxa"/>
            <w:vAlign w:val="bottom"/>
          </w:tcPr>
          <w:p w:rsidR="00000000" w:rsidRDefault="00000000">
            <w:pPr>
              <w:spacing w:after="120"/>
              <w:ind w:right="40"/>
              <w:jc w:val="right"/>
            </w:pPr>
            <w:r>
              <w:t>54</w:t>
            </w:r>
          </w:p>
        </w:tc>
      </w:tr>
      <w:tr w:rsidR="00000000">
        <w:tblPrEx>
          <w:tblCellMar>
            <w:top w:w="0" w:type="dxa"/>
            <w:left w:w="0" w:type="dxa"/>
            <w:bottom w:w="0" w:type="dxa"/>
            <w:right w:w="0" w:type="dxa"/>
          </w:tblCellMar>
        </w:tblPrEx>
        <w:trPr>
          <w:cantSplit/>
        </w:trPr>
        <w:tc>
          <w:tcPr>
            <w:tcW w:w="8280" w:type="dxa"/>
          </w:tcPr>
          <w:p w:rsidR="00000000" w:rsidRDefault="00000000">
            <w:pPr>
              <w:numPr>
                <w:ilvl w:val="0"/>
                <w:numId w:val="2"/>
              </w:numPr>
              <w:tabs>
                <w:tab w:val="right" w:pos="1080"/>
                <w:tab w:val="left" w:pos="1296"/>
                <w:tab w:val="right" w:leader="dot" w:pos="8122"/>
              </w:tabs>
              <w:spacing w:after="120"/>
            </w:pPr>
            <w:r>
              <w:tab/>
              <w:t xml:space="preserve">Informe de la Presidenta sobre las actividades emprendidas entre el </w:t>
            </w:r>
            <w:r>
              <w:br/>
              <w:t>22° y el 23° períodos de sesiones del Comité</w:t>
            </w:r>
            <w:r>
              <w:rPr>
                <w:spacing w:val="60"/>
                <w:sz w:val="17"/>
              </w:rPr>
              <w:tab/>
            </w:r>
          </w:p>
        </w:tc>
        <w:tc>
          <w:tcPr>
            <w:tcW w:w="990" w:type="dxa"/>
            <w:vAlign w:val="bottom"/>
          </w:tcPr>
          <w:p w:rsidR="00000000" w:rsidRDefault="00000000">
            <w:pPr>
              <w:spacing w:after="120"/>
              <w:ind w:right="40"/>
              <w:jc w:val="right"/>
            </w:pPr>
            <w:r>
              <w:t>22–27</w:t>
            </w:r>
          </w:p>
        </w:tc>
        <w:tc>
          <w:tcPr>
            <w:tcW w:w="632" w:type="dxa"/>
            <w:vAlign w:val="bottom"/>
          </w:tcPr>
          <w:p w:rsidR="00000000" w:rsidRDefault="00000000">
            <w:pPr>
              <w:spacing w:after="120"/>
              <w:ind w:right="40"/>
              <w:jc w:val="right"/>
            </w:pPr>
            <w:r>
              <w:t>54</w:t>
            </w:r>
          </w:p>
        </w:tc>
      </w:tr>
      <w:tr w:rsidR="00000000">
        <w:tblPrEx>
          <w:tblCellMar>
            <w:top w:w="0" w:type="dxa"/>
            <w:left w:w="0" w:type="dxa"/>
            <w:bottom w:w="0" w:type="dxa"/>
            <w:right w:w="0" w:type="dxa"/>
          </w:tblCellMar>
        </w:tblPrEx>
        <w:trPr>
          <w:cantSplit/>
        </w:trPr>
        <w:tc>
          <w:tcPr>
            <w:tcW w:w="8280" w:type="dxa"/>
          </w:tcPr>
          <w:p w:rsidR="00000000" w:rsidRDefault="00000000">
            <w:pPr>
              <w:numPr>
                <w:ilvl w:val="0"/>
                <w:numId w:val="2"/>
              </w:numPr>
              <w:tabs>
                <w:tab w:val="right" w:pos="1080"/>
                <w:tab w:val="left" w:pos="1296"/>
                <w:tab w:val="right" w:leader="dot" w:pos="8122"/>
              </w:tabs>
              <w:spacing w:after="120"/>
            </w:pPr>
            <w:r>
              <w:tab/>
              <w:t xml:space="preserve">Examen de los informes presentados por los Estados partes con arreglo </w:t>
            </w:r>
            <w:r>
              <w:br/>
              <w:t>al artículo 18 de la Convención</w:t>
            </w:r>
            <w:r>
              <w:rPr>
                <w:spacing w:val="60"/>
                <w:sz w:val="17"/>
              </w:rPr>
              <w:tab/>
            </w:r>
          </w:p>
        </w:tc>
        <w:tc>
          <w:tcPr>
            <w:tcW w:w="990" w:type="dxa"/>
            <w:vAlign w:val="bottom"/>
          </w:tcPr>
          <w:p w:rsidR="00000000" w:rsidRDefault="00000000">
            <w:pPr>
              <w:spacing w:after="120"/>
              <w:ind w:right="40"/>
              <w:jc w:val="right"/>
            </w:pPr>
            <w:r>
              <w:t>28–322</w:t>
            </w:r>
          </w:p>
        </w:tc>
        <w:tc>
          <w:tcPr>
            <w:tcW w:w="632" w:type="dxa"/>
            <w:vAlign w:val="bottom"/>
          </w:tcPr>
          <w:p w:rsidR="00000000" w:rsidRDefault="00000000">
            <w:pPr>
              <w:spacing w:after="120"/>
              <w:ind w:right="40"/>
              <w:jc w:val="right"/>
            </w:pPr>
            <w:r>
              <w:t>55</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2"/>
              </w:numPr>
              <w:tabs>
                <w:tab w:val="right" w:pos="1080"/>
                <w:tab w:val="left" w:pos="1296"/>
                <w:tab w:val="left" w:pos="1728"/>
                <w:tab w:val="right" w:leader="dot" w:pos="8122"/>
              </w:tabs>
              <w:spacing w:after="120"/>
            </w:pPr>
            <w:r>
              <w:t>Introducción</w:t>
            </w:r>
            <w:r>
              <w:rPr>
                <w:spacing w:val="60"/>
                <w:sz w:val="17"/>
              </w:rPr>
              <w:tab/>
            </w:r>
          </w:p>
        </w:tc>
        <w:tc>
          <w:tcPr>
            <w:tcW w:w="990" w:type="dxa"/>
            <w:vAlign w:val="bottom"/>
          </w:tcPr>
          <w:p w:rsidR="00000000" w:rsidRDefault="00000000">
            <w:pPr>
              <w:spacing w:after="120"/>
              <w:ind w:right="40"/>
              <w:jc w:val="right"/>
            </w:pPr>
            <w:r>
              <w:t>28–29</w:t>
            </w:r>
          </w:p>
        </w:tc>
        <w:tc>
          <w:tcPr>
            <w:tcW w:w="632" w:type="dxa"/>
            <w:vAlign w:val="bottom"/>
          </w:tcPr>
          <w:p w:rsidR="00000000" w:rsidRDefault="00000000">
            <w:pPr>
              <w:spacing w:after="120"/>
              <w:ind w:right="40"/>
              <w:jc w:val="right"/>
            </w:pPr>
            <w:r>
              <w:t>55</w:t>
            </w:r>
          </w:p>
        </w:tc>
      </w:tr>
      <w:tr w:rsidR="00000000">
        <w:tblPrEx>
          <w:tblCellMar>
            <w:top w:w="0" w:type="dxa"/>
            <w:left w:w="0" w:type="dxa"/>
            <w:bottom w:w="0" w:type="dxa"/>
            <w:right w:w="0" w:type="dxa"/>
          </w:tblCellMar>
        </w:tblPrEx>
        <w:trPr>
          <w:cantSplit/>
        </w:trPr>
        <w:tc>
          <w:tcPr>
            <w:tcW w:w="8280" w:type="dxa"/>
          </w:tcPr>
          <w:p w:rsidR="00000000" w:rsidRDefault="00000000">
            <w:pPr>
              <w:numPr>
                <w:ilvl w:val="1"/>
                <w:numId w:val="2"/>
              </w:numPr>
              <w:tabs>
                <w:tab w:val="right" w:pos="1080"/>
                <w:tab w:val="left" w:pos="1296"/>
                <w:tab w:val="left" w:pos="1728"/>
                <w:tab w:val="right" w:leader="dot" w:pos="8122"/>
              </w:tabs>
              <w:spacing w:after="120"/>
            </w:pPr>
            <w:r>
              <w:t>Examen de los informes presentados por los Estados partes</w:t>
            </w:r>
            <w:r>
              <w:rPr>
                <w:spacing w:val="60"/>
                <w:sz w:val="17"/>
              </w:rPr>
              <w:tab/>
            </w:r>
          </w:p>
        </w:tc>
        <w:tc>
          <w:tcPr>
            <w:tcW w:w="990" w:type="dxa"/>
            <w:vAlign w:val="bottom"/>
          </w:tcPr>
          <w:p w:rsidR="00000000" w:rsidRDefault="00000000">
            <w:pPr>
              <w:spacing w:after="120"/>
              <w:ind w:right="40"/>
              <w:jc w:val="right"/>
            </w:pPr>
            <w:r>
              <w:t>30–322</w:t>
            </w:r>
          </w:p>
        </w:tc>
        <w:tc>
          <w:tcPr>
            <w:tcW w:w="632" w:type="dxa"/>
            <w:vAlign w:val="bottom"/>
          </w:tcPr>
          <w:p w:rsidR="00000000" w:rsidRDefault="00000000">
            <w:pPr>
              <w:spacing w:after="120"/>
              <w:ind w:right="40"/>
              <w:jc w:val="right"/>
            </w:pPr>
            <w:r>
              <w:t>55</w:t>
            </w:r>
          </w:p>
        </w:tc>
      </w:tr>
      <w:tr w:rsidR="00000000">
        <w:tblPrEx>
          <w:tblCellMar>
            <w:top w:w="0" w:type="dxa"/>
            <w:left w:w="0" w:type="dxa"/>
            <w:bottom w:w="0" w:type="dxa"/>
            <w:right w:w="0" w:type="dxa"/>
          </w:tblCellMar>
        </w:tblPrEx>
        <w:trPr>
          <w:cantSplit/>
        </w:trPr>
        <w:tc>
          <w:tcPr>
            <w:tcW w:w="8280" w:type="dxa"/>
          </w:tcPr>
          <w:p w:rsidR="00000000" w:rsidRDefault="00000000">
            <w:pPr>
              <w:numPr>
                <w:ilvl w:val="2"/>
                <w:numId w:val="2"/>
              </w:numPr>
              <w:tabs>
                <w:tab w:val="right" w:pos="1080"/>
                <w:tab w:val="left" w:pos="1296"/>
                <w:tab w:val="left" w:pos="1728"/>
                <w:tab w:val="left" w:pos="2160"/>
                <w:tab w:val="right" w:leader="dot" w:pos="8122"/>
              </w:tabs>
              <w:spacing w:after="120"/>
            </w:pPr>
            <w:r>
              <w:t>Informes iniciales</w:t>
            </w:r>
            <w:r>
              <w:rPr>
                <w:spacing w:val="60"/>
                <w:sz w:val="17"/>
              </w:rPr>
              <w:tab/>
            </w:r>
          </w:p>
        </w:tc>
        <w:tc>
          <w:tcPr>
            <w:tcW w:w="990" w:type="dxa"/>
            <w:vAlign w:val="bottom"/>
          </w:tcPr>
          <w:p w:rsidR="00000000" w:rsidRDefault="00000000">
            <w:pPr>
              <w:spacing w:after="120"/>
              <w:ind w:right="40"/>
              <w:jc w:val="right"/>
            </w:pPr>
            <w:r>
              <w:t>30–117</w:t>
            </w:r>
          </w:p>
        </w:tc>
        <w:tc>
          <w:tcPr>
            <w:tcW w:w="632" w:type="dxa"/>
            <w:vAlign w:val="bottom"/>
          </w:tcPr>
          <w:p w:rsidR="00000000" w:rsidRDefault="00000000">
            <w:pPr>
              <w:spacing w:after="120"/>
              <w:ind w:right="40"/>
              <w:jc w:val="right"/>
            </w:pPr>
            <w:r>
              <w:t>55</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Camerún</w:t>
            </w:r>
            <w:r>
              <w:rPr>
                <w:spacing w:val="60"/>
                <w:sz w:val="17"/>
              </w:rPr>
              <w:tab/>
            </w:r>
          </w:p>
        </w:tc>
        <w:tc>
          <w:tcPr>
            <w:tcW w:w="990" w:type="dxa"/>
            <w:vAlign w:val="bottom"/>
          </w:tcPr>
          <w:p w:rsidR="00000000" w:rsidRDefault="00000000">
            <w:pPr>
              <w:spacing w:after="120"/>
              <w:ind w:right="40"/>
              <w:jc w:val="right"/>
            </w:pPr>
            <w:r>
              <w:t>30–66</w:t>
            </w:r>
          </w:p>
        </w:tc>
        <w:tc>
          <w:tcPr>
            <w:tcW w:w="632" w:type="dxa"/>
            <w:vAlign w:val="bottom"/>
          </w:tcPr>
          <w:p w:rsidR="00000000" w:rsidRDefault="00000000">
            <w:pPr>
              <w:spacing w:after="120"/>
              <w:ind w:right="40"/>
              <w:jc w:val="right"/>
            </w:pPr>
            <w:r>
              <w:t>55</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8122"/>
              </w:tabs>
              <w:spacing w:after="120"/>
              <w:rPr>
                <w:spacing w:val="60"/>
                <w:sz w:val="17"/>
              </w:rPr>
            </w:pPr>
            <w:r>
              <w:tab/>
            </w:r>
            <w:r>
              <w:tab/>
            </w:r>
            <w:r>
              <w:tab/>
            </w:r>
            <w:r>
              <w:tab/>
              <w:t>República de Moldova</w:t>
            </w:r>
            <w:r>
              <w:rPr>
                <w:spacing w:val="60"/>
                <w:sz w:val="17"/>
              </w:rPr>
              <w:tab/>
            </w:r>
          </w:p>
        </w:tc>
        <w:tc>
          <w:tcPr>
            <w:tcW w:w="990" w:type="dxa"/>
            <w:vAlign w:val="bottom"/>
          </w:tcPr>
          <w:p w:rsidR="00000000" w:rsidRDefault="00000000">
            <w:pPr>
              <w:spacing w:after="120"/>
              <w:ind w:right="40"/>
              <w:jc w:val="right"/>
            </w:pPr>
            <w:r>
              <w:t>67–117</w:t>
            </w:r>
          </w:p>
        </w:tc>
        <w:tc>
          <w:tcPr>
            <w:tcW w:w="632" w:type="dxa"/>
            <w:vAlign w:val="bottom"/>
          </w:tcPr>
          <w:p w:rsidR="00000000" w:rsidRDefault="00000000">
            <w:pPr>
              <w:spacing w:after="120"/>
              <w:ind w:right="40"/>
              <w:jc w:val="right"/>
            </w:pPr>
            <w:r>
              <w:t>59</w:t>
            </w:r>
          </w:p>
        </w:tc>
      </w:tr>
      <w:tr w:rsidR="00000000">
        <w:tblPrEx>
          <w:tblCellMar>
            <w:top w:w="0" w:type="dxa"/>
            <w:left w:w="0" w:type="dxa"/>
            <w:bottom w:w="0" w:type="dxa"/>
            <w:right w:w="0" w:type="dxa"/>
          </w:tblCellMar>
        </w:tblPrEx>
        <w:trPr>
          <w:cantSplit/>
        </w:trPr>
        <w:tc>
          <w:tcPr>
            <w:tcW w:w="8280" w:type="dxa"/>
          </w:tcPr>
          <w:p w:rsidR="00000000" w:rsidRDefault="00000000">
            <w:pPr>
              <w:numPr>
                <w:ilvl w:val="2"/>
                <w:numId w:val="2"/>
              </w:numPr>
              <w:tabs>
                <w:tab w:val="right" w:pos="1080"/>
                <w:tab w:val="left" w:pos="1296"/>
                <w:tab w:val="left" w:pos="1728"/>
                <w:tab w:val="left" w:pos="2160"/>
                <w:tab w:val="right" w:leader="dot" w:pos="8122"/>
              </w:tabs>
              <w:spacing w:after="120"/>
            </w:pPr>
            <w:r>
              <w:t>Informes iniciales y segundos informes periódicos</w:t>
            </w:r>
            <w:r>
              <w:rPr>
                <w:spacing w:val="60"/>
                <w:sz w:val="17"/>
              </w:rPr>
              <w:tab/>
            </w:r>
          </w:p>
        </w:tc>
        <w:tc>
          <w:tcPr>
            <w:tcW w:w="990" w:type="dxa"/>
            <w:vAlign w:val="bottom"/>
          </w:tcPr>
          <w:p w:rsidR="00000000" w:rsidRDefault="00000000">
            <w:pPr>
              <w:spacing w:after="120"/>
              <w:ind w:right="40"/>
              <w:jc w:val="right"/>
            </w:pPr>
            <w:r>
              <w:t>118–165</w:t>
            </w:r>
          </w:p>
        </w:tc>
        <w:tc>
          <w:tcPr>
            <w:tcW w:w="632" w:type="dxa"/>
            <w:vAlign w:val="bottom"/>
          </w:tcPr>
          <w:p w:rsidR="00000000" w:rsidRDefault="00000000">
            <w:pPr>
              <w:spacing w:after="120"/>
              <w:ind w:right="40"/>
              <w:jc w:val="right"/>
            </w:pPr>
            <w:r>
              <w:t>64</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Lituania</w:t>
            </w:r>
            <w:r>
              <w:rPr>
                <w:spacing w:val="60"/>
                <w:sz w:val="17"/>
              </w:rPr>
              <w:tab/>
            </w:r>
          </w:p>
        </w:tc>
        <w:tc>
          <w:tcPr>
            <w:tcW w:w="990" w:type="dxa"/>
            <w:vAlign w:val="bottom"/>
          </w:tcPr>
          <w:p w:rsidR="00000000" w:rsidRDefault="00000000">
            <w:pPr>
              <w:spacing w:after="120"/>
              <w:ind w:right="40"/>
              <w:jc w:val="right"/>
            </w:pPr>
            <w:r>
              <w:t>118–165</w:t>
            </w:r>
          </w:p>
        </w:tc>
        <w:tc>
          <w:tcPr>
            <w:tcW w:w="632" w:type="dxa"/>
            <w:vAlign w:val="bottom"/>
          </w:tcPr>
          <w:p w:rsidR="00000000" w:rsidRDefault="00000000">
            <w:pPr>
              <w:spacing w:after="120"/>
              <w:ind w:right="40"/>
              <w:jc w:val="right"/>
            </w:pPr>
            <w:r>
              <w:t>64</w:t>
            </w:r>
          </w:p>
        </w:tc>
      </w:tr>
      <w:tr w:rsidR="00000000">
        <w:tblPrEx>
          <w:tblCellMar>
            <w:top w:w="0" w:type="dxa"/>
            <w:left w:w="0" w:type="dxa"/>
            <w:bottom w:w="0" w:type="dxa"/>
            <w:right w:w="0" w:type="dxa"/>
          </w:tblCellMar>
        </w:tblPrEx>
        <w:trPr>
          <w:cantSplit/>
        </w:trPr>
        <w:tc>
          <w:tcPr>
            <w:tcW w:w="8280" w:type="dxa"/>
          </w:tcPr>
          <w:p w:rsidR="00000000" w:rsidRDefault="00000000">
            <w:pPr>
              <w:numPr>
                <w:ilvl w:val="2"/>
                <w:numId w:val="2"/>
              </w:numPr>
              <w:tabs>
                <w:tab w:val="right" w:pos="1080"/>
                <w:tab w:val="left" w:pos="1296"/>
                <w:tab w:val="left" w:pos="1728"/>
                <w:tab w:val="left" w:pos="2160"/>
                <w:tab w:val="right" w:leader="dot" w:pos="8122"/>
              </w:tabs>
              <w:spacing w:after="120"/>
            </w:pPr>
            <w:r>
              <w:t>Informes periódicos segundo y tercero combinados</w:t>
            </w:r>
            <w:r>
              <w:rPr>
                <w:spacing w:val="60"/>
                <w:sz w:val="17"/>
              </w:rPr>
              <w:tab/>
            </w:r>
          </w:p>
        </w:tc>
        <w:tc>
          <w:tcPr>
            <w:tcW w:w="990" w:type="dxa"/>
            <w:vAlign w:val="bottom"/>
          </w:tcPr>
          <w:p w:rsidR="00000000" w:rsidRDefault="00000000">
            <w:pPr>
              <w:spacing w:after="120"/>
              <w:ind w:right="40"/>
              <w:jc w:val="right"/>
            </w:pPr>
            <w:r>
              <w:t>166–210</w:t>
            </w:r>
          </w:p>
        </w:tc>
        <w:tc>
          <w:tcPr>
            <w:tcW w:w="632" w:type="dxa"/>
            <w:vAlign w:val="bottom"/>
          </w:tcPr>
          <w:p w:rsidR="00000000" w:rsidRDefault="00000000">
            <w:pPr>
              <w:spacing w:after="120"/>
              <w:ind w:right="40"/>
              <w:jc w:val="right"/>
            </w:pPr>
            <w:r>
              <w:t>69</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left" w:pos="1296"/>
                <w:tab w:val="left" w:pos="1728"/>
                <w:tab w:val="left" w:pos="2160"/>
                <w:tab w:val="right" w:leader="dot" w:pos="8122"/>
              </w:tabs>
              <w:spacing w:after="120"/>
              <w:rPr>
                <w:spacing w:val="60"/>
                <w:sz w:val="17"/>
              </w:rPr>
            </w:pPr>
            <w:r>
              <w:tab/>
            </w:r>
            <w:r>
              <w:tab/>
            </w:r>
            <w:r>
              <w:tab/>
            </w:r>
            <w:r>
              <w:tab/>
              <w:t>Iraq</w:t>
            </w:r>
            <w:r>
              <w:rPr>
                <w:spacing w:val="60"/>
                <w:sz w:val="17"/>
              </w:rPr>
              <w:tab/>
            </w:r>
          </w:p>
        </w:tc>
        <w:tc>
          <w:tcPr>
            <w:tcW w:w="990" w:type="dxa"/>
            <w:vAlign w:val="bottom"/>
          </w:tcPr>
          <w:p w:rsidR="00000000" w:rsidRDefault="00000000">
            <w:pPr>
              <w:spacing w:after="120"/>
              <w:ind w:right="40"/>
              <w:jc w:val="right"/>
            </w:pPr>
            <w:r>
              <w:t>166–210</w:t>
            </w:r>
          </w:p>
        </w:tc>
        <w:tc>
          <w:tcPr>
            <w:tcW w:w="632" w:type="dxa"/>
            <w:vAlign w:val="bottom"/>
          </w:tcPr>
          <w:p w:rsidR="00000000" w:rsidRDefault="00000000">
            <w:pPr>
              <w:spacing w:after="120"/>
              <w:ind w:right="40"/>
              <w:jc w:val="right"/>
            </w:pPr>
            <w:r>
              <w:t>69</w:t>
            </w:r>
          </w:p>
        </w:tc>
      </w:tr>
      <w:tr w:rsidR="00000000">
        <w:tblPrEx>
          <w:tblCellMar>
            <w:top w:w="0" w:type="dxa"/>
            <w:left w:w="0" w:type="dxa"/>
            <w:bottom w:w="0" w:type="dxa"/>
            <w:right w:w="0" w:type="dxa"/>
          </w:tblCellMar>
        </w:tblPrEx>
        <w:trPr>
          <w:cantSplit/>
        </w:trPr>
        <w:tc>
          <w:tcPr>
            <w:tcW w:w="8280" w:type="dxa"/>
          </w:tcPr>
          <w:p w:rsidR="00000000" w:rsidRDefault="00000000">
            <w:pPr>
              <w:numPr>
                <w:ilvl w:val="2"/>
                <w:numId w:val="2"/>
              </w:numPr>
              <w:tabs>
                <w:tab w:val="right" w:pos="1080"/>
                <w:tab w:val="left" w:pos="1296"/>
                <w:tab w:val="left" w:pos="1728"/>
                <w:tab w:val="left" w:pos="2160"/>
                <w:tab w:val="right" w:leader="dot" w:pos="8122"/>
              </w:tabs>
              <w:spacing w:after="120"/>
            </w:pPr>
            <w:r>
              <w:t>Informes periódicos tercero y cuarto combinados y quinto informe periódico</w:t>
            </w:r>
            <w:r>
              <w:rPr>
                <w:spacing w:val="60"/>
                <w:sz w:val="17"/>
              </w:rPr>
              <w:tab/>
            </w:r>
          </w:p>
        </w:tc>
        <w:tc>
          <w:tcPr>
            <w:tcW w:w="990" w:type="dxa"/>
            <w:vAlign w:val="bottom"/>
          </w:tcPr>
          <w:p w:rsidR="00000000" w:rsidRDefault="00000000">
            <w:pPr>
              <w:spacing w:after="120"/>
              <w:ind w:right="40"/>
              <w:jc w:val="right"/>
            </w:pPr>
            <w:r>
              <w:t>211–243</w:t>
            </w:r>
          </w:p>
        </w:tc>
        <w:tc>
          <w:tcPr>
            <w:tcW w:w="632" w:type="dxa"/>
            <w:vAlign w:val="bottom"/>
          </w:tcPr>
          <w:p w:rsidR="00000000" w:rsidRDefault="00000000">
            <w:pPr>
              <w:spacing w:after="120"/>
              <w:ind w:right="40"/>
              <w:jc w:val="right"/>
            </w:pPr>
            <w:r>
              <w:t>73</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Austria</w:t>
            </w:r>
            <w:r>
              <w:rPr>
                <w:spacing w:val="60"/>
                <w:sz w:val="17"/>
              </w:rPr>
              <w:tab/>
            </w:r>
          </w:p>
        </w:tc>
        <w:tc>
          <w:tcPr>
            <w:tcW w:w="990" w:type="dxa"/>
            <w:vAlign w:val="bottom"/>
          </w:tcPr>
          <w:p w:rsidR="00000000" w:rsidRDefault="00000000">
            <w:pPr>
              <w:spacing w:after="120"/>
              <w:ind w:right="40"/>
              <w:jc w:val="right"/>
            </w:pPr>
            <w:r>
              <w:t>211–243</w:t>
            </w:r>
          </w:p>
        </w:tc>
        <w:tc>
          <w:tcPr>
            <w:tcW w:w="632" w:type="dxa"/>
            <w:vAlign w:val="bottom"/>
          </w:tcPr>
          <w:p w:rsidR="00000000" w:rsidRDefault="00000000">
            <w:pPr>
              <w:spacing w:after="120"/>
              <w:ind w:right="40"/>
              <w:jc w:val="right"/>
            </w:pPr>
            <w:r>
              <w:t>73</w:t>
            </w:r>
          </w:p>
        </w:tc>
      </w:tr>
      <w:tr w:rsidR="00000000">
        <w:tblPrEx>
          <w:tblCellMar>
            <w:top w:w="0" w:type="dxa"/>
            <w:left w:w="0" w:type="dxa"/>
            <w:bottom w:w="0" w:type="dxa"/>
            <w:right w:w="0" w:type="dxa"/>
          </w:tblCellMar>
        </w:tblPrEx>
        <w:trPr>
          <w:cantSplit/>
        </w:trPr>
        <w:tc>
          <w:tcPr>
            <w:tcW w:w="8280" w:type="dxa"/>
          </w:tcPr>
          <w:p w:rsidR="00000000" w:rsidRDefault="00000000">
            <w:pPr>
              <w:numPr>
                <w:ilvl w:val="2"/>
                <w:numId w:val="2"/>
              </w:numPr>
              <w:tabs>
                <w:tab w:val="right" w:pos="1080"/>
                <w:tab w:val="left" w:pos="1296"/>
                <w:tab w:val="left" w:pos="1728"/>
                <w:tab w:val="left" w:pos="2160"/>
                <w:tab w:val="right" w:leader="dot" w:pos="8122"/>
              </w:tabs>
              <w:spacing w:after="120"/>
            </w:pPr>
            <w:r>
              <w:t>Cuartos informes periódicos</w:t>
            </w:r>
            <w:r>
              <w:rPr>
                <w:spacing w:val="60"/>
                <w:sz w:val="17"/>
              </w:rPr>
              <w:tab/>
            </w:r>
          </w:p>
        </w:tc>
        <w:tc>
          <w:tcPr>
            <w:tcW w:w="990" w:type="dxa"/>
            <w:vAlign w:val="bottom"/>
          </w:tcPr>
          <w:p w:rsidR="00000000" w:rsidRDefault="00000000">
            <w:pPr>
              <w:spacing w:after="120"/>
              <w:ind w:right="40"/>
              <w:jc w:val="right"/>
            </w:pPr>
            <w:r>
              <w:t>244–277</w:t>
            </w:r>
          </w:p>
        </w:tc>
        <w:tc>
          <w:tcPr>
            <w:tcW w:w="632" w:type="dxa"/>
            <w:vAlign w:val="bottom"/>
          </w:tcPr>
          <w:p w:rsidR="00000000" w:rsidRDefault="00000000">
            <w:pPr>
              <w:spacing w:after="120"/>
              <w:ind w:right="40"/>
              <w:jc w:val="right"/>
            </w:pPr>
            <w:r>
              <w:t>77</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Cuba</w:t>
            </w:r>
            <w:r>
              <w:rPr>
                <w:spacing w:val="60"/>
                <w:sz w:val="17"/>
              </w:rPr>
              <w:tab/>
            </w:r>
          </w:p>
        </w:tc>
        <w:tc>
          <w:tcPr>
            <w:tcW w:w="990" w:type="dxa"/>
            <w:vAlign w:val="bottom"/>
          </w:tcPr>
          <w:p w:rsidR="00000000" w:rsidRDefault="00000000">
            <w:pPr>
              <w:spacing w:after="120"/>
              <w:ind w:right="40"/>
              <w:jc w:val="right"/>
            </w:pPr>
            <w:r>
              <w:t>244–277</w:t>
            </w:r>
          </w:p>
        </w:tc>
        <w:tc>
          <w:tcPr>
            <w:tcW w:w="632" w:type="dxa"/>
            <w:vAlign w:val="bottom"/>
          </w:tcPr>
          <w:p w:rsidR="00000000" w:rsidRDefault="00000000">
            <w:pPr>
              <w:spacing w:after="120"/>
              <w:ind w:right="40"/>
              <w:jc w:val="right"/>
            </w:pPr>
            <w:r>
              <w:t>77</w:t>
            </w:r>
          </w:p>
        </w:tc>
      </w:tr>
      <w:tr w:rsidR="00000000">
        <w:tblPrEx>
          <w:tblCellMar>
            <w:top w:w="0" w:type="dxa"/>
            <w:left w:w="0" w:type="dxa"/>
            <w:bottom w:w="0" w:type="dxa"/>
            <w:right w:w="0" w:type="dxa"/>
          </w:tblCellMar>
        </w:tblPrEx>
        <w:trPr>
          <w:cantSplit/>
        </w:trPr>
        <w:tc>
          <w:tcPr>
            <w:tcW w:w="8280" w:type="dxa"/>
          </w:tcPr>
          <w:p w:rsidR="00000000" w:rsidRDefault="00000000">
            <w:pPr>
              <w:numPr>
                <w:ilvl w:val="2"/>
                <w:numId w:val="2"/>
              </w:numPr>
              <w:tabs>
                <w:tab w:val="right" w:pos="1080"/>
                <w:tab w:val="left" w:pos="1296"/>
                <w:tab w:val="left" w:pos="1728"/>
                <w:tab w:val="left" w:pos="2160"/>
                <w:tab w:val="right" w:leader="dot" w:pos="8122"/>
              </w:tabs>
              <w:spacing w:after="120"/>
            </w:pPr>
            <w:r>
              <w:t>Informes periódicos cuarto y quinto combinados</w:t>
            </w:r>
            <w:r>
              <w:rPr>
                <w:spacing w:val="60"/>
                <w:sz w:val="17"/>
              </w:rPr>
              <w:tab/>
            </w:r>
          </w:p>
        </w:tc>
        <w:tc>
          <w:tcPr>
            <w:tcW w:w="990" w:type="dxa"/>
            <w:vAlign w:val="bottom"/>
          </w:tcPr>
          <w:p w:rsidR="00000000" w:rsidRDefault="00000000">
            <w:pPr>
              <w:spacing w:after="120"/>
              <w:ind w:right="40"/>
              <w:jc w:val="right"/>
            </w:pPr>
            <w:r>
              <w:t>278–322</w:t>
            </w:r>
          </w:p>
        </w:tc>
        <w:tc>
          <w:tcPr>
            <w:tcW w:w="632" w:type="dxa"/>
            <w:vAlign w:val="bottom"/>
          </w:tcPr>
          <w:p w:rsidR="00000000" w:rsidRDefault="00000000">
            <w:pPr>
              <w:spacing w:after="120"/>
              <w:ind w:right="40"/>
              <w:jc w:val="right"/>
            </w:pPr>
            <w:r>
              <w:t>80</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Rumania</w:t>
            </w:r>
            <w:r>
              <w:rPr>
                <w:spacing w:val="60"/>
                <w:sz w:val="17"/>
              </w:rPr>
              <w:tab/>
            </w:r>
          </w:p>
        </w:tc>
        <w:tc>
          <w:tcPr>
            <w:tcW w:w="990" w:type="dxa"/>
            <w:vAlign w:val="bottom"/>
          </w:tcPr>
          <w:p w:rsidR="00000000" w:rsidRDefault="00000000">
            <w:pPr>
              <w:spacing w:after="120"/>
              <w:ind w:right="40"/>
              <w:jc w:val="right"/>
            </w:pPr>
            <w:r>
              <w:t>278–322</w:t>
            </w:r>
          </w:p>
        </w:tc>
        <w:tc>
          <w:tcPr>
            <w:tcW w:w="632" w:type="dxa"/>
            <w:vAlign w:val="bottom"/>
          </w:tcPr>
          <w:p w:rsidR="00000000" w:rsidRDefault="00000000">
            <w:pPr>
              <w:spacing w:after="120"/>
              <w:ind w:right="40"/>
              <w:jc w:val="right"/>
            </w:pPr>
            <w:r>
              <w:t>80</w:t>
            </w:r>
          </w:p>
        </w:tc>
      </w:tr>
      <w:tr w:rsidR="00000000">
        <w:tblPrEx>
          <w:tblCellMar>
            <w:top w:w="0" w:type="dxa"/>
            <w:left w:w="0" w:type="dxa"/>
            <w:bottom w:w="0" w:type="dxa"/>
            <w:right w:w="0" w:type="dxa"/>
          </w:tblCellMar>
        </w:tblPrEx>
        <w:trPr>
          <w:cantSplit/>
        </w:trPr>
        <w:tc>
          <w:tcPr>
            <w:tcW w:w="8280" w:type="dxa"/>
          </w:tcPr>
          <w:p w:rsidR="00000000" w:rsidRDefault="00000000">
            <w:pPr>
              <w:numPr>
                <w:ilvl w:val="0"/>
                <w:numId w:val="2"/>
              </w:numPr>
              <w:tabs>
                <w:tab w:val="right" w:pos="1080"/>
                <w:tab w:val="left" w:pos="1296"/>
                <w:tab w:val="right" w:leader="dot" w:pos="8122"/>
              </w:tabs>
              <w:spacing w:after="120"/>
            </w:pPr>
            <w:r>
              <w:tab/>
              <w:t xml:space="preserve">Medios de agilizar los trabajos del Comité </w:t>
            </w:r>
            <w:r>
              <w:rPr>
                <w:spacing w:val="60"/>
                <w:sz w:val="17"/>
              </w:rPr>
              <w:tab/>
            </w:r>
          </w:p>
        </w:tc>
        <w:tc>
          <w:tcPr>
            <w:tcW w:w="990" w:type="dxa"/>
            <w:vAlign w:val="bottom"/>
          </w:tcPr>
          <w:p w:rsidR="00000000" w:rsidRDefault="00000000">
            <w:pPr>
              <w:spacing w:after="120"/>
              <w:ind w:right="40"/>
              <w:jc w:val="right"/>
            </w:pPr>
            <w:r>
              <w:t>323–330</w:t>
            </w:r>
          </w:p>
        </w:tc>
        <w:tc>
          <w:tcPr>
            <w:tcW w:w="632" w:type="dxa"/>
            <w:vAlign w:val="bottom"/>
          </w:tcPr>
          <w:p w:rsidR="00000000" w:rsidRDefault="00000000">
            <w:pPr>
              <w:spacing w:after="120"/>
              <w:ind w:right="40"/>
              <w:jc w:val="right"/>
            </w:pPr>
            <w:r>
              <w:t>86</w:t>
            </w:r>
          </w:p>
        </w:tc>
      </w:tr>
      <w:tr w:rsidR="00000000">
        <w:tblPrEx>
          <w:tblCellMar>
            <w:top w:w="0" w:type="dxa"/>
            <w:left w:w="0" w:type="dxa"/>
            <w:bottom w:w="0" w:type="dxa"/>
            <w:right w:w="0" w:type="dxa"/>
          </w:tblCellMar>
        </w:tblPrEx>
        <w:trPr>
          <w:cantSplit/>
        </w:trPr>
        <w:tc>
          <w:tcPr>
            <w:tcW w:w="8280" w:type="dxa"/>
          </w:tcPr>
          <w:p w:rsidR="00000000" w:rsidRDefault="00000000">
            <w:pPr>
              <w:numPr>
                <w:ilvl w:val="0"/>
                <w:numId w:val="2"/>
              </w:numPr>
              <w:tabs>
                <w:tab w:val="right" w:pos="1080"/>
                <w:tab w:val="left" w:pos="1296"/>
                <w:tab w:val="right" w:leader="dot" w:pos="8122"/>
              </w:tabs>
              <w:spacing w:after="120"/>
            </w:pPr>
            <w:r>
              <w:tab/>
              <w:t>Aplicación del artículo 21 de la Convención</w:t>
            </w:r>
            <w:r>
              <w:rPr>
                <w:spacing w:val="60"/>
                <w:sz w:val="17"/>
              </w:rPr>
              <w:tab/>
            </w:r>
          </w:p>
        </w:tc>
        <w:tc>
          <w:tcPr>
            <w:tcW w:w="990" w:type="dxa"/>
            <w:vAlign w:val="bottom"/>
          </w:tcPr>
          <w:p w:rsidR="00000000" w:rsidRDefault="00000000">
            <w:pPr>
              <w:spacing w:after="120"/>
              <w:ind w:right="40"/>
              <w:jc w:val="right"/>
            </w:pPr>
            <w:r>
              <w:t>331–334</w:t>
            </w:r>
          </w:p>
        </w:tc>
        <w:tc>
          <w:tcPr>
            <w:tcW w:w="632" w:type="dxa"/>
            <w:vAlign w:val="bottom"/>
          </w:tcPr>
          <w:p w:rsidR="00000000" w:rsidRDefault="00000000">
            <w:pPr>
              <w:spacing w:after="120"/>
              <w:ind w:right="40"/>
              <w:jc w:val="right"/>
            </w:pPr>
            <w:r>
              <w:t>87</w:t>
            </w:r>
          </w:p>
        </w:tc>
      </w:tr>
      <w:tr w:rsidR="00000000">
        <w:tblPrEx>
          <w:tblCellMar>
            <w:top w:w="0" w:type="dxa"/>
            <w:left w:w="0" w:type="dxa"/>
            <w:bottom w:w="0" w:type="dxa"/>
            <w:right w:w="0" w:type="dxa"/>
          </w:tblCellMar>
        </w:tblPrEx>
        <w:trPr>
          <w:cantSplit/>
        </w:trPr>
        <w:tc>
          <w:tcPr>
            <w:tcW w:w="8280" w:type="dxa"/>
          </w:tcPr>
          <w:p w:rsidR="00000000" w:rsidRDefault="00000000">
            <w:pPr>
              <w:numPr>
                <w:ilvl w:val="0"/>
                <w:numId w:val="2"/>
              </w:numPr>
              <w:tabs>
                <w:tab w:val="right" w:pos="1080"/>
                <w:tab w:val="left" w:pos="1296"/>
                <w:tab w:val="right" w:leader="dot" w:pos="8122"/>
              </w:tabs>
              <w:spacing w:after="120"/>
            </w:pPr>
            <w:r>
              <w:tab/>
              <w:t>Programa provisional del 24° período de sesiones</w:t>
            </w:r>
            <w:r>
              <w:rPr>
                <w:spacing w:val="60"/>
                <w:sz w:val="17"/>
              </w:rPr>
              <w:tab/>
            </w:r>
          </w:p>
        </w:tc>
        <w:tc>
          <w:tcPr>
            <w:tcW w:w="990" w:type="dxa"/>
            <w:vAlign w:val="bottom"/>
          </w:tcPr>
          <w:p w:rsidR="00000000" w:rsidRDefault="00000000">
            <w:pPr>
              <w:spacing w:after="120"/>
              <w:ind w:right="40"/>
              <w:jc w:val="right"/>
            </w:pPr>
            <w:r>
              <w:t>335</w:t>
            </w:r>
          </w:p>
        </w:tc>
        <w:tc>
          <w:tcPr>
            <w:tcW w:w="632" w:type="dxa"/>
            <w:vAlign w:val="bottom"/>
          </w:tcPr>
          <w:p w:rsidR="00000000" w:rsidRDefault="00000000">
            <w:pPr>
              <w:spacing w:after="120"/>
              <w:ind w:right="40"/>
              <w:jc w:val="right"/>
            </w:pPr>
            <w:r>
              <w:t>88</w:t>
            </w:r>
          </w:p>
        </w:tc>
      </w:tr>
      <w:tr w:rsidR="00000000">
        <w:tblPrEx>
          <w:tblCellMar>
            <w:top w:w="0" w:type="dxa"/>
            <w:left w:w="0" w:type="dxa"/>
            <w:bottom w:w="0" w:type="dxa"/>
            <w:right w:w="0" w:type="dxa"/>
          </w:tblCellMar>
        </w:tblPrEx>
        <w:trPr>
          <w:cantSplit/>
        </w:trPr>
        <w:tc>
          <w:tcPr>
            <w:tcW w:w="8280" w:type="dxa"/>
          </w:tcPr>
          <w:p w:rsidR="00000000" w:rsidRDefault="00000000">
            <w:pPr>
              <w:numPr>
                <w:ilvl w:val="0"/>
                <w:numId w:val="2"/>
              </w:numPr>
              <w:tabs>
                <w:tab w:val="right" w:pos="1080"/>
                <w:tab w:val="left" w:pos="1296"/>
                <w:tab w:val="right" w:leader="dot" w:pos="8122"/>
              </w:tabs>
              <w:spacing w:after="120"/>
            </w:pPr>
            <w:r>
              <w:tab/>
              <w:t>Aprobación del informe</w:t>
            </w:r>
            <w:r>
              <w:rPr>
                <w:spacing w:val="60"/>
                <w:sz w:val="17"/>
              </w:rPr>
              <w:tab/>
            </w:r>
          </w:p>
        </w:tc>
        <w:tc>
          <w:tcPr>
            <w:tcW w:w="990" w:type="dxa"/>
            <w:vAlign w:val="bottom"/>
          </w:tcPr>
          <w:p w:rsidR="00000000" w:rsidRDefault="00000000">
            <w:pPr>
              <w:spacing w:after="120"/>
              <w:ind w:right="40"/>
              <w:jc w:val="right"/>
            </w:pPr>
            <w:r>
              <w:t>336</w:t>
            </w:r>
          </w:p>
        </w:tc>
        <w:tc>
          <w:tcPr>
            <w:tcW w:w="632" w:type="dxa"/>
            <w:vAlign w:val="bottom"/>
          </w:tcPr>
          <w:p w:rsidR="00000000" w:rsidRDefault="00000000">
            <w:pPr>
              <w:spacing w:after="120"/>
              <w:ind w:right="40"/>
              <w:jc w:val="right"/>
            </w:pPr>
            <w:r>
              <w:t>88</w:t>
            </w:r>
          </w:p>
        </w:tc>
      </w:tr>
      <w:tr w:rsidR="00000000">
        <w:tblPrEx>
          <w:tblCellMar>
            <w:top w:w="0" w:type="dxa"/>
            <w:left w:w="0" w:type="dxa"/>
            <w:bottom w:w="0" w:type="dxa"/>
            <w:right w:w="0" w:type="dxa"/>
          </w:tblCellMar>
        </w:tblPrEx>
        <w:trPr>
          <w:cantSplit/>
        </w:trPr>
        <w:tc>
          <w:tcPr>
            <w:tcW w:w="8280" w:type="dxa"/>
          </w:tcPr>
          <w:p w:rsidR="00000000" w:rsidRDefault="00000000">
            <w:pPr>
              <w:tabs>
                <w:tab w:val="right" w:pos="1080"/>
                <w:tab w:val="right" w:leader="dot" w:pos="8122"/>
              </w:tabs>
              <w:spacing w:after="120"/>
            </w:pPr>
            <w:r>
              <w:t>Anexos</w:t>
            </w:r>
          </w:p>
        </w:tc>
        <w:tc>
          <w:tcPr>
            <w:tcW w:w="990" w:type="dxa"/>
            <w:vAlign w:val="bottom"/>
          </w:tcPr>
          <w:p w:rsidR="00000000" w:rsidRDefault="00000000">
            <w:pPr>
              <w:spacing w:after="120"/>
              <w:ind w:right="40"/>
              <w:jc w:val="right"/>
            </w:pPr>
          </w:p>
        </w:tc>
        <w:tc>
          <w:tcPr>
            <w:tcW w:w="63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270" w:type="dxa"/>
            <w:gridSpan w:val="2"/>
          </w:tcPr>
          <w:p w:rsidR="00000000" w:rsidRDefault="00000000">
            <w:pPr>
              <w:numPr>
                <w:ilvl w:val="0"/>
                <w:numId w:val="3"/>
              </w:numPr>
              <w:tabs>
                <w:tab w:val="right" w:pos="1080"/>
                <w:tab w:val="left" w:pos="1296"/>
                <w:tab w:val="right" w:leader="dot" w:pos="9270"/>
              </w:tabs>
              <w:spacing w:after="120"/>
            </w:pPr>
            <w:r>
              <w:tab/>
              <w:t xml:space="preserve">Estados partes en la Convención sobre la eliminación de todas las formas de </w:t>
            </w:r>
            <w:r>
              <w:br/>
              <w:t>discriminación contra la mujer, al 1° de agosto de 2000</w:t>
            </w:r>
            <w:r>
              <w:rPr>
                <w:spacing w:val="60"/>
                <w:sz w:val="17"/>
              </w:rPr>
              <w:tab/>
            </w:r>
          </w:p>
        </w:tc>
        <w:tc>
          <w:tcPr>
            <w:tcW w:w="632" w:type="dxa"/>
            <w:vAlign w:val="bottom"/>
          </w:tcPr>
          <w:p w:rsidR="00000000" w:rsidRDefault="00000000">
            <w:pPr>
              <w:spacing w:after="120"/>
              <w:ind w:right="40"/>
              <w:jc w:val="right"/>
            </w:pPr>
            <w:r>
              <w:t>89</w:t>
            </w:r>
          </w:p>
        </w:tc>
      </w:tr>
      <w:tr w:rsidR="00000000">
        <w:tblPrEx>
          <w:tblCellMar>
            <w:top w:w="0" w:type="dxa"/>
            <w:left w:w="0" w:type="dxa"/>
            <w:bottom w:w="0" w:type="dxa"/>
            <w:right w:w="0" w:type="dxa"/>
          </w:tblCellMar>
        </w:tblPrEx>
        <w:trPr>
          <w:cantSplit/>
        </w:trPr>
        <w:tc>
          <w:tcPr>
            <w:tcW w:w="9270" w:type="dxa"/>
            <w:gridSpan w:val="2"/>
          </w:tcPr>
          <w:p w:rsidR="00000000" w:rsidRDefault="00000000">
            <w:pPr>
              <w:numPr>
                <w:ilvl w:val="0"/>
                <w:numId w:val="3"/>
              </w:numPr>
              <w:tabs>
                <w:tab w:val="right" w:pos="1080"/>
                <w:tab w:val="left" w:pos="1296"/>
                <w:tab w:val="right" w:leader="dot" w:pos="9270"/>
              </w:tabs>
              <w:spacing w:after="120"/>
            </w:pPr>
            <w:r>
              <w:tab/>
              <w:t xml:space="preserve">Estados partes que han depositado instrumentos de aceptación de la enmienda </w:t>
            </w:r>
            <w:r>
              <w:br/>
              <w:t>del párrafo 1 del artículo 20 de la Convención ante el Secretario General</w:t>
            </w:r>
            <w:r>
              <w:rPr>
                <w:spacing w:val="60"/>
                <w:sz w:val="17"/>
              </w:rPr>
              <w:tab/>
            </w:r>
          </w:p>
        </w:tc>
        <w:tc>
          <w:tcPr>
            <w:tcW w:w="632" w:type="dxa"/>
            <w:vAlign w:val="bottom"/>
          </w:tcPr>
          <w:p w:rsidR="00000000" w:rsidRDefault="00000000">
            <w:pPr>
              <w:spacing w:after="120"/>
              <w:ind w:right="40"/>
              <w:jc w:val="right"/>
            </w:pPr>
            <w:r>
              <w:t>94</w:t>
            </w:r>
          </w:p>
        </w:tc>
      </w:tr>
      <w:tr w:rsidR="00000000">
        <w:tblPrEx>
          <w:tblCellMar>
            <w:top w:w="0" w:type="dxa"/>
            <w:left w:w="0" w:type="dxa"/>
            <w:bottom w:w="0" w:type="dxa"/>
            <w:right w:w="0" w:type="dxa"/>
          </w:tblCellMar>
        </w:tblPrEx>
        <w:trPr>
          <w:cantSplit/>
        </w:trPr>
        <w:tc>
          <w:tcPr>
            <w:tcW w:w="9270" w:type="dxa"/>
            <w:gridSpan w:val="2"/>
          </w:tcPr>
          <w:p w:rsidR="00000000" w:rsidRDefault="00000000">
            <w:pPr>
              <w:numPr>
                <w:ilvl w:val="0"/>
                <w:numId w:val="3"/>
              </w:numPr>
              <w:tabs>
                <w:tab w:val="right" w:pos="1080"/>
                <w:tab w:val="left" w:pos="1296"/>
                <w:tab w:val="right" w:leader="dot" w:pos="9270"/>
              </w:tabs>
              <w:spacing w:after="120"/>
            </w:pPr>
            <w:r>
              <w:tab/>
              <w:t xml:space="preserve">Estados partes que han firmado o ratificado el Protocolo Facultativo o se han </w:t>
            </w:r>
            <w:r>
              <w:br/>
              <w:t>adherido a él</w:t>
            </w:r>
            <w:r>
              <w:rPr>
                <w:spacing w:val="60"/>
                <w:sz w:val="17"/>
              </w:rPr>
              <w:tab/>
            </w:r>
          </w:p>
        </w:tc>
        <w:tc>
          <w:tcPr>
            <w:tcW w:w="632" w:type="dxa"/>
            <w:vAlign w:val="bottom"/>
          </w:tcPr>
          <w:p w:rsidR="00000000" w:rsidRDefault="00000000">
            <w:pPr>
              <w:spacing w:after="120"/>
              <w:ind w:right="40"/>
              <w:jc w:val="right"/>
            </w:pPr>
            <w:r>
              <w:t>95</w:t>
            </w:r>
          </w:p>
        </w:tc>
      </w:tr>
      <w:tr w:rsidR="00000000">
        <w:tblPrEx>
          <w:tblCellMar>
            <w:top w:w="0" w:type="dxa"/>
            <w:left w:w="0" w:type="dxa"/>
            <w:bottom w:w="0" w:type="dxa"/>
            <w:right w:w="0" w:type="dxa"/>
          </w:tblCellMar>
        </w:tblPrEx>
        <w:trPr>
          <w:cantSplit/>
        </w:trPr>
        <w:tc>
          <w:tcPr>
            <w:tcW w:w="9270" w:type="dxa"/>
            <w:gridSpan w:val="2"/>
          </w:tcPr>
          <w:p w:rsidR="00000000" w:rsidRDefault="00000000">
            <w:pPr>
              <w:numPr>
                <w:ilvl w:val="0"/>
                <w:numId w:val="3"/>
              </w:numPr>
              <w:tabs>
                <w:tab w:val="right" w:pos="1080"/>
                <w:tab w:val="left" w:pos="1296"/>
                <w:tab w:val="right" w:leader="dot" w:pos="9270"/>
              </w:tabs>
              <w:spacing w:after="120"/>
            </w:pPr>
            <w:r>
              <w:tab/>
              <w:t>Documentos que el Comité tuvo ante sí en sus períodos de sesiones 22° y 23°</w:t>
            </w:r>
            <w:r>
              <w:rPr>
                <w:spacing w:val="60"/>
                <w:sz w:val="17"/>
              </w:rPr>
              <w:tab/>
            </w:r>
          </w:p>
        </w:tc>
        <w:tc>
          <w:tcPr>
            <w:tcW w:w="632" w:type="dxa"/>
            <w:vAlign w:val="bottom"/>
          </w:tcPr>
          <w:p w:rsidR="00000000" w:rsidRDefault="00000000">
            <w:pPr>
              <w:spacing w:after="120"/>
              <w:ind w:right="40"/>
              <w:jc w:val="right"/>
            </w:pPr>
            <w:r>
              <w:t>97</w:t>
            </w:r>
          </w:p>
        </w:tc>
      </w:tr>
      <w:tr w:rsidR="00000000">
        <w:tblPrEx>
          <w:tblCellMar>
            <w:top w:w="0" w:type="dxa"/>
            <w:left w:w="0" w:type="dxa"/>
            <w:bottom w:w="0" w:type="dxa"/>
            <w:right w:w="0" w:type="dxa"/>
          </w:tblCellMar>
        </w:tblPrEx>
        <w:trPr>
          <w:cantSplit/>
        </w:trPr>
        <w:tc>
          <w:tcPr>
            <w:tcW w:w="9270" w:type="dxa"/>
            <w:gridSpan w:val="2"/>
          </w:tcPr>
          <w:p w:rsidR="00000000" w:rsidRDefault="00000000">
            <w:pPr>
              <w:numPr>
                <w:ilvl w:val="0"/>
                <w:numId w:val="3"/>
              </w:numPr>
              <w:tabs>
                <w:tab w:val="right" w:pos="1080"/>
                <w:tab w:val="left" w:pos="1296"/>
                <w:tab w:val="right" w:leader="dot" w:pos="9270"/>
              </w:tabs>
              <w:spacing w:after="120"/>
            </w:pPr>
            <w:r>
              <w:tab/>
              <w:t xml:space="preserve">Composición del Comité para la Eliminación de la Discriminación contra la </w:t>
            </w:r>
            <w:r>
              <w:br/>
              <w:t>Mujer</w:t>
            </w:r>
            <w:r>
              <w:rPr>
                <w:spacing w:val="60"/>
                <w:sz w:val="17"/>
              </w:rPr>
              <w:tab/>
            </w:r>
          </w:p>
        </w:tc>
        <w:tc>
          <w:tcPr>
            <w:tcW w:w="632" w:type="dxa"/>
            <w:vAlign w:val="bottom"/>
          </w:tcPr>
          <w:p w:rsidR="00000000" w:rsidRDefault="00000000">
            <w:pPr>
              <w:spacing w:after="120"/>
              <w:ind w:right="40"/>
              <w:jc w:val="right"/>
            </w:pPr>
            <w:r>
              <w:t>99</w:t>
            </w:r>
          </w:p>
        </w:tc>
      </w:tr>
      <w:tr w:rsidR="00000000">
        <w:tblPrEx>
          <w:tblCellMar>
            <w:top w:w="0" w:type="dxa"/>
            <w:left w:w="0" w:type="dxa"/>
            <w:bottom w:w="0" w:type="dxa"/>
            <w:right w:w="0" w:type="dxa"/>
          </w:tblCellMar>
        </w:tblPrEx>
        <w:trPr>
          <w:cantSplit/>
        </w:trPr>
        <w:tc>
          <w:tcPr>
            <w:tcW w:w="9270" w:type="dxa"/>
            <w:gridSpan w:val="2"/>
          </w:tcPr>
          <w:p w:rsidR="00000000" w:rsidRDefault="00000000">
            <w:pPr>
              <w:numPr>
                <w:ilvl w:val="0"/>
                <w:numId w:val="3"/>
              </w:numPr>
              <w:tabs>
                <w:tab w:val="right" w:pos="1080"/>
                <w:tab w:val="left" w:pos="1296"/>
                <w:tab w:val="right" w:leader="dot" w:pos="9270"/>
              </w:tabs>
              <w:spacing w:after="120"/>
            </w:pPr>
            <w:r>
              <w:tab/>
              <w:t xml:space="preserve">Estado de la presentación y el examen de informes presentados por los Estados </w:t>
            </w:r>
            <w:r>
              <w:br/>
              <w:t>partes con arreglo al artículo 18 de la Convención sobre la eliminación de todas</w:t>
            </w:r>
            <w:r>
              <w:br/>
              <w:t>las formas de discriminación contra la mujer, al 1° de agosto de 2000</w:t>
            </w:r>
            <w:r>
              <w:rPr>
                <w:spacing w:val="60"/>
                <w:sz w:val="17"/>
              </w:rPr>
              <w:tab/>
            </w:r>
          </w:p>
        </w:tc>
        <w:tc>
          <w:tcPr>
            <w:tcW w:w="632" w:type="dxa"/>
            <w:vAlign w:val="bottom"/>
          </w:tcPr>
          <w:p w:rsidR="00000000" w:rsidRDefault="00000000">
            <w:pPr>
              <w:spacing w:after="120"/>
              <w:ind w:right="40"/>
              <w:jc w:val="right"/>
            </w:pPr>
            <w:r>
              <w:t>100</w:t>
            </w:r>
          </w:p>
        </w:tc>
      </w:tr>
    </w:tbl>
    <w:p w:rsidR="00000000" w:rsidRDefault="00000000"/>
    <w:p w:rsidR="00000000" w:rsidRDefault="00000000"/>
    <w:p w:rsidR="00000000" w:rsidRDefault="00000000">
      <w:pPr>
        <w:spacing w:line="240" w:lineRule="auto"/>
        <w:rPr>
          <w:sz w:val="2"/>
        </w:rPr>
      </w:pPr>
    </w:p>
    <w:p w:rsidR="00000000" w:rsidRDefault="00000000">
      <w:pPr>
        <w:spacing w:line="240" w:lineRule="auto"/>
        <w:rPr>
          <w:sz w:val="2"/>
        </w:rPr>
        <w:sectPr w:rsidR="00000000">
          <w:headerReference w:type="even" r:id="rId10"/>
          <w:headerReference w:type="default" r:id="rId11"/>
          <w:footerReference w:type="even" r:id="rId12"/>
          <w:footerReference w:type="default" r:id="rId13"/>
          <w:footnotePr>
            <w:numStart w:val="2"/>
          </w:footnotePr>
          <w:endnotePr>
            <w:numFmt w:val="decimal"/>
          </w:endnotePr>
          <w:pgSz w:w="12240" w:h="15840" w:code="1"/>
          <w:pgMar w:top="1742" w:right="1195" w:bottom="1898" w:left="1195" w:header="576" w:footer="1030" w:gutter="0"/>
          <w:pgNumType w:fmt="lowerRoman" w:start="3"/>
          <w:cols w:space="720"/>
          <w:noEndnote/>
        </w:sectPr>
      </w:pPr>
    </w:p>
    <w:p w:rsidR="00000000" w:rsidRDefault="00000000"/>
    <w:p w:rsidR="00000000" w:rsidRDefault="00000000">
      <w:pPr>
        <w:pStyle w:val="SM"/>
        <w:ind w:left="90"/>
      </w:pPr>
      <w:r>
        <w:t>Primera parte</w:t>
      </w:r>
      <w:r>
        <w:br/>
        <w:t>Informe del Comité para la Eliminación de la Discriminación contra la Mujer sobre la labor realizada en su 22° período de sesiones</w:t>
      </w:r>
    </w:p>
    <w:p w:rsidR="00000000" w:rsidRDefault="00000000">
      <w:r>
        <w:br w:type="page"/>
      </w:r>
    </w:p>
    <w:p w:rsidR="00000000" w:rsidRDefault="00000000">
      <w:pPr>
        <w:framePr w:w="5760" w:h="1195" w:hSpace="180" w:wrap="notBeside" w:vAnchor="page" w:hAnchor="page" w:x="2463" w:y="12961" w:anchorLock="1"/>
      </w:pPr>
      <w:r>
        <w:t>Excelentísimo Señor</w:t>
      </w:r>
    </w:p>
    <w:p w:rsidR="00000000" w:rsidRDefault="00000000">
      <w:pPr>
        <w:framePr w:w="5760" w:h="1195" w:hSpace="180" w:wrap="notBeside" w:vAnchor="page" w:hAnchor="page" w:x="2463" w:y="12961" w:anchorLock="1"/>
      </w:pPr>
      <w:r>
        <w:t xml:space="preserve">Kofi </w:t>
      </w:r>
      <w:r>
        <w:rPr>
          <w:b/>
        </w:rPr>
        <w:t>Annan</w:t>
      </w:r>
    </w:p>
    <w:p w:rsidR="00000000" w:rsidRDefault="00000000">
      <w:pPr>
        <w:framePr w:w="5760" w:h="1195" w:hSpace="180" w:wrap="notBeside" w:vAnchor="page" w:hAnchor="page" w:x="2463" w:y="12961" w:anchorLock="1"/>
      </w:pPr>
      <w:r>
        <w:t>Secretario General de las Naciones Unidas</w:t>
      </w:r>
    </w:p>
    <w:p w:rsidR="00000000" w:rsidRDefault="00000000">
      <w:pPr>
        <w:framePr w:w="5760" w:h="1195" w:hSpace="180" w:wrap="notBeside" w:vAnchor="page" w:hAnchor="page" w:x="2463" w:y="12961" w:anchorLock="1"/>
      </w:pPr>
      <w:r>
        <w:t>Nueva York</w:t>
      </w:r>
    </w:p>
    <w:p w:rsidR="00000000" w:rsidRDefault="00000000">
      <w:pPr>
        <w:spacing w:before="1360" w:after="240"/>
        <w:rPr>
          <w:sz w:val="28"/>
        </w:rPr>
      </w:pPr>
      <w:r>
        <w:rPr>
          <w:sz w:val="28"/>
        </w:rPr>
        <w:t>Carta de envío</w:t>
      </w:r>
    </w:p>
    <w:p w:rsidR="00000000" w:rsidRDefault="00000000">
      <w:pPr>
        <w:spacing w:after="240"/>
        <w:ind w:right="1267"/>
        <w:jc w:val="right"/>
      </w:pPr>
      <w:r>
        <w:t>19 de abril de 2000</w:t>
      </w:r>
    </w:p>
    <w:p w:rsidR="00000000" w:rsidRDefault="00000000">
      <w:pPr>
        <w:pStyle w:val="SingleTxt"/>
      </w:pPr>
      <w:r>
        <w:t>Excelentísimo Señor,</w:t>
      </w:r>
    </w:p>
    <w:p w:rsidR="00000000" w:rsidRDefault="00000000">
      <w:pPr>
        <w:pStyle w:val="SingleTxt"/>
      </w:pPr>
      <w:r>
        <w:tab/>
        <w:t>Tengo el honor de referirme al artículo 21 de la Convención sobre la elimin</w:t>
      </w:r>
      <w:r>
        <w:t>a</w:t>
      </w:r>
      <w:r>
        <w:t>ción de todas las formas de discriminación contra la mujer, en virtud del cual el Comité para la Eliminación de la Discriminación contra la Mujer, establecido en cumplimiento de lo dispuesto en la Convención, “informará anualmente a la Asa</w:t>
      </w:r>
      <w:r>
        <w:t>m</w:t>
      </w:r>
      <w:r>
        <w:t>blea General de las Naciones Unidas sobre sus actividades por conducto del Consejo Económico y Social”.</w:t>
      </w:r>
    </w:p>
    <w:p w:rsidR="00000000" w:rsidRDefault="00000000">
      <w:pPr>
        <w:pStyle w:val="SingleTxt"/>
      </w:pPr>
      <w:r>
        <w:tab/>
        <w:t>El Comité para la Eliminación de la Discriminación contra la Mujer celebró su 22° período de sesiones del 17 de enero al 4 de febrero de 2000 en la Sede de las Naciones Unidas. En su 466ª sesión, celebrada el 4 de febrero de 2000, el Comité aprobó el informe sobre dicho período de sesiones. Adjunto le envío el informe del Comité para que lo remita a la Asamblea General en su quincuagésimo quinto perí</w:t>
      </w:r>
      <w:r>
        <w:t>o</w:t>
      </w:r>
      <w:r>
        <w:t>do de sesiones.</w:t>
      </w:r>
    </w:p>
    <w:p w:rsidR="00000000" w:rsidRDefault="00000000">
      <w:pPr>
        <w:pStyle w:val="SingleTxt"/>
        <w:spacing w:after="0" w:line="120" w:lineRule="exact"/>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right"/>
      </w:pPr>
      <w:r>
        <w:t>(</w:t>
      </w:r>
      <w:r>
        <w:rPr>
          <w:i/>
        </w:rPr>
        <w:t>Firmado</w:t>
      </w:r>
      <w:r>
        <w:t xml:space="preserve">) Aída </w:t>
      </w:r>
      <w:r>
        <w:rPr>
          <w:b/>
        </w:rPr>
        <w:t>González Martínez</w:t>
      </w:r>
      <w:r>
        <w:br/>
        <w:t>Presidenta del Comité para la Eliminación</w:t>
      </w:r>
      <w:r>
        <w:br/>
        <w:t>de la Discriminación contra la Mujer</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SingleTxt"/>
        <w:sectPr w:rsidR="00000000">
          <w:headerReference w:type="first" r:id="rId14"/>
          <w:footerReference w:type="first" r:id="rId15"/>
          <w:footnotePr>
            <w:numStart w:val="2"/>
          </w:footnotePr>
          <w:endnotePr>
            <w:numFmt w:val="decimal"/>
          </w:endnotePr>
          <w:pgSz w:w="12240" w:h="15840" w:code="1"/>
          <w:pgMar w:top="1742" w:right="1195" w:bottom="1898" w:left="1195" w:header="576" w:footer="1030" w:gutter="0"/>
          <w:pgNumType w:start="1"/>
          <w:cols w:space="240"/>
          <w:noEndnote/>
        </w:sectPr>
      </w:pPr>
    </w:p>
    <w:p w:rsidR="00000000" w:rsidRDefault="00000000">
      <w:pPr>
        <w:pStyle w:val="SingleTxt"/>
      </w:pPr>
    </w:p>
    <w:p w:rsidR="00000000" w:rsidRDefault="00000000">
      <w:pPr>
        <w:pStyle w:val="SingleTxt"/>
        <w:sectPr w:rsidR="00000000">
          <w:footnotePr>
            <w:numStart w:val="2"/>
          </w:footnotePr>
          <w:endnotePr>
            <w:numFmt w:val="decimal"/>
          </w:endnotePr>
          <w:type w:val="continuous"/>
          <w:pgSz w:w="12240" w:h="15840" w:code="1"/>
          <w:pgMar w:top="1742" w:right="1195" w:bottom="1898" w:left="1195" w:header="576" w:footer="1030" w:gutter="0"/>
          <w:cols w:num="2" w:space="240"/>
          <w:noEndnote/>
        </w:sect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Capítulo I</w:t>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Asuntos que se señalan a la atención de los Estados partes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A.</w:t>
      </w:r>
      <w:r>
        <w:tab/>
        <w:t xml:space="preserve">Declaración del Comité para la Eliminación de la Discriminación contra la Mujer sobre el marco jurídico para la aplicación de la Declaración y la Plataforma de </w:t>
      </w:r>
      <w:r>
        <w:br/>
        <w:t xml:space="preserve">Acción de Beijing y sobre las </w:t>
      </w:r>
      <w:r>
        <w:br/>
        <w:t xml:space="preserve">relaciones entre la Convención </w:t>
      </w:r>
      <w:r>
        <w:br/>
        <w:t xml:space="preserve">sobre la eliminación de todas las formas de discriminación contra </w:t>
      </w:r>
      <w:r>
        <w:br/>
        <w:t>la mujer y la Plataforma de Acción</w:t>
      </w:r>
    </w:p>
    <w:p w:rsidR="00000000" w:rsidRDefault="00000000">
      <w:pPr>
        <w:pStyle w:val="DualTxt"/>
        <w:tabs>
          <w:tab w:val="clear" w:pos="480"/>
        </w:tabs>
        <w:suppressAutoHyphens/>
        <w:spacing w:after="0" w:line="120" w:lineRule="exact"/>
        <w:rPr>
          <w:sz w:val="10"/>
        </w:rPr>
      </w:pPr>
    </w:p>
    <w:p w:rsidR="00000000" w:rsidRDefault="00000000">
      <w:pPr>
        <w:pStyle w:val="DualTxt"/>
        <w:tabs>
          <w:tab w:val="clear" w:pos="480"/>
        </w:tabs>
        <w:suppressAutoHyphens/>
        <w:spacing w:after="0" w:line="120" w:lineRule="exact"/>
        <w:rPr>
          <w:sz w:val="10"/>
        </w:rPr>
      </w:pPr>
    </w:p>
    <w:p w:rsidR="00000000" w:rsidRDefault="00000000">
      <w:pPr>
        <w:pStyle w:val="DualTxt"/>
        <w:numPr>
          <w:ilvl w:val="0"/>
          <w:numId w:val="4"/>
        </w:numPr>
        <w:suppressAutoHyphens/>
      </w:pPr>
      <w:r>
        <w:t>La Convención sobre la eliminación de todas las formas de discriminación contra la mujer (resolución 34/180 de la Asamblea General, anexo), actualmente en vigor desde hace más de 18 años, hasta el presente ha sido ratificada por 165 Estados. Es el único instrumento internacional en que se exponen las normas sobre derechos humanos relativas a las mujeres y las niñas en todas las diversas esferas civiles, políticas, económicas, sociales y culturales, tanto de la vida pública como privada. La Convención se conoce en general con el nombre de “Convención sobre la mujer”.</w:t>
      </w:r>
    </w:p>
    <w:p w:rsidR="00000000" w:rsidRDefault="00000000">
      <w:pPr>
        <w:pStyle w:val="DualTxt"/>
        <w:numPr>
          <w:ilvl w:val="0"/>
          <w:numId w:val="4"/>
        </w:numPr>
      </w:pPr>
      <w:r>
        <w:t>Numerosas naciones que han ratificado la Co</w:t>
      </w:r>
      <w:r>
        <w:t>n</w:t>
      </w:r>
      <w:r>
        <w:t>vención la han incorporado a sus marcos constituci</w:t>
      </w:r>
      <w:r>
        <w:t>o</w:t>
      </w:r>
      <w:r>
        <w:t>nales y legislativos. Por consiguiente, la Convención ha cobrado significación para la mujer en esferas rel</w:t>
      </w:r>
      <w:r>
        <w:t>a</w:t>
      </w:r>
      <w:r>
        <w:t>cionadas con el derecho nacional e internacional y ha tenido repercusiones en la formulación y la aplicación de políticas gubernamentales y el desarrollo de juri</w:t>
      </w:r>
      <w:r>
        <w:t>s</w:t>
      </w:r>
      <w:r>
        <w:t>prudencias nacionales que han propiciado los progr</w:t>
      </w:r>
      <w:r>
        <w:t>a</w:t>
      </w:r>
      <w:r>
        <w:t>mas realizados por la mujer en materia de derechos humanos en todas las regiones del mundo.</w:t>
      </w:r>
    </w:p>
    <w:p w:rsidR="00000000" w:rsidRDefault="00000000">
      <w:pPr>
        <w:pStyle w:val="DualTxt"/>
        <w:numPr>
          <w:ilvl w:val="0"/>
          <w:numId w:val="4"/>
        </w:numPr>
      </w:pPr>
      <w:r>
        <w:t>La Convención y la Plataforma de Acción apr</w:t>
      </w:r>
      <w:r>
        <w:t>o</w:t>
      </w:r>
      <w:r>
        <w:t>bada por la Cuarta Conferencia Mundial sobre la M</w:t>
      </w:r>
      <w:r>
        <w:t>u</w:t>
      </w:r>
      <w:r>
        <w:t>jer</w:t>
      </w:r>
      <w:r>
        <w:rPr>
          <w:rStyle w:val="EndnoteReference"/>
        </w:rPr>
        <w:endnoteReference w:id="1"/>
      </w:r>
      <w:r>
        <w:t xml:space="preserve"> están estrechamente relacionadas. Los derechos r</w:t>
      </w:r>
      <w:r>
        <w:t>e</w:t>
      </w:r>
      <w:r>
        <w:t>conocidos en la Convención y las disposiciones cont</w:t>
      </w:r>
      <w:r>
        <w:t>e</w:t>
      </w:r>
      <w:r>
        <w:t>nidas en ella comprenden todas las esferas de preoc</w:t>
      </w:r>
      <w:r>
        <w:t>u</w:t>
      </w:r>
      <w:r>
        <w:t>pación expuestas en la Plataforma de Acción y su pr</w:t>
      </w:r>
      <w:r>
        <w:t>o</w:t>
      </w:r>
      <w:r>
        <w:t>ceso de vigilancia posibilita que el Comité para la El</w:t>
      </w:r>
      <w:r>
        <w:t>i</w:t>
      </w:r>
      <w:r>
        <w:t xml:space="preserve">minación de la Discriminación contra la Mujer vele por el cumplimiento de la Plataforma de Acción y de </w:t>
      </w:r>
      <w:r>
        <w:br/>
        <w:t>la Convención. Este es el único instrumento intern</w:t>
      </w:r>
      <w:r>
        <w:t>a</w:t>
      </w:r>
      <w:r>
        <w:t xml:space="preserve">cional en que se establecen el marco jurídico para la </w:t>
      </w:r>
      <w:r>
        <w:br/>
        <w:t>Plataforma de Acción y los medios mediante los cuales la Plataforma puede apl</w:t>
      </w:r>
      <w:r>
        <w:t>i</w:t>
      </w:r>
      <w:r>
        <w:t>carse.</w:t>
      </w:r>
    </w:p>
    <w:p w:rsidR="00000000" w:rsidRDefault="00000000">
      <w:pPr>
        <w:pStyle w:val="DualTxt"/>
        <w:numPr>
          <w:ilvl w:val="0"/>
          <w:numId w:val="4"/>
        </w:numPr>
      </w:pPr>
      <w:r>
        <w:t>Uno de los resultados concretos de las recome</w:t>
      </w:r>
      <w:r>
        <w:t>n</w:t>
      </w:r>
      <w:r>
        <w:t>daciones contenidas en la Plataforma de Acción fue la aprobación del Protocolo Facultativo de la Convención (resolución 54/4 de la Asamblea General, anexo). De</w:t>
      </w:r>
      <w:r>
        <w:t>s</w:t>
      </w:r>
      <w:r>
        <w:t>de que se abrió a la firma, a la ratificación y a la adh</w:t>
      </w:r>
      <w:r>
        <w:t>e</w:t>
      </w:r>
      <w:r>
        <w:t>sión el 10 de diciembre de 1999, 24 Estados partes han firmado dicho Protocolo y algunos otros han indicado que tienen la intención de ratificarlo a la brevedad. En cuanto el Protocolo Facultativo entre en vigor, el C</w:t>
      </w:r>
      <w:r>
        <w:t>o</w:t>
      </w:r>
      <w:r>
        <w:t>mité se encargará de aplicar las disposiciones de ese nuevo e importante instrumento internacional. También por ese medio se seguirá vigilando la aplicación de la Plataforma de Acción.</w:t>
      </w:r>
    </w:p>
    <w:p w:rsidR="00000000" w:rsidRDefault="00000000">
      <w:pPr>
        <w:pStyle w:val="DualTxt"/>
        <w:numPr>
          <w:ilvl w:val="0"/>
          <w:numId w:val="4"/>
        </w:numPr>
        <w:spacing w:line="240" w:lineRule="auto"/>
      </w:pPr>
      <w:r>
        <w:rPr>
          <w:spacing w:val="2"/>
        </w:rPr>
        <w:t>La Convención y el proceso de vigilancia establ</w:t>
      </w:r>
      <w:r>
        <w:rPr>
          <w:spacing w:val="2"/>
        </w:rPr>
        <w:t>e</w:t>
      </w:r>
      <w:r>
        <w:rPr>
          <w:spacing w:val="2"/>
        </w:rPr>
        <w:t>cido en virtud de sus disposiciones desempeñarán una función fundamental en los esfuerzos por alcanzar los objetivos de la Plataforma de Acción, así como toda nueva iniciativa que surja del período extraordinario de sesiones de la Asamblea General titulado “La mujer en el año 2000: igualdad entre los géneros, desarrollo y paz para el siglo XXI”, que se celebrará en junio de 2000</w:t>
      </w:r>
      <w:r>
        <w:t>.</w:t>
      </w:r>
    </w:p>
    <w:p w:rsidR="00000000" w:rsidRDefault="00000000">
      <w:pPr>
        <w:pStyle w:val="DualTxt"/>
        <w:tabs>
          <w:tab w:val="clear" w:pos="480"/>
        </w:tabs>
        <w:spacing w:after="0" w:line="120" w:lineRule="exact"/>
        <w:rPr>
          <w:sz w:val="10"/>
        </w:rPr>
      </w:pPr>
    </w:p>
    <w:p w:rsidR="00000000" w:rsidRDefault="00000000">
      <w:pPr>
        <w:pStyle w:val="DualTxt"/>
        <w:tabs>
          <w:tab w:val="clear" w:pos="480"/>
        </w:tabs>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B.</w:t>
      </w:r>
      <w:r>
        <w:tab/>
        <w:t>Decisiones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Decisión 22/I</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Informes de los Estados partes</w:t>
      </w:r>
    </w:p>
    <w:p w:rsidR="00000000" w:rsidRDefault="00000000">
      <w:pPr>
        <w:pStyle w:val="DualTxt"/>
        <w:spacing w:after="0" w:line="120" w:lineRule="exact"/>
        <w:rPr>
          <w:sz w:val="10"/>
        </w:rPr>
      </w:pPr>
    </w:p>
    <w:p w:rsidR="00000000" w:rsidRDefault="00000000">
      <w:pPr>
        <w:pStyle w:val="DualTxt"/>
      </w:pPr>
      <w:r>
        <w:tab/>
        <w:t>El Comité decidió que la Presidenta enviara ca</w:t>
      </w:r>
      <w:r>
        <w:t>r</w:t>
      </w:r>
      <w:r>
        <w:t>tas a los Estados partes que no hubieran presentado dos o más de los informes solicitados con arreglo al artículo 18 de la Convención, recordándoles las oblig</w:t>
      </w:r>
      <w:r>
        <w:t>a</w:t>
      </w:r>
      <w:r>
        <w:t>ciones derivadas de los tratados que les incumben al respecto.</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Decisión 22/II</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Lista de preguntas y cuestiones del grupo de trabajo anterior al período de sesiones</w:t>
      </w:r>
    </w:p>
    <w:p w:rsidR="00000000" w:rsidRDefault="00000000">
      <w:pPr>
        <w:pStyle w:val="DualTxt"/>
        <w:spacing w:after="0" w:line="120" w:lineRule="exact"/>
        <w:rPr>
          <w:sz w:val="10"/>
        </w:rPr>
      </w:pPr>
    </w:p>
    <w:p w:rsidR="00000000" w:rsidRDefault="00000000">
      <w:pPr>
        <w:pStyle w:val="DualTxt"/>
      </w:pPr>
      <w:r>
        <w:tab/>
        <w:t>El Comité decidió que la lista de preguntas y cuestiones formuladas por el grupo de trabajo anterior al período de sesiones respecto de los Estados partes cuyos informes se examinan, así como las respuestas de dichos Estados, se distribuirían a los expertos antes del período de sesiones en el que hubieran de exam</w:t>
      </w:r>
      <w:r>
        <w:t>i</w:t>
      </w:r>
      <w:r>
        <w:t>narse los informes.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Decisión 22/III</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Presentación de información por los Estados partes</w:t>
      </w:r>
    </w:p>
    <w:p w:rsidR="00000000" w:rsidRDefault="00000000">
      <w:pPr>
        <w:pStyle w:val="DualTxt"/>
        <w:spacing w:after="0" w:line="120" w:lineRule="exact"/>
        <w:rPr>
          <w:sz w:val="10"/>
        </w:rPr>
      </w:pPr>
    </w:p>
    <w:p w:rsidR="00000000" w:rsidRDefault="00000000">
      <w:pPr>
        <w:pStyle w:val="DualTxt"/>
      </w:pPr>
      <w:r>
        <w:tab/>
        <w:t>El Comité decidió que los Estados partes que pr</w:t>
      </w:r>
      <w:r>
        <w:t>e</w:t>
      </w:r>
      <w:r>
        <w:t>sentaran informes y desearan proporcionar información adicional por medios audiovisuales o electrónicos, i</w:t>
      </w:r>
      <w:r>
        <w:t>n</w:t>
      </w:r>
      <w:r>
        <w:t>cluidos vídeos, películas y diapositivas, informasen al Comité de su intención al respecto, por conducto de la Secretaría, por lo menos un mes antes de la present</w:t>
      </w:r>
      <w:r>
        <w:t>a</w:t>
      </w:r>
      <w:r>
        <w:t>ción de sus informes al Com</w:t>
      </w:r>
      <w:r>
        <w:t>i</w:t>
      </w:r>
      <w:r>
        <w:t>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Decisión 22/IV</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Grupo de trabajo anterior al período de sesiones</w:t>
      </w:r>
    </w:p>
    <w:p w:rsidR="00000000" w:rsidRDefault="00000000">
      <w:pPr>
        <w:pStyle w:val="DualTxt"/>
        <w:spacing w:after="0" w:line="120" w:lineRule="exact"/>
        <w:rPr>
          <w:sz w:val="10"/>
        </w:rPr>
      </w:pPr>
    </w:p>
    <w:p w:rsidR="00000000" w:rsidRDefault="00000000">
      <w:pPr>
        <w:pStyle w:val="DualTxt"/>
      </w:pPr>
      <w:r>
        <w:tab/>
        <w:t>El Comité decidió que, al elaborar la lista de pr</w:t>
      </w:r>
      <w:r>
        <w:t>e</w:t>
      </w:r>
      <w:r>
        <w:t>guntas y cuestiones en relación con los informes peri</w:t>
      </w:r>
      <w:r>
        <w:t>ó</w:t>
      </w:r>
      <w:r>
        <w:t>dicos, el grupo de trabajo anterior al período de sesi</w:t>
      </w:r>
      <w:r>
        <w:t>o</w:t>
      </w:r>
      <w:r>
        <w:t>nes formulase una lista breve de preguntas y cuestiones centradas, de ser posible, en las principales esferas de interés relacionadas con la aplicación de la Convención por los Estados partes.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Capítulo II</w:t>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 xml:space="preserve">Cuestiones de organización </w:t>
      </w:r>
      <w:r>
        <w:br/>
        <w:t>y otros asuntos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A.</w:t>
      </w:r>
      <w:r>
        <w:tab/>
        <w:t xml:space="preserve">Estados partes en la Convención </w:t>
      </w:r>
      <w:r>
        <w:br/>
        <w:t xml:space="preserve">sobre la eliminación de todas las formas de discriminación contra </w:t>
      </w:r>
      <w:r>
        <w:br/>
        <w:t>la mujer</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El 4 de febrero de 2000, fecha de la clausura del 22° período de sesiones del Comité para la Eliminación de la Discriminación contra la Mujer, había 165 Est</w:t>
      </w:r>
      <w:r>
        <w:t>a</w:t>
      </w:r>
      <w:r>
        <w:t>dos partes en la Convención sobre la eliminación de todas las formas de discriminación contra la mujer, aprobada por la Asamblea General en su resolución 34/180, de 18 de diciembre de 1979, y abierta a la fi</w:t>
      </w:r>
      <w:r>
        <w:t>r</w:t>
      </w:r>
      <w:r>
        <w:t xml:space="preserve">ma, ratificación y adhesión en Nueva York en marzo </w:t>
      </w:r>
      <w:r>
        <w:br/>
        <w:t>de 1980. De conformidad con el artículo 27, la Co</w:t>
      </w:r>
      <w:r>
        <w:t>n</w:t>
      </w:r>
      <w:r>
        <w:t>vención entró en v</w:t>
      </w:r>
      <w:r>
        <w:t>i</w:t>
      </w:r>
      <w:r>
        <w:t>gor el 3 de septiembre de 1981.</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En el anexo I figura una lista de los Estados pa</w:t>
      </w:r>
      <w:r>
        <w:t>r</w:t>
      </w:r>
      <w:r>
        <w:t xml:space="preserve">tes en la Convención. En el anexo II figura una lista de los Estados partes que han aceptado la enmienda </w:t>
      </w:r>
      <w:r>
        <w:br/>
        <w:t xml:space="preserve">del párrafo 1 del artículo 20 de la Convención. En el anexo III figura una lista de los Estados Partes que han </w:t>
      </w:r>
      <w:r>
        <w:br/>
        <w:t>firmado o ratificado el Protocolo Facultativo de la Conve</w:t>
      </w:r>
      <w:r>
        <w:t>n</w:t>
      </w:r>
      <w:r>
        <w:t>ción o se han adherido a él.</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B.</w:t>
      </w:r>
      <w:r>
        <w:tab/>
        <w:t>Apertura del período de sesiones</w:t>
      </w:r>
    </w:p>
    <w:p w:rsidR="00000000" w:rsidRDefault="00000000">
      <w:pPr>
        <w:pStyle w:val="DualTxt"/>
        <w:tabs>
          <w:tab w:val="clear" w:pos="480"/>
          <w:tab w:val="clear" w:pos="960"/>
          <w:tab w:val="left" w:pos="965"/>
        </w:tabs>
        <w:spacing w:after="0" w:line="120" w:lineRule="exact"/>
        <w:rPr>
          <w:sz w:val="10"/>
        </w:rPr>
      </w:pPr>
    </w:p>
    <w:p w:rsidR="00000000" w:rsidRDefault="00000000">
      <w:pPr>
        <w:pStyle w:val="DualTxt"/>
        <w:tabs>
          <w:tab w:val="clear" w:pos="480"/>
          <w:tab w:val="clear" w:pos="960"/>
          <w:tab w:val="left" w:pos="965"/>
        </w:tabs>
        <w:spacing w:after="0" w:line="120" w:lineRule="exact"/>
        <w:rPr>
          <w:sz w:val="10"/>
        </w:rPr>
      </w:pPr>
    </w:p>
    <w:p w:rsidR="00000000" w:rsidRDefault="00000000">
      <w:pPr>
        <w:pStyle w:val="DualTxt"/>
        <w:numPr>
          <w:ilvl w:val="0"/>
          <w:numId w:val="7"/>
        </w:numPr>
        <w:tabs>
          <w:tab w:val="clear" w:pos="960"/>
          <w:tab w:val="left" w:pos="965"/>
        </w:tabs>
      </w:pPr>
      <w:r>
        <w:t>El Comité celebró su 22° período de sesiones en la Sede de las Naciones Unidas del 17 de enero al 4 de febrero de 2000. El Comité celebró 22 sesiones plenarias (445ª a 466ª) y sus grupos de trabajo celebr</w:t>
      </w:r>
      <w:r>
        <w:t>a</w:t>
      </w:r>
      <w:r>
        <w:t>ron 18 sesiones. En la sección A del anexo IV figura una lista de los documentos que el Comité tuvo ante sí.</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Declaró abierto el período de sesiones la Sra. Aída González Martínez (México), elegida Pres</w:t>
      </w:r>
      <w:r>
        <w:t>i</w:t>
      </w:r>
      <w:r>
        <w:t>denta del Comité en el 20° período de sesiones de en</w:t>
      </w:r>
      <w:r>
        <w:t>e</w:t>
      </w:r>
      <w:r>
        <w:t>ro de 1999.</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La Sra. Angela E. V. King, Subsecretaria General y Asesora Especial del Secretario General en Cuesti</w:t>
      </w:r>
      <w:r>
        <w:t>o</w:t>
      </w:r>
      <w:r>
        <w:t>nes de Género y Adelanto de la Mujer, informó al C</w:t>
      </w:r>
      <w:r>
        <w:t>o</w:t>
      </w:r>
      <w:r>
        <w:t>mité de que la Asamblea General, en su resolución 54/4, de 6 de octubre de 1999, había aprobado y decl</w:t>
      </w:r>
      <w:r>
        <w:t>a</w:t>
      </w:r>
      <w:r>
        <w:t>rado abierta a la firma, ratificación y adhesión, el Pr</w:t>
      </w:r>
      <w:r>
        <w:t>o</w:t>
      </w:r>
      <w:r>
        <w:t>tocolo Facultativo de la Convención sobre la elimin</w:t>
      </w:r>
      <w:r>
        <w:t>a</w:t>
      </w:r>
      <w:r>
        <w:t>ción de todas las formas de discriminación contra la mujer, que había preparado en marzo de 1999 el Grupo de Trabajo de composición abierta de la Convención de la Comisión de la Condición Jurídica y Social de la Mujer encargado de elaborar un proyecto de protocolo facultativo. La Asesora Especial declaró que con la aprobación del Protocolo Facultativo por la Asamblea, se habían hecho realidad los compromisos contraídos por la comunidad internacional tanto en la Conferencia Mundial de Derechos Humanos de 1993 como en la Cuarta Conferencia Mundial sobre la Mujer de 1995.</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La Sra. King también informó al Comité de que el 10 de diciembre de 1999 el Protocolo Facultativo qu</w:t>
      </w:r>
      <w:r>
        <w:t>e</w:t>
      </w:r>
      <w:r>
        <w:t>dó abierto a la firma, ratificación y adhesión y que lo habían firmado 23 Estados. También señaló que desde entonces otro Estado había firmado el Protocolo. La Convención y el Protocolo Facultativo, y su trasce</w:t>
      </w:r>
      <w:r>
        <w:t>n</w:t>
      </w:r>
      <w:r>
        <w:t>dencia para la mujer, fueron el tema de una mesa r</w:t>
      </w:r>
      <w:r>
        <w:t>e</w:t>
      </w:r>
      <w:r>
        <w:t>donda en que participó el Secretario General. Otros participantes en la mesa redonda fueron: la Sra. Aloisia Wörgetter, Presidenta del Grupo de Trabajo de comp</w:t>
      </w:r>
      <w:r>
        <w:t>o</w:t>
      </w:r>
      <w:r>
        <w:t xml:space="preserve">sición abierta encargado de elaborar un proyecto </w:t>
      </w:r>
      <w:r>
        <w:br/>
        <w:t xml:space="preserve">de protocolo facultativo; el Sr. Bacre Waly Ndiaye, </w:t>
      </w:r>
      <w:r>
        <w:br/>
        <w:t xml:space="preserve">Director de la Oficina de Nueva York de la Oficina </w:t>
      </w:r>
      <w:r>
        <w:br/>
        <w:t xml:space="preserve">del Alto Comisionado de las Naciones Unidas para </w:t>
      </w:r>
      <w:r>
        <w:br/>
        <w:t xml:space="preserve">los Derechos Humanos; la Sra. Sujata Manohar, </w:t>
      </w:r>
      <w:r>
        <w:br/>
        <w:t>ex magistrada de la Corte Suprema de la India; la Sra. Fauzjia Kassindja, de “Equality Now”; y la Sra. Aída González Martínez, Presidenta del Comité. Además, la Asesora Especial y la Sra. Mary Robinson, Alta Com</w:t>
      </w:r>
      <w:r>
        <w:t>i</w:t>
      </w:r>
      <w:r>
        <w:t>sionada de las Naciones Unidas para los Derechos H</w:t>
      </w:r>
      <w:r>
        <w:t>u</w:t>
      </w:r>
      <w:r>
        <w:t>manos, emitieron una declaración conjunta sobre el Protocolo Facultat</w:t>
      </w:r>
      <w:r>
        <w:t>i</w:t>
      </w:r>
      <w:r>
        <w:t>vo.</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La Asesora Especial informó al Comité de que, desde la celebración del 21° período de sesiones del Comité, dos Estados, el Níger y Tuvalu, pasaron a ser partes en la Convención, por lo que el número de Est</w:t>
      </w:r>
      <w:r>
        <w:t>a</w:t>
      </w:r>
      <w:r>
        <w:t>dos partes ascendía a 165. También informó al Comité de que el Secretario General había dirigido una carta a todos los Estados que aún no habían ratificado la Co</w:t>
      </w:r>
      <w:r>
        <w:t>n</w:t>
      </w:r>
      <w:r>
        <w:t>vención o no se habían adherido a ella, en que les pedía que consideraran la posibilidad de hacerlo antes de f</w:t>
      </w:r>
      <w:r>
        <w:t>i</w:t>
      </w:r>
      <w:r>
        <w:t>nales del 2000. También informó al Comité de varias de las actividades que había realizado para alentar la ratificación y la aceptación de la Convención y de la enmienda del párrafo 1 del artículo 20 de la Conve</w:t>
      </w:r>
      <w:r>
        <w:t>n</w:t>
      </w:r>
      <w:r>
        <w:t>ción. Señaló que hasta ese momento sólo habían ace</w:t>
      </w:r>
      <w:r>
        <w:t>p</w:t>
      </w:r>
      <w:r>
        <w:t>tado la enmienda 23 Estados partes, siendo Turquía el último en hacerlo el 9 de diciembre de 1999.</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La Asesora Especial describió algunas de las a</w:t>
      </w:r>
      <w:r>
        <w:t>c</w:t>
      </w:r>
      <w:r>
        <w:t>tividades relacionadas con la Convención y el Comité realizadas por la División para el Adelanto de la Mujer después del 21° período de sesiones. Entre éstas fig</w:t>
      </w:r>
      <w:r>
        <w:t>u</w:t>
      </w:r>
      <w:r>
        <w:t>raban el Coloquio Judicial sobre la aplicación a nivel nacional del derecho internacional relativo a los der</w:t>
      </w:r>
      <w:r>
        <w:t>e</w:t>
      </w:r>
      <w:r>
        <w:t>chos humanos, que se celebró en la Oficina de las N</w:t>
      </w:r>
      <w:r>
        <w:t>a</w:t>
      </w:r>
      <w:r>
        <w:t>ciones Unidas en Viena para celebrar el vigésimo an</w:t>
      </w:r>
      <w:r>
        <w:t>i</w:t>
      </w:r>
      <w:r>
        <w:t>versario de la aprobación de la Convención sobre la eliminación de todas las formas de discriminación contra la mujer y el décimo aniversario de la aprob</w:t>
      </w:r>
      <w:r>
        <w:t>a</w:t>
      </w:r>
      <w:r>
        <w:t xml:space="preserve">ción de la Convención sobre los Derechos del Niño </w:t>
      </w:r>
      <w:r>
        <w:br/>
        <w:t>(resolución 44/25 de la Asamblea General, anexo). En julio de 1999 se celebró en Cotonú (Benin) un semin</w:t>
      </w:r>
      <w:r>
        <w:t>a</w:t>
      </w:r>
      <w:r>
        <w:t>rio subregional de capacitación en preparación de los informes iniciales cuya presentación se exige en la Convención y al que asistieron nueve países de África de habla francesa, la mayoría de los cuales no habían presentado informes in</w:t>
      </w:r>
      <w:r>
        <w:t>i</w:t>
      </w:r>
      <w:r>
        <w:t>ciales.</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Por lo que se refiere al vigésimo tercer período extraordinario de sesiones de la Asamblea General, t</w:t>
      </w:r>
      <w:r>
        <w:t>i</w:t>
      </w:r>
      <w:r>
        <w:t>tulado “La mujer en el año 2000: igualdad entre los g</w:t>
      </w:r>
      <w:r>
        <w:t>é</w:t>
      </w:r>
      <w:r>
        <w:t>neros, desarrollo y paz en el siglo XXI”, la Asesora Especial destacó las reuniones preparatorias que cel</w:t>
      </w:r>
      <w:r>
        <w:t>e</w:t>
      </w:r>
      <w:r>
        <w:t>braron las comisiones regionales de las Naciones Un</w:t>
      </w:r>
      <w:r>
        <w:t>i</w:t>
      </w:r>
      <w:r>
        <w:t>das. También informó al Comité de que había asistido a dos de esas reuniones, la sexta Conferencia Regional Africana sobre la Mujer para evaluar los logros alca</w:t>
      </w:r>
      <w:r>
        <w:t>n</w:t>
      </w:r>
      <w:r>
        <w:t>zados en la aplicación de las Plataformas de Acción de Beijing y Dakar, que se celebró en Addis Abeba del 22 al 26 de noviembre de 1999, y la Conferencia Árabe para tratar el seguimiento integrado de las conferencias mundiales de las Naciones Unidas, celebrada en Beirut del 29 de noviembre al 1° de diciembre de 1999. La Sra. Carolyn Hannan, Oficial Mayor de la Oficina de la Asesora Especial en Cuestiones de Género y Adelanto de la Mujer asistió, en nombre de la Asesora Especial, a la reunión intergubernamental de alto nivel para ex</w:t>
      </w:r>
      <w:r>
        <w:t>a</w:t>
      </w:r>
      <w:r>
        <w:t>minar la ejecución de la Declaración y Plataforma de Acción de Beijing a nivel regional que se celebró en Bangkok del 26 al 29 de octubre de 1999. La Sra. Y</w:t>
      </w:r>
      <w:r>
        <w:t>a</w:t>
      </w:r>
      <w:r>
        <w:t>kin Ertürk, Directora de la División para el Adelanto de la Mujer, asistió a la reunión de la Comisión Económ</w:t>
      </w:r>
      <w:r>
        <w:t>i</w:t>
      </w:r>
      <w:r>
        <w:t>ca para Europa (CEPE) que se celebró del 17 al 21 de enero de 2000 para evaluar la ejecución de la Platafo</w:t>
      </w:r>
      <w:r>
        <w:t>r</w:t>
      </w:r>
      <w:r>
        <w:t>ma de Acción. La Asesora Especial señaló que la C</w:t>
      </w:r>
      <w:r>
        <w:t>o</w:t>
      </w:r>
      <w:r>
        <w:t>misión Económica para América Latina y el Caribe (CEPAL) se reuniría con el mismo propósito a princ</w:t>
      </w:r>
      <w:r>
        <w:t>i</w:t>
      </w:r>
      <w:r>
        <w:t>pios de febrero de 2000.</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C.</w:t>
      </w:r>
      <w:r>
        <w:tab/>
        <w:t>Asistencia</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Asistieron al 22° período de sesiones todos los miembros del Comité excepto la Sra. Carlota Bustelo y la Sra. Carmel Shalev. La Sra. Emna Aouij asistió del 17 al 28 de enero, la Sra. Naela Gabr asistió del 24 al 28 de enero; la Sra. Rosalyn Hazelle del 17 al 26 de enero; la Sra. Anne Lise Ryel del 18 al 26 de enero; y la Sra. Kongit Sinegiorgis del 24 de enero al 4 de f</w:t>
      </w:r>
      <w:r>
        <w:t>e</w:t>
      </w:r>
      <w:r>
        <w:t>brero de 2000.</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 xml:space="preserve">En el anexo V figura una lista de los miembros del Comité en la que se indica la duración de sus </w:t>
      </w:r>
      <w:r>
        <w:br/>
        <w:t>ma</w:t>
      </w:r>
      <w:r>
        <w:t>n</w:t>
      </w:r>
      <w:r>
        <w:t>datos.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D.</w:t>
      </w:r>
      <w:r>
        <w:tab/>
        <w:t>Aprobación del programa y organización de los trabajos</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El Comité examinó el programa provisional y la organización de los trabajos (CEDAW/C/2000/I/1) en su 445</w:t>
      </w:r>
      <w:r>
        <w:rPr>
          <w:vertAlign w:val="superscript"/>
        </w:rPr>
        <w:t>a</w:t>
      </w:r>
      <w:r>
        <w:t xml:space="preserve"> sesión, celebrada el 19 de enero de 2000. El programa aprobado fue el siguiente.</w:t>
      </w:r>
    </w:p>
    <w:p w:rsidR="00000000" w:rsidRDefault="00000000">
      <w:pPr>
        <w:pStyle w:val="DualTxt"/>
      </w:pPr>
      <w:r>
        <w:tab/>
        <w:t>1.</w:t>
      </w:r>
      <w:r>
        <w:tab/>
        <w:t>Apertura del período de sesiones.</w:t>
      </w:r>
    </w:p>
    <w:p w:rsidR="00000000" w:rsidRDefault="00000000">
      <w:pPr>
        <w:pStyle w:val="DualTxt"/>
        <w:ind w:left="960" w:hanging="960"/>
      </w:pPr>
      <w:r>
        <w:tab/>
        <w:t>2.</w:t>
      </w:r>
      <w:r>
        <w:tab/>
        <w:t>Aprobación del programa y organización de los trabajos.</w:t>
      </w:r>
    </w:p>
    <w:p w:rsidR="00000000" w:rsidRDefault="00000000">
      <w:pPr>
        <w:pStyle w:val="DualTxt"/>
        <w:ind w:left="960" w:hanging="960"/>
      </w:pPr>
      <w:r>
        <w:tab/>
        <w:t>3.</w:t>
      </w:r>
      <w:r>
        <w:tab/>
        <w:t>Informe de la Presidencia sobre las activ</w:t>
      </w:r>
      <w:r>
        <w:t>i</w:t>
      </w:r>
      <w:r>
        <w:t>dades realizadas entre los períodos de sesi</w:t>
      </w:r>
      <w:r>
        <w:t>o</w:t>
      </w:r>
      <w:r>
        <w:t>nes 21° y 22° del Comité.</w:t>
      </w:r>
    </w:p>
    <w:p w:rsidR="00000000" w:rsidRDefault="00000000">
      <w:pPr>
        <w:pStyle w:val="DualTxt"/>
        <w:suppressAutoHyphens/>
        <w:ind w:left="960" w:hanging="960"/>
      </w:pPr>
      <w:r>
        <w:tab/>
        <w:t>4.</w:t>
      </w:r>
      <w:r>
        <w:tab/>
        <w:t>Examen de los informes presentados por los Estados partes con arreglo al artículo 18 de la Convención sobre la eliminación de todas las formas de di</w:t>
      </w:r>
      <w:r>
        <w:t>s</w:t>
      </w:r>
      <w:r>
        <w:t xml:space="preserve">criminación contra la </w:t>
      </w:r>
      <w:r>
        <w:br/>
        <w:t>m</w:t>
      </w:r>
      <w:r>
        <w:t>u</w:t>
      </w:r>
      <w:r>
        <w:t>jer.</w:t>
      </w:r>
    </w:p>
    <w:p w:rsidR="00000000" w:rsidRDefault="00000000">
      <w:pPr>
        <w:pStyle w:val="DualTxt"/>
        <w:suppressAutoHyphens/>
        <w:ind w:left="960" w:hanging="960"/>
      </w:pPr>
      <w:r>
        <w:tab/>
        <w:t>5.</w:t>
      </w:r>
      <w:r>
        <w:tab/>
        <w:t>Aplicación del artículo 21 de la Convención sobre la eliminación de todas las formas de discrimin</w:t>
      </w:r>
      <w:r>
        <w:t>a</w:t>
      </w:r>
      <w:r>
        <w:t>ción contra la mujer.</w:t>
      </w:r>
    </w:p>
    <w:p w:rsidR="00000000" w:rsidRDefault="00000000">
      <w:pPr>
        <w:pStyle w:val="DualTxt"/>
      </w:pPr>
      <w:r>
        <w:tab/>
        <w:t>6.</w:t>
      </w:r>
      <w:r>
        <w:tab/>
        <w:t>Medios de agilizar los trabajos del Comité.</w:t>
      </w:r>
    </w:p>
    <w:p w:rsidR="00000000" w:rsidRDefault="00000000">
      <w:pPr>
        <w:pStyle w:val="DualTxt"/>
        <w:suppressAutoHyphens/>
        <w:ind w:left="960" w:hanging="960"/>
      </w:pPr>
      <w:r>
        <w:tab/>
        <w:t>7.</w:t>
      </w:r>
      <w:r>
        <w:tab/>
        <w:t>Programa provisional del 23° período de sesiones.</w:t>
      </w:r>
    </w:p>
    <w:p w:rsidR="00000000" w:rsidRDefault="00000000">
      <w:pPr>
        <w:pStyle w:val="DualTxt"/>
        <w:suppressAutoHyphens/>
        <w:ind w:left="960" w:hanging="960"/>
      </w:pPr>
      <w:r>
        <w:tab/>
        <w:t>8.</w:t>
      </w:r>
      <w:r>
        <w:tab/>
        <w:t>Aprobación del informe sobre la labor realizada por el Comité en su 22° período de s</w:t>
      </w:r>
      <w:r>
        <w:t>e</w:t>
      </w:r>
      <w:r>
        <w:t>siones.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E.</w:t>
      </w:r>
      <w:r>
        <w:tab/>
        <w:t>Informe del grupo de trabajo anterior al p</w:t>
      </w:r>
      <w:r>
        <w:t>e</w:t>
      </w:r>
      <w:r>
        <w:t>ríodo de sesiones</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En su noveno período de sesiones</w:t>
      </w:r>
      <w:r>
        <w:rPr>
          <w:rStyle w:val="EndnoteReference"/>
        </w:rPr>
        <w:endnoteReference w:customMarkFollows="1" w:id="2"/>
        <w:t>2</w:t>
      </w:r>
      <w:r>
        <w:t>, el Comité h</w:t>
      </w:r>
      <w:r>
        <w:t>a</w:t>
      </w:r>
      <w:r>
        <w:t>bía decidido que antes de cada período de sesiones se reuniera durante cinco días un grupo de trabajo que se ocupara de preparar las listas de las cuestiones y pr</w:t>
      </w:r>
      <w:r>
        <w:t>e</w:t>
      </w:r>
      <w:r>
        <w:t>guntas relativas a los informes periódicos que habría de examinar el Comité en el período de sesiones. El grupo de trabajo anterior al 22° período de sesiones del C</w:t>
      </w:r>
      <w:r>
        <w:t>o</w:t>
      </w:r>
      <w:r>
        <w:t>mité se reunió del 28 de junio al 2 de julio de 1999.</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El grupo de trabajo estuvo integrado por los miembros siguientes, en representación de los diversos grupos regionales: Sra. Salma Khan (Asia y el Pacíf</w:t>
      </w:r>
      <w:r>
        <w:t>i</w:t>
      </w:r>
      <w:r>
        <w:t>co), Sra. Ivanka Corti (Europa) y Sra. Rosalyn Hazelle (América Latina y el Caribe).</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suppressAutoHyphens/>
      </w:pPr>
      <w:r>
        <w:t>El grupo de trabajo preparó listas de cuestiones y preguntas relativas a los informes de cuatro Estados partes, a saber, Alemania, Belarús, Burkina Faso y Luxemburgo.</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En la 447</w:t>
      </w:r>
      <w:r>
        <w:rPr>
          <w:vertAlign w:val="superscript"/>
        </w:rPr>
        <w:t>a</w:t>
      </w:r>
      <w:r>
        <w:t xml:space="preserve"> sesión, celebrada el 19 de enero </w:t>
      </w:r>
      <w:r>
        <w:br/>
        <w:t>de 2000, la Presidenta del grupo de trabajo anterior al período de sesiones, Sra. Salma Khan, presentó el i</w:t>
      </w:r>
      <w:r>
        <w:t>n</w:t>
      </w:r>
      <w:r>
        <w:t>forme del grupo de trabajo (CEDAW/C/1999/II/CRP.1 y Add. 1 a 4).</w:t>
      </w: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F.</w:t>
      </w:r>
      <w:r>
        <w:tab/>
        <w:t>Composición y organización de la labor de los grupos de trabajo</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154"/>
        </w:numPr>
        <w:tabs>
          <w:tab w:val="clear" w:pos="960"/>
          <w:tab w:val="left" w:pos="475"/>
          <w:tab w:val="left" w:pos="965"/>
          <w:tab w:val="left" w:pos="1440"/>
          <w:tab w:val="left" w:pos="1915"/>
          <w:tab w:val="left" w:pos="2405"/>
          <w:tab w:val="left" w:pos="2880"/>
          <w:tab w:val="left" w:pos="3355"/>
        </w:tabs>
      </w:pPr>
      <w:r>
        <w:t>En su 445</w:t>
      </w:r>
      <w:r>
        <w:rPr>
          <w:vertAlign w:val="superscript"/>
        </w:rPr>
        <w:t>a</w:t>
      </w:r>
      <w:r>
        <w:t xml:space="preserve"> sesión, celebrada el 19 de enero de 2000, el Comité decidió ocuparse de cuestiones corre</w:t>
      </w:r>
      <w:r>
        <w:t>s</w:t>
      </w:r>
      <w:r>
        <w:t>pondientes a los temas 5 (Aplicación del artículo 21 de la Convención) y 6 (Medios de agilizar los trabajos del Comité) del programa como grupo de trabajo plenario. Las cuestiones que decidió examinar fueron el Regl</w:t>
      </w:r>
      <w:r>
        <w:t>a</w:t>
      </w:r>
      <w:r>
        <w:t>mento revisado del Comité para la Eliminación de la Discriminación contra la Mujer y el Protocolo Facult</w:t>
      </w:r>
      <w:r>
        <w:t>a</w:t>
      </w:r>
      <w:r>
        <w:t>tivo de la Convención.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Capítulo III</w:t>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Informe de la Presidenta sobre las actividades realizadas entre los períodos de sesiones 21° y 22° del Comité</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156"/>
        </w:numPr>
        <w:tabs>
          <w:tab w:val="clear" w:pos="960"/>
          <w:tab w:val="left" w:pos="965"/>
          <w:tab w:val="left" w:pos="1440"/>
          <w:tab w:val="left" w:pos="1915"/>
          <w:tab w:val="left" w:pos="2405"/>
          <w:tab w:val="left" w:pos="2880"/>
          <w:tab w:val="left" w:pos="3355"/>
        </w:tabs>
      </w:pPr>
      <w:r>
        <w:t>Al informar de las actividades que había llevado a cabo desde el anterior período de sesiones del Comité, la Sra. Aída González Martínez, Presidenta del Comité, indicó que había asistido a un seminario organizado por la Oficina del Alta Comisionada de las Naciones Un</w:t>
      </w:r>
      <w:r>
        <w:t>i</w:t>
      </w:r>
      <w:r>
        <w:t>das para los Derechos Humanos y copatrocinado por el Programa de las Naciones Unidas para el Desarrollo (PNUD) sobre posibles indicadores de los derechos c</w:t>
      </w:r>
      <w:r>
        <w:t>i</w:t>
      </w:r>
      <w:r>
        <w:t>viles y políticos. El debate se centró en los posibles i</w:t>
      </w:r>
      <w:r>
        <w:t>n</w:t>
      </w:r>
      <w:r>
        <w:t>dicadores de los derechos humanos en el marco de los tres ámbitos siguientes: la administración de justicia, la democracia y la participación, y la seguridad personal. Al seminario asistieron 19 personas, entre ellas expe</w:t>
      </w:r>
      <w:r>
        <w:t>r</w:t>
      </w:r>
      <w:r>
        <w:t>tos de instituciones académicas, la Presidenta del C</w:t>
      </w:r>
      <w:r>
        <w:t>o</w:t>
      </w:r>
      <w:r>
        <w:t>mité para la Eliminación de la Discriminación Racial, un miembro del Comité contra la Tortura, miembros de la Subcomisión de Promoción y Protección de los D</w:t>
      </w:r>
      <w:r>
        <w:t>e</w:t>
      </w:r>
      <w:r>
        <w:t>rechos Humanos y el Relator Especial de la Comisión de Derechos Humanos sobre las ejecuciones extrajud</w:t>
      </w:r>
      <w:r>
        <w:t>i</w:t>
      </w:r>
      <w:r>
        <w:t>ciales, sumarias o arbitrarias, así como expertos en d</w:t>
      </w:r>
      <w:r>
        <w:t>e</w:t>
      </w:r>
      <w:r>
        <w:t>rechos humanos.</w:t>
      </w:r>
    </w:p>
    <w:p w:rsidR="00000000" w:rsidRDefault="00000000">
      <w:pPr>
        <w:pStyle w:val="DualTxt"/>
        <w:numPr>
          <w:ilvl w:val="0"/>
          <w:numId w:val="156"/>
        </w:numPr>
        <w:tabs>
          <w:tab w:val="clear" w:pos="960"/>
          <w:tab w:val="left" w:pos="965"/>
          <w:tab w:val="left" w:pos="1440"/>
          <w:tab w:val="left" w:pos="1915"/>
          <w:tab w:val="left" w:pos="2405"/>
          <w:tab w:val="left" w:pos="2880"/>
          <w:tab w:val="left" w:pos="3355"/>
        </w:tabs>
      </w:pPr>
      <w:r>
        <w:t>La Presidenta había asistido a las sesiones de la Tercera Comisión de la Asamblea General, en su qui</w:t>
      </w:r>
      <w:r>
        <w:t>n</w:t>
      </w:r>
      <w:r>
        <w:t>cuagésimo cuarto período de sesiones y formulado una declaración durante el debate del tema del programa titulado “Adelanto de la mujer”. Informó al Comité de que la aprobación del Protocolo Facultativo por la Asamblea General el 6 de octubre de 1999 era un paso adelante no sólo para el Comité, sino también para la mujer en general.</w:t>
      </w:r>
      <w:r>
        <w:rPr>
          <w:spacing w:val="2"/>
        </w:rPr>
        <w:t xml:space="preserve"> La Presidenta observó que en el d</w:t>
      </w:r>
      <w:r>
        <w:rPr>
          <w:spacing w:val="2"/>
        </w:rPr>
        <w:t>e</w:t>
      </w:r>
      <w:r>
        <w:rPr>
          <w:spacing w:val="2"/>
        </w:rPr>
        <w:t>bate de la Tercera Comisión la mayoría de las deleg</w:t>
      </w:r>
      <w:r>
        <w:rPr>
          <w:spacing w:val="2"/>
        </w:rPr>
        <w:t>a</w:t>
      </w:r>
      <w:r>
        <w:rPr>
          <w:spacing w:val="2"/>
        </w:rPr>
        <w:t>ciones habían expresado su apoyo a la labor del Com</w:t>
      </w:r>
      <w:r>
        <w:rPr>
          <w:spacing w:val="2"/>
        </w:rPr>
        <w:t>i</w:t>
      </w:r>
      <w:r>
        <w:rPr>
          <w:spacing w:val="2"/>
        </w:rPr>
        <w:t>té.</w:t>
      </w:r>
    </w:p>
    <w:p w:rsidR="00000000" w:rsidRDefault="00000000">
      <w:pPr>
        <w:pStyle w:val="DualTxt"/>
        <w:numPr>
          <w:ilvl w:val="0"/>
          <w:numId w:val="156"/>
        </w:numPr>
        <w:tabs>
          <w:tab w:val="clear" w:pos="960"/>
          <w:tab w:val="left" w:pos="965"/>
          <w:tab w:val="left" w:pos="1440"/>
          <w:tab w:val="left" w:pos="1915"/>
          <w:tab w:val="left" w:pos="2405"/>
          <w:tab w:val="left" w:pos="2880"/>
          <w:tab w:val="left" w:pos="3355"/>
        </w:tabs>
      </w:pPr>
      <w:r>
        <w:t>La Presidenta informó al Comité de que había transmitido un mensaje al Coloquio Judicial celebrado para celebrar el vigésimo aniversario de la aprobación de la Convención sobre la eliminación de todas las formas de discriminación contra la mujer por la Asa</w:t>
      </w:r>
      <w:r>
        <w:t>m</w:t>
      </w:r>
      <w:r>
        <w:t>blea General y el décimo aniversario de la aprobación de la Convención sobre los Derechos del Niño por la Asamblea General, que leyó la Sra. Emna Aouij, miembro del Comité y oradora principal del C</w:t>
      </w:r>
      <w:r>
        <w:t>o</w:t>
      </w:r>
      <w:r>
        <w:t>loquio.</w:t>
      </w:r>
    </w:p>
    <w:p w:rsidR="00000000" w:rsidRDefault="00000000">
      <w:pPr>
        <w:pStyle w:val="DualTxt"/>
        <w:numPr>
          <w:ilvl w:val="0"/>
          <w:numId w:val="156"/>
        </w:numPr>
        <w:tabs>
          <w:tab w:val="clear" w:pos="960"/>
          <w:tab w:val="left" w:pos="965"/>
          <w:tab w:val="left" w:pos="1440"/>
          <w:tab w:val="left" w:pos="1915"/>
          <w:tab w:val="left" w:pos="2405"/>
          <w:tab w:val="left" w:pos="2880"/>
          <w:tab w:val="left" w:pos="3355"/>
        </w:tabs>
      </w:pPr>
      <w:r>
        <w:t>La Presidenta informó al Comité de que había participado en la ceremonia especial de firma del Pr</w:t>
      </w:r>
      <w:r>
        <w:t>o</w:t>
      </w:r>
      <w:r>
        <w:t>tocolo Facultativo, que había tenido lugar el 10 de d</w:t>
      </w:r>
      <w:r>
        <w:t>i</w:t>
      </w:r>
      <w:r>
        <w:t>ciembre de 1999, y en la mesa redonda celebrada el mismo día, en la cual había participado el Secretario General, Sr. Kofi Annan, y se habían tratado las repe</w:t>
      </w:r>
      <w:r>
        <w:t>r</w:t>
      </w:r>
      <w:r>
        <w:t>cusiones y el alcance del Protocolo Facultativo y de la Convención sobre la eliminación de todas las formas de discriminación contra la mujer. Indicó que entre las cuestiones que había destacado en su presentación se contaba la necesidad de que el Comité contara con más recursos para poder desempeñar eficazmente sus fu</w:t>
      </w:r>
      <w:r>
        <w:t>n</w:t>
      </w:r>
      <w:r>
        <w:t>ciones, enunciadas en el Protocolo Facultativo; en pa</w:t>
      </w:r>
      <w:r>
        <w:t>r</w:t>
      </w:r>
      <w:r>
        <w:t>ticular, hacía falta personal del cuadro orgánico para estudiar y analizar las comunicaciones y la legislación nacional pe</w:t>
      </w:r>
      <w:r>
        <w:t>r</w:t>
      </w:r>
      <w:r>
        <w:t>tinente.</w:t>
      </w:r>
    </w:p>
    <w:p w:rsidR="00000000" w:rsidRDefault="00000000">
      <w:pPr>
        <w:pStyle w:val="DualTxt"/>
        <w:numPr>
          <w:ilvl w:val="0"/>
          <w:numId w:val="156"/>
        </w:numPr>
        <w:tabs>
          <w:tab w:val="clear" w:pos="960"/>
          <w:tab w:val="left" w:pos="965"/>
        </w:tabs>
      </w:pPr>
      <w:r>
        <w:t>La Presidenta concluyó señalando la creciente i</w:t>
      </w:r>
      <w:r>
        <w:t>n</w:t>
      </w:r>
      <w:r>
        <w:t>fluencia de la Convención y del Comité, patente en d</w:t>
      </w:r>
      <w:r>
        <w:t>i</w:t>
      </w:r>
      <w:r>
        <w:t>versas reuniones y actos celebrados durante el período objeto de informe. En particular, señaló el seminario sobre los puntos de convergencia y divergencia entre la Convención sobre la eliminación de todas las formas de discriminación contra la mujer y el derecho islámico (Sharia) organizado por el Fondo de Desarrollo de las Naciones Unidas para la Mujer (UNIFEM), que se c</w:t>
      </w:r>
      <w:r>
        <w:t>e</w:t>
      </w:r>
      <w:r>
        <w:t>lebró en noviembre de 1999. Indicó que en ese semin</w:t>
      </w:r>
      <w:r>
        <w:t>a</w:t>
      </w:r>
      <w:r>
        <w:t>rio el Comité había estado representado por su Relat</w:t>
      </w:r>
      <w:r>
        <w:t>o</w:t>
      </w:r>
      <w:r>
        <w:t>ra, la Sra. Ayse Feride Açar, cuya participación había sido encomiada por los organiz</w:t>
      </w:r>
      <w:r>
        <w:t>a</w:t>
      </w:r>
      <w:r>
        <w:t>dores.</w:t>
      </w:r>
    </w:p>
    <w:p w:rsidR="00000000" w:rsidRDefault="00000000">
      <w:pPr>
        <w:pStyle w:val="DualTxt"/>
        <w:tabs>
          <w:tab w:val="clear" w:pos="480"/>
          <w:tab w:val="clear" w:pos="960"/>
          <w:tab w:val="left" w:pos="965"/>
        </w:tabs>
        <w:spacing w:after="0" w:line="120" w:lineRule="exact"/>
        <w:rPr>
          <w:sz w:val="10"/>
        </w:rPr>
      </w:pPr>
    </w:p>
    <w:p w:rsidR="00000000" w:rsidRDefault="00000000">
      <w:pPr>
        <w:pStyle w:val="DualTxt"/>
        <w:tabs>
          <w:tab w:val="clear" w:pos="480"/>
          <w:tab w:val="clear" w:pos="960"/>
          <w:tab w:val="left" w:pos="965"/>
        </w:tabs>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br w:type="column"/>
        <w:t>Capítulo IV</w:t>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Examen de los informes presentados por los Estados partes con arreglo al artículo 18 de la Conve</w:t>
      </w:r>
      <w:r>
        <w:t>n</w:t>
      </w:r>
      <w:r>
        <w:t>ción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A.</w:t>
      </w:r>
      <w:r>
        <w:tab/>
        <w:t>Introducción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En su 22° período de sesiones, el Comité examinó los informes de ocho Estados partes presentados con arreglo al artículo 18 de la Convención: dos informes iniciales; el informe inicial y los segundos informes de un Estado parte; el informe inicial y los informes p</w:t>
      </w:r>
      <w:r>
        <w:t>e</w:t>
      </w:r>
      <w:r>
        <w:t>riódicos segundo y tercero de un Estado parte; los i</w:t>
      </w:r>
      <w:r>
        <w:t>n</w:t>
      </w:r>
      <w:r>
        <w:t>formes periódicos segundo y tercero combinados; los informes periódicos segundo y tercero combinados y el cuarto informe periódico de un Estado parte; y tres te</w:t>
      </w:r>
      <w:r>
        <w:t>r</w:t>
      </w:r>
      <w:r>
        <w:t>ceros informes periódicos.</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Conforme a la decisión que había adoptado en su 13° período de sesiones, celebrado en 1994, el Comité preparó observaciones finales sobre cada uno de los i</w:t>
      </w:r>
      <w:r>
        <w:t>n</w:t>
      </w:r>
      <w:r>
        <w:t>formes examinados. A continuación figuran las obse</w:t>
      </w:r>
      <w:r>
        <w:t>r</w:t>
      </w:r>
      <w:r>
        <w:t>vaciones finales del Comité sobre los informes de los Estados partes, elaborados por los miembros del C</w:t>
      </w:r>
      <w:r>
        <w:t>o</w:t>
      </w:r>
      <w:r>
        <w:t>mité, y un resumen de las presentaciones introductorias hechas por los representantes de los Estados partes.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B.</w:t>
      </w:r>
      <w:r>
        <w:tab/>
        <w:t>Examen de los informes de los Estados partes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1.</w:t>
      </w:r>
      <w:r>
        <w:tab/>
        <w:t>Informes iniciales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India</w:t>
      </w:r>
    </w:p>
    <w:p w:rsidR="00000000" w:rsidRDefault="00000000">
      <w:pPr>
        <w:pStyle w:val="DualTxt"/>
        <w:spacing w:after="0" w:line="120" w:lineRule="exact"/>
        <w:rPr>
          <w:sz w:val="10"/>
        </w:rPr>
      </w:pP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El Comité examinó el informe inicial de la India (CEDAW/C/IND/1) en sus sesiones 452ª, 453ª y 462ª, celebradas los días 24 y 31 de enero de 2000 (véase CEDAW/C/SR.452, 453 y 462).</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Presentación del Estado parte</w:t>
      </w:r>
    </w:p>
    <w:p w:rsidR="00000000" w:rsidRDefault="00000000">
      <w:pPr>
        <w:pStyle w:val="DualTxt"/>
        <w:spacing w:after="0" w:line="120" w:lineRule="exact"/>
        <w:rPr>
          <w:sz w:val="10"/>
        </w:rPr>
      </w:pP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rPr>
          <w:w w:val="102"/>
        </w:rPr>
      </w:pPr>
      <w:r>
        <w:rPr>
          <w:w w:val="102"/>
        </w:rPr>
        <w:t>La representante informó al Comité de que la I</w:t>
      </w:r>
      <w:r>
        <w:rPr>
          <w:w w:val="102"/>
        </w:rPr>
        <w:t>n</w:t>
      </w:r>
      <w:r>
        <w:rPr>
          <w:w w:val="102"/>
        </w:rPr>
        <w:t xml:space="preserve">dia había ratificado la Convención en julio de 1993, </w:t>
      </w:r>
      <w:r>
        <w:rPr>
          <w:w w:val="102"/>
        </w:rPr>
        <w:br/>
        <w:t>con dos declaraciones y una reserva. Indicó que la pr</w:t>
      </w:r>
      <w:r>
        <w:rPr>
          <w:w w:val="102"/>
        </w:rPr>
        <w:t>e</w:t>
      </w:r>
      <w:r>
        <w:rPr>
          <w:w w:val="102"/>
        </w:rPr>
        <w:t>paración del informe había estado precedida de exte</w:t>
      </w:r>
      <w:r>
        <w:rPr>
          <w:w w:val="102"/>
        </w:rPr>
        <w:t>n</w:t>
      </w:r>
      <w:r>
        <w:rPr>
          <w:w w:val="102"/>
        </w:rPr>
        <w:t>sas consultas con varias organizaciones de mujeres. S</w:t>
      </w:r>
      <w:r>
        <w:rPr>
          <w:w w:val="102"/>
        </w:rPr>
        <w:t>e</w:t>
      </w:r>
      <w:r>
        <w:rPr>
          <w:w w:val="102"/>
        </w:rPr>
        <w:t>ñaló que la India había ratificado una serie de instr</w:t>
      </w:r>
      <w:r>
        <w:rPr>
          <w:w w:val="102"/>
        </w:rPr>
        <w:t>u</w:t>
      </w:r>
      <w:r>
        <w:rPr>
          <w:w w:val="102"/>
        </w:rPr>
        <w:t>mentos internacionales sobre derechos humanos y que la Constitución de su país prohibía la discriminación por razón del sexo, y propiciaba la adopción de med</w:t>
      </w:r>
      <w:r>
        <w:rPr>
          <w:w w:val="102"/>
        </w:rPr>
        <w:t>i</w:t>
      </w:r>
      <w:r>
        <w:rPr>
          <w:w w:val="102"/>
        </w:rPr>
        <w:t>das positivas en favor de las mujeres. La India había iniciado un proceso de consultas para la preparación de la Cuarta Conferencia Mundial sobre la Mujer y se e</w:t>
      </w:r>
      <w:r>
        <w:rPr>
          <w:w w:val="102"/>
        </w:rPr>
        <w:t>n</w:t>
      </w:r>
      <w:r>
        <w:rPr>
          <w:w w:val="102"/>
        </w:rPr>
        <w:t>contraba entre los primeros países que habían aceptado sin reservas la Plataforma de Acción de Be</w:t>
      </w:r>
      <w:r>
        <w:rPr>
          <w:w w:val="102"/>
        </w:rPr>
        <w:t>i</w:t>
      </w:r>
      <w:r>
        <w:rPr>
          <w:w w:val="102"/>
        </w:rPr>
        <w:t>jing.</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La representante indicó que entre los últimos l</w:t>
      </w:r>
      <w:r>
        <w:t>o</w:t>
      </w:r>
      <w:r>
        <w:t>gros conseguidos en la aplicación de la Convención se encontraba la creación, en marzo de 1997, de un comité parlamentario para la potenciación de la mujer, y la aprobación de enmiendas constitucionales para reservar para las mujeres el 33,33% de los escaños en las inst</w:t>
      </w:r>
      <w:r>
        <w:t>i</w:t>
      </w:r>
      <w:r>
        <w:t xml:space="preserve">tuciones de </w:t>
      </w:r>
      <w:r>
        <w:rPr>
          <w:i/>
        </w:rPr>
        <w:t>Panchayati Raj</w:t>
      </w:r>
      <w:r>
        <w:t xml:space="preserve"> a nivel de autogobierno l</w:t>
      </w:r>
      <w:r>
        <w:t>o</w:t>
      </w:r>
      <w:r>
        <w:t xml:space="preserve">cal, en las regiones rurales y en los municipios de las zonas urbanas. La representante informó asimismo de que, a finales de 1999, se había presentado un proyecto de ley por el cual se reservarían no menos de la tercera parte del número total de escaños ocupados mediante elecciones directas en la </w:t>
      </w:r>
      <w:r>
        <w:rPr>
          <w:i/>
        </w:rPr>
        <w:t>Lok Sabha</w:t>
      </w:r>
      <w:r>
        <w:t xml:space="preserve"> (Cámara del Pu</w:t>
      </w:r>
      <w:r>
        <w:t>e</w:t>
      </w:r>
      <w:r>
        <w:t>blo) y asambleas legislativas de los estados, para las muj</w:t>
      </w:r>
      <w:r>
        <w:t>e</w:t>
      </w:r>
      <w:r>
        <w:t>res.</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La representante hizo una descripción del mec</w:t>
      </w:r>
      <w:r>
        <w:t>a</w:t>
      </w:r>
      <w:r>
        <w:t>nismo nacional para el adelanto de la mujer, coordin</w:t>
      </w:r>
      <w:r>
        <w:t>a</w:t>
      </w:r>
      <w:r>
        <w:t>do por el Departamento de Adelanto de la Mujer y del Niño, que está encabezado por un ministro del Gobie</w:t>
      </w:r>
      <w:r>
        <w:t>r</w:t>
      </w:r>
      <w:r>
        <w:t>no, ayudado por un ministro del estado. La Comisión Nacional para la Mujer, establecida en 1992, cumplía el cometido de mediador oficial para las mujeres, mie</w:t>
      </w:r>
      <w:r>
        <w:t>n</w:t>
      </w:r>
      <w:r>
        <w:t>tras que la Junta Central de Bienestar Social formaba una red con casi 12.000 organizaciones no gubern</w:t>
      </w:r>
      <w:r>
        <w:t>a</w:t>
      </w:r>
      <w:r>
        <w:t>mentales de mujeres. También a nivel de los estados existían mecanismos institucionales para el adelanto de la mujer. La representante destacó el noveno plan qui</w:t>
      </w:r>
      <w:r>
        <w:t>n</w:t>
      </w:r>
      <w:r>
        <w:t>quenal (1997–2002) en el que se había identificado la potenciación de la mujer como una estrategia para el desarrollo y se había adoptado como cometido la pronta finalización de una política nacional sobre p</w:t>
      </w:r>
      <w:r>
        <w:t>o</w:t>
      </w:r>
      <w:r>
        <w:t>tenciación de la mujer. Indicó que, en espera de que se adoptara dicha política nacional, se habían creado ya muchos mecanismos identificados con la misma. R</w:t>
      </w:r>
      <w:r>
        <w:t>e</w:t>
      </w:r>
      <w:r>
        <w:t>cientemente, la Oficina del Primer Ministro había o</w:t>
      </w:r>
      <w:r>
        <w:t>r</w:t>
      </w:r>
      <w:r>
        <w:t>denado que se realizara un examen de los efectos de incorporar una perspectiva de género en la labor de los ministerios y los depart</w:t>
      </w:r>
      <w:r>
        <w:t>a</w:t>
      </w:r>
      <w:r>
        <w:t>mentos.</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La representante indicó que existía, tanto a nivel central como de los estados, una legislación progresista encaminada a promover los intereses de la mujer, y el Gobierno había encomendado al Consejo Nacional de la Mujer que supervisara la aplicación de las salv</w:t>
      </w:r>
      <w:r>
        <w:t>a</w:t>
      </w:r>
      <w:r>
        <w:t>guardias constitucionales y legales de las mujeres. E</w:t>
      </w:r>
      <w:r>
        <w:t>s</w:t>
      </w:r>
      <w:r>
        <w:t>taban en revisión 39 leyes, se habían presentado rec</w:t>
      </w:r>
      <w:r>
        <w:t>o</w:t>
      </w:r>
      <w:r>
        <w:t>mendaciones de enmiendas, incluidas las relacionadas con la Ley (de prevención) de la trata inmoral, y se h</w:t>
      </w:r>
      <w:r>
        <w:t>a</w:t>
      </w:r>
      <w:r>
        <w:t xml:space="preserve">bía preparado un proyecto de ley sobre la violencia contra la mujer. Se crearon </w:t>
      </w:r>
      <w:r>
        <w:rPr>
          <w:i/>
        </w:rPr>
        <w:t>lok adalat</w:t>
      </w:r>
      <w:r>
        <w:t xml:space="preserve"> (tribunales p</w:t>
      </w:r>
      <w:r>
        <w:t>o</w:t>
      </w:r>
      <w:r>
        <w:t xml:space="preserve">pulares) y </w:t>
      </w:r>
      <w:r>
        <w:rPr>
          <w:i/>
        </w:rPr>
        <w:t>parivarik mahila lok adalat</w:t>
      </w:r>
      <w:r>
        <w:t xml:space="preserve"> (tribunales f</w:t>
      </w:r>
      <w:r>
        <w:t>a</w:t>
      </w:r>
      <w:r>
        <w:t>miliares sobre asuntos de la mujeres) para permitir sistemas de administración de justicia menos conve</w:t>
      </w:r>
      <w:r>
        <w:t>n</w:t>
      </w:r>
      <w:r>
        <w:t>cionales. La India contaba con una tradición de litigios de interés público y el Tribunal Supremo había emit</w:t>
      </w:r>
      <w:r>
        <w:t>i</w:t>
      </w:r>
      <w:r>
        <w:t>do fallos que constituían un hito, entre ellos los relat</w:t>
      </w:r>
      <w:r>
        <w:t>i</w:t>
      </w:r>
      <w:r>
        <w:t>vos al acoso sexual en los lugares de trabajo y a la prostitución infantil. En varios centros de capacit</w:t>
      </w:r>
      <w:r>
        <w:t>a</w:t>
      </w:r>
      <w:r>
        <w:t>ción se habían introducido asimismo enseñanzas sobre sensibilización en cuestiones de género destinadas a funcion</w:t>
      </w:r>
      <w:r>
        <w:t>a</w:t>
      </w:r>
      <w:r>
        <w:t>rios judiciales.</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La representante describió las medidas que se h</w:t>
      </w:r>
      <w:r>
        <w:t>a</w:t>
      </w:r>
      <w:r>
        <w:t>bían adoptado para revisar los planes de estudio y los libros de texto desde una perspectiva de género, y los esfuerzos del Ministerio de Información y Radiodif</w:t>
      </w:r>
      <w:r>
        <w:t>u</w:t>
      </w:r>
      <w:r>
        <w:t>sión por tratar de que se proyectaran imágenes posit</w:t>
      </w:r>
      <w:r>
        <w:t>i</w:t>
      </w:r>
      <w:r>
        <w:t>vas de las mujeres en los medios de comunicación de masa. Entre las medidas adoptadas para regular la prostitución y evitar la trata de mujeres cabía citar una propuesta de enmienda de la Ley (de prevención) de la trata inmoral, a fin de ampliar su ámbito de aplicación y aumentar las penas, designar oficiales de policía e</w:t>
      </w:r>
      <w:r>
        <w:t>s</w:t>
      </w:r>
      <w:r>
        <w:t>peciales y crear hogares de acogida y centros infantiles para la atención y cuidado de los hijos de las trabajad</w:t>
      </w:r>
      <w:r>
        <w:t>o</w:t>
      </w:r>
      <w:r>
        <w:t>ras del sexo. Se había elaborado un plan de acción para combatir la trata y explotación sexual y comercial de mujeres y niños y para integrar a las víctimas en la s</w:t>
      </w:r>
      <w:r>
        <w:t>o</w:t>
      </w:r>
      <w:r>
        <w:t>ciedad, y la India estaba participando activamente en la redacción de la Convención de la Asociación del Asia Meridional para la Cooperación Regional sobre la pr</w:t>
      </w:r>
      <w:r>
        <w:t>e</w:t>
      </w:r>
      <w:r>
        <w:t>vención y la lucha contra la trata de mujeres y niños con fines de pro</w:t>
      </w:r>
      <w:r>
        <w:t>s</w:t>
      </w:r>
      <w:r>
        <w:t>titución.</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La representante indicó que, en la Cuarta Conf</w:t>
      </w:r>
      <w:r>
        <w:t>e</w:t>
      </w:r>
      <w:r>
        <w:t>rencia Mundial sobre la Mujer, la India se había co</w:t>
      </w:r>
      <w:r>
        <w:t>m</w:t>
      </w:r>
      <w:r>
        <w:t>prometido a aumentar las inversiones en educación hasta un 6% del PNB, pero que hasta ahora no se había alcanzado esa meta, si bien en los últimos años el a</w:t>
      </w:r>
      <w:r>
        <w:t>u</w:t>
      </w:r>
      <w:r>
        <w:t>mento general de la alfabetización entre las mujeres había sido mayor que entre los hombres. Continuaba la lucha por reducir las diferencias, por razón del género, en el ámbito de la alfabetización y la educación, que incluía la creación de centros de enseñanza para niñas, a fin de cubrir las necesidades de aquellas que no h</w:t>
      </w:r>
      <w:r>
        <w:t>a</w:t>
      </w:r>
      <w:r>
        <w:t>bían podido tener acceso a una educación académ</w:t>
      </w:r>
      <w:r>
        <w:t>i</w:t>
      </w:r>
      <w:r>
        <w:t>ca.</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La representante informó al Comité de que, en las leyes laborales de la India, se reflejaban las normas de la Organización Internacional del Trabajo y que el G</w:t>
      </w:r>
      <w:r>
        <w:t>o</w:t>
      </w:r>
      <w:r>
        <w:t>bierno estaba tratando de ampliar las prestaciones por maternidad a todas las mujeres, así como proporcionar asistencia para el cuidado de los niños a las mujeres trabajadoras. En un fallo del Tribunal Supremo se h</w:t>
      </w:r>
      <w:r>
        <w:t>a</w:t>
      </w:r>
      <w:r>
        <w:t>bían establecido directrices para los empleadores con respecto al acoso sexual, y se estaban elaborando leyes en las que se reflejaran estas directrices. Se habían in</w:t>
      </w:r>
      <w:r>
        <w:t>i</w:t>
      </w:r>
      <w:r>
        <w:t>ciado actividades para reconocer el trabajo de las muj</w:t>
      </w:r>
      <w:r>
        <w:t>e</w:t>
      </w:r>
      <w:r>
        <w:t>res en el sector no estructurado y para que dicho tr</w:t>
      </w:r>
      <w:r>
        <w:t>a</w:t>
      </w:r>
      <w:r>
        <w:t>bajo se reflejara en el censo nacional, así como para proporcionar protección laboral a las que trabajaran en ese sector.</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En el último decenio se habían conseguido mej</w:t>
      </w:r>
      <w:r>
        <w:t>o</w:t>
      </w:r>
      <w:r>
        <w:t>ras considerables en la salud de las mujeres, si bien continuaba siendo preocupante la alta tasa de mortal</w:t>
      </w:r>
      <w:r>
        <w:t>i</w:t>
      </w:r>
      <w:r>
        <w:t>dad materna. En el recién iniciado Programa de Repr</w:t>
      </w:r>
      <w:r>
        <w:t>o</w:t>
      </w:r>
      <w:r>
        <w:t>ducción y Salud Infantil se trataba de abordar el pr</w:t>
      </w:r>
      <w:r>
        <w:t>o</w:t>
      </w:r>
      <w:r>
        <w:t>blema de la salud de la mujer de forma holística. Se habían introducido medidas para abordar el probl</w:t>
      </w:r>
      <w:r>
        <w:t>e</w:t>
      </w:r>
      <w:r>
        <w:t>ma del virus de inmunodeficiencia humana/síndrome de inmunodeficiencia adquirida (VIH/SIDA), habié</w:t>
      </w:r>
      <w:r>
        <w:t>n</w:t>
      </w:r>
      <w:r>
        <w:t>dose adoptado asimismo estrategias legislativas y de otro tipo para hacer frente a la práctica del infanticidio de las niñas y el aborto selectivo.</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La representante indicó que las campesinas con</w:t>
      </w:r>
      <w:r>
        <w:t>s</w:t>
      </w:r>
      <w:r>
        <w:t>tituían casi el 80% de la población femenina y que el Gobierno informaba de que había introducido cuotas y planes específicos para las mujeres, a fin de garantizar que se beneficiaran equitativamente de los programas agrícolas y de des</w:t>
      </w:r>
      <w:r>
        <w:t>a</w:t>
      </w:r>
      <w:r>
        <w:t>rrollo rural.</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Tradicionalmente, las relaciones matrimoniales y familiares se habían regido por las normas de derecho civil de las principales comunidades religiosas relativas a las personas, y el Gobierno había mantenido una p</w:t>
      </w:r>
      <w:r>
        <w:t>o</w:t>
      </w:r>
      <w:r>
        <w:t>lítica de no interferencia con dichas normas, por no h</w:t>
      </w:r>
      <w:r>
        <w:t>a</w:t>
      </w:r>
      <w:r>
        <w:t>ber solicitado ningún cambio las respectivas comun</w:t>
      </w:r>
      <w:r>
        <w:t>i</w:t>
      </w:r>
      <w:r>
        <w:t>dades religiosas. Sin embargo, se había aprobado una Ley de tribunales familiares estableciendo que las cuestiones familiares, como el matrimonio y el mant</w:t>
      </w:r>
      <w:r>
        <w:t>e</w:t>
      </w:r>
      <w:r>
        <w:t>nimiento entraran dentro de la jurisdicción de los trib</w:t>
      </w:r>
      <w:r>
        <w:t>u</w:t>
      </w:r>
      <w:r>
        <w:t>nales familiares, que incorporaban procedimientos no convencionales y servicios de asesoramiento. La repr</w:t>
      </w:r>
      <w:r>
        <w:t>e</w:t>
      </w:r>
      <w:r>
        <w:t>sentante señaló a la atención del Comité la legislación relativa a los actos de violencia relacionados con la dote así como la disposición incluida en el Código P</w:t>
      </w:r>
      <w:r>
        <w:t>e</w:t>
      </w:r>
      <w:r>
        <w:t>nal y en la Ley sobre pruebas relativa a la crueldad i</w:t>
      </w:r>
      <w:r>
        <w:t>n</w:t>
      </w:r>
      <w:r>
        <w:t>fligida a la esposa por el marido o por sus famili</w:t>
      </w:r>
      <w:r>
        <w:t>a</w:t>
      </w:r>
      <w:r>
        <w:t>res.</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rPr>
          <w:spacing w:val="2"/>
        </w:rPr>
      </w:pPr>
      <w:r>
        <w:rPr>
          <w:spacing w:val="2"/>
        </w:rPr>
        <w:t>Como conclusión, la representante destacó que la India estaba desplegando esfuerzos decididos, concretos y continuos para eliminar la pobreza y la incapacidad social y potenciar a los grupos pobres y vulner</w:t>
      </w:r>
      <w:r>
        <w:rPr>
          <w:spacing w:val="2"/>
        </w:rPr>
        <w:t>a</w:t>
      </w:r>
      <w:r>
        <w:rPr>
          <w:spacing w:val="2"/>
        </w:rPr>
        <w:t>bles.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Observaciones finales del Comité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Introducción</w:t>
      </w:r>
    </w:p>
    <w:p w:rsidR="00000000" w:rsidRDefault="00000000">
      <w:pPr>
        <w:pStyle w:val="DualTxt"/>
        <w:spacing w:after="0" w:line="120" w:lineRule="exact"/>
        <w:rPr>
          <w:sz w:val="10"/>
        </w:rPr>
      </w:pP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rPr>
          <w:w w:val="102"/>
        </w:rPr>
      </w:pPr>
      <w:r>
        <w:rPr>
          <w:w w:val="102"/>
        </w:rPr>
        <w:t>El Comité acoge con satisfacción la presentación inicial del informe de la India. Si bien observa que el informe está redactado de acuerdo con las orientaciones del Comité, no proporciona sin embargo información suficiente con respecto a la aplicación de algunos art</w:t>
      </w:r>
      <w:r>
        <w:rPr>
          <w:w w:val="102"/>
        </w:rPr>
        <w:t>í</w:t>
      </w:r>
      <w:r>
        <w:rPr>
          <w:w w:val="102"/>
        </w:rPr>
        <w:t>culos, ni sobre el tema general de la violencia contra las mujeres. El Comité observa también que el informe se presentó con cierta demora. Tampoco contiene el i</w:t>
      </w:r>
      <w:r>
        <w:rPr>
          <w:w w:val="102"/>
        </w:rPr>
        <w:t>n</w:t>
      </w:r>
      <w:r>
        <w:rPr>
          <w:w w:val="102"/>
        </w:rPr>
        <w:t>forme datos sobre las medidas adoptadas para aplicar la Plataforma de Acción de Beijing. El Comité agradece las respuestas detalladas, por escrito y de palabra, de la delegación durante el examen del informe, que han proporcionado importante información adici</w:t>
      </w:r>
      <w:r>
        <w:rPr>
          <w:w w:val="102"/>
        </w:rPr>
        <w:t>o</w:t>
      </w:r>
      <w:r>
        <w:rPr>
          <w:w w:val="102"/>
        </w:rPr>
        <w:t>nal.</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El Comité señala que el informe y las respuestas escritas y de palabra no proporcionan datos estadísticos suficientes, desglosados por sexo y por estados de la Unión, ni información sobre la aplicación de medidas de a</w:t>
      </w:r>
      <w:r>
        <w:t>c</w:t>
      </w:r>
      <w:r>
        <w:t>ción afirmativa en bien de las castas registradas.</w:t>
      </w:r>
    </w:p>
    <w:p w:rsidR="00000000" w:rsidRDefault="00000000">
      <w:pPr>
        <w:pStyle w:val="DualTxt"/>
        <w:numPr>
          <w:ilvl w:val="0"/>
          <w:numId w:val="11"/>
        </w:numPr>
        <w:tabs>
          <w:tab w:val="clear" w:pos="960"/>
          <w:tab w:val="left" w:pos="965"/>
        </w:tabs>
      </w:pPr>
      <w:r>
        <w:t>El Comité observa con preocupación que el G</w:t>
      </w:r>
      <w:r>
        <w:t>o</w:t>
      </w:r>
      <w:r>
        <w:t>bierno no tiene intención de examinar las declaraciones introducidas a los párrafos 1 y 2 del artículo 16 de la Convención.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Aspectos positivos</w:t>
      </w:r>
    </w:p>
    <w:p w:rsidR="00000000" w:rsidRDefault="00000000">
      <w:pPr>
        <w:pStyle w:val="DualTxt"/>
        <w:spacing w:after="0" w:line="120" w:lineRule="exact"/>
        <w:rPr>
          <w:sz w:val="10"/>
        </w:rPr>
      </w:pP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El Comité reconoce que la India ha garantizado en su Constitución derechos humanos básicos que pu</w:t>
      </w:r>
      <w:r>
        <w:t>e</w:t>
      </w:r>
      <w:r>
        <w:t>den hacerse respetar recurriendo al Tribunal Supremo. El Comité elogia en particular el reconocimiento de un derecho fundamental a la igualdad y no discriminación por razón de sexo, y la disposición concreta autoriza</w:t>
      </w:r>
      <w:r>
        <w:t>n</w:t>
      </w:r>
      <w:r>
        <w:t>do la adopción de medidas positivas incluida en la Const</w:t>
      </w:r>
      <w:r>
        <w:t>i</w:t>
      </w:r>
      <w:r>
        <w:t>tución.</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rPr>
          <w:spacing w:val="2"/>
        </w:rPr>
      </w:pPr>
      <w:r>
        <w:rPr>
          <w:spacing w:val="2"/>
        </w:rPr>
        <w:t>El Comité agradece la contribución del Tribunal Supremo de la India a la elaboración del concepto de l</w:t>
      </w:r>
      <w:r>
        <w:rPr>
          <w:spacing w:val="2"/>
        </w:rPr>
        <w:t>i</w:t>
      </w:r>
      <w:r>
        <w:rPr>
          <w:spacing w:val="2"/>
        </w:rPr>
        <w:t>tigio de acción social y de una jurisprudencia mediante la que se integra la Convención en las leyes nacionales, interpretando las disposiciones de la Constitución sobre la igualdad y la no discriminación por r</w:t>
      </w:r>
      <w:r>
        <w:rPr>
          <w:spacing w:val="2"/>
        </w:rPr>
        <w:t>a</w:t>
      </w:r>
      <w:r>
        <w:rPr>
          <w:spacing w:val="2"/>
        </w:rPr>
        <w:t>zón de sexo.</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El Comité encomia la introducción de una serie de políticas y programas por los gobiernos de la India, a lo largo de los años, para mejorar la situación de la mujer y observa con reconocimiento que dichos pr</w:t>
      </w:r>
      <w:r>
        <w:t>o</w:t>
      </w:r>
      <w:r>
        <w:t>gramas han contribuido en alguna medida a mejorar la calidad de los indicadores sociales con respecto a la mujer en varios estados de la Unión. El Comité celebra la propuesta de formular una nueva política de habilit</w:t>
      </w:r>
      <w:r>
        <w:t>a</w:t>
      </w:r>
      <w:r>
        <w:t>ción de la mujer y las directivas enviadas por la oficina del Primer Ministro para incorporar una perspectiva de género y de respeto de los derechos a las políticas de  desarrollo, a nivel nacional.</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El Comité elogia al Gobierno de la India por h</w:t>
      </w:r>
      <w:r>
        <w:t>a</w:t>
      </w:r>
      <w:r>
        <w:t>ber establecido una Comisión Nacional, y comisiones estatales para la mujer con el cometido de elaborar pl</w:t>
      </w:r>
      <w:r>
        <w:t>a</w:t>
      </w:r>
      <w:r>
        <w:t>nes de acción sobre el género y propuestas de reformas legisl</w:t>
      </w:r>
      <w:r>
        <w:t>a</w:t>
      </w:r>
      <w:r>
        <w:t>tivas.</w:t>
      </w: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El Comité encomia la labor del Gobierno por h</w:t>
      </w:r>
      <w:r>
        <w:t>a</w:t>
      </w:r>
      <w:r>
        <w:t>ber introducido medidas de acción afirmativa que han permitido que el 33% de los escaños de los órganos de gobiernos locales se reserven a mujeres. Acoge con s</w:t>
      </w:r>
      <w:r>
        <w:t>a</w:t>
      </w:r>
      <w:r>
        <w:t>tisfacción la propuesta de ley que se va a presentar para que se reserve el 33% de los escaños en las asambleas estatales y nacionales a las mujeres, y la garantía dada en la presentación oral de que del 30% al 40% del cr</w:t>
      </w:r>
      <w:r>
        <w:t>é</w:t>
      </w:r>
      <w:r>
        <w:t>dito otorgado en los programas correspondientes estará destinado a las muj</w:t>
      </w:r>
      <w:r>
        <w:t>e</w:t>
      </w:r>
      <w:r>
        <w:t>res.</w:t>
      </w:r>
    </w:p>
    <w:p w:rsidR="00000000" w:rsidRDefault="00000000">
      <w:pPr>
        <w:pStyle w:val="DualTxt"/>
        <w:numPr>
          <w:ilvl w:val="0"/>
          <w:numId w:val="11"/>
        </w:numPr>
      </w:pPr>
      <w:r>
        <w:t>El Comité elogia al Gobierno por haber introd</w:t>
      </w:r>
      <w:r>
        <w:t>u</w:t>
      </w:r>
      <w:r>
        <w:t>cido leyes que prohíben los abortos selectivos y acoge con satisfacción las leyes sobre nacionalidad que co</w:t>
      </w:r>
      <w:r>
        <w:t>n</w:t>
      </w:r>
      <w:r>
        <w:t>fieren derechos iguales a las mujeres y a los ho</w:t>
      </w:r>
      <w:r>
        <w:t>m</w:t>
      </w:r>
      <w:r>
        <w:t>bres.</w:t>
      </w:r>
    </w:p>
    <w:p w:rsidR="00000000" w:rsidRDefault="00000000">
      <w:pPr>
        <w:pStyle w:val="DualTxt"/>
        <w:tabs>
          <w:tab w:val="clear" w:pos="480"/>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Factores y dificultades que afectan a la aplicación de la Convención</w:t>
      </w:r>
    </w:p>
    <w:p w:rsidR="00000000" w:rsidRDefault="00000000">
      <w:pPr>
        <w:pStyle w:val="DualTxt"/>
        <w:spacing w:after="0" w:line="120" w:lineRule="exact"/>
        <w:rPr>
          <w:sz w:val="10"/>
        </w:rPr>
      </w:pPr>
    </w:p>
    <w:p w:rsidR="00000000" w:rsidRDefault="00000000">
      <w:pPr>
        <w:pStyle w:val="DualTxt"/>
        <w:numPr>
          <w:ilvl w:val="0"/>
          <w:numId w:val="11"/>
        </w:numPr>
        <w:tabs>
          <w:tab w:val="clear" w:pos="960"/>
          <w:tab w:val="left" w:pos="965"/>
          <w:tab w:val="left" w:pos="1440"/>
          <w:tab w:val="left" w:pos="1915"/>
          <w:tab w:val="left" w:pos="2405"/>
          <w:tab w:val="left" w:pos="2880"/>
          <w:tab w:val="left" w:pos="3355"/>
        </w:tabs>
      </w:pPr>
      <w:r>
        <w:t>El Comité observa que la India tiene una pobl</w:t>
      </w:r>
      <w:r>
        <w:t>a</w:t>
      </w:r>
      <w:r>
        <w:t>ción sumamente numerosa y ante todo rural que vive en condiciones de absoluta pobreza, y que la feminiz</w:t>
      </w:r>
      <w:r>
        <w:t>a</w:t>
      </w:r>
      <w:r>
        <w:t>ción de la pobreza y las crecientes disparidades en los ingresos impiden que la mujer aproveche los beneficios del desarrollo económico.</w:t>
      </w:r>
    </w:p>
    <w:p w:rsidR="00000000" w:rsidRDefault="00000000">
      <w:pPr>
        <w:pStyle w:val="DualTxt"/>
        <w:numPr>
          <w:ilvl w:val="0"/>
          <w:numId w:val="25"/>
        </w:numPr>
      </w:pPr>
      <w:r>
        <w:t>El Comité considera que la pobreza generalizada, las prácticas sociales como el sistema de castas y la preferencia por los hijos varones, que se traducen en una elevada incidencia de violencia contra la mujer, importantes disparidades entre el hombre y la mujer y la relación adversa entre hombres y mujeres, represe</w:t>
      </w:r>
      <w:r>
        <w:t>n</w:t>
      </w:r>
      <w:r>
        <w:t>tan obstáculos graves a la aplicación de la Co</w:t>
      </w:r>
      <w:r>
        <w:t>n</w:t>
      </w:r>
      <w:r>
        <w:t>vención.</w:t>
      </w:r>
    </w:p>
    <w:p w:rsidR="00000000" w:rsidRDefault="00000000">
      <w:pPr>
        <w:pStyle w:val="DualTxt"/>
        <w:numPr>
          <w:ilvl w:val="0"/>
          <w:numId w:val="27"/>
        </w:numPr>
      </w:pPr>
      <w:r>
        <w:t>El Comité observa que la existencia de disparid</w:t>
      </w:r>
      <w:r>
        <w:t>a</w:t>
      </w:r>
      <w:r>
        <w:t>des regionales es un impedimento a la aplicación eficaz de la Conve</w:t>
      </w:r>
      <w:r>
        <w:t>n</w:t>
      </w:r>
      <w:r>
        <w:t>ción.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Principales esferas de preocupación y recomendaciones</w:t>
      </w:r>
    </w:p>
    <w:p w:rsidR="00000000" w:rsidRDefault="00000000">
      <w:pPr>
        <w:pStyle w:val="DualTxt"/>
        <w:spacing w:after="0" w:line="120" w:lineRule="exact"/>
        <w:rPr>
          <w:sz w:val="10"/>
        </w:rPr>
      </w:pPr>
    </w:p>
    <w:p w:rsidR="00000000" w:rsidRDefault="00000000">
      <w:pPr>
        <w:pStyle w:val="DualTxt"/>
        <w:numPr>
          <w:ilvl w:val="0"/>
          <w:numId w:val="29"/>
        </w:numPr>
      </w:pPr>
      <w:r>
        <w:t>El Comité observa que la Convención y la Plat</w:t>
      </w:r>
      <w:r>
        <w:t>a</w:t>
      </w:r>
      <w:r>
        <w:t>forma de Acción de Beijing no se han integrado en la planificación de políticas y programas. El Comité o</w:t>
      </w:r>
      <w:r>
        <w:t>b</w:t>
      </w:r>
      <w:r>
        <w:t>serva que, si bien ha habido varios planes nacionales en el período anterior y posterior a Beijing, en ellos se adopta un criterio de bienestar social respecto de la mujer.</w:t>
      </w:r>
    </w:p>
    <w:p w:rsidR="00000000" w:rsidRDefault="00000000">
      <w:pPr>
        <w:pStyle w:val="DualTxt"/>
        <w:numPr>
          <w:ilvl w:val="0"/>
          <w:numId w:val="31"/>
        </w:numPr>
      </w:pPr>
      <w:r>
        <w:t>El Comité recomienda que en la política pr</w:t>
      </w:r>
      <w:r>
        <w:t>o</w:t>
      </w:r>
      <w:r>
        <w:t>puesta de potenciación de la mujer se integre la Co</w:t>
      </w:r>
      <w:r>
        <w:t>n</w:t>
      </w:r>
      <w:r>
        <w:t>vención y la Plataforma de Acción de Beijing, así como un criterio bas</w:t>
      </w:r>
      <w:r>
        <w:t>a</w:t>
      </w:r>
      <w:r>
        <w:t>do en los derechos.</w:t>
      </w:r>
    </w:p>
    <w:p w:rsidR="00000000" w:rsidRDefault="00000000">
      <w:pPr>
        <w:pStyle w:val="DualTxt"/>
        <w:numPr>
          <w:ilvl w:val="0"/>
          <w:numId w:val="33"/>
        </w:numPr>
      </w:pPr>
      <w:r>
        <w:t>El Comité considera que la asignación insuf</w:t>
      </w:r>
      <w:r>
        <w:t>i</w:t>
      </w:r>
      <w:r>
        <w:t>ciente de recursos para el desarrollo de la mujer en el sector social y la aplicación inadecuada de la legisl</w:t>
      </w:r>
      <w:r>
        <w:t>a</w:t>
      </w:r>
      <w:r>
        <w:t>ción son impedimentos graves a la realización de los derechos humanos de la mujer en la I</w:t>
      </w:r>
      <w:r>
        <w:t>n</w:t>
      </w:r>
      <w:r>
        <w:t>dia.</w:t>
      </w:r>
    </w:p>
    <w:p w:rsidR="00000000" w:rsidRDefault="00000000">
      <w:pPr>
        <w:pStyle w:val="DualTxt"/>
        <w:numPr>
          <w:ilvl w:val="0"/>
          <w:numId w:val="35"/>
        </w:numPr>
      </w:pPr>
      <w:r>
        <w:t>El Comité insta a que se asignen recursos co</w:t>
      </w:r>
      <w:r>
        <w:t>n</w:t>
      </w:r>
      <w:r>
        <w:t xml:space="preserve">cretos suficientes al desarrollo de la mujer en el sector social, así como a que se apliquen plenamente las leyes </w:t>
      </w:r>
      <w:r>
        <w:br/>
        <w:t>pertine</w:t>
      </w:r>
      <w:r>
        <w:t>n</w:t>
      </w:r>
      <w:r>
        <w:t>tes.</w:t>
      </w:r>
    </w:p>
    <w:p w:rsidR="00000000" w:rsidRDefault="00000000">
      <w:pPr>
        <w:pStyle w:val="DualTxt"/>
        <w:numPr>
          <w:ilvl w:val="0"/>
          <w:numId w:val="37"/>
        </w:numPr>
      </w:pPr>
      <w:r>
        <w:t>El Comité observa que existen muchas deficie</w:t>
      </w:r>
      <w:r>
        <w:t>n</w:t>
      </w:r>
      <w:r>
        <w:t>cias en el marco legislativo. Estima que es de urgente necesidad que se inicie una reforma legislativa profu</w:t>
      </w:r>
      <w:r>
        <w:t>n</w:t>
      </w:r>
      <w:r>
        <w:t>da para promover la igualdad y los derechos humanos de la m</w:t>
      </w:r>
      <w:r>
        <w:t>u</w:t>
      </w:r>
      <w:r>
        <w:t>jer.</w:t>
      </w:r>
    </w:p>
    <w:p w:rsidR="00000000" w:rsidRDefault="00000000">
      <w:pPr>
        <w:pStyle w:val="DualTxt"/>
        <w:numPr>
          <w:ilvl w:val="0"/>
          <w:numId w:val="39"/>
        </w:numPr>
        <w:rPr>
          <w:spacing w:val="2"/>
        </w:rPr>
      </w:pPr>
      <w:r>
        <w:rPr>
          <w:spacing w:val="2"/>
        </w:rPr>
        <w:t>El Comité recomienda que se utilicen las propue</w:t>
      </w:r>
      <w:r>
        <w:rPr>
          <w:spacing w:val="2"/>
        </w:rPr>
        <w:t>s</w:t>
      </w:r>
      <w:r>
        <w:rPr>
          <w:spacing w:val="2"/>
        </w:rPr>
        <w:t>tas formuladas por la Comisión Nacional para la Mujer sobre reforma legislativa al preparar la nueva legisl</w:t>
      </w:r>
      <w:r>
        <w:rPr>
          <w:spacing w:val="2"/>
        </w:rPr>
        <w:t>a</w:t>
      </w:r>
      <w:r>
        <w:rPr>
          <w:spacing w:val="2"/>
        </w:rPr>
        <w:t>ción, y que se encargue a la Comisión la redacción de los documentos de trabajo sobre reforma jurídica en e</w:t>
      </w:r>
      <w:r>
        <w:rPr>
          <w:spacing w:val="2"/>
        </w:rPr>
        <w:t>s</w:t>
      </w:r>
      <w:r>
        <w:rPr>
          <w:spacing w:val="2"/>
        </w:rPr>
        <w:t>feras críticas, de acuerdo con un calendario establ</w:t>
      </w:r>
      <w:r>
        <w:rPr>
          <w:spacing w:val="2"/>
        </w:rPr>
        <w:t>e</w:t>
      </w:r>
      <w:r>
        <w:rPr>
          <w:spacing w:val="2"/>
        </w:rPr>
        <w:t>cido.</w:t>
      </w:r>
    </w:p>
    <w:p w:rsidR="00000000" w:rsidRDefault="00000000">
      <w:pPr>
        <w:pStyle w:val="DualTxt"/>
        <w:numPr>
          <w:ilvl w:val="0"/>
          <w:numId w:val="41"/>
        </w:numPr>
      </w:pPr>
      <w:r>
        <w:t xml:space="preserve">El Comité observa que no se ha adoptado medida alguna para reformar las normas de derecho civil </w:t>
      </w:r>
      <w:r>
        <w:br/>
        <w:t>de distintos grupos religiosos y étnicos relativas a las personas, en consulta con ellos, a fin de que concue</w:t>
      </w:r>
      <w:r>
        <w:t>r</w:t>
      </w:r>
      <w:r>
        <w:t>den con la Convención. Preocupa al Comité que la p</w:t>
      </w:r>
      <w:r>
        <w:t>o</w:t>
      </w:r>
      <w:r>
        <w:t xml:space="preserve">lítica gubernamental de no intervenir perpetúa los </w:t>
      </w:r>
      <w:r>
        <w:br/>
        <w:t>estereotipos sexuales, la preferencia por los hijos var</w:t>
      </w:r>
      <w:r>
        <w:t>o</w:t>
      </w:r>
      <w:r>
        <w:t>nes y la discrimin</w:t>
      </w:r>
      <w:r>
        <w:t>a</w:t>
      </w:r>
      <w:r>
        <w:t>ción contra la mujer.</w:t>
      </w:r>
    </w:p>
    <w:p w:rsidR="00000000" w:rsidRDefault="00000000">
      <w:pPr>
        <w:pStyle w:val="DualTxt"/>
        <w:numPr>
          <w:ilvl w:val="0"/>
          <w:numId w:val="45"/>
        </w:numPr>
      </w:pPr>
      <w:r>
        <w:t>El Comité insta al Gobierno a que retire su decl</w:t>
      </w:r>
      <w:r>
        <w:t>a</w:t>
      </w:r>
      <w:r>
        <w:t>ración relativa al párrafo 1 del artículo 16 de la Co</w:t>
      </w:r>
      <w:r>
        <w:t>n</w:t>
      </w:r>
      <w:r>
        <w:t>vención y a que colabore con los grupos de mujeres en su calidad de miembros de la comunidad cuando se r</w:t>
      </w:r>
      <w:r>
        <w:t>e</w:t>
      </w:r>
      <w:r>
        <w:t>visten y reformen las normas de derecho civil. El C</w:t>
      </w:r>
      <w:r>
        <w:t>o</w:t>
      </w:r>
      <w:r>
        <w:t>mité también exhorta el Gobierno a que observe los principios rectores en la Constitución y las decisiones del Tribunal Supremo y a que promueva un código c</w:t>
      </w:r>
      <w:r>
        <w:t>i</w:t>
      </w:r>
      <w:r>
        <w:t>vil uniforme que puedan adoptar distintos grupos étn</w:t>
      </w:r>
      <w:r>
        <w:t>i</w:t>
      </w:r>
      <w:r>
        <w:t>cos y religi</w:t>
      </w:r>
      <w:r>
        <w:t>o</w:t>
      </w:r>
      <w:r>
        <w:t>sos.</w:t>
      </w:r>
    </w:p>
    <w:p w:rsidR="00000000" w:rsidRDefault="00000000">
      <w:pPr>
        <w:pStyle w:val="DualTxt"/>
        <w:numPr>
          <w:ilvl w:val="0"/>
          <w:numId w:val="46"/>
        </w:numPr>
      </w:pPr>
      <w:r>
        <w:t>Preocupa al Comité que la India no haya establ</w:t>
      </w:r>
      <w:r>
        <w:t>e</w:t>
      </w:r>
      <w:r>
        <w:t>cido aún un sistema amplio y obligatorio de inscripción de los nacimientos y matrimonios. El Comité observa que la imposibilidad de comprobar esos acontecimie</w:t>
      </w:r>
      <w:r>
        <w:t>n</w:t>
      </w:r>
      <w:r>
        <w:t>tos importantes mediante documentación impide la aplicación eficaz de la legislación que protege a las n</w:t>
      </w:r>
      <w:r>
        <w:t>i</w:t>
      </w:r>
      <w:r>
        <w:t>ñas de la explotación sexual y el tráfico, el trabajo de menores y el matrimonio forzado o precoz. Preocupa asimismo al Comité que el que no se inscriban los m</w:t>
      </w:r>
      <w:r>
        <w:t>a</w:t>
      </w:r>
      <w:r>
        <w:t>trimonios perjudique los derechos de herencia de la mujer.</w:t>
      </w:r>
    </w:p>
    <w:p w:rsidR="00000000" w:rsidRDefault="00000000">
      <w:pPr>
        <w:pStyle w:val="DualTxt"/>
        <w:numPr>
          <w:ilvl w:val="0"/>
          <w:numId w:val="50"/>
        </w:numPr>
      </w:pPr>
      <w:r>
        <w:t>El Comité insta al Gobierno a proporcionar recu</w:t>
      </w:r>
      <w:r>
        <w:t>r</w:t>
      </w:r>
      <w:r>
        <w:t>sos suficientes, a establecer un sistema de inscripción obligatoria de los nacimientos y a vigilar su aplicación en colaboración con grupos de mujeres y órganos l</w:t>
      </w:r>
      <w:r>
        <w:t>o</w:t>
      </w:r>
      <w:r>
        <w:t>cales. Exhorta al Gobierno a retirar la declaración fo</w:t>
      </w:r>
      <w:r>
        <w:t>r</w:t>
      </w:r>
      <w:r>
        <w:t>mulada respecto del párrafo 2 del artículo 16 de la Conve</w:t>
      </w:r>
      <w:r>
        <w:t>n</w:t>
      </w:r>
      <w:r>
        <w:t>ción.</w:t>
      </w:r>
    </w:p>
    <w:p w:rsidR="00000000" w:rsidRDefault="00000000">
      <w:pPr>
        <w:pStyle w:val="DualTxt"/>
        <w:numPr>
          <w:ilvl w:val="0"/>
          <w:numId w:val="51"/>
        </w:numPr>
      </w:pPr>
      <w:r>
        <w:t>Preocupa al Comité que no se haya proporcionado a las niñas acceso a la educación primaria y secundaria de acuerdo con el derecho fundamental a la educación establecido en la Constitución y reconocido por el Tr</w:t>
      </w:r>
      <w:r>
        <w:t>i</w:t>
      </w:r>
      <w:r>
        <w:t>bunal Supremo. Observa que la asignación presupue</w:t>
      </w:r>
      <w:r>
        <w:t>s</w:t>
      </w:r>
      <w:r>
        <w:t>taria para la educación sigue estando por debajo de los compromisos contraídos por la India respecto de la Plataforma de Acción de Be</w:t>
      </w:r>
      <w:r>
        <w:t>i</w:t>
      </w:r>
      <w:r>
        <w:t>jing.</w:t>
      </w:r>
    </w:p>
    <w:p w:rsidR="00000000" w:rsidRDefault="00000000">
      <w:pPr>
        <w:pStyle w:val="DualTxt"/>
        <w:numPr>
          <w:ilvl w:val="0"/>
          <w:numId w:val="51"/>
        </w:numPr>
        <w:tabs>
          <w:tab w:val="clear" w:pos="960"/>
          <w:tab w:val="left" w:pos="965"/>
          <w:tab w:val="left" w:pos="1440"/>
          <w:tab w:val="left" w:pos="1915"/>
          <w:tab w:val="left" w:pos="2405"/>
          <w:tab w:val="left" w:pos="2880"/>
          <w:tab w:val="left" w:pos="3355"/>
        </w:tabs>
      </w:pPr>
      <w:r>
        <w:t>El Comité insta al Gobierno a que adopte medidas positivas, establezca un calendario y proporcione r</w:t>
      </w:r>
      <w:r>
        <w:t>e</w:t>
      </w:r>
      <w:r>
        <w:t>cursos suficientes para la educación primaria y secu</w:t>
      </w:r>
      <w:r>
        <w:t>n</w:t>
      </w:r>
      <w:r>
        <w:t>daria a fin de que la niña pueda contar con acceso a la educación en pie de igualdad y se erradique el analf</w:t>
      </w:r>
      <w:r>
        <w:t>a</w:t>
      </w:r>
      <w:r>
        <w:t xml:space="preserve">betismo de la mujer adulta. Exhorta al Gobierno a que disponga la obligatoriedad primaria y secundaria </w:t>
      </w:r>
      <w:r>
        <w:br/>
        <w:t>mediante la promulgación y aplicación de las normas pe</w:t>
      </w:r>
      <w:r>
        <w:t>r</w:t>
      </w:r>
      <w:r>
        <w:t xml:space="preserve">tinentes. </w:t>
      </w:r>
    </w:p>
    <w:p w:rsidR="00000000" w:rsidRDefault="00000000">
      <w:pPr>
        <w:pStyle w:val="DualTxt"/>
        <w:numPr>
          <w:ilvl w:val="0"/>
          <w:numId w:val="51"/>
        </w:numPr>
        <w:tabs>
          <w:tab w:val="clear" w:pos="960"/>
          <w:tab w:val="left" w:pos="965"/>
          <w:tab w:val="left" w:pos="1440"/>
          <w:tab w:val="left" w:pos="1915"/>
          <w:tab w:val="left" w:pos="2405"/>
          <w:tab w:val="left" w:pos="2880"/>
          <w:tab w:val="left" w:pos="3355"/>
        </w:tabs>
      </w:pPr>
      <w:r>
        <w:t>Preocupa al Comité que sólo se pueda exigir el respeto de los derechos fundamentales reconocidos en la Constitución por los agentes estatales o en el caso de inacción por parte del estado. Asimismo, observa que las normas constitucionales no abarcan al sector priv</w:t>
      </w:r>
      <w:r>
        <w:t>a</w:t>
      </w:r>
      <w:r>
        <w:t>do, donde tiene empleo un gran número de mujeres y que se encuentra en expansión en un período de trans</w:t>
      </w:r>
      <w:r>
        <w:t>i</w:t>
      </w:r>
      <w:r>
        <w:t>ción hacia políticas económicas de mercado.</w:t>
      </w:r>
    </w:p>
    <w:p w:rsidR="00000000" w:rsidRDefault="00000000">
      <w:pPr>
        <w:pStyle w:val="DualTxt"/>
        <w:numPr>
          <w:ilvl w:val="0"/>
          <w:numId w:val="57"/>
        </w:numPr>
      </w:pPr>
      <w:r>
        <w:t>El Comité recomienda que se promulgue una ley relativa a la discriminación sexual de forma que las normas de la Convención y la Constitución se apliquen a la acción e inacción de ent</w:t>
      </w:r>
      <w:r>
        <w:t>i</w:t>
      </w:r>
      <w:r>
        <w:t>dades no estatales.</w:t>
      </w:r>
    </w:p>
    <w:p w:rsidR="00000000" w:rsidRDefault="00000000">
      <w:pPr>
        <w:pStyle w:val="DualTxt"/>
        <w:numPr>
          <w:ilvl w:val="0"/>
          <w:numId w:val="58"/>
        </w:numPr>
      </w:pPr>
      <w:r>
        <w:t>Preocupa al Comité la elevada incidencia de la violencia contra la mujer sobre la base del sexo, que adopta modalidades incluso más extremas debido a las prácticas consuetudinarias como las de la dote y el sati, y el sistema devadasi. La discriminación contra la m</w:t>
      </w:r>
      <w:r>
        <w:t>u</w:t>
      </w:r>
      <w:r>
        <w:t>jer que pertenece a determinadas castas o grupos étn</w:t>
      </w:r>
      <w:r>
        <w:t>i</w:t>
      </w:r>
      <w:r>
        <w:t>cos o religiosos también se manifiesta en modalidades extremas de violencia física y sexual y hostigamie</w:t>
      </w:r>
      <w:r>
        <w:t>n</w:t>
      </w:r>
      <w:r>
        <w:t>to.</w:t>
      </w:r>
    </w:p>
    <w:p w:rsidR="00000000" w:rsidRDefault="00000000">
      <w:pPr>
        <w:pStyle w:val="DualTxt"/>
        <w:numPr>
          <w:ilvl w:val="0"/>
          <w:numId w:val="59"/>
        </w:numPr>
      </w:pPr>
      <w:r>
        <w:t>El Comité insta al Gobierno a hacer cumplir la legislación vigente por la que se prohíben prácticas t</w:t>
      </w:r>
      <w:r>
        <w:t>a</w:t>
      </w:r>
      <w:r>
        <w:t>les como la dote y el devadasi y la discriminación b</w:t>
      </w:r>
      <w:r>
        <w:t>a</w:t>
      </w:r>
      <w:r>
        <w:t>sada en la casta. Insta al Gobierno a promover el cu</w:t>
      </w:r>
      <w:r>
        <w:t>m</w:t>
      </w:r>
      <w:r>
        <w:t>plimiento de la ley y a introducir las reformas pr</w:t>
      </w:r>
      <w:r>
        <w:t>o</w:t>
      </w:r>
      <w:r>
        <w:t>puestas por la Comisión Nacional para la Mujer y las activistas en relación con la legislación sobre violación sexual, hostigamiento sexual y violencia en el h</w:t>
      </w:r>
      <w:r>
        <w:t>o</w:t>
      </w:r>
      <w:r>
        <w:t>gar.</w:t>
      </w:r>
    </w:p>
    <w:p w:rsidR="00000000" w:rsidRDefault="00000000">
      <w:pPr>
        <w:pStyle w:val="DualTxt"/>
        <w:numPr>
          <w:ilvl w:val="0"/>
          <w:numId w:val="61"/>
        </w:numPr>
      </w:pPr>
      <w:r>
        <w:t>El Comité recomienda que se formule un plan de acción nacional para resolver, de una forma integrada, la cuestión de la violencia basada en el sexo, de co</w:t>
      </w:r>
      <w:r>
        <w:t>n</w:t>
      </w:r>
      <w:r>
        <w:t>formidad con las recomendaciones generales 19 y 24 del Comité. Insta al Gobierno a que proporcione est</w:t>
      </w:r>
      <w:r>
        <w:t>a</w:t>
      </w:r>
      <w:r>
        <w:t>dísticas e informaciones sobre la violencia contra la mujer en su próximo i</w:t>
      </w:r>
      <w:r>
        <w:t>n</w:t>
      </w:r>
      <w:r>
        <w:t>forme.</w:t>
      </w:r>
    </w:p>
    <w:p w:rsidR="00000000" w:rsidRDefault="00000000">
      <w:pPr>
        <w:pStyle w:val="DualTxt"/>
        <w:numPr>
          <w:ilvl w:val="0"/>
          <w:numId w:val="62"/>
        </w:numPr>
        <w:tabs>
          <w:tab w:val="clear" w:pos="960"/>
          <w:tab w:val="right" w:pos="360"/>
          <w:tab w:val="left" w:pos="965"/>
          <w:tab w:val="left" w:pos="1440"/>
          <w:tab w:val="left" w:pos="1915"/>
          <w:tab w:val="left" w:pos="2405"/>
          <w:tab w:val="left" w:pos="2880"/>
          <w:tab w:val="left" w:pos="3355"/>
        </w:tabs>
      </w:pPr>
      <w:r>
        <w:t>Preocupa al Comité que la mujer esté expuesta al riesgo de niveles elevados de violencia, violación sexual, hostigamiento sexual, humillación y tortura en las zonas donde ocurren insurrecciones arm</w:t>
      </w:r>
      <w:r>
        <w:t>a</w:t>
      </w:r>
      <w:r>
        <w:t>das.</w:t>
      </w:r>
    </w:p>
    <w:p w:rsidR="00000000" w:rsidRDefault="00000000">
      <w:pPr>
        <w:pStyle w:val="DualTxt"/>
        <w:numPr>
          <w:ilvl w:val="0"/>
          <w:numId w:val="63"/>
        </w:numPr>
      </w:pPr>
      <w:r>
        <w:t>El Comité recomienda que se revise la legislación relativa a la prevención del terrorismo y la Ley de di</w:t>
      </w:r>
      <w:r>
        <w:t>s</w:t>
      </w:r>
      <w:r>
        <w:t xml:space="preserve">posiciones especiales relativas a las fuerzas armadas, en consulta con la Comisión de Derechos Humanos de la India, la Comisión Nacional para la Mujeres y la </w:t>
      </w:r>
      <w:r>
        <w:br/>
        <w:t xml:space="preserve">sociedad civil, a fin de que las atribuciones especiales concedidas a las fuerzas de seguridad no impidan la </w:t>
      </w:r>
      <w:r>
        <w:br/>
        <w:t>i</w:t>
      </w:r>
      <w:r>
        <w:t>n</w:t>
      </w:r>
      <w:r>
        <w:t xml:space="preserve">vestigación y el enjuiciamiento de los actos de </w:t>
      </w:r>
      <w:r>
        <w:br/>
        <w:t>violencia contra la mujer en las zonas en conflicto y durante la detención y el arresto. El Comité recomienda que se conceda a la mujer la oportunidad de contribuir a la sol</w:t>
      </w:r>
      <w:r>
        <w:t>u</w:t>
      </w:r>
      <w:r>
        <w:t>ción pacífica de conflictos.</w:t>
      </w:r>
    </w:p>
    <w:p w:rsidR="00000000" w:rsidRDefault="00000000">
      <w:pPr>
        <w:pStyle w:val="DualTxt"/>
        <w:numPr>
          <w:ilvl w:val="0"/>
          <w:numId w:val="65"/>
        </w:numPr>
      </w:pPr>
      <w:r>
        <w:t>El Comité recomienda que, además de los pr</w:t>
      </w:r>
      <w:r>
        <w:t>o</w:t>
      </w:r>
      <w:r>
        <w:t>gramas ya iniciados, se ejecuten programas de sensib</w:t>
      </w:r>
      <w:r>
        <w:t>i</w:t>
      </w:r>
      <w:r>
        <w:t>lización sobre el género y los derechos humanos para la policía, las fuerzas de seguridad y los profesionales de la salud.</w:t>
      </w:r>
    </w:p>
    <w:p w:rsidR="00000000" w:rsidRDefault="00000000">
      <w:pPr>
        <w:pStyle w:val="DualTxt"/>
        <w:numPr>
          <w:ilvl w:val="0"/>
          <w:numId w:val="67"/>
        </w:numPr>
      </w:pPr>
      <w:r>
        <w:t>Preocupa al Comité la discriminación constante, como la violencia contra las mujeres de la comunidad dalit, pese a la promulgación de la Ley sobre las castas registradas y tribus registradas (prevención de atroc</w:t>
      </w:r>
      <w:r>
        <w:t>i</w:t>
      </w:r>
      <w:r>
        <w:t>dades de 1989).</w:t>
      </w:r>
    </w:p>
    <w:p w:rsidR="00000000" w:rsidRDefault="00000000">
      <w:pPr>
        <w:pStyle w:val="DualTxt"/>
        <w:numPr>
          <w:ilvl w:val="0"/>
          <w:numId w:val="15"/>
        </w:numPr>
      </w:pPr>
      <w:r>
        <w:t>El Comité insta al Gobierno a que haga cumplir las leyes que prohíben la discriminación contra las mujeres de la casta dalit y el sistema devadasi. Exhorta al Gobierno a que formule programas de medidas pos</w:t>
      </w:r>
      <w:r>
        <w:t>i</w:t>
      </w:r>
      <w:r>
        <w:t>tivas en esferas como la educación, el empleo y la s</w:t>
      </w:r>
      <w:r>
        <w:t>a</w:t>
      </w:r>
      <w:r>
        <w:t>lud a fin de darles oportunidades de vida a las mujeres y niñas dalit y crear un ambiente conducente a su pr</w:t>
      </w:r>
      <w:r>
        <w:t>o</w:t>
      </w:r>
      <w:r>
        <w:t>greso. El Comité insta al Gobierno a que establezca un calendario para esas actividades y a presentar datos s</w:t>
      </w:r>
      <w:r>
        <w:t>o</w:t>
      </w:r>
      <w:r>
        <w:t>bre los progresos alcanzados en su siguiente i</w:t>
      </w:r>
      <w:r>
        <w:t>n</w:t>
      </w:r>
      <w:r>
        <w:t>forme.</w:t>
      </w:r>
    </w:p>
    <w:p w:rsidR="00000000" w:rsidRDefault="00000000">
      <w:pPr>
        <w:pStyle w:val="DualTxt"/>
        <w:numPr>
          <w:ilvl w:val="0"/>
          <w:numId w:val="15"/>
        </w:numPr>
        <w:tabs>
          <w:tab w:val="clear" w:pos="960"/>
          <w:tab w:val="left" w:pos="965"/>
        </w:tabs>
      </w:pPr>
      <w:r>
        <w:t>Preocupa al Comité que se explote a la mujer y a la niña en la prostitución y la trata interestatal y fronteriza. Preocupa también al Comité que la mujer esté expuesta al VIH/ SIDA y a diversos riesgos para la salud y que la legislación vigente aliente las pruebas obligatorias y el aisl</w:t>
      </w:r>
      <w:r>
        <w:t>a</w:t>
      </w:r>
      <w:r>
        <w:t>miento.</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insta al Gobierno a revisar la legisl</w:t>
      </w:r>
      <w:r>
        <w:t>a</w:t>
      </w:r>
      <w:r>
        <w:t>ción vigente sobre la trata y la prostitución forzada y a promover el cumplimiento de la ley. Recomienda que se establezcan controles bilaterales e interestatales y programas de reinserción y promoción para impedir la explotación de la mujer y la niña en la prostitución fo</w:t>
      </w:r>
      <w:r>
        <w:t>r</w:t>
      </w:r>
      <w:r>
        <w:t xml:space="preserve">zada y la trata. </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observa con preocupación que las tasas de mortalidad de la madre y el niño figuran entre las más altas del mundo. Observa también la relación adversa entre la mujer y el hombre y la incidencia de abortos determinados por el sexo de feto, pese a la ley que los prohíbe. Toma nota de que la planificación de la familia está orientada exclus</w:t>
      </w:r>
      <w:r>
        <w:t>i</w:t>
      </w:r>
      <w:r>
        <w:t>vamente hacia la mujer.</w:t>
      </w:r>
    </w:p>
    <w:p w:rsidR="00000000" w:rsidRDefault="00000000">
      <w:pPr>
        <w:pStyle w:val="DualTxt"/>
        <w:numPr>
          <w:ilvl w:val="0"/>
          <w:numId w:val="15"/>
        </w:numPr>
      </w:pPr>
      <w:r>
        <w:t>El Comité recomienda que en el programa sanit</w:t>
      </w:r>
      <w:r>
        <w:t>a</w:t>
      </w:r>
      <w:r>
        <w:t>rio del país se adopte un criterio integrado respecto de la salud de la mujer a lo largo del ciclo de vida. Exhorta al Gobierno a que asigne recursos teniendo presente el “derecho de la mujer a la salud”, de co</w:t>
      </w:r>
      <w:r>
        <w:t>n</w:t>
      </w:r>
      <w:r>
        <w:t>formidad con las directrices de la recomendación gen</w:t>
      </w:r>
      <w:r>
        <w:t>e</w:t>
      </w:r>
      <w:r>
        <w:t>ral 24 del Comité. Asimismo, el Comité insta al G</w:t>
      </w:r>
      <w:r>
        <w:t>o</w:t>
      </w:r>
      <w:r>
        <w:t>bierno a que obtenga el apoyo de las asociaciones m</w:t>
      </w:r>
      <w:r>
        <w:t>é</w:t>
      </w:r>
      <w:r>
        <w:t>dicas en el cumplimiento de la ética profesional y la prevención de abortos determinados por el sexo del feto. El Comité recomienda también que el Gobierno obtenga el apoyo de los médicos en la creación de co</w:t>
      </w:r>
      <w:r>
        <w:t>n</w:t>
      </w:r>
      <w:r>
        <w:t>ciencia de la necesidad urgente de que se eliminen las prácticas relacionadas con la preferencia por tener hijos varones.</w:t>
      </w:r>
    </w:p>
    <w:p w:rsidR="00000000" w:rsidRDefault="00000000">
      <w:pPr>
        <w:pStyle w:val="DualTxt"/>
        <w:numPr>
          <w:ilvl w:val="0"/>
          <w:numId w:val="15"/>
        </w:numPr>
      </w:pPr>
      <w:r>
        <w:t>Preocupa al Comité la baja participación de muj</w:t>
      </w:r>
      <w:r>
        <w:t>e</w:t>
      </w:r>
      <w:r>
        <w:t xml:space="preserve">res calificadas en la administración pública y el poder judicial, incluidos los tribunales de familia y los </w:t>
      </w:r>
      <w:r>
        <w:rPr>
          <w:i/>
        </w:rPr>
        <w:t>lok adalat</w:t>
      </w:r>
      <w:r>
        <w:t xml:space="preserve"> (tribunales populares) o los tribunales de conc</w:t>
      </w:r>
      <w:r>
        <w:t>i</w:t>
      </w:r>
      <w:r>
        <w:t>liación.</w:t>
      </w:r>
    </w:p>
    <w:p w:rsidR="00000000" w:rsidRDefault="00000000">
      <w:pPr>
        <w:pStyle w:val="DualTxt"/>
        <w:numPr>
          <w:ilvl w:val="0"/>
          <w:numId w:val="15"/>
        </w:numPr>
      </w:pPr>
      <w:r>
        <w:t xml:space="preserve">El Comité exhorta al Gobierno a adoptar medidas positivas para aumentar la participación de la mujer en el poder judicial y los </w:t>
      </w:r>
      <w:r>
        <w:rPr>
          <w:i/>
        </w:rPr>
        <w:t>lok adalat</w:t>
      </w:r>
      <w:r>
        <w:t xml:space="preserve"> y a presentar datos desglosados por sexo en su informe s</w:t>
      </w:r>
      <w:r>
        <w:t>i</w:t>
      </w:r>
      <w:r>
        <w:t>guiente.</w:t>
      </w:r>
    </w:p>
    <w:p w:rsidR="00000000" w:rsidRDefault="00000000">
      <w:pPr>
        <w:pStyle w:val="DualTxt"/>
        <w:numPr>
          <w:ilvl w:val="0"/>
          <w:numId w:val="15"/>
        </w:numPr>
      </w:pPr>
      <w:r>
        <w:t>Preocupa al Comité la marcada disparidad en las tasas de actividad económica del hombre y la mujer. Preocupa también al Comité que la práctica de la serv</w:t>
      </w:r>
      <w:r>
        <w:t>i</w:t>
      </w:r>
      <w:r>
        <w:t>dumbre por deudas y la denegación del derecho a her</w:t>
      </w:r>
      <w:r>
        <w:t>e</w:t>
      </w:r>
      <w:r>
        <w:t>dar tierras produzcan una abierta explotación del tr</w:t>
      </w:r>
      <w:r>
        <w:t>a</w:t>
      </w:r>
      <w:r>
        <w:t>bajo de la mujer y su empobrecimiento.</w:t>
      </w:r>
    </w:p>
    <w:p w:rsidR="00000000" w:rsidRDefault="00000000">
      <w:pPr>
        <w:pStyle w:val="DualTxt"/>
        <w:numPr>
          <w:ilvl w:val="0"/>
          <w:numId w:val="15"/>
        </w:numPr>
      </w:pPr>
      <w:r>
        <w:t>El Comité pide al Gobierno que haga cumplir las leyes sobre el trabajo en condiciones de servidumbre y proporcione a la mujer oportunidades de trabajo por cuenta propia y un salario mínimo para la producción en el hogar y el sector no estructurado. Insta al Gobie</w:t>
      </w:r>
      <w:r>
        <w:t>r</w:t>
      </w:r>
      <w:r>
        <w:t>no a que revise con carácter de urgencia la legislación sobre herencia y a que vele por que la mujer de las z</w:t>
      </w:r>
      <w:r>
        <w:t>o</w:t>
      </w:r>
      <w:r>
        <w:t>nas rurales obtenga acceso a las tierras y al crédito.</w:t>
      </w:r>
    </w:p>
    <w:p w:rsidR="00000000" w:rsidRDefault="00000000">
      <w:pPr>
        <w:pStyle w:val="DualTxt"/>
        <w:numPr>
          <w:ilvl w:val="0"/>
          <w:numId w:val="15"/>
        </w:numPr>
      </w:pPr>
      <w:r>
        <w:t>Preocupa al Comité que la Comisión Nacional p</w:t>
      </w:r>
      <w:r>
        <w:t>a</w:t>
      </w:r>
      <w:r>
        <w:t>ra la Mujer no esté facultada para llevar a la práctica sus propuestas sobre reforma agraria ni para intervenir con miras a impedir la discriminación en los sectores privado o público. Observa que la Comisión Nacional y las comisiones estatales no cuentan con el apoyo de s</w:t>
      </w:r>
      <w:r>
        <w:t>u</w:t>
      </w:r>
      <w:r>
        <w:t>ficientes recursos financieros y otros recursos. También observa que la Comisión Nacional para la Mujer no dispone del mismo nivel de recursos ni de atribuciones que la Comisión de Derechos Humanos de la India y que no tiene vínculo oficial alguno con las comisiones estatales para la mujer.</w:t>
      </w:r>
    </w:p>
    <w:p w:rsidR="00000000" w:rsidRDefault="00000000">
      <w:pPr>
        <w:pStyle w:val="DualTxt"/>
        <w:numPr>
          <w:ilvl w:val="0"/>
          <w:numId w:val="15"/>
        </w:numPr>
      </w:pPr>
      <w:r>
        <w:t>El Comité recomienda que las organizaciones no gubernamentales estén representadas en la Comisión Nacional para la Mujer. Las facultades de la Comisión deberán ser tan amplias como las de la Comisión de Derechos Humanos e incluir un procedimiento de d</w:t>
      </w:r>
      <w:r>
        <w:t>e</w:t>
      </w:r>
      <w:r>
        <w:t>nuncias. El Comité recomienda que también se fort</w:t>
      </w:r>
      <w:r>
        <w:t>a</w:t>
      </w:r>
      <w:r>
        <w:t>lezcan las comisiones estatales y se les vincule con la Comisión N</w:t>
      </w:r>
      <w:r>
        <w:t>a</w:t>
      </w:r>
      <w:r>
        <w:t>cional.</w:t>
      </w:r>
    </w:p>
    <w:p w:rsidR="00000000" w:rsidRDefault="00000000">
      <w:pPr>
        <w:pStyle w:val="DualTxt"/>
        <w:numPr>
          <w:ilvl w:val="0"/>
          <w:numId w:val="15"/>
        </w:numPr>
      </w:pPr>
      <w:r>
        <w:t>Preocupa al Comité que, pese a la disposición del Gobierno de colaborar con las organizaciones no g</w:t>
      </w:r>
      <w:r>
        <w:t>u</w:t>
      </w:r>
      <w:r>
        <w:t>bernamentales y los grupos de mujeres, las activistas y los defensores de los derechos humanos estén expue</w:t>
      </w:r>
      <w:r>
        <w:t>s</w:t>
      </w:r>
      <w:r>
        <w:t>tos a la violencia y el hostigamiento en las comunid</w:t>
      </w:r>
      <w:r>
        <w:t>a</w:t>
      </w:r>
      <w:r>
        <w:t>des donde desempeñan sus activid</w:t>
      </w:r>
      <w:r>
        <w:t>a</w:t>
      </w:r>
      <w:r>
        <w:t>des.</w:t>
      </w:r>
    </w:p>
    <w:p w:rsidR="00000000" w:rsidRDefault="00000000">
      <w:pPr>
        <w:pStyle w:val="DualTxt"/>
        <w:numPr>
          <w:ilvl w:val="0"/>
          <w:numId w:val="15"/>
        </w:numPr>
      </w:pPr>
      <w:r>
        <w:t>El Comité insta al Gobierno a hacer cumplir la ley estrictamente y a proteger a las activistas y a los defensores de los derechos humanos contra actos de violencia y ho</w:t>
      </w:r>
      <w:r>
        <w:t>s</w:t>
      </w:r>
      <w:r>
        <w:t>tigamiento.</w:t>
      </w:r>
    </w:p>
    <w:p w:rsidR="00000000" w:rsidRDefault="00000000">
      <w:pPr>
        <w:pStyle w:val="DualTxt"/>
        <w:numPr>
          <w:ilvl w:val="0"/>
          <w:numId w:val="15"/>
        </w:numPr>
      </w:pPr>
      <w:r>
        <w:t>El Comité alienta a la India a depositar su acept</w:t>
      </w:r>
      <w:r>
        <w:t>a</w:t>
      </w:r>
      <w:r>
        <w:t>ción de la enmienda al párrafo 1 del artículo 20 de la Convención y a firmar y a ratificar el Protocolo Facu</w:t>
      </w:r>
      <w:r>
        <w:t>l</w:t>
      </w:r>
      <w:r>
        <w:t>tativo de la Convención a la brev</w:t>
      </w:r>
      <w:r>
        <w:t>e</w:t>
      </w:r>
      <w:r>
        <w:t>dad posible.</w:t>
      </w:r>
    </w:p>
    <w:p w:rsidR="00000000" w:rsidRDefault="00000000">
      <w:pPr>
        <w:pStyle w:val="DualTxt"/>
        <w:numPr>
          <w:ilvl w:val="0"/>
          <w:numId w:val="15"/>
        </w:numPr>
      </w:pPr>
      <w:r>
        <w:t>El Comité pide que el Gobierno responda en su próximo informe periódico a las cuestiones concretas pla</w:t>
      </w:r>
      <w:r>
        <w:t>n</w:t>
      </w:r>
      <w:r>
        <w:t>teadas en las observaciones finales.</w:t>
      </w:r>
    </w:p>
    <w:p w:rsidR="00000000" w:rsidRDefault="00000000">
      <w:pPr>
        <w:pStyle w:val="DualTxt"/>
        <w:numPr>
          <w:ilvl w:val="0"/>
          <w:numId w:val="15"/>
        </w:numPr>
        <w:tabs>
          <w:tab w:val="clear" w:pos="960"/>
          <w:tab w:val="left" w:pos="965"/>
        </w:tabs>
      </w:pPr>
      <w:r>
        <w:t>El Comité solicita la amplia difusión en la India de las presentes observaciones finales a fin de que la población, la sociedad civil y los sectores gubern</w:t>
      </w:r>
      <w:r>
        <w:t>a</w:t>
      </w:r>
      <w:r>
        <w:t>mentales conozcan las medidas que se han adoptado para garantizar la igualdad de la mujer de jure y de facto, así como las ulteriores medidas necesarias en ese sentido. Pide asimismo al Gobierno que difunda a</w:t>
      </w:r>
      <w:r>
        <w:t>m</w:t>
      </w:r>
      <w:r>
        <w:t>pliamente, en todos los idiomas locales, la Convención, su Protocolo Facultativo, las recomendaciones gener</w:t>
      </w:r>
      <w:r>
        <w:t>a</w:t>
      </w:r>
      <w:r>
        <w:t>les del Comité y la Declaración y Plataforma de Acción de Beijing.</w:t>
      </w:r>
    </w:p>
    <w:p w:rsidR="00000000" w:rsidRDefault="00000000">
      <w:pPr>
        <w:pStyle w:val="DualTxt"/>
        <w:tabs>
          <w:tab w:val="clear" w:pos="480"/>
          <w:tab w:val="clear" w:pos="960"/>
          <w:tab w:val="left" w:pos="96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Myanmar</w:t>
      </w:r>
    </w:p>
    <w:p w:rsidR="00000000" w:rsidRDefault="00000000">
      <w:pPr>
        <w:pStyle w:val="DualTxt"/>
        <w:tabs>
          <w:tab w:val="clear" w:pos="480"/>
          <w:tab w:val="clear" w:pos="960"/>
          <w:tab w:val="left" w:pos="965"/>
        </w:tabs>
        <w:spacing w:after="0" w:line="120" w:lineRule="exact"/>
        <w:rPr>
          <w:sz w:val="10"/>
        </w:rPr>
      </w:pPr>
    </w:p>
    <w:p w:rsidR="00000000" w:rsidRDefault="00000000">
      <w:pPr>
        <w:pStyle w:val="DualTxt"/>
        <w:numPr>
          <w:ilvl w:val="0"/>
          <w:numId w:val="15"/>
        </w:numPr>
        <w:tabs>
          <w:tab w:val="clear" w:pos="960"/>
          <w:tab w:val="left" w:pos="965"/>
        </w:tabs>
      </w:pPr>
      <w:r>
        <w:t>El Comité examinó el informe inicial de Mya</w:t>
      </w:r>
      <w:r>
        <w:t>n</w:t>
      </w:r>
      <w:r>
        <w:t>mar (CEDAW/C/MMR/1) en sus sesiones 450ª, 451ª y 457ª, celebradas los días 21 y 26 de enero de 2000 (véase CEDAW/C/SR.450, 451 y 457).</w:t>
      </w:r>
    </w:p>
    <w:p w:rsidR="00000000" w:rsidRDefault="00000000">
      <w:pPr>
        <w:pStyle w:val="DualTxt"/>
        <w:tabs>
          <w:tab w:val="clear" w:pos="480"/>
          <w:tab w:val="clear" w:pos="960"/>
          <w:tab w:val="left" w:pos="96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Presentación del Estado parte</w:t>
      </w:r>
    </w:p>
    <w:p w:rsidR="00000000" w:rsidRDefault="00000000">
      <w:pPr>
        <w:pStyle w:val="DualTxt"/>
        <w:spacing w:after="0" w:line="120" w:lineRule="exact"/>
        <w:rPr>
          <w:sz w:val="10"/>
        </w:rPr>
      </w:pP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En la presentación del informe, el representante de Myanmar informó al Comité de que las leyes y prácticas sociales vigentes en el país eran compatibles con la Convención. Señaló que en las sucesivas con</w:t>
      </w:r>
      <w:r>
        <w:t>s</w:t>
      </w:r>
      <w:r>
        <w:t>tituciones de Myanmar se habían incluido disposici</w:t>
      </w:r>
      <w:r>
        <w:t>o</w:t>
      </w:r>
      <w:r>
        <w:t>nes relativas a los derechos de la mujer y a la igualdad entre el hombre y la mujer y que había igualdad juríd</w:t>
      </w:r>
      <w:r>
        <w:t>i</w:t>
      </w:r>
      <w:r>
        <w:t>ca entre ellos en los ámbitos político, económico, a</w:t>
      </w:r>
      <w:r>
        <w:t>d</w:t>
      </w:r>
      <w:r>
        <w:t>ministrativo y social.</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representante informó al Comité de que las mujeres y los hombres de Myanmar tenían igual acceso a los servicios de salud. Hizo particular referencia al plan de salud nacional, cuyo objetivo era la “Salud para todos en el año 2000” y que incluía actividades en los ámbitos de la salud maternoinfantil, el espaciamiento de los nacimientos, la salud reproductiva, el desarrollo nutricional, un programa ampliado de inmunización y de medidas de lucha contra las enfermedades de tran</w:t>
      </w:r>
      <w:r>
        <w:t>s</w:t>
      </w:r>
      <w:r>
        <w:t>misión sexual. Myanmar pretendía ofrece un enfoque integral de la atención de la salud de la mujer, que abarcara todas las etapas de su vida.</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representante informó al Comité de que Myanmar había fijado varios objetivos para la salud de la mujer que debían alcanzarse para el año 2000: la r</w:t>
      </w:r>
      <w:r>
        <w:t>e</w:t>
      </w:r>
      <w:r>
        <w:t>ducción de la mortalidad infantil de 47,1 niños cada 1.000 nacidos vivos a menos de 45; la reducción de la mortalidad materna de 1 madre cada 1.000 nacidos v</w:t>
      </w:r>
      <w:r>
        <w:t>i</w:t>
      </w:r>
      <w:r>
        <w:t>vos a 0,5; el mejoramiento de la inmunización contra el tétanos para abarcar a más del 90% de los lactantes y de las mujeres embarazadas; la difusión de información para la prevención del VIH/SIDA entre los jóvenes y las mujeres; la reducción de los trastornos provocados por la carencia de yodo del 33,08% a menos del 20%; el ofrecimiento de acceso a las mujeres embarazadas a la atención prenatal, el parto sin riesgo, servicios esp</w:t>
      </w:r>
      <w:r>
        <w:t>e</w:t>
      </w:r>
      <w:r>
        <w:t>cializados e información sobre el espaciamientos de los nacimientos, y la reducción de la anemia causada por la carencia de hierro en las mujeres embaraz</w:t>
      </w:r>
      <w:r>
        <w:t>a</w:t>
      </w:r>
      <w:r>
        <w:t>das.</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representante informó al Comité de que la cuestión más importante en relación con la salud de la mujer era el parto sin riesgo. Observó que no existía ninguna disposición legislativa relativa a servicios de aborto, pero sí disposiciones relativas a la atención médica y los anticonceptivos para mujeres que habían tenido abortos en condiciones de riesgo. La nutrición también era una cuestión fundamental, y entre los o</w:t>
      </w:r>
      <w:r>
        <w:t>b</w:t>
      </w:r>
      <w:r>
        <w:t>jetivos en la materia cabía mencionar la adopción de una política nacional de lactancia natural para prom</w:t>
      </w:r>
      <w:r>
        <w:t>o</w:t>
      </w:r>
      <w:r>
        <w:t xml:space="preserve">ver la lactancia natural como alimentación exclusiva hasta los 4 ó 6 meses de edad. El representante señaló que el Gobierno había asignado importancia prioritaria a la lucha contra el SIDA, ya que el VIH/SIDA se </w:t>
      </w:r>
      <w:r>
        <w:br/>
        <w:t>estaba observando en grupos de alto riesgo en todo el país y comenzaba a transmitirse a grupos de bajo rie</w:t>
      </w:r>
      <w:r>
        <w:t>s</w:t>
      </w:r>
      <w:r>
        <w:t>go. Se habían llevado a cabo investigaciones en apoyo de la prevención del SIDA y de la lucha contra esa e</w:t>
      </w:r>
      <w:r>
        <w:t>n</w:t>
      </w:r>
      <w:r>
        <w:t>fermedad y se había promovida la participación de las organizaciones no gubernamentales en la lucha contra el SIDA.</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representante observó que la participación de organizaciones no gubernamentales, como la As</w:t>
      </w:r>
      <w:r>
        <w:t>o</w:t>
      </w:r>
      <w:r>
        <w:t>ciación de Bienestar Maternoinfantil de Myanmar, la Asociación Médica de Myanmar (sección femenina) y el Comité Internacional de la Cruz Roja, había aume</w:t>
      </w:r>
      <w:r>
        <w:t>n</w:t>
      </w:r>
      <w:r>
        <w:t>tado la eficacia de las actividades relacionadas con el sector de la salud. Las actividades en el ámbito de la salud reproductiva llevadas a cabo por el Ministerio de Salud en colaboración con organizaciones no gube</w:t>
      </w:r>
      <w:r>
        <w:t>r</w:t>
      </w:r>
      <w:r>
        <w:t>namentales, otros ministerios y el sector privado i</w:t>
      </w:r>
      <w:r>
        <w:t>n</w:t>
      </w:r>
      <w:r>
        <w:t>cluían: preparación de las mujeres en edad reproductiva y los jóvenes para la vida cotidiana: prevención y tr</w:t>
      </w:r>
      <w:r>
        <w:t>a</w:t>
      </w:r>
      <w:r>
        <w:t>tamiento de las enfermedades de transmisión sexual; programas de educación comunitaria para la preve</w:t>
      </w:r>
      <w:r>
        <w:t>n</w:t>
      </w:r>
      <w:r>
        <w:t>ción del VIH/SIDA: educación sobre el SIDA en las escuelas; fomento de la capacidad de las organiz</w:t>
      </w:r>
      <w:r>
        <w:t>a</w:t>
      </w:r>
      <w:r>
        <w:t>ciones comunitarias y los voluntarios; ampliación de los programas de espaciamiento de los nacimientos, y gestión integrada del programa sobre enfermedades maternoinfant</w:t>
      </w:r>
      <w:r>
        <w:t>i</w:t>
      </w:r>
      <w:r>
        <w:t>les.</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representante informó al Comité de que, en d</w:t>
      </w:r>
      <w:r>
        <w:t>i</w:t>
      </w:r>
      <w:r>
        <w:t>ciembre de 1999, el Comité Nacional de Asuntos de la Mujer de Myanmar, en colaboración con el Ministerio de la Salud y la Organización Mundial de la Salud (OMS), había organizado un curso práctico nacional sobre las “Cuestiones prioritarias que afectan a la salud de la mujer”. Se habían establecido centros de ases</w:t>
      </w:r>
      <w:r>
        <w:t>o</w:t>
      </w:r>
      <w:r>
        <w:t>ramiento en todo el país y se habían impartido técnicas de ases</w:t>
      </w:r>
      <w:r>
        <w:t>o</w:t>
      </w:r>
      <w:r>
        <w:t>ramiento.</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representante informó al Comité de que pros</w:t>
      </w:r>
      <w:r>
        <w:t>e</w:t>
      </w:r>
      <w:r>
        <w:t>guía la cooperación entre el Gobierno, el Comité N</w:t>
      </w:r>
      <w:r>
        <w:t>a</w:t>
      </w:r>
      <w:r>
        <w:t>cional de Asuntos de la Mujer de Myanmar, organiz</w:t>
      </w:r>
      <w:r>
        <w:t>a</w:t>
      </w:r>
      <w:r>
        <w:t>ciones de las Naciones Unidas y organizaciones no g</w:t>
      </w:r>
      <w:r>
        <w:t>u</w:t>
      </w:r>
      <w:r>
        <w:t>bernamentales para impartir educación básica a todas las personas, independientemente de su sexo. El M</w:t>
      </w:r>
      <w:r>
        <w:t>i</w:t>
      </w:r>
      <w:r>
        <w:t>nisterio de Educación había llevado a cabo proyectos no estructurados de educación en colaboración con o</w:t>
      </w:r>
      <w:r>
        <w:t>r</w:t>
      </w:r>
      <w:r>
        <w:t>ganismos de las Naciones Unidas. Se habían utilizado unidades móviles en actividades educacionales en favor de mujeres de zonas fronterizas. Además, se habían iniciado cursos de formación profesional en actividades como la costura, el bordado y la ganadería en colabor</w:t>
      </w:r>
      <w:r>
        <w:t>a</w:t>
      </w:r>
      <w:r>
        <w:t>ción con el PNUD y la Organización de las Naciones Unidas para la Educación, la Ciencia y la Cultura (UNESCO). La dirección de Investigación Educacional de Myanmar y el Centro Cultural de Asia–el Pacífico para la UNESCO (Japón) establecieron centros de i</w:t>
      </w:r>
      <w:r>
        <w:t>n</w:t>
      </w:r>
      <w:r>
        <w:t>formación para la alfabetiz</w:t>
      </w:r>
      <w:r>
        <w:t>a</w:t>
      </w:r>
      <w:r>
        <w:t>ción.</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representante informó al Comité de que, antes de marzo de 1999, el Comité Nacional de Asuntos de la Mujer de Myanmar había designado 6 esferas de i</w:t>
      </w:r>
      <w:r>
        <w:t>m</w:t>
      </w:r>
      <w:r>
        <w:t>portancia: la educación, la salud, la economía, la vi</w:t>
      </w:r>
      <w:r>
        <w:t>o</w:t>
      </w:r>
      <w:r>
        <w:t>lencia contra la mujer y la cultura y la niña. Más r</w:t>
      </w:r>
      <w:r>
        <w:t>e</w:t>
      </w:r>
      <w:r>
        <w:t>cientemente, se habían designado otras dos: el medio ambiente y los medios de i</w:t>
      </w:r>
      <w:r>
        <w:t>n</w:t>
      </w:r>
      <w:r>
        <w:t>formación.</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Por último, el representante observó que Mya</w:t>
      </w:r>
      <w:r>
        <w:t>n</w:t>
      </w:r>
      <w:r>
        <w:t>mar estaba haciendo lo posible por aplicar el plan de acción nacional para el adelanto de la mujer, a pesar de dificultades como la falta de datos desglosados por s</w:t>
      </w:r>
      <w:r>
        <w:t>e</w:t>
      </w:r>
      <w:r>
        <w:t xml:space="preserve">xos. En 1997, el Gobierno había comenzado a reunir datos desglosados por género a petición del Comité Nacional de Asuntos de la Mujer de Myanmar. Señaló que Myanmar necesitaba asistencia técnica y recursos financieros para alcanzar sus objetivos con mayor </w:t>
      </w:r>
      <w:r>
        <w:br/>
        <w:t>rap</w:t>
      </w:r>
      <w:r>
        <w:t>i</w:t>
      </w:r>
      <w:r>
        <w:t>dez.</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Observaciones finales del Comité</w:t>
      </w:r>
    </w:p>
    <w:p w:rsidR="00000000" w:rsidRDefault="00000000">
      <w:pPr>
        <w:spacing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Introducción</w:t>
      </w:r>
    </w:p>
    <w:p w:rsidR="00000000" w:rsidRDefault="00000000">
      <w:pPr>
        <w:pStyle w:val="DualTxt"/>
        <w:spacing w:after="0" w:line="120" w:lineRule="exact"/>
        <w:rPr>
          <w:sz w:val="10"/>
        </w:rPr>
      </w:pP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expresa su reconocimiento al Gobierno de Myanmar por haber presentado su informe inicial y haber entablado un diálogo constructivo con el Comité. También encomia los esfuerzos del Gobierno por pr</w:t>
      </w:r>
      <w:r>
        <w:t>o</w:t>
      </w:r>
      <w:r>
        <w:t>ducir una respuesta informativa, que incluye algunas estadísticas, en un plazo muy breve. No obstante, el Comité observa que el informe no incluye suficientes estadísticas fidedignas desglosadas por sexo y que la información que contiene respecto de la aplicación de varios artículos de la Convención es insuf</w:t>
      </w:r>
      <w:r>
        <w:t>i</w:t>
      </w:r>
      <w:r>
        <w:t>ciente.</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acoge con beneplácito el hecho de que Myanmar haya ratificado la Convención sin formular reservas respecto de artículos susta</w:t>
      </w:r>
      <w:r>
        <w:t>n</w:t>
      </w:r>
      <w:r>
        <w:t>tivos.</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encomia al Gobierno de Myanmar por haber enviado a una delegación de alto nivel, que i</w:t>
      </w:r>
      <w:r>
        <w:t>n</w:t>
      </w:r>
      <w:r>
        <w:t>cluye un asesor del Ministerio de Planeamiento y Des</w:t>
      </w:r>
      <w:r>
        <w:t>a</w:t>
      </w:r>
      <w:r>
        <w:t xml:space="preserve">rrollo Nacional. </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Aspectos positivos</w:t>
      </w:r>
    </w:p>
    <w:p w:rsidR="00000000" w:rsidRDefault="00000000">
      <w:pPr>
        <w:pStyle w:val="DualTxt"/>
        <w:spacing w:after="0" w:line="120" w:lineRule="exact"/>
        <w:rPr>
          <w:sz w:val="10"/>
        </w:rPr>
      </w:pP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 xml:space="preserve">El Comité celebra que Myanmar cuente con un mecanismo nacional para el adelanto de la mujer, que abarca al Comité Nacional de Asuntos de la Mujer de Myanmar, designado como centro de coordinación de los asuntos de la mujer en el ámbito nacional, y al </w:t>
      </w:r>
      <w:r>
        <w:br/>
        <w:t>Comité Nacional de Trabajo de Myanmar, que incorp</w:t>
      </w:r>
      <w:r>
        <w:t>o</w:t>
      </w:r>
      <w:r>
        <w:t>ra a mujeres de la comunidad y cumple funciones de ejec</w:t>
      </w:r>
      <w:r>
        <w:t>u</w:t>
      </w:r>
      <w:r>
        <w:t xml:space="preserve">ción. </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observa con reconocimiento que la Asociación de Bienestar Maternoinfantil de Myanmar, la organización no gubernamental más grande del país, que cuenta con filiales y asociaciones en todo Mya</w:t>
      </w:r>
      <w:r>
        <w:t>n</w:t>
      </w:r>
      <w:r>
        <w:t>mar, ha venido colaborando estrechamente con el G</w:t>
      </w:r>
      <w:r>
        <w:t>o</w:t>
      </w:r>
      <w:r>
        <w:t>bierno en el ámbito de la salud de la mujer, en partic</w:t>
      </w:r>
      <w:r>
        <w:t>u</w:t>
      </w:r>
      <w:r>
        <w:t>lar la salud mate</w:t>
      </w:r>
      <w:r>
        <w:t>r</w:t>
      </w:r>
      <w:r>
        <w:t>na.</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observa con satisfacción que en Myanmar la mujer tiene el mismo derecho que el ho</w:t>
      </w:r>
      <w:r>
        <w:t>m</w:t>
      </w:r>
      <w:r>
        <w:t>bre de adquirir, administrar y enajenar bienes, y que la esposa tiene el derecho de poner a su nombre la mitad de los bienes conyugales al divorciarse.</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observa con satisfacción  el alto grado de a</w:t>
      </w:r>
      <w:r>
        <w:t>l</w:t>
      </w:r>
      <w:r>
        <w:t>fabetización de las mujeres de Myanmar.</w:t>
      </w:r>
    </w:p>
    <w:p w:rsidR="00000000" w:rsidRDefault="00000000">
      <w:pPr>
        <w:pStyle w:val="DualTxt"/>
        <w:numPr>
          <w:ilvl w:val="0"/>
          <w:numId w:val="15"/>
        </w:numPr>
        <w:tabs>
          <w:tab w:val="clear" w:pos="960"/>
          <w:tab w:val="left" w:pos="965"/>
        </w:tabs>
      </w:pPr>
      <w:r>
        <w:t>El Comité observa con satisfacción que la edad mínima para contraer matrimonio es de 20 años para ambos s</w:t>
      </w:r>
      <w:r>
        <w:t>e</w:t>
      </w:r>
      <w:r>
        <w:t>xos.</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observa con satisfacción que el ma</w:t>
      </w:r>
      <w:r>
        <w:t>l</w:t>
      </w:r>
      <w:r>
        <w:t>trato de las esposas es poco corriente en Myanmar. También felicita al Gobierno por haber iniciado nuevas investigaciones sobre la violencia en el hogar a fin de erradicar totalmente este fenómeno y para aumentar la conciencia de la comunidad acerca de las leyes vige</w:t>
      </w:r>
      <w:r>
        <w:t>n</w:t>
      </w:r>
      <w:r>
        <w:t>tes en ese ámbito.</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Factores y dificultades que afectan a la aplicación de la Convención</w:t>
      </w:r>
    </w:p>
    <w:p w:rsidR="00000000" w:rsidRDefault="00000000">
      <w:pPr>
        <w:pStyle w:val="DualTxt"/>
        <w:spacing w:after="0" w:line="120" w:lineRule="exact"/>
        <w:rPr>
          <w:sz w:val="10"/>
        </w:rPr>
      </w:pP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observa que diversos conflictos étn</w:t>
      </w:r>
      <w:r>
        <w:t>i</w:t>
      </w:r>
      <w:r>
        <w:t>cos y políticos internos han provocado la inestabilidad social, económica y política de Myanmar y han dif</w:t>
      </w:r>
      <w:r>
        <w:t>i</w:t>
      </w:r>
      <w:r>
        <w:t>cultado considerablemente la aplicación cabal de la Convención.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360" w:hanging="360"/>
      </w:pPr>
      <w:r>
        <w:tab/>
      </w:r>
      <w:r>
        <w:tab/>
        <w:t xml:space="preserve">Principales esferas de preocupación y </w:t>
      </w:r>
      <w:r>
        <w:tab/>
        <w:t>recomendaciones</w:t>
      </w:r>
    </w:p>
    <w:p w:rsidR="00000000" w:rsidRDefault="00000000">
      <w:pPr>
        <w:pStyle w:val="DualTxt"/>
        <w:spacing w:after="0" w:line="120" w:lineRule="exact"/>
        <w:rPr>
          <w:sz w:val="10"/>
        </w:rPr>
      </w:pP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observa con preocupación que el C</w:t>
      </w:r>
      <w:r>
        <w:t>o</w:t>
      </w:r>
      <w:r>
        <w:t>mité Nacional de Asuntos de la Mujer de Myanmar, integrado por viceministros de los ministerios pert</w:t>
      </w:r>
      <w:r>
        <w:t>i</w:t>
      </w:r>
      <w:r>
        <w:t>nentes, representantes del Fiscal General y del Pres</w:t>
      </w:r>
      <w:r>
        <w:t>i</w:t>
      </w:r>
      <w:r>
        <w:t>dente de la Corte Suprema, y presidentes de diversas organizaciones no gubernamentales de mujeres, no ha recibido ninguna asignación presupuestaria del Gobie</w:t>
      </w:r>
      <w:r>
        <w:t>r</w:t>
      </w:r>
      <w:r>
        <w:t>no a pesar de las responsabilidades que le incumben en la formulación de políticas y del papel que desempeña como órgano de coordinación entre los diversos sect</w:t>
      </w:r>
      <w:r>
        <w:t>o</w:t>
      </w:r>
      <w:r>
        <w:t>res. Asimismo, el Comité observa con preocupación que el Comité Nacional de Trabajo en Asuntos de la Mujer, que es un órgano operacional, está formado e</w:t>
      </w:r>
      <w:r>
        <w:t>x</w:t>
      </w:r>
      <w:r>
        <w:t>clusivamente por v</w:t>
      </w:r>
      <w:r>
        <w:t>o</w:t>
      </w:r>
      <w:r>
        <w:t>luntarios.</w:t>
      </w:r>
    </w:p>
    <w:p w:rsidR="00000000" w:rsidRDefault="00000000">
      <w:pPr>
        <w:pStyle w:val="DualTxt"/>
        <w:numPr>
          <w:ilvl w:val="0"/>
          <w:numId w:val="15"/>
        </w:numPr>
        <w:tabs>
          <w:tab w:val="clear" w:pos="960"/>
          <w:tab w:val="left" w:pos="965"/>
        </w:tabs>
      </w:pPr>
      <w:r>
        <w:t>El Comité insta al Gobierno a que revise las pol</w:t>
      </w:r>
      <w:r>
        <w:t>í</w:t>
      </w:r>
      <w:r>
        <w:t>ticas vigentes sobre las asignaciones de fondos a fin de que el mecanismo nacional disponga de suficientes r</w:t>
      </w:r>
      <w:r>
        <w:t>e</w:t>
      </w:r>
      <w:r>
        <w:t>cursos financieros y humanos para cumplir su mandato y que entre los miembros del Comité Nacional de Myanmar haya personas que se nombren teniendo en cuenta los conocimientos que posean en las esferas pertine</w:t>
      </w:r>
      <w:r>
        <w:t>n</w:t>
      </w:r>
      <w:r>
        <w:t>tes.</w:t>
      </w:r>
    </w:p>
    <w:p w:rsidR="00000000" w:rsidRDefault="00000000">
      <w:pPr>
        <w:pStyle w:val="DualTxt"/>
        <w:numPr>
          <w:ilvl w:val="0"/>
          <w:numId w:val="15"/>
        </w:numPr>
        <w:tabs>
          <w:tab w:val="clear" w:pos="960"/>
          <w:tab w:val="left" w:pos="965"/>
        </w:tabs>
      </w:pPr>
      <w:r>
        <w:t>El Comité celebra el reciente decreto del Gobie</w:t>
      </w:r>
      <w:r>
        <w:t>r</w:t>
      </w:r>
      <w:r>
        <w:t>no de Myanmar por el que se derogaron las disposici</w:t>
      </w:r>
      <w:r>
        <w:t>o</w:t>
      </w:r>
      <w:r>
        <w:t>nes de la Ley de ciudades y la Ley de aldeas en que se autorizaba al Gobierno a imponer trabajos forzosos a las mujeres. El Comité considera que el trabajo forzoso de la mujer es una forma contemporánea de esclavitud y una denegación de sus derechos. Sin embargo, pre</w:t>
      </w:r>
      <w:r>
        <w:t>o</w:t>
      </w:r>
      <w:r>
        <w:t>cupa al Comité que sigan vigentes la Ley de ciudades y la Ley de aldeas. Le preocupa, asimismo, la escasa i</w:t>
      </w:r>
      <w:r>
        <w:t>n</w:t>
      </w:r>
      <w:r>
        <w:t>formación con que se cuenta respecto de la puesta en vigor y apl</w:t>
      </w:r>
      <w:r>
        <w:t>i</w:t>
      </w:r>
      <w:r>
        <w:t>cación del reciente decreto.</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pide al Gobierno que en su próximo i</w:t>
      </w:r>
      <w:r>
        <w:t>n</w:t>
      </w:r>
      <w:r>
        <w:t>forme facilite más información y más datos sobre el proceso de aplicación del decreto y recomienda que el Gobierno tome las medidas necesarias para enjuiciar a quienes impongan el trabajo forzoso.</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observa con preocupación que, a pesar de que en Myanmar hay 135 grupos étnicos, en el i</w:t>
      </w:r>
      <w:r>
        <w:t>n</w:t>
      </w:r>
      <w:r>
        <w:t>forme se facilita muy poca información sobre las med</w:t>
      </w:r>
      <w:r>
        <w:t>i</w:t>
      </w:r>
      <w:r>
        <w:t>das adoptadas para garantizar, proteger y promover los derechos humanos de las mujeres de todos los grupos é</w:t>
      </w:r>
      <w:r>
        <w:t>t</w:t>
      </w:r>
      <w:r>
        <w:t>nicos.</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pide al Gobierno de Myanmar que en su próximo informe facilite más información y datos sobre la situación de las mujeres en el mayor número de minorías étnicas posibles y sobre las medidas que ha adoptado para proteger sus derechos humanos con arreglo a la Co</w:t>
      </w:r>
      <w:r>
        <w:t>n</w:t>
      </w:r>
      <w:r>
        <w:t xml:space="preserve">vención. </w:t>
      </w:r>
    </w:p>
    <w:p w:rsidR="00000000" w:rsidRDefault="00000000">
      <w:pPr>
        <w:pStyle w:val="DualTxt"/>
        <w:numPr>
          <w:ilvl w:val="0"/>
          <w:numId w:val="15"/>
        </w:numPr>
        <w:tabs>
          <w:tab w:val="clear" w:pos="960"/>
          <w:tab w:val="left" w:pos="965"/>
        </w:tabs>
      </w:pPr>
      <w:r>
        <w:t>Preocupan al Comité las violaciones de los der</w:t>
      </w:r>
      <w:r>
        <w:t>e</w:t>
      </w:r>
      <w:r>
        <w:t>chos humanos de la mujer, en particular por parte de pers</w:t>
      </w:r>
      <w:r>
        <w:t>o</w:t>
      </w:r>
      <w:r>
        <w:t>nal militar.</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insta al Gobierno a que enjuicie y ca</w:t>
      </w:r>
      <w:r>
        <w:t>s</w:t>
      </w:r>
      <w:r>
        <w:t>tigue a las personas que violen los derechos humanos de la mujer, incluido el personal militar, y que imparta instrucción en materia de derechos humanos y sensib</w:t>
      </w:r>
      <w:r>
        <w:t>i</w:t>
      </w:r>
      <w:r>
        <w:t>lización en cuestiones de género a todo el personal e</w:t>
      </w:r>
      <w:r>
        <w:t>n</w:t>
      </w:r>
      <w:r>
        <w:t>cargado de hacer cumplir la ley, así como al personal militar.</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observa con preocupación que se ha facilitado muy poca información sobre la trata de muj</w:t>
      </w:r>
      <w:r>
        <w:t>e</w:t>
      </w:r>
      <w:r>
        <w:t>res y niñas a pesar de la gravedad de este problema.</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El Comité pide al Gobierno que incluya en su próximo informe más información y datos sobre la s</w:t>
      </w:r>
      <w:r>
        <w:t>i</w:t>
      </w:r>
      <w:r>
        <w:t>tuación del tráfico de mujeres y niñas.</w:t>
      </w:r>
    </w:p>
    <w:p w:rsidR="00000000" w:rsidRDefault="00000000">
      <w:pPr>
        <w:pStyle w:val="DualTxt"/>
        <w:numPr>
          <w:ilvl w:val="0"/>
          <w:numId w:val="15"/>
        </w:numPr>
        <w:tabs>
          <w:tab w:val="clear" w:pos="960"/>
          <w:tab w:val="left" w:pos="965"/>
          <w:tab w:val="left" w:pos="1440"/>
          <w:tab w:val="left" w:pos="1915"/>
          <w:tab w:val="left" w:pos="2405"/>
          <w:tab w:val="left" w:pos="2880"/>
          <w:tab w:val="left" w:pos="3355"/>
        </w:tabs>
      </w:pPr>
      <w:r>
        <w:t>Preocupa asimismo al Comité el creciente número de mujeres afectadas con el VIH/SIDA.</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pPr>
      <w:r>
        <w:t>El Comité solicita que en el próximo informe p</w:t>
      </w:r>
      <w:r>
        <w:t>e</w:t>
      </w:r>
      <w:r>
        <w:t>riódico se proporcione más información sobre la situ</w:t>
      </w:r>
      <w:r>
        <w:t>a</w:t>
      </w:r>
      <w:r>
        <w:t>ción de las mujeres afectadas por el VIH/SIDA, inclu</w:t>
      </w:r>
      <w:r>
        <w:t>i</w:t>
      </w:r>
      <w:r>
        <w:t>das las mujeres objeto de tráfico y las que se dedican a la prostitución. También debería facilitarse información sobre el acceso de esas mujeres a los servicios de s</w:t>
      </w:r>
      <w:r>
        <w:t>a</w:t>
      </w:r>
      <w:r>
        <w:t>lud, así como sobre las actividades del Gobierno para educar a las mujeres y sobre las medidas adoptadas p</w:t>
      </w:r>
      <w:r>
        <w:t>a</w:t>
      </w:r>
      <w:r>
        <w:t>ra luchar contra la propagación de la enfermedad.</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pPr>
      <w:r>
        <w:t>El Comité expresa su preocupación por la situ</w:t>
      </w:r>
      <w:r>
        <w:t>a</w:t>
      </w:r>
      <w:r>
        <w:t>ción de las mujeres que se encuentran en prisión o bajo custodia policial.</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pPr>
      <w:r>
        <w:t>El Comité pide al Gobierno que incluya en su próximo informe información adicional sobre las muj</w:t>
      </w:r>
      <w:r>
        <w:t>e</w:t>
      </w:r>
      <w:r>
        <w:t>res bajo custodia policial, con inclusión de datos sobre la violencia cometida contra las mujeres que se e</w:t>
      </w:r>
      <w:r>
        <w:t>n</w:t>
      </w:r>
      <w:r>
        <w:t>cuentran en esa situación y la protección de sus der</w:t>
      </w:r>
      <w:r>
        <w:t>e</w:t>
      </w:r>
      <w:r>
        <w:t>chos hum</w:t>
      </w:r>
      <w:r>
        <w:t>a</w:t>
      </w:r>
      <w:r>
        <w:t>nos.</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pPr>
      <w:r>
        <w:t>Preocupa al Comité el hecho de que se limite la admisión de mujeres a ciertos cursos de la enseña</w:t>
      </w:r>
      <w:r>
        <w:t>n</w:t>
      </w:r>
      <w:r>
        <w:t>za superior, en violación de los apartados b) y c) del artículo 10 de la Conve</w:t>
      </w:r>
      <w:r>
        <w:t>n</w:t>
      </w:r>
      <w:r>
        <w:t>ción.</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pPr>
      <w:r>
        <w:t>El Comité insta al Gobierno a que modifique la política de admisión restringida, precisando que deben ser las propias mujeres quienes tengan derecho a dec</w:t>
      </w:r>
      <w:r>
        <w:t>i</w:t>
      </w:r>
      <w:r>
        <w:t>dir qué actividades y prof</w:t>
      </w:r>
      <w:r>
        <w:t>e</w:t>
      </w:r>
      <w:r>
        <w:t>siones desean practicar.</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pPr>
      <w:r>
        <w:t>El Comité señala con preocupación que la info</w:t>
      </w:r>
      <w:r>
        <w:t>r</w:t>
      </w:r>
      <w:r>
        <w:t>mación facilitada sobre la enseñanza primaria es ins</w:t>
      </w:r>
      <w:r>
        <w:t>u</w:t>
      </w:r>
      <w:r>
        <w:t>ficiente, sobre todo respecto de la matriculación de las niñas.</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pPr>
      <w:r>
        <w:t xml:space="preserve">El Comité pide al Gobierno que en su próximo </w:t>
      </w:r>
      <w:r>
        <w:br/>
        <w:t>informe amplíe la información y los datos sobre la e</w:t>
      </w:r>
      <w:r>
        <w:t>n</w:t>
      </w:r>
      <w:r>
        <w:t>señanza primaria. El Comité recomienda también al Gobierno que establezca objetivos numéricos para la matriculación en la enseñanza primaria e informe de los resultados de las actividades para lograrlos.</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pPr>
      <w:r>
        <w:t>Inquieta al Comité la falta de información sobre el derecho de la mujer a poner término a los embarazos resultantes de actos de violencia sexual. Preocupa ta</w:t>
      </w:r>
      <w:r>
        <w:t>m</w:t>
      </w:r>
      <w:r>
        <w:t>bién al Comité la elevada tasa de mortalidad materna en Myanmar, pues advierte que el aborto provocado se traduce con frecuencia en la muerte de la madre.</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pPr>
      <w:r>
        <w:t>El Comité exhorta al Gobierno a que amplíe el a</w:t>
      </w:r>
      <w:r>
        <w:t>l</w:t>
      </w:r>
      <w:r>
        <w:t>cance del programa de distribución de anticonceptivos a fin de reducir la mortalidad materna derivada de abortos provocados practicados en condiciones inseg</w:t>
      </w:r>
      <w:r>
        <w:t>u</w:t>
      </w:r>
      <w:r>
        <w:t>ras. El Comité pide al Gobierno que incluya en su pr</w:t>
      </w:r>
      <w:r>
        <w:t>ó</w:t>
      </w:r>
      <w:r>
        <w:t>ximo informe más información sobre los embarazos r</w:t>
      </w:r>
      <w:r>
        <w:t>e</w:t>
      </w:r>
      <w:r>
        <w:t>sultantes de actos de violencia sexual y los servicios de que disponen las víctimas.</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pPr>
      <w:r>
        <w:t>El Comité expresa su inquietud por la falta en Myanmar de un clima favorable a la plena aplicación de la Convención.</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pPr>
      <w:r>
        <w:t>El Comité recomienda que al reconstruir su e</w:t>
      </w:r>
      <w:r>
        <w:t>s</w:t>
      </w:r>
      <w:r>
        <w:t>tructura económica y política, el Gobierno vele por la plena participación de la mujer, en condiciones de igualdad, en una sociedad abierta y pl</w:t>
      </w:r>
      <w:r>
        <w:t>u</w:t>
      </w:r>
      <w:r>
        <w:t>ralista.</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pPr>
      <w:r>
        <w:t>El Comité expresa la esperanza de que la nueva Constitución que se está elaborando garantice la igua</w:t>
      </w:r>
      <w:r>
        <w:t>l</w:t>
      </w:r>
      <w:r>
        <w:t>dad entre los sexos e incluya una definición de la di</w:t>
      </w:r>
      <w:r>
        <w:t>s</w:t>
      </w:r>
      <w:r>
        <w:t>criminación por razón de sexo. El Comité expresa ta</w:t>
      </w:r>
      <w:r>
        <w:t>m</w:t>
      </w:r>
      <w:r>
        <w:t>bién la esperanza de que en virtud de la nueva Const</w:t>
      </w:r>
      <w:r>
        <w:t>i</w:t>
      </w:r>
      <w:r>
        <w:t>tución el Convenio quede incorporado en la legislación interna.</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pPr>
      <w:r>
        <w:t>El Comité recomienda que en el próximo informe se incluyan datos estadísticos desglosados por sexo y se facilite información sobre la aplicación de todos los artículos de la Convención.</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pPr>
      <w:r>
        <w:t>El Comité alienta al Gobierno a que ratifique la enmienda al párrafo 1 del artículo 20 de la Convención, relat</w:t>
      </w:r>
      <w:r>
        <w:t>i</w:t>
      </w:r>
      <w:r>
        <w:t>vo al período de reuniones del Comité.</w:t>
      </w:r>
    </w:p>
    <w:p w:rsidR="00000000" w:rsidRDefault="00000000">
      <w:pPr>
        <w:pStyle w:val="DualTxt"/>
        <w:numPr>
          <w:ilvl w:val="0"/>
          <w:numId w:val="80"/>
        </w:numPr>
        <w:tabs>
          <w:tab w:val="clear" w:pos="960"/>
          <w:tab w:val="left" w:pos="965"/>
          <w:tab w:val="left" w:pos="1440"/>
          <w:tab w:val="left" w:pos="1915"/>
          <w:tab w:val="left" w:pos="2405"/>
          <w:tab w:val="left" w:pos="2880"/>
          <w:tab w:val="left" w:pos="3355"/>
        </w:tabs>
        <w:rPr>
          <w:spacing w:val="2"/>
        </w:rPr>
      </w:pPr>
      <w:r>
        <w:rPr>
          <w:spacing w:val="2"/>
        </w:rPr>
        <w:t>El Comité alienta también al Gobierno a que firme y ratifique el Protocolo Facultativo de la Conve</w:t>
      </w:r>
      <w:r>
        <w:rPr>
          <w:spacing w:val="2"/>
        </w:rPr>
        <w:t>n</w:t>
      </w:r>
      <w:r>
        <w:rPr>
          <w:spacing w:val="2"/>
        </w:rPr>
        <w:t>ción.</w:t>
      </w:r>
    </w:p>
    <w:p w:rsidR="00000000" w:rsidRDefault="00000000">
      <w:pPr>
        <w:pStyle w:val="DualTxt"/>
        <w:numPr>
          <w:ilvl w:val="0"/>
          <w:numId w:val="80"/>
        </w:numPr>
        <w:tabs>
          <w:tab w:val="clear" w:pos="960"/>
          <w:tab w:val="left" w:pos="475"/>
          <w:tab w:val="left" w:pos="965"/>
          <w:tab w:val="left" w:pos="1440"/>
          <w:tab w:val="left" w:pos="1915"/>
          <w:tab w:val="left" w:pos="2405"/>
          <w:tab w:val="left" w:pos="2880"/>
          <w:tab w:val="left" w:pos="3355"/>
        </w:tabs>
      </w:pPr>
      <w:r>
        <w:t>El Comité pide al Gobierno que en su próximo i</w:t>
      </w:r>
      <w:r>
        <w:t>n</w:t>
      </w:r>
      <w:r>
        <w:t>forme periódico responda a las cuestiones específicas planteadas en estas observaciones finales.</w:t>
      </w:r>
    </w:p>
    <w:p w:rsidR="00000000" w:rsidRDefault="00000000">
      <w:pPr>
        <w:pStyle w:val="DualTxt"/>
        <w:numPr>
          <w:ilvl w:val="0"/>
          <w:numId w:val="80"/>
        </w:numPr>
        <w:tabs>
          <w:tab w:val="clear" w:pos="960"/>
          <w:tab w:val="left" w:pos="475"/>
          <w:tab w:val="left" w:pos="965"/>
          <w:tab w:val="left" w:pos="1440"/>
          <w:tab w:val="left" w:pos="1915"/>
          <w:tab w:val="left" w:pos="2405"/>
          <w:tab w:val="left" w:pos="2880"/>
          <w:tab w:val="left" w:pos="3355"/>
        </w:tabs>
      </w:pPr>
      <w:r>
        <w:t>El Comité pide al Gobierno la difusión general en Myanmar de las presentes observaciones finales a fin de que el pueblo y, en particular los administradores del Gobierno y los políticos, sean conscientes de las medidas que se han adoptado para asegurar la igualdad de jure y de facto de la mujer y las medidas que aun se requieren. Pide asimismo al Gobierno que continúe distribuyendo profusamente y, en particular, a las org</w:t>
      </w:r>
      <w:r>
        <w:t>a</w:t>
      </w:r>
      <w:r>
        <w:t>nizaciones de mujeres y de derechos humanos, la Co</w:t>
      </w:r>
      <w:r>
        <w:t>n</w:t>
      </w:r>
      <w:r>
        <w:t>vención, su Protocolo Facultativo, las recomendaciones generales del Comité y la Declaración y la Plataforma de Acción de Be</w:t>
      </w:r>
      <w:r>
        <w:t>i</w:t>
      </w:r>
      <w:r>
        <w:t>jing.</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2.</w:t>
      </w:r>
      <w:r>
        <w:tab/>
        <w:t>Informes inicial y segundo</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Jordania</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examinó los informes periódicos pr</w:t>
      </w:r>
      <w:r>
        <w:t>i</w:t>
      </w:r>
      <w:r>
        <w:t>mero y segundo de Jordania (CEDAW/C/JOR/1 y 2) en sus sesiones 448</w:t>
      </w:r>
      <w:r>
        <w:rPr>
          <w:vertAlign w:val="superscript"/>
        </w:rPr>
        <w:t>a</w:t>
      </w:r>
      <w:r>
        <w:t>, 449</w:t>
      </w:r>
      <w:r>
        <w:rPr>
          <w:vertAlign w:val="superscript"/>
        </w:rPr>
        <w:t>a</w:t>
      </w:r>
      <w:r>
        <w:t xml:space="preserve"> y 456</w:t>
      </w:r>
      <w:r>
        <w:rPr>
          <w:vertAlign w:val="superscript"/>
        </w:rPr>
        <w:t>a</w:t>
      </w:r>
      <w:r>
        <w:t>, celebradas los días 20 y 26 de enero de 2000 (véase CEDAW/C/SR.448, 449 y 456).</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Presentación del Estado parte</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Al presentar sus informes periódicos inicial y s</w:t>
      </w:r>
      <w:r>
        <w:t>e</w:t>
      </w:r>
      <w:r>
        <w:t>gundo, la representante destacó que, en su mayor parte, los acontecimientos ocurridos en el Estado parte desde la ratificación de la Convención en julio de 1992 h</w:t>
      </w:r>
      <w:r>
        <w:t>a</w:t>
      </w:r>
      <w:r>
        <w:t>bían sido positivos y beneficiosos para la mujer. Hizo hincapié en la asociación entre los sectores oficial y no gubernamental en relación con las cuestiones relativas a la mujer y en que las organizaciones no gubern</w:t>
      </w:r>
      <w:r>
        <w:t>a</w:t>
      </w:r>
      <w:r>
        <w:t>mentales habían sido un asociado principal en la prep</w:t>
      </w:r>
      <w:r>
        <w:t>a</w:t>
      </w:r>
      <w:r>
        <w:t>ración del segundo informe. Se ha establecido un m</w:t>
      </w:r>
      <w:r>
        <w:t>e</w:t>
      </w:r>
      <w:r>
        <w:t>canismo nacional para el adelanto de la mujer, a saber, la Comisión Nacional para Asuntos de la Mujer, pres</w:t>
      </w:r>
      <w:r>
        <w:t>i</w:t>
      </w:r>
      <w:r>
        <w:t>dida por la Princesa Basma bint Talal, que desempeña muchas tareas, incluso la preparación de propuestas l</w:t>
      </w:r>
      <w:r>
        <w:t>e</w:t>
      </w:r>
      <w:r>
        <w:t>gislativas y de políticas encaminadas a eliminar la di</w:t>
      </w:r>
      <w:r>
        <w:t>s</w:t>
      </w:r>
      <w:r>
        <w:t>criminación contra la mujer. Además de ser parte de la Convención, Jordania es parte de otros instrumentos internacionales de derechos humanos de particular i</w:t>
      </w:r>
      <w:r>
        <w:t>m</w:t>
      </w:r>
      <w:r>
        <w:t xml:space="preserve">portancia para la mujer. </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Aunque la Constitución de Jordania consagra el principio de la igualdad de todos los nacionales, la r</w:t>
      </w:r>
      <w:r>
        <w:t>e</w:t>
      </w:r>
      <w:r>
        <w:t>presentante destacó que la igualdad todavía no se r</w:t>
      </w:r>
      <w:r>
        <w:t>e</w:t>
      </w:r>
      <w:r>
        <w:t>flejaba plenamente en la legislación nacional. Desde 1992 se había enmendado la legislación relativa al d</w:t>
      </w:r>
      <w:r>
        <w:t>e</w:t>
      </w:r>
      <w:r>
        <w:t>recho de la mujer a alquilar bienes y la legislación l</w:t>
      </w:r>
      <w:r>
        <w:t>a</w:t>
      </w:r>
      <w:r>
        <w:t>boral, a fin de aumentar la protección contra la resc</w:t>
      </w:r>
      <w:r>
        <w:t>i</w:t>
      </w:r>
      <w:r>
        <w:t>sión del contrato de trabajo debido al embarazo, así como para brindar beneficios relacionados con la m</w:t>
      </w:r>
      <w:r>
        <w:t>a</w:t>
      </w:r>
      <w:r>
        <w:t>ternidad, incluso licencia de maternidad. Las enmie</w:t>
      </w:r>
      <w:r>
        <w:t>n</w:t>
      </w:r>
      <w:r>
        <w:t>das a los reglamentos en materia de estado civil y de pasaporte permiten ahora que las mujeres divorciadas o viudas puedan inscribirse como jefe de la familia.</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La representante hizo referencia a varias revisi</w:t>
      </w:r>
      <w:r>
        <w:t>o</w:t>
      </w:r>
      <w:r>
        <w:t>nes propuestas del código penal que se encuentran a</w:t>
      </w:r>
      <w:r>
        <w:t>c</w:t>
      </w:r>
      <w:r>
        <w:t>tualmente ante el Parlamento, entre ellas la enmienda a la pena por adulterio y por actos de violencia contra la mujer, incluso violación u homicidio. También se e</w:t>
      </w:r>
      <w:r>
        <w:t>n</w:t>
      </w:r>
      <w:r>
        <w:t>cuentra ante el Parlamento una propuesta para eliminar el artículo 340 del Código Penal, que exonera al mar</w:t>
      </w:r>
      <w:r>
        <w:t>i</w:t>
      </w:r>
      <w:r>
        <w:t>do por el asesinato o las lesiones a su mujer o a ciertos parientes de sexo femenino en una situación de adult</w:t>
      </w:r>
      <w:r>
        <w:t>e</w:t>
      </w:r>
      <w:r>
        <w:t>rio, así como las enmiendas a la Ley de Pasaporte y la Ley de Estado Civil.</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Gobierno está estudiando otras varias enmie</w:t>
      </w:r>
      <w:r>
        <w:t>n</w:t>
      </w:r>
      <w:r>
        <w:t>das propuestas, incluso a la ley de seguridad social, la ley de jubilación civil, la ley de nacionalidad, los r</w:t>
      </w:r>
      <w:r>
        <w:t>e</w:t>
      </w:r>
      <w:r>
        <w:t>glamentos civiles de seguro de salud y un nuevo pr</w:t>
      </w:r>
      <w:r>
        <w:t>o</w:t>
      </w:r>
      <w:r>
        <w:t>yecto de código del estado civil. La representante su</w:t>
      </w:r>
      <w:r>
        <w:t>b</w:t>
      </w:r>
      <w:r>
        <w:t>rayó que la reforma legislativa se había acelerado deb</w:t>
      </w:r>
      <w:r>
        <w:t>i</w:t>
      </w:r>
      <w:r>
        <w:t>do a la voluntad política de alto nivel de instaurar d</w:t>
      </w:r>
      <w:r>
        <w:t>i</w:t>
      </w:r>
      <w:r>
        <w:t>chas reformas y medidas de política en favor de la mujer, como habían demostrado el fallecido Rey Hussein y ah</w:t>
      </w:r>
      <w:r>
        <w:t>o</w:t>
      </w:r>
      <w:r>
        <w:t>ra el Rey Abdullah II.</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La representante observó que, habida cuenta de los progresos logrados, se actualizaría la Estrategia N</w:t>
      </w:r>
      <w:r>
        <w:t>a</w:t>
      </w:r>
      <w:r>
        <w:t>cional para la Mujer de 1993. También se aprobó un programa de acción nacional para la ejecución de la Plataforma de Acción de Beijing. Ambos documentos se prepararon merced a las actividades conjuntas de v</w:t>
      </w:r>
      <w:r>
        <w:t>a</w:t>
      </w:r>
      <w:r>
        <w:t>rios ministerios y representantes de la sociedad civil. La reciente inclusión de una perspectiva de género en el plan de desarrollo económico y social del país para 1999–2003 es una muestra del compromiso del G</w:t>
      </w:r>
      <w:r>
        <w:t>o</w:t>
      </w:r>
      <w:r>
        <w:t>bierno con la Plataforma de Acción de Beijing.</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rPr>
          <w:spacing w:val="-2"/>
        </w:rPr>
      </w:pPr>
      <w:r>
        <w:rPr>
          <w:spacing w:val="-2"/>
        </w:rPr>
        <w:t>La participación de la mujer en la vida política y p</w:t>
      </w:r>
      <w:r>
        <w:rPr>
          <w:spacing w:val="-2"/>
        </w:rPr>
        <w:t>ú</w:t>
      </w:r>
      <w:r>
        <w:rPr>
          <w:spacing w:val="-2"/>
        </w:rPr>
        <w:t>blica ha mejorado modestamente en Jordania desde la rat</w:t>
      </w:r>
      <w:r>
        <w:rPr>
          <w:spacing w:val="-2"/>
        </w:rPr>
        <w:t>i</w:t>
      </w:r>
      <w:r>
        <w:rPr>
          <w:spacing w:val="-2"/>
        </w:rPr>
        <w:t>ficación de la Convención, y los progresos se han visto afectados por las pautas sociales y culturales existentes, que todavía no son propicias para dichos cambios. Las mujeres han estado casi continuamente presentes en el gabinete desde 1993 y, por primera vez en la historia del país, una mujer ocupa actualmente el cargo de Primer Ministro A</w:t>
      </w:r>
      <w:r>
        <w:rPr>
          <w:spacing w:val="-2"/>
        </w:rPr>
        <w:t>d</w:t>
      </w:r>
      <w:r>
        <w:rPr>
          <w:spacing w:val="-2"/>
        </w:rPr>
        <w:t>junto. También ha aumentado la representación de la mujer en los ministerios y en el Senado y actualmente hay un t</w:t>
      </w:r>
      <w:r>
        <w:rPr>
          <w:spacing w:val="-2"/>
        </w:rPr>
        <w:t>o</w:t>
      </w:r>
      <w:r>
        <w:rPr>
          <w:spacing w:val="-2"/>
        </w:rPr>
        <w:t>tal de siete mujeres integrantes del poder judicial. La mujer ha logrado menos progresos en la obtención de cargos electivos, y en las elecciones de 1997 ninguna de las 17 candidatas mujeres fue elegida para el Parlamento. El G</w:t>
      </w:r>
      <w:r>
        <w:rPr>
          <w:spacing w:val="-2"/>
        </w:rPr>
        <w:t>o</w:t>
      </w:r>
      <w:r>
        <w:rPr>
          <w:spacing w:val="-2"/>
        </w:rPr>
        <w:t>bierno rechazó una petición de establecer un sistema de transición con cuotas que asigne por lo menos el 20% de los escaños parlamentarios a las mujeres, con fundamento en que la mujer no constituye un sector ni una minoridad, sino la mitad de la sociedad. Después del nombramiento en todo el país de 99 mujeres en los concejos municipales y rurales, en 1999 10 mujeres fueron elegidas para los co</w:t>
      </w:r>
      <w:r>
        <w:rPr>
          <w:spacing w:val="-2"/>
        </w:rPr>
        <w:t>n</w:t>
      </w:r>
      <w:r>
        <w:rPr>
          <w:spacing w:val="-2"/>
        </w:rPr>
        <w:t>cejos rurales y municip</w:t>
      </w:r>
      <w:r>
        <w:rPr>
          <w:spacing w:val="-2"/>
        </w:rPr>
        <w:t>a</w:t>
      </w:r>
      <w:r>
        <w:rPr>
          <w:spacing w:val="-2"/>
        </w:rPr>
        <w:t>les.</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La representante informó al Comité de que no existía una diferencia entre los géneros en las tasas de matriculación en los niveles básico y secundario de la educación, y el nivel de matriculación de mujeres en el nivel universitario había llegado al 48% del total. Au</w:t>
      </w:r>
      <w:r>
        <w:t>n</w:t>
      </w:r>
      <w:r>
        <w:t>que la tasa de analfabetismo de la mujer sigue siendo mayor que la del hombre, disminuyó del 48% en 1979 al 20,6% en 1994, entre las mujeres de 15 años o más, y estaba disminuyendo mucho más rápidamente que la de los hombres. La tasa sigue siendo más alta en la p</w:t>
      </w:r>
      <w:r>
        <w:t>o</w:t>
      </w:r>
      <w:r>
        <w:t>blación rural, que constituye el 20% de la población del país. Se están estableciendo centros de alfabetización en todo el país, en cooperación con las organizaciones no gubernamentales. En una universidad pública se ha introducido un nuevo programa de posgrado sobre e</w:t>
      </w:r>
      <w:r>
        <w:t>s</w:t>
      </w:r>
      <w:r>
        <w:t>tudios relativos a la mujer. En mayo de 1999 se est</w:t>
      </w:r>
      <w:r>
        <w:t>a</w:t>
      </w:r>
      <w:r>
        <w:t>bleció una comisión nacional para la educación sobre los d</w:t>
      </w:r>
      <w:r>
        <w:t>e</w:t>
      </w:r>
      <w:r>
        <w:t>rechos humanos.</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Aunque no hay disposiciones legislativas discr</w:t>
      </w:r>
      <w:r>
        <w:t>i</w:t>
      </w:r>
      <w:r>
        <w:t>minatorias en relación con el empleo, la participación de la mujer en la fuerza activa de trabajo sigue siendo baja, el 13,6%, y las mujeres del grupo de los 20 a 34 años de edad es el que tiene la tasa de participación más alta. El sueldo mensual de la mujer es el 85,7% del hombre, y la tasa de desempleo de la mujer es casi el doble que la del hombre. Recientemente se ha establ</w:t>
      </w:r>
      <w:r>
        <w:t>e</w:t>
      </w:r>
      <w:r>
        <w:t>cido un sueldo mínimo, que se espera que beneficiará directamente a las mujeres que trabajan en el sector privado.</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La representante observó que, en asociación con organizaciones no gubernamentales, se han logrado progresos notables en relación con la salud de la mujer. Los indicadores de la salud reproductiva han mejorado, por ejemplo, en la atención de la salud durante el e</w:t>
      </w:r>
      <w:r>
        <w:t>m</w:t>
      </w:r>
      <w:r>
        <w:t>barazo, han aumentado los nacimientos con superv</w:t>
      </w:r>
      <w:r>
        <w:t>i</w:t>
      </w:r>
      <w:r>
        <w:t>sión médica, se han reducido las tasas de mortalidad derivada de la maternidad y ha aumentado el uso de anticonceptivos. También se han logrado progresos en los servicios sanitarios para grupos especiales de muj</w:t>
      </w:r>
      <w:r>
        <w:t>e</w:t>
      </w:r>
      <w:r>
        <w:t>res, entre ellas las mujeres de edad y las mujeres con disc</w:t>
      </w:r>
      <w:r>
        <w:t>a</w:t>
      </w:r>
      <w:r>
        <w:t>pacidad.</w:t>
      </w:r>
    </w:p>
    <w:p w:rsidR="00000000" w:rsidRDefault="00000000">
      <w:pPr>
        <w:pStyle w:val="DualTxt"/>
        <w:numPr>
          <w:ilvl w:val="0"/>
          <w:numId w:val="81"/>
        </w:numPr>
        <w:tabs>
          <w:tab w:val="clear" w:pos="960"/>
          <w:tab w:val="left" w:pos="965"/>
        </w:tabs>
      </w:pPr>
      <w:r>
        <w:t>La representante indicó que se había producido un cambio claro y positivo en lo relativo a eliminar la violencia en el hogar. Aunque no se cuenta con est</w:t>
      </w:r>
      <w:r>
        <w:t>a</w:t>
      </w:r>
      <w:r>
        <w:t>dísticas sobre su frecuencia, las pautas de aumento de la violencia habían llevado a la creación de un depa</w:t>
      </w:r>
      <w:r>
        <w:t>r</w:t>
      </w:r>
      <w:r>
        <w:t>tamento de protección de la familia en la Dirección de Seguridad Pública, a fin de encarar los casos de agr</w:t>
      </w:r>
      <w:r>
        <w:t>e</w:t>
      </w:r>
      <w:r>
        <w:t>sión sexual contra mujeres y niños. La organizaciones no gubernamentales y las instituciones de la sociedad civil cumplen una función importante en los esfuerzos encaminados a eliminar la violencia en el hogar.</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La representante observó que el derecho civil afirma la igualdad entre la mujer y el hombre. En cuanto a las relaciones familiares, Jordania se adhiere a los principios tolerantes de la legislación cherámica, pero si bien la mujer tiene el derecho de determinar las condiciones que se incluirán en el contrato de matr</w:t>
      </w:r>
      <w:r>
        <w:t>i</w:t>
      </w:r>
      <w:r>
        <w:t>monio, esa disposición se emplea raramente. Se han iniciado campañas, especialmente a cargo de las org</w:t>
      </w:r>
      <w:r>
        <w:t>a</w:t>
      </w:r>
      <w:r>
        <w:t>nizaciones no gubernamentales, para aumentar la co</w:t>
      </w:r>
      <w:r>
        <w:t>n</w:t>
      </w:r>
      <w:r>
        <w:t>ciencia de la mujer sobre el uso de esos derechos.</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A pesar de un claro compromiso en todos los n</w:t>
      </w:r>
      <w:r>
        <w:t>i</w:t>
      </w:r>
      <w:r>
        <w:t>veles por aplicar la Convención, la representante o</w:t>
      </w:r>
      <w:r>
        <w:t>b</w:t>
      </w:r>
      <w:r>
        <w:t>servó que siguen existiendo obstáculos para su plena aplicación. Las realidades políticas y económicas de la región afectan directamente las prioridades nacionales y, en consecuencia, la aplicación de la Convención. La pobreza y las condiciones sociales y culturales pred</w:t>
      </w:r>
      <w:r>
        <w:t>o</w:t>
      </w:r>
      <w:r>
        <w:t>minantes limitan el adelanto de la mujer en esferas c</w:t>
      </w:r>
      <w:r>
        <w:t>o</w:t>
      </w:r>
      <w:r>
        <w:t>mo el empleo, la participación en la vida pública y el  acceso a la adopción de decisiones. Además, la supe</w:t>
      </w:r>
      <w:r>
        <w:t>r</w:t>
      </w:r>
      <w:r>
        <w:t>visión y el seguimiento son más difíciles debido a la falta de datos desglosados por sexo. En conclusión, la representante subrayó la voluntad política de superar dichos obstáculos. La existencia de un mecanismo n</w:t>
      </w:r>
      <w:r>
        <w:t>a</w:t>
      </w:r>
      <w:r>
        <w:t>cional para el adelanto de la mujer, con la participación del Gobierno y representantes no gubernamentales, ha hecho que las opiniones de las mujeres de los grupos de base sean accesibles a quienes adoptan decisiones y en los próximos años se lograrán nuevos compr</w:t>
      </w:r>
      <w:r>
        <w:t>o</w:t>
      </w:r>
      <w:r>
        <w:t>misos.</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Observaciones finales del Comité</w:t>
      </w:r>
    </w:p>
    <w:p w:rsidR="00000000" w:rsidRDefault="00000000">
      <w:pPr>
        <w:pStyle w:val="DualTxt"/>
        <w:keepNext/>
        <w:keepLine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Introducción</w:t>
      </w:r>
    </w:p>
    <w:p w:rsidR="00000000" w:rsidRDefault="00000000">
      <w:pPr>
        <w:pStyle w:val="DualTxt"/>
        <w:keepNext/>
        <w:keepLines/>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keepNext/>
        <w:keepLines/>
        <w:numPr>
          <w:ilvl w:val="0"/>
          <w:numId w:val="81"/>
        </w:numPr>
        <w:tabs>
          <w:tab w:val="clear" w:pos="960"/>
          <w:tab w:val="left" w:pos="965"/>
          <w:tab w:val="left" w:pos="1440"/>
          <w:tab w:val="left" w:pos="1915"/>
          <w:tab w:val="left" w:pos="2405"/>
          <w:tab w:val="left" w:pos="2880"/>
          <w:tab w:val="left" w:pos="3355"/>
        </w:tabs>
      </w:pPr>
      <w:r>
        <w:t>El Comité expresa su agradecimiento al Gobierno de Jordania por haber presentado su informe inicial y un oportuno segundo informe detallado y bien estruct</w:t>
      </w:r>
      <w:r>
        <w:t>u</w:t>
      </w:r>
      <w:r>
        <w:t>rado, que respeta las directrices del Comité y brinda i</w:t>
      </w:r>
      <w:r>
        <w:t>n</w:t>
      </w:r>
      <w:r>
        <w:t>formación sobre la aplicación de todos los artículos de la Convención. El Comité encomia al Gobierno por su presentación oral y las respuestas dadas a las preguntas formuladas por el Comité, que han aclarado todavía más los acontecimientos recientes en el Estado parte. El Comité agradece la manera abierta en que se prep</w:t>
      </w:r>
      <w:r>
        <w:t>a</w:t>
      </w:r>
      <w:r>
        <w:t>raron los informes y, en particular, el amplio proceso de consulta con las organizaciones no gubernamentales d</w:t>
      </w:r>
      <w:r>
        <w:t>u</w:t>
      </w:r>
      <w:r>
        <w:t>rante la preparación del segundo informe periódico.</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encomia al Gobierno de Jordania por haber enviado una delegación de alto nivel, encabezada por la Secretaria General de la Comisión Nacional de Jordania de Asuntos de la Mujer, que entabló un diál</w:t>
      </w:r>
      <w:r>
        <w:t>o</w:t>
      </w:r>
      <w:r>
        <w:t>go constructivo, abierto y sincero con los miembros del Comité.</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reconoce que la ratificación de la Co</w:t>
      </w:r>
      <w:r>
        <w:t>n</w:t>
      </w:r>
      <w:r>
        <w:t>vención por Jordania constituye un paso importante en el fomento de un criterio igualitario para los derechos de la mujer en el país.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Aspectos positivos</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encomia al Gobierno por haber ratif</w:t>
      </w:r>
      <w:r>
        <w:t>i</w:t>
      </w:r>
      <w:r>
        <w:t>cado la Convención en 1992. La ratificación es una e</w:t>
      </w:r>
      <w:r>
        <w:t>x</w:t>
      </w:r>
      <w:r>
        <w:t>presión de la voluntad política y la determinación del Gobierno por alcanzar la plena aplicación de la Co</w:t>
      </w:r>
      <w:r>
        <w:t>n</w:t>
      </w:r>
      <w:r>
        <w:t>vención y el logro de la igualdad entre la mujer y el hombre. El Comité también toma nota del hecho de que el Gobierno reconoce las esferas restantes de di</w:t>
      </w:r>
      <w:r>
        <w:t>s</w:t>
      </w:r>
      <w:r>
        <w:t>criminación contra la mujer en la legislación y en la práct</w:t>
      </w:r>
      <w:r>
        <w:t>i</w:t>
      </w:r>
      <w:r>
        <w:t>ca.</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reconoce el hecho de que en la Carta Nacional, que no constituye un documento jurídic</w:t>
      </w:r>
      <w:r>
        <w:t>a</w:t>
      </w:r>
      <w:r>
        <w:t>mente vinculante, se afirma expresamente la igualdad constitucional de la mujer y el hombre, quienes contr</w:t>
      </w:r>
      <w:r>
        <w:t>i</w:t>
      </w:r>
      <w:r>
        <w:t>buyen conjuntamente al desarrollo y la modernización de la sociedad jordana.</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acoge complacido la labor despleg</w:t>
      </w:r>
      <w:r>
        <w:t>a</w:t>
      </w:r>
      <w:r>
        <w:t>da por el mecanismo nacional, vale decir la Comisión Nacional para Asuntos de la Mujer, en la aplicación de la Convención y los estrechos vínculos y la coop</w:t>
      </w:r>
      <w:r>
        <w:t>e</w:t>
      </w:r>
      <w:r>
        <w:t xml:space="preserve">ración entre la Comisión y las organizaciones no </w:t>
      </w:r>
      <w:r>
        <w:br/>
        <w:t>g</w:t>
      </w:r>
      <w:r>
        <w:t>u</w:t>
      </w:r>
      <w:r>
        <w:t>bernamentales</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acoge complacido las reformas legi</w:t>
      </w:r>
      <w:r>
        <w:t>s</w:t>
      </w:r>
      <w:r>
        <w:t>lativas realizadas por el Estado parte desde la ratific</w:t>
      </w:r>
      <w:r>
        <w:t>a</w:t>
      </w:r>
      <w:r>
        <w:t>ción de la Convención, inclusive con respecto al der</w:t>
      </w:r>
      <w:r>
        <w:t>e</w:t>
      </w:r>
      <w:r>
        <w:t>cho laboral, el reglamento para la administración p</w:t>
      </w:r>
      <w:r>
        <w:t>ú</w:t>
      </w:r>
      <w:r>
        <w:t>blica y el reglamento de documentos de la familia.</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observa con satisfacción el nivel a</w:t>
      </w:r>
      <w:r>
        <w:t>l</w:t>
      </w:r>
      <w:r>
        <w:t>canzado de instrucción de la niña y la mujer. En part</w:t>
      </w:r>
      <w:r>
        <w:t>i</w:t>
      </w:r>
      <w:r>
        <w:t>cular, el Comité celebra que se haya logrado paridad en lo tocante a las tasas de matrícula en los ciclos básico y secundario y el hecho de que esté disminuyendo la di</w:t>
      </w:r>
      <w:r>
        <w:t>s</w:t>
      </w:r>
      <w:r>
        <w:t>paridad entre la mujer y el hombre en la educación universitaria. Asimismo, encomia los esfuerzos real</w:t>
      </w:r>
      <w:r>
        <w:t>i</w:t>
      </w:r>
      <w:r>
        <w:t>zados por el Gobierno para reducir aún más la tasa de analfabetismo de la mujer.</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observa con satisfacción la tendencia a una participación cada vez más activa de la mujer en la fuerza de trabajo, que contribuye a su potenciación y fomenta su participación en la vida pública en gen</w:t>
      </w:r>
      <w:r>
        <w:t>e</w:t>
      </w:r>
      <w:r>
        <w:t>ral.</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acoge complacido el hecho de que las organizaciones no gubernamentales de mujeres dese</w:t>
      </w:r>
      <w:r>
        <w:t>m</w:t>
      </w:r>
      <w:r>
        <w:t>peñen un papel activo en la vida pública. El Comité e</w:t>
      </w:r>
      <w:r>
        <w:t>n</w:t>
      </w:r>
      <w:r>
        <w:t>comia en particular los esfuerzos de esas organizaci</w:t>
      </w:r>
      <w:r>
        <w:t>o</w:t>
      </w:r>
      <w:r>
        <w:t>nes por apoyar la movilización y habilitación política, económica y social de la mujer.</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celebra los progresos alcanzados en el mejoramiento de la salud sanitaria de la mujer, inclus</w:t>
      </w:r>
      <w:r>
        <w:t>i</w:t>
      </w:r>
      <w:r>
        <w:t>ve la prestación de servicios de salud reproductiva y el alto nivel de utilización de anticonceptivos por las mujeres casadas.</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también toma nota de que en la actu</w:t>
      </w:r>
      <w:r>
        <w:t>a</w:t>
      </w:r>
      <w:r>
        <w:t>lidad se reconoce que la violencia contra la mujer es una esfera crítica de preocupación que requiere la adopción de medidas por el Gobierno.</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rPr>
          <w:spacing w:val="2"/>
        </w:rPr>
      </w:pPr>
      <w:r>
        <w:rPr>
          <w:spacing w:val="2"/>
        </w:rPr>
        <w:t>El Comité encomia al Gobierno por la preparación de una estrategia nacional para la mujer y el programa de trabajo nacional para la aplicación de la Declaración y la Plataforma de Acción de Beijing. Observa con sati</w:t>
      </w:r>
      <w:r>
        <w:rPr>
          <w:spacing w:val="2"/>
        </w:rPr>
        <w:t>s</w:t>
      </w:r>
      <w:r>
        <w:rPr>
          <w:spacing w:val="2"/>
        </w:rPr>
        <w:t>facción que la estrategia y el programa se prepararon gracias a la colaboración de diversos órganos gubern</w:t>
      </w:r>
      <w:r>
        <w:rPr>
          <w:spacing w:val="2"/>
        </w:rPr>
        <w:t>a</w:t>
      </w:r>
      <w:r>
        <w:rPr>
          <w:spacing w:val="2"/>
        </w:rPr>
        <w:t>mentales, el mecanismo nacional y las organizaciones no gubernamentales. Asimismo, acoge la incorporación de la perspectiva de género en el plan de desarrollo econ</w:t>
      </w:r>
      <w:r>
        <w:rPr>
          <w:spacing w:val="2"/>
        </w:rPr>
        <w:t>ó</w:t>
      </w:r>
      <w:r>
        <w:rPr>
          <w:spacing w:val="2"/>
        </w:rPr>
        <w:t>mico y social para 1999–2003 mediante la inclusión de cuestiones relativas a la mujer en todos los sectores que abarca el plan.</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Factores y dificultades que afectan a la aplicación de la Convención</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considera que la actual situación s</w:t>
      </w:r>
      <w:r>
        <w:t>o</w:t>
      </w:r>
      <w:r>
        <w:t>cioeconómica del país, incluida la duplicación de la población, principalmente debido a las corrientes de r</w:t>
      </w:r>
      <w:r>
        <w:t>e</w:t>
      </w:r>
      <w:r>
        <w:t>fugiados, sumada a la escasez de recursos naturales, afectan a la plena aplicación de la Convención. La pe</w:t>
      </w:r>
      <w:r>
        <w:t>r</w:t>
      </w:r>
      <w:r>
        <w:t>sistencia de acendradas actitudes estereotipadas re</w:t>
      </w:r>
      <w:r>
        <w:t>s</w:t>
      </w:r>
      <w:r>
        <w:t>pecto del papel y las responsabilidades del hombre y la mujer también obstaculizan la plena aplicación de la Conve</w:t>
      </w:r>
      <w:r>
        <w:t>n</w:t>
      </w:r>
      <w:r>
        <w:t>ción.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Principales esferas de preocupación y recomendaciones</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expresa su preocupación por el hecho de que persistan prácticas culturales y acendradas a</w:t>
      </w:r>
      <w:r>
        <w:t>c</w:t>
      </w:r>
      <w:r>
        <w:t>titudes estereotipadas respecto del papel y las respo</w:t>
      </w:r>
      <w:r>
        <w:t>n</w:t>
      </w:r>
      <w:r>
        <w:t>sabilidades del hombre y la mujer que afectan a todas las esferas de la vida y obstaculizan la plena aplicación de la Conve</w:t>
      </w:r>
      <w:r>
        <w:t>n</w:t>
      </w:r>
      <w:r>
        <w:t>ción.</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insta al Gobierno a que revise o pr</w:t>
      </w:r>
      <w:r>
        <w:t>o</w:t>
      </w:r>
      <w:r>
        <w:t>mulgue leyes que estipulen la ilicitud de las prácticas culturales que discriminan a la mujer. El Comité insta al Gobierno a que amplíe los programas de toma de conciencia y de información pública a fin de modificar las actitudes y percepciones estereotipadas respecto del papel y las re</w:t>
      </w:r>
      <w:r>
        <w:t>s</w:t>
      </w:r>
      <w:r>
        <w:t>ponsabilidades del hombre y la mujer.</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expresa preocupación por el hecho de que, si bien en el artículo 6 de la Constitución de Jo</w:t>
      </w:r>
      <w:r>
        <w:t>r</w:t>
      </w:r>
      <w:r>
        <w:t>dania se consagra el principio de la igualdad de todos los jordanos ante la ley, no figuran en él disposiciones concretas en las que se enuncie que no deberá haber discriminación ni de hecho ni de derecho por motivos de sexo.</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 xml:space="preserve">El Comité exhorta al Gobierno a que promueva una enmienda constitucional por la que en el artículo 6 de la Constitución se incorpore la igualdad y en la Constitución también se refleje el artículo 1 de la </w:t>
      </w:r>
      <w:r>
        <w:br/>
        <w:t>Conve</w:t>
      </w:r>
      <w:r>
        <w:t>n</w:t>
      </w:r>
      <w:r>
        <w:t>ción.</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También preocupa al Comité que, aunque la Co</w:t>
      </w:r>
      <w:r>
        <w:t>n</w:t>
      </w:r>
      <w:r>
        <w:t>vención adquirió fuerza de ley en el país tras su ratif</w:t>
      </w:r>
      <w:r>
        <w:t>i</w:t>
      </w:r>
      <w:r>
        <w:t>cación, aún no se haya publicado el Boletín Oficial, condición previa para que tenga carácter jurídicamente vinc</w:t>
      </w:r>
      <w:r>
        <w:t>u</w:t>
      </w:r>
      <w:r>
        <w:t>lante.</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insta al Gobierno a que publique la Convención en el Boletín Oficial sin más demora y a que inicie las medidas legislativas necesarias para que los tribunales hagan cumplir la Convención. Además, el Comité exhorta al Gobierno a que revise la legisl</w:t>
      </w:r>
      <w:r>
        <w:t>a</w:t>
      </w:r>
      <w:r>
        <w:t>ción vigente a fin de que concuerde plenamente con la Constitución enmendada y con la Comisión.</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Preocupa al Comité que la Ley de Nacionalidad de Jordania impida a las mujeres jordanas transmitir su nacionalidad a sus hijos cuando el marido no es jord</w:t>
      </w:r>
      <w:r>
        <w:t>a</w:t>
      </w:r>
      <w:r>
        <w:t>no. Es esta una situación anacrónica en una época en que Jordania avanza decididamente en su desarrollo económico y democrático y en que cada vez es más común el matrimonio entre personas de distinta naci</w:t>
      </w:r>
      <w:r>
        <w:t>o</w:t>
      </w:r>
      <w:r>
        <w:t>nalidad. El Comité toma nota también con preocup</w:t>
      </w:r>
      <w:r>
        <w:t>a</w:t>
      </w:r>
      <w:r>
        <w:t>ción de que las leyes de Jordania prohiben que las m</w:t>
      </w:r>
      <w:r>
        <w:t>u</w:t>
      </w:r>
      <w:r>
        <w:t>jeres firmen contratos en su propio nombre, viajen s</w:t>
      </w:r>
      <w:r>
        <w:t>o</w:t>
      </w:r>
      <w:r>
        <w:t>las y elijan su lugar de residencia. El Comité considera que estas limitaciones de los derechos de la mujer no son coherentes con la condición jurídica de la mujer enunciada en la Constitución de Jordania y en la Co</w:t>
      </w:r>
      <w:r>
        <w:t>n</w:t>
      </w:r>
      <w:r>
        <w:t>vención. El Comité toma nota con preocupación de que Jordania ha formulado reservas respecto del párrafo 2 del artículo 9 y del párrafo 4 del artículo 15, relativos a estas cuestiones.</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hace un llamamiento al Estado parte para que derogue esas leyes y retire sus reservas al p</w:t>
      </w:r>
      <w:r>
        <w:t>á</w:t>
      </w:r>
      <w:r>
        <w:t>rrafo 2 del artículo 9 y al párrafo 4 del artículo 15.</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observa que en el Código sobre el E</w:t>
      </w:r>
      <w:r>
        <w:t>s</w:t>
      </w:r>
      <w:r>
        <w:t>tatuto Personal no se reconocen el derecho de la m</w:t>
      </w:r>
      <w:r>
        <w:t>u</w:t>
      </w:r>
      <w:r>
        <w:t>jer a elegir apellido, profesión ni ocupación, sus der</w:t>
      </w:r>
      <w:r>
        <w:t>e</w:t>
      </w:r>
      <w:r>
        <w:t>chos en caso de divorcio ni sus derechos y responsab</w:t>
      </w:r>
      <w:r>
        <w:t>i</w:t>
      </w:r>
      <w:r>
        <w:t>lidades como madre. Toma nota también con preocup</w:t>
      </w:r>
      <w:r>
        <w:t>a</w:t>
      </w:r>
      <w:r>
        <w:t>ción de que en el derecho jordano se reconoce la prá</w:t>
      </w:r>
      <w:r>
        <w:t>c</w:t>
      </w:r>
      <w:r>
        <w:t>tica de la polig</w:t>
      </w:r>
      <w:r>
        <w:t>a</w:t>
      </w:r>
      <w:r>
        <w:t>mia.</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exhorta al Gobierno a que enmiende el Código sobre el Estatuto Personal a fin de que en él se reconozcan los derechos de la mujer a elegir apellido y ocupación, así como sus derechos en caso de divorcio y en cuanto a sus responsabilidades como madre. El C</w:t>
      </w:r>
      <w:r>
        <w:t>o</w:t>
      </w:r>
      <w:r>
        <w:t>mité insta al Gobierno a que reconsidere las leyes y políticas relativas a la poligamia con miras a eliminar esa práctica, con arreglo a la Convención, la Constit</w:t>
      </w:r>
      <w:r>
        <w:t>u</w:t>
      </w:r>
      <w:r>
        <w:t>ción y la evolución de las relaciones sociales en el país. Recomienda también que el Gobierno reconsidere sus reservas a los apartados c), d) y g) del párrafo 1 del a</w:t>
      </w:r>
      <w:r>
        <w:t>r</w:t>
      </w:r>
      <w:r>
        <w:t>tículo 16 con miras a retirarlas.</w:t>
      </w:r>
    </w:p>
    <w:p w:rsidR="00000000" w:rsidRDefault="00000000">
      <w:pPr>
        <w:pStyle w:val="DualTxt"/>
        <w:numPr>
          <w:ilvl w:val="0"/>
          <w:numId w:val="81"/>
        </w:numPr>
        <w:tabs>
          <w:tab w:val="clear" w:pos="960"/>
          <w:tab w:val="left" w:pos="965"/>
        </w:tabs>
      </w:pPr>
      <w:r>
        <w:t>El Comité toma nota con preocupación de que la violencia contra la mujer es una cuestión crítica.</w:t>
      </w:r>
    </w:p>
    <w:p w:rsidR="00000000" w:rsidRDefault="00000000">
      <w:pPr>
        <w:pStyle w:val="DualTxt"/>
        <w:numPr>
          <w:ilvl w:val="0"/>
          <w:numId w:val="81"/>
        </w:numPr>
        <w:tabs>
          <w:tab w:val="clear" w:pos="960"/>
          <w:tab w:val="left" w:pos="965"/>
        </w:tabs>
      </w:pPr>
      <w:r>
        <w:t>El Comité recomienda que el Gobierno tome las medidas legales y sociales necesarias, entre ellas la creación de conciencia, a fin de solucionar eficazmente la cuestión de la violencia contra la mujer.</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expresa preocupación por el hecho de que en varias disposiciones del Código Penal se siga discriminando a la mujer. En particular, preocupa al Comité que en el artículo 340 del Código Penal se ex</w:t>
      </w:r>
      <w:r>
        <w:t>o</w:t>
      </w:r>
      <w:r>
        <w:t>nere a los hombres que maten o maltraten a sus mujeres o a las mujeres de su familia sorprendidas en el acto de adulterio.</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insta al Gobierno a que preste todo el apoyo posible para que se derogue cuanto antes el art</w:t>
      </w:r>
      <w:r>
        <w:t>í</w:t>
      </w:r>
      <w:r>
        <w:t>culo 340 y a que emprenda actividades de concienci</w:t>
      </w:r>
      <w:r>
        <w:t>a</w:t>
      </w:r>
      <w:r>
        <w:t>ción a fin de que los “homicidios de honor” sean in</w:t>
      </w:r>
      <w:r>
        <w:t>a</w:t>
      </w:r>
      <w:r>
        <w:t>ceptables desde los puntos de vista social y moral. Insta también al Gobierno a que tome medidas para que la custodia cautelar sea sustituida por otro tipo de m</w:t>
      </w:r>
      <w:r>
        <w:t>e</w:t>
      </w:r>
      <w:r>
        <w:t>didas pr</w:t>
      </w:r>
      <w:r>
        <w:t>o</w:t>
      </w:r>
      <w:r>
        <w:t>tectoras de la mujer.</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manifiesta su preocupación por el h</w:t>
      </w:r>
      <w:r>
        <w:t>e</w:t>
      </w:r>
      <w:r>
        <w:t>cho de que la prohibición del aborto se aplique también a aquellos casos en que el embarazo se deba a viol</w:t>
      </w:r>
      <w:r>
        <w:t>a</w:t>
      </w:r>
      <w:r>
        <w:t>ción o incesto.</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pide al Gobierno que inicie medidas legislativas para que las víctimas de violación o incesto te</w:t>
      </w:r>
      <w:r>
        <w:t>n</w:t>
      </w:r>
      <w:r>
        <w:t>gan acceso a abortos libres de riesgos.</w:t>
      </w:r>
    </w:p>
    <w:p w:rsidR="00000000" w:rsidRDefault="00000000">
      <w:pPr>
        <w:pStyle w:val="DualTxt"/>
        <w:numPr>
          <w:ilvl w:val="0"/>
          <w:numId w:val="81"/>
        </w:numPr>
        <w:tabs>
          <w:tab w:val="clear" w:pos="960"/>
          <w:tab w:val="left" w:pos="965"/>
        </w:tabs>
      </w:pPr>
      <w:r>
        <w:t>Al Comité le preocupa la escasa representación de las mujeres en puestos elegidos o designados. En especial, al Comité le inquieta que no haya ninguna mujer en el Parlamento y que en los concejos rurales y municipales el número de mujeres que detentan cargos de funcionarios públicos sea tan reducido. Si bien cel</w:t>
      </w:r>
      <w:r>
        <w:t>e</w:t>
      </w:r>
      <w:r>
        <w:t>bra el hecho de que, por primera vez, sea una mujer la que ocupa el cargo de Viceprimera Ministra, encuentra preocupante que las mujeres ocupen un porcentaje tan reducido de puestos ministeriales.</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insta al Gobierno a que colabore con los partidos políticos, los sindicatos y otras partes int</w:t>
      </w:r>
      <w:r>
        <w:t>e</w:t>
      </w:r>
      <w:r>
        <w:t>resadas en tratar de aumentar el número de mujeres elegidas y designadas para cargos políticos y puestos de responsabilidad. En especial, anima al Gobierno a que adopte medidas especiales provisionales, incluida la introducción de cuotas por sexo, de conformidad con el párrafo 1 del artículo 4 de la Convención, a fin de aumentar la representación de la mujer, ahora escasa en la esfera política.</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Preocupa al Comité que las mujeres constituyan solamente el 13,6% de la fuerza de trabajo remunerada, situación que parece deberse en mayor medida a lim</w:t>
      </w:r>
      <w:r>
        <w:t>i</w:t>
      </w:r>
      <w:r>
        <w:t>taciones sociales que a leyes discriminatorias. Resulta preocupante que una legislación restrictiva respecto al empleo, en el ámbito del trabajo nocturno y la normat</w:t>
      </w:r>
      <w:r>
        <w:t>i</w:t>
      </w:r>
      <w:r>
        <w:t>va sobre los trabajos prohibidos a las mujeres, aume</w:t>
      </w:r>
      <w:r>
        <w:t>n</w:t>
      </w:r>
      <w:r>
        <w:t xml:space="preserve">ten las dificultades de las mujeres para conseguir un empleo remunerado. Al Comité le preocupa el hecho de que, si bien Jordania ha ratificado la Convención No. 100 de la OIT sobre el principio de igual remuneración por trabajo de igual valor, continúa dándose una gran diferencia en perjuicio de las mujeres. Al Comité le preocupa la diferencia existente entre los sectores </w:t>
      </w:r>
      <w:r>
        <w:br/>
        <w:t>p</w:t>
      </w:r>
      <w:r>
        <w:t>ú</w:t>
      </w:r>
      <w:r>
        <w:t xml:space="preserve">blico y privado en lo que respecta al permiso de </w:t>
      </w:r>
      <w:r>
        <w:br/>
        <w:t>mate</w:t>
      </w:r>
      <w:r>
        <w:t>r</w:t>
      </w:r>
      <w:r>
        <w:t>nidad.</w:t>
      </w:r>
    </w:p>
    <w:p w:rsidR="00000000" w:rsidRDefault="00000000">
      <w:pPr>
        <w:pStyle w:val="DualTxt"/>
        <w:numPr>
          <w:ilvl w:val="0"/>
          <w:numId w:val="81"/>
        </w:numPr>
        <w:tabs>
          <w:tab w:val="clear" w:pos="960"/>
          <w:tab w:val="left" w:pos="965"/>
        </w:tabs>
      </w:pPr>
      <w:r>
        <w:t>El Comité pide al Gobierno que reexamine su l</w:t>
      </w:r>
      <w:r>
        <w:t>e</w:t>
      </w:r>
      <w:r>
        <w:t>gislación y su política en el sector del empleo para f</w:t>
      </w:r>
      <w:r>
        <w:t>a</w:t>
      </w:r>
      <w:r>
        <w:t>cilitar la plena aplicación del artículo 11 de la Conve</w:t>
      </w:r>
      <w:r>
        <w:t>n</w:t>
      </w:r>
      <w:r>
        <w:t>ción, así como las recomendaciones de la OIT relativas al permiso de maternidad, a fin de adaptar su legisl</w:t>
      </w:r>
      <w:r>
        <w:t>a</w:t>
      </w:r>
      <w:r>
        <w:t>ción nacional a dichas recomendaciones y que, a fin de evitar que los empleadores privados discriminen a las mujeres en lo que respecta a la contratación, considere la posibilidad de que dichos permisos estén cubiertos con fondos de la seguridad social.</w:t>
      </w:r>
    </w:p>
    <w:p w:rsidR="00000000" w:rsidRDefault="00000000">
      <w:pPr>
        <w:pStyle w:val="DualTxt"/>
        <w:numPr>
          <w:ilvl w:val="0"/>
          <w:numId w:val="81"/>
        </w:numPr>
        <w:tabs>
          <w:tab w:val="clear" w:pos="960"/>
          <w:tab w:val="left" w:pos="965"/>
        </w:tabs>
      </w:pPr>
      <w:r>
        <w:t>Al mismo tiempo que encomia la labor realizada por la Comisión Nacional para Asuntos de la Mujer, el Comité se manifiesta preocupado por la falta de poder decisorio y ejecutorio de dicha Comisión. Señala as</w:t>
      </w:r>
      <w:r>
        <w:t>i</w:t>
      </w:r>
      <w:r>
        <w:t>mismo con inquietud que la Comisión Nacional fue creada por decreto y no por ley.</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recomienda al Gobierno que considere la posibilidad de reforzar la Comisión Nacional para Asuntos de la Mujer dando a su existencia carácter l</w:t>
      </w:r>
      <w:r>
        <w:t>e</w:t>
      </w:r>
      <w:r>
        <w:t>gislativo, reforzando su facultad de adoptar decisiones y de imponer su cumplimiento, y proporcionándole s</w:t>
      </w:r>
      <w:r>
        <w:t>u</w:t>
      </w:r>
      <w:r>
        <w:t>ficientes recursos humanos y financieros. Recomienda asimismo que se otorgue a este mecanismo la facultad de acoger reclamaciones en materia de discriminación.</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manifiesta su preocupación por el h</w:t>
      </w:r>
      <w:r>
        <w:t>e</w:t>
      </w:r>
      <w:r>
        <w:t>cho de que, a pesar de la importante función que d</w:t>
      </w:r>
      <w:r>
        <w:t>e</w:t>
      </w:r>
      <w:r>
        <w:t>sempeñan las mujeres campesinas en Jordania y de los esfuerzos del Gobierno para facilitarles servicios de educación y extensión, continúen estando marginadas de las actividades ajenas a la agricultura.</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pide al Gobierno que vele por que se adopten medidas especiales en apoyo de la plena int</w:t>
      </w:r>
      <w:r>
        <w:t>e</w:t>
      </w:r>
      <w:r>
        <w:t>gración de las mujeres en el desarrollo nacional.</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insta al Gobierno a que ratifique cuanto antes la enmienda del párrafo 1 del artículo 20 de la Convención, relativa al período de reuniones del Comité.</w:t>
      </w:r>
    </w:p>
    <w:p w:rsidR="00000000" w:rsidRDefault="00000000">
      <w:pPr>
        <w:pStyle w:val="DualTxt"/>
        <w:numPr>
          <w:ilvl w:val="0"/>
          <w:numId w:val="81"/>
        </w:numPr>
        <w:tabs>
          <w:tab w:val="clear" w:pos="960"/>
          <w:tab w:val="left" w:pos="965"/>
        </w:tabs>
      </w:pPr>
      <w:r>
        <w:t>El Comité insta también al Gobierno a que firme y ratifique cuanto antes el Protocolo Facultativo de la Convención.</w:t>
      </w:r>
    </w:p>
    <w:p w:rsidR="00000000" w:rsidRDefault="00000000">
      <w:pPr>
        <w:pStyle w:val="DualTxt"/>
        <w:numPr>
          <w:ilvl w:val="0"/>
          <w:numId w:val="81"/>
        </w:numPr>
        <w:tabs>
          <w:tab w:val="clear" w:pos="960"/>
          <w:tab w:val="left" w:pos="965"/>
          <w:tab w:val="left" w:pos="1440"/>
          <w:tab w:val="left" w:pos="1915"/>
          <w:tab w:val="left" w:pos="2405"/>
          <w:tab w:val="left" w:pos="2880"/>
          <w:tab w:val="left" w:pos="3355"/>
        </w:tabs>
      </w:pPr>
      <w:r>
        <w:t>El Comité pide al Gobierno que responda en su próximo informe a las preocupaciones expresadas en estas observaciones finales.</w:t>
      </w:r>
    </w:p>
    <w:p w:rsidR="00000000" w:rsidRDefault="00000000">
      <w:pPr>
        <w:pStyle w:val="DualTxt"/>
        <w:numPr>
          <w:ilvl w:val="0"/>
          <w:numId w:val="81"/>
        </w:numPr>
        <w:tabs>
          <w:tab w:val="clear" w:pos="960"/>
          <w:tab w:val="left" w:pos="965"/>
        </w:tabs>
      </w:pPr>
      <w:r>
        <w:t>El Comité solicita la amplia difusión en Jordania de estas observaciones finales, a fin de que la pobl</w:t>
      </w:r>
      <w:r>
        <w:t>a</w:t>
      </w:r>
      <w:r>
        <w:t>ción, y en especial los funcionarios del Gobierno y los políticos, se sensibilicen en cuanto a las medidas que se han adoptado para garantizar la igualdad de la mujer de jure y de facto, así como a las ulteriores medidas nec</w:t>
      </w:r>
      <w:r>
        <w:t>e</w:t>
      </w:r>
      <w:r>
        <w:t>sarias en ese sentido. Pide asimismo al Gobierno que continúe difundiendo ampliamente, sobre todo en las organizaciones de mujeres y de derechos humanos, la Convención, su Protocolo Facultativo, las recomend</w:t>
      </w:r>
      <w:r>
        <w:t>a</w:t>
      </w:r>
      <w:r>
        <w:t>ciones generales del Comité y la Declaración y la Pl</w:t>
      </w:r>
      <w:r>
        <w:t>a</w:t>
      </w:r>
      <w:r>
        <w:t>taforma de Acción de Beijing.</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3.</w:t>
      </w:r>
      <w:r>
        <w:tab/>
        <w:t>Informe inicial e informes periódicos segundo y tercero</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República Democrática del Congo</w:t>
      </w:r>
    </w:p>
    <w:p w:rsidR="00000000" w:rsidRDefault="00000000">
      <w:pPr>
        <w:pStyle w:val="DualTxt"/>
        <w:spacing w:after="0" w:line="120" w:lineRule="exact"/>
        <w:rPr>
          <w:sz w:val="10"/>
        </w:rPr>
      </w:pPr>
    </w:p>
    <w:p w:rsidR="00000000" w:rsidRDefault="00000000">
      <w:pPr>
        <w:pStyle w:val="DualTxt"/>
        <w:numPr>
          <w:ilvl w:val="0"/>
          <w:numId w:val="85"/>
        </w:numPr>
      </w:pPr>
      <w:r>
        <w:t>El Comité examinó el informe inicial y los info</w:t>
      </w:r>
      <w:r>
        <w:t>r</w:t>
      </w:r>
      <w:r>
        <w:t>mes periódicos segundo y tercero de la República D</w:t>
      </w:r>
      <w:r>
        <w:t>e</w:t>
      </w:r>
      <w:r>
        <w:t>mocrática del Congo (CEDAW/C/ZAR/1, 2 y 2/Add.1 y Corr.1 y CEDAW/C/COD/1) en sus sesiones 454</w:t>
      </w:r>
      <w:r>
        <w:rPr>
          <w:vertAlign w:val="superscript"/>
        </w:rPr>
        <w:t>a</w:t>
      </w:r>
      <w:r>
        <w:t>, 455</w:t>
      </w:r>
      <w:r>
        <w:rPr>
          <w:vertAlign w:val="superscript"/>
        </w:rPr>
        <w:t>a</w:t>
      </w:r>
      <w:r>
        <w:t xml:space="preserve"> y 463</w:t>
      </w:r>
      <w:r>
        <w:rPr>
          <w:vertAlign w:val="superscript"/>
        </w:rPr>
        <w:t>a</w:t>
      </w:r>
      <w:r>
        <w:t>, celebradas los días 25 y 31 de enero de 2000 (véase CEDAW/C/SR.454, 455 y 463).</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Presentación del Estado parte</w:t>
      </w:r>
    </w:p>
    <w:p w:rsidR="00000000" w:rsidRDefault="00000000">
      <w:pPr>
        <w:pStyle w:val="DualTxt"/>
        <w:spacing w:after="0" w:line="120" w:lineRule="exact"/>
        <w:rPr>
          <w:sz w:val="10"/>
        </w:rPr>
      </w:pPr>
    </w:p>
    <w:p w:rsidR="00000000" w:rsidRDefault="00000000">
      <w:pPr>
        <w:pStyle w:val="DualTxt"/>
        <w:numPr>
          <w:ilvl w:val="0"/>
          <w:numId w:val="85"/>
        </w:numPr>
        <w:suppressAutoHyphens/>
      </w:pPr>
      <w:r>
        <w:t>La Ministra de Asuntos Sociales y de la Familia de la República Democrática del Congo señaló que su país asignaba gran importancia a la cuestión del adelanto de la mujer pese a la difícil situación en que se encontraba actualmente. Recordó que, tras convertirse en una nación soberana en 1960, la República Democrática del Congo estuvo sometida a un régimen dictatorial entre 1965 y 1990, y la mala administración durante toda esa época fue la causa de muchas dificultades. En 1991, cuando la Conferencia Nacional Soberana aprobó la Ley Constitucional, comenzó una etapa de transición. En 1994, los disturbios civiles en Rwanda habían causado el desplazamiento masivo de refugiados hacia la República Democrática del Congo y, a partir de agosto de 1998, la situación había empeorado aún más a causa del conflicto armado. En consecuencia, la situación socioeconómica, ya agravada por los efectos de la mundialización de la economía, había empeorado y la población, en particular las mujeres, se encontraban sumidas en una situación de creciente inseguridad y pobreza.</w:t>
      </w:r>
    </w:p>
    <w:p w:rsidR="00000000" w:rsidRDefault="00000000">
      <w:pPr>
        <w:pStyle w:val="DualTxt"/>
        <w:numPr>
          <w:ilvl w:val="0"/>
          <w:numId w:val="85"/>
        </w:numPr>
      </w:pPr>
      <w:r>
        <w:t>La representante se refirió al marco jurídico para la protección de los derechos humanos. Señaló que su país había ratificado sin reservas diversos tratados i</w:t>
      </w:r>
      <w:r>
        <w:t>n</w:t>
      </w:r>
      <w:r>
        <w:t>ternacionales para promover los derechos humanos de la mujer y el niño. Se habían establecido estructuras para definir las políticas y programas destinados a promover los derechos de la mujer y la familia, entre ellos el Ministerio de Asuntos Sociales y de la Familia, la Secretaría General de la Familia, el Ministerio de Justicia, el Ministerio de Derechos Humanos y cons</w:t>
      </w:r>
      <w:r>
        <w:t>e</w:t>
      </w:r>
      <w:r>
        <w:t>jos nacionales y provinciales de la mujer y el niño. Se habían hecho grandes esfuerzos por aplicar las rec</w:t>
      </w:r>
      <w:r>
        <w:t>o</w:t>
      </w:r>
      <w:r>
        <w:t>mendaciones emanadas de las conferencias regionales mundiales sobre la mujer, incluida la Cuarta Confere</w:t>
      </w:r>
      <w:r>
        <w:t>n</w:t>
      </w:r>
      <w:r>
        <w:t>cia Mundial sobre la Mujer, en la cual había particip</w:t>
      </w:r>
      <w:r>
        <w:t>a</w:t>
      </w:r>
      <w:r>
        <w:t>do la Repúbl</w:t>
      </w:r>
      <w:r>
        <w:t>i</w:t>
      </w:r>
      <w:r>
        <w:t>ca Democrática del Congo.</w:t>
      </w:r>
    </w:p>
    <w:p w:rsidR="00000000" w:rsidRDefault="00000000">
      <w:pPr>
        <w:pStyle w:val="DualTxt"/>
        <w:numPr>
          <w:ilvl w:val="0"/>
          <w:numId w:val="85"/>
        </w:numPr>
      </w:pPr>
      <w:r>
        <w:t>Si bien el principio fundamental de la igualdad entre el hombre y la mujer estaba consagrado en la Constitución, persistía aún la discriminación contra la mujer debido a la mentalidad tradicional y a costu</w:t>
      </w:r>
      <w:r>
        <w:t>m</w:t>
      </w:r>
      <w:r>
        <w:t>bres perniciosas. La representante recalcó que ciertas leyes contravenían las disposiciones de la Constitución, en particular el artículo 448 del Código de la Familia, que preveía la incapacidad jurídica de la mujer casada. También existía discriminación en el régimen de pe</w:t>
      </w:r>
      <w:r>
        <w:t>n</w:t>
      </w:r>
      <w:r>
        <w:t>siones, y el Código Penal preveía sanciones más sev</w:t>
      </w:r>
      <w:r>
        <w:t>e</w:t>
      </w:r>
      <w:r>
        <w:t>ras para las mujeres que para los hombres en caso de adulterio. Si bien se reconocía a todos el derecho a la propiedad de la tierra, sin distinciones, persistían las actitudes y costumbres discriminatorias, sobre todo en las zonas rurales, y las mujeres no hacían valer sus d</w:t>
      </w:r>
      <w:r>
        <w:t>e</w:t>
      </w:r>
      <w:r>
        <w:t xml:space="preserve">rechos de propiedad. </w:t>
      </w:r>
    </w:p>
    <w:p w:rsidR="00000000" w:rsidRDefault="00000000">
      <w:pPr>
        <w:pStyle w:val="DualTxt"/>
        <w:numPr>
          <w:ilvl w:val="0"/>
          <w:numId w:val="85"/>
        </w:numPr>
        <w:suppressAutoHyphens/>
      </w:pPr>
      <w:r>
        <w:t>En 1996 se había organizado un foro nacional sobre los derechos y la función de dirección de la mujer congoleña a fin de que las mujeres cobraran conciencia de sus derechos y a fin de formular un plan de acción. El Ministerio de Asuntos Sociales y de la Familia, en colaboración con organizaciones no gubernamentales, había enmendado las disposiciones discriminatorias y emprendido una campaña de concientización sobre los derechos humanos de la mujer y sobre la violencia contra las niñas y las mujeres.  El Gobierno había establecido un programa nacional para el adelanto de la mujer con el fin de fortalecer el poder económico de la mujer, mejorar su condición jurídica y social, aumentar su acceso al sistema de educación formal, a los servicios de salud y a los recursos económicos, prestar asistencia a las campesinas y eliminar las costumbres que afectaban negativamente a la mujer.</w:t>
      </w:r>
    </w:p>
    <w:p w:rsidR="00000000" w:rsidRDefault="00000000">
      <w:pPr>
        <w:pStyle w:val="DualTxt"/>
        <w:numPr>
          <w:ilvl w:val="0"/>
          <w:numId w:val="85"/>
        </w:numPr>
        <w:suppressAutoHyphens/>
      </w:pPr>
      <w:r>
        <w:t>La representante destacó que el Gobierno, por conducto del Ministerio de Información, se había esforzado por dar a conocer al público la Convención sobre la eliminación de todas las formas de discriminación contra la mujer y otros instrumentos relativos a los derechos humanos. También se había dado publicidad a la Convención en periódicos y revistas, y habían contribuido a esos esfuerzos las emisoras de televisión privadas, así como instituciones religiosas y organizaciones no gubernamentales. Con el apoyo del Fondo de las Naciones Unidas para la Infancia (UNICEF), se estaba traduciendo el texto de la Convención a los idiomas nacionales.</w:t>
      </w:r>
    </w:p>
    <w:p w:rsidR="00000000" w:rsidRDefault="00000000">
      <w:pPr>
        <w:pStyle w:val="DualTxt"/>
        <w:numPr>
          <w:ilvl w:val="0"/>
          <w:numId w:val="85"/>
        </w:numPr>
      </w:pPr>
      <w:r>
        <w:t>Los estereotipos acerca del papel de la mujer la afectaban desde la infancia. Desde la creación del M</w:t>
      </w:r>
      <w:r>
        <w:t>i</w:t>
      </w:r>
      <w:r>
        <w:t>nisterio para el Adelanto de la Mujer en 1980, se h</w:t>
      </w:r>
      <w:r>
        <w:t>a</w:t>
      </w:r>
      <w:r>
        <w:t>bían organizado varias campañas de concientización para promover una imagen más positiva de la función de la mujer en la sociedad y en la familia. El Ministerio para el Adelanto de la Mujer y varias organizaciones no gubernamentales habían realizado un estudio de las normas consuetudinarias y los derechos de la mujer a fin de formular estrategias para eliminar todas las costumbres y prácticas que las perjudicaran.</w:t>
      </w:r>
    </w:p>
    <w:p w:rsidR="00000000" w:rsidRDefault="00000000">
      <w:pPr>
        <w:pStyle w:val="DualTxt"/>
        <w:numPr>
          <w:ilvl w:val="0"/>
          <w:numId w:val="85"/>
        </w:numPr>
      </w:pPr>
      <w:r>
        <w:t>La representante señaló que la mayoría de las mujeres congoleñas seguían siendo analfabetas, por lo que se habían emprendido programas de alfabetización destinados tanto a las niñas que abandonaban la escuela como a las mujeres adultas. A pesar de que todos los niños tenían derecho a la educación sin distinción por motivos de sexo, raza, edad y clase social, la tasa de deserción de las niñas era muy alta, sobre todo en las zonas rurales. El Foro nacional sobre los derechos y la función de dirección de la mujer congoleña, en colab</w:t>
      </w:r>
      <w:r>
        <w:t>o</w:t>
      </w:r>
      <w:r>
        <w:t>ración con el sector privado, las organizaciones no g</w:t>
      </w:r>
      <w:r>
        <w:t>u</w:t>
      </w:r>
      <w:r>
        <w:t>bernamentales y las instituciones religiosas, estaban adoptando medidas para aumentar la tasa de matrícula de las niñas en las escuelas secundarias.</w:t>
      </w:r>
    </w:p>
    <w:p w:rsidR="00000000" w:rsidRDefault="00000000">
      <w:pPr>
        <w:pStyle w:val="DualTxt"/>
        <w:numPr>
          <w:ilvl w:val="0"/>
          <w:numId w:val="85"/>
        </w:numPr>
      </w:pPr>
      <w:r>
        <w:t>La representante informó al Comité que las muj</w:t>
      </w:r>
      <w:r>
        <w:t>e</w:t>
      </w:r>
      <w:r>
        <w:t>res congoleñas eran víctimas de violencia física, ps</w:t>
      </w:r>
      <w:r>
        <w:t>i</w:t>
      </w:r>
      <w:r>
        <w:t>cológica y moral, pero rara vez se hacían denuncias o se documentaban los actos de violencia. Incluso las n</w:t>
      </w:r>
      <w:r>
        <w:t>i</w:t>
      </w:r>
      <w:r>
        <w:t>ñas de corta edad eran víctimas de distintos tipos de violencia sexual, incluida la violación y la mutilación genital femenina.  En los últimos años, varias organ</w:t>
      </w:r>
      <w:r>
        <w:t>i</w:t>
      </w:r>
      <w:r>
        <w:t>zaciones no gubernamentales, en colaboración con el Gobierno, habían emprendido campañas de sensibiliz</w:t>
      </w:r>
      <w:r>
        <w:t>a</w:t>
      </w:r>
      <w:r>
        <w:t>ción sobre la violencia contra la mujer. En octubre de 1999, el Ministerio para el Adelanto de la Mujer y v</w:t>
      </w:r>
      <w:r>
        <w:t>a</w:t>
      </w:r>
      <w:r>
        <w:t>rias organizaciones no gubernamentales habían realiz</w:t>
      </w:r>
      <w:r>
        <w:t>a</w:t>
      </w:r>
      <w:r>
        <w:t>do un estudio que serviría de base a la formulación de estrategias a hacer frente al problema de la violencia contra la mujer.</w:t>
      </w:r>
    </w:p>
    <w:p w:rsidR="00000000" w:rsidRDefault="00000000">
      <w:pPr>
        <w:pStyle w:val="DualTxt"/>
        <w:numPr>
          <w:ilvl w:val="0"/>
          <w:numId w:val="85"/>
        </w:numPr>
      </w:pPr>
      <w:r>
        <w:t>Al concluir, la representante declaró que pese a las dificultades que experimentaba su país, el Gobierno estaba haciendo todo lo posible por eliminar la discr</w:t>
      </w:r>
      <w:r>
        <w:t>i</w:t>
      </w:r>
      <w:r>
        <w:t>minación contra la mujer y mejorar sus condiciones de vida, incluso mediante el establecimiento de un mec</w:t>
      </w:r>
      <w:r>
        <w:t>a</w:t>
      </w:r>
      <w:r>
        <w:t>nismo nacional para el adelanto de la mujer, la elimin</w:t>
      </w:r>
      <w:r>
        <w:t>a</w:t>
      </w:r>
      <w:r>
        <w:t>ción de la discriminación en el proyecto de constit</w:t>
      </w:r>
      <w:r>
        <w:t>u</w:t>
      </w:r>
      <w:r>
        <w:t>ción, la inclusión de la perspectiva de género en la formulación, aplicación y evaluación de todos los pr</w:t>
      </w:r>
      <w:r>
        <w:t>o</w:t>
      </w:r>
      <w:r>
        <w:t>yectos de desarrollo y la elaboración de un programa nacional para la promoción de la mujer congoleña. No obstante, recalcó que aun cuando se cumplieran todos los compromisos contraídos, ello tendría poco efecto si no se restablecía la paz.</w:t>
      </w:r>
    </w:p>
    <w:p w:rsidR="00000000" w:rsidRDefault="00000000">
      <w:pPr>
        <w:tabs>
          <w:tab w:val="left" w:pos="475"/>
          <w:tab w:val="left" w:pos="965"/>
          <w:tab w:val="left" w:pos="1440"/>
          <w:tab w:val="left" w:pos="1915"/>
          <w:tab w:val="left" w:pos="2405"/>
          <w:tab w:val="left" w:pos="2880"/>
          <w:tab w:val="left" w:pos="3355"/>
        </w:tabs>
        <w:spacing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Observaciones finales del Comité</w:t>
      </w:r>
    </w:p>
    <w:p w:rsidR="00000000" w:rsidRDefault="00000000">
      <w:pPr>
        <w:pStyle w:val="DualTxt"/>
        <w:keepNe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spacing w:after="120"/>
        <w:ind w:left="475" w:hanging="475"/>
      </w:pPr>
      <w:r>
        <w:tab/>
      </w:r>
      <w:r>
        <w:tab/>
        <w:t>Introducción</w:t>
      </w:r>
    </w:p>
    <w:p w:rsidR="00000000" w:rsidRDefault="00000000">
      <w:pPr>
        <w:pStyle w:val="DualTxt"/>
        <w:keepNext/>
        <w:numPr>
          <w:ilvl w:val="0"/>
          <w:numId w:val="85"/>
        </w:numPr>
      </w:pPr>
      <w:r>
        <w:t>El Comité felicita al Gobierno de la República Democrática del Congo por haber ratificado la Co</w:t>
      </w:r>
      <w:r>
        <w:t>n</w:t>
      </w:r>
      <w:r>
        <w:t>vención sin reservas en 1985 y por haber presentado el informe inicial y los informes periódicos segundo y tercero, así como información complementaria para actualizarlos en 1999, en momentos en que atraviesa una situación tan difícil.</w:t>
      </w:r>
    </w:p>
    <w:p w:rsidR="00000000" w:rsidRDefault="00000000">
      <w:pPr>
        <w:pStyle w:val="DualTxt"/>
        <w:numPr>
          <w:ilvl w:val="0"/>
          <w:numId w:val="85"/>
        </w:numPr>
        <w:rPr>
          <w:spacing w:val="2"/>
        </w:rPr>
      </w:pPr>
      <w:r>
        <w:rPr>
          <w:spacing w:val="2"/>
        </w:rPr>
        <w:t>El Comité felicita también al Gobierno de la R</w:t>
      </w:r>
      <w:r>
        <w:rPr>
          <w:spacing w:val="2"/>
        </w:rPr>
        <w:t>e</w:t>
      </w:r>
      <w:r>
        <w:rPr>
          <w:spacing w:val="2"/>
        </w:rPr>
        <w:t>pública Democrática del Congo por haber enviado una importante delegación encabezada por la Ministra de Asuntos Sociales y de la Familia, que ha hecho una excelente presentación oral. El Comité expresa su rec</w:t>
      </w:r>
      <w:r>
        <w:rPr>
          <w:spacing w:val="2"/>
        </w:rPr>
        <w:t>o</w:t>
      </w:r>
      <w:r>
        <w:rPr>
          <w:spacing w:val="2"/>
        </w:rPr>
        <w:t>nocimiento por la franqueza que ha caracterizado la pr</w:t>
      </w:r>
      <w:r>
        <w:rPr>
          <w:spacing w:val="2"/>
        </w:rPr>
        <w:t>e</w:t>
      </w:r>
      <w:r>
        <w:rPr>
          <w:spacing w:val="2"/>
        </w:rPr>
        <w:t>sentación del informe, y las respuestas a las preguntas formuladas han contribuido al diálogo constructivo e</w:t>
      </w:r>
      <w:r>
        <w:rPr>
          <w:spacing w:val="2"/>
        </w:rPr>
        <w:t>n</w:t>
      </w:r>
      <w:r>
        <w:rPr>
          <w:spacing w:val="2"/>
        </w:rPr>
        <w:t>tablado entre el Estado parte y el Comité y comprender mejor la situación de las mujeres congol</w:t>
      </w:r>
      <w:r>
        <w:rPr>
          <w:spacing w:val="2"/>
        </w:rPr>
        <w:t>e</w:t>
      </w:r>
      <w:r>
        <w:rPr>
          <w:spacing w:val="2"/>
        </w:rPr>
        <w:t>ñas.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Aspectos positivos</w:t>
      </w:r>
    </w:p>
    <w:p w:rsidR="00000000" w:rsidRDefault="00000000">
      <w:pPr>
        <w:pStyle w:val="DualTxt"/>
        <w:spacing w:after="0" w:line="120" w:lineRule="exact"/>
        <w:rPr>
          <w:sz w:val="10"/>
        </w:rPr>
      </w:pPr>
    </w:p>
    <w:p w:rsidR="00000000" w:rsidRDefault="00000000">
      <w:pPr>
        <w:pStyle w:val="DualTxt"/>
        <w:numPr>
          <w:ilvl w:val="0"/>
          <w:numId w:val="85"/>
        </w:numPr>
      </w:pPr>
      <w:r>
        <w:t>El Comité encomia los esfuerzos del Gobierno de la República Democrática del Congo por continuar aplicando la Convención a pesar de la guerra y la crisis económica que siguen afectando al país.</w:t>
      </w:r>
    </w:p>
    <w:p w:rsidR="00000000" w:rsidRDefault="00000000">
      <w:pPr>
        <w:pStyle w:val="DualTxt"/>
        <w:numPr>
          <w:ilvl w:val="0"/>
          <w:numId w:val="85"/>
        </w:numPr>
      </w:pPr>
      <w:r>
        <w:t>El Comité observa con satisfacción que a pesar de la difícil situación imperante, los asuntos relativos a la igualdad del hombre y la mujer se han confiado a un ministerio. Expresa su satisfacción por el hecho de que se haya creado un Consejo Nacional de la Mujer, e</w:t>
      </w:r>
      <w:r>
        <w:t>n</w:t>
      </w:r>
      <w:r>
        <w:t>cargado de velar por que se integre una perspectiva de género en los programas de desarrollo, en particular en el plan de acción por el que se integra la aplicación de los Programas de Acción de Beijing y El Ca</w:t>
      </w:r>
      <w:r>
        <w:t>i</w:t>
      </w:r>
      <w:r>
        <w:t>ro.</w:t>
      </w:r>
    </w:p>
    <w:p w:rsidR="00000000" w:rsidRDefault="00000000">
      <w:pPr>
        <w:pStyle w:val="DualTxt"/>
        <w:numPr>
          <w:ilvl w:val="0"/>
          <w:numId w:val="85"/>
        </w:numPr>
      </w:pPr>
      <w:r>
        <w:t>El Comité felicita al Gobierno por la colaboración que mantiene con las organizaciones no gubername</w:t>
      </w:r>
      <w:r>
        <w:t>n</w:t>
      </w:r>
      <w:r>
        <w:t>tales y espera que los vínculos establecidos por éstas con el Estado contribuyan a acelerar el restablec</w:t>
      </w:r>
      <w:r>
        <w:t>i</w:t>
      </w:r>
      <w:r>
        <w:t>miento de la paz en el país.</w:t>
      </w:r>
    </w:p>
    <w:p w:rsidR="00000000" w:rsidRDefault="00000000">
      <w:pPr>
        <w:tabs>
          <w:tab w:val="left" w:pos="475"/>
          <w:tab w:val="left" w:pos="965"/>
          <w:tab w:val="left" w:pos="1440"/>
          <w:tab w:val="left" w:pos="1915"/>
          <w:tab w:val="left" w:pos="2405"/>
          <w:tab w:val="left" w:pos="2880"/>
          <w:tab w:val="left" w:pos="3355"/>
        </w:tabs>
        <w:spacing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Factores y dificultades que afectan a la aplicación de la Convención</w:t>
      </w:r>
    </w:p>
    <w:p w:rsidR="00000000" w:rsidRDefault="00000000">
      <w:pPr>
        <w:pStyle w:val="DualTxt"/>
        <w:spacing w:after="0" w:line="120" w:lineRule="exact"/>
        <w:rPr>
          <w:sz w:val="10"/>
        </w:rPr>
      </w:pPr>
    </w:p>
    <w:p w:rsidR="00000000" w:rsidRDefault="00000000">
      <w:pPr>
        <w:pStyle w:val="DualTxt"/>
        <w:numPr>
          <w:ilvl w:val="0"/>
          <w:numId w:val="85"/>
        </w:numPr>
      </w:pPr>
      <w:r>
        <w:t>Uno de los principales obstáculos que impide la plena aplicación de la Convención es la guerra en cu</w:t>
      </w:r>
      <w:r>
        <w:t>r</w:t>
      </w:r>
      <w:r>
        <w:t>so. El Comité ha reconocido que la República Dem</w:t>
      </w:r>
      <w:r>
        <w:t>o</w:t>
      </w:r>
      <w:r>
        <w:t>crática del Congo enfrenta graves dificultades econ</w:t>
      </w:r>
      <w:r>
        <w:t>ó</w:t>
      </w:r>
      <w:r>
        <w:t>micas, sociales y políticas debido a la guerra, cuyas r</w:t>
      </w:r>
      <w:r>
        <w:t>e</w:t>
      </w:r>
      <w:r>
        <w:t>percusiones afectan a toda la población y, muy en pa</w:t>
      </w:r>
      <w:r>
        <w:t>r</w:t>
      </w:r>
      <w:r>
        <w:t>ticular, a las niñas y las mujeres que suelen ser víct</w:t>
      </w:r>
      <w:r>
        <w:t>i</w:t>
      </w:r>
      <w:r>
        <w:t>mas de violaciones y de actos de violencia basados en el género, así como para la mayoría de los refugiados y las personas desplazadas que viven en condiciones d</w:t>
      </w:r>
      <w:r>
        <w:t>i</w:t>
      </w:r>
      <w:r>
        <w:t>fíciles. Además, ha agravado la situación el aumento de la inflación, ya que ha empeorado la calidad de vida de millones de mujeres que no cuentan con recursos suf</w:t>
      </w:r>
      <w:r>
        <w:t>i</w:t>
      </w:r>
      <w:r>
        <w:t>cientes para sobrevivir.</w:t>
      </w:r>
    </w:p>
    <w:p w:rsidR="00000000" w:rsidRDefault="00000000">
      <w:pPr>
        <w:pStyle w:val="DualTxt"/>
        <w:numPr>
          <w:ilvl w:val="0"/>
          <w:numId w:val="85"/>
        </w:numPr>
      </w:pPr>
      <w:r>
        <w:t>El Comité señala que la persistencia de prejuicios y de actitudes estereotipadas con respecto al papel de la mujer y el hombre tanto en la familia como la sociedad, basados en la idea de la superioridad del hombre y la consiguiente subordinación de la mujer, constituye un grave obstáculo para la aplicación de la Convención.</w:t>
      </w:r>
    </w:p>
    <w:p w:rsidR="00000000" w:rsidRDefault="00000000">
      <w:pPr>
        <w:tabs>
          <w:tab w:val="left" w:pos="475"/>
          <w:tab w:val="left" w:pos="965"/>
          <w:tab w:val="left" w:pos="1440"/>
          <w:tab w:val="left" w:pos="1915"/>
          <w:tab w:val="left" w:pos="2405"/>
          <w:tab w:val="left" w:pos="2880"/>
          <w:tab w:val="left" w:pos="3355"/>
        </w:tabs>
        <w:spacing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Principales esferas de preocupación y recomendaciones</w:t>
      </w:r>
    </w:p>
    <w:p w:rsidR="00000000" w:rsidRDefault="00000000">
      <w:pPr>
        <w:pStyle w:val="DualTxt"/>
        <w:spacing w:after="0" w:line="120" w:lineRule="exact"/>
        <w:rPr>
          <w:sz w:val="10"/>
        </w:rPr>
      </w:pPr>
    </w:p>
    <w:p w:rsidR="00000000" w:rsidRDefault="00000000">
      <w:pPr>
        <w:pStyle w:val="DualTxt"/>
        <w:numPr>
          <w:ilvl w:val="0"/>
          <w:numId w:val="85"/>
        </w:numPr>
      </w:pPr>
      <w:r>
        <w:t>El Comité observa con preocupación que pese a los progresos hechos en la esfera legislativa, subsisten disposiciones discriminatorias en el Código Penal y en el Código de la Familia.</w:t>
      </w:r>
    </w:p>
    <w:p w:rsidR="00000000" w:rsidRDefault="00000000">
      <w:pPr>
        <w:pStyle w:val="DualTxt"/>
        <w:numPr>
          <w:ilvl w:val="0"/>
          <w:numId w:val="85"/>
        </w:numPr>
      </w:pPr>
      <w:r>
        <w:t xml:space="preserve"> El Comité recomienda que el Gobierno dé suma prioridad a la aprobación de leyes para garantizar la igualdad de hecho y de derecho de la mujer y vele por su cabal aplicación.</w:t>
      </w:r>
    </w:p>
    <w:p w:rsidR="00000000" w:rsidRDefault="00000000">
      <w:pPr>
        <w:pStyle w:val="DualTxt"/>
        <w:numPr>
          <w:ilvl w:val="0"/>
          <w:numId w:val="85"/>
        </w:numPr>
        <w:tabs>
          <w:tab w:val="clear" w:pos="960"/>
          <w:tab w:val="left" w:pos="965"/>
        </w:tabs>
      </w:pPr>
      <w:r>
        <w:t>El Comité está preocupado porque el mecanismo nacional y el Ministerio de Asuntos Sociales y de la Familia no cuentan con recursos suficientes para la ej</w:t>
      </w:r>
      <w:r>
        <w:t>e</w:t>
      </w:r>
      <w:r>
        <w:t>c</w:t>
      </w:r>
      <w:r>
        <w:t>u</w:t>
      </w:r>
      <w:r>
        <w:t>ción de su plan de acción.</w:t>
      </w:r>
    </w:p>
    <w:p w:rsidR="00000000" w:rsidRDefault="00000000">
      <w:pPr>
        <w:pStyle w:val="DualTxt"/>
        <w:numPr>
          <w:ilvl w:val="0"/>
          <w:numId w:val="87"/>
        </w:numPr>
        <w:tabs>
          <w:tab w:val="clear" w:pos="960"/>
          <w:tab w:val="left" w:pos="965"/>
        </w:tabs>
      </w:pPr>
      <w:r>
        <w:t>El Comité alienta al Gobierno a que obtenga los recursos necesarios para afianzar el principio de la igualdad del hombre y la mujer, en particular vela</w:t>
      </w:r>
      <w:r>
        <w:t>n</w:t>
      </w:r>
      <w:r>
        <w:t>do por una participación por igual del hombre y la mujer en todos los planos del proceso de adopción de dec</w:t>
      </w:r>
      <w:r>
        <w:t>i</w:t>
      </w:r>
      <w:r>
        <w:t>siones.</w:t>
      </w:r>
    </w:p>
    <w:p w:rsidR="00000000" w:rsidRDefault="00000000">
      <w:pPr>
        <w:pStyle w:val="DualTxt"/>
        <w:numPr>
          <w:ilvl w:val="0"/>
          <w:numId w:val="87"/>
        </w:numPr>
        <w:tabs>
          <w:tab w:val="clear" w:pos="960"/>
          <w:tab w:val="left" w:pos="965"/>
          <w:tab w:val="left" w:pos="1440"/>
          <w:tab w:val="left" w:pos="1915"/>
          <w:tab w:val="left" w:pos="2405"/>
          <w:tab w:val="left" w:pos="2880"/>
          <w:tab w:val="left" w:pos="3355"/>
        </w:tabs>
      </w:pPr>
      <w:r>
        <w:t>Preocupa al Comité el hecho de que subsistan costumbres y prácticas tradicionales que violan los d</w:t>
      </w:r>
      <w:r>
        <w:t>e</w:t>
      </w:r>
      <w:r>
        <w:t>rechos fundamentales de la mujer, como la dote, el l</w:t>
      </w:r>
      <w:r>
        <w:t>e</w:t>
      </w:r>
      <w:r>
        <w:t>virato, la poligamia, el matrimonio forzado y la mutil</w:t>
      </w:r>
      <w:r>
        <w:t>a</w:t>
      </w:r>
      <w:r>
        <w:t>ción genital de la mujer.</w:t>
      </w:r>
    </w:p>
    <w:p w:rsidR="00000000" w:rsidRDefault="00000000">
      <w:pPr>
        <w:pStyle w:val="DualTxt"/>
        <w:numPr>
          <w:ilvl w:val="0"/>
          <w:numId w:val="87"/>
        </w:numPr>
        <w:tabs>
          <w:tab w:val="clear" w:pos="960"/>
          <w:tab w:val="left" w:pos="965"/>
        </w:tabs>
      </w:pPr>
      <w:r>
        <w:t>El Comité insta al Gobierno a que promulgue l</w:t>
      </w:r>
      <w:r>
        <w:t>e</w:t>
      </w:r>
      <w:r>
        <w:t>yes por las que se prohíban esas prácticas. Recomienda también que el Gobierno, conjuntamente con las org</w:t>
      </w:r>
      <w:r>
        <w:t>a</w:t>
      </w:r>
      <w:r>
        <w:t>nizaciones no gubernamentales y los medios de info</w:t>
      </w:r>
      <w:r>
        <w:t>r</w:t>
      </w:r>
      <w:r>
        <w:t>mación, promueva un cambio de actitud mediante ca</w:t>
      </w:r>
      <w:r>
        <w:t>m</w:t>
      </w:r>
      <w:r>
        <w:t>pañas de información y de concienciación, la enseña</w:t>
      </w:r>
      <w:r>
        <w:t>n</w:t>
      </w:r>
      <w:r>
        <w:t>za de las disposiciones de la Convención en las escu</w:t>
      </w:r>
      <w:r>
        <w:t>e</w:t>
      </w:r>
      <w:r>
        <w:t>las y la traducción del texto de la Convención a los idiomas nacionales, a fin de acelerar el disfrute por la mujer de sus derechos hum</w:t>
      </w:r>
      <w:r>
        <w:t>a</w:t>
      </w:r>
      <w:r>
        <w:t>nos.</w:t>
      </w:r>
    </w:p>
    <w:p w:rsidR="00000000" w:rsidRDefault="00000000">
      <w:pPr>
        <w:pStyle w:val="DualTxt"/>
        <w:numPr>
          <w:ilvl w:val="0"/>
          <w:numId w:val="87"/>
        </w:numPr>
        <w:tabs>
          <w:tab w:val="clear" w:pos="960"/>
          <w:tab w:val="left" w:pos="965"/>
        </w:tabs>
      </w:pPr>
      <w:r>
        <w:t>El Comité está profundamente preocupado por el número de mujeres que han sido víctimas de violaci</w:t>
      </w:r>
      <w:r>
        <w:t>o</w:t>
      </w:r>
      <w:r>
        <w:t>nes, actos de violencia y tortura. Le preocupa también la situación de las mujeres refugiadas y desplazadas que sufren las consecuencias de la guerra, así como los traumas psicológicos y mentales que sufren las mujeres y las niñas debido al reclutamiento forzado de niños como sold</w:t>
      </w:r>
      <w:r>
        <w:t>a</w:t>
      </w:r>
      <w:r>
        <w:t>dos.</w:t>
      </w:r>
    </w:p>
    <w:p w:rsidR="00000000" w:rsidRDefault="00000000">
      <w:pPr>
        <w:pStyle w:val="DualTxt"/>
        <w:numPr>
          <w:ilvl w:val="0"/>
          <w:numId w:val="87"/>
        </w:numPr>
        <w:tabs>
          <w:tab w:val="clear" w:pos="960"/>
          <w:tab w:val="left" w:pos="965"/>
        </w:tabs>
      </w:pPr>
      <w:r>
        <w:t>El Comité recomienda que el Gobierno tome m</w:t>
      </w:r>
      <w:r>
        <w:t>e</w:t>
      </w:r>
      <w:r>
        <w:t>didas con fines específicos y de orden estructural, entre ellas la promulgación de leyes por las que se proteja a las mujeres de dichos actos y por las que se brinde apoyo psicosocial a las mujeres que hayan sido víct</w:t>
      </w:r>
      <w:r>
        <w:t>i</w:t>
      </w:r>
      <w:r>
        <w:t>mas de actos de violencia, así como el beneficio de medidas de integración socioeconómica. Pide también al Gobierno que adopte medidas de concienciación a los fines de destacar la importancia de que se mante</w:t>
      </w:r>
      <w:r>
        <w:t>n</w:t>
      </w:r>
      <w:r>
        <w:t>gan normas en materia de derechos humanos en las épocas de guerra. Exhorta a los gobiernos a que velen por que no se reclute a niños como sold</w:t>
      </w:r>
      <w:r>
        <w:t>a</w:t>
      </w:r>
      <w:r>
        <w:t>dos.</w:t>
      </w:r>
    </w:p>
    <w:p w:rsidR="00000000" w:rsidRDefault="00000000">
      <w:pPr>
        <w:pStyle w:val="DualTxt"/>
        <w:numPr>
          <w:ilvl w:val="0"/>
          <w:numId w:val="87"/>
        </w:numPr>
        <w:tabs>
          <w:tab w:val="clear" w:pos="960"/>
          <w:tab w:val="left" w:pos="965"/>
        </w:tabs>
      </w:pPr>
      <w:r>
        <w:t>Preocupa al Comité la magnitud del problema de la prostitución, en muchos casos debido a la pobreza y, en particular, el de la prostitución de las n</w:t>
      </w:r>
      <w:r>
        <w:t>i</w:t>
      </w:r>
      <w:r>
        <w:t>ñas.</w:t>
      </w:r>
    </w:p>
    <w:p w:rsidR="00000000" w:rsidRDefault="00000000">
      <w:pPr>
        <w:pStyle w:val="DualTxt"/>
        <w:numPr>
          <w:ilvl w:val="0"/>
          <w:numId w:val="87"/>
        </w:numPr>
        <w:tabs>
          <w:tab w:val="clear" w:pos="960"/>
          <w:tab w:val="left" w:pos="965"/>
        </w:tabs>
      </w:pPr>
      <w:r>
        <w:t>El Comité insta al Gobierno a que promulgue y haga cumplir leyes por las que se prohíba la prostit</w:t>
      </w:r>
      <w:r>
        <w:t>u</w:t>
      </w:r>
      <w:r>
        <w:t>ción de las niñas, a que adopte medidas apropiadas p</w:t>
      </w:r>
      <w:r>
        <w:t>a</w:t>
      </w:r>
      <w:r>
        <w:t>ra la rehabilitación social de las prostitutas y a que vele por que se presten servicios psicopedagógicos, en pa</w:t>
      </w:r>
      <w:r>
        <w:t>r</w:t>
      </w:r>
      <w:r>
        <w:t>ticular a las niñas prostitutas. Además, habida cuenta de la pandemia del VIH/SIDA en la República Dem</w:t>
      </w:r>
      <w:r>
        <w:t>o</w:t>
      </w:r>
      <w:r>
        <w:t>crática del Congo, es necesario que se preste máxima atención a los servicios de salud para las mujeres que se dediquen a la prostitución.</w:t>
      </w:r>
    </w:p>
    <w:p w:rsidR="00000000" w:rsidRDefault="00000000">
      <w:pPr>
        <w:pStyle w:val="DualTxt"/>
        <w:numPr>
          <w:ilvl w:val="0"/>
          <w:numId w:val="87"/>
        </w:numPr>
        <w:tabs>
          <w:tab w:val="clear" w:pos="960"/>
          <w:tab w:val="left" w:pos="965"/>
        </w:tabs>
      </w:pPr>
      <w:r>
        <w:t>Preocupa al Comité la subrepresentación de la mujer en la vida política y en los órganos directivos de la República Democrática del Congo, incluido el sist</w:t>
      </w:r>
      <w:r>
        <w:t>e</w:t>
      </w:r>
      <w:r>
        <w:t>ma judicial, por lo que hace hincapié en la importancia de que se cuente con un entorno social y político que promueva el mejoramiento de la condición de la mujer en todos los sectores de la vida públ</w:t>
      </w:r>
      <w:r>
        <w:t>i</w:t>
      </w:r>
      <w:r>
        <w:t>ca y privada.</w:t>
      </w:r>
    </w:p>
    <w:p w:rsidR="00000000" w:rsidRDefault="00000000">
      <w:pPr>
        <w:pStyle w:val="DualTxt"/>
        <w:numPr>
          <w:ilvl w:val="0"/>
          <w:numId w:val="87"/>
        </w:numPr>
        <w:tabs>
          <w:tab w:val="clear" w:pos="960"/>
          <w:tab w:val="left" w:pos="965"/>
        </w:tabs>
      </w:pPr>
      <w:r>
        <w:t>El Comité recomienda que se adopten med</w:t>
      </w:r>
      <w:r>
        <w:t>i</w:t>
      </w:r>
      <w:r>
        <w:t>das temporales especiales con objetivos concretos, de conformidad con el párrafo 1 del artículo 4 de la Convención.</w:t>
      </w:r>
    </w:p>
    <w:p w:rsidR="00000000" w:rsidRDefault="00000000">
      <w:pPr>
        <w:pStyle w:val="DualTxt"/>
        <w:numPr>
          <w:ilvl w:val="0"/>
          <w:numId w:val="87"/>
        </w:numPr>
        <w:tabs>
          <w:tab w:val="clear" w:pos="960"/>
          <w:tab w:val="left" w:pos="965"/>
          <w:tab w:val="left" w:pos="1440"/>
          <w:tab w:val="left" w:pos="1915"/>
          <w:tab w:val="left" w:pos="2405"/>
          <w:tab w:val="left" w:pos="2880"/>
          <w:tab w:val="left" w:pos="3355"/>
        </w:tabs>
      </w:pPr>
      <w:r>
        <w:t>A pesar de los esfuerzos desplegados por el G</w:t>
      </w:r>
      <w:r>
        <w:t>o</w:t>
      </w:r>
      <w:r>
        <w:t>bierno en la esfera de la enseñanza, el Comité se siente profundamente preocupado por la baja tasa de matr</w:t>
      </w:r>
      <w:r>
        <w:t>i</w:t>
      </w:r>
      <w:r>
        <w:t>culación de niñas en las escuelas, por su alta tasa de deserción escolar y también por la alta tasa de analf</w:t>
      </w:r>
      <w:r>
        <w:t>a</w:t>
      </w:r>
      <w:r>
        <w:t>betismo femenino, sobre todo en las zonas rurales.</w:t>
      </w:r>
    </w:p>
    <w:p w:rsidR="00000000" w:rsidRDefault="00000000">
      <w:pPr>
        <w:pStyle w:val="DualTxt"/>
        <w:numPr>
          <w:ilvl w:val="0"/>
          <w:numId w:val="87"/>
        </w:numPr>
        <w:tabs>
          <w:tab w:val="clear" w:pos="960"/>
          <w:tab w:val="left" w:pos="965"/>
        </w:tabs>
      </w:pPr>
      <w:r>
        <w:t>El Comité alienta al Gobierno a que redoble sus esfuerzos para poner en práctica un programa esp</w:t>
      </w:r>
      <w:r>
        <w:t>e</w:t>
      </w:r>
      <w:r>
        <w:t>cíficamente destinado a reducir el analfabetismo entre las mujeres y promover el acceso de las niñas a los e</w:t>
      </w:r>
      <w:r>
        <w:t>s</w:t>
      </w:r>
      <w:r>
        <w:t>tablecimientos de enseñanza secundaria. Asimismo, debería considerar la posibilidad de que la educación primaria fuera gratuita.</w:t>
      </w:r>
    </w:p>
    <w:p w:rsidR="00000000" w:rsidRDefault="00000000">
      <w:pPr>
        <w:pStyle w:val="DualTxt"/>
        <w:numPr>
          <w:ilvl w:val="0"/>
          <w:numId w:val="87"/>
        </w:numPr>
        <w:tabs>
          <w:tab w:val="clear" w:pos="960"/>
          <w:tab w:val="left" w:pos="965"/>
          <w:tab w:val="left" w:pos="1440"/>
          <w:tab w:val="left" w:pos="1915"/>
          <w:tab w:val="left" w:pos="2405"/>
          <w:tab w:val="left" w:pos="2880"/>
          <w:tab w:val="left" w:pos="3355"/>
        </w:tabs>
      </w:pPr>
      <w:r>
        <w:t>Preocupa al Comité la discriminación de la m</w:t>
      </w:r>
      <w:r>
        <w:t>u</w:t>
      </w:r>
      <w:r>
        <w:t>jer, de hecho y de derecho, respecto de su derecho al trabajo, sobre todo el requisito de que cuente con la autorización del marido para recibir empleo remun</w:t>
      </w:r>
      <w:r>
        <w:t>e</w:t>
      </w:r>
      <w:r>
        <w:t>rado y la reducción de la paga durante la licencia de matern</w:t>
      </w:r>
      <w:r>
        <w:t>i</w:t>
      </w:r>
      <w:r>
        <w:t>dad.</w:t>
      </w:r>
    </w:p>
    <w:p w:rsidR="00000000" w:rsidRDefault="00000000">
      <w:pPr>
        <w:pStyle w:val="DualTxt"/>
        <w:numPr>
          <w:ilvl w:val="0"/>
          <w:numId w:val="87"/>
        </w:numPr>
        <w:tabs>
          <w:tab w:val="clear" w:pos="960"/>
          <w:tab w:val="left" w:pos="965"/>
        </w:tabs>
      </w:pPr>
      <w:r>
        <w:t>El Comité insta al Gobierno a que enmiende las leyes discriminatorias en la esfera del empleo de co</w:t>
      </w:r>
      <w:r>
        <w:t>n</w:t>
      </w:r>
      <w:r>
        <w:t>formidad con el art</w:t>
      </w:r>
      <w:r>
        <w:t>í</w:t>
      </w:r>
      <w:r>
        <w:t>culo 11 de la Convención.</w:t>
      </w:r>
    </w:p>
    <w:p w:rsidR="00000000" w:rsidRDefault="00000000">
      <w:pPr>
        <w:pStyle w:val="DualTxt"/>
        <w:numPr>
          <w:ilvl w:val="0"/>
          <w:numId w:val="87"/>
        </w:numPr>
        <w:tabs>
          <w:tab w:val="clear" w:pos="960"/>
          <w:tab w:val="left" w:pos="965"/>
        </w:tabs>
      </w:pPr>
      <w:r>
        <w:t>El Comité observa con gran preocupación que las tasas de mortalidad maternoinfantil son elevadas, que la tasa de prevalencia del uso de anticonceptivos es baja, sobre todo en las zonas rurales, y que la calidad de los servicios de salud ha empeorado.</w:t>
      </w:r>
    </w:p>
    <w:p w:rsidR="00000000" w:rsidRDefault="00000000">
      <w:pPr>
        <w:pStyle w:val="DualTxt"/>
        <w:numPr>
          <w:ilvl w:val="0"/>
          <w:numId w:val="87"/>
        </w:numPr>
        <w:tabs>
          <w:tab w:val="clear" w:pos="960"/>
          <w:tab w:val="left" w:pos="965"/>
        </w:tabs>
      </w:pPr>
      <w:r>
        <w:t>El Comité insta al Gobierno a que adopte medidas para promover la utilización de métodos anticoncept</w:t>
      </w:r>
      <w:r>
        <w:t>i</w:t>
      </w:r>
      <w:r>
        <w:t>vos, suprimir el artículo 178 del Código Penal, que prohíbe la difusión de métodos anticonceptivos, y adoptar disposiciones para la educación sexual de los jóvenes.</w:t>
      </w:r>
    </w:p>
    <w:p w:rsidR="00000000" w:rsidRDefault="00000000">
      <w:pPr>
        <w:pStyle w:val="DualTxt"/>
        <w:numPr>
          <w:ilvl w:val="0"/>
          <w:numId w:val="87"/>
        </w:numPr>
        <w:tabs>
          <w:tab w:val="clear" w:pos="960"/>
          <w:tab w:val="left" w:pos="965"/>
        </w:tabs>
      </w:pPr>
      <w:r>
        <w:t>El Comité pide al Gobierno que promueva el mejoramiento de los servicios de salud para la mujer durante todo su ciclo vital, habida cuenta de la rec</w:t>
      </w:r>
      <w:r>
        <w:t>o</w:t>
      </w:r>
      <w:r>
        <w:t>mendación general 24 del Comité relativa a la mujer y la salud.</w:t>
      </w:r>
    </w:p>
    <w:p w:rsidR="00000000" w:rsidRDefault="00000000">
      <w:pPr>
        <w:pStyle w:val="DualTxt"/>
        <w:numPr>
          <w:ilvl w:val="0"/>
          <w:numId w:val="87"/>
        </w:numPr>
        <w:tabs>
          <w:tab w:val="clear" w:pos="960"/>
          <w:tab w:val="left" w:pos="965"/>
        </w:tabs>
      </w:pPr>
      <w:r>
        <w:t>El Comité está preocupado por la situación de las mujeres en las zonas rurales, que constituyen la may</w:t>
      </w:r>
      <w:r>
        <w:t>o</w:t>
      </w:r>
      <w:r>
        <w:t>ría de la población. Además, las costumbres y cree</w:t>
      </w:r>
      <w:r>
        <w:t>n</w:t>
      </w:r>
      <w:r>
        <w:t>cias tradicionales están mucho más arraigadas y difu</w:t>
      </w:r>
      <w:r>
        <w:t>n</w:t>
      </w:r>
      <w:r>
        <w:t>didas en esas zonas lo cual impide a las mujeres her</w:t>
      </w:r>
      <w:r>
        <w:t>e</w:t>
      </w:r>
      <w:r>
        <w:t>dar o ser propietarias de tierras y bienes.</w:t>
      </w:r>
    </w:p>
    <w:p w:rsidR="00000000" w:rsidRDefault="00000000">
      <w:pPr>
        <w:pStyle w:val="DualTxt"/>
        <w:numPr>
          <w:ilvl w:val="0"/>
          <w:numId w:val="87"/>
        </w:numPr>
        <w:tabs>
          <w:tab w:val="clear" w:pos="960"/>
          <w:tab w:val="left" w:pos="965"/>
        </w:tabs>
      </w:pPr>
      <w:r>
        <w:t>El Comité insta al Gobierno a que preste la m</w:t>
      </w:r>
      <w:r>
        <w:t>á</w:t>
      </w:r>
      <w:r>
        <w:t>xima atención a las necesidades de las mujeres de las zonas rurales y se asegure de que las políticas y los programas aprobados en todas las esferas las beneficien e incluso se reconozca su condición de trabajadoras agrícolas, con derechos reconocidos por la legislación laboral. Debe garantizarse la participación de la mujer de las zonas rurales, en pie de igualdad, en los procesos de adopción de decisiones, así como su acceso a los servicios de salud y a facilidades de crédito. El Comité recomienda que se preparen más estudios sobre la co</w:t>
      </w:r>
      <w:r>
        <w:t>n</w:t>
      </w:r>
      <w:r>
        <w:t>dición de la mujer de las zonas rurales y que se recojan más datos estadísticos para contar con directrices a fin de adoptar políticas a ese re</w:t>
      </w:r>
      <w:r>
        <w:t>s</w:t>
      </w:r>
      <w:r>
        <w:t>pecto.</w:t>
      </w:r>
    </w:p>
    <w:p w:rsidR="00000000" w:rsidRDefault="00000000">
      <w:pPr>
        <w:pStyle w:val="DualTxt"/>
        <w:numPr>
          <w:ilvl w:val="0"/>
          <w:numId w:val="87"/>
        </w:numPr>
        <w:tabs>
          <w:tab w:val="clear" w:pos="960"/>
          <w:tab w:val="left" w:pos="965"/>
          <w:tab w:val="left" w:pos="1440"/>
          <w:tab w:val="left" w:pos="1915"/>
          <w:tab w:val="left" w:pos="2405"/>
          <w:tab w:val="left" w:pos="2880"/>
          <w:tab w:val="left" w:pos="3355"/>
        </w:tabs>
      </w:pPr>
      <w:r>
        <w:t>El Comité expresa preocupación respecto de las restricciones alimentarias, que no sólo son perjudici</w:t>
      </w:r>
      <w:r>
        <w:t>a</w:t>
      </w:r>
      <w:r>
        <w:t>les para la salud de las mujeres, en particular las m</w:t>
      </w:r>
      <w:r>
        <w:t>a</w:t>
      </w:r>
      <w:r>
        <w:t>dres, sino que además tienen graves consecuencias para la salud de las generaciones futuras. El Comité rec</w:t>
      </w:r>
      <w:r>
        <w:t>o</w:t>
      </w:r>
      <w:r>
        <w:t>mienda que el Gobierno se ocupe de la cuestión de el</w:t>
      </w:r>
      <w:r>
        <w:t>i</w:t>
      </w:r>
      <w:r>
        <w:t>minar las restricciones alimentarias creando conciencia respecto de sus efectos perjudiciales en la salud de la m</w:t>
      </w:r>
      <w:r>
        <w:t>u</w:t>
      </w:r>
      <w:r>
        <w:t>jer.</w:t>
      </w:r>
    </w:p>
    <w:p w:rsidR="00000000" w:rsidRDefault="00000000">
      <w:pPr>
        <w:pStyle w:val="DualTxt"/>
        <w:numPr>
          <w:ilvl w:val="0"/>
          <w:numId w:val="87"/>
        </w:numPr>
        <w:tabs>
          <w:tab w:val="clear" w:pos="960"/>
          <w:tab w:val="left" w:pos="965"/>
          <w:tab w:val="left" w:pos="1440"/>
          <w:tab w:val="left" w:pos="1915"/>
          <w:tab w:val="left" w:pos="2405"/>
          <w:tab w:val="left" w:pos="2880"/>
          <w:tab w:val="left" w:pos="3355"/>
        </w:tabs>
      </w:pPr>
      <w:r>
        <w:t>El Comité lamenta que los informes presentados no se atengan exactamente a las directrices que ha dado con respecto a la forma y el contenido de los informes iniciales y periódicos y no se hayan tenido en cuenta sus recomendaciones generales.</w:t>
      </w:r>
    </w:p>
    <w:p w:rsidR="00000000" w:rsidRDefault="00000000">
      <w:pPr>
        <w:pStyle w:val="DualTxt"/>
        <w:numPr>
          <w:ilvl w:val="0"/>
          <w:numId w:val="87"/>
        </w:numPr>
        <w:tabs>
          <w:tab w:val="clear" w:pos="960"/>
          <w:tab w:val="left" w:pos="965"/>
          <w:tab w:val="left" w:pos="1440"/>
          <w:tab w:val="left" w:pos="1915"/>
          <w:tab w:val="left" w:pos="2405"/>
          <w:tab w:val="left" w:pos="2880"/>
          <w:tab w:val="left" w:pos="3355"/>
        </w:tabs>
        <w:rPr>
          <w:w w:val="102"/>
        </w:rPr>
      </w:pPr>
      <w:r>
        <w:rPr>
          <w:w w:val="102"/>
        </w:rPr>
        <w:t>El Comité pide que, al preparar su próximo i</w:t>
      </w:r>
      <w:r>
        <w:rPr>
          <w:w w:val="102"/>
        </w:rPr>
        <w:t>n</w:t>
      </w:r>
      <w:r>
        <w:rPr>
          <w:w w:val="102"/>
        </w:rPr>
        <w:t>forme, la República Democrática del Congo se atenga a las directrices y recomendaciones generales del Com</w:t>
      </w:r>
      <w:r>
        <w:rPr>
          <w:w w:val="102"/>
        </w:rPr>
        <w:t>i</w:t>
      </w:r>
      <w:r>
        <w:rPr>
          <w:w w:val="102"/>
        </w:rPr>
        <w:t>té.</w:t>
      </w:r>
    </w:p>
    <w:p w:rsidR="00000000" w:rsidRDefault="00000000">
      <w:pPr>
        <w:pStyle w:val="DualTxt"/>
        <w:numPr>
          <w:ilvl w:val="0"/>
          <w:numId w:val="87"/>
        </w:numPr>
        <w:tabs>
          <w:tab w:val="clear" w:pos="960"/>
          <w:tab w:val="left" w:pos="965"/>
          <w:tab w:val="left" w:pos="1440"/>
          <w:tab w:val="left" w:pos="1915"/>
          <w:tab w:val="left" w:pos="2405"/>
          <w:tab w:val="left" w:pos="2880"/>
          <w:tab w:val="left" w:pos="3355"/>
        </w:tabs>
      </w:pPr>
      <w:r>
        <w:t>El Comité alienta a la República Democrática del Congo a que deposite su instrumento de aceptación de la enmienda al párrafo 1 del artículo 20 de la Conve</w:t>
      </w:r>
      <w:r>
        <w:t>n</w:t>
      </w:r>
      <w:r>
        <w:t>ción, relativo al período de reuniones del Comité.</w:t>
      </w:r>
    </w:p>
    <w:p w:rsidR="00000000" w:rsidRDefault="00000000">
      <w:pPr>
        <w:pStyle w:val="DualTxt"/>
        <w:numPr>
          <w:ilvl w:val="0"/>
          <w:numId w:val="87"/>
        </w:numPr>
        <w:tabs>
          <w:tab w:val="clear" w:pos="960"/>
          <w:tab w:val="left" w:pos="965"/>
          <w:tab w:val="left" w:pos="1440"/>
          <w:tab w:val="left" w:pos="1915"/>
          <w:tab w:val="left" w:pos="2405"/>
          <w:tab w:val="left" w:pos="2880"/>
          <w:tab w:val="left" w:pos="3355"/>
        </w:tabs>
      </w:pPr>
      <w:r>
        <w:t>El Comité insta al Gobierno a que firme y ratif</w:t>
      </w:r>
      <w:r>
        <w:t>i</w:t>
      </w:r>
      <w:r>
        <w:t>que el Protocolo Facult</w:t>
      </w:r>
      <w:r>
        <w:t>a</w:t>
      </w:r>
      <w:r>
        <w:t>tivo de la Convención.</w:t>
      </w:r>
    </w:p>
    <w:p w:rsidR="00000000" w:rsidRDefault="00000000">
      <w:pPr>
        <w:pStyle w:val="DualTxt"/>
        <w:numPr>
          <w:ilvl w:val="0"/>
          <w:numId w:val="87"/>
        </w:numPr>
        <w:tabs>
          <w:tab w:val="clear" w:pos="960"/>
          <w:tab w:val="left" w:pos="965"/>
        </w:tabs>
      </w:pPr>
      <w:r>
        <w:t>El Comité pide al Gobierno que, en su próximo informe, se refiera a las cuestiones específicas plante</w:t>
      </w:r>
      <w:r>
        <w:t>a</w:t>
      </w:r>
      <w:r>
        <w:t>das en sus observaciones finales.</w:t>
      </w:r>
    </w:p>
    <w:p w:rsidR="00000000" w:rsidRDefault="00000000">
      <w:pPr>
        <w:pStyle w:val="DualTxt"/>
        <w:numPr>
          <w:ilvl w:val="0"/>
          <w:numId w:val="87"/>
        </w:numPr>
        <w:tabs>
          <w:tab w:val="clear" w:pos="960"/>
          <w:tab w:val="left" w:pos="965"/>
          <w:tab w:val="left" w:pos="1440"/>
          <w:tab w:val="left" w:pos="1915"/>
          <w:tab w:val="left" w:pos="2405"/>
          <w:tab w:val="left" w:pos="2880"/>
          <w:tab w:val="left" w:pos="3355"/>
        </w:tabs>
      </w:pPr>
      <w:r>
        <w:t>El Comité pide que se dé amplia difusión a sus conclusiones en la República Democrática del Congo a fin de sensibilizar a la opinión pública congoleña, en particular a los funcionarios encargados de la admini</w:t>
      </w:r>
      <w:r>
        <w:t>s</w:t>
      </w:r>
      <w:r>
        <w:t>tración y a los dirigentes políticos, y de dar a conocer las medidas para garantizar la igualdad de derecho y de hecho de la mujer y las demás medidas necesarias con ese fin. También pide al Gobierno que dé amplia dif</w:t>
      </w:r>
      <w:r>
        <w:t>u</w:t>
      </w:r>
      <w:r>
        <w:t>sión al texto de la Convención, a su Protocolo Facult</w:t>
      </w:r>
      <w:r>
        <w:t>a</w:t>
      </w:r>
      <w:r>
        <w:t>tivo, a las recomendaciones generales del Comité y a la Declaración y la Plataforma de Acción de Beijing, en particular para informar a las organizaciones femeninas y de promoción de los derechos hum</w:t>
      </w:r>
      <w:r>
        <w:t>a</w:t>
      </w:r>
      <w:r>
        <w:t>nos.</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4.</w:t>
      </w:r>
      <w:r>
        <w:tab/>
        <w:t>Informes periódicos segundo y tercero combinados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Burkina Faso</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07"/>
        </w:numPr>
        <w:rPr>
          <w:spacing w:val="2"/>
        </w:rPr>
      </w:pPr>
      <w:r>
        <w:rPr>
          <w:spacing w:val="2"/>
        </w:rPr>
        <w:t>El Comité examinó los informes periódicos co</w:t>
      </w:r>
      <w:r>
        <w:rPr>
          <w:spacing w:val="2"/>
        </w:rPr>
        <w:t>m</w:t>
      </w:r>
      <w:r>
        <w:rPr>
          <w:spacing w:val="2"/>
        </w:rPr>
        <w:t>binados segundo y tercero de Burkina Faso (CEDAW/C/BFA/2 y 3), combinados en un solo doc</w:t>
      </w:r>
      <w:r>
        <w:rPr>
          <w:spacing w:val="2"/>
        </w:rPr>
        <w:t>u</w:t>
      </w:r>
      <w:r>
        <w:rPr>
          <w:spacing w:val="2"/>
        </w:rPr>
        <w:t>mento, en sus sesiones 458ª y 459ª, celebradas el 27 de enero de 1999 (véase CEDAW/C/SR.458 y 459).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Presentación del Estado parte</w:t>
      </w:r>
    </w:p>
    <w:p w:rsidR="00000000" w:rsidRDefault="00000000">
      <w:pPr>
        <w:pStyle w:val="DualTxt"/>
        <w:spacing w:after="0" w:line="120" w:lineRule="exact"/>
        <w:rPr>
          <w:sz w:val="10"/>
        </w:rPr>
      </w:pPr>
    </w:p>
    <w:p w:rsidR="00000000" w:rsidRDefault="00000000">
      <w:pPr>
        <w:pStyle w:val="DualTxt"/>
        <w:numPr>
          <w:ilvl w:val="0"/>
          <w:numId w:val="107"/>
        </w:numPr>
      </w:pPr>
      <w:r>
        <w:t>La representante de Burkina Faso informó al C</w:t>
      </w:r>
      <w:r>
        <w:t>o</w:t>
      </w:r>
      <w:r>
        <w:t>mité que desde que ratificó la Convención sobre la el</w:t>
      </w:r>
      <w:r>
        <w:t>i</w:t>
      </w:r>
      <w:r>
        <w:t>minación de todas las formas de discriminación contra la mujer en 1984, el Gobierno había formulado nuevas políticas y leyes sobre la igualdad de derechos de los dos cónyuges y de los hijos, el acceso de la mujer a la propiedad de la tierra, la formulación de programas de generación de ingresos e iniciativas para fomentar el empleo de la mujer. La oradora señaló que la ratific</w:t>
      </w:r>
      <w:r>
        <w:t>a</w:t>
      </w:r>
      <w:r>
        <w:t>ción de la Convención y del Protocolo Facultativo era parte de los esfuerzos del país en pro del desarrollo, y expresó su agradecimiento a las Naciones Unidas por las iniciativas para promover el adelanto de la mujer.</w:t>
      </w:r>
    </w:p>
    <w:p w:rsidR="00000000" w:rsidRDefault="00000000">
      <w:pPr>
        <w:pStyle w:val="DualTxt"/>
        <w:numPr>
          <w:ilvl w:val="0"/>
          <w:numId w:val="107"/>
        </w:numPr>
      </w:pPr>
      <w:r>
        <w:t>La representante informó al Comité que en su país las mujeres eran objeto de discriminación soci</w:t>
      </w:r>
      <w:r>
        <w:t>o</w:t>
      </w:r>
      <w:r>
        <w:t>cultural y económica, sobre todo en las zonas rurales, donde vivía el 84,6% de la población y donde las trad</w:t>
      </w:r>
      <w:r>
        <w:t>i</w:t>
      </w:r>
      <w:r>
        <w:t>ciones y costumbres profundamente arraigadas influían sobremanera en la vida diaria. El 44,4% de la pobl</w:t>
      </w:r>
      <w:r>
        <w:t>a</w:t>
      </w:r>
      <w:r>
        <w:t>ción, en su mayor parte mujeres, vivían en la extrema pobreza, y las mujeres tenían escasas posibilidades de participar en actividades económicas de importancia. La desigualdad entre el hombre y la mujer se debía a la pobreza, el analfabetismo, la tradición y los estereot</w:t>
      </w:r>
      <w:r>
        <w:t>i</w:t>
      </w:r>
      <w:r>
        <w:t>pos promovidos por el sistema patria</w:t>
      </w:r>
      <w:r>
        <w:t>r</w:t>
      </w:r>
      <w:r>
        <w:t>cal.</w:t>
      </w:r>
    </w:p>
    <w:p w:rsidR="00000000" w:rsidRDefault="00000000">
      <w:pPr>
        <w:pStyle w:val="DualTxt"/>
        <w:numPr>
          <w:ilvl w:val="0"/>
          <w:numId w:val="107"/>
        </w:numPr>
      </w:pPr>
      <w:r>
        <w:t>La representante señaló que, pese a los esfuerzos desplegados por promover y mejorar la situación de la mujer, persistían graves problemas. La tasa de mortal</w:t>
      </w:r>
      <w:r>
        <w:t>i</w:t>
      </w:r>
      <w:r>
        <w:t>dad infantil era muy alta (531 por 100.000 niños nac</w:t>
      </w:r>
      <w:r>
        <w:t>i</w:t>
      </w:r>
      <w:r>
        <w:t>dos vivos), como también la de fecundidad, y el uso de anticonceptivos era muy limitado. Además, la mayoría de la población t</w:t>
      </w:r>
      <w:r>
        <w:t>e</w:t>
      </w:r>
      <w:r>
        <w:t>nía menos de 18 años de edad.</w:t>
      </w:r>
    </w:p>
    <w:p w:rsidR="00000000" w:rsidRDefault="00000000">
      <w:pPr>
        <w:pStyle w:val="DualTxt"/>
        <w:numPr>
          <w:ilvl w:val="0"/>
          <w:numId w:val="107"/>
        </w:numPr>
      </w:pPr>
      <w:r>
        <w:t>En vista de los elevados niveles de analfabetismo (en las zonas rurales, la tasa de alfabetización femenina era del 5%, y la masculina, del 15,5%), y la persistente tendencia a desalentar la educación de las niñas, se h</w:t>
      </w:r>
      <w:r>
        <w:t>a</w:t>
      </w:r>
      <w:r>
        <w:t>bía formulado un plan nacional de educación femenina y se había fijado el objetivo de reducir en un 30% la disparidad entre los niveles educativos de las niñas y los varones. Se habían aumentado los fondos públicos destinados a la educación, se había contratado pers</w:t>
      </w:r>
      <w:r>
        <w:t>o</w:t>
      </w:r>
      <w:r>
        <w:t>nal docente, se habían construido escuelas y se habían establecido programas e incentivos en apoyo de la ed</w:t>
      </w:r>
      <w:r>
        <w:t>u</w:t>
      </w:r>
      <w:r>
        <w:t xml:space="preserve">cación de las niñas. Además, en las escuelas satélite </w:t>
      </w:r>
      <w:r>
        <w:br/>
        <w:t>recientemente establecidas, el 50% del alumnado debía ser niñas.</w:t>
      </w:r>
    </w:p>
    <w:p w:rsidR="00000000" w:rsidRDefault="00000000">
      <w:pPr>
        <w:pStyle w:val="DualTxt"/>
        <w:numPr>
          <w:ilvl w:val="0"/>
          <w:numId w:val="107"/>
        </w:numPr>
      </w:pPr>
      <w:r>
        <w:t>La representante informó al Comité que se habían revisado los programas de salud maternoinfantil y se había establecido un plan multisectorial para la lucha contra el VIH/SIDA. También se habían formulado programas a fin de capacitar al personal médico para prestar asistencia a las personas de edad. El reducido alcance de los servicios de salud en las zonas rurales y la falta de recursos y de personal médico calificado impedía la descentralización de los servicios de salud, en tanto que los servicios de salud reproductiva no t</w:t>
      </w:r>
      <w:r>
        <w:t>e</w:t>
      </w:r>
      <w:r>
        <w:t>nían en cuenta las necesidades de algunos grupos de la población, como los hombres y los adolescentes de ambos sexos.</w:t>
      </w:r>
    </w:p>
    <w:p w:rsidR="00000000" w:rsidRDefault="00000000">
      <w:pPr>
        <w:pStyle w:val="DualTxt"/>
        <w:numPr>
          <w:ilvl w:val="0"/>
          <w:numId w:val="107"/>
        </w:numPr>
      </w:pPr>
      <w:r>
        <w:t>La representante señaló que las mujeres en situ</w:t>
      </w:r>
      <w:r>
        <w:t>a</w:t>
      </w:r>
      <w:r>
        <w:t>ción vulnerable eran víctimas de distintas formas de violencia física y psicológica perpetrada por hombres. Se habían tomado medidas para erradicar prácticas tr</w:t>
      </w:r>
      <w:r>
        <w:t>a</w:t>
      </w:r>
      <w:r>
        <w:t>dicionales que atentaban contra la integridad física de la mujer y que estaban particularmente arraigadas en las zonas rurales. La mutilación genital femenina se había prohibido en el Código Penal en 1996, en el que se preveían sanciones severas para quienes cometieran cualquier forma de mutilación genital. El Código de la Persona y la Familia prohibía la práctica del levirato, y existían leyes relativas a la violación, el adulterio y la pol</w:t>
      </w:r>
      <w:r>
        <w:t>i</w:t>
      </w:r>
      <w:r>
        <w:t>gamia.</w:t>
      </w:r>
    </w:p>
    <w:p w:rsidR="00000000" w:rsidRDefault="00000000">
      <w:pPr>
        <w:pStyle w:val="DualTxt"/>
        <w:numPr>
          <w:ilvl w:val="0"/>
          <w:numId w:val="107"/>
        </w:numPr>
      </w:pPr>
      <w:r>
        <w:t>A pesar de que las leyes de reforma agraria que establecían la igualdad del hombre y la mujer en cuanto a la propiedad de la tierra, las prácticas tradicionales en materia de sucesión debilitaban los derechos que p</w:t>
      </w:r>
      <w:r>
        <w:t>o</w:t>
      </w:r>
      <w:r>
        <w:t>seían la mujer y la seguridad de la tenencia de las ti</w:t>
      </w:r>
      <w:r>
        <w:t>e</w:t>
      </w:r>
      <w:r>
        <w:t>rras según las normas consuetudinarias. El Gobierno estaba decidido a formular leyes apropiadas que pr</w:t>
      </w:r>
      <w:r>
        <w:t>o</w:t>
      </w:r>
      <w:r>
        <w:t>movieran la movilidad y el desarrollo económico de las mujeres de las zonas rurales. Estas tenían acceso a material de capacitación y servicios de extensión agr</w:t>
      </w:r>
      <w:r>
        <w:t>í</w:t>
      </w:r>
      <w:r>
        <w:t>cola. Muchos de los proyectos contaban con el apoyo de donantes inte</w:t>
      </w:r>
      <w:r>
        <w:t>r</w:t>
      </w:r>
      <w:r>
        <w:t>nacionales y bilaterales.</w:t>
      </w:r>
    </w:p>
    <w:p w:rsidR="00000000" w:rsidRDefault="00000000">
      <w:pPr>
        <w:pStyle w:val="DualTxt"/>
        <w:numPr>
          <w:ilvl w:val="0"/>
          <w:numId w:val="107"/>
        </w:numPr>
      </w:pPr>
      <w:r>
        <w:t>La representante informó al Comité que las muj</w:t>
      </w:r>
      <w:r>
        <w:t>e</w:t>
      </w:r>
      <w:r>
        <w:t>res tenían acceso al crédito por conducto de los bancos de ahorro y crédito. En 1990 se había establecido un Fondo de Apoyo a las Actividades Remunerativas de la Mujer, pero varios obstáculos seguían entorpeciendo el acceso de la mujer a los medios de financiación, entre ellos la falta de información sobre oportunidades de obtener créditos y el hecho de que los hombres e</w:t>
      </w:r>
      <w:r>
        <w:t>x</w:t>
      </w:r>
      <w:r>
        <w:t>presaban desaprobación respecto de las actividades económicas y empresariales de sus cónyuges. En 1998 se habían promulgado leyes para garantizar la igualdad de acceso al empleo y la igualdad de remuneración p</w:t>
      </w:r>
      <w:r>
        <w:t>a</w:t>
      </w:r>
      <w:r>
        <w:t>ra hombres y mujeres en el sector públ</w:t>
      </w:r>
      <w:r>
        <w:t>i</w:t>
      </w:r>
      <w:r>
        <w:t>co.</w:t>
      </w:r>
    </w:p>
    <w:p w:rsidR="00000000" w:rsidRDefault="00000000">
      <w:pPr>
        <w:pStyle w:val="DualTxt"/>
        <w:numPr>
          <w:ilvl w:val="0"/>
          <w:numId w:val="107"/>
        </w:numPr>
      </w:pPr>
      <w:r>
        <w:t>La representante señaló que, pese a la existencia de prácticas socioculturales profundamente arraigadas, el analfabetismo y la división social del trabajo que obstaculizaban el adelanto de la mujer, el Gobierno de Burkina Faso había conseguido designar a varias muj</w:t>
      </w:r>
      <w:r>
        <w:t>e</w:t>
      </w:r>
      <w:r>
        <w:t>res para ocupar puestos ejecutivos en el sector público. Desde la presentación del informe inicial, el número de mujeres que ocupaban los cargos de ministro, adjunto, miembro del parlamento y embajador había aumentado apreciablemente. La representante destacó las estrat</w:t>
      </w:r>
      <w:r>
        <w:t>e</w:t>
      </w:r>
      <w:r>
        <w:t>gias y políticas adoptadas para promover a la mujer a fin de que ocuparan puestos de ese nivel en los sectores público y privado, y señaló que el plan de acción n</w:t>
      </w:r>
      <w:r>
        <w:t>a</w:t>
      </w:r>
      <w:r>
        <w:t>cional suponía la movilización social de distintos se</w:t>
      </w:r>
      <w:r>
        <w:t>c</w:t>
      </w:r>
      <w:r>
        <w:t>tores, incluidos los partidos políticos, los ministerios, las organizaciones no gubernamentales y las instituci</w:t>
      </w:r>
      <w:r>
        <w:t>o</w:t>
      </w:r>
      <w:r>
        <w:t>nes civiles, con miras difundir una imagen positiva de la mujer.</w:t>
      </w:r>
    </w:p>
    <w:p w:rsidR="00000000" w:rsidRDefault="00000000">
      <w:pPr>
        <w:pStyle w:val="DualTxt"/>
        <w:numPr>
          <w:ilvl w:val="0"/>
          <w:numId w:val="107"/>
        </w:numPr>
      </w:pPr>
      <w:r>
        <w:t>La representante describió las estructuras de c</w:t>
      </w:r>
      <w:r>
        <w:t>o</w:t>
      </w:r>
      <w:r>
        <w:t>ordinación, los mecanismos institucionales y los ce</w:t>
      </w:r>
      <w:r>
        <w:t>n</w:t>
      </w:r>
      <w:r>
        <w:t>tros de información e investigación que se habían est</w:t>
      </w:r>
      <w:r>
        <w:t>a</w:t>
      </w:r>
      <w:r>
        <w:t>blecido para promover el adelanto de la mujer, y señaló que se habían designado funcionarios de coordinación en distintos ministerios, todo lo cual era parte de los esfuerzos por integrar la perspectiva de género en todas las políticas y programas y en la vida públ</w:t>
      </w:r>
      <w:r>
        <w:t>i</w:t>
      </w:r>
      <w:r>
        <w:t>ca.</w:t>
      </w:r>
    </w:p>
    <w:p w:rsidR="00000000" w:rsidRDefault="00000000">
      <w:pPr>
        <w:pStyle w:val="DualTxt"/>
        <w:numPr>
          <w:ilvl w:val="0"/>
          <w:numId w:val="107"/>
        </w:numPr>
      </w:pPr>
      <w:r>
        <w:t>En conclusión, la representante señaló que el G</w:t>
      </w:r>
      <w:r>
        <w:t>o</w:t>
      </w:r>
      <w:r>
        <w:t>bierno había adoptado medidas concretas para prestar asistencia a las mujeres particularmente vulnerables en situaciones de riesgo, como las mujeres discapacitadas, las prostitutas, las mujeres de edad y las víctimas de la violencia. Se habían adoptado políticas para evitar la discriminación contra la mujer y el tráfico de mujeres y para promover la potenciación de la mujer mediante medidas legislativas de protección y programas ec</w:t>
      </w:r>
      <w:r>
        <w:t>o</w:t>
      </w:r>
      <w:r>
        <w:t>nómicos y s</w:t>
      </w:r>
      <w:r>
        <w:t>o</w:t>
      </w:r>
      <w:r>
        <w:t>ciales.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Observaciones finales del Comité</w:t>
      </w:r>
    </w:p>
    <w:p w:rsidR="00000000" w:rsidRDefault="00000000">
      <w:pPr>
        <w:spacing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Introducción</w:t>
      </w:r>
    </w:p>
    <w:p w:rsidR="00000000" w:rsidRDefault="00000000">
      <w:pPr>
        <w:pStyle w:val="DualTxt"/>
        <w:spacing w:after="0" w:line="120" w:lineRule="exact"/>
        <w:rPr>
          <w:sz w:val="10"/>
        </w:rPr>
      </w:pPr>
    </w:p>
    <w:p w:rsidR="00000000" w:rsidRDefault="00000000">
      <w:pPr>
        <w:pStyle w:val="DualTxt"/>
        <w:numPr>
          <w:ilvl w:val="0"/>
          <w:numId w:val="108"/>
        </w:numPr>
      </w:pPr>
      <w:r>
        <w:t>El Comité felicita al Gobierno de Burkina Faso por la excelente presentación de sus informes segundo y tercero y por el análisis objetivo de la situación de la mujer en el país.</w:t>
      </w:r>
    </w:p>
    <w:p w:rsidR="00000000" w:rsidRDefault="00000000">
      <w:pPr>
        <w:pStyle w:val="DualTxt"/>
        <w:numPr>
          <w:ilvl w:val="0"/>
          <w:numId w:val="108"/>
        </w:numPr>
      </w:pPr>
      <w:r>
        <w:t>El Comité agradece al Gobierno de Burkina Faso haber enviado una delegación numerosa y de alto nivel encabezada por la Ministra de Promoción de la Mujer. El Comité celebra que la delegación haya sostenido un diálogo constructivo, franco y sincero con los mie</w:t>
      </w:r>
      <w:r>
        <w:t>m</w:t>
      </w:r>
      <w:r>
        <w:t>bros del Comité y que, en sus respuestas a las pregu</w:t>
      </w:r>
      <w:r>
        <w:t>n</w:t>
      </w:r>
      <w:r>
        <w:t>tas del Comité y en su presentación oral, proporcionó información adicional y datos estadísticos recientes s</w:t>
      </w:r>
      <w:r>
        <w:t>o</w:t>
      </w:r>
      <w:r>
        <w:t>bre cuestiones de importancia crítica para el Comité, a saber, la educación, la salud y el empleo, en particular en las zonas rurales.</w:t>
      </w:r>
    </w:p>
    <w:p w:rsidR="00000000" w:rsidRDefault="00000000">
      <w:pPr>
        <w:pStyle w:val="DualTxt"/>
        <w:numPr>
          <w:ilvl w:val="0"/>
          <w:numId w:val="108"/>
        </w:numPr>
      </w:pPr>
      <w:r>
        <w:t>El Comité felicita al Gobierno de Burkina Faso por su perseverancia y voluntad política y su determ</w:t>
      </w:r>
      <w:r>
        <w:t>i</w:t>
      </w:r>
      <w:r>
        <w:t>nación de mejorar la condición de la mujer a pesar de su difícil situación socioeconómica y de divulgar las disposiciones de la Co</w:t>
      </w:r>
      <w:r>
        <w:t>n</w:t>
      </w:r>
      <w:r>
        <w:t>vención.</w:t>
      </w:r>
    </w:p>
    <w:p w:rsidR="00000000" w:rsidRDefault="00000000">
      <w:pPr>
        <w:pStyle w:val="DualTxt"/>
        <w:numPr>
          <w:ilvl w:val="0"/>
          <w:numId w:val="108"/>
        </w:numPr>
      </w:pPr>
      <w:r>
        <w:t>El Comité felicita también al Gobierno de Burk</w:t>
      </w:r>
      <w:r>
        <w:t>i</w:t>
      </w:r>
      <w:r>
        <w:t>na Faso por haber hecho participar a las asociaciones de mujeres y a las organizaciones no gubernamentales en la preparación de los informes y por seguir trab</w:t>
      </w:r>
      <w:r>
        <w:t>a</w:t>
      </w:r>
      <w:r>
        <w:t>jando en estrecha colaboración con ellas.</w:t>
      </w:r>
    </w:p>
    <w:p w:rsidR="00000000" w:rsidRDefault="00000000">
      <w:pPr>
        <w:pStyle w:val="DualTxt"/>
        <w:numPr>
          <w:ilvl w:val="0"/>
          <w:numId w:val="108"/>
        </w:numPr>
      </w:pPr>
      <w:r>
        <w:t>El Comité felicita al Gobierno por su decisión de ratificar el Prot</w:t>
      </w:r>
      <w:r>
        <w:t>o</w:t>
      </w:r>
      <w:r>
        <w:t>colo Facultativo.</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Aspectos positivos</w:t>
      </w:r>
    </w:p>
    <w:p w:rsidR="00000000" w:rsidRDefault="00000000">
      <w:pPr>
        <w:pStyle w:val="DualTxt"/>
        <w:spacing w:after="0" w:line="120" w:lineRule="exact"/>
        <w:rPr>
          <w:sz w:val="10"/>
        </w:rPr>
      </w:pPr>
    </w:p>
    <w:p w:rsidR="00000000" w:rsidRDefault="00000000">
      <w:pPr>
        <w:pStyle w:val="DualTxt"/>
        <w:numPr>
          <w:ilvl w:val="0"/>
          <w:numId w:val="110"/>
        </w:numPr>
      </w:pPr>
      <w:r>
        <w:t>El Comité felicita al Gobierno por haber adopt</w:t>
      </w:r>
      <w:r>
        <w:t>a</w:t>
      </w:r>
      <w:r>
        <w:t>do, desde la presentación del primer informe, nuevas medidas jurídicas e institucionales para dar efecto a la Convención y cumplir sus compromisos con la c</w:t>
      </w:r>
      <w:r>
        <w:t>o</w:t>
      </w:r>
      <w:r>
        <w:t>munidad internacional. Toma nota con satisfacción que el Código de la Persona y la Familia restituye a la m</w:t>
      </w:r>
      <w:r>
        <w:t>u</w:t>
      </w:r>
      <w:r>
        <w:t>jer sus derechos fundamentales y confirma los princ</w:t>
      </w:r>
      <w:r>
        <w:t>i</w:t>
      </w:r>
      <w:r>
        <w:t>pios de igualdad en relación con el consentimiento p</w:t>
      </w:r>
      <w:r>
        <w:t>a</w:t>
      </w:r>
      <w:r>
        <w:t>ra contraer matrimonio, la elección del lugar de res</w:t>
      </w:r>
      <w:r>
        <w:t>i</w:t>
      </w:r>
      <w:r>
        <w:t>dencia de los cónyuges durante el matrimonio y el d</w:t>
      </w:r>
      <w:r>
        <w:t>e</w:t>
      </w:r>
      <w:r>
        <w:t>recho de sucesión del cónyuge supérstite. El código también reglamenta la edad para contraer matrimonio y dispone que la monogamia es la forma de unión rec</w:t>
      </w:r>
      <w:r>
        <w:t>o</w:t>
      </w:r>
      <w:r>
        <w:t>nocida l</w:t>
      </w:r>
      <w:r>
        <w:t>e</w:t>
      </w:r>
      <w:r>
        <w:t>galmente.</w:t>
      </w:r>
    </w:p>
    <w:p w:rsidR="00000000" w:rsidRDefault="00000000">
      <w:pPr>
        <w:pStyle w:val="DualTxt"/>
        <w:numPr>
          <w:ilvl w:val="0"/>
          <w:numId w:val="110"/>
        </w:numPr>
      </w:pPr>
      <w:r>
        <w:t>El Comité felicita al Gobierno por el hecho de que en la Constitución de 1991 se reconozca el princ</w:t>
      </w:r>
      <w:r>
        <w:t>i</w:t>
      </w:r>
      <w:r>
        <w:t>pio de igualdad y no discriminación contra la mujer.</w:t>
      </w:r>
    </w:p>
    <w:p w:rsidR="00000000" w:rsidRDefault="00000000">
      <w:pPr>
        <w:pStyle w:val="DualTxt"/>
        <w:numPr>
          <w:ilvl w:val="0"/>
          <w:numId w:val="110"/>
        </w:numPr>
      </w:pPr>
      <w:r>
        <w:t>El Comité felicita al Gobierno por el hecho de que la revisión del Código de Trabajo de 1992 haya permitido confirmar el principio de igualdad y definir la discriminación.</w:t>
      </w:r>
    </w:p>
    <w:p w:rsidR="00000000" w:rsidRDefault="00000000">
      <w:pPr>
        <w:pStyle w:val="DualTxt"/>
        <w:numPr>
          <w:ilvl w:val="0"/>
          <w:numId w:val="110"/>
        </w:numPr>
      </w:pPr>
      <w:r>
        <w:t>El Comité toma nota de que la ley promulgada en mayo de 1996 sobre la reforma agraria y de bienes ra</w:t>
      </w:r>
      <w:r>
        <w:t>í</w:t>
      </w:r>
      <w:r>
        <w:t>ces reconoce a la mujer los mismos derechos y cond</w:t>
      </w:r>
      <w:r>
        <w:t>i</w:t>
      </w:r>
      <w:r>
        <w:t>ciones de acceso a la tierra que al hombre.</w:t>
      </w:r>
    </w:p>
    <w:p w:rsidR="00000000" w:rsidRDefault="00000000">
      <w:pPr>
        <w:pStyle w:val="DualTxt"/>
        <w:numPr>
          <w:ilvl w:val="0"/>
          <w:numId w:val="110"/>
        </w:numPr>
      </w:pPr>
      <w:r>
        <w:t>El Comité se congratula de la creación, en junio de 1997, del Ministerio de Promoción de la Mujer, lo cual pone de relieve el interés que presta el Gobierno al fomento de los derechos de la mujer. El Comité ta</w:t>
      </w:r>
      <w:r>
        <w:t>m</w:t>
      </w:r>
      <w:r>
        <w:t>bién toma nota con satisfacción de que el Ministerio de Promoción de la Mujer ha designado a un funcionario de coordinación en cada uno de los ministerios que se ocupan de las políticas y programas nacionales en f</w:t>
      </w:r>
      <w:r>
        <w:t>a</w:t>
      </w:r>
      <w:r>
        <w:t>vor de la mujer a fin de integrar el criterio de género en los análisis y en la evaluación de los resultados que se obtengan.</w:t>
      </w:r>
    </w:p>
    <w:p w:rsidR="00000000" w:rsidRDefault="00000000">
      <w:pPr>
        <w:pStyle w:val="DualTxt"/>
        <w:numPr>
          <w:ilvl w:val="0"/>
          <w:numId w:val="110"/>
        </w:numPr>
      </w:pPr>
      <w:r>
        <w:t>El Comité felicita especialmente al Gobierno de Burkina Faso por las disposiciones y políticas adopt</w:t>
      </w:r>
      <w:r>
        <w:t>a</w:t>
      </w:r>
      <w:r>
        <w:t>das conjuntamente con las instituciones civiles a fin de erradicar la práctica de la mutilación genital, que atenta contra el derecho a la seguridad personal y contra la integridad física y moral de las niñas y amenaza su v</w:t>
      </w:r>
      <w:r>
        <w:t>i</w:t>
      </w:r>
      <w:r>
        <w:t>da y su salud.</w:t>
      </w:r>
    </w:p>
    <w:p w:rsidR="00000000" w:rsidRDefault="00000000">
      <w:pPr>
        <w:pStyle w:val="DualTxt"/>
        <w:numPr>
          <w:ilvl w:val="0"/>
          <w:numId w:val="110"/>
        </w:numPr>
      </w:pPr>
      <w:r>
        <w:t>El Comité toma nota con satisfacción de que en 1996 se promulgó una disposición del Código Penal que prohíbe y sanciona las diversas formas de mutil</w:t>
      </w:r>
      <w:r>
        <w:t>a</w:t>
      </w:r>
      <w:r>
        <w:t>ción genital f</w:t>
      </w:r>
      <w:r>
        <w:t>e</w:t>
      </w:r>
      <w:r>
        <w:t>menina.</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Factores y dificultades que afectan </w:t>
      </w:r>
      <w:r>
        <w:br/>
        <w:t>a la aplicación de la Conve</w:t>
      </w:r>
      <w:r>
        <w:t>n</w:t>
      </w:r>
      <w:r>
        <w:t>ción</w:t>
      </w:r>
    </w:p>
    <w:p w:rsidR="00000000" w:rsidRDefault="00000000">
      <w:pPr>
        <w:pStyle w:val="DualTxt"/>
        <w:spacing w:after="0" w:line="120" w:lineRule="exact"/>
        <w:rPr>
          <w:sz w:val="10"/>
        </w:rPr>
      </w:pPr>
    </w:p>
    <w:p w:rsidR="00000000" w:rsidRDefault="00000000">
      <w:pPr>
        <w:pStyle w:val="DualTxt"/>
        <w:numPr>
          <w:ilvl w:val="0"/>
          <w:numId w:val="114"/>
        </w:numPr>
        <w:tabs>
          <w:tab w:val="clear" w:pos="960"/>
          <w:tab w:val="left" w:pos="965"/>
          <w:tab w:val="left" w:pos="1440"/>
          <w:tab w:val="left" w:pos="1915"/>
          <w:tab w:val="left" w:pos="2405"/>
          <w:tab w:val="left" w:pos="2880"/>
          <w:tab w:val="left" w:pos="3355"/>
        </w:tabs>
      </w:pPr>
      <w:r>
        <w:t>El Comité toma nota de que las dificultades ec</w:t>
      </w:r>
      <w:r>
        <w:t>o</w:t>
      </w:r>
      <w:r>
        <w:t>nómicas debidas esencialmente a la escasez de recursos propios del Estado y las prácticas discriminatorias co</w:t>
      </w:r>
      <w:r>
        <w:t>n</w:t>
      </w:r>
      <w:r>
        <w:t>suetudinarias y tradicionales que siguen pesando en forma abrumadora sobre las mujeres del país acentúan la elevada tasa de analfabetismo y dificultan por lo tanto la aplicación correcta de la Convención.</w:t>
      </w:r>
    </w:p>
    <w:p w:rsidR="00000000" w:rsidRDefault="00000000">
      <w:pPr>
        <w:pStyle w:val="DualTxt"/>
        <w:numPr>
          <w:ilvl w:val="0"/>
          <w:numId w:val="158"/>
        </w:numPr>
        <w:tabs>
          <w:tab w:val="clear" w:pos="960"/>
          <w:tab w:val="left" w:pos="965"/>
        </w:tabs>
      </w:pPr>
      <w:r>
        <w:t>El Comité toma nota asimismo de que todos los indicadores de desarrollo humano, especialmente en las zonas rurales, están entre los más bajos del continente y constituyen un serio obstáculo para la aplicación de la Conve</w:t>
      </w:r>
      <w:r>
        <w:t>n</w:t>
      </w:r>
      <w:r>
        <w:t>ción.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Principales esferas de preocupación </w:t>
      </w:r>
      <w:r>
        <w:br/>
        <w:t>y recomendaciones</w:t>
      </w:r>
    </w:p>
    <w:p w:rsidR="00000000" w:rsidRDefault="00000000">
      <w:pPr>
        <w:pStyle w:val="DualTxt"/>
        <w:spacing w:after="0" w:line="120" w:lineRule="exact"/>
        <w:rPr>
          <w:sz w:val="10"/>
        </w:rPr>
      </w:pP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Preocupa al Comité la predominancia de las tr</w:t>
      </w:r>
      <w:r>
        <w:t>a</w:t>
      </w:r>
      <w:r>
        <w:t>diciones y costumbres discriminatorias que acentúan los estereotipos y se resisten a todo cambio. Esas prá</w:t>
      </w:r>
      <w:r>
        <w:t>c</w:t>
      </w:r>
      <w:r>
        <w:t>ticas, actitudes y creencias sociales provienen de una población en su gran mayoría rural y poco alfabetizada y contribuyen al retraso que se observa en la prom</w:t>
      </w:r>
      <w:r>
        <w:t>o</w:t>
      </w:r>
      <w:r>
        <w:t>ción de la mujer.</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El Comité recomienda encarecidamente al G</w:t>
      </w:r>
      <w:r>
        <w:t>o</w:t>
      </w:r>
      <w:r>
        <w:t>bierno que adopte todas las medidas y políticas apr</w:t>
      </w:r>
      <w:r>
        <w:t>o</w:t>
      </w:r>
      <w:r>
        <w:t>piadas para conseguir la evolución del contexto soci</w:t>
      </w:r>
      <w:r>
        <w:t>o</w:t>
      </w:r>
      <w:r>
        <w:t>cultural en favor de la mujer. El Comité insta al M</w:t>
      </w:r>
      <w:r>
        <w:t>i</w:t>
      </w:r>
      <w:r>
        <w:t>nisterio de Promoción de la Mujer a que, con la coop</w:t>
      </w:r>
      <w:r>
        <w:t>e</w:t>
      </w:r>
      <w:r>
        <w:t>ración de las organizaciones no gubernamentales, los intelectuales, los dirigentes religiosos y los medios de comunicación, aliente una evolución de la manera de pensar de la población y acelere el proceso de emanc</w:t>
      </w:r>
      <w:r>
        <w:t>i</w:t>
      </w:r>
      <w:r>
        <w:t>pación de la mujer mediante reformas legislativas, a</w:t>
      </w:r>
      <w:r>
        <w:t>c</w:t>
      </w:r>
      <w:r>
        <w:t>tividades de información, educación y comunicación, especialmente en las zonas rurales, a fin de que cambie la percepción que la mujer tiene de sí misma y que la sociedad en su totalidad reconozca que la participación de la mujer es necesaria para el desarrollo de Burkina Faso.</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Preocupa sobremanera al Comité la tasa de ana</w:t>
      </w:r>
      <w:r>
        <w:t>l</w:t>
      </w:r>
      <w:r>
        <w:t>fabetismo de las mujeres, especialmente en las zonas rurales, una de las más elevadas del mundo.</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El Comité recomienda que el Gobierno considere una prioridad la educación de las niñas y las mujeres y trate de obtener asistencia internacional al respecto, a fin de lograr y promover la matriculación de las niñas y evitar la deserción escolar. Se invita al Gobierno a que asigne más recursos financieros y humanos al sector de la educación, contratar un número mayor de maestras y velar por que los manuales escolares no sigan repitie</w:t>
      </w:r>
      <w:r>
        <w:t>n</w:t>
      </w:r>
      <w:r>
        <w:t>do las imágenes negativas de la mujer.</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 xml:space="preserve"> El Comité recomienda asimismo que además de la educación oficial, el Gobierno encamine sus esfue</w:t>
      </w:r>
      <w:r>
        <w:t>r</w:t>
      </w:r>
      <w:r>
        <w:t>zos a la educación no oficial y a la lucha contra el ana</w:t>
      </w:r>
      <w:r>
        <w:t>l</w:t>
      </w:r>
      <w:r>
        <w:t>fabetismo, mediante programas dirigidos a las niñas y las mujeres. El Comité insiste para que el Gobierno tenga en cuenta la importancia de la educación cívica de las mujeres y de la familia, así como la enseñanza de los derechos humanos en todo el ciclo escolar.</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A la vez que celebra los esfuerzos realizados por el Estado parte para determinar las diferentes formas de violencia de que son víctimas las mujeres, preocupa al Comité la falta de textos legislativos y de políticas que protejan específicamente a las mujeres que son víct</w:t>
      </w:r>
      <w:r>
        <w:t>i</w:t>
      </w:r>
      <w:r>
        <w:t>mas de la violencia doméstica y sexual.</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El Comité recomienda que el Gobierno adopte medidas legislativas y estructurales adecuadas y que preste asistencia a esas mujeres. El Comité recomienda asimismo, en relación con la campaña de lucha contra la mutilación genital, que las medidas de educación y concienciación del fenómeno de la violencia en la familia y la violencia sexual se orienten al cuerpo de policía, los magistrados, los profesionales de la salud y los medios de comunicación para que sus intervenci</w:t>
      </w:r>
      <w:r>
        <w:t>o</w:t>
      </w:r>
      <w:r>
        <w:t>nes sean más eficaces. Sería conveniente realizar una campaña de educación jurídica dirigida a las mujeres para que éstas conocieran mejor sus der</w:t>
      </w:r>
      <w:r>
        <w:t>e</w:t>
      </w:r>
      <w:r>
        <w:t>chos.</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Preocupa al Comité la escasa representación de mujeres, especialmente en las instancias ele</w:t>
      </w:r>
      <w:r>
        <w:t>c</w:t>
      </w:r>
      <w:r>
        <w:t>tivas.</w:t>
      </w:r>
    </w:p>
    <w:p w:rsidR="00000000" w:rsidRDefault="00000000">
      <w:pPr>
        <w:pStyle w:val="DualTxt"/>
        <w:numPr>
          <w:ilvl w:val="0"/>
          <w:numId w:val="160"/>
        </w:numPr>
        <w:tabs>
          <w:tab w:val="clear" w:pos="960"/>
          <w:tab w:val="clear" w:pos="1440"/>
          <w:tab w:val="left" w:pos="965"/>
        </w:tabs>
      </w:pPr>
      <w:r>
        <w:t>El Comité recomienda que el Estado parte adopte medidas especiales temporales, como las enunciadas en el párrafo 1 del artículo 4 de la Convención, y un si</w:t>
      </w:r>
      <w:r>
        <w:t>s</w:t>
      </w:r>
      <w:r>
        <w:t>tema de cuotas para mejorar sensiblemente el número de mujeres en el Parlamento y aumentar su particip</w:t>
      </w:r>
      <w:r>
        <w:t>a</w:t>
      </w:r>
      <w:r>
        <w:t>ción en la vida política y la adopción de decisi</w:t>
      </w:r>
      <w:r>
        <w:t>o</w:t>
      </w:r>
      <w:r>
        <w:t>nes.</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Preocupa particularmente al Comité la precaria salud de las mujeres, especialmente en las zonas rur</w:t>
      </w:r>
      <w:r>
        <w:t>a</w:t>
      </w:r>
      <w:r>
        <w:t>les. Las elevadas tasas de mortalidad maternoinfantil causadas por las enfermedades infecciosas y la maln</w:t>
      </w:r>
      <w:r>
        <w:t>u</w:t>
      </w:r>
      <w:r>
        <w:t>trición se deben a la falta de centros de atención básica de la salud y de personal sanitario adecuado. El Comité toma nota con preocupación de la falta de acceso de las mujeres a los servicios de planificación de la fam</w:t>
      </w:r>
      <w:r>
        <w:t>i</w:t>
      </w:r>
      <w:r>
        <w:t>lia.</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El Comité recomienda que el Gobierno preste atención en particular a ese programa a fin de mejorar los indicadores de salud de la mujer. El Comité rec</w:t>
      </w:r>
      <w:r>
        <w:t>o</w:t>
      </w:r>
      <w:r>
        <w:t xml:space="preserve">mienda que se elaboren programas nacionales de salud reproductiva dirigidos tanto a las mujeres como a las jóvenes para prevenir los embarazos precoces y los abortos provocados. </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rPr>
          <w:spacing w:val="2"/>
          <w:w w:val="102"/>
        </w:rPr>
      </w:pPr>
      <w:r>
        <w:rPr>
          <w:spacing w:val="2"/>
          <w:w w:val="102"/>
        </w:rPr>
        <w:t>El Comité recomienda que se facilite el acceso de la mujer a los servicios de atención primaria de la salud y al aprovisionamiento de agua potable. El Comité alienta al Gobierno a que integre los servicios de planificación de la familia en la atención primaria de la salud a fin de que las mujeres accedan a ellos con mayor facilidad. El Comité recomienda que el Estado parte organice activ</w:t>
      </w:r>
      <w:r>
        <w:rPr>
          <w:spacing w:val="2"/>
          <w:w w:val="102"/>
        </w:rPr>
        <w:t>i</w:t>
      </w:r>
      <w:r>
        <w:rPr>
          <w:spacing w:val="2"/>
          <w:w w:val="102"/>
        </w:rPr>
        <w:t>dades de concienciación y de información para la mujer sobre métodos anticonceptivos y que aliente la particip</w:t>
      </w:r>
      <w:r>
        <w:rPr>
          <w:spacing w:val="2"/>
          <w:w w:val="102"/>
        </w:rPr>
        <w:t>a</w:t>
      </w:r>
      <w:r>
        <w:rPr>
          <w:spacing w:val="2"/>
          <w:w w:val="102"/>
        </w:rPr>
        <w:t>ción de los hombres en esas actividades. El Comité r</w:t>
      </w:r>
      <w:r>
        <w:rPr>
          <w:spacing w:val="2"/>
          <w:w w:val="102"/>
        </w:rPr>
        <w:t>e</w:t>
      </w:r>
      <w:r>
        <w:rPr>
          <w:spacing w:val="2"/>
          <w:w w:val="102"/>
        </w:rPr>
        <w:t>comienda también que el Estado parte revise su legisl</w:t>
      </w:r>
      <w:r>
        <w:rPr>
          <w:spacing w:val="2"/>
          <w:w w:val="102"/>
        </w:rPr>
        <w:t>a</w:t>
      </w:r>
      <w:r>
        <w:rPr>
          <w:spacing w:val="2"/>
          <w:w w:val="102"/>
        </w:rPr>
        <w:t>ción en relación con el aborto y prevea su cobertura por la seguridad social. El Comité recomienda igualmente que se haga cobrar conciencia a la población femenina de los riesgos y las consecuencias de las enfermedades de transmisión sexual, incluido el VIH/SIDA.</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Preocupa al Comité que, a pesar de la ley de r</w:t>
      </w:r>
      <w:r>
        <w:t>e</w:t>
      </w:r>
      <w:r>
        <w:t>forma agraria y de bienes raíces, que instituye la igua</w:t>
      </w:r>
      <w:r>
        <w:t>l</w:t>
      </w:r>
      <w:r>
        <w:t>dad a ese respecto entre el hombre y la mujer, sigan siendo los prejuicios y el derecho consuetudinario los que dif</w:t>
      </w:r>
      <w:r>
        <w:t>i</w:t>
      </w:r>
      <w:r>
        <w:t>cultan la aplicación de la ley.</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El Comité recomienda que el Estado parte aliente a los servicios de que se trate a tener en cuenta el der</w:t>
      </w:r>
      <w:r>
        <w:t>e</w:t>
      </w:r>
      <w:r>
        <w:t>cho de la mujer a la propiedad y a facilitarle los créd</w:t>
      </w:r>
      <w:r>
        <w:t>i</w:t>
      </w:r>
      <w:r>
        <w:t xml:space="preserve">tos necesarios. </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El Comité destaca con preocupación que aunque las leyes prohiben toda discriminación de la mujer con respecto al empleo, existen una separación y difere</w:t>
      </w:r>
      <w:r>
        <w:t>n</w:t>
      </w:r>
      <w:r>
        <w:t>cias entre hombres y mujeres en el momento de la co</w:t>
      </w:r>
      <w:r>
        <w:t>n</w:t>
      </w:r>
      <w:r>
        <w:t>tratación y de la asignación de responsabilidades así como en cuanto al nivel de la remuneración.</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El Comité recomienda que el Estado parte, tanto en el sector público como en el privado, procure hacer respetar estrictamente las leyes laborales y tome med</w:t>
      </w:r>
      <w:r>
        <w:t>i</w:t>
      </w:r>
      <w:r>
        <w:t>das para eliminar la discriminación en el empleo.</w:t>
      </w:r>
    </w:p>
    <w:p w:rsidR="00000000" w:rsidRDefault="00000000">
      <w:pPr>
        <w:pStyle w:val="DualTxt"/>
        <w:numPr>
          <w:ilvl w:val="0"/>
          <w:numId w:val="160"/>
        </w:numPr>
        <w:tabs>
          <w:tab w:val="clear" w:pos="960"/>
          <w:tab w:val="left" w:pos="965"/>
          <w:tab w:val="left" w:pos="1440"/>
          <w:tab w:val="left" w:pos="1915"/>
          <w:tab w:val="left" w:pos="2405"/>
          <w:tab w:val="left" w:pos="2880"/>
          <w:tab w:val="left" w:pos="3355"/>
        </w:tabs>
      </w:pPr>
      <w:r>
        <w:t>El Comité observa que el Gobierno ha tomado medidas, en el Código de la Persona y de la Familia p</w:t>
      </w:r>
      <w:r>
        <w:t>a</w:t>
      </w:r>
      <w:r>
        <w:t>ra reprimir la práctica de la poligamia, pero le sigue preocupando la falta de conocimientos de esta regl</w:t>
      </w:r>
      <w:r>
        <w:t>a</w:t>
      </w:r>
      <w:r>
        <w:t>mentación por la gran mayoría de las m</w:t>
      </w:r>
      <w:r>
        <w:t>u</w:t>
      </w:r>
      <w:r>
        <w:t>jeres.</w:t>
      </w:r>
    </w:p>
    <w:p w:rsidR="00000000" w:rsidRDefault="00000000">
      <w:pPr>
        <w:pStyle w:val="DualTxt"/>
        <w:numPr>
          <w:ilvl w:val="0"/>
          <w:numId w:val="125"/>
        </w:numPr>
        <w:tabs>
          <w:tab w:val="clear" w:pos="960"/>
          <w:tab w:val="left" w:pos="965"/>
          <w:tab w:val="left" w:pos="1440"/>
          <w:tab w:val="left" w:pos="1915"/>
          <w:tab w:val="left" w:pos="2405"/>
          <w:tab w:val="left" w:pos="2880"/>
          <w:tab w:val="left" w:pos="3355"/>
        </w:tabs>
      </w:pPr>
      <w:r>
        <w:t>El Comité recomienda que el Gobierno se esfue</w:t>
      </w:r>
      <w:r>
        <w:t>r</w:t>
      </w:r>
      <w:r>
        <w:t>ce por eliminar la práctica de la poligamia. Recomie</w:t>
      </w:r>
      <w:r>
        <w:t>n</w:t>
      </w:r>
      <w:r>
        <w:t>da que vele por la debida aplicación del Código de la Persona y de la Familia y por la protección de los der</w:t>
      </w:r>
      <w:r>
        <w:t>e</w:t>
      </w:r>
      <w:r>
        <w:t>chos de la mujer. Recomienda, asimismo, que el G</w:t>
      </w:r>
      <w:r>
        <w:t>o</w:t>
      </w:r>
      <w:r>
        <w:t>bierno inicie una amplia labor pública, en cooperación con las organizaciones no gubernamentales, y dirigida tanto a las mujeres como a los hombres, para modificar las aptitudes existentes en materia de poligamia y, en particular, para dar a conocer a las mujeres sus der</w:t>
      </w:r>
      <w:r>
        <w:t>e</w:t>
      </w:r>
      <w:r>
        <w:t>chos y las formas en que pueden hacerlos valer. El Comité recomienda también que el Gobierno tome m</w:t>
      </w:r>
      <w:r>
        <w:t>e</w:t>
      </w:r>
      <w:r>
        <w:t>didas para proteger los derechos humanos de las muj</w:t>
      </w:r>
      <w:r>
        <w:t>e</w:t>
      </w:r>
      <w:r>
        <w:t>res que ya forman parte de uniones poligámicas.</w:t>
      </w:r>
    </w:p>
    <w:p w:rsidR="00000000" w:rsidRDefault="00000000">
      <w:pPr>
        <w:pStyle w:val="DualTxt"/>
        <w:numPr>
          <w:ilvl w:val="0"/>
          <w:numId w:val="125"/>
        </w:numPr>
        <w:tabs>
          <w:tab w:val="clear" w:pos="960"/>
          <w:tab w:val="left" w:pos="965"/>
          <w:tab w:val="left" w:pos="1440"/>
          <w:tab w:val="left" w:pos="1915"/>
          <w:tab w:val="left" w:pos="2405"/>
          <w:tab w:val="left" w:pos="2880"/>
          <w:tab w:val="left" w:pos="3355"/>
        </w:tabs>
      </w:pPr>
      <w:r>
        <w:t>El Comité insta al Gobierno a que deposite su instrumento de aceptación de la enmienda del párrafo 1 del artículo 20 de la Convención, relativo al período de reuniones del Comité.</w:t>
      </w:r>
    </w:p>
    <w:p w:rsidR="00000000" w:rsidRDefault="00000000">
      <w:pPr>
        <w:pStyle w:val="DualTxt"/>
        <w:numPr>
          <w:ilvl w:val="0"/>
          <w:numId w:val="125"/>
        </w:numPr>
        <w:tabs>
          <w:tab w:val="clear" w:pos="960"/>
          <w:tab w:val="left" w:pos="965"/>
          <w:tab w:val="left" w:pos="1440"/>
          <w:tab w:val="left" w:pos="1915"/>
          <w:tab w:val="left" w:pos="2405"/>
          <w:tab w:val="left" w:pos="2880"/>
          <w:tab w:val="left" w:pos="3355"/>
        </w:tabs>
      </w:pPr>
      <w:r>
        <w:t>El Comité insta también al Gobierno a que firme y ratifique cuanto antes el Protocolo Facultativo de la Co</w:t>
      </w:r>
      <w:r>
        <w:t>n</w:t>
      </w:r>
      <w:r>
        <w:t>vención.</w:t>
      </w:r>
    </w:p>
    <w:p w:rsidR="00000000" w:rsidRDefault="00000000">
      <w:pPr>
        <w:pStyle w:val="DualTxt"/>
        <w:numPr>
          <w:ilvl w:val="0"/>
          <w:numId w:val="125"/>
        </w:numPr>
        <w:tabs>
          <w:tab w:val="clear" w:pos="960"/>
          <w:tab w:val="left" w:pos="965"/>
          <w:tab w:val="left" w:pos="1440"/>
          <w:tab w:val="left" w:pos="1915"/>
          <w:tab w:val="left" w:pos="2405"/>
          <w:tab w:val="left" w:pos="2880"/>
          <w:tab w:val="left" w:pos="3355"/>
        </w:tabs>
      </w:pPr>
      <w:r>
        <w:t>El Comité pide al Gobierno de Burkina Faso que en el próximo informe periódico que debe presentar con arreglo al artículo 18 de la Convención incluya i</w:t>
      </w:r>
      <w:r>
        <w:t>n</w:t>
      </w:r>
      <w:r>
        <w:t>formación relativa a las esferas de preocupación dest</w:t>
      </w:r>
      <w:r>
        <w:t>a</w:t>
      </w:r>
      <w:r>
        <w:t>cadas en las presentes conclusi</w:t>
      </w:r>
      <w:r>
        <w:t>o</w:t>
      </w:r>
      <w:r>
        <w:t>nes.</w:t>
      </w:r>
    </w:p>
    <w:p w:rsidR="00000000" w:rsidRDefault="00000000">
      <w:pPr>
        <w:pStyle w:val="DualTxt"/>
        <w:numPr>
          <w:ilvl w:val="0"/>
          <w:numId w:val="125"/>
        </w:numPr>
        <w:tabs>
          <w:tab w:val="clear" w:pos="960"/>
          <w:tab w:val="left" w:pos="965"/>
          <w:tab w:val="left" w:pos="1440"/>
          <w:tab w:val="left" w:pos="1915"/>
          <w:tab w:val="left" w:pos="2405"/>
          <w:tab w:val="left" w:pos="2880"/>
          <w:tab w:val="left" w:pos="3355"/>
        </w:tabs>
      </w:pPr>
      <w:r>
        <w:t>El Comité pide que el texto de las presentes o</w:t>
      </w:r>
      <w:r>
        <w:t>b</w:t>
      </w:r>
      <w:r>
        <w:t>servaciones finales se difunda ampliamente en Burkina Faso a fin de hacer tomar conciencia a la población, en particular a los administradores y políticos, de las m</w:t>
      </w:r>
      <w:r>
        <w:t>e</w:t>
      </w:r>
      <w:r>
        <w:t>didas que se han de adoptar para velar por la igualdad de derecho y de hecho de las mujeres y otras medidas necesarias a ese respecto. Pide igualmente al Gobierno que difunda ampliamente, en particular a las organiz</w:t>
      </w:r>
      <w:r>
        <w:t>a</w:t>
      </w:r>
      <w:r>
        <w:t>ciones de mujeres y de protección de los derechos h</w:t>
      </w:r>
      <w:r>
        <w:t>u</w:t>
      </w:r>
      <w:r>
        <w:t>manos, el texto de la Convención, su Protocolo Facu</w:t>
      </w:r>
      <w:r>
        <w:t>l</w:t>
      </w:r>
      <w:r>
        <w:t>tativo, las recomendaciones generales del Comité y la Declaración y el Progr</w:t>
      </w:r>
      <w:r>
        <w:t>a</w:t>
      </w:r>
      <w:r>
        <w:t>ma de Acción de Beijing.</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5.</w:t>
      </w:r>
      <w:r>
        <w:tab/>
        <w:t>Informes periódicos segundo y tercero combinados y cuarto informe periódico</w:t>
      </w:r>
    </w:p>
    <w:p w:rsidR="00000000" w:rsidRDefault="00000000">
      <w:pPr>
        <w:pStyle w:val="H1"/>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Alemania</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DualTxt"/>
        <w:numPr>
          <w:ilvl w:val="0"/>
          <w:numId w:val="122"/>
        </w:numPr>
      </w:pPr>
      <w:r>
        <w:t>El Comité examinó los informes periódicos s</w:t>
      </w:r>
      <w:r>
        <w:t>e</w:t>
      </w:r>
      <w:r>
        <w:t>gundo y tercero combinados y el cuarto informe peri</w:t>
      </w:r>
      <w:r>
        <w:t>ó</w:t>
      </w:r>
      <w:r>
        <w:t>dico de Alemania (CEDAW/C/DEU/2 y 3 y 4) en sus sesiones 464ª y 465ª, celebradas el 1° de febrero de 2000 (véase CEDAW/C/SR.464 y 465).</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Presentación del Estado parte</w:t>
      </w:r>
    </w:p>
    <w:p w:rsidR="00000000" w:rsidRDefault="00000000">
      <w:pPr>
        <w:pStyle w:val="DualTxt"/>
        <w:spacing w:after="0" w:line="120" w:lineRule="exact"/>
        <w:rPr>
          <w:sz w:val="10"/>
        </w:rPr>
      </w:pPr>
    </w:p>
    <w:p w:rsidR="00000000" w:rsidRDefault="00000000">
      <w:pPr>
        <w:pStyle w:val="DualTxt"/>
        <w:numPr>
          <w:ilvl w:val="0"/>
          <w:numId w:val="122"/>
        </w:numPr>
        <w:tabs>
          <w:tab w:val="clear" w:pos="960"/>
          <w:tab w:val="left" w:pos="965"/>
          <w:tab w:val="left" w:pos="1440"/>
          <w:tab w:val="left" w:pos="1915"/>
          <w:tab w:val="left" w:pos="2405"/>
          <w:tab w:val="left" w:pos="2880"/>
          <w:tab w:val="left" w:pos="3355"/>
        </w:tabs>
      </w:pPr>
      <w:r>
        <w:t>La representante de Alemania destacó que el cambio de Gobierno de septiembre de 1998 había dado lugar a nuevas prioridades en la política del país con respecto a la igualdad de derechos. Habían pasado 10 años desde la reunificación de Alemania, así como desde la presentación del informe inicial de ese país, dando así ocasión a evaluar las novedades con respecto a la igualdad de derechos y de oportunidades en la Alemania unificada. La transición del sistema econ</w:t>
      </w:r>
      <w:r>
        <w:t>ó</w:t>
      </w:r>
      <w:r>
        <w:t>mico y social de la ex República Democrática Alemana a un sistema basado en la democracia parlamentaria, el federalismo y la economía social de mercado, había obligado a dolorosos ajustes para la población del Este. Con frecuencia, las mujeres se habían visto gravemente afectadas por los efectos negativos de este proceso. Las medidas adoptadas con respecto al mercado laboral y a la política social han contribuido a mitigar los efectos de los cambios radicales experimentados por las muj</w:t>
      </w:r>
      <w:r>
        <w:t>e</w:t>
      </w:r>
      <w:r>
        <w:t xml:space="preserve">res en los nuevos </w:t>
      </w:r>
      <w:r>
        <w:rPr>
          <w:i/>
        </w:rPr>
        <w:t>länder</w:t>
      </w:r>
      <w:r>
        <w:t xml:space="preserve"> (estados). Frente al pleno e</w:t>
      </w:r>
      <w:r>
        <w:t>m</w:t>
      </w:r>
      <w:r>
        <w:t>pleo existente antes de la unificación, la tasa de dese</w:t>
      </w:r>
      <w:r>
        <w:t>m</w:t>
      </w:r>
      <w:r>
        <w:t xml:space="preserve">pleo de las mujeres en los nuevos </w:t>
      </w:r>
      <w:r>
        <w:rPr>
          <w:i/>
        </w:rPr>
        <w:t>länder</w:t>
      </w:r>
      <w:r>
        <w:t>, a pesar de haber disminuido era todavía del 20,7%. Habían surg</w:t>
      </w:r>
      <w:r>
        <w:t>i</w:t>
      </w:r>
      <w:r>
        <w:t>do también nuevas instituciones públicas y no gube</w:t>
      </w:r>
      <w:r>
        <w:t>r</w:t>
      </w:r>
      <w:r>
        <w:t>namentales que han contribuido a mejorar la situación general de la mujer en el ámbito social.</w:t>
      </w:r>
    </w:p>
    <w:p w:rsidR="00000000" w:rsidRDefault="00000000">
      <w:pPr>
        <w:pStyle w:val="DualTxt"/>
        <w:numPr>
          <w:ilvl w:val="0"/>
          <w:numId w:val="122"/>
        </w:numPr>
        <w:tabs>
          <w:tab w:val="clear" w:pos="960"/>
          <w:tab w:val="left" w:pos="965"/>
          <w:tab w:val="left" w:pos="1440"/>
          <w:tab w:val="left" w:pos="1915"/>
          <w:tab w:val="left" w:pos="2405"/>
          <w:tab w:val="left" w:pos="2880"/>
          <w:tab w:val="left" w:pos="3355"/>
        </w:tabs>
      </w:pPr>
      <w:r>
        <w:t>La representante señaló que, el 10 de diciembre de 1999, Alemania había firmado el Protocolo Facult</w:t>
      </w:r>
      <w:r>
        <w:t>a</w:t>
      </w:r>
      <w:r>
        <w:t>tivo de la Convención. Durante el presente año, se in</w:t>
      </w:r>
      <w:r>
        <w:t>i</w:t>
      </w:r>
      <w:r>
        <w:t>ciaría el proceso de ratificación, junto con el de la aceptación de la enmienda del párrafo 1 del artículo 20 de la Convención. A la luz de la reciente decisión del Tribunal de Justicia Europeo sobre la prohibición v</w:t>
      </w:r>
      <w:r>
        <w:t>i</w:t>
      </w:r>
      <w:r>
        <w:t>gente en Alemania de que las mujeres lleven armas, su país evaluaría su reserva al apartado b) del artículo 7 de la Convención.</w:t>
      </w:r>
    </w:p>
    <w:p w:rsidR="00000000" w:rsidRDefault="00000000">
      <w:pPr>
        <w:pStyle w:val="DualTxt"/>
        <w:numPr>
          <w:ilvl w:val="0"/>
          <w:numId w:val="122"/>
        </w:numPr>
        <w:tabs>
          <w:tab w:val="clear" w:pos="960"/>
          <w:tab w:val="left" w:pos="965"/>
          <w:tab w:val="left" w:pos="1440"/>
          <w:tab w:val="left" w:pos="1915"/>
          <w:tab w:val="left" w:pos="2405"/>
          <w:tab w:val="left" w:pos="2880"/>
          <w:tab w:val="left" w:pos="3355"/>
        </w:tabs>
        <w:rPr>
          <w:w w:val="102"/>
        </w:rPr>
      </w:pPr>
      <w:r>
        <w:rPr>
          <w:w w:val="102"/>
        </w:rPr>
        <w:t>En su exposición, la representante se centró en dos prioridades importantes de la actual política sobre igualdad de derechos del Gobierno, a saber el programa sobre la mujer y el trabajo y el plan de acción p</w:t>
      </w:r>
      <w:r>
        <w:rPr>
          <w:w w:val="102"/>
        </w:rPr>
        <w:t>a</w:t>
      </w:r>
      <w:r>
        <w:rPr>
          <w:w w:val="102"/>
        </w:rPr>
        <w:t>ra combatir la violencia contra las mujeres. Con el pr</w:t>
      </w:r>
      <w:r>
        <w:rPr>
          <w:w w:val="102"/>
        </w:rPr>
        <w:t>o</w:t>
      </w:r>
      <w:r>
        <w:rPr>
          <w:w w:val="102"/>
        </w:rPr>
        <w:t>grama de la mujer y el trabajo se pretendía hacer un mejor uso de los conocimientos especializados de las mujeres en todos los sectores de la sociedad, dar un nuevo impulso a la consecución de la igualdad de oportunidades en el trabajo y promover una particip</w:t>
      </w:r>
      <w:r>
        <w:rPr>
          <w:w w:val="102"/>
        </w:rPr>
        <w:t>a</w:t>
      </w:r>
      <w:r>
        <w:rPr>
          <w:w w:val="102"/>
        </w:rPr>
        <w:t>ción equitativa en el ámbito laboral y en la sociedad. Aun cuando las mujeres estaban ahora mejor preparadas que nunca y constituían el 42% de todas las personas con empleos remunerados y que trabajaban por cuenta propia, continuaban estando en situación desventajosa  en la distribución de las tareas familiares y en la asi</w:t>
      </w:r>
      <w:r>
        <w:rPr>
          <w:w w:val="102"/>
        </w:rPr>
        <w:t>g</w:t>
      </w:r>
      <w:r>
        <w:rPr>
          <w:w w:val="102"/>
        </w:rPr>
        <w:t>nación de puestos de capacitación y de empleos. Sus salarios seguían siendo inferiores a los de los hombres, ocupaban el 90% de todos los empleos a tiempo parcial, estaban agrupadas en unos pocos grupos ocupacionales y ocupaban puestos más bajos de actividad come</w:t>
      </w:r>
      <w:r>
        <w:rPr>
          <w:w w:val="102"/>
        </w:rPr>
        <w:t>r</w:t>
      </w:r>
      <w:r>
        <w:rPr>
          <w:w w:val="102"/>
        </w:rPr>
        <w:t>cial.</w:t>
      </w:r>
    </w:p>
    <w:p w:rsidR="00000000" w:rsidRDefault="00000000">
      <w:pPr>
        <w:pStyle w:val="DualTxt"/>
        <w:numPr>
          <w:ilvl w:val="0"/>
          <w:numId w:val="122"/>
        </w:numPr>
        <w:tabs>
          <w:tab w:val="clear" w:pos="960"/>
          <w:tab w:val="left" w:pos="965"/>
          <w:tab w:val="left" w:pos="1440"/>
          <w:tab w:val="left" w:pos="1915"/>
          <w:tab w:val="left" w:pos="2405"/>
          <w:tab w:val="left" w:pos="2880"/>
          <w:tab w:val="left" w:pos="3355"/>
        </w:tabs>
      </w:pPr>
      <w:r>
        <w:t>En consecuencia, el programa de la mujer y el trabajo abordaría diversos aspectos que pudieran co</w:t>
      </w:r>
      <w:r>
        <w:t>n</w:t>
      </w:r>
      <w:r>
        <w:t>tribuir a la aplicación de la Convención. Se prepararía un proyecto de ley para elevar el número de mujeres que trabajan en la Administración federal y en los ó</w:t>
      </w:r>
      <w:r>
        <w:t>r</w:t>
      </w:r>
      <w:r>
        <w:t>ganos de asesoramiento en materia de políticas. Habría que poner remedio a la escasa representación de las mujeres en los puestos directivos de las empresas c</w:t>
      </w:r>
      <w:r>
        <w:t>o</w:t>
      </w:r>
      <w:r>
        <w:t>merciales e industriales alemanas, mediante la elabor</w:t>
      </w:r>
      <w:r>
        <w:t>a</w:t>
      </w:r>
      <w:r>
        <w:t>ción de una normativa eficaz para el sector privado en lo que respecta a la igualdad de oportunidades, ya que la acción voluntaria por sí sola no resultaba suficiente. Se había creado un grupo de expertos encargado de formular recomendaciones que contaran con una a</w:t>
      </w:r>
      <w:r>
        <w:t>m</w:t>
      </w:r>
      <w:r>
        <w:t>plia aceptación y tuvieran en cuenta la gran diversidad de empresas existentes. Con el fin de hacer frente a las todavía considerables diferencias salariales entre las mujeres y los hombres, el Ministerio Federal de Asu</w:t>
      </w:r>
      <w:r>
        <w:t>n</w:t>
      </w:r>
      <w:r>
        <w:t>tos de la Familia, las Personas de Edad, la Mujer y la Juventud presentaría una informe al Bundestag alemán sobre la igualdad de remuneración y la situación ec</w:t>
      </w:r>
      <w:r>
        <w:t>o</w:t>
      </w:r>
      <w:r>
        <w:t xml:space="preserve">nómica de las mujeres. En el informe se analizarían las causas primarias de la discriminación en materia de salarios, que, dada la clara situación legal actual, no se debía ya a una discriminación salarial directa contra las mujeres. Se adoptarían medidas destinadas a crear oportunidades de trabajo para la mujer en el sector en expansión de tecnología de la información, así como para promover la capacidad empresarial de las mujeres. En colaboración con los </w:t>
      </w:r>
      <w:r>
        <w:rPr>
          <w:i/>
        </w:rPr>
        <w:t>länder</w:t>
      </w:r>
      <w:r>
        <w:t>, continuarían los e</w:t>
      </w:r>
      <w:r>
        <w:t>s</w:t>
      </w:r>
      <w:r>
        <w:t>fuerzos para mejorar el grado de igualdad de oportun</w:t>
      </w:r>
      <w:r>
        <w:t>i</w:t>
      </w:r>
      <w:r>
        <w:t>dades de las mujeres en los ámbitos de la enseñanza y la investigación, y para el año 2005, se había fijado la meta del 20% de mujeres en los puestos profesionales de los centros de enseñanza superior. Se había previsto la adopción de medidas a fin de conciliar la familia y la carrera, mediante una mayor flexibilidad en el trabajo de las mujeres y los hombres y en los permisos para el cuidado de los hijos, la mejora de los centros de ate</w:t>
      </w:r>
      <w:r>
        <w:t>n</w:t>
      </w:r>
      <w:r>
        <w:t>ción infantil y la promoción de una nueva imagen ma</w:t>
      </w:r>
      <w:r>
        <w:t>s</w:t>
      </w:r>
      <w:r>
        <w:t>culina que ayude a los hombres a compartir igualit</w:t>
      </w:r>
      <w:r>
        <w:t>a</w:t>
      </w:r>
      <w:r>
        <w:t>riamente las tareas familiares y de crianza de los hijos.</w:t>
      </w:r>
    </w:p>
    <w:p w:rsidR="00000000" w:rsidRDefault="00000000">
      <w:pPr>
        <w:pStyle w:val="DualTxt"/>
        <w:numPr>
          <w:ilvl w:val="0"/>
          <w:numId w:val="122"/>
        </w:numPr>
        <w:tabs>
          <w:tab w:val="clear" w:pos="960"/>
          <w:tab w:val="left" w:pos="965"/>
          <w:tab w:val="left" w:pos="1440"/>
          <w:tab w:val="left" w:pos="1915"/>
          <w:tab w:val="left" w:pos="2405"/>
          <w:tab w:val="left" w:pos="2880"/>
          <w:tab w:val="left" w:pos="3355"/>
        </w:tabs>
      </w:pPr>
      <w:r>
        <w:t>Volviendo al plan de acción para combatir la vi</w:t>
      </w:r>
      <w:r>
        <w:t>o</w:t>
      </w:r>
      <w:r>
        <w:t>lencia contra la mujer, la representante afirmó que, si bien las medidas tomadas hasta ahora habían provoc</w:t>
      </w:r>
      <w:r>
        <w:t>a</w:t>
      </w:r>
      <w:r>
        <w:t xml:space="preserve">do mejoras en algunas esferas, no habían dado como resultado una reducción verdadera y sostenida de la violencia contra las mujeres en la sociedad alemana. El actual plan se había elaborado como idea general y amplia en la que participan todas las autoridades y organizaciones no gubernamentales que se ocupan de la violencia contra las mujeres. Como quiera que el plan se refería a zonas que se encuentran dentro de la jurisdicción de los </w:t>
      </w:r>
      <w:r>
        <w:rPr>
          <w:i/>
        </w:rPr>
        <w:t>länder</w:t>
      </w:r>
      <w:r>
        <w:t xml:space="preserve"> y de los municipios, se est</w:t>
      </w:r>
      <w:r>
        <w:t>a</w:t>
      </w:r>
      <w:r>
        <w:t>blecería un grupo de trabajo para fomentar la cooper</w:t>
      </w:r>
      <w:r>
        <w:t>a</w:t>
      </w:r>
      <w:r>
        <w:t xml:space="preserve">ción entre el gobierno federal y los </w:t>
      </w:r>
      <w:r>
        <w:rPr>
          <w:i/>
        </w:rPr>
        <w:t>länder</w:t>
      </w:r>
      <w:r>
        <w:t>, en los que participarían las organizaciones no gubernamentales. El plan estaba centrado en una serie de aspectos que i</w:t>
      </w:r>
      <w:r>
        <w:t>n</w:t>
      </w:r>
      <w:r>
        <w:t>cluía la prevención, con atención especial a la situación de las mujeres y las niñas incapacitadas, de las mujeres de edad y de las mujeres y jóvenes extranjeras; la l</w:t>
      </w:r>
      <w:r>
        <w:t>e</w:t>
      </w:r>
      <w:r>
        <w:t>gislación que se ocupa sobre todo de la protección de las mujeres víctimas de la violencia doméstica en el marco del derecho civil, de combatir el acoso sexual en los lugares de trabajo y de luchar contra la trata de mujeres; la cooperación entre instituciones y proyectos, con la creación de grupos de trabajo sobre trata de mujeres y violencia doméstica; la creación de redes de servicios de ayuda de ámbito nacional; la labor con los agresores, sobre todo mediante programas de rehabil</w:t>
      </w:r>
      <w:r>
        <w:t>i</w:t>
      </w:r>
      <w:r>
        <w:t>tación para los autores materiales de los delitos, ca</w:t>
      </w:r>
      <w:r>
        <w:t>m</w:t>
      </w:r>
      <w:r>
        <w:t>pañas de sensibilización de los expertos y de la pobl</w:t>
      </w:r>
      <w:r>
        <w:t>a</w:t>
      </w:r>
      <w:r>
        <w:t>ción en general, y la cooperación internacional.</w:t>
      </w:r>
    </w:p>
    <w:p w:rsidR="00000000" w:rsidRDefault="00000000">
      <w:pPr>
        <w:pStyle w:val="DualTxt"/>
        <w:numPr>
          <w:ilvl w:val="0"/>
          <w:numId w:val="122"/>
        </w:numPr>
        <w:tabs>
          <w:tab w:val="clear" w:pos="960"/>
          <w:tab w:val="left" w:pos="965"/>
          <w:tab w:val="left" w:pos="1440"/>
          <w:tab w:val="left" w:pos="1915"/>
          <w:tab w:val="left" w:pos="2405"/>
          <w:tab w:val="left" w:pos="2880"/>
          <w:tab w:val="left" w:pos="3355"/>
        </w:tabs>
      </w:pPr>
      <w:r>
        <w:t>La representante señaló a la atención del Comité varias esferas en las que se habían hecho progresos o donde existía una acusada necesidad de actuación. Se había encargado la preparación de un primer estudio pormenorizado para determinar el estado de salud de las mujeres alemanas. Las mujeres campesinas se beneficiaban de una serie de proyectos en los que se apoyaban los cambios estructurales introducidos en las zonas rurales. En el sexto informe sobre las familias se había analizado, por primera vez, la situación de las familias extranjeras en Alemania, y se iba a encargar en breve la preparación de un estudio representativo para evaluar el nivel de vida y el grado de integración social de las mujeres y niñas extranjeras. Era de esperar que dicho informe sirviera como base para la adopción de ulteriores medidas en esa esfera. La entrada en vigor el 1° de enero de 2000 de la nueva ley sobre nacional</w:t>
      </w:r>
      <w:r>
        <w:t>i</w:t>
      </w:r>
      <w:r>
        <w:t>dad beneficiaría también a las mujeres extranjeras y a sus hijos.</w:t>
      </w:r>
    </w:p>
    <w:p w:rsidR="00000000" w:rsidRDefault="00000000">
      <w:pPr>
        <w:pStyle w:val="DualTxt"/>
        <w:numPr>
          <w:ilvl w:val="0"/>
          <w:numId w:val="122"/>
        </w:numPr>
        <w:tabs>
          <w:tab w:val="clear" w:pos="960"/>
          <w:tab w:val="left" w:pos="965"/>
          <w:tab w:val="left" w:pos="1440"/>
          <w:tab w:val="left" w:pos="1915"/>
          <w:tab w:val="left" w:pos="2405"/>
          <w:tab w:val="left" w:pos="2880"/>
          <w:tab w:val="left" w:pos="3355"/>
        </w:tabs>
      </w:pPr>
      <w:r>
        <w:t>Como conclusión, la representante informó de que en los próximos años deberían llevarse a la práct</w:t>
      </w:r>
      <w:r>
        <w:t>i</w:t>
      </w:r>
      <w:r>
        <w:t>ca las numerosas iniciativas del actual Gobierno fed</w:t>
      </w:r>
      <w:r>
        <w:t>e</w:t>
      </w:r>
      <w:r>
        <w:t>ral, que harían avanzar más en la consecución de la igualdad real entre mujeres y hombres y servirían para aplicar la Convención de forma más eficaz que hasta ahora.</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br w:type="column"/>
      </w:r>
      <w:r>
        <w:tab/>
      </w:r>
      <w:r>
        <w:tab/>
        <w:t>Observaciones finales del Comité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Introducción</w:t>
      </w:r>
    </w:p>
    <w:p w:rsidR="00000000" w:rsidRDefault="00000000">
      <w:pPr>
        <w:pStyle w:val="DualTxt"/>
        <w:spacing w:after="0" w:line="120" w:lineRule="exact"/>
        <w:rPr>
          <w:sz w:val="10"/>
        </w:rPr>
      </w:pPr>
    </w:p>
    <w:p w:rsidR="00000000" w:rsidRDefault="00000000">
      <w:pPr>
        <w:pStyle w:val="DualTxt"/>
        <w:numPr>
          <w:ilvl w:val="0"/>
          <w:numId w:val="122"/>
        </w:numPr>
      </w:pPr>
      <w:r>
        <w:t>El Comité manifestó su agradecimiento al G</w:t>
      </w:r>
      <w:r>
        <w:t>o</w:t>
      </w:r>
      <w:r>
        <w:t>bierno de Alemania por haber presentado un informe detallado, integrado por los informes periódicos segu</w:t>
      </w:r>
      <w:r>
        <w:t>n</w:t>
      </w:r>
      <w:r>
        <w:t>do y tercero combinados, así como un cuarto informe periódico, con datos desglosados por sexo y de acuerdo con las directrices del Comité para la preparación de informes periódicos. Elogia al Gobierno por las exte</w:t>
      </w:r>
      <w:r>
        <w:t>n</w:t>
      </w:r>
      <w:r>
        <w:t>sas respuestas dadas por escrito a las preguntas del Comité, así como por su exposición oral, que habían permitido tener más información sobre los recientes acontecimientos ocurridos en el Estado parte. Recon</w:t>
      </w:r>
      <w:r>
        <w:t>o</w:t>
      </w:r>
      <w:r>
        <w:t>ce la apertura con que el Estado parte ha compartido con el Comité su análisis de la situación de la mujer y ha señalado aquellas esferas que requerían ulteriores progresos.</w:t>
      </w:r>
    </w:p>
    <w:p w:rsidR="00000000" w:rsidRDefault="00000000">
      <w:pPr>
        <w:pStyle w:val="DualTxt"/>
        <w:numPr>
          <w:ilvl w:val="0"/>
          <w:numId w:val="122"/>
        </w:numPr>
      </w:pPr>
      <w:r>
        <w:t>El Comité elogia al Gobierno de Alemania por haber enviado una nutrida delegación, con un gran n</w:t>
      </w:r>
      <w:r>
        <w:t>ú</w:t>
      </w:r>
      <w:r>
        <w:t>mero de expertos, encabezados por el Secretario de Estado Parlamentario del Ministerio Federal de Asu</w:t>
      </w:r>
      <w:r>
        <w:t>n</w:t>
      </w:r>
      <w:r>
        <w:t>tos de la Familia, las Personas de Edad, la Mujer y la Juventud. Su participación ha contribuido a elevar el nivel del constructivo diálogo que ha tenido lugar entre el Estado parte y el Comité, el cual observa que en los informes se hace también referencia a las medidas adoptadas por el Gobierno para la aplicación de la Plataforma de Acción de Beijing.</w:t>
      </w:r>
    </w:p>
    <w:p w:rsidR="00000000" w:rsidRDefault="00000000">
      <w:pPr>
        <w:pStyle w:val="DualTxt"/>
        <w:tabs>
          <w:tab w:val="clear" w:pos="480"/>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Aspectos positivos</w:t>
      </w:r>
    </w:p>
    <w:p w:rsidR="00000000" w:rsidRDefault="00000000">
      <w:pPr>
        <w:pStyle w:val="DualTxt"/>
        <w:spacing w:after="0" w:line="120" w:lineRule="exact"/>
        <w:rPr>
          <w:sz w:val="10"/>
        </w:rPr>
      </w:pPr>
    </w:p>
    <w:p w:rsidR="00000000" w:rsidRDefault="00000000">
      <w:pPr>
        <w:pStyle w:val="DualTxt"/>
        <w:numPr>
          <w:ilvl w:val="0"/>
          <w:numId w:val="122"/>
        </w:numPr>
      </w:pPr>
      <w:r>
        <w:t>El Comité elogia al Gobierno por el compromiso adquirido para que las mujeres alcancen la igualdad de derechos y oportunidades, que se refleja en los progr</w:t>
      </w:r>
      <w:r>
        <w:t>e</w:t>
      </w:r>
      <w:r>
        <w:t>sos realizados en la aplicación de la Convención, desde su examen del informe inicial en 1990. El Comité cel</w:t>
      </w:r>
      <w:r>
        <w:t>e</w:t>
      </w:r>
      <w:r>
        <w:t>bra las medidas adoptadas por el Gobierno a partir de la reunificación de Alemania en apoyo de los muchos ajustes que necesitaba la población, especialmente las mujeres de la ex República Democrática Alemana, d</w:t>
      </w:r>
      <w:r>
        <w:t>u</w:t>
      </w:r>
      <w:r>
        <w:t>rante la transición a un sistema económico y social b</w:t>
      </w:r>
      <w:r>
        <w:t>a</w:t>
      </w:r>
      <w:r>
        <w:t xml:space="preserve">sado en la democracia parlamentaria, el federalismo y la economía social de mercado. </w:t>
      </w:r>
    </w:p>
    <w:p w:rsidR="00000000" w:rsidRDefault="00000000">
      <w:pPr>
        <w:pStyle w:val="DualTxt"/>
        <w:numPr>
          <w:ilvl w:val="0"/>
          <w:numId w:val="122"/>
        </w:numPr>
      </w:pPr>
      <w:r>
        <w:t>El Comité acoge con satisfacción la modificación del artículo 3 de la Ley Básica, por la que se incorpora el compromiso del Estado a promover la igualdad de hecho entre las mujeres y los hombres y la eliminación de las desventajas existentes en lo que respecta a la g</w:t>
      </w:r>
      <w:r>
        <w:t>a</w:t>
      </w:r>
      <w:r>
        <w:t>rantía constitucional de la igualdad de derechos entre hombres y mujeres.</w:t>
      </w:r>
    </w:p>
    <w:p w:rsidR="00000000" w:rsidRDefault="00000000">
      <w:pPr>
        <w:pStyle w:val="DualTxt"/>
        <w:numPr>
          <w:ilvl w:val="0"/>
          <w:numId w:val="122"/>
        </w:numPr>
      </w:pPr>
      <w:r>
        <w:t>El Comité elogia al Gobierno por la gran variedad de iniciativas legislativas y políticas, y los programas y proyectos encaminados a hacer efectiva la garantía constitucional para la igualdad de derechos entre ho</w:t>
      </w:r>
      <w:r>
        <w:t>m</w:t>
      </w:r>
      <w:r>
        <w:t>bres y mujeres. En particular, celebra la aprobación en 1994 de la segunda Ley de Igualdad de Derechos, la r</w:t>
      </w:r>
      <w:r>
        <w:t>e</w:t>
      </w:r>
      <w:r>
        <w:t>forma del Código Penal por la cual la violencia cony</w:t>
      </w:r>
      <w:r>
        <w:t>u</w:t>
      </w:r>
      <w:r>
        <w:t>gal y la coerción sexual se convierten en delitos pun</w:t>
      </w:r>
      <w:r>
        <w:t>i</w:t>
      </w:r>
      <w:r>
        <w:t>bles, y el plan de acción para combatir la violencia contra la mujer. Encomia el programa del Gobierno s</w:t>
      </w:r>
      <w:r>
        <w:t>o</w:t>
      </w:r>
      <w:r>
        <w:t>bre la mujer y el trabajo, destinado a garantizar la pa</w:t>
      </w:r>
      <w:r>
        <w:t>r</w:t>
      </w:r>
      <w:r>
        <w:t>ticipación equitativa de las mujeres en todos los sect</w:t>
      </w:r>
      <w:r>
        <w:t>o</w:t>
      </w:r>
      <w:r>
        <w:t>res de la sociedad y acoge con satisfacción la extend</w:t>
      </w:r>
      <w:r>
        <w:t>i</w:t>
      </w:r>
      <w:r>
        <w:t>da utilización por parte del Gobierno de medidas esp</w:t>
      </w:r>
      <w:r>
        <w:t>e</w:t>
      </w:r>
      <w:r>
        <w:t>ciales de carácter temporal, de conformidad con el p</w:t>
      </w:r>
      <w:r>
        <w:t>á</w:t>
      </w:r>
      <w:r>
        <w:t>rrafo 1 del artículo 4 de la Convención, encaminadas a acelerar la igualdad de hecho entre el hombre y la mujer.</w:t>
      </w:r>
    </w:p>
    <w:p w:rsidR="00000000" w:rsidRDefault="00000000">
      <w:pPr>
        <w:pStyle w:val="DualTxt"/>
        <w:numPr>
          <w:ilvl w:val="0"/>
          <w:numId w:val="122"/>
        </w:numPr>
      </w:pPr>
      <w:r>
        <w:t>El Comité encomia al Gobierno por los progresos logrados recientemente en lo relativo a la participación de la mujer en la esfera política, en particular a la r</w:t>
      </w:r>
      <w:r>
        <w:t>e</w:t>
      </w:r>
      <w:r>
        <w:t>presentación de la mujer en el Parl</w:t>
      </w:r>
      <w:r>
        <w:t>a</w:t>
      </w:r>
      <w:r>
        <w:t>mento.</w:t>
      </w:r>
    </w:p>
    <w:p w:rsidR="00000000" w:rsidRDefault="00000000">
      <w:pPr>
        <w:pStyle w:val="DualTxt"/>
        <w:numPr>
          <w:ilvl w:val="0"/>
          <w:numId w:val="122"/>
        </w:numPr>
      </w:pPr>
      <w:r>
        <w:t>El Comité elogia al Estado parte por la extensa red de mecanismos institucionales a nivel federal, e</w:t>
      </w:r>
      <w:r>
        <w:t>s</w:t>
      </w:r>
      <w:r>
        <w:t>tatal y local, con la que se apoya y promueve la aplic</w:t>
      </w:r>
      <w:r>
        <w:t>a</w:t>
      </w:r>
      <w:r>
        <w:t>ción de las políticas nacionales sobre igualdad de der</w:t>
      </w:r>
      <w:r>
        <w:t>e</w:t>
      </w:r>
      <w:r>
        <w:t>chos. Aprecia el hecho de que, entre 1986 y 1997, h</w:t>
      </w:r>
      <w:r>
        <w:t>a</w:t>
      </w:r>
      <w:r>
        <w:t>yan aumentado de forma continua los recursos conc</w:t>
      </w:r>
      <w:r>
        <w:t>e</w:t>
      </w:r>
      <w:r>
        <w:t>didos al Ministerio Federal para hacer efectiva la igualdad de oportunidades para las muj</w:t>
      </w:r>
      <w:r>
        <w:t>e</w:t>
      </w:r>
      <w:r>
        <w:t>res.</w:t>
      </w:r>
    </w:p>
    <w:p w:rsidR="00000000" w:rsidRDefault="00000000">
      <w:pPr>
        <w:pStyle w:val="DualTxt"/>
        <w:numPr>
          <w:ilvl w:val="0"/>
          <w:numId w:val="122"/>
        </w:numPr>
      </w:pPr>
      <w:r>
        <w:t>El Comité se felicita de que el Estado parte haya firmado, el 10 de diciembre de 1999, el Protocolo F</w:t>
      </w:r>
      <w:r>
        <w:t>a</w:t>
      </w:r>
      <w:r>
        <w:t>cultativo de la Convención y celebra la intención man</w:t>
      </w:r>
      <w:r>
        <w:t>i</w:t>
      </w:r>
      <w:r>
        <w:t>festada en el mismo de iniciar en el año 2000 el proc</w:t>
      </w:r>
      <w:r>
        <w:t>e</w:t>
      </w:r>
      <w:r>
        <w:t>so de ratificación del Protocolo Facultativo y la mod</w:t>
      </w:r>
      <w:r>
        <w:t>i</w:t>
      </w:r>
      <w:r>
        <w:t>ficación del párrafo 1 del artículo 20 de la Convención relativa a las fechas de celebración de las reuniones del Comité.</w:t>
      </w:r>
    </w:p>
    <w:p w:rsidR="00000000" w:rsidRDefault="00000000">
      <w:pPr>
        <w:pStyle w:val="DualTxt"/>
        <w:numPr>
          <w:ilvl w:val="0"/>
          <w:numId w:val="122"/>
        </w:numPr>
      </w:pPr>
      <w:r>
        <w:t>El Comité observa que el Gobierno, al evaluar las repercusiones de una decisión del Tribunal de Justicia Europeo con respecto al papel de la mujer en las fue</w:t>
      </w:r>
      <w:r>
        <w:t>r</w:t>
      </w:r>
      <w:r>
        <w:t>zas armadas alemanas, evaluará su reserva al apartado b) del art</w:t>
      </w:r>
      <w:r>
        <w:t>í</w:t>
      </w:r>
      <w:r>
        <w:t>culo 7 de la Convención.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Factores y dificultades que afectan </w:t>
      </w:r>
      <w:r>
        <w:br/>
        <w:t>a la aplicación de la Convención</w:t>
      </w:r>
    </w:p>
    <w:p w:rsidR="00000000" w:rsidRDefault="00000000">
      <w:pPr>
        <w:pStyle w:val="DualTxt"/>
        <w:spacing w:after="0" w:line="120" w:lineRule="exact"/>
        <w:rPr>
          <w:sz w:val="10"/>
        </w:rPr>
      </w:pPr>
    </w:p>
    <w:p w:rsidR="00000000" w:rsidRDefault="00000000">
      <w:pPr>
        <w:pStyle w:val="DualTxt"/>
        <w:numPr>
          <w:ilvl w:val="0"/>
          <w:numId w:val="122"/>
        </w:numPr>
        <w:tabs>
          <w:tab w:val="clear" w:pos="960"/>
          <w:tab w:val="left" w:pos="965"/>
        </w:tabs>
      </w:pPr>
      <w:r>
        <w:t>El Comité observa que no hay factores ni dif</w:t>
      </w:r>
      <w:r>
        <w:t>i</w:t>
      </w:r>
      <w:r>
        <w:t>cultades importantes que impidan la eficaz aplicación de la Convención en Alemania.</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Principales esferas de preocupación y recomendaciones</w:t>
      </w:r>
    </w:p>
    <w:p w:rsidR="00000000" w:rsidRDefault="00000000">
      <w:pPr>
        <w:pStyle w:val="DualTxt"/>
        <w:spacing w:after="0" w:line="120" w:lineRule="exact"/>
        <w:rPr>
          <w:sz w:val="10"/>
        </w:rPr>
      </w:pPr>
    </w:p>
    <w:p w:rsidR="00000000" w:rsidRDefault="00000000">
      <w:pPr>
        <w:pStyle w:val="DualTxt"/>
        <w:numPr>
          <w:ilvl w:val="0"/>
          <w:numId w:val="122"/>
        </w:numPr>
        <w:tabs>
          <w:tab w:val="clear" w:pos="960"/>
          <w:tab w:val="left" w:pos="965"/>
          <w:tab w:val="left" w:pos="1440"/>
          <w:tab w:val="left" w:pos="1915"/>
          <w:tab w:val="left" w:pos="2405"/>
          <w:tab w:val="left" w:pos="2880"/>
          <w:tab w:val="left" w:pos="3355"/>
        </w:tabs>
        <w:suppressAutoHyphens/>
      </w:pPr>
      <w:r>
        <w:t>El Comité, si bien toma nota de la gran cantidad de información relativa a la legislación, la política general y las medidas específicas destinadas a velar para el cumplimiento de la Convención, se siente preocupado por la falta general de evaluaciones de esas iniciat</w:t>
      </w:r>
      <w:r>
        <w:t>i</w:t>
      </w:r>
      <w:r>
        <w:t>vas.</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El Comité insta al Estado parte a que, en su pr</w:t>
      </w:r>
      <w:r>
        <w:t>ó</w:t>
      </w:r>
      <w:r>
        <w:t>ximo informe periódico, haga hincapié en la evaluación de todas las medidas adoptadas para eliminar la discr</w:t>
      </w:r>
      <w:r>
        <w:t>i</w:t>
      </w:r>
      <w:r>
        <w:t>minación de la mujer en todas las esferas de su vida y a que fije los plazos dentro de los cuales procurará a</w:t>
      </w:r>
      <w:r>
        <w:t>l</w:t>
      </w:r>
      <w:r>
        <w:t>canzar sus metas.</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 xml:space="preserve">Preocupa al Comité que, si bien se han adoptado una serie de medidas, la aplicación de la Convención respecto de las mujeres que habitan los nuevos </w:t>
      </w:r>
      <w:r>
        <w:rPr>
          <w:i/>
        </w:rPr>
        <w:t>l</w:t>
      </w:r>
      <w:r>
        <w:rPr>
          <w:i/>
        </w:rPr>
        <w:sym w:font="WP MultinationalA Roman" w:char="F040"/>
      </w:r>
      <w:r>
        <w:rPr>
          <w:i/>
        </w:rPr>
        <w:t xml:space="preserve">nder </w:t>
      </w:r>
      <w:r>
        <w:t xml:space="preserve">sigue retrasada con respecto a las mujeres que viven en los antiguos </w:t>
      </w:r>
      <w:r>
        <w:rPr>
          <w:i/>
        </w:rPr>
        <w:t>l</w:t>
      </w:r>
      <w:r>
        <w:rPr>
          <w:i/>
        </w:rPr>
        <w:sym w:font="WP MultinationalA Roman" w:char="F040"/>
      </w:r>
      <w:r>
        <w:rPr>
          <w:i/>
        </w:rPr>
        <w:t>nder</w:t>
      </w:r>
      <w:r>
        <w:t xml:space="preserve">. Preocupa también al Comité que las mujeres de los nuevos </w:t>
      </w:r>
      <w:r>
        <w:rPr>
          <w:i/>
        </w:rPr>
        <w:t>l</w:t>
      </w:r>
      <w:r>
        <w:rPr>
          <w:i/>
        </w:rPr>
        <w:sym w:font="WP MultinationalA Roman" w:char="F040"/>
      </w:r>
      <w:r>
        <w:rPr>
          <w:i/>
        </w:rPr>
        <w:t>nder</w:t>
      </w:r>
      <w:r>
        <w:t>, que solían contar con pleno empleo, representan en la actualidad el 20,7% de los desempleados. Tal porcentaje es desproporcion</w:t>
      </w:r>
      <w:r>
        <w:t>a</w:t>
      </w:r>
      <w:r>
        <w:t>damente elevado frente al de los hombres desemple</w:t>
      </w:r>
      <w:r>
        <w:t>a</w:t>
      </w:r>
      <w:r>
        <w:t xml:space="preserve">dos en los nuevos </w:t>
      </w:r>
      <w:r>
        <w:rPr>
          <w:i/>
        </w:rPr>
        <w:t>l</w:t>
      </w:r>
      <w:r>
        <w:rPr>
          <w:i/>
        </w:rPr>
        <w:sym w:font="WP MultinationalA Roman" w:char="F040"/>
      </w:r>
      <w:r>
        <w:rPr>
          <w:i/>
        </w:rPr>
        <w:t>nder</w:t>
      </w:r>
      <w:r>
        <w:t>, así como a la tasa general de desempleo de la mujer en Alemania.</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 xml:space="preserve">El Comité insta al Gobierno a que siga orientando esfuerzos al mejoramiento de la situación de la mujer de los nuevos </w:t>
      </w:r>
      <w:r>
        <w:rPr>
          <w:i/>
        </w:rPr>
        <w:t>l</w:t>
      </w:r>
      <w:r>
        <w:rPr>
          <w:i/>
        </w:rPr>
        <w:sym w:font="WP MultinationalA Roman" w:char="F040"/>
      </w:r>
      <w:r>
        <w:rPr>
          <w:i/>
        </w:rPr>
        <w:t>nder</w:t>
      </w:r>
      <w:r>
        <w:t xml:space="preserve"> en la esfera del trabajo y el e</w:t>
      </w:r>
      <w:r>
        <w:t>m</w:t>
      </w:r>
      <w:r>
        <w:t>pleo, así como el bienestar social gen</w:t>
      </w:r>
      <w:r>
        <w:t>e</w:t>
      </w:r>
      <w:r>
        <w:t>ral.</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Preocupa al Comité que en los programas, leyes y normas, introducidos por el Gobierno no se vele por que la obligación constitucional de promover la aplic</w:t>
      </w:r>
      <w:r>
        <w:t>a</w:t>
      </w:r>
      <w:r>
        <w:t>ción de la igualdad de hecho de la mujer se entienda como una responsabilidad de la sociedad y se cumpla en la prá</w:t>
      </w:r>
      <w:r>
        <w:t>c</w:t>
      </w:r>
      <w:r>
        <w:t>tica.</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El Comité exhorta al Gobierno a que adopte m</w:t>
      </w:r>
      <w:r>
        <w:t>e</w:t>
      </w:r>
      <w:r>
        <w:t>didas para que los funcionarios públicos, incluidos los funcionarios encargados de hacer cumplir la ley, co</w:t>
      </w:r>
      <w:r>
        <w:t>n</w:t>
      </w:r>
      <w:r>
        <w:t>tribuyan a la realización de ese principio en todo el t</w:t>
      </w:r>
      <w:r>
        <w:t>e</w:t>
      </w:r>
      <w:r>
        <w:t>rritorio del país. Exhorta al Gobierno a velar por que en la educación superior y la educación jurídica continua de juristas y magistrados se incluya debidamente el concepto en evolución de la igualdad y la no discrim</w:t>
      </w:r>
      <w:r>
        <w:t>i</w:t>
      </w:r>
      <w:r>
        <w:t>nación y las normas internacionales al respecto. As</w:t>
      </w:r>
      <w:r>
        <w:t>i</w:t>
      </w:r>
      <w:r>
        <w:t>mismo, exhorta al Gobierno a velar por la disponibil</w:t>
      </w:r>
      <w:r>
        <w:t>i</w:t>
      </w:r>
      <w:r>
        <w:t>dad de recursos internos eficaces y su accesibilidad a la mujer, especialmente a la luz de la prevista entrada en vigor del Protocolo Facultativo de la Convención. Asimismo, alienta al Gobierno a referirse directamente a la Convención en sus proyectos legislativos, normat</w:t>
      </w:r>
      <w:r>
        <w:t>i</w:t>
      </w:r>
      <w:r>
        <w:t>vos y programáticos puesto que la Convención tiene carácter jurídicamente vinculante y su utilización a</w:t>
      </w:r>
      <w:r>
        <w:t>u</w:t>
      </w:r>
      <w:r>
        <w:t>mentaría la conciencia sobre los compromisos intern</w:t>
      </w:r>
      <w:r>
        <w:t>a</w:t>
      </w:r>
      <w:r>
        <w:t>ci</w:t>
      </w:r>
      <w:r>
        <w:t>o</w:t>
      </w:r>
      <w:r>
        <w:t>nales contraídos por el Estado parte.</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El Comité expresa su preocupación porque cont</w:t>
      </w:r>
      <w:r>
        <w:t>i</w:t>
      </w:r>
      <w:r>
        <w:t>núan las desventajas para la mujer en muchos aspectos del trabajo y la economía. En particular, preocupa al Comité la persistencia de las diferencias salariales e</w:t>
      </w:r>
      <w:r>
        <w:t>n</w:t>
      </w:r>
      <w:r>
        <w:t>tre la mujer y el hombre, a pesar de los altos niveles de instrucción de la mujer, pues las mujeres ganan como media un 77% de lo que ganan los hombres. Inquieta al Comité que en 1997, si bien las mujeres representaban el 42,1% de las personas que ejercían una actividad remunerada, comprendían el 88% de las personas con empleo a jornada parcial y el 55,9% de los desemple</w:t>
      </w:r>
      <w:r>
        <w:t>a</w:t>
      </w:r>
      <w:r>
        <w:t>dos. Preocupa al Comité que esas diferencias indiquen la persistencia de la discriminación indirecta contra la mujer en el mercado de trabajo. También preocupa al Comité que el empleo a jornada parcial tienda a ocurrir en las ocupaciones que requieren mano de obra menos calificada y ofrecen menos oportunidades para el ad</w:t>
      </w:r>
      <w:r>
        <w:t>e</w:t>
      </w:r>
      <w:r>
        <w:t>lanto prof</w:t>
      </w:r>
      <w:r>
        <w:t>e</w:t>
      </w:r>
      <w:r>
        <w:t>sional.</w:t>
      </w:r>
    </w:p>
    <w:p w:rsidR="00000000" w:rsidRDefault="00000000">
      <w:pPr>
        <w:pStyle w:val="DualTxt"/>
        <w:numPr>
          <w:ilvl w:val="0"/>
          <w:numId w:val="130"/>
        </w:numPr>
        <w:tabs>
          <w:tab w:val="clear" w:pos="960"/>
          <w:tab w:val="left" w:pos="965"/>
        </w:tabs>
      </w:pPr>
      <w:r>
        <w:t>El Comité insta al Gobierno a que vele por que la definición de la discriminación contenida en el artículo 1 de la Convención, en particular la prohibición de la discriminación indirecta que figura en la Convención, quede integrada plenamente en la legislación, sobre t</w:t>
      </w:r>
      <w:r>
        <w:t>o</w:t>
      </w:r>
      <w:r>
        <w:t>do en la legislación laboral. A ese respecto, acoge complacido la intención del Gobierno de preparar un informe sobre igualdad de remuneración en el que se examinen las causas principales de la discriminación salarial. El Comité insta al Estado parte a examinar los sistemas existentes para determinar la igualdad de r</w:t>
      </w:r>
      <w:r>
        <w:t>e</w:t>
      </w:r>
      <w:r>
        <w:t>muneración por igualdad de trabajo con miras a fo</w:t>
      </w:r>
      <w:r>
        <w:t>r</w:t>
      </w:r>
      <w:r>
        <w:t>mular directrices o normas que ayuden a los partic</w:t>
      </w:r>
      <w:r>
        <w:t>i</w:t>
      </w:r>
      <w:r>
        <w:t>pantes en las negociaciones colectivas a determinar e</w:t>
      </w:r>
      <w:r>
        <w:t>s</w:t>
      </w:r>
      <w:r>
        <w:t>tructuras salariales comparables en los sectores dom</w:t>
      </w:r>
      <w:r>
        <w:t>i</w:t>
      </w:r>
      <w:r>
        <w:t>nados por la mujer. El Comité exhorta al Gobierno a que supervise estrechamente los efectos de su nuevo programa sobre la mujer y el trabajo a fin de que se cumplan los propósitos previstos de promover la igua</w:t>
      </w:r>
      <w:r>
        <w:t>l</w:t>
      </w:r>
      <w:r>
        <w:t>dad de oportunidades para la mujer y el hombre en el medio de trabajo y en la familia y no se perpetúen est</w:t>
      </w:r>
      <w:r>
        <w:t>e</w:t>
      </w:r>
      <w:r>
        <w:t>reot</w:t>
      </w:r>
      <w:r>
        <w:t>i</w:t>
      </w:r>
      <w:r>
        <w:t>pos sexuales.</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El Comité expresa su preocupación por la persi</w:t>
      </w:r>
      <w:r>
        <w:t>s</w:t>
      </w:r>
      <w:r>
        <w:t>tencia de actitudes estereotipadas y tradicionales sobre el papel y la responsabilidad de la mujer y el hombre en la vida privada y pública. El Comité observa que esa persistencia se traduce en la predominancia de la mujer en el empleo a jornada parcial, su responsabilidad pr</w:t>
      </w:r>
      <w:r>
        <w:t>i</w:t>
      </w:r>
      <w:r>
        <w:t>mordial respecto de la familia y el cuidado de otros, la segregación ocupacional, la participación sumamente baja del hombre en la licencia por nacimiento de un hijo —del 1,5% de las licencias por nacimientos de hijos en 1997— y los impuestos gravados a las parejas casadas. Preocupa al Comité que las medidas encam</w:t>
      </w:r>
      <w:r>
        <w:t>i</w:t>
      </w:r>
      <w:r>
        <w:t>nadas a conciliar la familia y el trabajo refuerzan las expectativas estereotipadas para la mujer y el hombre. A ese respecto, preocupa al Comité que sean insuf</w:t>
      </w:r>
      <w:r>
        <w:t>i</w:t>
      </w:r>
      <w:r>
        <w:t>cientes las escuelas de párvulos para los niños menores de 3 años, que la proporción de escuelas de párvulos que funcionaban todo el día fuese de apenas el 34,8% en 1994 y que sólo se contara con guarderías para el 5,1% de los niños en edad escolar, especialmente hab</w:t>
      </w:r>
      <w:r>
        <w:t>i</w:t>
      </w:r>
      <w:r>
        <w:t>da cuenta de que en Alemania las escuelas que están abiertas todo el día son la e</w:t>
      </w:r>
      <w:r>
        <w:t>x</w:t>
      </w:r>
      <w:r>
        <w:t>cepción.</w:t>
      </w:r>
    </w:p>
    <w:p w:rsidR="00000000" w:rsidRDefault="00000000">
      <w:pPr>
        <w:pStyle w:val="DualTxt"/>
        <w:numPr>
          <w:ilvl w:val="0"/>
          <w:numId w:val="130"/>
        </w:numPr>
        <w:tabs>
          <w:tab w:val="clear" w:pos="960"/>
          <w:tab w:val="left" w:pos="965"/>
        </w:tabs>
      </w:pPr>
      <w:r>
        <w:t>El Comité exhorta al Gobierno a que estudie los efectos de las medidas destinadas a conciliar las re</w:t>
      </w:r>
      <w:r>
        <w:t>s</w:t>
      </w:r>
      <w:r>
        <w:t>ponsabilidades del trabajo y la familia a fin de crear una base firme para políticas y programas que aceleren el cambio y erradiquen las actitudes estereotipadas. El Comité exhorta al Estado parte a establecer más pr</w:t>
      </w:r>
      <w:r>
        <w:t>o</w:t>
      </w:r>
      <w:r>
        <w:t>gramas y políticas que se orienten al hombre a fin de acelerar el cambio de actitudes y comportamiento. Insta al Estado parte a considerar la posibilidad de i</w:t>
      </w:r>
      <w:r>
        <w:t>n</w:t>
      </w:r>
      <w:r>
        <w:t>troducir la licencia de paternidad no transferible para el hombre con objeto de aumentar el número de hombres que comparten la responsabilidad del cuidado y la crianza de los hijos. Exhorta al Gobierno a aumentar el número de centros de atención disponibles para los n</w:t>
      </w:r>
      <w:r>
        <w:t>i</w:t>
      </w:r>
      <w:r>
        <w:t>ños en edad escolar con miras a facilitar que la mujer pueda volver a ingresar al mercado de trabajo. As</w:t>
      </w:r>
      <w:r>
        <w:t>i</w:t>
      </w:r>
      <w:r>
        <w:t>mismo, recomienda que el Estado parte examine las disposiciones jurídicas vigentes sobre el pago de i</w:t>
      </w:r>
      <w:r>
        <w:t>m</w:t>
      </w:r>
      <w:r>
        <w:t>puestos por las parejas casadas (“división”) y sus co</w:t>
      </w:r>
      <w:r>
        <w:t>n</w:t>
      </w:r>
      <w:r>
        <w:t>secuencias en la perpetuación de expectativas estere</w:t>
      </w:r>
      <w:r>
        <w:t>o</w:t>
      </w:r>
      <w:r>
        <w:t>tipadas para la mujer cas</w:t>
      </w:r>
      <w:r>
        <w:t>a</w:t>
      </w:r>
      <w:r>
        <w:t>da.</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Preocupa al Comité la escasez de esfuerzos y m</w:t>
      </w:r>
      <w:r>
        <w:t>e</w:t>
      </w:r>
      <w:r>
        <w:t>didas que tengan por objeto  extender al sector privado la igualdad de derechos y de oportunidades para la mujer.</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El Comité insta al Gobierno a que aumente sus medidas legislativas y reglamentarias para velar por que se proteja a la mujer contra toda forma de discr</w:t>
      </w:r>
      <w:r>
        <w:t>i</w:t>
      </w:r>
      <w:r>
        <w:t>minación en el sector privado y aumente las medidas encaminadas a alcanzar la igualdad de hecho. Asimi</w:t>
      </w:r>
      <w:r>
        <w:t>s</w:t>
      </w:r>
      <w:r>
        <w:t>mo, alienta al Gobierno a que intensifique su intera</w:t>
      </w:r>
      <w:r>
        <w:t>c</w:t>
      </w:r>
      <w:r>
        <w:t>ción con el sector privado, inclusive mediante incent</w:t>
      </w:r>
      <w:r>
        <w:t>i</w:t>
      </w:r>
      <w:r>
        <w:t>vos y otras medidas no legislativas, así como con los sindicatos y las organizaciones de mujeres en la cons</w:t>
      </w:r>
      <w:r>
        <w:t>e</w:t>
      </w:r>
      <w:r>
        <w:t>c</w:t>
      </w:r>
      <w:r>
        <w:t>u</w:t>
      </w:r>
      <w:r>
        <w:t>ción de ese objetivo.</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Preocupa al Comité la situación social y econ</w:t>
      </w:r>
      <w:r>
        <w:t>ó</w:t>
      </w:r>
      <w:r>
        <w:t>mica a menudo precaria de las extranjeras que viven en Alemania. El Comité también expresa su preocupación por el número de ataques inspirados por la xenofobia y el racismo en el Estado parte y observa la vulnerabil</w:t>
      </w:r>
      <w:r>
        <w:t>i</w:t>
      </w:r>
      <w:r>
        <w:t>dad de las extranjeras por motivos, a la vez, de sexo, origen étn</w:t>
      </w:r>
      <w:r>
        <w:t>i</w:t>
      </w:r>
      <w:r>
        <w:t>co y raza.</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Observando la intención del Gobierno de enca</w:t>
      </w:r>
      <w:r>
        <w:t>r</w:t>
      </w:r>
      <w:r>
        <w:t>gar la realización de un estudio sobre la situación de vida y la integración social de las mujeres y niñas e</w:t>
      </w:r>
      <w:r>
        <w:t>x</w:t>
      </w:r>
      <w:r>
        <w:t>tranjeras, el Comité pide al Gobierno que inicie una evaluación a fondo de la situación de las extranjeras, inclusive su acceso a la educación y capacitación, al trabajo y los beneficios relacionados con el trabajo, a la atención médica y a la protección social, y que presente dicha información en su siguiente informe. El Comité insta al Gobierno a mejorar la reunión de datos y est</w:t>
      </w:r>
      <w:r>
        <w:t>a</w:t>
      </w:r>
      <w:r>
        <w:t>dísticas desglosados por sexo y raza u origen étnico de las víctimas de la violencia motivada por la xenofobia y el racismo, a poner en marcha mecanismos adecuados de protección y a velar por que las extranjeras que sean víctimas de tales ataques conozcan sus derechos y te</w:t>
      </w:r>
      <w:r>
        <w:t>n</w:t>
      </w:r>
      <w:r>
        <w:t>gan acceso a recursos eficaces. Asimismo, exhorta al Gobierno a redoblar sus esfuerzos con miras a alcanzar la integración social de las extranjeras mediante serv</w:t>
      </w:r>
      <w:r>
        <w:t>i</w:t>
      </w:r>
      <w:r>
        <w:t>cios de educación y empleo y por medio del aumento de la conciencia de la población. Además, recomienda que se adopten medidas para luchar contra la violencia en el hogar y en la familia y para aumentar la concie</w:t>
      </w:r>
      <w:r>
        <w:t>n</w:t>
      </w:r>
      <w:r>
        <w:t>cia de las extranjeras respecto de la disponibilidad de recursos jurídicos y medios de protección social.</w:t>
      </w:r>
    </w:p>
    <w:p w:rsidR="00000000" w:rsidRDefault="00000000">
      <w:pPr>
        <w:pStyle w:val="DualTxt"/>
        <w:numPr>
          <w:ilvl w:val="0"/>
          <w:numId w:val="130"/>
        </w:numPr>
        <w:tabs>
          <w:tab w:val="clear" w:pos="960"/>
          <w:tab w:val="left" w:pos="965"/>
        </w:tabs>
      </w:pPr>
      <w:r>
        <w:t>El Comité acoge complacido el plan de acción del Gobierno para combatir la violencia contra la mujer, pero expresa su preocupación ante las deficiencias restantes en la protección de la mujer contra la viole</w:t>
      </w:r>
      <w:r>
        <w:t>n</w:t>
      </w:r>
      <w:r>
        <w:t>cia en la f</w:t>
      </w:r>
      <w:r>
        <w:t>a</w:t>
      </w:r>
      <w:r>
        <w:t>milia y la sociedad.</w:t>
      </w:r>
    </w:p>
    <w:p w:rsidR="00000000" w:rsidRDefault="00000000">
      <w:pPr>
        <w:pStyle w:val="DualTxt"/>
        <w:numPr>
          <w:ilvl w:val="0"/>
          <w:numId w:val="130"/>
        </w:numPr>
        <w:tabs>
          <w:tab w:val="clear" w:pos="960"/>
          <w:tab w:val="left" w:pos="965"/>
        </w:tabs>
      </w:pPr>
      <w:r>
        <w:t>El Comité insta al Gobierno a que vele por la aplicación sistemática del plan y siga de cerca sus efectos en las esferas de interés señaladas en el plan. En particular, el Comité recomienda que se promulguen leyes y se adopten medidas para que las víctimas de la violencia en el hogar cuenten con medios inmediatos de reparación y protección. También insta al Gobierno a adoptar medidas encaminadas a eliminar toda tol</w:t>
      </w:r>
      <w:r>
        <w:t>e</w:t>
      </w:r>
      <w:r>
        <w:t>rancia de tal violencia y a destacar que ésta resulte in</w:t>
      </w:r>
      <w:r>
        <w:t>a</w:t>
      </w:r>
      <w:r>
        <w:t>ceptable social y moralmente. El Comité recomienda, asimismo, que se adopten medidas para que el poder judicial tenga particular conciencia de todas las formas de la violencia contra la mujer que constituyen infra</w:t>
      </w:r>
      <w:r>
        <w:t>c</w:t>
      </w:r>
      <w:r>
        <w:t>ciones de los derechos humanos de la mujer en virtud de la Convención, y para que tengan particularmente en cuenta la mayor vulnerabilidad de las extranjeras a esos tipos de violencia.</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Preocupa al Comité la incidencia de la trata de mujeres y niñas.</w:t>
      </w:r>
    </w:p>
    <w:p w:rsidR="00000000" w:rsidRDefault="00000000">
      <w:pPr>
        <w:pStyle w:val="DualTxt"/>
        <w:numPr>
          <w:ilvl w:val="0"/>
          <w:numId w:val="130"/>
        </w:numPr>
        <w:tabs>
          <w:tab w:val="clear" w:pos="960"/>
          <w:tab w:val="left" w:pos="965"/>
        </w:tabs>
      </w:pPr>
      <w:r>
        <w:t>El Comité exhorta al Gobierno a reconocer que las mujeres que son víctimas de la trata son víctimas de violaciones de los derechos humanos que necesitan protección y, en consecuencia, a prestarles asistencia. Asimismo, exhorta al Gobierno a aumentar sus activ</w:t>
      </w:r>
      <w:r>
        <w:t>i</w:t>
      </w:r>
      <w:r>
        <w:t>dades de cooperación transfronteriza e internacional, en particular con los países de origen y de tránsito, para reducir la incidencia de la trata y enjuiciar a los culp</w:t>
      </w:r>
      <w:r>
        <w:t>a</w:t>
      </w:r>
      <w:r>
        <w:t>bles. Insta al Gobierno a garantizar que las mujeres que sean víctimas de la trata cuenten con el apoyo que n</w:t>
      </w:r>
      <w:r>
        <w:t>e</w:t>
      </w:r>
      <w:r>
        <w:t>cesitan para prestar testimonio contra los proxenetas. También exhorta a que se instruya a la policía fronter</w:t>
      </w:r>
      <w:r>
        <w:t>i</w:t>
      </w:r>
      <w:r>
        <w:t>za y a los funcionarios encargados de hacer cumplir la ley respecto de las técnicas necesarias para reconocer y prestar apoyo a las víctimas de la trata. Recomienda, asimismo que el Gobierno reconsidere sus normas de otorgamiento de visados a las cónyuges a cargo, t</w:t>
      </w:r>
      <w:r>
        <w:t>e</w:t>
      </w:r>
      <w:r>
        <w:t>niendo en cuenta que esas personas pueden quedar e</w:t>
      </w:r>
      <w:r>
        <w:t>x</w:t>
      </w:r>
      <w:r>
        <w:t>puestas a la explotación sexual.</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Preocupa al Comité la permanente imagen est</w:t>
      </w:r>
      <w:r>
        <w:t>e</w:t>
      </w:r>
      <w:r>
        <w:t>reotipada de la mujer, y sobre todo de la extranjera, en los medios de información.</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El Comité exhorta al Gobierno a apoyar la i</w:t>
      </w:r>
      <w:r>
        <w:t>m</w:t>
      </w:r>
      <w:r>
        <w:t>portante función de los medios de comunicación en la modificación de las actitudes estereotipadas respecto de la mujer. Recomienda que se creen oportunidades para transmitir una imagen positiva y no tradicional de la mujer y para fomentar y facilitar la utilización por los medios de información de sus propios mecanismos destinados a reducir la imagen discriminatoria y est</w:t>
      </w:r>
      <w:r>
        <w:t>e</w:t>
      </w:r>
      <w:r>
        <w:t>reotipada de la mujer.</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Preocupa al Comité que, si bien están obligadas por ley a pagar impuestos, las prostitutas no cuentan con la protección del derecho laboral y social.</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El Comité recomienda al Gobierno que mejore la situación legislativa que afecta a las mujeres a fin de que sean menos vulnerables a la explotación y dispo</w:t>
      </w:r>
      <w:r>
        <w:t>n</w:t>
      </w:r>
      <w:r>
        <w:t>gan de mayor protección social.</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Observando la intención del Gobierno de enme</w:t>
      </w:r>
      <w:r>
        <w:t>n</w:t>
      </w:r>
      <w:r>
        <w:t>dar la Ley sobre extranjeros relativa al estatuto jurídico de las esposas extranjeras, el Comité señala su preoc</w:t>
      </w:r>
      <w:r>
        <w:t>u</w:t>
      </w:r>
      <w:r>
        <w:t>pación ante la situación de las extranjeras que solicitan res</w:t>
      </w:r>
      <w:r>
        <w:t>i</w:t>
      </w:r>
      <w:r>
        <w:t>dencia en el Estado parte.</w:t>
      </w:r>
    </w:p>
    <w:p w:rsidR="00000000" w:rsidRDefault="00000000">
      <w:pPr>
        <w:pStyle w:val="DualTxt"/>
        <w:numPr>
          <w:ilvl w:val="0"/>
          <w:numId w:val="130"/>
        </w:numPr>
        <w:tabs>
          <w:tab w:val="clear" w:pos="960"/>
          <w:tab w:val="left" w:pos="965"/>
        </w:tabs>
      </w:pPr>
      <w:r>
        <w:t>El Comité exhorta al Gobierno a seguir mejora</w:t>
      </w:r>
      <w:r>
        <w:t>n</w:t>
      </w:r>
      <w:r>
        <w:t>do la protección legislativa y social de las extranjeras y s</w:t>
      </w:r>
      <w:r>
        <w:t>o</w:t>
      </w:r>
      <w:r>
        <w:t>bre todo de las mujeres que solicitan asilo.</w:t>
      </w:r>
    </w:p>
    <w:p w:rsidR="00000000" w:rsidRDefault="00000000">
      <w:pPr>
        <w:pStyle w:val="DualTxt"/>
        <w:numPr>
          <w:ilvl w:val="0"/>
          <w:numId w:val="130"/>
        </w:numPr>
        <w:tabs>
          <w:tab w:val="clear" w:pos="960"/>
          <w:tab w:val="left" w:pos="965"/>
        </w:tabs>
      </w:pPr>
      <w:r>
        <w:t>El Comité insta al Gobierno a que deposite su instrumento de aceptación de la enmienda al párrafo 1 del artículo 20 de la Convención a la mayor brevedad p</w:t>
      </w:r>
      <w:r>
        <w:t>o</w:t>
      </w:r>
      <w:r>
        <w:t>sible.</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El Comité insta también al Gobierno a que ratif</w:t>
      </w:r>
      <w:r>
        <w:t>i</w:t>
      </w:r>
      <w:r>
        <w:t>que el Protocolo Facultativo de la Convención.</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El Comité pide al Gobierno que en su siguiente informe periódico responda a las cuestiones complejas planteadas en las presentes observaciones finales.</w:t>
      </w:r>
    </w:p>
    <w:p w:rsidR="00000000" w:rsidRDefault="00000000">
      <w:pPr>
        <w:pStyle w:val="DualTxt"/>
        <w:numPr>
          <w:ilvl w:val="0"/>
          <w:numId w:val="130"/>
        </w:numPr>
        <w:tabs>
          <w:tab w:val="clear" w:pos="960"/>
          <w:tab w:val="left" w:pos="965"/>
        </w:tabs>
      </w:pPr>
      <w:r>
        <w:t>El Comité, asimismo, pide al Gobierno que, al preparar el siguiente informe inicie un amplio proc</w:t>
      </w:r>
      <w:r>
        <w:t>e</w:t>
      </w:r>
      <w:r>
        <w:t>so consultivo con las organizaciones no gubername</w:t>
      </w:r>
      <w:r>
        <w:t>n</w:t>
      </w:r>
      <w:r>
        <w:t>tales de mujeres, incluidas las organizaciones que r</w:t>
      </w:r>
      <w:r>
        <w:t>e</w:t>
      </w:r>
      <w:r>
        <w:t>presentan a las extranj</w:t>
      </w:r>
      <w:r>
        <w:t>e</w:t>
      </w:r>
      <w:r>
        <w:t>ras.</w:t>
      </w:r>
    </w:p>
    <w:p w:rsidR="00000000" w:rsidRDefault="00000000">
      <w:pPr>
        <w:pStyle w:val="DualTxt"/>
        <w:numPr>
          <w:ilvl w:val="0"/>
          <w:numId w:val="130"/>
        </w:numPr>
        <w:tabs>
          <w:tab w:val="clear" w:pos="960"/>
          <w:tab w:val="left" w:pos="965"/>
          <w:tab w:val="left" w:pos="1440"/>
          <w:tab w:val="left" w:pos="1915"/>
          <w:tab w:val="left" w:pos="2405"/>
          <w:tab w:val="left" w:pos="2880"/>
          <w:tab w:val="left" w:pos="3355"/>
        </w:tabs>
      </w:pPr>
      <w:r>
        <w:t>El Comité solicita que se dé amplia difusión en Alemania a las presentes observaciones finales, a fin de que la población y, en especial, los funcionarios gube</w:t>
      </w:r>
      <w:r>
        <w:t>r</w:t>
      </w:r>
      <w:r>
        <w:t>namentales y los políticos de Alemania, se sensibilicen en cuanto a las medidas que se han adoptado para g</w:t>
      </w:r>
      <w:r>
        <w:t>a</w:t>
      </w:r>
      <w:r>
        <w:t>rantizar la igualdad de la mujer de hecho y de derecho, así como a las ulteriores medidas necesarias en ese sentido. Pide asimismo al Gobierno que continúe d</w:t>
      </w:r>
      <w:r>
        <w:t>i</w:t>
      </w:r>
      <w:r>
        <w:t>fundiendo ampliamente, sobre todo en las organizaci</w:t>
      </w:r>
      <w:r>
        <w:t>o</w:t>
      </w:r>
      <w:r>
        <w:t>nes de mujeres y de derechos humanos, la Convención y su Protocolo Facultativo, las recomendaciones gen</w:t>
      </w:r>
      <w:r>
        <w:t>e</w:t>
      </w:r>
      <w:r>
        <w:t>rales del Comité y la Declaración y la Plataforma de Acción de Beijing.</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6.</w:t>
      </w:r>
      <w:r>
        <w:tab/>
        <w:t>Terceros informes periódicos</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Belarús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31"/>
        </w:numPr>
        <w:tabs>
          <w:tab w:val="clear" w:pos="960"/>
          <w:tab w:val="left" w:pos="965"/>
        </w:tabs>
      </w:pPr>
      <w:r>
        <w:t>El Comité examinó el tercer informe periódico de Belarús (CEDAW/C/BLR/3) en sus sesiones 460</w:t>
      </w:r>
      <w:r>
        <w:rPr>
          <w:vertAlign w:val="superscript"/>
        </w:rPr>
        <w:t xml:space="preserve">a </w:t>
      </w:r>
      <w:r>
        <w:t xml:space="preserve"> y 461</w:t>
      </w:r>
      <w:r>
        <w:rPr>
          <w:vertAlign w:val="superscript"/>
        </w:rPr>
        <w:t>a</w:t>
      </w:r>
      <w:r>
        <w:t xml:space="preserve"> celebradas el 28 de enero de 2000 (véase CEDAW/C/SR.460 y 461).</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Presentación del Estado parte</w:t>
      </w:r>
    </w:p>
    <w:p w:rsidR="00000000" w:rsidRDefault="00000000">
      <w:pPr>
        <w:pStyle w:val="DualTxt"/>
        <w:spacing w:after="0" w:line="120" w:lineRule="exact"/>
        <w:rPr>
          <w:sz w:val="10"/>
        </w:rPr>
      </w:pPr>
    </w:p>
    <w:p w:rsidR="00000000" w:rsidRDefault="00000000">
      <w:pPr>
        <w:pStyle w:val="DualTxt"/>
        <w:numPr>
          <w:ilvl w:val="0"/>
          <w:numId w:val="131"/>
        </w:numPr>
      </w:pPr>
      <w:r>
        <w:t>La representante de Belarús señaló que, desde la presentación del segundo informe periódico en 1992, se habían producido cambios significativos con respecto a la mujer en Belarús, dentro del contexto de la trans</w:t>
      </w:r>
      <w:r>
        <w:t>i</w:t>
      </w:r>
      <w:r>
        <w:t>ción económica y social. La representante destacó el efecto positivo en Belarús de los resultados de la Cuarta Conferencia Mundial sobre la Mujer, así como la elaboración y aplicación por parte de su país de un plan de acción nacional para el período 1996 a 2000. La representante señaló asimismo la importancia de aplicar la Convención y otros documentos internaci</w:t>
      </w:r>
      <w:r>
        <w:t>o</w:t>
      </w:r>
      <w:r>
        <w:t>nales que se ocupen de cuestiones relativas a la igua</w:t>
      </w:r>
      <w:r>
        <w:t>l</w:t>
      </w:r>
      <w:r>
        <w:t>dad entre hombres y mujeres, e indicó que el Gobierno de Belarús tenía intención de firmar el protocolo f</w:t>
      </w:r>
      <w:r>
        <w:t>a</w:t>
      </w:r>
      <w:r>
        <w:t>cultativo de la Convención. Se había prestado atención especial a los aspectos relacionados con el trabajo, la adopción de decisiones, la familia y la protección social, la salud, la educación, así como a los estereot</w:t>
      </w:r>
      <w:r>
        <w:t>i</w:t>
      </w:r>
      <w:r>
        <w:t>pos todavía existentes sobre el género y a la violencia contra las mujeres. No obstante, los numerosos obst</w:t>
      </w:r>
      <w:r>
        <w:t>á</w:t>
      </w:r>
      <w:r>
        <w:t>culos relativos relacionados con la transición y la ins</w:t>
      </w:r>
      <w:r>
        <w:t>u</w:t>
      </w:r>
      <w:r>
        <w:t>ficiente comprensión en la sociedad de las cuestiones relacionadas con el género, habían dificultado los e</w:t>
      </w:r>
      <w:r>
        <w:t>s</w:t>
      </w:r>
      <w:r>
        <w:t>fuerzos encaminados a alcanzar la plena igualdad entre mujeres y hombres y a aplicar la Conve</w:t>
      </w:r>
      <w:r>
        <w:t>n</w:t>
      </w:r>
      <w:r>
        <w:t>ción.</w:t>
      </w:r>
    </w:p>
    <w:p w:rsidR="00000000" w:rsidRDefault="00000000">
      <w:pPr>
        <w:pStyle w:val="DualTxt"/>
        <w:numPr>
          <w:ilvl w:val="0"/>
          <w:numId w:val="131"/>
        </w:numPr>
        <w:rPr>
          <w:w w:val="102"/>
        </w:rPr>
      </w:pPr>
      <w:r>
        <w:rPr>
          <w:w w:val="102"/>
        </w:rPr>
        <w:t>Se habían producido numerosos cambios legisl</w:t>
      </w:r>
      <w:r>
        <w:rPr>
          <w:w w:val="102"/>
        </w:rPr>
        <w:t>a</w:t>
      </w:r>
      <w:r>
        <w:rPr>
          <w:w w:val="102"/>
        </w:rPr>
        <w:t>tivos y normativos y forjado nuevas alianzas o reforz</w:t>
      </w:r>
      <w:r>
        <w:rPr>
          <w:w w:val="102"/>
        </w:rPr>
        <w:t>a</w:t>
      </w:r>
      <w:r>
        <w:rPr>
          <w:w w:val="102"/>
        </w:rPr>
        <w:t>do las ya existentes entre el Gobierno, las autoridades locales, el Parlamento, los grupos de mujeres y la s</w:t>
      </w:r>
      <w:r>
        <w:rPr>
          <w:w w:val="102"/>
        </w:rPr>
        <w:t>o</w:t>
      </w:r>
      <w:r>
        <w:rPr>
          <w:w w:val="102"/>
        </w:rPr>
        <w:t>ciedad civil, así como las organizaciones internacion</w:t>
      </w:r>
      <w:r>
        <w:rPr>
          <w:w w:val="102"/>
        </w:rPr>
        <w:t>a</w:t>
      </w:r>
      <w:r>
        <w:rPr>
          <w:w w:val="102"/>
        </w:rPr>
        <w:t>les. Se habían creado centros en los que se daba cap</w:t>
      </w:r>
      <w:r>
        <w:rPr>
          <w:w w:val="102"/>
        </w:rPr>
        <w:t>a</w:t>
      </w:r>
      <w:r>
        <w:rPr>
          <w:w w:val="102"/>
        </w:rPr>
        <w:t>citación y se desarrollaban programas de estudio rel</w:t>
      </w:r>
      <w:r>
        <w:rPr>
          <w:w w:val="102"/>
        </w:rPr>
        <w:t>a</w:t>
      </w:r>
      <w:r>
        <w:rPr>
          <w:w w:val="102"/>
        </w:rPr>
        <w:t>cionados con el género y las mujeres. Había mejorado la recogida de información y de datos en los que se ti</w:t>
      </w:r>
      <w:r>
        <w:rPr>
          <w:w w:val="102"/>
        </w:rPr>
        <w:t>e</w:t>
      </w:r>
      <w:r>
        <w:rPr>
          <w:w w:val="102"/>
        </w:rPr>
        <w:t>nen en cuenta los aspectos relacionados con el género, y numerosas publicaciones, campañas de sensibiliz</w:t>
      </w:r>
      <w:r>
        <w:rPr>
          <w:w w:val="102"/>
        </w:rPr>
        <w:t>a</w:t>
      </w:r>
      <w:r>
        <w:rPr>
          <w:w w:val="102"/>
        </w:rPr>
        <w:t>ción y seminarios habían contribuido a que la población tuviera una mayor conciencia y comprensión de las cuestiones relativas a la igualdad e</w:t>
      </w:r>
      <w:r>
        <w:rPr>
          <w:w w:val="102"/>
        </w:rPr>
        <w:t>n</w:t>
      </w:r>
      <w:r>
        <w:rPr>
          <w:w w:val="102"/>
        </w:rPr>
        <w:t>tre los sexos.</w:t>
      </w:r>
    </w:p>
    <w:p w:rsidR="00000000" w:rsidRDefault="00000000">
      <w:pPr>
        <w:pStyle w:val="DualTxt"/>
        <w:numPr>
          <w:ilvl w:val="0"/>
          <w:numId w:val="131"/>
        </w:numPr>
      </w:pPr>
      <w:r>
        <w:t>Se había reconocido que la violencia contra las mujeres era un problema social. El Código Penal de 1997 se ocupaba de la violencia contra las mujeres en todas sus formas e incluía disposiciones relativas a la protección de las víctimas, los testigos y sus fam</w:t>
      </w:r>
      <w:r>
        <w:t>i</w:t>
      </w:r>
      <w:r>
        <w:t>liares. En 1998 se creó el primer centro de acogida para mujeres y se iniciaron campañas de sensibilización, dando información y publicándose estudios sobre el tema. En un próximo Código Penal se harían más e</w:t>
      </w:r>
      <w:r>
        <w:t>s</w:t>
      </w:r>
      <w:r>
        <w:t>trictas las normas y las penas con respecto al tráfico de personas, las violaciones de la igualdad de derechos entre los ciudadanos y todas las formas de explotación, incluida la explotación sexual y la violencia directa e indirecta.</w:t>
      </w:r>
    </w:p>
    <w:p w:rsidR="00000000" w:rsidRDefault="00000000">
      <w:pPr>
        <w:pStyle w:val="DualTxt"/>
        <w:numPr>
          <w:ilvl w:val="0"/>
          <w:numId w:val="131"/>
        </w:numPr>
      </w:pPr>
      <w:r>
        <w:t>La representante afirmó que la participación pol</w:t>
      </w:r>
      <w:r>
        <w:t>í</w:t>
      </w:r>
      <w:r>
        <w:t>tica de la mujer en los niveles más altos de adopción de decisiones se ha mantenido baja, con una presencia del 4,5% en el Parlamento, una sola mujer en el cargo de ministra y dos en el de embajadora, a pesar de la ate</w:t>
      </w:r>
      <w:r>
        <w:t>n</w:t>
      </w:r>
      <w:r>
        <w:t>ción prestada al problema por las autoridades. Observó que había aumentado la participación de las mujeres en los niveles altos de la administración y gestión, la judicatura y los parlamentos locales, donde el número de mujeres llegaba por término medio al 37%.</w:t>
      </w:r>
    </w:p>
    <w:p w:rsidR="00000000" w:rsidRDefault="00000000">
      <w:pPr>
        <w:pStyle w:val="DualTxt"/>
        <w:numPr>
          <w:ilvl w:val="0"/>
          <w:numId w:val="131"/>
        </w:numPr>
      </w:pPr>
      <w:r>
        <w:t>La representante observó que las dificultades planteadas por la transición, incluido el descenso del nivel de vida y el aumento de la carga de trabajo diaria, así como las consecuencias del desastre de Chernobyl, habían tenido consecuencias negativas en el estado de salud en las mujeres y los niños. No obstante, se habían reforzado los centro de asistencia sanitaria y las inst</w:t>
      </w:r>
      <w:r>
        <w:t>i</w:t>
      </w:r>
      <w:r>
        <w:t>tuciones médicas en todas las zonas del país, prestá</w:t>
      </w:r>
      <w:r>
        <w:t>n</w:t>
      </w:r>
      <w:r>
        <w:t>dose atención especial a los servicios relacionados con la asistencia prenatal, los partos y la puericultura, fac</w:t>
      </w:r>
      <w:r>
        <w:t>i</w:t>
      </w:r>
      <w:r>
        <w:t>litándose asimismo medicamentos y asesoramiento a las madres, con inclusión de campañas de sensibiliz</w:t>
      </w:r>
      <w:r>
        <w:t>a</w:t>
      </w:r>
      <w:r>
        <w:t>ción para promover la lactancia natural. Se estaba pr</w:t>
      </w:r>
      <w:r>
        <w:t>e</w:t>
      </w:r>
      <w:r>
        <w:t>parando un plan nacional centrado en la salud repr</w:t>
      </w:r>
      <w:r>
        <w:t>o</w:t>
      </w:r>
      <w:r>
        <w:t>ductiva, incluida la planificación familiar. Se han est</w:t>
      </w:r>
      <w:r>
        <w:t>a</w:t>
      </w:r>
      <w:r>
        <w:t>blecido leyes, políticas y programas especiales a fin de prestar ayuda a las víctimas de la catástrofe de Chernobyl que incluyen asesoramiento médico a las mujeres embarazadas y a las m</w:t>
      </w:r>
      <w:r>
        <w:t>a</w:t>
      </w:r>
      <w:r>
        <w:t>dres.</w:t>
      </w:r>
    </w:p>
    <w:p w:rsidR="00000000" w:rsidRDefault="00000000">
      <w:pPr>
        <w:pStyle w:val="DualTxt"/>
        <w:numPr>
          <w:ilvl w:val="0"/>
          <w:numId w:val="131"/>
        </w:numPr>
      </w:pPr>
      <w:r>
        <w:t>La reestructuración de la economía, los cambios en el mercado laboral y las restricciones presupuest</w:t>
      </w:r>
      <w:r>
        <w:t>a</w:t>
      </w:r>
      <w:r>
        <w:t>rias en la esfera social, sumados a la desigual distrib</w:t>
      </w:r>
      <w:r>
        <w:t>u</w:t>
      </w:r>
      <w:r>
        <w:t>ción de las tareas domésticas entre mujeres y hombres actualmente vigente, habían tenido un efecto negativo en el trabajo de las mujeres, que constituían uno de los grupos sociales más vulnerables. Había casos, en el mercado de trabajo, en evolución en que las mujeres eran las primeras en ser despedidas y las últimas en ser contratadas. El nivel de vida era más bajo, sobre todo entre las madres solteras, las mujeres de las familias con bajos ingresos, las discapacitadas y las ancianas. Para corregir estos efectos, se habían organizado cursos de capacitación en materias no tradicionales como a</w:t>
      </w:r>
      <w:r>
        <w:t>d</w:t>
      </w:r>
      <w:r>
        <w:t>ministración, comercialización y auditoría, y las muj</w:t>
      </w:r>
      <w:r>
        <w:t>e</w:t>
      </w:r>
      <w:r>
        <w:t>res recibían también ayudas en efectivo y en especie. En los empleos de nueva creación se establecían a m</w:t>
      </w:r>
      <w:r>
        <w:t>e</w:t>
      </w:r>
      <w:r>
        <w:t>nudo cuotas para las mujeres y los grupos vulnerables, y más de la mitad de los 20.000 puestos de trabajo creados en 1999 estaban destinados a las mujeres. Se adoptaron disposiciones de protección especiales para las trabajadoras embarazadas, las mujeres con hijos menores de 3 años y las madres solteras con hijos en edades comprendidas entre 3 y 14 años. Los casos de discriminación contra las mujeres trabajadoras y de no cumplimiento de las normativas laborales por parte de los empleadores se habían solucionado recurriendo a procedimientos conciliatorios o —en la tercera parte de los casos— ac</w:t>
      </w:r>
      <w:r>
        <w:t>u</w:t>
      </w:r>
      <w:r>
        <w:t xml:space="preserve">diendo a los tribunales. </w:t>
      </w:r>
    </w:p>
    <w:p w:rsidR="00000000" w:rsidRDefault="00000000">
      <w:pPr>
        <w:pStyle w:val="DualTxt"/>
        <w:numPr>
          <w:ilvl w:val="0"/>
          <w:numId w:val="131"/>
        </w:numPr>
      </w:pPr>
      <w:r>
        <w:t>La transición económica y social había sido esp</w:t>
      </w:r>
      <w:r>
        <w:t>e</w:t>
      </w:r>
      <w:r>
        <w:t>cialmente difícil para las campesinas, cuyas condici</w:t>
      </w:r>
      <w:r>
        <w:t>o</w:t>
      </w:r>
      <w:r>
        <w:t>nes de vida eran en general más difíciles que las de las mujeres que viven en zonas urbanas. La parte del tr</w:t>
      </w:r>
      <w:r>
        <w:t>a</w:t>
      </w:r>
      <w:r>
        <w:t>bajo no remunerado realizado por las campesinas en el hogar y en el campo era mayor y, a pesar de los esfue</w:t>
      </w:r>
      <w:r>
        <w:t>r</w:t>
      </w:r>
      <w:r>
        <w:t>zos para modernizar la agricultura y la infraestructura de las aldeas y garantizar unos servicios de educación, salud y sociales adecuados para la mujer, los progresos realiz</w:t>
      </w:r>
      <w:r>
        <w:t>a</w:t>
      </w:r>
      <w:r>
        <w:t>dos seguían siendo insuficientes.</w:t>
      </w:r>
    </w:p>
    <w:p w:rsidR="00000000" w:rsidRDefault="00000000">
      <w:pPr>
        <w:pStyle w:val="DualTxt"/>
        <w:numPr>
          <w:ilvl w:val="0"/>
          <w:numId w:val="131"/>
        </w:numPr>
        <w:rPr>
          <w:spacing w:val="2"/>
        </w:rPr>
      </w:pPr>
      <w:r>
        <w:rPr>
          <w:spacing w:val="2"/>
        </w:rPr>
        <w:t>Se había dedicado una mayor atención a la función de las mujeres como madres y a la familia y sus neces</w:t>
      </w:r>
      <w:r>
        <w:rPr>
          <w:spacing w:val="2"/>
        </w:rPr>
        <w:t>i</w:t>
      </w:r>
      <w:r>
        <w:rPr>
          <w:spacing w:val="2"/>
        </w:rPr>
        <w:t>dades con el fin de aumentar su protección. Los cambios legislativos introducidos habían supuesto una ayuda a las familias, sobre todo a las madres solteras con hijos. La ayuda incluía: prestación de mayores recursos fina</w:t>
      </w:r>
      <w:r>
        <w:rPr>
          <w:spacing w:val="2"/>
        </w:rPr>
        <w:t>n</w:t>
      </w:r>
      <w:r>
        <w:rPr>
          <w:spacing w:val="2"/>
        </w:rPr>
        <w:t>cieros a las madres solteras con un hijo menor de 18 m</w:t>
      </w:r>
      <w:r>
        <w:rPr>
          <w:spacing w:val="2"/>
        </w:rPr>
        <w:t>e</w:t>
      </w:r>
      <w:r>
        <w:rPr>
          <w:spacing w:val="2"/>
        </w:rPr>
        <w:t>ses, un hijo incapacitado de menos de 16 años, ayuda en especie a las familias con hijos sujetos a necesidades e</w:t>
      </w:r>
      <w:r>
        <w:rPr>
          <w:spacing w:val="2"/>
        </w:rPr>
        <w:t>s</w:t>
      </w:r>
      <w:r>
        <w:rPr>
          <w:spacing w:val="2"/>
        </w:rPr>
        <w:t>peciales, familias numerosas, y niños portadores del v</w:t>
      </w:r>
      <w:r>
        <w:rPr>
          <w:spacing w:val="2"/>
        </w:rPr>
        <w:t>i</w:t>
      </w:r>
      <w:r>
        <w:rPr>
          <w:spacing w:val="2"/>
        </w:rPr>
        <w:t>rus VIH/SIDA. Dada la alta tasa de divorcios, que afe</w:t>
      </w:r>
      <w:r>
        <w:rPr>
          <w:spacing w:val="2"/>
        </w:rPr>
        <w:t>c</w:t>
      </w:r>
      <w:r>
        <w:rPr>
          <w:spacing w:val="2"/>
        </w:rPr>
        <w:t>taba a una familia de cada dos, del menor número de matrimonios y del elevado número de huérfanos, las medidas normativas y legislativas adoptadas se ocup</w:t>
      </w:r>
      <w:r>
        <w:rPr>
          <w:spacing w:val="2"/>
        </w:rPr>
        <w:t>a</w:t>
      </w:r>
      <w:r>
        <w:rPr>
          <w:spacing w:val="2"/>
        </w:rPr>
        <w:t>ban también de las necesidades de las familias jóvenes, la educación para la vida familiar, la compatibilidad del trabajo y de la vida familiar, los servicios de asistencia social, los derechos humanos, incluidos los de las muj</w:t>
      </w:r>
      <w:r>
        <w:rPr>
          <w:spacing w:val="2"/>
        </w:rPr>
        <w:t>e</w:t>
      </w:r>
      <w:r>
        <w:rPr>
          <w:spacing w:val="2"/>
        </w:rPr>
        <w:t>res y los niños y la situación de los huérfanos. Algunos grupos de feministas habían criticado no obstante las políticas orientadas a la familia aducien</w:t>
      </w:r>
      <w:r>
        <w:rPr>
          <w:spacing w:val="2"/>
        </w:rPr>
        <w:softHyphen/>
        <w:t>do que hacían demasiado hincapié en el papel tradicional de la mujer dentro de la familia y debilitaba su posición en el me</w:t>
      </w:r>
      <w:r>
        <w:rPr>
          <w:spacing w:val="2"/>
        </w:rPr>
        <w:t>r</w:t>
      </w:r>
      <w:r>
        <w:rPr>
          <w:spacing w:val="2"/>
        </w:rPr>
        <w:t>cado de trabajo, en lugar de propiciar una división equ</w:t>
      </w:r>
      <w:r>
        <w:rPr>
          <w:spacing w:val="2"/>
        </w:rPr>
        <w:t>i</w:t>
      </w:r>
      <w:r>
        <w:rPr>
          <w:spacing w:val="2"/>
        </w:rPr>
        <w:t>tativa de las responsabilidades entre las mujeres y los hombres en t</w:t>
      </w:r>
      <w:r>
        <w:rPr>
          <w:spacing w:val="2"/>
        </w:rPr>
        <w:t>o</w:t>
      </w:r>
      <w:r>
        <w:rPr>
          <w:spacing w:val="2"/>
        </w:rPr>
        <w:t>das las esferas de la vida.</w:t>
      </w:r>
    </w:p>
    <w:p w:rsidR="00000000" w:rsidRDefault="00000000">
      <w:pPr>
        <w:pStyle w:val="DualTxt"/>
        <w:numPr>
          <w:ilvl w:val="0"/>
          <w:numId w:val="131"/>
        </w:numPr>
        <w:suppressAutoHyphens/>
      </w:pPr>
      <w:r>
        <w:t>La representante informó al Comité de que se había creado un mecanismo nacional para el adelanto de la mujer, reconocido como elemento crítico para la aplicación de programas específicos relacionados con el género y la mujer, y para cumplir los compromisos internacionales. La representante reconoció que, si bien Belarús carecía todavía de suficientes recursos financieros, conocimientos técnicos y concienciación pública para crear un mecanismo plenamente opera</w:t>
      </w:r>
      <w:r>
        <w:softHyphen/>
        <w:t>tivo, algunos elementos del mismo funcionaban ya en distintos sectores del Gobierno y el Parlamento. Dichos elementos se ocupaban de la recogida de datos, la elaboración de indicadores, el seguimiento de la aplicación de las políticas gubernamentales y la adopción de medidas para ayudar a las mujeres y los niños.</w:t>
      </w:r>
    </w:p>
    <w:p w:rsidR="00000000" w:rsidRDefault="00000000">
      <w:pPr>
        <w:pStyle w:val="DualTxt"/>
        <w:numPr>
          <w:ilvl w:val="0"/>
          <w:numId w:val="131"/>
        </w:numPr>
        <w:tabs>
          <w:tab w:val="clear" w:pos="960"/>
          <w:tab w:val="left" w:pos="965"/>
          <w:tab w:val="left" w:pos="1440"/>
          <w:tab w:val="left" w:pos="1915"/>
          <w:tab w:val="left" w:pos="2405"/>
          <w:tab w:val="left" w:pos="2880"/>
          <w:tab w:val="left" w:pos="3355"/>
        </w:tabs>
      </w:pPr>
      <w:r>
        <w:t>Entre las medidas prácticas adoptadas por el G</w:t>
      </w:r>
      <w:r>
        <w:t>o</w:t>
      </w:r>
      <w:r>
        <w:t>bierno para mejorar la condición de la mujer se cont</w:t>
      </w:r>
      <w:r>
        <w:t>a</w:t>
      </w:r>
      <w:r>
        <w:t>ban programas especiales de educación en materia de género, actividades prácticas para eliminar la violencia contra la mujer y una estrecha colaboración con el PNUD, el UNICEF y diversas organizaciones no g</w:t>
      </w:r>
      <w:r>
        <w:t>u</w:t>
      </w:r>
      <w:r>
        <w:t>bernamentales en la esfera de las cuestiones relativas al género.</w:t>
      </w:r>
    </w:p>
    <w:p w:rsidR="00000000" w:rsidRDefault="00000000">
      <w:pPr>
        <w:pStyle w:val="DualTxt"/>
        <w:tabs>
          <w:tab w:val="clear" w:pos="480"/>
          <w:tab w:val="clear" w:pos="960"/>
          <w:tab w:val="left" w:pos="965"/>
          <w:tab w:val="left" w:pos="1440"/>
          <w:tab w:val="left" w:pos="1915"/>
          <w:tab w:val="left" w:pos="2405"/>
          <w:tab w:val="left" w:pos="2880"/>
          <w:tab w:val="left" w:pos="3355"/>
        </w:tabs>
        <w:suppressAutoHyphen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uppressAutoHyphen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Observaciones finales del Comité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Introducción</w:t>
      </w:r>
    </w:p>
    <w:p w:rsidR="00000000" w:rsidRDefault="00000000">
      <w:pPr>
        <w:spacing w:line="120" w:lineRule="exact"/>
        <w:rPr>
          <w:sz w:val="10"/>
        </w:rPr>
      </w:pPr>
    </w:p>
    <w:p w:rsidR="00000000" w:rsidRDefault="00000000">
      <w:pPr>
        <w:pStyle w:val="DualTxt"/>
        <w:numPr>
          <w:ilvl w:val="0"/>
          <w:numId w:val="132"/>
        </w:numPr>
        <w:suppressAutoHyphens/>
      </w:pPr>
      <w:r>
        <w:t>El Comité manifestó su agradecimiento al Gobierno de Belarús por la presentación de su tercer informe periódico que se atiene a las directrices del Comité, de presentar los datos desglosados por sexo. Señala los esfuerzos desplegados por el Gobierno para dar respuestas por escrito a las preguntas del Comité, que facilitaron nueva información sobre la actual situación de las mujeres en Belarús y el grado de aplicación de la Convención y de la Plataforma de Acción de Beijing.</w:t>
      </w:r>
    </w:p>
    <w:p w:rsidR="00000000" w:rsidRDefault="00000000">
      <w:pPr>
        <w:pStyle w:val="DualTxt"/>
        <w:numPr>
          <w:ilvl w:val="0"/>
          <w:numId w:val="132"/>
        </w:numPr>
      </w:pPr>
      <w:r>
        <w:t>El Comité elogia al Gobierno de Belarús por h</w:t>
      </w:r>
      <w:r>
        <w:t>a</w:t>
      </w:r>
      <w:r>
        <w:t>ber enviado una delegación, encabezada por el Ministro de Justicia Adjunto e integrada por funcionarios del mecanismo nacional para el adelanto de la mujer. El Comité celebra que se haya establecido un diálogo abierto y constructivo entre el Estado parte y el Comité que ha permitido a éste comprender mejor la actual s</w:t>
      </w:r>
      <w:r>
        <w:t>i</w:t>
      </w:r>
      <w:r>
        <w:t>tuación de la mujer en Belarús.</w:t>
      </w:r>
    </w:p>
    <w:p w:rsidR="00000000" w:rsidRDefault="00000000">
      <w:pPr>
        <w:pStyle w:val="DualTxt"/>
        <w:spacing w:after="0" w:line="120" w:lineRule="exact"/>
        <w:rPr>
          <w:sz w:val="10"/>
        </w:rPr>
      </w:pPr>
    </w:p>
    <w:p w:rsidR="00000000" w:rsidRDefault="00000000">
      <w:pPr>
        <w:pStyle w:val="DualTxt"/>
        <w:keepNext/>
        <w:keepLines/>
        <w:rPr>
          <w:b/>
          <w:kern w:val="2"/>
          <w:lang w:val="es-ES_tradnl"/>
        </w:rPr>
      </w:pPr>
      <w:r>
        <w:rPr>
          <w:b/>
          <w:kern w:val="2"/>
          <w:lang w:val="es-ES_tradnl"/>
        </w:rPr>
        <w:tab/>
        <w:t>Aspectos positivos</w:t>
      </w:r>
    </w:p>
    <w:p w:rsidR="00000000" w:rsidRDefault="00000000">
      <w:pPr>
        <w:pStyle w:val="DualTxt"/>
        <w:keepNext/>
        <w:keepLines/>
        <w:numPr>
          <w:ilvl w:val="0"/>
          <w:numId w:val="133"/>
        </w:numPr>
      </w:pPr>
      <w:r>
        <w:t>El Comité encomia la labor del Gobierno al apr</w:t>
      </w:r>
      <w:r>
        <w:t>o</w:t>
      </w:r>
      <w:r>
        <w:t>bar, en 1996, un plan nacional de acción para mejorar la situación de la mujer para el período comprendido entre 1996 y 2000, y un programa nacional titulado “Las mujeres de la República de Belarús”.</w:t>
      </w:r>
    </w:p>
    <w:p w:rsidR="00000000" w:rsidRDefault="00000000">
      <w:pPr>
        <w:pStyle w:val="DualTxt"/>
        <w:numPr>
          <w:ilvl w:val="0"/>
          <w:numId w:val="133"/>
        </w:numPr>
      </w:pPr>
      <w:r>
        <w:t>El Comité acoge con satisfacción los esfuerzos desplegados para establecer un mecanismo nacional p</w:t>
      </w:r>
      <w:r>
        <w:t>a</w:t>
      </w:r>
      <w:r>
        <w:t>ra el adelanto de la mujer y conseguir la igualdad entre hombres y mujeres. Agradece la labor realizada por la Sección de Administración de Cuestiones relacionadas con la Familia y el Género del Ministerio de Asuntos Sociales y por el Centro de Información y Políticas en materia de Género, creado dentro del marco de un pr</w:t>
      </w:r>
      <w:r>
        <w:t>o</w:t>
      </w:r>
      <w:r>
        <w:t xml:space="preserve">yecto sobre las mujeres en el proceso de desarrollo. </w:t>
      </w:r>
    </w:p>
    <w:p w:rsidR="00000000" w:rsidRDefault="00000000">
      <w:pPr>
        <w:pStyle w:val="DualTxt"/>
        <w:numPr>
          <w:ilvl w:val="0"/>
          <w:numId w:val="133"/>
        </w:numPr>
      </w:pPr>
      <w:r>
        <w:t>El Comité elogia al Gobierno por reconocer que la violencia contra las mujeres constituye un problema social y por iniciar la creación de leyes, establecer un centro de acogida para las víctimas de la violencia s</w:t>
      </w:r>
      <w:r>
        <w:t>e</w:t>
      </w:r>
      <w:r>
        <w:t>xual y doméstica, y por emprender actividades encam</w:t>
      </w:r>
      <w:r>
        <w:t>i</w:t>
      </w:r>
      <w:r>
        <w:t>nadas a la sensibilización sobre estos temas. Elogia asimismo al Gobierno por reconocer que el tráfico de mujeres constituye un nuevo problema que exige constante ate</w:t>
      </w:r>
      <w:r>
        <w:t>n</w:t>
      </w:r>
      <w:r>
        <w:t>ción.</w:t>
      </w:r>
    </w:p>
    <w:p w:rsidR="00000000" w:rsidRDefault="00000000">
      <w:pPr>
        <w:pStyle w:val="DualTxt"/>
        <w:numPr>
          <w:ilvl w:val="0"/>
          <w:numId w:val="133"/>
        </w:numPr>
      </w:pPr>
      <w:r>
        <w:t>El Comité observa que se han introducido en los planes de estudio enseñanzas sobre derechos humanos, incluidas las relativas a las mujeres. Observa asimismo que se están introduciendo en los centros de enseñanza te</w:t>
      </w:r>
      <w:r>
        <w:t>r</w:t>
      </w:r>
      <w:r>
        <w:t>ciaria materias relacionadas con el género.</w:t>
      </w:r>
    </w:p>
    <w:p w:rsidR="00000000" w:rsidRDefault="00000000">
      <w:pPr>
        <w:pStyle w:val="DualTxt"/>
        <w:numPr>
          <w:ilvl w:val="0"/>
          <w:numId w:val="133"/>
        </w:numPr>
        <w:tabs>
          <w:tab w:val="clear" w:pos="475"/>
          <w:tab w:val="left" w:pos="480"/>
        </w:tabs>
      </w:pPr>
      <w:r>
        <w:t>El Comité elogia al Gobierno por reconocer la d</w:t>
      </w:r>
      <w:r>
        <w:t>i</w:t>
      </w:r>
      <w:r>
        <w:t>fícil situación económica a la que tienen que hacer frente las mujeres en Belarús, sobre todo en lo que re</w:t>
      </w:r>
      <w:r>
        <w:t>s</w:t>
      </w:r>
      <w:r>
        <w:t>pecta al empleo, y la incidencia de la pobreza entre las mujeres. Encomia asimismo los esfuerzos realizados por el Gobierno para aliviar dicha situación.</w:t>
      </w:r>
    </w:p>
    <w:p w:rsidR="00000000" w:rsidRDefault="00000000">
      <w:pPr>
        <w:pStyle w:val="DualTxt"/>
        <w:numPr>
          <w:ilvl w:val="0"/>
          <w:numId w:val="133"/>
        </w:numPr>
        <w:tabs>
          <w:tab w:val="clear" w:pos="475"/>
          <w:tab w:val="left" w:pos="480"/>
        </w:tabs>
      </w:pPr>
      <w:r>
        <w:t>El Comité observa los intentos del Gobierno p</w:t>
      </w:r>
      <w:r>
        <w:t>a</w:t>
      </w:r>
      <w:r>
        <w:t>ra paliar los efectos en la salud de la catástrofe de Chernobyl.</w:t>
      </w:r>
    </w:p>
    <w:p w:rsidR="00000000" w:rsidRDefault="00000000">
      <w:pPr>
        <w:pStyle w:val="DualTxt"/>
        <w:numPr>
          <w:ilvl w:val="0"/>
          <w:numId w:val="133"/>
        </w:numPr>
        <w:tabs>
          <w:tab w:val="clear" w:pos="475"/>
          <w:tab w:val="left" w:pos="480"/>
        </w:tabs>
      </w:pPr>
      <w:r>
        <w:t>El Comité acoge con satisfacción la intención del Gobierno de firmar en breve el Protocolo Facultativo de la Convención.</w:t>
      </w:r>
    </w:p>
    <w:p w:rsidR="00000000" w:rsidRDefault="00000000">
      <w:pPr>
        <w:pStyle w:val="DualTxt"/>
        <w:spacing w:after="0" w:line="120" w:lineRule="exact"/>
        <w:rPr>
          <w:sz w:val="10"/>
        </w:rPr>
      </w:pPr>
    </w:p>
    <w:p w:rsidR="00000000" w:rsidRDefault="00000000">
      <w:pPr>
        <w:pStyle w:val="DualTxt"/>
        <w:suppressAutoHyphens/>
        <w:ind w:left="480"/>
        <w:jc w:val="left"/>
        <w:rPr>
          <w:b/>
        </w:rPr>
      </w:pPr>
      <w:r>
        <w:rPr>
          <w:b/>
        </w:rPr>
        <w:t>Factores y dificultades que afectan a la aplicación de la Convención</w:t>
      </w:r>
    </w:p>
    <w:p w:rsidR="00000000" w:rsidRDefault="00000000">
      <w:pPr>
        <w:pStyle w:val="DualTxt"/>
        <w:numPr>
          <w:ilvl w:val="0"/>
          <w:numId w:val="133"/>
        </w:numPr>
        <w:tabs>
          <w:tab w:val="clear" w:pos="475"/>
          <w:tab w:val="left" w:pos="480"/>
        </w:tabs>
      </w:pPr>
      <w:r>
        <w:t>El Comité estima que los efectos negativos de la transición en curso del país a una economía de mercado y los niveles consiguientes de desempleo y pobreza de la mujer son impedimentos importantes a la plena apl</w:t>
      </w:r>
      <w:r>
        <w:t>i</w:t>
      </w:r>
      <w:r>
        <w:t>c</w:t>
      </w:r>
      <w:r>
        <w:t>a</w:t>
      </w:r>
      <w:r>
        <w:t>ción de la Convención.</w:t>
      </w:r>
    </w:p>
    <w:p w:rsidR="00000000" w:rsidRDefault="00000000">
      <w:pPr>
        <w:pStyle w:val="DualTxt"/>
        <w:spacing w:after="0" w:line="120" w:lineRule="exact"/>
        <w:rPr>
          <w:sz w:val="10"/>
        </w:rPr>
      </w:pPr>
    </w:p>
    <w:p w:rsidR="00000000" w:rsidRDefault="00000000">
      <w:pPr>
        <w:pStyle w:val="DualTxt"/>
        <w:ind w:left="480"/>
        <w:jc w:val="left"/>
        <w:rPr>
          <w:b/>
        </w:rPr>
      </w:pPr>
      <w:r>
        <w:rPr>
          <w:b/>
        </w:rPr>
        <w:t>Principales esferas de preocupación y recomendaciones</w:t>
      </w:r>
    </w:p>
    <w:p w:rsidR="00000000" w:rsidRDefault="00000000">
      <w:pPr>
        <w:pStyle w:val="DualTxt"/>
        <w:numPr>
          <w:ilvl w:val="0"/>
          <w:numId w:val="133"/>
        </w:numPr>
        <w:tabs>
          <w:tab w:val="clear" w:pos="475"/>
          <w:tab w:val="left" w:pos="480"/>
        </w:tabs>
      </w:pPr>
      <w:r>
        <w:t>Preocupa al Comité que la falta de un entorno propicio en el país impida la plena participación de la mujer en todos los aspectos de la vida pública de co</w:t>
      </w:r>
      <w:r>
        <w:t>n</w:t>
      </w:r>
      <w:r>
        <w:t>formidad con los artículos 3, 7 y 8 de la Convención. Preocupa al Comité, en particular el reducido número de mujeres que ocupan cargos p</w:t>
      </w:r>
      <w:r>
        <w:t>o</w:t>
      </w:r>
      <w:r>
        <w:t>líticos y directivos.</w:t>
      </w:r>
    </w:p>
    <w:p w:rsidR="00000000" w:rsidRDefault="00000000">
      <w:pPr>
        <w:pStyle w:val="DualTxt"/>
        <w:numPr>
          <w:ilvl w:val="0"/>
          <w:numId w:val="133"/>
        </w:numPr>
        <w:tabs>
          <w:tab w:val="clear" w:pos="475"/>
          <w:tab w:val="left" w:pos="480"/>
        </w:tabs>
      </w:pPr>
      <w:r>
        <w:t>El Comité recomienda al Gobierno que adopte todas las medidas necesarias para garantizar un entorno abierto y favorable en que la mujer tenga la oportun</w:t>
      </w:r>
      <w:r>
        <w:t>i</w:t>
      </w:r>
      <w:r>
        <w:t>dad de expresar sus opiniones y participar en pie de igualdad en todos los aspectos del proceso político y en las organizaciones de la sociedad civil. El Comité o</w:t>
      </w:r>
      <w:r>
        <w:t>b</w:t>
      </w:r>
      <w:r>
        <w:t>serva que tal entorno es necesario para el adelanto de la mujer y la plena aplicación de la Co</w:t>
      </w:r>
      <w:r>
        <w:t>n</w:t>
      </w:r>
      <w:r>
        <w:t>vención.</w:t>
      </w:r>
    </w:p>
    <w:p w:rsidR="00000000" w:rsidRDefault="00000000">
      <w:pPr>
        <w:pStyle w:val="DualTxt"/>
        <w:numPr>
          <w:ilvl w:val="0"/>
          <w:numId w:val="133"/>
        </w:numPr>
        <w:tabs>
          <w:tab w:val="clear" w:pos="475"/>
          <w:tab w:val="left" w:pos="480"/>
        </w:tabs>
      </w:pPr>
      <w:r>
        <w:t>El Comité expresa su preocupación porque no existe política estatal uniforme alguna para eliminar la discriminación contra la mujer y alcanzar la igualdad entre la mujer y el hombre. En particular, el Comité o</w:t>
      </w:r>
      <w:r>
        <w:t>b</w:t>
      </w:r>
      <w:r>
        <w:t>serva con preocupación que el Gobierno usa predom</w:t>
      </w:r>
      <w:r>
        <w:t>i</w:t>
      </w:r>
      <w:r>
        <w:t>nantemente un criterio de prestación de servicios a la mujer y no de derechos humanos en lo relativo a la aplicación de la Convención. Además, ese criterio destaca la protección de la mujer y la prestación de servicios a la mujer principalmente en su calidad de madre y miembro de la familia, con lo que se perpetúan las actitudes estereotipadas relativas al papel y la re</w:t>
      </w:r>
      <w:r>
        <w:t>s</w:t>
      </w:r>
      <w:r>
        <w:t>ponsabilidad de la mujer.</w:t>
      </w:r>
    </w:p>
    <w:p w:rsidR="00000000" w:rsidRDefault="00000000">
      <w:pPr>
        <w:pStyle w:val="DualTxt"/>
        <w:numPr>
          <w:ilvl w:val="0"/>
          <w:numId w:val="133"/>
        </w:numPr>
        <w:tabs>
          <w:tab w:val="clear" w:pos="475"/>
          <w:tab w:val="left" w:pos="480"/>
        </w:tabs>
      </w:pPr>
      <w:r>
        <w:t>El Comité insta al Gobierno a que examine nu</w:t>
      </w:r>
      <w:r>
        <w:t>e</w:t>
      </w:r>
      <w:r>
        <w:t>vamente su política global con respecto a la mujer de forma que se reconozca a la mujer como persona con derecho a realizar sus derechos humanos de conform</w:t>
      </w:r>
      <w:r>
        <w:t>i</w:t>
      </w:r>
      <w:r>
        <w:t>dad con la Convención. Exhorta al Gobierno a que i</w:t>
      </w:r>
      <w:r>
        <w:t>n</w:t>
      </w:r>
      <w:r>
        <w:t>corpore un criterio orientado hacia los derechos hum</w:t>
      </w:r>
      <w:r>
        <w:t>a</w:t>
      </w:r>
      <w:r>
        <w:t>nos en su nuevo plan de acción nacional para mejorar la situación de la mujer en Belarús en el período 2001</w:t>
      </w:r>
      <w:r>
        <w:rPr>
          <w:rFonts w:ascii="WP TypographicSymbols" w:hAnsi="WP TypographicSymbols"/>
        </w:rPr>
        <w:t></w:t>
      </w:r>
      <w:r>
        <w:t>2005. Insta al Gobierno asimismo a que vele por que sus actividades relacionadas con la igualdad de g</w:t>
      </w:r>
      <w:r>
        <w:t>é</w:t>
      </w:r>
      <w:r>
        <w:t>nero se destinen tanto al hombre como a la mujer.</w:t>
      </w:r>
    </w:p>
    <w:p w:rsidR="00000000" w:rsidRDefault="00000000">
      <w:pPr>
        <w:pStyle w:val="DualTxt"/>
        <w:numPr>
          <w:ilvl w:val="0"/>
          <w:numId w:val="133"/>
        </w:numPr>
        <w:tabs>
          <w:tab w:val="clear" w:pos="475"/>
          <w:tab w:val="left" w:pos="480"/>
        </w:tabs>
      </w:pPr>
      <w:r>
        <w:t>El Comité expresa su preocupación porque la l</w:t>
      </w:r>
      <w:r>
        <w:t>e</w:t>
      </w:r>
      <w:r>
        <w:t>gislación del país apoya el criterio de bienestar social y prestación de servicios en relación con la mujer. La l</w:t>
      </w:r>
      <w:r>
        <w:t>e</w:t>
      </w:r>
      <w:r>
        <w:t>gislación, en particular con respecto al papel de la m</w:t>
      </w:r>
      <w:r>
        <w:t>u</w:t>
      </w:r>
      <w:r>
        <w:t>jer en el mercado de trabajo, parece proteger excesiv</w:t>
      </w:r>
      <w:r>
        <w:t>a</w:t>
      </w:r>
      <w:r>
        <w:t>mente a la mujer en su calidad de madre y, en cons</w:t>
      </w:r>
      <w:r>
        <w:t>e</w:t>
      </w:r>
      <w:r>
        <w:t>cuencia, crear nuevos obstáculos a la participación de la mujer en el mercado de trabajo.</w:t>
      </w:r>
    </w:p>
    <w:p w:rsidR="00000000" w:rsidRDefault="00000000">
      <w:pPr>
        <w:pStyle w:val="DualTxt"/>
        <w:numPr>
          <w:ilvl w:val="0"/>
          <w:numId w:val="133"/>
        </w:numPr>
        <w:tabs>
          <w:tab w:val="clear" w:pos="475"/>
          <w:tab w:val="left" w:pos="480"/>
        </w:tabs>
      </w:pPr>
      <w:r>
        <w:t>El Comité insta al Gobierno a realizar una rev</w:t>
      </w:r>
      <w:r>
        <w:t>i</w:t>
      </w:r>
      <w:r>
        <w:t>sión legislativa amplia para garantizar que el contenido del artículo 1 de la Convención quede plenamente r</w:t>
      </w:r>
      <w:r>
        <w:t>e</w:t>
      </w:r>
      <w:r>
        <w:t>flejado en la Constitución y la legislación del país. Además, el Comité exhorta al Gobierno a crear recu</w:t>
      </w:r>
      <w:r>
        <w:t>r</w:t>
      </w:r>
      <w:r>
        <w:t>sos adecuados y de fácil acceso para reparar a la mujer por actos de discriminación directa e indirecta, sobre todo en el medio del empleo. Además, insta al Gobie</w:t>
      </w:r>
      <w:r>
        <w:t>r</w:t>
      </w:r>
      <w:r>
        <w:t>no a mejorar el acceso de la mujer a tales recursos, i</w:t>
      </w:r>
      <w:r>
        <w:t>n</w:t>
      </w:r>
      <w:r>
        <w:t>cluidos los tribunales, mediante la prestación de asi</w:t>
      </w:r>
      <w:r>
        <w:t>s</w:t>
      </w:r>
      <w:r>
        <w:t>tencia letrada a la mujer y la difusión de conocimientos básicos de d</w:t>
      </w:r>
      <w:r>
        <w:t>e</w:t>
      </w:r>
      <w:r>
        <w:t>recho.</w:t>
      </w:r>
    </w:p>
    <w:p w:rsidR="00000000" w:rsidRDefault="00000000">
      <w:pPr>
        <w:pStyle w:val="DualTxt"/>
        <w:numPr>
          <w:ilvl w:val="0"/>
          <w:numId w:val="133"/>
        </w:numPr>
        <w:tabs>
          <w:tab w:val="clear" w:pos="475"/>
          <w:tab w:val="left" w:pos="480"/>
        </w:tabs>
      </w:pPr>
      <w:r>
        <w:t>Preocupa al Comité la predominancia constante de conceptos estereotipados sobre las funciones cara</w:t>
      </w:r>
      <w:r>
        <w:t>c</w:t>
      </w:r>
      <w:r>
        <w:t>terísticas de cada sexo y la reintroducción de símbolos tales como el Día de la Madre y el Premio a la Madre que considera que fomentan los papeles tradicionales de la mujer. Asimismo, pregunta si se están aplicando efectivamente las medidas destinadas a introducir los derechos humanos y la educación sobre el género con el objeto de contrarrestar esos estereotipos.</w:t>
      </w:r>
    </w:p>
    <w:p w:rsidR="00000000" w:rsidRDefault="00000000">
      <w:pPr>
        <w:pStyle w:val="DualTxt"/>
        <w:numPr>
          <w:ilvl w:val="0"/>
          <w:numId w:val="133"/>
        </w:numPr>
        <w:tabs>
          <w:tab w:val="clear" w:pos="475"/>
          <w:tab w:val="left" w:pos="480"/>
        </w:tabs>
      </w:pPr>
      <w:r>
        <w:t>El Comité recomienda la formación de maestros para aumentar la capacidad de las escuelas en materia de educación sobre los derechos humanos. Recomienda también la vigilancia de la educación sobre derechos humanos y de los estudios sobre género con respecto al número de instituciones educacionales que ofrecen t</w:t>
      </w:r>
      <w:r>
        <w:t>a</w:t>
      </w:r>
      <w:r>
        <w:t>les programas, y de los efectos obtenidos.</w:t>
      </w:r>
    </w:p>
    <w:p w:rsidR="00000000" w:rsidRDefault="00000000">
      <w:pPr>
        <w:pStyle w:val="DualTxt"/>
        <w:numPr>
          <w:ilvl w:val="0"/>
          <w:numId w:val="133"/>
        </w:numPr>
        <w:tabs>
          <w:tab w:val="clear" w:pos="475"/>
          <w:tab w:val="left" w:pos="480"/>
        </w:tabs>
      </w:pPr>
      <w:r>
        <w:t>Preocupa al Comité la capacidad limitada del m</w:t>
      </w:r>
      <w:r>
        <w:t>e</w:t>
      </w:r>
      <w:r>
        <w:t>canismo nacional para desarrollar y apoyar la aplic</w:t>
      </w:r>
      <w:r>
        <w:t>a</w:t>
      </w:r>
      <w:r>
        <w:t>ción de una política nacional de igualdad en materia de g</w:t>
      </w:r>
      <w:r>
        <w:t>é</w:t>
      </w:r>
      <w:r>
        <w:t>nero para acelerar la aplicación de la Convención.</w:t>
      </w:r>
    </w:p>
    <w:p w:rsidR="00000000" w:rsidRDefault="00000000">
      <w:pPr>
        <w:pStyle w:val="DualTxt"/>
        <w:numPr>
          <w:ilvl w:val="0"/>
          <w:numId w:val="133"/>
        </w:numPr>
        <w:tabs>
          <w:tab w:val="clear" w:pos="475"/>
          <w:tab w:val="left" w:pos="480"/>
        </w:tabs>
      </w:pPr>
      <w:r>
        <w:t>El Comité insta al Gobierno que refuerce el est</w:t>
      </w:r>
      <w:r>
        <w:t>a</w:t>
      </w:r>
      <w:r>
        <w:t>tuto y los recursos humanos y financieros del mec</w:t>
      </w:r>
      <w:r>
        <w:t>a</w:t>
      </w:r>
      <w:r>
        <w:t>nismo nacional, así como su capacidad para reunir y analizar datos e información, y a que formule propue</w:t>
      </w:r>
      <w:r>
        <w:t>s</w:t>
      </w:r>
      <w:r>
        <w:t>tas legislativas y normativas en todas las esferas que abarca la Conve</w:t>
      </w:r>
      <w:r>
        <w:t>n</w:t>
      </w:r>
      <w:r>
        <w:t>ción.</w:t>
      </w:r>
    </w:p>
    <w:p w:rsidR="00000000" w:rsidRDefault="00000000">
      <w:pPr>
        <w:pStyle w:val="DualTxt"/>
        <w:numPr>
          <w:ilvl w:val="0"/>
          <w:numId w:val="133"/>
        </w:numPr>
        <w:tabs>
          <w:tab w:val="clear" w:pos="475"/>
          <w:tab w:val="left" w:pos="480"/>
        </w:tabs>
      </w:pPr>
      <w:r>
        <w:t>Preocupa al Comité la situación económica de la mujer que se caracteriza por la pobreza y el desempleo, y el desplazamiento de la mujer del mercado de trab</w:t>
      </w:r>
      <w:r>
        <w:t>a</w:t>
      </w:r>
      <w:r>
        <w:t>jo, inclusive en los sectores que dominaba anterio</w:t>
      </w:r>
      <w:r>
        <w:t>r</w:t>
      </w:r>
      <w:r>
        <w:t>mente. Además, el Comité toma nota con preocupación de que se reemplea a la mujer para puestos por debajo de su nivel de educación y conocimientos. Preocupa también al Comité que la mujer suela ocupar puestos con sueldos bajos y en los sectores inferiores del me</w:t>
      </w:r>
      <w:r>
        <w:t>r</w:t>
      </w:r>
      <w:r>
        <w:t>cado de trabajo, y que persiste la disparidad en los sal</w:t>
      </w:r>
      <w:r>
        <w:t>a</w:t>
      </w:r>
      <w:r>
        <w:t>rios de la mujer y el hombre. El Comité expresa su preocupación ante la situación económica de los grupos especialmente vulnerables de mujeres, como las jefas del hogar, las ancianas y las mujeres con discapacidad.</w:t>
      </w:r>
    </w:p>
    <w:p w:rsidR="00000000" w:rsidRDefault="00000000">
      <w:pPr>
        <w:pStyle w:val="DualTxt"/>
        <w:numPr>
          <w:ilvl w:val="0"/>
          <w:numId w:val="133"/>
        </w:numPr>
        <w:tabs>
          <w:tab w:val="clear" w:pos="475"/>
          <w:tab w:val="left" w:pos="480"/>
        </w:tabs>
      </w:pPr>
      <w:r>
        <w:t>El Comité insta al Gobierno a crear una base l</w:t>
      </w:r>
      <w:r>
        <w:t>e</w:t>
      </w:r>
      <w:r>
        <w:t>gislativa que garantice el acceso equitativo de la mujer al mercado de trabajo e igualdad de oportunidades de trabajo y a adoptar medidas de protección contra la discriminación directa e indirecta respecto del acceso y las oportunidades. Exhorta al Gobierno a aplicar polít</w:t>
      </w:r>
      <w:r>
        <w:t>i</w:t>
      </w:r>
      <w:r>
        <w:t>cas relativas al desempleo orientadas hacia la mujer. En particular, recomienda medidas para facilitar el ingreso de la mujer a los sectores de crecimiento de la econ</w:t>
      </w:r>
      <w:r>
        <w:t>o</w:t>
      </w:r>
      <w:r>
        <w:t>mía en lugar de las ocupaciones dominadas tradici</w:t>
      </w:r>
      <w:r>
        <w:t>o</w:t>
      </w:r>
      <w:r>
        <w:t>nalmente por la mujer. Exhorta al Gobierno a apoyar la capacidad empresarial de la mujer mediante la creación de un entorno legislativo y reglamentario propicio y el acceso a préstamos y al crédito.</w:t>
      </w:r>
    </w:p>
    <w:p w:rsidR="00000000" w:rsidRDefault="00000000">
      <w:pPr>
        <w:pStyle w:val="DualTxt"/>
        <w:numPr>
          <w:ilvl w:val="0"/>
          <w:numId w:val="133"/>
        </w:numPr>
        <w:tabs>
          <w:tab w:val="clear" w:pos="475"/>
          <w:tab w:val="left" w:pos="480"/>
        </w:tabs>
      </w:pPr>
      <w:r>
        <w:t>Preocupa al Comité la generalización de la pobr</w:t>
      </w:r>
      <w:r>
        <w:t>e</w:t>
      </w:r>
      <w:r>
        <w:t>za entre las mujeres.</w:t>
      </w:r>
    </w:p>
    <w:p w:rsidR="00000000" w:rsidRDefault="00000000">
      <w:pPr>
        <w:pStyle w:val="DualTxt"/>
        <w:numPr>
          <w:ilvl w:val="0"/>
          <w:numId w:val="133"/>
        </w:numPr>
        <w:tabs>
          <w:tab w:val="clear" w:pos="475"/>
          <w:tab w:val="left" w:pos="480"/>
        </w:tabs>
      </w:pPr>
      <w:r>
        <w:t>El Comité insta al Gobierno a reunir datos e i</w:t>
      </w:r>
      <w:r>
        <w:t>n</w:t>
      </w:r>
      <w:r>
        <w:t>formaciones sobre las mujeres que viven en la pobreza, desglosados por edad y por zonas urbanas y rurales, y a formular políticas específicas y establecer servicios de apoyo, así como a desplegar esfuerzos para impedir que la mujer caiga debajo de la línea demarcatoria de la pobreza.</w:t>
      </w:r>
    </w:p>
    <w:p w:rsidR="00000000" w:rsidRDefault="00000000">
      <w:pPr>
        <w:pStyle w:val="DualTxt"/>
        <w:numPr>
          <w:ilvl w:val="0"/>
          <w:numId w:val="133"/>
        </w:numPr>
        <w:tabs>
          <w:tab w:val="clear" w:pos="475"/>
          <w:tab w:val="left" w:pos="480"/>
        </w:tabs>
      </w:pPr>
      <w:r>
        <w:t>Preocupa al Comité que, a pesar de los esfuerzos desplegados, no se dispone aún de un criterio global para impedir y eliminar los actos de violencia contra la m</w:t>
      </w:r>
      <w:r>
        <w:t>u</w:t>
      </w:r>
      <w:r>
        <w:t>jer y para castigar a sus autores.</w:t>
      </w:r>
    </w:p>
    <w:p w:rsidR="00000000" w:rsidRDefault="00000000">
      <w:pPr>
        <w:pStyle w:val="DualTxt"/>
        <w:numPr>
          <w:ilvl w:val="0"/>
          <w:numId w:val="133"/>
        </w:numPr>
        <w:tabs>
          <w:tab w:val="clear" w:pos="475"/>
          <w:tab w:val="left" w:pos="480"/>
        </w:tabs>
      </w:pPr>
      <w:r>
        <w:t>El Comité insta al Gobierno a evaluar los efectos de las medidas ya adoptadas para reducir la incidencia de actos de violencia contra la mujer. Recomienda que se examinen las causas fundamentales de la violencia contra la mujer, sobre todo la violencia en el hogar, a fin de mejorar la eficacia de la legislación, las políticas y los programas orientados a luchar contra tal viole</w:t>
      </w:r>
      <w:r>
        <w:t>n</w:t>
      </w:r>
      <w:r>
        <w:t>cia. Recomienda también que se revise y amplíe la l</w:t>
      </w:r>
      <w:r>
        <w:t>e</w:t>
      </w:r>
      <w:r>
        <w:t>gislación sobre la violencia contra la mujer. Recomie</w:t>
      </w:r>
      <w:r>
        <w:t>n</w:t>
      </w:r>
      <w:r>
        <w:t>da además que el Gobierno adopte medidas inmediatas de reparación, aumente los servicios de orientación psicológica a las víctimas, incluidas las mujeres que cumplen condenas carcelarias. El Comité insta al G</w:t>
      </w:r>
      <w:r>
        <w:t>o</w:t>
      </w:r>
      <w:r>
        <w:t>bierno a que aplique programas de la capacitación y la concienciación para el poder judicial, los funcionarios encargados de hacer cumplir la ley y los abogados, así como medidas de fomento de la conciencia para elim</w:t>
      </w:r>
      <w:r>
        <w:t>i</w:t>
      </w:r>
      <w:r>
        <w:t>nar toda tolerancia de la sociedad respecto de la vi</w:t>
      </w:r>
      <w:r>
        <w:t>o</w:t>
      </w:r>
      <w:r>
        <w:t xml:space="preserve">lencia contra la mujer. </w:t>
      </w:r>
    </w:p>
    <w:p w:rsidR="00000000" w:rsidRDefault="00000000">
      <w:pPr>
        <w:pStyle w:val="DualTxt"/>
        <w:numPr>
          <w:ilvl w:val="0"/>
          <w:numId w:val="133"/>
        </w:numPr>
        <w:tabs>
          <w:tab w:val="clear" w:pos="475"/>
          <w:tab w:val="left" w:pos="480"/>
        </w:tabs>
      </w:pPr>
      <w:r>
        <w:t>El Comité expresa su preocupación respecto de la tendencia al aumento de la trata de mujeres belarusas con fines de prostitución, a menudo mediante eng</w:t>
      </w:r>
      <w:r>
        <w:t>a</w:t>
      </w:r>
      <w:r>
        <w:t>ños.</w:t>
      </w:r>
    </w:p>
    <w:p w:rsidR="00000000" w:rsidRDefault="00000000">
      <w:pPr>
        <w:pStyle w:val="DualTxt"/>
        <w:numPr>
          <w:ilvl w:val="0"/>
          <w:numId w:val="133"/>
        </w:numPr>
        <w:tabs>
          <w:tab w:val="clear" w:pos="475"/>
          <w:tab w:val="left" w:pos="480"/>
        </w:tabs>
      </w:pPr>
      <w:r>
        <w:t>El Comité alienta al Gobierno a incrementar sus esfuerzos, inclusive mediante la cooperación intern</w:t>
      </w:r>
      <w:r>
        <w:t>a</w:t>
      </w:r>
      <w:r>
        <w:t>cional y transfronteriza, con los países de destino y de tránsito, para impedir la trata de mujeres, luchar contra sus causas fundamentales mediante la mitigación de la pobreza y ayudar a sus víctimas en el marco de activ</w:t>
      </w:r>
      <w:r>
        <w:t>i</w:t>
      </w:r>
      <w:r>
        <w:t>dades de orientación psicológica y de rei</w:t>
      </w:r>
      <w:r>
        <w:t>n</w:t>
      </w:r>
      <w:r>
        <w:t>serción.</w:t>
      </w:r>
    </w:p>
    <w:p w:rsidR="00000000" w:rsidRDefault="00000000">
      <w:pPr>
        <w:pStyle w:val="DualTxt"/>
        <w:numPr>
          <w:ilvl w:val="0"/>
          <w:numId w:val="133"/>
        </w:numPr>
        <w:tabs>
          <w:tab w:val="clear" w:pos="475"/>
          <w:tab w:val="left" w:pos="480"/>
        </w:tabs>
      </w:pPr>
      <w:r>
        <w:t>El Comité expresa su preocupación respecto de la salud de la mujer a lo largo del ciclo de vida.</w:t>
      </w:r>
    </w:p>
    <w:p w:rsidR="00000000" w:rsidRDefault="00000000">
      <w:pPr>
        <w:pStyle w:val="DualTxt"/>
        <w:numPr>
          <w:ilvl w:val="0"/>
          <w:numId w:val="133"/>
        </w:numPr>
        <w:tabs>
          <w:tab w:val="clear" w:pos="475"/>
          <w:tab w:val="left" w:pos="480"/>
        </w:tabs>
      </w:pPr>
      <w:r>
        <w:t>El Comité insta al Gobierno a mantener servicios adecuados de salud física y mental económicos para la mujer a lo largo del ciclo de vida, incluidas las mujeres de edad. En particular, el Comité insta al Gobierno a aumentar las opciones económicas de anticoncepción para la mujer y el hombre a fin de incrementar la util</w:t>
      </w:r>
      <w:r>
        <w:t>i</w:t>
      </w:r>
      <w:r>
        <w:t>zación de anticonceptivos. También insta al Gobierno a revisar su legislación y normas sobre salud y seguridad con el fin de reducir las normas de protección cuyo efecto a menudo resulta discriminatorio para la mujer en general y la mujer embarazada en particular. Ad</w:t>
      </w:r>
      <w:r>
        <w:t>e</w:t>
      </w:r>
      <w:r>
        <w:t>más, recomienda que se reúnan datos sobre enfermed</w:t>
      </w:r>
      <w:r>
        <w:t>a</w:t>
      </w:r>
      <w:r>
        <w:t>des que afectan a la mujer más que al hombre y que se vigile la prevalencia del VIH/SIDA entre las mujeres. El Comité recomienda también que el Gobierno de</w:t>
      </w:r>
      <w:r>
        <w:t>s</w:t>
      </w:r>
      <w:r>
        <w:t>pliegue nuevos esfuerzos para ocuparse de los efectos del desastre de Chernobyl en las mujeres y las niñas, recurriendo a la asistencia humanitaria internacional.</w:t>
      </w:r>
    </w:p>
    <w:p w:rsidR="00000000" w:rsidRDefault="00000000">
      <w:pPr>
        <w:pStyle w:val="DualTxt"/>
        <w:numPr>
          <w:ilvl w:val="0"/>
          <w:numId w:val="133"/>
        </w:numPr>
        <w:tabs>
          <w:tab w:val="clear" w:pos="475"/>
          <w:tab w:val="left" w:pos="480"/>
        </w:tabs>
      </w:pPr>
      <w:r>
        <w:t>El Comité alienta también al Gobierno a que acepte la enmienda del párrafo 1 del artículo 20 de la Convención, relativo al período de reuniones del Comité.</w:t>
      </w:r>
    </w:p>
    <w:p w:rsidR="00000000" w:rsidRDefault="00000000">
      <w:pPr>
        <w:pStyle w:val="DualTxt"/>
        <w:numPr>
          <w:ilvl w:val="0"/>
          <w:numId w:val="133"/>
        </w:numPr>
        <w:tabs>
          <w:tab w:val="clear" w:pos="475"/>
          <w:tab w:val="left" w:pos="480"/>
        </w:tabs>
      </w:pPr>
      <w:r>
        <w:t>El Comité alienta al Gobierno a que firme y rat</w:t>
      </w:r>
      <w:r>
        <w:t>i</w:t>
      </w:r>
      <w:r>
        <w:t>fique el Protocolo Facultativo de la Convención.</w:t>
      </w:r>
    </w:p>
    <w:p w:rsidR="00000000" w:rsidRDefault="00000000">
      <w:pPr>
        <w:pStyle w:val="DualTxt"/>
        <w:numPr>
          <w:ilvl w:val="0"/>
          <w:numId w:val="133"/>
        </w:numPr>
        <w:tabs>
          <w:tab w:val="clear" w:pos="475"/>
          <w:tab w:val="left" w:pos="480"/>
        </w:tabs>
      </w:pPr>
      <w:r>
        <w:t>El Comité pide al Gobierno que en su siguiente informe periódico responda a las cuestiones concretas planteadas en las presentes observaciones finales. Pide asimismo al Gobierno que mejore la reunión y el anál</w:t>
      </w:r>
      <w:r>
        <w:t>i</w:t>
      </w:r>
      <w:r>
        <w:t>sis de datos y estadísticas desglosados por sexo y edad en las esferas de la pobreza y la violencia contra la mujer y en lo tocante a los artículos 10, 11, 12 y 14 de la Convención, y que los presente en su siguiente i</w:t>
      </w:r>
      <w:r>
        <w:t>n</w:t>
      </w:r>
      <w:r>
        <w:t>forme. Pide además al Gobierno que, en su siguiente informe, haga una evaluación de los efectos de las m</w:t>
      </w:r>
      <w:r>
        <w:t>e</w:t>
      </w:r>
      <w:r>
        <w:t>d</w:t>
      </w:r>
      <w:r>
        <w:t>i</w:t>
      </w:r>
      <w:r>
        <w:t>das adoptadas para aplicar la Convención.</w:t>
      </w:r>
    </w:p>
    <w:p w:rsidR="00000000" w:rsidRDefault="00000000">
      <w:pPr>
        <w:pStyle w:val="DualTxt"/>
        <w:numPr>
          <w:ilvl w:val="0"/>
          <w:numId w:val="133"/>
        </w:numPr>
        <w:tabs>
          <w:tab w:val="clear" w:pos="475"/>
          <w:tab w:val="left" w:pos="480"/>
        </w:tabs>
      </w:pPr>
      <w:r>
        <w:t>El Comité pide que se divulguen ampliamente las presentes observaciones finales en Belarús, a fin de que el pueblo, y en particular los administradores gubern</w:t>
      </w:r>
      <w:r>
        <w:t>a</w:t>
      </w:r>
      <w:r>
        <w:t>mentales y los políticos, conozcan las medidas que se hayan adoptado para garantizar la igualdad de hecho y de derecho de la mujer y las medidas que sea necesario adoptar al respecto en el futuro. Pide también al G</w:t>
      </w:r>
      <w:r>
        <w:t>o</w:t>
      </w:r>
      <w:r>
        <w:t>bierno que siga diseminando ampliamente, y en part</w:t>
      </w:r>
      <w:r>
        <w:t>i</w:t>
      </w:r>
      <w:r>
        <w:t>cular entre las organizaciones de mujeres y de derechos humanos, la Convención y su Protocolo Facultativo, las recomendaciones generales del Comité y la Declar</w:t>
      </w:r>
      <w:r>
        <w:t>a</w:t>
      </w:r>
      <w:r>
        <w:t>ción y la Plataforma de Acción de Beijing.</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Luxemburgo</w:t>
      </w:r>
    </w:p>
    <w:p w:rsidR="00000000" w:rsidRDefault="00000000">
      <w:pPr>
        <w:pStyle w:val="DualTxt"/>
        <w:spacing w:after="0" w:line="120" w:lineRule="exact"/>
        <w:rPr>
          <w:sz w:val="10"/>
        </w:rPr>
      </w:pPr>
    </w:p>
    <w:p w:rsidR="00000000" w:rsidRDefault="00000000">
      <w:pPr>
        <w:pStyle w:val="DualTxt"/>
        <w:numPr>
          <w:ilvl w:val="0"/>
          <w:numId w:val="138"/>
        </w:numPr>
        <w:tabs>
          <w:tab w:val="clear" w:pos="960"/>
          <w:tab w:val="left" w:pos="965"/>
          <w:tab w:val="left" w:pos="1440"/>
          <w:tab w:val="left" w:pos="1915"/>
          <w:tab w:val="left" w:pos="2405"/>
          <w:tab w:val="left" w:pos="2880"/>
          <w:tab w:val="left" w:pos="3355"/>
        </w:tabs>
      </w:pPr>
      <w:r>
        <w:t>El Comité examinó el tercer informe periódico de Luxemburgo (CEDAW/C/LUX/3 y Add.1) en sus s</w:t>
      </w:r>
      <w:r>
        <w:t>e</w:t>
      </w:r>
      <w:r>
        <w:t>siones 446</w:t>
      </w:r>
      <w:r>
        <w:rPr>
          <w:rFonts w:ascii="WP TypographicSymbols" w:hAnsi="WP TypographicSymbols"/>
        </w:rPr>
        <w:t></w:t>
      </w:r>
      <w:r>
        <w:t xml:space="preserve"> y 447</w:t>
      </w:r>
      <w:r>
        <w:rPr>
          <w:rFonts w:ascii="WP TypographicSymbols" w:hAnsi="WP TypographicSymbols"/>
        </w:rPr>
        <w:t></w:t>
      </w:r>
      <w:r>
        <w:t>, celebradas el 17 de enero de 2000 (véase CEDAW/C/SR.446 y 447).</w:t>
      </w:r>
    </w:p>
    <w:p w:rsidR="00000000" w:rsidRDefault="00000000">
      <w:pPr>
        <w:pStyle w:val="Level1"/>
        <w:widowControl/>
        <w:numPr>
          <w:ilvl w:val="0"/>
          <w:numId w:val="0"/>
        </w:numPr>
        <w:spacing w:line="120" w:lineRule="exact"/>
        <w:ind w:right="864"/>
        <w:jc w:val="both"/>
        <w:outlineLvl w:val="9"/>
        <w:rPr>
          <w:sz w:val="10"/>
          <w:lang w:val="es-ES"/>
        </w:rPr>
      </w:pP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ind w:left="480" w:right="864" w:hanging="480"/>
        <w:jc w:val="both"/>
      </w:pPr>
      <w:r>
        <w:rPr>
          <w:b/>
        </w:rPr>
        <w:tab/>
      </w:r>
      <w:r>
        <w:rPr>
          <w:b/>
        </w:rPr>
        <w:tab/>
        <w:t>Presentación del Estado parte</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120" w:lineRule="exact"/>
        <w:ind w:right="864"/>
        <w:jc w:val="both"/>
        <w:rPr>
          <w:sz w:val="10"/>
        </w:rPr>
      </w:pPr>
    </w:p>
    <w:p w:rsidR="00000000" w:rsidRDefault="00000000">
      <w:pPr>
        <w:pStyle w:val="DualTxt"/>
        <w:numPr>
          <w:ilvl w:val="0"/>
          <w:numId w:val="138"/>
        </w:numPr>
        <w:tabs>
          <w:tab w:val="clear" w:pos="960"/>
          <w:tab w:val="left" w:pos="965"/>
          <w:tab w:val="left" w:pos="1440"/>
          <w:tab w:val="left" w:pos="1915"/>
          <w:tab w:val="left" w:pos="2405"/>
          <w:tab w:val="left" w:pos="2880"/>
          <w:tab w:val="left" w:pos="3355"/>
        </w:tabs>
      </w:pPr>
      <w:r>
        <w:t>La representante de Luxemburgo destacó las m</w:t>
      </w:r>
      <w:r>
        <w:t>e</w:t>
      </w:r>
      <w:r>
        <w:t>didas complementarias adopta</w:t>
      </w:r>
      <w:r>
        <w:softHyphen/>
        <w:t xml:space="preserve">das después de que el Comité examinara el segundo informe periódico </w:t>
      </w:r>
      <w:r>
        <w:br/>
        <w:t>en 1997, entre las que se incluían la difusión amplia de las conclusiones, la celebración de un debate en la C</w:t>
      </w:r>
      <w:r>
        <w:t>o</w:t>
      </w:r>
      <w:r>
        <w:t>m</w:t>
      </w:r>
      <w:r>
        <w:t>i</w:t>
      </w:r>
      <w:r>
        <w:t>sión Parlamentaria sobre la igualdad de oportunida</w:t>
      </w:r>
      <w:r>
        <w:softHyphen/>
        <w:t>des de hombres y mujeres sobre la igualdad entre el hombre y la mujer en relación con las recomendaciones del Comité y sobre el adelanto de la mujer en la Cám</w:t>
      </w:r>
      <w:r>
        <w:t>a</w:t>
      </w:r>
      <w:r>
        <w:t>ra de Diputados, así como la cobertura informativa en la prensa. El Consejo Nacional de la Mujer de Luxe</w:t>
      </w:r>
      <w:r>
        <w:t>m</w:t>
      </w:r>
      <w:r>
        <w:t>burgo apoyó las recomenda</w:t>
      </w:r>
      <w:r>
        <w:softHyphen/>
        <w:t>ciones del Comité y destacó la importancia de dicho meca</w:t>
      </w:r>
      <w:r>
        <w:softHyphen/>
        <w:t>nismo internacional de supervisión para alcanzar logros en la condición juríd</w:t>
      </w:r>
      <w:r>
        <w:t>i</w:t>
      </w:r>
      <w:r>
        <w:t>ca y social de la mujer de Luxemburgo.</w:t>
      </w:r>
    </w:p>
    <w:p w:rsidR="00000000" w:rsidRDefault="00000000">
      <w:pPr>
        <w:pStyle w:val="DualTxt"/>
        <w:numPr>
          <w:ilvl w:val="0"/>
          <w:numId w:val="138"/>
        </w:numPr>
        <w:tabs>
          <w:tab w:val="clear" w:pos="960"/>
          <w:tab w:val="left" w:pos="965"/>
          <w:tab w:val="left" w:pos="1440"/>
          <w:tab w:val="left" w:pos="1915"/>
          <w:tab w:val="left" w:pos="2405"/>
          <w:tab w:val="left" w:pos="2880"/>
          <w:tab w:val="left" w:pos="3355"/>
        </w:tabs>
      </w:pPr>
      <w:r>
        <w:t>El Gobierno aprobó un Plan de Acción 2000 para la aplicación de la Declaración y la Plataforma de A</w:t>
      </w:r>
      <w:r>
        <w:t>c</w:t>
      </w:r>
      <w:r>
        <w:t xml:space="preserve">ción de Beijing. El Ministerio para el Adelanto de la Mujer volvió a lanzar la publicación titulada </w:t>
      </w:r>
      <w:r>
        <w:rPr>
          <w:rFonts w:ascii="CG Times" w:hAnsi="CG Times"/>
        </w:rPr>
        <w:t>“</w:t>
      </w:r>
      <w:r>
        <w:t>Igualdad de derechos para niñas y niños, para mujeres y ho</w:t>
      </w:r>
      <w:r>
        <w:t>m</w:t>
      </w:r>
      <w:r>
        <w:t>bres</w:t>
      </w:r>
      <w:r>
        <w:rPr>
          <w:rFonts w:ascii="CG Times" w:hAnsi="CG Times"/>
        </w:rPr>
        <w:t>”</w:t>
      </w:r>
      <w:r>
        <w:t>, en que se incluyen la Convención y las medidas adoptadas para aplicarla en Luxemburgo. También mejoró la recopilación de estadísticas desglosadas por sexo.</w:t>
      </w:r>
    </w:p>
    <w:p w:rsidR="00000000" w:rsidRDefault="00000000">
      <w:pPr>
        <w:pStyle w:val="DualTxt"/>
        <w:numPr>
          <w:ilvl w:val="0"/>
          <w:numId w:val="138"/>
        </w:numPr>
        <w:tabs>
          <w:tab w:val="clear" w:pos="960"/>
          <w:tab w:val="left" w:pos="965"/>
          <w:tab w:val="left" w:pos="1440"/>
          <w:tab w:val="left" w:pos="1915"/>
          <w:tab w:val="left" w:pos="2405"/>
          <w:tab w:val="left" w:pos="2880"/>
          <w:tab w:val="left" w:pos="3355"/>
        </w:tabs>
      </w:pPr>
      <w:r>
        <w:t>La representante destacó la importancia de ma</w:t>
      </w:r>
      <w:r>
        <w:t>n</w:t>
      </w:r>
      <w:r>
        <w:t>tener el actual mecanismo institucional para aplicar las normas en pro del adelanto de la mujer y de la igualdad entre los géneros a fin de garantizar el cumplimiento de la Convención, como se pedía en la Declaración y la Plataforma de Acción de Beijing. Desde que se creó el Ministerio para el Adelanto de la Mujer en 1995, el Gobierno de Luxemburgo ha aplicado una política act</w:t>
      </w:r>
      <w:r>
        <w:t>i</w:t>
      </w:r>
      <w:r>
        <w:t>va para promover la igualdad de la mujer. El nuevo Gobierno de coalición, en el poder desde agosto de 1999, dio prioridad a la elaboración de una política p</w:t>
      </w:r>
      <w:r>
        <w:t>a</w:t>
      </w:r>
      <w:r>
        <w:t>ra la promoción de la condición jurídica y social de la mujer. Del total de 14 ministros que componen el nu</w:t>
      </w:r>
      <w:r>
        <w:t>e</w:t>
      </w:r>
      <w:r>
        <w:t>vo Gobierno, cuatro son mujeres. El presupuesto del Ministerio para el Adelanto de la Mujer, aunque red</w:t>
      </w:r>
      <w:r>
        <w:t>u</w:t>
      </w:r>
      <w:r>
        <w:t>cido, ha aumenta</w:t>
      </w:r>
      <w:r>
        <w:softHyphen/>
        <w:t>do un 33,75% en cinco años, y el M</w:t>
      </w:r>
      <w:r>
        <w:t>i</w:t>
      </w:r>
      <w:r>
        <w:t>nisterio apoyó la propuesta que hizo recientemente el Consejo Nacional de la Mujer de Luxemburgo de hacer un análisis de todo el presupuesto del Gobierno desde la perspectiva del g</w:t>
      </w:r>
      <w:r>
        <w:t>é</w:t>
      </w:r>
      <w:r>
        <w:t>nero.</w:t>
      </w:r>
    </w:p>
    <w:p w:rsidR="00000000" w:rsidRDefault="00000000">
      <w:pPr>
        <w:pStyle w:val="DualTxt"/>
        <w:numPr>
          <w:ilvl w:val="0"/>
          <w:numId w:val="138"/>
        </w:numPr>
        <w:tabs>
          <w:tab w:val="clear" w:pos="960"/>
          <w:tab w:val="left" w:pos="965"/>
          <w:tab w:val="left" w:pos="1440"/>
          <w:tab w:val="left" w:pos="1915"/>
          <w:tab w:val="left" w:pos="2405"/>
          <w:tab w:val="left" w:pos="2880"/>
          <w:tab w:val="left" w:pos="3355"/>
        </w:tabs>
      </w:pPr>
      <w:r>
        <w:t>Por lo que se refiere a las dos reservas a la Co</w:t>
      </w:r>
      <w:r>
        <w:t>n</w:t>
      </w:r>
      <w:r>
        <w:t>vención presentadas por Luxemburgo, la representante señaló que el Gobierno seguía comprometido a hacer todo lo posible por retirarlas. El Gobierno mantenía su propuesta de enmendar el artículo 3 de la Constitución sobre la transmisión hereditaria de la corona, que co</w:t>
      </w:r>
      <w:r>
        <w:t>n</w:t>
      </w:r>
      <w:r>
        <w:t>taba con el apoyo del Gran Duque. La representan</w:t>
      </w:r>
      <w:r>
        <w:softHyphen/>
        <w:t>te señaló que no estaba previsto que se tomaran medidas durante el actual período legislativo en relación con la reserva al artículo 16 sobre la elección del apellido de los hijos. En las leyes vigentes no figuraba ninguna disposición relativa a la imposición de otro apellido. La práctica de que los hijos tuvieran los apellidos del p</w:t>
      </w:r>
      <w:r>
        <w:t>a</w:t>
      </w:r>
      <w:r>
        <w:t xml:space="preserve">dre estaba fuertemente arraigada en la cultura del país. </w:t>
      </w:r>
    </w:p>
    <w:p w:rsidR="00000000" w:rsidRDefault="00000000">
      <w:pPr>
        <w:pStyle w:val="DualTxt"/>
        <w:numPr>
          <w:ilvl w:val="0"/>
          <w:numId w:val="138"/>
        </w:numPr>
        <w:tabs>
          <w:tab w:val="clear" w:pos="960"/>
          <w:tab w:val="left" w:pos="965"/>
          <w:tab w:val="left" w:pos="1440"/>
          <w:tab w:val="left" w:pos="1915"/>
          <w:tab w:val="left" w:pos="2405"/>
          <w:tab w:val="left" w:pos="2880"/>
          <w:tab w:val="left" w:pos="3355"/>
        </w:tabs>
      </w:pPr>
      <w:r>
        <w:t xml:space="preserve">La representante destacó el apoyo del Gobierno al Protocolo Facultativo de la Convención, que firmó el 10 de diciembre de 1999, y expresó la esperanza de que su país fuera uno de los primeros en ratificarlo. </w:t>
      </w:r>
    </w:p>
    <w:p w:rsidR="00000000" w:rsidRDefault="00000000">
      <w:pPr>
        <w:pStyle w:val="DualTxt"/>
        <w:numPr>
          <w:ilvl w:val="0"/>
          <w:numId w:val="138"/>
        </w:numPr>
        <w:tabs>
          <w:tab w:val="clear" w:pos="960"/>
          <w:tab w:val="left" w:pos="965"/>
          <w:tab w:val="left" w:pos="1440"/>
          <w:tab w:val="left" w:pos="1915"/>
          <w:tab w:val="left" w:pos="2405"/>
          <w:tab w:val="left" w:pos="2880"/>
          <w:tab w:val="left" w:pos="3355"/>
        </w:tabs>
      </w:pPr>
      <w:r>
        <w:t>La representante destacó la política del Gobierno relativa a la concienciación sobre la evolución de las funcio</w:t>
      </w:r>
      <w:r>
        <w:softHyphen/>
        <w:t>nes y responsabilidades del hombre y la mujer. Una de las medidas adoptadas fue un proyecto titulado “compartir la igualdad</w:t>
      </w:r>
      <w:r>
        <w:rPr>
          <w:rFonts w:ascii="CG Times" w:hAnsi="CG Times"/>
        </w:rPr>
        <w:t>”</w:t>
      </w:r>
      <w:r>
        <w:t xml:space="preserve"> en el que se elaboró un método pedagógico sobre el género. Un grupo de trabajo prep</w:t>
      </w:r>
      <w:r>
        <w:t>a</w:t>
      </w:r>
      <w:r>
        <w:t>raba un proyecto para integrar los aspectos de la igua</w:t>
      </w:r>
      <w:r>
        <w:t>l</w:t>
      </w:r>
      <w:r>
        <w:t>dad del hombre y la mujer en todos los programas ed</w:t>
      </w:r>
      <w:r>
        <w:t>u</w:t>
      </w:r>
      <w:r>
        <w:t>cativos básicos y de adultos. También se elaboró mat</w:t>
      </w:r>
      <w:r>
        <w:t>e</w:t>
      </w:r>
      <w:r>
        <w:t>rial y manuales pedagógicos y de formación y se prestó apoyo a las actividades de las organi</w:t>
      </w:r>
      <w:r>
        <w:softHyphen/>
        <w:t>zaciones no gube</w:t>
      </w:r>
      <w:r>
        <w:t>r</w:t>
      </w:r>
      <w:r>
        <w:t>namentales. Un segundo objetivo estratégico era la i</w:t>
      </w:r>
      <w:r>
        <w:t>n</w:t>
      </w:r>
      <w:r>
        <w:t>tegración de una perspectiva de género en todas las políticas, haciendo hincapié en la legislación. Desde septiembre de 1998, toda la legislación debe de ir acompaña</w:t>
      </w:r>
      <w:r>
        <w:softHyphen/>
        <w:t>da de una declaración sobre sus efectos en la igualdad de oportunidades. La introducción de la baja no transferible para el cuidado de los hijos a partir del 1</w:t>
      </w:r>
      <w:r>
        <w:rPr>
          <w:rFonts w:ascii="Symbol" w:hAnsi="Symbol"/>
        </w:rPr>
        <w:t></w:t>
      </w:r>
      <w:r>
        <w:t xml:space="preserve"> de enero de 1999 fue un ejemplo de medida legisl</w:t>
      </w:r>
      <w:r>
        <w:t>a</w:t>
      </w:r>
      <w:r>
        <w:t>tiva dirigida a atender el cambio de funciones del ho</w:t>
      </w:r>
      <w:r>
        <w:t>m</w:t>
      </w:r>
      <w:r>
        <w:t>bre y la mujer.</w:t>
      </w:r>
    </w:p>
    <w:p w:rsidR="00000000" w:rsidRDefault="00000000">
      <w:pPr>
        <w:pStyle w:val="DualTxt"/>
        <w:numPr>
          <w:ilvl w:val="0"/>
          <w:numId w:val="138"/>
        </w:numPr>
        <w:tabs>
          <w:tab w:val="clear" w:pos="960"/>
          <w:tab w:val="left" w:pos="965"/>
          <w:tab w:val="left" w:pos="1440"/>
          <w:tab w:val="left" w:pos="1915"/>
          <w:tab w:val="left" w:pos="2405"/>
          <w:tab w:val="left" w:pos="2880"/>
          <w:tab w:val="left" w:pos="3355"/>
        </w:tabs>
      </w:pPr>
      <w:r>
        <w:t>La representante señaló que las mujeres const</w:t>
      </w:r>
      <w:r>
        <w:t>i</w:t>
      </w:r>
      <w:r>
        <w:t>tuían el 37% de la población económicamente activa, y que una tercera parte de la mano de obra femenina la integraban trabajadoras fronterizas de países vecinos. La familia tradicional, en que el padre es el cabeza de familia y trabaja fuera del hogar y la madre se ocupa de las cuestiones domésticas y las relaciones sociales, s</w:t>
      </w:r>
      <w:r>
        <w:t>e</w:t>
      </w:r>
      <w:r>
        <w:t>guía bien arraigada en la sociedad de Luxemburgo. Al mismo tiempo, cada vez había más demanda de guard</w:t>
      </w:r>
      <w:r>
        <w:t>e</w:t>
      </w:r>
      <w:r>
        <w:t>rías y educación para adultos de mejor calidad, esp</w:t>
      </w:r>
      <w:r>
        <w:t>e</w:t>
      </w:r>
      <w:r>
        <w:t>cialmente por parte de las mujeres menores de 45 años que pensaban abandonar el mercado de trabajo sólo temporalmente para dedicarse a obligaciones famili</w:t>
      </w:r>
      <w:r>
        <w:t>a</w:t>
      </w:r>
      <w:r>
        <w:t>res. Se había adoptado legislación que constituía la b</w:t>
      </w:r>
      <w:r>
        <w:t>a</w:t>
      </w:r>
      <w:r>
        <w:t>se de las medidas de promoción de la mujer en el sector privado, y el Ministerio ha apoyado varios proyectos en esta esfera. Ya era obligatorio para las empresas del sector privado asignar oficiales que se encargaran de las cuestiones de la igualdad de género y estaba pr</w:t>
      </w:r>
      <w:r>
        <w:t>e</w:t>
      </w:r>
      <w:r>
        <w:t>visto revisar el Estatuto de la Función Pública, con m</w:t>
      </w:r>
      <w:r>
        <w:t>i</w:t>
      </w:r>
      <w:r>
        <w:t>ras a introducir medidas favorables a la mujer en el sector público. El actual Gobierno de coalición se ha declarado en contra de la introducción de cuotas en las listas electorales.</w:t>
      </w:r>
    </w:p>
    <w:p w:rsidR="00000000" w:rsidRDefault="00000000">
      <w:pPr>
        <w:pStyle w:val="DualTxt"/>
        <w:numPr>
          <w:ilvl w:val="0"/>
          <w:numId w:val="138"/>
        </w:numPr>
        <w:tabs>
          <w:tab w:val="clear" w:pos="960"/>
          <w:tab w:val="left" w:pos="965"/>
          <w:tab w:val="left" w:pos="1440"/>
          <w:tab w:val="left" w:pos="1915"/>
          <w:tab w:val="left" w:pos="2405"/>
          <w:tab w:val="left" w:pos="2880"/>
          <w:tab w:val="left" w:pos="3355"/>
        </w:tabs>
      </w:pPr>
      <w:r>
        <w:t>La representante señaló que 1999 se declaró año nacional de la no violencia contra la mujer, durante el cual se organizaron amplias campañas de información pública con el fin de sensibilizar a la población sobre la cuestión de la violencia doméstica y conyugal. Seguiría impartiéndose formación a los trabajadores de los ref</w:t>
      </w:r>
      <w:r>
        <w:t>u</w:t>
      </w:r>
      <w:r>
        <w:t>gios de mujeres, se seguiría revisando la legislación sobre violencia en el hogar y se estudiarían las exp</w:t>
      </w:r>
      <w:r>
        <w:t>e</w:t>
      </w:r>
      <w:r>
        <w:t>riencias de otros países con dicha legislación a fin de que los distintos  ministerios y el poder judicial cobr</w:t>
      </w:r>
      <w:r>
        <w:t>a</w:t>
      </w:r>
      <w:r>
        <w:t>ran conciencia al respecto. También estaba previsto adoptar medidas sobre una ley contra el hostigamiento sexual en el lugar de trabajo.</w:t>
      </w:r>
    </w:p>
    <w:p w:rsidR="00000000" w:rsidRDefault="00000000">
      <w:pPr>
        <w:pStyle w:val="DualTxt"/>
        <w:numPr>
          <w:ilvl w:val="0"/>
          <w:numId w:val="138"/>
        </w:numPr>
        <w:tabs>
          <w:tab w:val="clear" w:pos="960"/>
          <w:tab w:val="left" w:pos="965"/>
          <w:tab w:val="left" w:pos="1440"/>
          <w:tab w:val="left" w:pos="1915"/>
          <w:tab w:val="left" w:pos="2405"/>
          <w:tab w:val="left" w:pos="2880"/>
          <w:tab w:val="left" w:pos="3355"/>
        </w:tabs>
      </w:pPr>
      <w:r>
        <w:t>Se creó una comisión especial sobre la mujer en la Comisión Nacional de Extranjeros para int</w:t>
      </w:r>
      <w:r>
        <w:t>e</w:t>
      </w:r>
      <w:r>
        <w:t>grar mejoras a las extranjeras en la sociedad. En el próximo informe se presentarían resultados sobre dicha iniciat</w:t>
      </w:r>
      <w:r>
        <w:t>i</w:t>
      </w:r>
      <w:r>
        <w:t>va.</w:t>
      </w:r>
    </w:p>
    <w:p w:rsidR="00000000" w:rsidRDefault="00000000">
      <w:pPr>
        <w:pStyle w:val="DualTxt"/>
        <w:numPr>
          <w:ilvl w:val="0"/>
          <w:numId w:val="138"/>
        </w:numPr>
        <w:tabs>
          <w:tab w:val="clear" w:pos="960"/>
          <w:tab w:val="left" w:pos="965"/>
          <w:tab w:val="left" w:pos="1440"/>
          <w:tab w:val="left" w:pos="1915"/>
          <w:tab w:val="left" w:pos="2405"/>
          <w:tab w:val="left" w:pos="2880"/>
          <w:tab w:val="left" w:pos="3355"/>
        </w:tabs>
      </w:pPr>
      <w:r>
        <w:t>Como conclusión, la representante reconoció que aún quedaban logros que alcanzar en todas las esferas con el fin de modificar tradiciones y costumbres cult</w:t>
      </w:r>
      <w:r>
        <w:t>u</w:t>
      </w:r>
      <w:r>
        <w:t xml:space="preserve">rales sobre las funciones y las responsabilidades de los hombres. Era necesario esforzarse a fin de lograr que el hombre participara en la modificación de las relaciones entre los sexos y lograr la igualdad entre el hombre y la mujer. En ese contexto, Luxemburgo propuso organizar una conferencia sobre </w:t>
      </w:r>
      <w:r>
        <w:rPr>
          <w:rFonts w:ascii="CG Times" w:hAnsi="CG Times"/>
        </w:rPr>
        <w:t>“</w:t>
      </w:r>
      <w:r>
        <w:t>El hombre y el poder</w:t>
      </w:r>
      <w:r>
        <w:rPr>
          <w:rFonts w:ascii="CG Times" w:hAnsi="CG Times"/>
        </w:rPr>
        <w:t>”</w:t>
      </w:r>
      <w:r>
        <w:t>. La r</w:t>
      </w:r>
      <w:r>
        <w:t>e</w:t>
      </w:r>
      <w:r>
        <w:t>presentante también expresó la esperanza de que la Asamblea General en su vigésimo tercer período e</w:t>
      </w:r>
      <w:r>
        <w:t>x</w:t>
      </w:r>
      <w:r>
        <w:t>traordinario de sesiones, en junio de 2000, al realizar el examen quinquenal de los resultados y el seguimiento de la Conferencia de Beijing, se ocupe de esta cuestión.</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120" w:lineRule="exact"/>
        <w:ind w:right="864"/>
        <w:jc w:val="both"/>
        <w:rPr>
          <w:sz w:val="10"/>
        </w:rPr>
      </w:pP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ind w:left="480" w:right="864" w:hanging="480"/>
        <w:jc w:val="both"/>
      </w:pPr>
      <w:r>
        <w:rPr>
          <w:b/>
        </w:rPr>
        <w:tab/>
      </w:r>
      <w:r>
        <w:rPr>
          <w:b/>
        </w:rPr>
        <w:tab/>
        <w:t>Observaciones finales del Comité</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120" w:lineRule="exact"/>
        <w:ind w:right="864"/>
        <w:jc w:val="both"/>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Introducción</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120" w:lineRule="exact"/>
        <w:ind w:left="480" w:right="864" w:hanging="480"/>
        <w:rPr>
          <w:sz w:val="10"/>
        </w:rPr>
      </w:pPr>
    </w:p>
    <w:p w:rsidR="00000000" w:rsidRDefault="00000000">
      <w:pPr>
        <w:pStyle w:val="DualTxt"/>
        <w:numPr>
          <w:ilvl w:val="0"/>
          <w:numId w:val="138"/>
        </w:numPr>
        <w:tabs>
          <w:tab w:val="clear" w:pos="960"/>
          <w:tab w:val="left" w:pos="965"/>
          <w:tab w:val="left" w:pos="1440"/>
          <w:tab w:val="left" w:pos="1915"/>
          <w:tab w:val="left" w:pos="2405"/>
          <w:tab w:val="left" w:pos="2880"/>
          <w:tab w:val="left" w:pos="3355"/>
        </w:tabs>
      </w:pPr>
      <w:r>
        <w:t>El Comité agradece al Gobierno de Luxemburgo la presentación de un tercer informe periódico detall</w:t>
      </w:r>
      <w:r>
        <w:t>a</w:t>
      </w:r>
      <w:r>
        <w:t>do en que figuran datos desglosados por sexo. Felicita al Gobierno por las amplias respuestas presentadas por escrito a las preguntas del Comité y por su present</w:t>
      </w:r>
      <w:r>
        <w:t>a</w:t>
      </w:r>
      <w:r>
        <w:t>ción oral que sirvió para aclarar  aún más los sucesos recientes y la política del Gobierno del Estado parte. Además, agradece la forma sincera y abierta en que se preparó y presentó el informe y el hecho de que se hubieran recabado las opiniones de las organizaciones no gubernamentales para su elabor</w:t>
      </w:r>
      <w:r>
        <w:t>a</w:t>
      </w:r>
      <w:r>
        <w:t xml:space="preserve">ción. </w:t>
      </w:r>
    </w:p>
    <w:p w:rsidR="00000000" w:rsidRDefault="00000000">
      <w:pPr>
        <w:pStyle w:val="DualTxt"/>
        <w:numPr>
          <w:ilvl w:val="0"/>
          <w:numId w:val="138"/>
        </w:numPr>
        <w:tabs>
          <w:tab w:val="clear" w:pos="960"/>
          <w:tab w:val="left" w:pos="965"/>
          <w:tab w:val="left" w:pos="1440"/>
          <w:tab w:val="left" w:pos="1915"/>
          <w:tab w:val="left" w:pos="2405"/>
          <w:tab w:val="left" w:pos="2880"/>
          <w:tab w:val="left" w:pos="3355"/>
        </w:tabs>
      </w:pPr>
      <w:r>
        <w:t>El Comité encomia al Gobierno de Luxemburgo por enviar una delegación de alto nivel encabezada por la Ministra para el Adelanto de la Mujer. El Comité o</w:t>
      </w:r>
      <w:r>
        <w:t>b</w:t>
      </w:r>
      <w:r>
        <w:t>serva que el informe y las respuestas se refieren a las medidas adoptadas por el Gobierno para aplicar la Plataforma de Acción de Beijing.</w:t>
      </w:r>
    </w:p>
    <w:p w:rsidR="00000000" w:rsidRDefault="00000000">
      <w:pPr>
        <w:pStyle w:val="Level1"/>
        <w:widowControl/>
        <w:numPr>
          <w:ilvl w:val="0"/>
          <w:numId w:val="0"/>
        </w:numPr>
        <w:spacing w:line="120" w:lineRule="exact"/>
        <w:ind w:right="864"/>
        <w:jc w:val="both"/>
        <w:outlineLvl w:val="9"/>
        <w:rPr>
          <w:sz w:val="10"/>
          <w:lang w:val="es-ES"/>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Aspectos positivos</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120" w:lineRule="exact"/>
        <w:ind w:right="864"/>
        <w:jc w:val="both"/>
        <w:rPr>
          <w:sz w:val="10"/>
        </w:rPr>
      </w:pPr>
    </w:p>
    <w:p w:rsidR="00000000" w:rsidRDefault="00000000">
      <w:pPr>
        <w:pStyle w:val="DualTxt"/>
        <w:numPr>
          <w:ilvl w:val="0"/>
          <w:numId w:val="138"/>
        </w:numPr>
        <w:tabs>
          <w:tab w:val="clear" w:pos="960"/>
          <w:tab w:val="left" w:pos="965"/>
          <w:tab w:val="left" w:pos="1440"/>
          <w:tab w:val="left" w:pos="1915"/>
          <w:tab w:val="left" w:pos="2405"/>
          <w:tab w:val="left" w:pos="2880"/>
          <w:tab w:val="left" w:pos="3355"/>
        </w:tabs>
      </w:pPr>
      <w:r>
        <w:rPr>
          <w:snapToGrid w:val="0"/>
        </w:rPr>
        <w:t>E</w:t>
      </w:r>
      <w:r>
        <w:t>l Comité felicita al Gobierno por la amplia dif</w:t>
      </w:r>
      <w:r>
        <w:t>u</w:t>
      </w:r>
      <w:r>
        <w:t>sión que ha dado a la Convención y a las conclusiones expresadas por el Comité después de examinar el s</w:t>
      </w:r>
      <w:r>
        <w:t>e</w:t>
      </w:r>
      <w:r>
        <w:t>gundo informe periódico del Estado parte en 1997. El Comité celebra que el Estado parte firmara el 10 de d</w:t>
      </w:r>
      <w:r>
        <w:t>i</w:t>
      </w:r>
      <w:r>
        <w:t>ciembre de 1999 el Protocolo Facultativo de la Co</w:t>
      </w:r>
      <w:r>
        <w:t>n</w:t>
      </w:r>
      <w:r>
        <w:t>vención y que declarara su intención de hacer lo pos</w:t>
      </w:r>
      <w:r>
        <w:t>i</w:t>
      </w:r>
      <w:r>
        <w:t>ble para lograr su rápida ratif</w:t>
      </w:r>
      <w:r>
        <w:t>i</w:t>
      </w:r>
      <w:r>
        <w:t>cación.</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encomia al Gobierno por mantener un Ministerio para el Adelanto de la Mujer y por su inte</w:t>
      </w:r>
      <w:r>
        <w:t>n</w:t>
      </w:r>
      <w:r>
        <w:t>ción de continuar con dicho mecanismo institucional. Celebra el interés del Ministerio en hacer un análisis de todo el presu</w:t>
      </w:r>
      <w:r>
        <w:softHyphen/>
        <w:t>puesto del Estado con una perspectiva de género, así como el apoyo de las propuestas para ll</w:t>
      </w:r>
      <w:r>
        <w:t>e</w:t>
      </w:r>
      <w:r>
        <w:t>varlo a cabo. De esa forma se contribuiría a tener una idea mejor de la forma en que el hombre y la mujer se benefician del gasto público en todas las esferas. El Comité celebra el enfoque estratégico del Gobierno p</w:t>
      </w:r>
      <w:r>
        <w:t>a</w:t>
      </w:r>
      <w:r>
        <w:t>ra lograr la igualdad entre el hombre y la mujer en que se incluye la concienciación sobre la modificación de funciones y responsabilidades del hombre y la mujer, por un lado, y la integración sistemática de la perspe</w:t>
      </w:r>
      <w:r>
        <w:t>c</w:t>
      </w:r>
      <w:r>
        <w:t>tiva de género en todas las políticas, por otro lado.</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acoge con beneplácito la aprobación de una ley en mayo de 1999 en que se reforzaron las m</w:t>
      </w:r>
      <w:r>
        <w:t>e</w:t>
      </w:r>
      <w:r>
        <w:t>didas para combatir la trata de personas y la explot</w:t>
      </w:r>
      <w:r>
        <w:t>a</w:t>
      </w:r>
      <w:r>
        <w:t>ción sexual de niños y, en particular, amplió la legisl</w:t>
      </w:r>
      <w:r>
        <w:t>a</w:t>
      </w:r>
      <w:r>
        <w:t>ción de Luxemburgo para incluir todos los delitos o faltas de carácter sexual cometidos en el extranjero por ciudadanos de Luxe</w:t>
      </w:r>
      <w:r>
        <w:t>m</w:t>
      </w:r>
      <w:r>
        <w:t>burgo.</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 xml:space="preserve">El Comité celebra los esfuerzos realizados por el Gobierno en la enseñanza de la igualdad, en particular por medio de su proyecto titulado </w:t>
      </w:r>
      <w:r>
        <w:rPr>
          <w:i/>
        </w:rPr>
        <w:t>Partageons l</w:t>
      </w:r>
      <w:r>
        <w:rPr>
          <w:rFonts w:ascii="WP TypographicSymbols" w:hAnsi="WP TypographicSymbols"/>
          <w:i/>
        </w:rPr>
        <w:t></w:t>
      </w:r>
      <w:r>
        <w:rPr>
          <w:i/>
        </w:rPr>
        <w:t>égali</w:t>
      </w:r>
      <w:r>
        <w:rPr>
          <w:i/>
        </w:rPr>
        <w:softHyphen/>
        <w:t>té</w:t>
      </w:r>
      <w:r>
        <w:rPr>
          <w:rFonts w:ascii="WP TypographicSymbols" w:hAnsi="WP TypographicSymbols"/>
          <w:i/>
        </w:rPr>
        <w:t></w:t>
      </w:r>
      <w:r>
        <w:rPr>
          <w:i/>
        </w:rPr>
        <w:t>Glaichheet delen</w:t>
      </w:r>
      <w:r>
        <w:rPr>
          <w:rFonts w:ascii="WP TypographicSymbols" w:hAnsi="WP TypographicSymbols"/>
          <w:i/>
        </w:rPr>
        <w:t></w:t>
      </w:r>
      <w:r>
        <w:rPr>
          <w:i/>
        </w:rPr>
        <w:t>Gleichheit teilen</w:t>
      </w:r>
      <w:r>
        <w:t xml:space="preserve"> (Compartamos la igualdad) dirigido a promover la igualdad de oportun</w:t>
      </w:r>
      <w:r>
        <w:t>i</w:t>
      </w:r>
      <w:r>
        <w:t xml:space="preserve">dades entre niños y niñas desde la etapa preescolar, </w:t>
      </w:r>
      <w:r>
        <w:br/>
        <w:t>integrando el principio de igualdad en los programas pedagógicos de profesores y formadores, y elaborando manuales y módulos de formación.</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celebra la ley de julio de 1998 en que se exige la asignación de oficiales que se encarguen de las cuestiones de la igualdad en las empresas con 15 o más empleados. También celebra la entrada en vigor, a partir del 1</w:t>
      </w:r>
      <w:r>
        <w:rPr>
          <w:rFonts w:ascii="Symbol" w:hAnsi="Symbol"/>
        </w:rPr>
        <w:t></w:t>
      </w:r>
      <w:r>
        <w:t xml:space="preserve"> de enero de 1999, de la ley sobre la aplic</w:t>
      </w:r>
      <w:r>
        <w:t>a</w:t>
      </w:r>
      <w:r>
        <w:t xml:space="preserve">ción del plan de acción nacional de empleo en que se introduce el derecho del padre y la madre a la baja no transferible de seis meses para el cuidado de los hijos, subvencionada por el Estado. </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También celebra el hecho de que en la misma ley de julio de 1998 se ofrezca una base jurídica para est</w:t>
      </w:r>
      <w:r>
        <w:t>a</w:t>
      </w:r>
      <w:r>
        <w:t>blecer medidas que favorezcan a la mujer en el sector privado.</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acoge con beneplácito los esfuerzos ya realizados, así como la intención de ampliar la recop</w:t>
      </w:r>
      <w:r>
        <w:t>i</w:t>
      </w:r>
      <w:r>
        <w:t>lación de estadísticas desglosadas por sexo, a fin de d</w:t>
      </w:r>
      <w:r>
        <w:t>e</w:t>
      </w:r>
      <w:r>
        <w:t>sarrollar una base sólida para lanzar otras iniciativas legislativas y normativas relacionadas, entre otras c</w:t>
      </w:r>
      <w:r>
        <w:t>o</w:t>
      </w:r>
      <w:r>
        <w:t>sas, con los grupos desfavorecidos de mujeres, como las i</w:t>
      </w:r>
      <w:r>
        <w:t>n</w:t>
      </w:r>
      <w:r>
        <w:t>migrantes.</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120" w:lineRule="exact"/>
        <w:ind w:right="864"/>
        <w:jc w:val="both"/>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Factores y dificultades que afectan a la aplicación de la Convención</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120" w:lineRule="exact"/>
        <w:ind w:right="864"/>
        <w:jc w:val="both"/>
        <w:rPr>
          <w:sz w:val="10"/>
        </w:rPr>
      </w:pPr>
    </w:p>
    <w:p w:rsidR="00000000" w:rsidRDefault="00000000">
      <w:pPr>
        <w:pStyle w:val="DualTxt"/>
        <w:numPr>
          <w:ilvl w:val="0"/>
          <w:numId w:val="151"/>
        </w:numPr>
        <w:tabs>
          <w:tab w:val="clear" w:pos="960"/>
          <w:tab w:val="left" w:pos="965"/>
        </w:tabs>
      </w:pPr>
      <w:r>
        <w:t>El Comité observa que no hay factores ni probl</w:t>
      </w:r>
      <w:r>
        <w:t>e</w:t>
      </w:r>
      <w:r>
        <w:t>mas importantes que impidan la aplicación efectiva de la Convención en Luxemburgo.</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120" w:lineRule="exact"/>
        <w:ind w:right="864"/>
        <w:jc w:val="both"/>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Principales esferas de interés y recomendaciones</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120" w:lineRule="exact"/>
        <w:ind w:right="864"/>
        <w:jc w:val="both"/>
        <w:rPr>
          <w:sz w:val="10"/>
        </w:rPr>
      </w:pP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observa con preocupación que el Est</w:t>
      </w:r>
      <w:r>
        <w:t>a</w:t>
      </w:r>
      <w:r>
        <w:t>do parte no ha modificado la Constitución a fin de i</w:t>
      </w:r>
      <w:r>
        <w:t>n</w:t>
      </w:r>
      <w:r>
        <w:t>cluir el principio de igualdad entre hombres y mujeres. Se trata de un incumplimiento no sólo de las obligaci</w:t>
      </w:r>
      <w:r>
        <w:t>o</w:t>
      </w:r>
      <w:r>
        <w:t>nes específicas que corresponden al Estado parte en virtud del artículo 2 de la Convención, sino también del derecho internacional relativo a los derechos humanos en general. A este respecto, el Comité observa que ya se planteó esta cuestión cuando se examinó el segundo informe periódico de Luxemburgo en 1997 y que, en una moción subsiguiente, la Cámara de Diputados de Luxemburgo se comprometió a llevar a cabo dicha m</w:t>
      </w:r>
      <w:r>
        <w:t>o</w:t>
      </w:r>
      <w:r>
        <w:t>d</w:t>
      </w:r>
      <w:r>
        <w:t>i</w:t>
      </w:r>
      <w:r>
        <w:t>ficación con carácter prioritario.</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recomienda que el Gobierno adopte, con carácter urgente, todas las medidas necesarias que faciliten la reforma de la Constitución para ajustarla al artículo 2 de la Convención. Además, recomienda que, tras la reforma de la Constitución, se fije un plazo para examinar toda la legislación a fin de ajustarla a la Constitución reformada. El Comité subraya la impo</w:t>
      </w:r>
      <w:r>
        <w:t>r</w:t>
      </w:r>
      <w:r>
        <w:t>tancia de la revisión de dicha legislación para poner de relieve la trascendencia de la reforma constitucional con respecto a la igualdad entre hombres y mujeres, y garantizar que existan recursos internos eficaces. El Comité subraya la importancia funda</w:t>
      </w:r>
      <w:r>
        <w:softHyphen/>
        <w:t>mental de que existan esos recursos eficaces en espera de la entrada en vigor del Protocolo Facultativo de la Co</w:t>
      </w:r>
      <w:r>
        <w:t>n</w:t>
      </w:r>
      <w:r>
        <w:t>vención.</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Preocupa al Comité que, a pesar del compromiso contraído por el Gobierno en su Plan de Acción 2000 en relación con la aplicación de la Declaración y la Plataforma de Acción de Beijing, no se hayan logrado más avances con respecto al retiro de las reservas al artículo 7 (relativo a la transmisión hereditaria de la corona al descendiente varón de más edad) y al apart</w:t>
      </w:r>
      <w:r>
        <w:t>a</w:t>
      </w:r>
      <w:r>
        <w:t>do g) del párrafo 1 del artículo 16 (relativo a la ele</w:t>
      </w:r>
      <w:r>
        <w:t>c</w:t>
      </w:r>
      <w:r>
        <w:t>ción de apellido de los hijos). Con respecto a este últ</w:t>
      </w:r>
      <w:r>
        <w:t>i</w:t>
      </w:r>
      <w:r>
        <w:t>mo, el Comité expresa su preocupación por la falta de interés demostrada  por el Gobierno en tratar de influir en las tradiciones y costumbres culturales que podrían permitir el retiro de la r</w:t>
      </w:r>
      <w:r>
        <w:t>e</w:t>
      </w:r>
      <w:r>
        <w:t>serva.</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insta al Gobierno a que adopte las m</w:t>
      </w:r>
      <w:r>
        <w:t>e</w:t>
      </w:r>
      <w:r>
        <w:t>didas necesarias para reformar el artículo 3 de la Con</w:t>
      </w:r>
      <w:r>
        <w:t>s</w:t>
      </w:r>
      <w:r>
        <w:t>titución teniendo en cuenta que el Gran Duque ha a</w:t>
      </w:r>
      <w:r>
        <w:t>c</w:t>
      </w:r>
      <w:r>
        <w:t>cedido a dicha enmienda. El Comité pide además al Gobierno que emprenda campañas de sensibilización y educación que permitan rechazar las imágenes trad</w:t>
      </w:r>
      <w:r>
        <w:t>i</w:t>
      </w:r>
      <w:r>
        <w:t>cionales y estereotipadas del hombre y la mujer, a fin de que pueda retirar su reserva al artículo 16.</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Preocupa al Comité la persistencia de actitudes tradicionales y estereotipadas con respecto a las fu</w:t>
      </w:r>
      <w:r>
        <w:t>n</w:t>
      </w:r>
      <w:r>
        <w:t>ciones y responsabilidades de las mujeres y los ho</w:t>
      </w:r>
      <w:r>
        <w:t>m</w:t>
      </w:r>
      <w:r>
        <w:t>bres en la vida pública y privada. Esas actitudes se r</w:t>
      </w:r>
      <w:r>
        <w:t>e</w:t>
      </w:r>
      <w:r>
        <w:t>flejan en el comportamiento de las personas, así como en la legislación y las políticas, e impiden que las m</w:t>
      </w:r>
      <w:r>
        <w:t>u</w:t>
      </w:r>
      <w:r>
        <w:t>jeres disfruten plenamente de todos los derechos que se les reconoce en la Conve</w:t>
      </w:r>
      <w:r>
        <w:t>n</w:t>
      </w:r>
      <w:r>
        <w:t>ción.</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insta al Gobierno a que intensifique sus actividades de sensibilización, con el apoyo de l</w:t>
      </w:r>
      <w:r>
        <w:t>e</w:t>
      </w:r>
      <w:r>
        <w:t>yes, políticas y proyectos especiales, para eliminar esas actitudes estereotipadas y poner de relieve que los hombres y las mujeres comparten las responsabil</w:t>
      </w:r>
      <w:r>
        <w:t>i</w:t>
      </w:r>
      <w:r>
        <w:t>dades familiares, así como la importancia de que la mujer participe plenamente en la vida pública y en la econ</w:t>
      </w:r>
      <w:r>
        <w:t>ó</w:t>
      </w:r>
      <w:r>
        <w:t>mica.</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expresa su preocupación por el hecho de que ciertas leyes (por ejemplo, la que prevé un plazo de 300 días de espera para que una mujer viuda o d</w:t>
      </w:r>
      <w:r>
        <w:t>i</w:t>
      </w:r>
      <w:r>
        <w:t>vorciada pueda volverse a casar o la legislación sobre el aborto) resultan anacrónicas en un país como L</w:t>
      </w:r>
      <w:r>
        <w:t>u</w:t>
      </w:r>
      <w:r>
        <w:t xml:space="preserve">xemburgo. Preocupa al Comité, en particular, la falta de voluntad y la resignación que parece manifestar el Gobierno con respecto a examinar y adoptar estas leyes a las nuevas actitudes y circunstancias de la región </w:t>
      </w:r>
      <w:r>
        <w:br/>
        <w:t>e</w:t>
      </w:r>
      <w:r>
        <w:t>u</w:t>
      </w:r>
      <w:r>
        <w:t>ropea.</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insta al Gobierno a que tome la inici</w:t>
      </w:r>
      <w:r>
        <w:t>a</w:t>
      </w:r>
      <w:r>
        <w:t>tiva y elabore un programa legislativo de gran alcance para enmendar dichas leyes.</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expresa su preocupación por la falta de igualdad de oportunidades para la mujer en el mercado de trabajo, como lo demuestra el porcentaje relativ</w:t>
      </w:r>
      <w:r>
        <w:t>a</w:t>
      </w:r>
      <w:r>
        <w:t>mente bajo de mujeres que integran la fuerza de trabajo (el 37% de la población activa), las diferencias sal</w:t>
      </w:r>
      <w:r>
        <w:t>a</w:t>
      </w:r>
      <w:r>
        <w:t>riales por razón de sexo, el elevado número de mujeres que trabajan a tiempo parcial, la segregación perm</w:t>
      </w:r>
      <w:r>
        <w:t>a</w:t>
      </w:r>
      <w:r>
        <w:t>nente en el mercado de trabajo y las costumbres est</w:t>
      </w:r>
      <w:r>
        <w:t>e</w:t>
      </w:r>
      <w:r>
        <w:t>reotipadas que tienden a representar al hombre como jefe del hogar y sostén de la familia, y a las mujeres principalmente como madres y amas de casa. Preocupa además al Comité la falta de comprensión de las causas estructurales que perpetúan la diferencia salarial, ya que el trabajo que realiza la mujer se sigue infraval</w:t>
      </w:r>
      <w:r>
        <w:t>o</w:t>
      </w:r>
      <w:r>
        <w:t>rando en comparación con el trabajo que realiza el hombre.</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pide al Gobierno que estudie las causas de la diferencia salarial a fin de establecer claramente la base empírica para las negociaciones laborales en que se fijan los salarios colectivos. Además, pide al Gobierno que analice los proyectos que están en ma</w:t>
      </w:r>
      <w:r>
        <w:t>r</w:t>
      </w:r>
      <w:r>
        <w:t>cha para lograr una mayor participación de la mujer en el mercado de trabajo, a fin de que las conclusiones puedan utilizarse para elaborar políticas generales y l</w:t>
      </w:r>
      <w:r>
        <w:t>e</w:t>
      </w:r>
      <w:r>
        <w:t>yes que garanticen los logros alcanzados por las muj</w:t>
      </w:r>
      <w:r>
        <w:t>e</w:t>
      </w:r>
      <w:r>
        <w:t>res en esa esfera.</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Preocupa al Comité que, a pesar de que se prevé aprobar dentro de poco una ley contra el hostigamiento sexual en el lugar de trabajo aún no se hayan formul</w:t>
      </w:r>
      <w:r>
        <w:t>a</w:t>
      </w:r>
      <w:r>
        <w:t>do leyes especiales sobre la violencia en el h</w:t>
      </w:r>
      <w:r>
        <w:t>o</w:t>
      </w:r>
      <w:r>
        <w:t>gar.</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insta al Gobierno a que elabore normas y leyes para prevenir y eliminar la violencia en el h</w:t>
      </w:r>
      <w:r>
        <w:t>o</w:t>
      </w:r>
      <w:r>
        <w:t>gar, la violencia sexual incluida la violación, contra las mujeres y las niñas, y para enjuiciar a los infract</w:t>
      </w:r>
      <w:r>
        <w:t>o</w:t>
      </w:r>
      <w:r>
        <w:t>res. El Comité insta al Estado parte a que reúna datos estadísticos sobre la incidencia de la violencia en el hogar e información general sobre la repercusión de las medidas contra la violencia en el hogar. El Comité r</w:t>
      </w:r>
      <w:r>
        <w:t>e</w:t>
      </w:r>
      <w:r>
        <w:t>comienda también al Gobierno a que reúna más info</w:t>
      </w:r>
      <w:r>
        <w:t>r</w:t>
      </w:r>
      <w:r>
        <w:t>mación sobre la repercusión de la ley sobre la trata de personas y la explotación sexual de n</w:t>
      </w:r>
      <w:r>
        <w:t>i</w:t>
      </w:r>
      <w:r>
        <w:t>ños.</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pide al Gobierno que, en su próx</w:t>
      </w:r>
      <w:r>
        <w:t>i</w:t>
      </w:r>
      <w:r>
        <w:t>mo informe, presente información detallada sobre el artículo 12, relativo a la mujer y la salud, teniendo en cuenta la recomendación general 24 del Comité. En d</w:t>
      </w:r>
      <w:r>
        <w:t>i</w:t>
      </w:r>
      <w:r>
        <w:t>cha información deberían figurar datos sobre las muj</w:t>
      </w:r>
      <w:r>
        <w:t>e</w:t>
      </w:r>
      <w:r>
        <w:t>res que tienen el hábito de fumar y sobre las enferm</w:t>
      </w:r>
      <w:r>
        <w:t>e</w:t>
      </w:r>
      <w:r>
        <w:t>dades relacionadas con ese h</w:t>
      </w:r>
      <w:r>
        <w:t>á</w:t>
      </w:r>
      <w:r>
        <w:t>bito.</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insta al Gobierno a que deposite cuanto antes el instrumento de aceptación de la enmienda del párrafo 1 del artículo 20 de la Convención, relativo al p</w:t>
      </w:r>
      <w:r>
        <w:t>e</w:t>
      </w:r>
      <w:r>
        <w:t>ríodo de reuniones del Comité.</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insta también al Gobierno a que ratif</w:t>
      </w:r>
      <w:r>
        <w:t>i</w:t>
      </w:r>
      <w:r>
        <w:t>que el Protocolo Facultativo de la Convención.</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pide al Gobierno que en su próximo i</w:t>
      </w:r>
      <w:r>
        <w:t>n</w:t>
      </w:r>
      <w:r>
        <w:t>forme periódico se refiera a las cuestiones concretas planteadas en estas observaci</w:t>
      </w:r>
      <w:r>
        <w:t>o</w:t>
      </w:r>
      <w:r>
        <w:t>nes finales.</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 xml:space="preserve">El Comité pide que se dé amplia difusión en </w:t>
      </w:r>
      <w:r>
        <w:br/>
        <w:t>Luxemburgo a las presentes observaciones finales, a fin de que la población del país, en particular los admini</w:t>
      </w:r>
      <w:r>
        <w:t>s</w:t>
      </w:r>
      <w:r>
        <w:t>tradores públicos y los políticos, tomen conciencia de las medidas que se han adoptado para garantizar la igualdad de la mujer, de hecho y de derecho, y de las medidas que se habrán de tomar al respecto. Pide al Gobierno, asimismo que siga difundiendo ampliame</w:t>
      </w:r>
      <w:r>
        <w:t>n</w:t>
      </w:r>
      <w:r>
        <w:t>te, en particular entre las organizaciones de mujeres y de derechos humanos, la Convención y su Protocolo Facultativo, las recomendaciones generales del Comité y la Declaración y la Plataforma de A</w:t>
      </w:r>
      <w:r>
        <w:t>c</w:t>
      </w:r>
      <w:r>
        <w:t>ción de Beijing.</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Capítulo V</w:t>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Medios de agilizar los trabajos del Comité</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suppressAutoHyphens/>
      </w:pPr>
      <w:r>
        <w:t>El Comité examinó los medios de agilizar sus trabajos (tema 6 del programa) en sus sesiones 445ª y 466ª, celebradas los días 17 de enero y 4 de febrero de 2000 (véase CEDAW/C/SR.445 y 466).</w:t>
      </w:r>
    </w:p>
    <w:p w:rsidR="00000000" w:rsidRDefault="00000000">
      <w:pPr>
        <w:pStyle w:val="DualTxt"/>
        <w:numPr>
          <w:ilvl w:val="0"/>
          <w:numId w:val="151"/>
        </w:numPr>
        <w:suppressAutoHyphens/>
      </w:pPr>
      <w:r>
        <w:t>La Jefa de la Dependencia de los Derechos de la Mujer de la División para el Adelanto de la Mujer hizo una introducción al tema y presentó los informes de la secretaría (CEDAW/C/2000/I/4 y 5); se refirió, asimis-mo, a un documento de trabajo sobre el proyecto de reglamento (CEDAW/C/2000/I/WG.I/ WP.1).</w:t>
      </w: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br w:type="column"/>
      </w:r>
      <w:r>
        <w:tab/>
      </w:r>
      <w:r>
        <w:tab/>
        <w:t>Medidas adoptadas por el Comité en relación con el tema 6 del programa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1.</w:t>
      </w:r>
      <w:r>
        <w:tab/>
        <w:t>Protocolo Facultativo de la Convención sobre la eliminación de todas las formas de discriminación contra la mujer</w:t>
      </w:r>
    </w:p>
    <w:p w:rsidR="00000000" w:rsidRDefault="00000000">
      <w:pPr>
        <w:pStyle w:val="DualTxt"/>
        <w:spacing w:after="0" w:line="120" w:lineRule="exact"/>
        <w:rPr>
          <w:sz w:val="10"/>
        </w:rPr>
      </w:pPr>
    </w:p>
    <w:p w:rsidR="00000000" w:rsidRDefault="00000000">
      <w:pPr>
        <w:pStyle w:val="DualTxt"/>
        <w:numPr>
          <w:ilvl w:val="0"/>
          <w:numId w:val="151"/>
        </w:numPr>
      </w:pPr>
      <w:r>
        <w:t>El Comité manifestó su satisfacción porque el Protocolo Facultativo hubiese sido aprobado por la Asamblea General en su quincuagésimo cuarto período de sesiones (resolución 54/4, de 6 de octubre de 1999), y se hubiese abierto a la firma, adhesión y ratificación. El Comité pidió a la Sra. Silvia Cartwright que prep</w:t>
      </w:r>
      <w:r>
        <w:t>a</w:t>
      </w:r>
      <w:r>
        <w:t>rase un documento de trabajo en el que figurasen pr</w:t>
      </w:r>
      <w:r>
        <w:t>o</w:t>
      </w:r>
      <w:r>
        <w:t>puestas sobre los métodos de trabajo del Comité en lo tocante al Protocolo Facultativo de la Convención. El documento de trabajo no sería examinado durante el 23° período de sesi</w:t>
      </w:r>
      <w:r>
        <w:t>o</w:t>
      </w:r>
      <w:r>
        <w:t>nes del Comité.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2.</w:t>
      </w:r>
      <w:r>
        <w:tab/>
        <w:t>Reglamento</w:t>
      </w:r>
    </w:p>
    <w:p w:rsidR="00000000" w:rsidRDefault="00000000">
      <w:pPr>
        <w:pStyle w:val="DualTxt"/>
        <w:spacing w:after="0" w:line="120" w:lineRule="exact"/>
        <w:rPr>
          <w:sz w:val="10"/>
        </w:rPr>
      </w:pPr>
    </w:p>
    <w:p w:rsidR="00000000" w:rsidRDefault="00000000">
      <w:pPr>
        <w:pStyle w:val="DualTxt"/>
        <w:numPr>
          <w:ilvl w:val="0"/>
          <w:numId w:val="151"/>
        </w:numPr>
        <w:tabs>
          <w:tab w:val="clear" w:pos="960"/>
          <w:tab w:val="left" w:pos="965"/>
        </w:tabs>
      </w:pPr>
      <w:r>
        <w:t>El Comité aprobó una parte considerable del pr</w:t>
      </w:r>
      <w:r>
        <w:t>o</w:t>
      </w:r>
      <w:r>
        <w:t>yecto de reglamento contenido en el documento de tr</w:t>
      </w:r>
      <w:r>
        <w:t>a</w:t>
      </w:r>
      <w:r>
        <w:t>bajo CEDAW/C/2000/I/WG.I/WP.1 y convino en pr</w:t>
      </w:r>
      <w:r>
        <w:t>o</w:t>
      </w:r>
      <w:r>
        <w:t>seguir el examen de la parte restante del proyecto de reglamento en su 23° período de sesi</w:t>
      </w:r>
      <w:r>
        <w:t>o</w:t>
      </w:r>
      <w:r>
        <w:t>nes.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3.</w:t>
      </w:r>
      <w:r>
        <w:tab/>
        <w:t>Informes atrasados</w:t>
      </w:r>
    </w:p>
    <w:p w:rsidR="00000000" w:rsidRDefault="00000000">
      <w:pPr>
        <w:pStyle w:val="DualTxt"/>
        <w:spacing w:after="0" w:line="120" w:lineRule="exact"/>
        <w:rPr>
          <w:sz w:val="10"/>
        </w:rPr>
      </w:pP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pidió a la secretaría que hiciese un análisis, para presentarlo al Comité en su 23° período de sesiones, de los planteamientos propuestos cuando los Estados partes no hubiesen presentado por lo menos dos informes de los solicitados en virtud del artículo 18 de la Convención.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4.</w:t>
      </w:r>
      <w:r>
        <w:tab/>
        <w:t>Miembros del grupo de trabajo anterior al 24º período de sesiones</w:t>
      </w:r>
    </w:p>
    <w:p w:rsidR="00000000" w:rsidRDefault="00000000">
      <w:pPr>
        <w:pStyle w:val="DualTxt"/>
        <w:spacing w:after="0" w:line="120" w:lineRule="exact"/>
        <w:rPr>
          <w:sz w:val="10"/>
        </w:rPr>
      </w:pP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decidió nombrar a los siguientes miembros y suplentes del grupo de trabajo anterior al 24º perí</w:t>
      </w:r>
      <w:r>
        <w:t>o</w:t>
      </w:r>
      <w:r>
        <w:t>do de sesiones:</w:t>
      </w:r>
    </w:p>
    <w:p w:rsidR="00000000" w:rsidRDefault="00000000">
      <w:pPr>
        <w:pStyle w:val="DualTxt"/>
        <w:spacing w:after="0" w:line="120" w:lineRule="exact"/>
        <w:rPr>
          <w:sz w:val="10"/>
        </w:rPr>
      </w:pPr>
    </w:p>
    <w:p w:rsidR="00000000" w:rsidRDefault="00000000">
      <w:pPr>
        <w:pStyle w:val="H23"/>
        <w:keepNext w:val="0"/>
        <w:keepLines w:val="0"/>
        <w:tabs>
          <w:tab w:val="right" w:pos="360"/>
          <w:tab w:val="left" w:pos="475"/>
          <w:tab w:val="left" w:pos="965"/>
          <w:tab w:val="left" w:pos="1440"/>
          <w:tab w:val="left" w:pos="1915"/>
          <w:tab w:val="left" w:pos="2405"/>
          <w:tab w:val="left" w:pos="2880"/>
          <w:tab w:val="left" w:pos="3355"/>
        </w:tabs>
        <w:ind w:left="475" w:hanging="475"/>
      </w:pPr>
      <w:r>
        <w:t>Miembros</w:t>
      </w:r>
    </w:p>
    <w:p w:rsidR="00000000" w:rsidRDefault="00000000">
      <w:pPr>
        <w:pStyle w:val="DualTxt"/>
        <w:spacing w:after="0" w:line="120" w:lineRule="exact"/>
        <w:rPr>
          <w:sz w:val="10"/>
        </w:rPr>
      </w:pPr>
    </w:p>
    <w:p w:rsidR="00000000" w:rsidRDefault="00000000">
      <w:pPr>
        <w:pStyle w:val="DualTxt"/>
        <w:tabs>
          <w:tab w:val="clear" w:pos="480"/>
          <w:tab w:val="clear" w:pos="960"/>
          <w:tab w:val="left" w:pos="475"/>
          <w:tab w:val="left" w:pos="810"/>
          <w:tab w:val="left" w:pos="1440"/>
          <w:tab w:val="left" w:pos="1915"/>
          <w:tab w:val="left" w:pos="2405"/>
          <w:tab w:val="left" w:pos="2880"/>
          <w:tab w:val="left" w:pos="3355"/>
        </w:tabs>
        <w:suppressAutoHyphens/>
        <w:jc w:val="left"/>
      </w:pPr>
      <w:r>
        <w:tab/>
        <w:t>Sra. Mavivi Myabuyata–Manzini (África)</w:t>
      </w:r>
      <w:r>
        <w:br/>
      </w:r>
      <w:r>
        <w:tab/>
        <w:t>Sra. Rosario Manalo (Asia)</w:t>
      </w:r>
      <w:r>
        <w:br/>
      </w:r>
      <w:r>
        <w:tab/>
        <w:t xml:space="preserve">Sra. Yolanda Ferrer Gómez (América Latina </w:t>
      </w:r>
      <w:r>
        <w:tab/>
      </w:r>
      <w:r>
        <w:tab/>
      </w:r>
      <w:r>
        <w:tab/>
        <w:t>y el Car</w:t>
      </w:r>
      <w:r>
        <w:t>i</w:t>
      </w:r>
      <w:r>
        <w:t>be)</w:t>
      </w:r>
      <w:r>
        <w:br/>
      </w:r>
      <w:r>
        <w:tab/>
        <w:t>Sra. Feride Açar (Europa)</w:t>
      </w:r>
    </w:p>
    <w:p w:rsidR="00000000" w:rsidRDefault="00000000">
      <w:pPr>
        <w:pStyle w:val="H23"/>
        <w:keepNext w:val="0"/>
        <w:keepLines w:val="0"/>
        <w:tabs>
          <w:tab w:val="left" w:pos="540"/>
          <w:tab w:val="left" w:pos="720"/>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right="1260"/>
        <w:rPr>
          <w:spacing w:val="4"/>
          <w:sz w:val="10"/>
        </w:rPr>
      </w:pPr>
    </w:p>
    <w:p w:rsidR="00000000" w:rsidRDefault="00000000">
      <w:pPr>
        <w:pStyle w:val="H23"/>
        <w:keepNext w:val="0"/>
        <w:keepLines w:val="0"/>
        <w:tabs>
          <w:tab w:val="left" w:pos="540"/>
          <w:tab w:val="left" w:pos="720"/>
          <w:tab w:val="left" w:pos="1742"/>
          <w:tab w:val="left" w:pos="2218"/>
          <w:tab w:val="left" w:pos="2693"/>
          <w:tab w:val="left" w:pos="3182"/>
          <w:tab w:val="left" w:pos="3658"/>
          <w:tab w:val="left" w:pos="4133"/>
          <w:tab w:val="left" w:pos="4622"/>
          <w:tab w:val="left" w:pos="5098"/>
          <w:tab w:val="left" w:pos="5573"/>
          <w:tab w:val="left" w:pos="6048"/>
        </w:tabs>
        <w:suppressAutoHyphens w:val="0"/>
        <w:ind w:right="1260"/>
        <w:rPr>
          <w:spacing w:val="4"/>
        </w:rPr>
        <w:sectPr w:rsidR="00000000">
          <w:footnotePr>
            <w:numStart w:val="2"/>
          </w:footnotePr>
          <w:endnotePr>
            <w:numFmt w:val="decimal"/>
          </w:endnotePr>
          <w:pgSz w:w="12240" w:h="15840" w:code="1"/>
          <w:pgMar w:top="1742" w:right="1195" w:bottom="1898" w:left="1195" w:header="576" w:footer="1030" w:gutter="0"/>
          <w:cols w:num="2" w:space="240"/>
          <w:noEndnote/>
        </w:sectPr>
      </w:pPr>
    </w:p>
    <w:p w:rsidR="00000000" w:rsidRDefault="00000000">
      <w:pPr>
        <w:pStyle w:val="H23"/>
        <w:keepNext w:val="0"/>
        <w:keepLines w:val="0"/>
        <w:tabs>
          <w:tab w:val="left" w:pos="540"/>
          <w:tab w:val="left" w:pos="720"/>
          <w:tab w:val="left" w:pos="1742"/>
          <w:tab w:val="left" w:pos="2218"/>
          <w:tab w:val="left" w:pos="2693"/>
          <w:tab w:val="left" w:pos="3182"/>
          <w:tab w:val="left" w:pos="3658"/>
          <w:tab w:val="left" w:pos="4133"/>
          <w:tab w:val="left" w:pos="4622"/>
          <w:tab w:val="left" w:pos="5098"/>
          <w:tab w:val="left" w:pos="5573"/>
          <w:tab w:val="left" w:pos="6048"/>
        </w:tabs>
        <w:suppressAutoHyphens w:val="0"/>
        <w:ind w:right="1260"/>
        <w:rPr>
          <w:spacing w:val="4"/>
        </w:rPr>
      </w:pPr>
      <w:r>
        <w:rPr>
          <w:spacing w:val="4"/>
        </w:rPr>
        <w:t>Suplentes</w:t>
      </w:r>
    </w:p>
    <w:p w:rsidR="00000000" w:rsidRDefault="00000000">
      <w:pPr>
        <w:pStyle w:val="DualTxt"/>
        <w:tabs>
          <w:tab w:val="clear" w:pos="480"/>
          <w:tab w:val="clear" w:pos="960"/>
          <w:tab w:val="clear" w:pos="1440"/>
          <w:tab w:val="clear" w:pos="1915"/>
          <w:tab w:val="clear" w:pos="2405"/>
          <w:tab w:val="clear" w:pos="2880"/>
          <w:tab w:val="clear" w:pos="3355"/>
          <w:tab w:val="left" w:pos="540"/>
          <w:tab w:val="left" w:pos="720"/>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jc w:val="left"/>
        <w:rPr>
          <w:sz w:val="10"/>
        </w:rPr>
      </w:pPr>
    </w:p>
    <w:p w:rsidR="00000000" w:rsidRDefault="00000000">
      <w:pPr>
        <w:pStyle w:val="DualTxt"/>
        <w:tabs>
          <w:tab w:val="clear" w:pos="480"/>
          <w:tab w:val="clear" w:pos="960"/>
          <w:tab w:val="clear" w:pos="1440"/>
          <w:tab w:val="clear" w:pos="1915"/>
          <w:tab w:val="clear" w:pos="2405"/>
          <w:tab w:val="clear" w:pos="2880"/>
          <w:tab w:val="clear" w:pos="3355"/>
          <w:tab w:val="left" w:pos="540"/>
          <w:tab w:val="left" w:pos="720"/>
          <w:tab w:val="left" w:pos="1742"/>
          <w:tab w:val="left" w:pos="2218"/>
          <w:tab w:val="left" w:pos="2693"/>
          <w:tab w:val="left" w:pos="3182"/>
          <w:tab w:val="left" w:pos="3658"/>
          <w:tab w:val="left" w:pos="4133"/>
          <w:tab w:val="left" w:pos="4622"/>
          <w:tab w:val="left" w:pos="5098"/>
          <w:tab w:val="left" w:pos="5573"/>
          <w:tab w:val="left" w:pos="6048"/>
        </w:tabs>
        <w:ind w:right="1260"/>
        <w:jc w:val="left"/>
      </w:pPr>
      <w:r>
        <w:tab/>
        <w:t>Sra. Korgit Sinegiorgis (África)</w:t>
      </w:r>
      <w:r>
        <w:br/>
      </w:r>
      <w:r>
        <w:tab/>
        <w:t>Sra. Savitri Goonesckere (Asia)</w:t>
      </w:r>
      <w:r>
        <w:br/>
      </w:r>
      <w:r>
        <w:tab/>
        <w:t xml:space="preserve">Sra. Zelmira Regazzoli (América </w:t>
      </w:r>
      <w:r>
        <w:tab/>
      </w:r>
      <w:r>
        <w:br/>
      </w:r>
      <w:r>
        <w:tab/>
      </w:r>
      <w:r>
        <w:tab/>
        <w:t>Latina y el Caribe)</w:t>
      </w:r>
      <w:r>
        <w:br/>
      </w:r>
      <w:r>
        <w:tab/>
        <w:t>Sra. Ivanka Corti (Europa)</w:t>
      </w:r>
    </w:p>
    <w:p w:rsidR="00000000" w:rsidRDefault="00000000">
      <w:pPr>
        <w:pStyle w:val="DualTxt"/>
        <w:tabs>
          <w:tab w:val="clear" w:pos="480"/>
          <w:tab w:val="clear" w:pos="960"/>
          <w:tab w:val="clear" w:pos="1440"/>
          <w:tab w:val="left" w:pos="1620"/>
        </w:tabs>
        <w:spacing w:after="0" w:line="120" w:lineRule="exact"/>
        <w:rPr>
          <w:sz w:val="10"/>
        </w:rPr>
      </w:pPr>
    </w:p>
    <w:p w:rsidR="00000000" w:rsidRDefault="00000000">
      <w:pPr>
        <w:pStyle w:val="H23"/>
        <w:keepNext w:val="0"/>
        <w:keepLines w:val="0"/>
        <w:tabs>
          <w:tab w:val="right" w:pos="360"/>
          <w:tab w:val="left" w:pos="475"/>
          <w:tab w:val="left" w:pos="965"/>
          <w:tab w:val="left" w:pos="1440"/>
          <w:tab w:val="left" w:pos="1915"/>
          <w:tab w:val="left" w:pos="2405"/>
          <w:tab w:val="left" w:pos="2880"/>
          <w:tab w:val="left" w:pos="3355"/>
        </w:tabs>
        <w:ind w:left="475" w:hanging="475"/>
      </w:pPr>
      <w:r>
        <w:tab/>
        <w:t>5.</w:t>
      </w:r>
      <w:r>
        <w:tab/>
        <w:t>Informes que han de examinarse en futuros perí</w:t>
      </w:r>
      <w:r>
        <w:t>o</w:t>
      </w:r>
      <w:r>
        <w:t>dos de sesiones</w:t>
      </w:r>
    </w:p>
    <w:p w:rsidR="00000000" w:rsidRDefault="00000000">
      <w:pPr>
        <w:pStyle w:val="DualTxt"/>
        <w:spacing w:after="0" w:line="120" w:lineRule="exact"/>
        <w:rPr>
          <w:sz w:val="10"/>
        </w:rPr>
      </w:pP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decidió examinar los siguientes info</w:t>
      </w:r>
      <w:r>
        <w:t>r</w:t>
      </w:r>
      <w:r>
        <w:t>mes en sus períodos de sesiones 23º, 24º y 25º:</w:t>
      </w:r>
    </w:p>
    <w:p w:rsidR="00000000" w:rsidRDefault="00000000">
      <w:pPr>
        <w:pStyle w:val="DualTxt"/>
        <w:spacing w:after="0" w:line="120" w:lineRule="exact"/>
        <w:rPr>
          <w:sz w:val="10"/>
        </w:rPr>
      </w:pPr>
    </w:p>
    <w:p w:rsidR="00000000" w:rsidRDefault="00000000">
      <w:pPr>
        <w:pStyle w:val="H23"/>
        <w:keepNext w:val="0"/>
        <w:keepLines w:val="0"/>
        <w:tabs>
          <w:tab w:val="left" w:pos="475"/>
          <w:tab w:val="left" w:pos="965"/>
          <w:tab w:val="left" w:pos="1440"/>
          <w:tab w:val="left" w:pos="1915"/>
          <w:tab w:val="left" w:pos="2405"/>
          <w:tab w:val="left" w:pos="2880"/>
          <w:tab w:val="left" w:pos="3355"/>
        </w:tabs>
        <w:suppressAutoHyphens w:val="0"/>
        <w:outlineLvl w:val="9"/>
        <w:rPr>
          <w:spacing w:val="4"/>
        </w:rPr>
      </w:pPr>
      <w:r>
        <w:rPr>
          <w:spacing w:val="4"/>
        </w:rPr>
        <w:tab/>
        <w:t>23° período de sesiones</w:t>
      </w:r>
    </w:p>
    <w:p w:rsidR="00000000" w:rsidRDefault="00000000">
      <w:pPr>
        <w:pStyle w:val="DualTxt"/>
        <w:spacing w:after="0" w:line="120" w:lineRule="exact"/>
        <w:rPr>
          <w:sz w:val="10"/>
        </w:rPr>
      </w:pPr>
    </w:p>
    <w:p w:rsidR="00000000" w:rsidRDefault="00000000">
      <w:pPr>
        <w:pStyle w:val="H4"/>
        <w:keepNext w:val="0"/>
        <w:keepLines w:val="0"/>
        <w:tabs>
          <w:tab w:val="right" w:pos="360"/>
          <w:tab w:val="left" w:pos="475"/>
          <w:tab w:val="left" w:pos="965"/>
          <w:tab w:val="left" w:pos="1440"/>
          <w:tab w:val="left" w:pos="1915"/>
          <w:tab w:val="left" w:pos="2405"/>
          <w:tab w:val="left" w:pos="2880"/>
          <w:tab w:val="left" w:pos="3355"/>
        </w:tabs>
        <w:ind w:left="475" w:hanging="475"/>
      </w:pPr>
      <w:r>
        <w:tab/>
      </w:r>
      <w:r>
        <w:tab/>
        <w:t>Informes iniciales</w:t>
      </w:r>
    </w:p>
    <w:p w:rsidR="00000000" w:rsidRDefault="00000000">
      <w:pPr>
        <w:pStyle w:val="DualTxt"/>
        <w:spacing w:after="0" w:line="120" w:lineRule="exact"/>
        <w:rPr>
          <w:sz w:val="10"/>
        </w:rPr>
      </w:pPr>
    </w:p>
    <w:p w:rsidR="00000000" w:rsidRDefault="00000000">
      <w:pPr>
        <w:pStyle w:val="DualTxt"/>
      </w:pPr>
      <w:r>
        <w:tab/>
        <w:t>Camerún</w:t>
      </w:r>
      <w:r>
        <w:br/>
      </w:r>
      <w:r>
        <w:tab/>
        <w:t>Lituania</w:t>
      </w:r>
      <w:r>
        <w:br/>
      </w:r>
      <w:r>
        <w:tab/>
        <w:t>Maldivas</w:t>
      </w:r>
      <w:r>
        <w:br/>
      </w:r>
      <w:r>
        <w:tab/>
        <w:t>República de Moldova</w:t>
      </w:r>
    </w:p>
    <w:p w:rsidR="00000000" w:rsidRDefault="00000000">
      <w:pPr>
        <w:pStyle w:val="DualTxt"/>
        <w:spacing w:after="0" w:line="120" w:lineRule="exact"/>
        <w:rPr>
          <w:sz w:val="10"/>
        </w:rPr>
      </w:pPr>
    </w:p>
    <w:p w:rsidR="00000000" w:rsidRDefault="00000000">
      <w:pPr>
        <w:pStyle w:val="H4"/>
        <w:keepNext w:val="0"/>
        <w:keepLines w:val="0"/>
        <w:tabs>
          <w:tab w:val="right" w:pos="360"/>
          <w:tab w:val="left" w:pos="475"/>
          <w:tab w:val="left" w:pos="965"/>
          <w:tab w:val="left" w:pos="1440"/>
          <w:tab w:val="left" w:pos="1915"/>
          <w:tab w:val="left" w:pos="2405"/>
          <w:tab w:val="left" w:pos="2880"/>
          <w:tab w:val="left" w:pos="3355"/>
        </w:tabs>
        <w:ind w:left="475" w:hanging="475"/>
      </w:pPr>
      <w:r>
        <w:tab/>
      </w:r>
      <w:r>
        <w:tab/>
        <w:t>Terceros informes periódicos</w:t>
      </w:r>
    </w:p>
    <w:p w:rsidR="00000000" w:rsidRDefault="00000000">
      <w:pPr>
        <w:pStyle w:val="DualTxt"/>
        <w:spacing w:after="0" w:line="120" w:lineRule="exact"/>
        <w:rPr>
          <w:sz w:val="10"/>
        </w:rPr>
      </w:pPr>
    </w:p>
    <w:p w:rsidR="00000000" w:rsidRDefault="00000000">
      <w:pPr>
        <w:pStyle w:val="DualTxt"/>
      </w:pPr>
      <w:r>
        <w:tab/>
        <w:t>Iraq</w:t>
      </w:r>
    </w:p>
    <w:p w:rsidR="00000000" w:rsidRDefault="00000000">
      <w:pPr>
        <w:pStyle w:val="DualTxt"/>
        <w:spacing w:after="0" w:line="120" w:lineRule="exact"/>
        <w:rPr>
          <w:sz w:val="10"/>
        </w:rPr>
      </w:pPr>
    </w:p>
    <w:p w:rsidR="00000000" w:rsidRDefault="00000000">
      <w:pPr>
        <w:pStyle w:val="H4"/>
        <w:keepNext w:val="0"/>
        <w:keepLines w:val="0"/>
        <w:tabs>
          <w:tab w:val="right" w:pos="360"/>
          <w:tab w:val="left" w:pos="475"/>
          <w:tab w:val="left" w:pos="965"/>
          <w:tab w:val="left" w:pos="1440"/>
          <w:tab w:val="left" w:pos="1915"/>
          <w:tab w:val="left" w:pos="2405"/>
          <w:tab w:val="left" w:pos="2880"/>
          <w:tab w:val="left" w:pos="3355"/>
        </w:tabs>
        <w:ind w:left="475" w:hanging="475"/>
      </w:pPr>
      <w:r>
        <w:tab/>
      </w:r>
      <w:r>
        <w:tab/>
        <w:t>Informes periódicos tercero y cuarto</w:t>
      </w:r>
    </w:p>
    <w:p w:rsidR="00000000" w:rsidRDefault="00000000">
      <w:pPr>
        <w:pStyle w:val="DualTxt"/>
        <w:spacing w:after="0" w:line="120" w:lineRule="exact"/>
        <w:rPr>
          <w:sz w:val="10"/>
        </w:rPr>
      </w:pPr>
    </w:p>
    <w:p w:rsidR="00000000" w:rsidRDefault="00000000">
      <w:pPr>
        <w:pStyle w:val="DualTxt"/>
      </w:pPr>
      <w:r>
        <w:tab/>
        <w:t>Austria</w:t>
      </w:r>
    </w:p>
    <w:p w:rsidR="00000000" w:rsidRDefault="00000000">
      <w:pPr>
        <w:pStyle w:val="DualTxt"/>
        <w:spacing w:after="0" w:line="120" w:lineRule="exact"/>
        <w:rPr>
          <w:sz w:val="10"/>
        </w:rPr>
      </w:pPr>
    </w:p>
    <w:p w:rsidR="00000000" w:rsidRDefault="00000000">
      <w:pPr>
        <w:pStyle w:val="H4"/>
        <w:keepNext w:val="0"/>
        <w:keepLines w:val="0"/>
        <w:tabs>
          <w:tab w:val="right" w:pos="360"/>
          <w:tab w:val="left" w:pos="475"/>
          <w:tab w:val="left" w:pos="965"/>
          <w:tab w:val="left" w:pos="1440"/>
          <w:tab w:val="left" w:pos="1915"/>
          <w:tab w:val="left" w:pos="2405"/>
          <w:tab w:val="left" w:pos="2880"/>
          <w:tab w:val="left" w:pos="3355"/>
        </w:tabs>
        <w:ind w:left="475" w:hanging="475"/>
      </w:pPr>
      <w:r>
        <w:tab/>
      </w:r>
      <w:r>
        <w:tab/>
        <w:t>Cuartos informes periódicos</w:t>
      </w:r>
    </w:p>
    <w:p w:rsidR="00000000" w:rsidRDefault="00000000">
      <w:pPr>
        <w:pStyle w:val="DualTxt"/>
        <w:spacing w:after="0" w:line="120" w:lineRule="exact"/>
        <w:rPr>
          <w:sz w:val="10"/>
        </w:rPr>
      </w:pPr>
    </w:p>
    <w:p w:rsidR="00000000" w:rsidRDefault="00000000">
      <w:pPr>
        <w:pStyle w:val="DualTxt"/>
      </w:pPr>
      <w:r>
        <w:tab/>
        <w:t>Cuba</w:t>
      </w:r>
      <w:r>
        <w:br/>
      </w:r>
      <w:r>
        <w:tab/>
        <w:t>Rumania</w:t>
      </w:r>
    </w:p>
    <w:p w:rsidR="00000000" w:rsidRDefault="00000000">
      <w:pPr>
        <w:pStyle w:val="DualTxt"/>
      </w:pPr>
      <w:r>
        <w:t>En el caso de que uno de los Estados partes mencion</w:t>
      </w:r>
      <w:r>
        <w:t>a</w:t>
      </w:r>
      <w:r>
        <w:t>dos más arriba no pueda presentar su informe, el C</w:t>
      </w:r>
      <w:r>
        <w:t>o</w:t>
      </w:r>
      <w:r>
        <w:t>mité examinará el informe inicial de Sing</w:t>
      </w:r>
      <w:r>
        <w:t>a</w:t>
      </w:r>
      <w:r>
        <w:t>pur.</w:t>
      </w:r>
    </w:p>
    <w:p w:rsidR="00000000" w:rsidRDefault="00000000">
      <w:pPr>
        <w:pStyle w:val="DualTxt"/>
        <w:spacing w:after="0" w:line="120" w:lineRule="exact"/>
        <w:rPr>
          <w:sz w:val="10"/>
        </w:rPr>
      </w:pPr>
    </w:p>
    <w:p w:rsidR="00000000" w:rsidRDefault="00000000">
      <w:pPr>
        <w:pStyle w:val="H23"/>
        <w:keepNext w:val="0"/>
        <w:keepLines w:val="0"/>
        <w:tabs>
          <w:tab w:val="left" w:pos="475"/>
          <w:tab w:val="left" w:pos="965"/>
          <w:tab w:val="left" w:pos="1440"/>
          <w:tab w:val="left" w:pos="1915"/>
          <w:tab w:val="left" w:pos="2405"/>
          <w:tab w:val="left" w:pos="2880"/>
          <w:tab w:val="left" w:pos="3355"/>
        </w:tabs>
        <w:suppressAutoHyphens w:val="0"/>
        <w:outlineLvl w:val="9"/>
        <w:rPr>
          <w:spacing w:val="4"/>
        </w:rPr>
      </w:pPr>
      <w:r>
        <w:rPr>
          <w:spacing w:val="4"/>
        </w:rPr>
        <w:tab/>
        <w:t>24° período de sesiones</w:t>
      </w:r>
    </w:p>
    <w:p w:rsidR="00000000" w:rsidRDefault="00000000">
      <w:pPr>
        <w:pStyle w:val="DualTxt"/>
        <w:spacing w:after="0" w:line="120" w:lineRule="exact"/>
        <w:rPr>
          <w:i/>
          <w:sz w:val="10"/>
        </w:rPr>
      </w:pPr>
    </w:p>
    <w:p w:rsidR="00000000" w:rsidRDefault="00000000">
      <w:pPr>
        <w:pStyle w:val="H4"/>
        <w:keepNext w:val="0"/>
        <w:keepLines w:val="0"/>
        <w:tabs>
          <w:tab w:val="right" w:pos="360"/>
          <w:tab w:val="left" w:pos="475"/>
          <w:tab w:val="left" w:pos="965"/>
          <w:tab w:val="left" w:pos="1440"/>
          <w:tab w:val="left" w:pos="1915"/>
          <w:tab w:val="left" w:pos="2405"/>
          <w:tab w:val="left" w:pos="2880"/>
          <w:tab w:val="left" w:pos="3355"/>
        </w:tabs>
        <w:ind w:left="475" w:hanging="475"/>
      </w:pPr>
      <w:r>
        <w:tab/>
      </w:r>
      <w:r>
        <w:tab/>
        <w:t>Informes iniciales</w:t>
      </w:r>
    </w:p>
    <w:p w:rsidR="00000000" w:rsidRDefault="00000000">
      <w:pPr>
        <w:pStyle w:val="DualTxt"/>
        <w:spacing w:after="0" w:line="120" w:lineRule="exact"/>
        <w:rPr>
          <w:sz w:val="10"/>
        </w:rPr>
      </w:pPr>
    </w:p>
    <w:p w:rsidR="00000000" w:rsidRDefault="00000000">
      <w:pPr>
        <w:pStyle w:val="DualTxt"/>
      </w:pPr>
      <w:r>
        <w:tab/>
        <w:t>Singapur</w:t>
      </w:r>
      <w:r>
        <w:br/>
      </w:r>
      <w:r>
        <w:tab/>
        <w:t>Uzbekistán</w:t>
      </w:r>
    </w:p>
    <w:p w:rsidR="00000000" w:rsidRDefault="00000000">
      <w:pPr>
        <w:pStyle w:val="H4"/>
        <w:keepNext w:val="0"/>
        <w:keepLines w:val="0"/>
        <w:tabs>
          <w:tab w:val="right" w:pos="360"/>
          <w:tab w:val="left" w:pos="475"/>
          <w:tab w:val="left" w:pos="965"/>
          <w:tab w:val="left" w:pos="1440"/>
          <w:tab w:val="left" w:pos="1915"/>
          <w:tab w:val="left" w:pos="2405"/>
          <w:tab w:val="left" w:pos="2880"/>
          <w:tab w:val="left" w:pos="3355"/>
        </w:tabs>
        <w:ind w:left="475" w:hanging="475"/>
      </w:pPr>
      <w:r>
        <w:tab/>
      </w:r>
      <w:r>
        <w:tab/>
        <w:t>Segundos informes periódicos</w:t>
      </w:r>
    </w:p>
    <w:p w:rsidR="00000000" w:rsidRDefault="00000000">
      <w:pPr>
        <w:pStyle w:val="DualTxt"/>
        <w:keepLines/>
        <w:spacing w:after="0" w:line="120" w:lineRule="exact"/>
        <w:rPr>
          <w:sz w:val="10"/>
        </w:rPr>
      </w:pPr>
    </w:p>
    <w:p w:rsidR="00000000" w:rsidRDefault="00000000">
      <w:pPr>
        <w:pStyle w:val="DualTxt"/>
        <w:keepNext/>
        <w:keepLines/>
      </w:pPr>
      <w:r>
        <w:tab/>
        <w:t>Países Bajos</w:t>
      </w:r>
    </w:p>
    <w:p w:rsidR="00000000" w:rsidRDefault="00000000">
      <w:pPr>
        <w:pStyle w:val="DualTxt"/>
        <w:keepNext/>
        <w:keepLine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Informes segundo y tercero combinados</w:t>
      </w:r>
    </w:p>
    <w:p w:rsidR="00000000" w:rsidRDefault="00000000">
      <w:pPr>
        <w:pStyle w:val="DualTxt"/>
        <w:spacing w:after="0" w:line="120" w:lineRule="exact"/>
        <w:rPr>
          <w:sz w:val="10"/>
        </w:rPr>
      </w:pPr>
    </w:p>
    <w:p w:rsidR="00000000" w:rsidRDefault="00000000">
      <w:pPr>
        <w:pStyle w:val="DualTxt"/>
      </w:pPr>
      <w:r>
        <w:tab/>
        <w:t>Jamaica</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br w:type="column"/>
      </w:r>
      <w:r>
        <w:tab/>
      </w:r>
      <w:r>
        <w:tab/>
        <w:t>Terceros informes periódicos</w:t>
      </w:r>
    </w:p>
    <w:p w:rsidR="00000000" w:rsidRDefault="00000000">
      <w:pPr>
        <w:pStyle w:val="DualTxt"/>
        <w:spacing w:after="0" w:line="120" w:lineRule="exact"/>
        <w:rPr>
          <w:sz w:val="10"/>
        </w:rPr>
      </w:pPr>
    </w:p>
    <w:p w:rsidR="00000000" w:rsidRDefault="00000000">
      <w:pPr>
        <w:pStyle w:val="DualTxt"/>
      </w:pPr>
      <w:r>
        <w:tab/>
        <w:t>Egipto</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Informes tercero y cuarto combinados</w:t>
      </w:r>
    </w:p>
    <w:p w:rsidR="00000000" w:rsidRDefault="00000000">
      <w:pPr>
        <w:pStyle w:val="DualTxt"/>
        <w:spacing w:after="0" w:line="120" w:lineRule="exact"/>
        <w:rPr>
          <w:sz w:val="10"/>
        </w:rPr>
      </w:pPr>
    </w:p>
    <w:p w:rsidR="00000000" w:rsidRDefault="00000000">
      <w:pPr>
        <w:pStyle w:val="DualTxt"/>
      </w:pPr>
      <w:r>
        <w:tab/>
        <w:t>Mongolia</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Cuartos informes periódicos</w:t>
      </w:r>
    </w:p>
    <w:p w:rsidR="00000000" w:rsidRDefault="00000000">
      <w:pPr>
        <w:pStyle w:val="DualTxt"/>
        <w:spacing w:after="0" w:line="120" w:lineRule="exact"/>
        <w:rPr>
          <w:sz w:val="10"/>
        </w:rPr>
      </w:pPr>
    </w:p>
    <w:p w:rsidR="00000000" w:rsidRDefault="00000000">
      <w:pPr>
        <w:pStyle w:val="DualTxt"/>
      </w:pPr>
      <w:r>
        <w:tab/>
        <w:t>Suecia</w:t>
      </w:r>
    </w:p>
    <w:p w:rsidR="00000000" w:rsidRDefault="00000000">
      <w:pPr>
        <w:pStyle w:val="DualTxt"/>
      </w:pPr>
      <w:r>
        <w:t>En el caso de que uno de los Estados partes mencion</w:t>
      </w:r>
      <w:r>
        <w:t>a</w:t>
      </w:r>
      <w:r>
        <w:t>dos más arriba no pueda presentar su informe, el C</w:t>
      </w:r>
      <w:r>
        <w:t>o</w:t>
      </w:r>
      <w:r>
        <w:t>mité examinará el segundo informe periódico de la J</w:t>
      </w:r>
      <w:r>
        <w:t>a</w:t>
      </w:r>
      <w:r>
        <w:t>mahiriya Árabe Libia, o bien los informes periódicos tercero y cuarto de Finlandia.</w:t>
      </w:r>
    </w:p>
    <w:p w:rsidR="00000000" w:rsidRDefault="00000000">
      <w:pPr>
        <w:pStyle w:val="DualTxt"/>
        <w:spacing w:after="0" w:line="120" w:lineRule="exact"/>
        <w:rPr>
          <w:sz w:val="10"/>
        </w:rPr>
      </w:pPr>
    </w:p>
    <w:p w:rsidR="00000000" w:rsidRDefault="00000000">
      <w:pPr>
        <w:pStyle w:val="DualTxt"/>
        <w:rPr>
          <w:b/>
        </w:rPr>
      </w:pPr>
      <w:r>
        <w:rPr>
          <w:b/>
        </w:rPr>
        <w:tab/>
        <w:t>25° período de sesiones</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Informes iniciales</w:t>
      </w:r>
    </w:p>
    <w:p w:rsidR="00000000" w:rsidRDefault="00000000">
      <w:pPr>
        <w:pStyle w:val="DualTxt"/>
        <w:spacing w:after="0" w:line="120" w:lineRule="exact"/>
        <w:rPr>
          <w:sz w:val="10"/>
        </w:rPr>
      </w:pPr>
    </w:p>
    <w:p w:rsidR="00000000" w:rsidRDefault="00000000">
      <w:pPr>
        <w:pStyle w:val="DualTxt"/>
      </w:pPr>
      <w:r>
        <w:tab/>
        <w:t>Kazajstán</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Segundos informes periódicos</w:t>
      </w:r>
    </w:p>
    <w:p w:rsidR="00000000" w:rsidRDefault="00000000">
      <w:pPr>
        <w:pStyle w:val="DualTxt"/>
        <w:spacing w:after="0" w:line="120" w:lineRule="exact"/>
        <w:rPr>
          <w:sz w:val="10"/>
        </w:rPr>
      </w:pPr>
    </w:p>
    <w:p w:rsidR="00000000" w:rsidRDefault="00000000">
      <w:pPr>
        <w:pStyle w:val="DualTxt"/>
        <w:jc w:val="left"/>
      </w:pPr>
      <w:r>
        <w:tab/>
        <w:t>Guyana</w:t>
      </w:r>
      <w:r>
        <w:br/>
      </w:r>
      <w:r>
        <w:tab/>
        <w:t>Jamahiriya Árabe Libia</w:t>
      </w:r>
      <w:r>
        <w:br/>
      </w:r>
      <w:r>
        <w:tab/>
        <w:t>Vietnam</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Informes periódicos tercero y cuarto</w:t>
      </w:r>
    </w:p>
    <w:p w:rsidR="00000000" w:rsidRDefault="00000000">
      <w:pPr>
        <w:pStyle w:val="DualTxt"/>
        <w:spacing w:after="0" w:line="120" w:lineRule="exact"/>
        <w:rPr>
          <w:sz w:val="10"/>
        </w:rPr>
      </w:pPr>
    </w:p>
    <w:p w:rsidR="00000000" w:rsidRDefault="00000000">
      <w:pPr>
        <w:pStyle w:val="DualTxt"/>
      </w:pPr>
      <w:r>
        <w:tab/>
        <w:t>Finlandia</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Cuartos informes periódicos</w:t>
      </w:r>
    </w:p>
    <w:p w:rsidR="00000000" w:rsidRDefault="00000000">
      <w:pPr>
        <w:pStyle w:val="DualTxt"/>
        <w:spacing w:after="0" w:line="120" w:lineRule="exact"/>
        <w:rPr>
          <w:i/>
          <w:sz w:val="10"/>
        </w:rPr>
      </w:pPr>
    </w:p>
    <w:p w:rsidR="00000000" w:rsidRDefault="00000000">
      <w:pPr>
        <w:pStyle w:val="DualTxt"/>
      </w:pPr>
      <w:r>
        <w:tab/>
        <w:t>Nicaragua</w:t>
      </w:r>
    </w:p>
    <w:p w:rsidR="00000000" w:rsidRDefault="00000000">
      <w:pPr>
        <w:pStyle w:val="DualTxt"/>
      </w:pPr>
      <w:r>
        <w:t>En el caso de que uno de los Estados partes arriba mencionados no pueda presentar su informe, el Comité examinaría el tercer informe periódico de Islandia o de Sri Lanka.</w:t>
      </w:r>
    </w:p>
    <w:p w:rsidR="00000000" w:rsidRDefault="00000000">
      <w:pPr>
        <w:pStyle w:val="DualTxt"/>
        <w:spacing w:after="0" w:line="120" w:lineRule="exact"/>
        <w:rPr>
          <w:sz w:val="10"/>
        </w:rPr>
      </w:pPr>
    </w:p>
    <w:p w:rsidR="00000000" w:rsidRDefault="00000000">
      <w:pPr>
        <w:pStyle w:val="H23"/>
        <w:keepNext w:val="0"/>
        <w:keepLines w:val="0"/>
        <w:tabs>
          <w:tab w:val="right" w:pos="360"/>
          <w:tab w:val="left" w:pos="475"/>
          <w:tab w:val="left" w:pos="965"/>
          <w:tab w:val="left" w:pos="1440"/>
          <w:tab w:val="left" w:pos="1915"/>
          <w:tab w:val="left" w:pos="2405"/>
          <w:tab w:val="left" w:pos="2880"/>
          <w:tab w:val="left" w:pos="3355"/>
        </w:tabs>
        <w:ind w:left="475" w:hanging="475"/>
      </w:pPr>
      <w:r>
        <w:tab/>
        <w:t>6.</w:t>
      </w:r>
      <w:r>
        <w:tab/>
        <w:t>Fechas del 23° período de sesiones del Comité</w:t>
      </w:r>
    </w:p>
    <w:p w:rsidR="00000000" w:rsidRDefault="00000000">
      <w:pPr>
        <w:pStyle w:val="DualTxt"/>
        <w:spacing w:after="0" w:line="120" w:lineRule="exact"/>
        <w:rPr>
          <w:sz w:val="10"/>
        </w:rPr>
      </w:pPr>
    </w:p>
    <w:p w:rsidR="00000000" w:rsidRDefault="00000000">
      <w:pPr>
        <w:pStyle w:val="DualTxt"/>
        <w:numPr>
          <w:ilvl w:val="0"/>
          <w:numId w:val="151"/>
        </w:numPr>
        <w:tabs>
          <w:tab w:val="clear" w:pos="960"/>
          <w:tab w:val="left" w:pos="965"/>
        </w:tabs>
      </w:pPr>
      <w:r>
        <w:t>Con arreglo al calendario de conferencias para 2000, el 23</w:t>
      </w:r>
      <w:r>
        <w:rPr>
          <w:i/>
        </w:rPr>
        <w:t>°</w:t>
      </w:r>
      <w:r>
        <w:t xml:space="preserve"> período de sesiones habrá de celebra</w:t>
      </w:r>
      <w:r>
        <w:t>r</w:t>
      </w:r>
      <w:r>
        <w:t>se del 12 al 30 de junio de 2000. El grupo de trabajo anterior al 24° período de sesiones celebrará reuniones del 3 al 7 de julio de 2000.</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left" w:pos="475"/>
          <w:tab w:val="left" w:pos="965"/>
          <w:tab w:val="left" w:pos="1440"/>
          <w:tab w:val="left" w:pos="1915"/>
          <w:tab w:val="left" w:pos="2405"/>
          <w:tab w:val="left" w:pos="2880"/>
          <w:tab w:val="left" w:pos="3355"/>
        </w:tabs>
        <w:ind w:left="475"/>
        <w:sectPr w:rsidR="00000000">
          <w:footnotePr>
            <w:numStart w:val="2"/>
          </w:footnotePr>
          <w:endnotePr>
            <w:numFmt w:val="decimal"/>
          </w:endnotePr>
          <w:pgSz w:w="12240" w:h="15840" w:code="1"/>
          <w:pgMar w:top="1742" w:right="1195" w:bottom="1898" w:left="1195" w:header="576" w:footer="1030" w:gutter="0"/>
          <w:cols w:num="2" w:space="240"/>
          <w:noEndnote/>
        </w:sectPr>
      </w:pPr>
    </w:p>
    <w:p w:rsidR="00000000" w:rsidRDefault="00000000">
      <w:pPr>
        <w:pStyle w:val="H1"/>
        <w:tabs>
          <w:tab w:val="left" w:pos="475"/>
          <w:tab w:val="left" w:pos="965"/>
          <w:tab w:val="left" w:pos="1440"/>
          <w:tab w:val="left" w:pos="1915"/>
          <w:tab w:val="left" w:pos="2405"/>
          <w:tab w:val="left" w:pos="2880"/>
          <w:tab w:val="left" w:pos="3355"/>
        </w:tabs>
        <w:ind w:left="475"/>
      </w:pPr>
      <w:r>
        <w:t>Reuniones de las Naciones Unidas a las que asistirán la Presidenta o miembros del Comité en 2000</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recomendó que la Presidenta o un s</w:t>
      </w:r>
      <w:r>
        <w:t>u</w:t>
      </w:r>
      <w:r>
        <w:t>plente asistiera a las siguientes reuniones en 2000:</w:t>
      </w:r>
    </w:p>
    <w:p w:rsidR="00000000" w:rsidRDefault="00000000">
      <w:pPr>
        <w:pStyle w:val="DualTxt"/>
      </w:pPr>
      <w:r>
        <w:tab/>
        <w:t>a)</w:t>
      </w:r>
      <w:r>
        <w:tab/>
        <w:t>La Comisión de la Condición Jurídica y S</w:t>
      </w:r>
      <w:r>
        <w:t>o</w:t>
      </w:r>
      <w:r>
        <w:t>cial de la Mujer constituida en comité preparatorio del vigésimo tercer período extraordinario de sesiones de la Asamblea General, titulado “La mujer en el año 2000: igualdad entre los géneros, desarrollo y paz para el s</w:t>
      </w:r>
      <w:r>
        <w:t>i</w:t>
      </w:r>
      <w:r>
        <w:t>glo XXI”;</w:t>
      </w:r>
    </w:p>
    <w:p w:rsidR="00000000" w:rsidRDefault="00000000">
      <w:pPr>
        <w:pStyle w:val="DualTxt"/>
      </w:pPr>
      <w:r>
        <w:tab/>
        <w:t>b)</w:t>
      </w:r>
      <w:r>
        <w:tab/>
        <w:t>La Comisión de Derechos Humanos en su 56° período de sesiones;</w:t>
      </w:r>
    </w:p>
    <w:p w:rsidR="00000000" w:rsidRDefault="00000000">
      <w:pPr>
        <w:pStyle w:val="DualTxt"/>
      </w:pPr>
      <w:r>
        <w:tab/>
        <w:t>c)</w:t>
      </w:r>
      <w:r>
        <w:tab/>
        <w:t>La duodécima reunión de personas que oc</w:t>
      </w:r>
      <w:r>
        <w:t>u</w:t>
      </w:r>
      <w:r>
        <w:t>pan la presidencia de órganos creados en virtud de tr</w:t>
      </w:r>
      <w:r>
        <w:t>a</w:t>
      </w:r>
      <w:r>
        <w:t>tados de derechos humanos;</w:t>
      </w:r>
    </w:p>
    <w:p w:rsidR="00000000" w:rsidRDefault="00000000">
      <w:pPr>
        <w:pStyle w:val="DualTxt"/>
      </w:pPr>
      <w:r>
        <w:tab/>
        <w:t>d)</w:t>
      </w:r>
      <w:r>
        <w:tab/>
        <w:t>La Asamblea General en su quincuagésimo quinto período de sesiones (Tercera Comisión).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Capítulo VI</w:t>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Aplicación del artículo 21 de la Convención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suppressAutoHyphens/>
      </w:pPr>
      <w:r>
        <w:t>El Comité examinó la aplicación del artículo 21 de la Convención (tema 5 del programa) en sus sesiones 445ª y 466ª, celebradas los días 17 de enero y 4 de febrero de 2000 (véase CEDAW/C/SR/445 y 466).</w:t>
      </w: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La Jefa de la Dependencia de los Derechos de la Mujer de la División para el Adelanto de la Mujer hizo una introducción al tema y presentó una nota del S</w:t>
      </w:r>
      <w:r>
        <w:t>e</w:t>
      </w:r>
      <w:r>
        <w:t>cretario General relativa a los informes de los organi</w:t>
      </w:r>
      <w:r>
        <w:t>s</w:t>
      </w:r>
      <w:r>
        <w:t>mos especializados sobre la aplicación de la Conve</w:t>
      </w:r>
      <w:r>
        <w:t>n</w:t>
      </w:r>
      <w:r>
        <w:t>ción en las esferas que corresponden a sus actividades (CEDAW/C/2000/I/3 y Add.1 a 4).</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left" w:pos="475"/>
          <w:tab w:val="left" w:pos="965"/>
          <w:tab w:val="left" w:pos="1440"/>
          <w:tab w:val="left" w:pos="1915"/>
          <w:tab w:val="left" w:pos="2405"/>
          <w:tab w:val="left" w:pos="2880"/>
          <w:tab w:val="left" w:pos="3355"/>
        </w:tabs>
        <w:ind w:left="475"/>
      </w:pPr>
      <w:r>
        <w:t>Medidas adoptadas por el Comité en relación con el tema 5 del programa</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1.</w:t>
      </w:r>
      <w:r>
        <w:tab/>
        <w:t>Informe sobre la ejecución de la Plataforma de Acción</w:t>
      </w:r>
    </w:p>
    <w:p w:rsidR="00000000" w:rsidRDefault="00000000">
      <w:pPr>
        <w:spacing w:line="120" w:lineRule="exact"/>
        <w:rPr>
          <w:sz w:val="10"/>
        </w:rPr>
      </w:pP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El Comité pidió que su informe sobre los avances en la ejecución de la Plataforma de Acción basados en el examen de los informes presentados en virtud del artículo 18 de la Convención (E/CN.6/1999/PC/4) fu</w:t>
      </w:r>
      <w:r>
        <w:t>e</w:t>
      </w:r>
      <w:r>
        <w:t xml:space="preserve">se publicado por la División para el Adelanto de la Mujer como una de las cuestiones relacionadas con </w:t>
      </w:r>
      <w:r>
        <w:rPr>
          <w:i/>
        </w:rPr>
        <w:t>La Mujer en el año 2000</w:t>
      </w:r>
      <w:r>
        <w:t>.</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2.</w:t>
      </w:r>
      <w:r>
        <w:tab/>
        <w:t>Período extraordinario de sesiones de la Asamblea General – La mujer en el año 2000: igualdad entre los géneros, desarrollo y paz para el s</w:t>
      </w:r>
      <w:r>
        <w:t>i</w:t>
      </w:r>
      <w:r>
        <w:t>glo XXI</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Con motivo del período extraordinario de sesi</w:t>
      </w:r>
      <w:r>
        <w:t>o</w:t>
      </w:r>
      <w:r>
        <w:t xml:space="preserve">nes, el Comité aprobó una declaración sobre la relación entre la Plataforma de Acción y la Convención (véase la secc. A del cap. I </w:t>
      </w:r>
      <w:r>
        <w:rPr>
          <w:i/>
        </w:rPr>
        <w:t>supra</w:t>
      </w:r>
      <w:r>
        <w:t>).</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Capítulo VII</w:t>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Programa provisional del 23° período de sesiones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51"/>
        </w:numPr>
        <w:suppressAutoHyphens/>
      </w:pPr>
      <w:r>
        <w:t>El Comité examinó el programa provisional de su 23° período de sesiones en su 466ª sesión, celebrada el 4 de febrero de 2000 (véase CEDAW/C/SR/466). El Comité decidió aprobar el siguiente programa provisional:</w:t>
      </w:r>
    </w:p>
    <w:p w:rsidR="00000000" w:rsidRDefault="00000000">
      <w:pPr>
        <w:pStyle w:val="DualTxt"/>
        <w:ind w:left="480" w:hanging="480"/>
      </w:pPr>
      <w:r>
        <w:tab/>
        <w:t>1.</w:t>
      </w:r>
      <w:r>
        <w:tab/>
        <w:t>Apertura del período de sesiones.</w:t>
      </w:r>
    </w:p>
    <w:p w:rsidR="00000000" w:rsidRDefault="00000000">
      <w:pPr>
        <w:pStyle w:val="DualTxt"/>
        <w:ind w:left="960" w:hanging="960"/>
      </w:pPr>
      <w:r>
        <w:tab/>
        <w:t>2.</w:t>
      </w:r>
      <w:r>
        <w:tab/>
        <w:t>Aprobación del programa y organización de los trabajos.</w:t>
      </w:r>
    </w:p>
    <w:p w:rsidR="00000000" w:rsidRDefault="00000000">
      <w:pPr>
        <w:pStyle w:val="DualTxt"/>
        <w:ind w:left="960" w:hanging="960"/>
      </w:pPr>
      <w:r>
        <w:tab/>
        <w:t>3.</w:t>
      </w:r>
      <w:r>
        <w:tab/>
        <w:t>Informe de la Presidenta sobre las activid</w:t>
      </w:r>
      <w:r>
        <w:t>a</w:t>
      </w:r>
      <w:r>
        <w:t>des realizadas entre los períodos de sesiones 22</w:t>
      </w:r>
      <w:r>
        <w:rPr>
          <w:i/>
        </w:rPr>
        <w:t>°</w:t>
      </w:r>
      <w:r>
        <w:t xml:space="preserve"> y 23</w:t>
      </w:r>
      <w:r>
        <w:rPr>
          <w:i/>
        </w:rPr>
        <w:t>°</w:t>
      </w:r>
      <w:r>
        <w:t xml:space="preserve"> del Comité.</w:t>
      </w:r>
    </w:p>
    <w:p w:rsidR="00000000" w:rsidRDefault="00000000">
      <w:pPr>
        <w:pStyle w:val="DualTxt"/>
        <w:ind w:left="960" w:hanging="960"/>
      </w:pPr>
      <w:r>
        <w:tab/>
        <w:t>4.</w:t>
      </w:r>
      <w:r>
        <w:tab/>
        <w:t xml:space="preserve">Examen de los informes presentados por </w:t>
      </w:r>
      <w:r>
        <w:br/>
        <w:t xml:space="preserve">el Estado parte con arreglo al artículo 18 </w:t>
      </w:r>
      <w:r>
        <w:br/>
        <w:t xml:space="preserve">de la Convención sobre la eliminación de todas las formas de discriminación contra la </w:t>
      </w:r>
      <w:r>
        <w:br/>
        <w:t>m</w:t>
      </w:r>
      <w:r>
        <w:t>u</w:t>
      </w:r>
      <w:r>
        <w:t>jer.</w:t>
      </w:r>
    </w:p>
    <w:p w:rsidR="00000000" w:rsidRDefault="00000000">
      <w:pPr>
        <w:pStyle w:val="DualTxt"/>
        <w:ind w:left="960" w:hanging="960"/>
      </w:pPr>
      <w:r>
        <w:tab/>
        <w:t>5.</w:t>
      </w:r>
      <w:r>
        <w:tab/>
        <w:t>Aplicación del artículo 21 de la Convención sobre la eliminación de todas las formas de discrimin</w:t>
      </w:r>
      <w:r>
        <w:t>a</w:t>
      </w:r>
      <w:r>
        <w:t>ción contra la mujer.</w:t>
      </w:r>
    </w:p>
    <w:p w:rsidR="00000000" w:rsidRDefault="00000000">
      <w:pPr>
        <w:pStyle w:val="DualTxt"/>
        <w:suppressAutoHyphens/>
        <w:jc w:val="left"/>
      </w:pPr>
      <w:r>
        <w:tab/>
        <w:t>6.</w:t>
      </w:r>
      <w:r>
        <w:tab/>
        <w:t>Medios de agilizar los trabajos del Comité.</w:t>
      </w:r>
    </w:p>
    <w:p w:rsidR="00000000" w:rsidRDefault="00000000">
      <w:pPr>
        <w:pStyle w:val="DualTxt"/>
        <w:ind w:left="960" w:hanging="960"/>
      </w:pPr>
      <w:r>
        <w:tab/>
        <w:t>7.</w:t>
      </w:r>
      <w:r>
        <w:tab/>
        <w:t xml:space="preserve">Programa provisional del 24° período de </w:t>
      </w:r>
      <w:r>
        <w:br/>
        <w:t>s</w:t>
      </w:r>
      <w:r>
        <w:t>e</w:t>
      </w:r>
      <w:r>
        <w:t>siones.</w:t>
      </w:r>
    </w:p>
    <w:p w:rsidR="00000000" w:rsidRDefault="00000000">
      <w:pPr>
        <w:pStyle w:val="DualTxt"/>
        <w:ind w:left="960" w:hanging="960"/>
      </w:pPr>
      <w:r>
        <w:tab/>
        <w:t>8.</w:t>
      </w:r>
      <w:r>
        <w:tab/>
        <w:t>Aprobación del informe del Comité sobre su 23° perí</w:t>
      </w:r>
      <w:r>
        <w:t>o</w:t>
      </w:r>
      <w:r>
        <w:t>do de sesiones.</w:t>
      </w:r>
    </w:p>
    <w:p w:rsidR="00000000" w:rsidRDefault="00000000">
      <w:pPr>
        <w:pStyle w:val="DualTxt"/>
        <w:ind w:left="960" w:hanging="960"/>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sectPr w:rsidR="00000000">
          <w:footnotePr>
            <w:numStart w:val="2"/>
          </w:footnotePr>
          <w:endnotePr>
            <w:numFmt w:val="decimal"/>
          </w:endnotePr>
          <w:pgSz w:w="12240" w:h="15840" w:code="1"/>
          <w:pgMar w:top="1742" w:right="1195" w:bottom="1898" w:left="1195" w:header="576" w:footer="1030" w:gutter="0"/>
          <w:cols w:num="2" w:space="240"/>
          <w:noEndnote/>
        </w:sect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Capítulo VIII</w:t>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Aprobación del informe</w:t>
      </w:r>
    </w:p>
    <w:p w:rsidR="00000000" w:rsidRDefault="00000000">
      <w:pPr>
        <w:pStyle w:val="DualTxt"/>
        <w:spacing w:after="0" w:line="120" w:lineRule="exact"/>
        <w:ind w:left="960" w:hanging="960"/>
        <w:rPr>
          <w:sz w:val="10"/>
        </w:rPr>
      </w:pPr>
    </w:p>
    <w:p w:rsidR="00000000" w:rsidRDefault="00000000">
      <w:pPr>
        <w:pStyle w:val="DualTxt"/>
        <w:spacing w:after="0" w:line="120" w:lineRule="exact"/>
        <w:ind w:left="960" w:hanging="960"/>
        <w:rPr>
          <w:sz w:val="10"/>
        </w:rPr>
      </w:pPr>
    </w:p>
    <w:p w:rsidR="00000000" w:rsidRDefault="00000000">
      <w:pPr>
        <w:pStyle w:val="DualTxt"/>
        <w:numPr>
          <w:ilvl w:val="0"/>
          <w:numId w:val="151"/>
        </w:numPr>
        <w:tabs>
          <w:tab w:val="clear" w:pos="960"/>
          <w:tab w:val="left" w:pos="965"/>
          <w:tab w:val="left" w:pos="1440"/>
          <w:tab w:val="left" w:pos="1915"/>
          <w:tab w:val="left" w:pos="2405"/>
          <w:tab w:val="left" w:pos="2880"/>
          <w:tab w:val="left" w:pos="3355"/>
        </w:tabs>
      </w:pPr>
      <w:r>
        <w:t xml:space="preserve">En su 466ª sesión, celebrada el 4 de febrero </w:t>
      </w:r>
      <w:r>
        <w:br/>
        <w:t xml:space="preserve">de 2000, el Comité aprobó el informe sobre su </w:t>
      </w:r>
      <w:r>
        <w:br/>
        <w:t>22° período de sesiones (CEDAW/C/2000/L.1 y CEDAW/C/ 2000/I/CRP.3 y Add.1 a 9), con las e</w:t>
      </w:r>
      <w:r>
        <w:t>n</w:t>
      </w:r>
      <w:r>
        <w:t>miendas introd</w:t>
      </w:r>
      <w:r>
        <w:t>u</w:t>
      </w:r>
      <w:r>
        <w:t>cidas oralmente.</w:t>
      </w:r>
    </w:p>
    <w:p w:rsidR="00000000" w:rsidRDefault="00000000">
      <w:pPr>
        <w:pStyle w:val="DualTxt"/>
      </w:pPr>
    </w:p>
    <w:p w:rsidR="00000000" w:rsidRDefault="00000000">
      <w:pPr>
        <w:pStyle w:val="DualTxt"/>
        <w:sectPr w:rsidR="00000000">
          <w:footnotePr>
            <w:numStart w:val="2"/>
          </w:footnotePr>
          <w:endnotePr>
            <w:numFmt w:val="decimal"/>
          </w:endnotePr>
          <w:type w:val="continuous"/>
          <w:pgSz w:w="12240" w:h="15840" w:code="1"/>
          <w:pgMar w:top="1742" w:right="1195" w:bottom="1898" w:left="1195" w:header="576" w:footer="1030" w:gutter="0"/>
          <w:cols w:num="2" w:space="240"/>
        </w:sectPr>
      </w:pPr>
    </w:p>
    <w:p w:rsidR="00000000" w:rsidRDefault="00000000">
      <w:pPr>
        <w:pStyle w:val="DualTxt"/>
        <w:spacing w:after="0" w:line="240" w:lineRule="auto"/>
        <w:rPr>
          <w:sz w:val="2"/>
        </w:rPr>
        <w:sectPr w:rsidR="00000000">
          <w:footnotePr>
            <w:numStart w:val="2"/>
          </w:footnotePr>
          <w:endnotePr>
            <w:numFmt w:val="decimal"/>
          </w:endnotePr>
          <w:pgSz w:w="12240" w:h="15840" w:code="1"/>
          <w:pgMar w:top="1742" w:right="1195" w:bottom="1898" w:left="1195" w:header="576" w:footer="1030" w:gutter="0"/>
          <w:cols w:num="2" w:space="240"/>
          <w:noEndnote/>
        </w:sect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p>
    <w:p w:rsidR="00000000" w:rsidRDefault="00000000">
      <w:pPr>
        <w:pStyle w:val="SM"/>
        <w:ind w:left="90"/>
      </w:pPr>
      <w:r>
        <w:t>Segunda parte</w:t>
      </w:r>
    </w:p>
    <w:p w:rsidR="00000000" w:rsidRDefault="00000000">
      <w:pPr>
        <w:pStyle w:val="SM"/>
        <w:ind w:left="90"/>
      </w:pPr>
      <w:r>
        <w:tab/>
        <w:t>Informe del Comité para la Eliminación de la Discriminación contra la Mujer sobre la labor realizada en su 23° período de sesiones</w:t>
      </w:r>
    </w:p>
    <w:p w:rsidR="00000000" w:rsidRDefault="00000000">
      <w:pPr>
        <w:pStyle w:val="SingleTxt"/>
      </w:pPr>
    </w:p>
    <w:p w:rsidR="00000000" w:rsidRDefault="00000000">
      <w:pPr>
        <w:pStyle w:val="SingleTxt"/>
      </w:pPr>
      <w:r>
        <w:br w:type="page"/>
      </w:r>
    </w:p>
    <w:p w:rsidR="00000000" w:rsidRDefault="00000000">
      <w:pPr>
        <w:pStyle w:val="SingleTxt"/>
      </w:pPr>
    </w:p>
    <w:p w:rsidR="00000000" w:rsidRDefault="00000000">
      <w:pPr>
        <w:pStyle w:val="SingleTxt"/>
      </w:pPr>
    </w:p>
    <w:p w:rsidR="00000000" w:rsidRDefault="00000000">
      <w:pPr>
        <w:pStyle w:val="SingleTxt"/>
        <w:rPr>
          <w:sz w:val="28"/>
        </w:rPr>
      </w:pPr>
      <w:r>
        <w:rPr>
          <w:sz w:val="28"/>
        </w:rPr>
        <w:t>Carta de envío</w:t>
      </w:r>
    </w:p>
    <w:p w:rsidR="00000000" w:rsidRDefault="00000000">
      <w:pPr>
        <w:pStyle w:val="SingleTxt"/>
        <w:jc w:val="right"/>
      </w:pPr>
      <w:r>
        <w:t>1° de agosto de 2000</w:t>
      </w:r>
    </w:p>
    <w:p w:rsidR="00000000" w:rsidRDefault="00000000">
      <w:pPr>
        <w:pStyle w:val="SingleTxt"/>
        <w:spacing w:after="0" w:line="120" w:lineRule="exact"/>
        <w:rPr>
          <w:sz w:val="10"/>
        </w:rPr>
      </w:pPr>
    </w:p>
    <w:p w:rsidR="00000000" w:rsidRDefault="00000000">
      <w:pPr>
        <w:pStyle w:val="SingleTxt"/>
      </w:pPr>
      <w:r>
        <w:t>Excelentísimo Señor:</w:t>
      </w:r>
    </w:p>
    <w:p w:rsidR="00000000" w:rsidRDefault="00000000">
      <w:pPr>
        <w:pStyle w:val="SingleTxt"/>
      </w:pPr>
      <w:r>
        <w:tab/>
        <w:t>Tengo el honor de referirme al artículo 21 de la Convención sobre la elimin</w:t>
      </w:r>
      <w:r>
        <w:t>a</w:t>
      </w:r>
      <w:r>
        <w:t>ción de todas las formas de discriminación contra la mujer, según el cual el Comité para la Eliminación de la Discriminación contra la Mujer, establecido en cumpl</w:t>
      </w:r>
      <w:r>
        <w:t>i</w:t>
      </w:r>
      <w:r>
        <w:t>miento de lo dispuesto en la Convención, “informará anualmente a la Asamblea G</w:t>
      </w:r>
      <w:r>
        <w:t>e</w:t>
      </w:r>
      <w:r>
        <w:t>neral de las Naciones Unidas sobre sus actividades por conducto del Consejo Ec</w:t>
      </w:r>
      <w:r>
        <w:t>o</w:t>
      </w:r>
      <w:r>
        <w:t>nómico y Social”.</w:t>
      </w:r>
    </w:p>
    <w:p w:rsidR="00000000" w:rsidRDefault="00000000">
      <w:pPr>
        <w:pStyle w:val="SingleTxt"/>
      </w:pPr>
      <w:r>
        <w:tab/>
        <w:t>El Comité para la Eliminación de la Discriminación contra la Mujer celebró su 23° período de sesiones del 12 al 30 de junio de 2000 en la Sede de las Naciones Unidas. En su 485ª sesión, celebrada el 30 de junio de 2000, el Comité aprobó el i</w:t>
      </w:r>
      <w:r>
        <w:t>n</w:t>
      </w:r>
      <w:r>
        <w:t>forme sobre dicho período de sesiones. Adjunto le envío el informe del Comité p</w:t>
      </w:r>
      <w:r>
        <w:t>a</w:t>
      </w:r>
      <w:r>
        <w:t>ra que lo remita a la Asamblea General en su quincuagés</w:t>
      </w:r>
      <w:r>
        <w:t>i</w:t>
      </w:r>
      <w:r>
        <w:t xml:space="preserve">mo quinto período de </w:t>
      </w:r>
      <w:r>
        <w:br/>
        <w:t>s</w:t>
      </w:r>
      <w:r>
        <w:t>e</w:t>
      </w:r>
      <w:r>
        <w:t>siones.</w:t>
      </w:r>
    </w:p>
    <w:p w:rsidR="00000000" w:rsidRDefault="00000000">
      <w:pPr>
        <w:pStyle w:val="SingleTxt"/>
        <w:spacing w:after="0" w:line="120" w:lineRule="exact"/>
        <w:rPr>
          <w:sz w:val="10"/>
        </w:rPr>
      </w:pPr>
    </w:p>
    <w:p w:rsidR="00000000" w:rsidRDefault="00000000">
      <w:pPr>
        <w:pStyle w:val="SingleTxt"/>
        <w:jc w:val="right"/>
      </w:pPr>
      <w:r>
        <w:t>(</w:t>
      </w:r>
      <w:r>
        <w:rPr>
          <w:i/>
        </w:rPr>
        <w:t>Firmado</w:t>
      </w:r>
      <w:r>
        <w:t xml:space="preserve">) Aída </w:t>
      </w:r>
      <w:r>
        <w:rPr>
          <w:b/>
        </w:rPr>
        <w:t>González Martínez</w:t>
      </w:r>
      <w:r>
        <w:br/>
        <w:t>Presidenta del Comité p</w:t>
      </w:r>
      <w:r>
        <w:t>a</w:t>
      </w:r>
      <w:r>
        <w:t xml:space="preserve">ra la Eliminación </w:t>
      </w:r>
      <w:r>
        <w:br/>
        <w:t>de la Discriminación contra la Mujer</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jc w:val="left"/>
      </w:pPr>
      <w:r>
        <w:t>Excelentísimo Señor</w:t>
      </w:r>
      <w:r>
        <w:br/>
        <w:t xml:space="preserve">Kofi </w:t>
      </w:r>
      <w:r>
        <w:rPr>
          <w:b/>
        </w:rPr>
        <w:t>Annan</w:t>
      </w:r>
      <w:r>
        <w:br/>
        <w:t>Secretario General de las Naciones Unidas</w:t>
      </w:r>
      <w:r>
        <w:br/>
        <w:t>Nueva York</w:t>
      </w:r>
    </w:p>
    <w:p w:rsidR="00000000" w:rsidRDefault="00000000">
      <w:pPr>
        <w:pStyle w:val="SingleTxt"/>
        <w:spacing w:after="0" w:line="240" w:lineRule="auto"/>
        <w:rPr>
          <w:sz w:val="2"/>
        </w:rPr>
        <w:sectPr w:rsidR="00000000">
          <w:footnotePr>
            <w:numStart w:val="2"/>
          </w:footnotePr>
          <w:endnotePr>
            <w:numFmt w:val="decimal"/>
          </w:endnotePr>
          <w:type w:val="continuous"/>
          <w:pgSz w:w="12240" w:h="15840" w:code="1"/>
          <w:pgMar w:top="1742" w:right="1195" w:bottom="1898" w:left="1195" w:header="576" w:footer="1030" w:gutter="0"/>
          <w:cols w:space="720"/>
          <w:noEndnote/>
        </w:sectPr>
      </w:pPr>
      <w:r>
        <w:br w:type="page"/>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Capítulo I</w:t>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Asuntos que se señalan a la atención de los Estados partes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A.</w:t>
      </w:r>
      <w:r>
        <w:tab/>
        <w:t>Decisiones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Decisión 23/I</w:t>
      </w:r>
      <w:r>
        <w:br/>
        <w:t>Revisión del reglamento</w:t>
      </w:r>
    </w:p>
    <w:p w:rsidR="00000000" w:rsidRDefault="00000000">
      <w:pPr>
        <w:pStyle w:val="DualTxt"/>
        <w:spacing w:after="0" w:line="120" w:lineRule="exact"/>
        <w:rPr>
          <w:sz w:val="10"/>
        </w:rPr>
      </w:pPr>
    </w:p>
    <w:p w:rsidR="00000000" w:rsidRDefault="00000000">
      <w:pPr>
        <w:pStyle w:val="DualTxt"/>
      </w:pPr>
      <w:r>
        <w:tab/>
        <w:t>El Comité decidió aprobar el contenido del r</w:t>
      </w:r>
      <w:r>
        <w:t>e</w:t>
      </w:r>
      <w:r>
        <w:t>glamento revisado [CEDAW/C/2000/II/WG.1/WP.1], pero con sujeción a los cambios editoriales que hiciera la Secretaría, en consulta con la Sra. Silvia Cartwright. La versión final del reglamento se aprobará en el 24° período de sesiones del Comité, que se celebrará en enero y febrero de 2001.</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Decisión 23/II</w:t>
      </w:r>
      <w:r>
        <w:br/>
        <w:t>Informes atrasados que se han solicitado en virtud del artículo 18 de la Convención</w:t>
      </w:r>
    </w:p>
    <w:p w:rsidR="00000000" w:rsidRDefault="00000000">
      <w:pPr>
        <w:pStyle w:val="DualTxt"/>
        <w:spacing w:after="0" w:line="120" w:lineRule="exact"/>
        <w:rPr>
          <w:sz w:val="10"/>
        </w:rPr>
      </w:pPr>
    </w:p>
    <w:p w:rsidR="00000000" w:rsidRDefault="00000000">
      <w:pPr>
        <w:pStyle w:val="DualTxt"/>
      </w:pPr>
      <w:r>
        <w:tab/>
        <w:t>El Comité decidió, con carácter excepcional, y como medida provisional para solucionar el retraso en los informes que han de examinarse y para alentar a los Estados partes a cumplir con las obligaciones relativas a la presentación de informes previstas en el artículo 18 de la Convención, invitar a los Estados partes cuyos i</w:t>
      </w:r>
      <w:r>
        <w:t>n</w:t>
      </w:r>
      <w:r>
        <w:t>formes se hubieran atrasado a que combinaran los i</w:t>
      </w:r>
      <w:r>
        <w:t>n</w:t>
      </w:r>
      <w:r>
        <w:t>formes pendientes en un documento único. El Comité decidió que la Secretaría comunicara esta decisión a los Estados partes interesados.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Decisión 23/III</w:t>
      </w:r>
      <w:r>
        <w:br/>
        <w:t xml:space="preserve">Recomendación general sobre el artículo 4 </w:t>
      </w:r>
      <w:r>
        <w:br/>
        <w:t>de la Convención</w:t>
      </w:r>
    </w:p>
    <w:p w:rsidR="00000000" w:rsidRDefault="00000000">
      <w:pPr>
        <w:pStyle w:val="DualTxt"/>
        <w:spacing w:after="0" w:line="120" w:lineRule="exact"/>
        <w:rPr>
          <w:sz w:val="10"/>
        </w:rPr>
      </w:pPr>
    </w:p>
    <w:p w:rsidR="00000000" w:rsidRDefault="00000000">
      <w:pPr>
        <w:pStyle w:val="DualTxt"/>
      </w:pPr>
      <w:r>
        <w:tab/>
        <w:t>El Comité decidió preparar una recomendación general sobre el artículo 4 de la Convención. Teniendo presente las tres etapas del proceso de preparación de las recomendaciones generales aprobadas en su 17° período de sesiones, el Comité decidió que en el 24° período de sesiones, que se celebrará en enero y febrero de 2001, se llevara a cabo un debate general y un intercambio de opiniones con los organismos esp</w:t>
      </w:r>
      <w:r>
        <w:t>e</w:t>
      </w:r>
      <w:r>
        <w:t>cializados, los demás órganos del sistema de las Naci</w:t>
      </w:r>
      <w:r>
        <w:t>o</w:t>
      </w:r>
      <w:r>
        <w:t>nes Unidas y las organizaciones no gubernamentales.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B.</w:t>
      </w:r>
      <w:r>
        <w:tab/>
        <w:t>Sugerencias</w:t>
      </w:r>
    </w:p>
    <w:p w:rsidR="00000000" w:rsidRDefault="00000000">
      <w:pPr>
        <w:pStyle w:val="DualTxt"/>
        <w:keepNext/>
        <w:keepLine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Sugerencia 23/I</w:t>
      </w:r>
    </w:p>
    <w:p w:rsidR="00000000" w:rsidRDefault="00000000">
      <w:pPr>
        <w:pStyle w:val="DualTxt"/>
        <w:keepNext/>
        <w:keepLines/>
        <w:spacing w:after="0" w:line="120" w:lineRule="exact"/>
        <w:rPr>
          <w:sz w:val="10"/>
        </w:rPr>
      </w:pPr>
    </w:p>
    <w:p w:rsidR="00000000" w:rsidRDefault="00000000">
      <w:pPr>
        <w:pStyle w:val="DualTxt"/>
        <w:keepNext/>
        <w:keepLines/>
      </w:pPr>
      <w:r>
        <w:tab/>
        <w:t>Teniendo en cuenta el párrafo 1 del artículo 20 de la Convención, el Comité pidió que la Secretaría anal</w:t>
      </w:r>
      <w:r>
        <w:t>i</w:t>
      </w:r>
      <w:r>
        <w:t>zara la posibilidad de que el Comité celebrara uno de sus períodos ordinarios de sesiones de 2002 ó 2003, como el período de sesiones 26° ó 28°, fuera de la Sede de las Naciones Unidas, y en particular en la región de Asia y el Pacífico, para facilitar el examen del informe inicial o de los informes periódicos de los Estados partes de esa región.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Capítulo II</w:t>
      </w:r>
      <w:r>
        <w:br/>
        <w:t xml:space="preserve">Cuestiones de organización </w:t>
      </w:r>
      <w:r>
        <w:br/>
        <w:t>y otros asuntos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A.</w:t>
      </w:r>
      <w:r>
        <w:tab/>
        <w:t>Estados partes en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El 30 de junio de 2000, fecha de la clausura del 23° período de sesiones del Comité para la Eliminación de la Discriminación contra la Mujer, la Convención sobre la eliminación de todas las formas de discrimin</w:t>
      </w:r>
      <w:r>
        <w:t>a</w:t>
      </w:r>
      <w:r>
        <w:t>ción contra la mujer, aprobada por la Asamblea Gen</w:t>
      </w:r>
      <w:r>
        <w:t>e</w:t>
      </w:r>
      <w:r>
        <w:t>ral en su resolución 34/180, de 18 de diciembre de 1979, y abierta a la firma, ratificación y adhesión en Nueva York en marzo de 1980, contaba con 165 Est</w:t>
      </w:r>
      <w:r>
        <w:t>a</w:t>
      </w:r>
      <w:r>
        <w:t>dos partes. De conformidad con el artículo 27, la Co</w:t>
      </w:r>
      <w:r>
        <w:t>n</w:t>
      </w:r>
      <w:r>
        <w:t>vención entró en vigor el 3 de septiembre de 1981.</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En el anexo I del presente informe figura una lista de los Estados partes en la Convención. En el anexo II figura una lista de los Estados partes que han aceptado la modificación del párrafo 1 del artículo 20 de la Co</w:t>
      </w:r>
      <w:r>
        <w:t>n</w:t>
      </w:r>
      <w:r>
        <w:t>vención. En el anexo III figura una lista de los Estados partes que han firmado o ratificado o se han adherido al Protocolo Facultativo de la Convención, que fue apr</w:t>
      </w:r>
      <w:r>
        <w:t>o</w:t>
      </w:r>
      <w:r>
        <w:t>bado por la Asamblea General en su resolución 54/4, de 6 de octubre de 1999, y se declaró abierto a la firma el 10 de diciembre de 1999.</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B.</w:t>
      </w:r>
      <w:r>
        <w:tab/>
        <w:t>Apertura del período de sesiones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 xml:space="preserve">El Comité celebró su 23° período de sesiones en la Sede de las Naciones Unidas del 12 al 30 de junio </w:t>
      </w:r>
      <w:r>
        <w:br/>
      </w:r>
      <w:r>
        <w:br/>
        <w:t>de 2000. El Comité celebró 19 sesiones plenarias (467ª a 485ª) y sus grupos de trabajo celebraron 21 sesiones. En la sección B del anexo IV figura una lista de los d</w:t>
      </w:r>
      <w:r>
        <w:t>o</w:t>
      </w:r>
      <w:r>
        <w:t>c</w:t>
      </w:r>
      <w:r>
        <w:t>u</w:t>
      </w:r>
      <w:r>
        <w:t>mentos que el Comité tuvo ante sí.</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 xml:space="preserve">Declaró abierto el período de sesiones la Pre-sidenta del Comité, Sra. Aída González Martínez </w:t>
      </w:r>
      <w:r>
        <w:br/>
        <w:t>(Méx</w:t>
      </w:r>
      <w:r>
        <w:t>i</w:t>
      </w:r>
      <w:r>
        <w:t>co).</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En una alocución pronunciada ante el Comité, la Subsecretaria General y Asesora Especial del Secret</w:t>
      </w:r>
      <w:r>
        <w:t>a</w:t>
      </w:r>
      <w:r>
        <w:t>rio General en Cuestiones de Género y Adelanto de la Mujer, Sra. Angela King, dijo que el período de sesi</w:t>
      </w:r>
      <w:r>
        <w:t>o</w:t>
      </w:r>
      <w:r>
        <w:t>nes en curso se celebraba tras la clausura muy positiva del vigésimo tercer período extraordinario de sesiones de la Asamblea General, titulado “La mujer en el año 2000: igualdad entre los géneros, desarrollo y paz para el siglo XXI”, en el que la Asamblea había examinado la aplicación de la Declaración y la Plataforma de A</w:t>
      </w:r>
      <w:r>
        <w:t>c</w:t>
      </w:r>
      <w:r>
        <w:t>ción de Beijing, aprobadas en 1995 en la Cuarta Conf</w:t>
      </w:r>
      <w:r>
        <w:t>e</w:t>
      </w:r>
      <w:r>
        <w:t>rencia Mundial sobre la Mujer</w:t>
      </w:r>
      <w:r>
        <w:rPr>
          <w:vertAlign w:val="superscript"/>
        </w:rPr>
        <w:t>1</w:t>
      </w:r>
      <w:r>
        <w:t>.</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Representantes de 178 Estados Miembros, 16 o</w:t>
      </w:r>
      <w:r>
        <w:t>b</w:t>
      </w:r>
      <w:r>
        <w:t>servadores y cinco organizaciones no gubernamentales habían formulado declaraciones en el período extrao</w:t>
      </w:r>
      <w:r>
        <w:t>r</w:t>
      </w:r>
      <w:r>
        <w:t>dinario de sesiones. En total, habían participado más de 2.300 delegados, sin contar el personal de las misiones, y más de 2.000 representantes de organizaciones no gubernamentales.</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La Asesora Especial hizo hincapié en que gran número de Estados Miembros habían prometido su a</w:t>
      </w:r>
      <w:r>
        <w:t>d</w:t>
      </w:r>
      <w:r>
        <w:t>hesión a los principios de la Convención sobre la el</w:t>
      </w:r>
      <w:r>
        <w:t>i</w:t>
      </w:r>
      <w:r>
        <w:t>minación de todas las formas de discriminación contra la mujer y habían expresado también su firme intención de ratificar su Protocolo Facultativo o adherirse a él. Reiteró las preocupaciones que habían expresado los Estados Miembros de que no se había logrado el obj</w:t>
      </w:r>
      <w:r>
        <w:t>e</w:t>
      </w:r>
      <w:r>
        <w:t>tivo de la ratificación universal de la Convención para el año 2000, objetivo que se había establecido en la Plataforma de Acción de Beijing, seguía manteniénd</w:t>
      </w:r>
      <w:r>
        <w:t>o</w:t>
      </w:r>
      <w:r>
        <w:t>se un gran número de reservas a la Convención y m</w:t>
      </w:r>
      <w:r>
        <w:t>u</w:t>
      </w:r>
      <w:r>
        <w:t>chos países aún no habían puesto en práctica caba</w:t>
      </w:r>
      <w:r>
        <w:t>l</w:t>
      </w:r>
      <w:r>
        <w:t>mente las disposiciones de la Conve</w:t>
      </w:r>
      <w:r>
        <w:t>n</w:t>
      </w:r>
      <w:r>
        <w:t>ción.</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Señaló que al enumerar las 199 medidas e inici</w:t>
      </w:r>
      <w:r>
        <w:t>a</w:t>
      </w:r>
      <w:r>
        <w:t>tivas que debían emprenderse para superar los obst</w:t>
      </w:r>
      <w:r>
        <w:t>á</w:t>
      </w:r>
      <w:r>
        <w:t>culos que se oponían a la plena aplicación de la Plat</w:t>
      </w:r>
      <w:r>
        <w:t>a</w:t>
      </w:r>
      <w:r>
        <w:t>forma los Estados Miembros habían expresado su firme intención de ratificar la Convención, limitar o retirar sus reservas y aceptar el Protocolo Facultativo. Una de las iniciativas cuya ejecución correspondía al sist</w:t>
      </w:r>
      <w:r>
        <w:t>e</w:t>
      </w:r>
      <w:r>
        <w:t>ma de las Naciones Unidas era el requisito de que las Naciones Unidas y las organizaciones regionales pre</w:t>
      </w:r>
      <w:r>
        <w:t>s</w:t>
      </w:r>
      <w:r>
        <w:t>taran asistencia a los Estados partes que lo solicitaran para crear la capacidad necesaria para la aplicación de la Convención. Entre otras medidas acordadas figur</w:t>
      </w:r>
      <w:r>
        <w:t>a</w:t>
      </w:r>
      <w:r>
        <w:t>ban aquellas encaminadas a establecer un entorno jur</w:t>
      </w:r>
      <w:r>
        <w:t>í</w:t>
      </w:r>
      <w:r>
        <w:t>dico y político sensible a los aspectos de género, i</w:t>
      </w:r>
      <w:r>
        <w:t>n</w:t>
      </w:r>
      <w:r>
        <w:t>cluida una revisión de la legislación, con miras a elim</w:t>
      </w:r>
      <w:r>
        <w:t>i</w:t>
      </w:r>
      <w:r>
        <w:t>nar las disposiciones discriminatorias para el año 2005, y eliminar las lagunas legislativas que entrañaban la falta de protección de los derechos de las mujeres y las niñas y les privaban de un recurso eficaz contra la di</w:t>
      </w:r>
      <w:r>
        <w:t>s</w:t>
      </w:r>
      <w:r>
        <w:t>criminación basada en el género. Se habían conseguido avances significativos en varias esferas, con inclusión de recomendaciones para la ratificación del Estatuto de Roma de la Corte Penal Internacional y la penalización más generalizada de la violencia contra las mujeres, en particular la violencia doméstica, los delitos de honor y de pasión y la trata de mujeres. Las recomendaciones relativas a la mundialización, los derechos relacionados con la salud y el VIH/SIDA figuraban también entre las muchas otras esferas que se contemplaban en las rec</w:t>
      </w:r>
      <w:r>
        <w:t>o</w:t>
      </w:r>
      <w:r>
        <w:t>mendaciones de los Estados Miembros.</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La Sra. Yakin Ertürk, Directora de la División p</w:t>
      </w:r>
      <w:r>
        <w:t>a</w:t>
      </w:r>
      <w:r>
        <w:t>ra el Adelanto de la Mujer, indicó que, desde la claus</w:t>
      </w:r>
      <w:r>
        <w:t>u</w:t>
      </w:r>
      <w:r>
        <w:t>ra del 22° período de sesiones del Comité, la División se había centrado en el 44° período de sesiones de la Comisión sobre la Condición Jurídica y Social de la Mujer, el tercer período de sesiones de la Comisión constituida en comité preparatorio del período extrao</w:t>
      </w:r>
      <w:r>
        <w:t>r</w:t>
      </w:r>
      <w:r>
        <w:t>dinario de sesiones de la Asamblea General, y el propio período extraordinario de sesi</w:t>
      </w:r>
      <w:r>
        <w:t>o</w:t>
      </w:r>
      <w:r>
        <w:t>nes.</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Durante el 44° período de sesiones de la Com</w:t>
      </w:r>
      <w:r>
        <w:t>i</w:t>
      </w:r>
      <w:r>
        <w:t>sión, los delegados instaron a los gobiernos a esforza</w:t>
      </w:r>
      <w:r>
        <w:t>r</w:t>
      </w:r>
      <w:r>
        <w:t>se para hacer realidad el objetivo de la ratificación un</w:t>
      </w:r>
      <w:r>
        <w:t>i</w:t>
      </w:r>
      <w:r>
        <w:t>versal de la Convención para el año 2000, establecido en la Plataforma de Acción de Beijing y limitar o ret</w:t>
      </w:r>
      <w:r>
        <w:t>i</w:t>
      </w:r>
      <w:r>
        <w:t>rar las reservas que habían introducido. También se abogó por la aceptación de la modificación del párrafo 1 del artículo 20 de la Convención relativo a las re</w:t>
      </w:r>
      <w:r>
        <w:t>u</w:t>
      </w:r>
      <w:r>
        <w:t>niones del Comité, así como por la plena aplicación de la Convención a nivel nacional. La Directora hizo hi</w:t>
      </w:r>
      <w:r>
        <w:t>n</w:t>
      </w:r>
      <w:r>
        <w:t>capié en que los delegados habían acogido con ben</w:t>
      </w:r>
      <w:r>
        <w:t>e</w:t>
      </w:r>
      <w:r>
        <w:t>plácito la aprobación del Protocolo Facultativo de la Convención y se había instado a los Estados a que lo firmasen y ratific</w:t>
      </w:r>
      <w:r>
        <w:t>a</w:t>
      </w:r>
      <w:r>
        <w:t>sen o se adhiriesen a él.</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El compromiso de los gobiernos en relación con el Protocolo Facultativo se había traducido en buena medida en realidad. Hasta ese momento, 41 Estados partes en la Convención habían firmado el Protocolo Facultativo y cuatro lo habían ratificado. El primer Estado parte en ratificar el Protocolo había sido Nam</w:t>
      </w:r>
      <w:r>
        <w:t>i</w:t>
      </w:r>
      <w:r>
        <w:t>bia, seguida de cerca por el Senegal y Dinamarca. D</w:t>
      </w:r>
      <w:r>
        <w:t>u</w:t>
      </w:r>
      <w:r>
        <w:t>rante el período extraordinario de sesiones varios Est</w:t>
      </w:r>
      <w:r>
        <w:t>a</w:t>
      </w:r>
      <w:r>
        <w:t>dos se habían comprometido a ratificar el Protocolo Facultat</w:t>
      </w:r>
      <w:r>
        <w:t>i</w:t>
      </w:r>
      <w:r>
        <w:t>vo o adherirse a él.</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La Directora informó al Comité de que varios de los acontecimientos paralelos al período extraordinario de sesiones habían estado relacionados con el Prot</w:t>
      </w:r>
      <w:r>
        <w:t>o</w:t>
      </w:r>
      <w:r>
        <w:t>colo Facultativo, incluido uno presidido por la Pres</w:t>
      </w:r>
      <w:r>
        <w:t>i</w:t>
      </w:r>
      <w:r>
        <w:t>denta del Comité en el que habían participado varios de sus expertos. En su opinión, las 10 ratificaciones nec</w:t>
      </w:r>
      <w:r>
        <w:t>e</w:t>
      </w:r>
      <w:r>
        <w:t>sarias para que el Protocolo Facultativo entrase en v</w:t>
      </w:r>
      <w:r>
        <w:t>i</w:t>
      </w:r>
      <w:r>
        <w:t>gor se conseguirían en el tran</w:t>
      </w:r>
      <w:r>
        <w:t>s</w:t>
      </w:r>
      <w:r>
        <w:t>curso del año 2000.</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Refiriéndose al trabajo del Comité, la Directora recordó que en su 22° período de sesiones el Comité había decidido examinar los informes de ocho Estados partes durante el período de sesiones en curso; sin e</w:t>
      </w:r>
      <w:r>
        <w:t>m</w:t>
      </w:r>
      <w:r>
        <w:t>bargo, uno de esos Estados partes no había podido pr</w:t>
      </w:r>
      <w:r>
        <w:t>e</w:t>
      </w:r>
      <w:r>
        <w:t>sentar su informe. Así pues, los expertos examinarían los informes de siete Estados partes y continuarían su examen del reglamento del Comité, con miras a su f</w:t>
      </w:r>
      <w:r>
        <w:t>i</w:t>
      </w:r>
      <w:r>
        <w:t>nalización. Los expertos tendrían también ante sí un documento de trabajo sobre los procedimientos relat</w:t>
      </w:r>
      <w:r>
        <w:t>i</w:t>
      </w:r>
      <w:r>
        <w:t>vos al Protocolo Facultativo de la Convención, prep</w:t>
      </w:r>
      <w:r>
        <w:t>a</w:t>
      </w:r>
      <w:r>
        <w:t>rado por la Sra. Silvia Cartwright. En conclusión, la Directora felicitó a los miembros del Grupo de Trabajo anterior al período de sesiones por el intenso trabajo que había realizado en la elaboración de las listas de problemas y cuestiones que habría que abordar en rel</w:t>
      </w:r>
      <w:r>
        <w:t>a</w:t>
      </w:r>
      <w:r>
        <w:t>ción con los informes periódicos.</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C.</w:t>
      </w:r>
      <w:r>
        <w:tab/>
        <w:t>Asistencia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Todos los miembros del Comité asistieron al 23° período de sesiones, con excepción de la Sra. Carlotta Bustelo y la Sra. Anne Lise Ryel. La Sra. Emna Aouij estuvo presente del 19 al 30 de junio, la Sra. Naela Gabr del 21 al 30 de junio, la Sra. Savitri Goonesekere del 16 al 30 de junio y la Sra. Kongit Sinegiorgis del 19 al 30 de junio de 2000.</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En el anexo V figura una lista de los miembros del Comité, con indic</w:t>
      </w:r>
      <w:r>
        <w:t>a</w:t>
      </w:r>
      <w:r>
        <w:t>ción de su mandato.</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D.</w:t>
      </w:r>
      <w:r>
        <w:tab/>
        <w:t>Aprobación del programa y organización de los trabajos</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DualTxt"/>
        <w:keepNext/>
        <w:keepLines/>
        <w:numPr>
          <w:ilvl w:val="0"/>
          <w:numId w:val="171"/>
        </w:numPr>
        <w:tabs>
          <w:tab w:val="clear" w:pos="960"/>
          <w:tab w:val="left" w:pos="965"/>
          <w:tab w:val="left" w:pos="1440"/>
          <w:tab w:val="left" w:pos="1915"/>
          <w:tab w:val="left" w:pos="2405"/>
          <w:tab w:val="left" w:pos="2880"/>
          <w:tab w:val="left" w:pos="3355"/>
        </w:tabs>
      </w:pPr>
      <w:r>
        <w:t>El Comité examinó el programa provisional y la organización de los trabajos (CEDAW/C/II/1) en su 467ª sesión, celebrada el 12 de junio de 2000. Se apr</w:t>
      </w:r>
      <w:r>
        <w:t>o</w:t>
      </w:r>
      <w:r>
        <w:t>bó el pr</w:t>
      </w:r>
      <w:r>
        <w:t>o</w:t>
      </w:r>
      <w:r>
        <w:t>grama siguiente:</w:t>
      </w:r>
    </w:p>
    <w:p w:rsidR="00000000" w:rsidRDefault="00000000">
      <w:pPr>
        <w:pStyle w:val="DualTxt"/>
      </w:pPr>
      <w:r>
        <w:tab/>
        <w:t>1.</w:t>
      </w:r>
      <w:r>
        <w:tab/>
        <w:t>Apertura del período de sesiones.</w:t>
      </w:r>
    </w:p>
    <w:p w:rsidR="00000000" w:rsidRDefault="00000000">
      <w:pPr>
        <w:pStyle w:val="DualTxt"/>
        <w:ind w:left="960" w:hanging="960"/>
      </w:pPr>
      <w:r>
        <w:tab/>
        <w:t>2.</w:t>
      </w:r>
      <w:r>
        <w:tab/>
        <w:t>Aprobación del programa y organización de los tr</w:t>
      </w:r>
      <w:r>
        <w:t>a</w:t>
      </w:r>
      <w:r>
        <w:t>bajos.</w:t>
      </w:r>
    </w:p>
    <w:p w:rsidR="00000000" w:rsidRDefault="00000000">
      <w:pPr>
        <w:pStyle w:val="DualTxt"/>
        <w:ind w:left="960" w:hanging="960"/>
      </w:pPr>
      <w:r>
        <w:tab/>
        <w:t>3.</w:t>
      </w:r>
      <w:r>
        <w:tab/>
        <w:t>Informe de la Presidencia sobre las activ</w:t>
      </w:r>
      <w:r>
        <w:t>i</w:t>
      </w:r>
      <w:r>
        <w:t>dades realizadas entre los períodos de sesi</w:t>
      </w:r>
      <w:r>
        <w:t>o</w:t>
      </w:r>
      <w:r>
        <w:t>nes 22° y 23° del Com</w:t>
      </w:r>
      <w:r>
        <w:t>i</w:t>
      </w:r>
      <w:r>
        <w:t>té.</w:t>
      </w:r>
    </w:p>
    <w:p w:rsidR="00000000" w:rsidRDefault="00000000">
      <w:pPr>
        <w:pStyle w:val="DualTxt"/>
        <w:ind w:left="960" w:hanging="960"/>
      </w:pPr>
      <w:r>
        <w:tab/>
        <w:t>4.</w:t>
      </w:r>
      <w:r>
        <w:tab/>
        <w:t>Examen de los informes presentados por los Estados partes con arreglo al artículo 18 de la Convención sobre la eliminación de t</w:t>
      </w:r>
      <w:r>
        <w:t>o</w:t>
      </w:r>
      <w:r>
        <w:t>das las formas de discriminación contra la m</w:t>
      </w:r>
      <w:r>
        <w:t>u</w:t>
      </w:r>
      <w:r>
        <w:t>jer.</w:t>
      </w:r>
    </w:p>
    <w:p w:rsidR="00000000" w:rsidRDefault="00000000">
      <w:pPr>
        <w:pStyle w:val="DualTxt"/>
        <w:ind w:left="960" w:hanging="960"/>
      </w:pPr>
      <w:r>
        <w:tab/>
        <w:t>5.</w:t>
      </w:r>
      <w:r>
        <w:tab/>
        <w:t>Aplicación del artículo 21 de la Convención sobre la eliminación de todas las formas de discrimin</w:t>
      </w:r>
      <w:r>
        <w:t>a</w:t>
      </w:r>
      <w:r>
        <w:t>ción contra la mujer.</w:t>
      </w:r>
    </w:p>
    <w:p w:rsidR="00000000" w:rsidRDefault="00000000">
      <w:pPr>
        <w:pStyle w:val="DualTxt"/>
      </w:pPr>
      <w:r>
        <w:tab/>
        <w:t>6.</w:t>
      </w:r>
      <w:r>
        <w:tab/>
        <w:t>Medios de agilizar los trabajos del Comité.</w:t>
      </w:r>
    </w:p>
    <w:p w:rsidR="00000000" w:rsidRDefault="00000000">
      <w:pPr>
        <w:pStyle w:val="DualTxt"/>
        <w:ind w:left="960" w:hanging="960"/>
      </w:pPr>
      <w:r>
        <w:tab/>
        <w:t>7.</w:t>
      </w:r>
      <w:r>
        <w:tab/>
        <w:t xml:space="preserve">Programa provisional del 24° período de </w:t>
      </w:r>
      <w:r>
        <w:br/>
        <w:t>s</w:t>
      </w:r>
      <w:r>
        <w:t>e</w:t>
      </w:r>
      <w:r>
        <w:t>siones.</w:t>
      </w:r>
    </w:p>
    <w:p w:rsidR="00000000" w:rsidRDefault="00000000">
      <w:pPr>
        <w:pStyle w:val="DualTxt"/>
        <w:ind w:left="960" w:hanging="960"/>
      </w:pPr>
      <w:r>
        <w:tab/>
        <w:t>8.</w:t>
      </w:r>
      <w:r>
        <w:tab/>
        <w:t>Aprobación del informe del Comité sobre su 23° período de sesi</w:t>
      </w:r>
      <w:r>
        <w:t>o</w:t>
      </w:r>
      <w:r>
        <w:t>nes.</w:t>
      </w:r>
    </w:p>
    <w:p w:rsidR="00000000" w:rsidRDefault="00000000">
      <w:pPr>
        <w:pStyle w:val="DualTxt"/>
        <w:spacing w:after="0" w:line="120" w:lineRule="exact"/>
        <w:ind w:left="960" w:hanging="960"/>
        <w:rPr>
          <w:sz w:val="10"/>
        </w:rPr>
      </w:pPr>
    </w:p>
    <w:p w:rsidR="00000000" w:rsidRDefault="00000000">
      <w:pPr>
        <w:pStyle w:val="DualTxt"/>
        <w:spacing w:after="0" w:line="120" w:lineRule="exact"/>
        <w:ind w:left="960" w:hanging="960"/>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E.</w:t>
      </w:r>
      <w:r>
        <w:tab/>
        <w:t>Informe del grupo de trabajo anterior al período de sesiones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En su noveno período de sesiones</w:t>
      </w:r>
      <w:r>
        <w:rPr>
          <w:vertAlign w:val="superscript"/>
        </w:rPr>
        <w:t>2</w:t>
      </w:r>
      <w:r>
        <w:t xml:space="preserve"> el Comité h</w:t>
      </w:r>
      <w:r>
        <w:t>a</w:t>
      </w:r>
      <w:r>
        <w:t>bía decidido convocar un grupo de trabajo anterior al período de sesiones durante cinco días para preparar una lista de temas y cuestiones relacionados con los i</w:t>
      </w:r>
      <w:r>
        <w:t>n</w:t>
      </w:r>
      <w:r>
        <w:t>formes periódicos que examinaría el Comité en cada período de sesiones.</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Los cuatro miembros que se indican a continu</w:t>
      </w:r>
      <w:r>
        <w:t>a</w:t>
      </w:r>
      <w:r>
        <w:t>ción, en representación de diferentes grupos regionales, participaron en el grupo de trabajo: Sra. Charlotte Abaka (África), Sra. Yung–Chung Kim (Asia), Sra. Zelmira Regazzoli (América Latina y el Caribe) y Sra. Hanna Beate Schöpp–Schilling (Eur</w:t>
      </w:r>
      <w:r>
        <w:t>o</w:t>
      </w:r>
      <w:r>
        <w:t>pa).</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El grupo de trabajo preparó una lista de temas y cuestiones relacionados con los informes de cuatro E</w:t>
      </w:r>
      <w:r>
        <w:t>s</w:t>
      </w:r>
      <w:r>
        <w:t>tados partes, a s</w:t>
      </w:r>
      <w:r>
        <w:t>a</w:t>
      </w:r>
      <w:r>
        <w:t>ber, Austria, Cuba, el Iraq y Rumania.</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En la 477ª sesión del Comité, celebrada el 20 de junio de 2000, la Presidenta del grupo de trabajo ant</w:t>
      </w:r>
      <w:r>
        <w:t>e</w:t>
      </w:r>
      <w:r>
        <w:t>rior al período de sesiones, Sra. Charlotte Abaka, pr</w:t>
      </w:r>
      <w:r>
        <w:t>e</w:t>
      </w:r>
      <w:r>
        <w:t>sentó el informe del Grupo de Trabajo (CEDAW/C/ 2000/II/CRP.1 y Add.1 a 4).</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F.</w:t>
      </w:r>
      <w:r>
        <w:tab/>
        <w:t>Composición y organización de los trabajos de los grupos de trabajo</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En su 467ª sesión, celebrada el 12 de junio de 2000, el Comité decidió examinar determinadas cue</w:t>
      </w:r>
      <w:r>
        <w:t>s</w:t>
      </w:r>
      <w:r>
        <w:t>tiones en relación con los temas 5 (Aplicación del art</w:t>
      </w:r>
      <w:r>
        <w:t>í</w:t>
      </w:r>
      <w:r>
        <w:t>culo 21 de la Convención) y 6 (Medios de agilizar los trabajos del Comité) del programa, como grupo de tr</w:t>
      </w:r>
      <w:r>
        <w:t>a</w:t>
      </w:r>
      <w:r>
        <w:t>bajo del plenario. Las cuestiones que decidió examinar eran el reglamento revisado del Comité y los proced</w:t>
      </w:r>
      <w:r>
        <w:t>i</w:t>
      </w:r>
      <w:r>
        <w:t>mientos que se adoptarían en relación con el Protocolo Facultativo de la Convención.</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Capítulo III</w:t>
      </w:r>
      <w:r>
        <w:br/>
        <w:t>Informe de la Presidenta sobre las actividades emprendidas entre el 22° y el 23° períodos de sesiones del Comité</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En la 467ª sesión del Comité, celebrada el 12 de junio de 2000, la Presidenta del Comité señaló que desde el 4 de febrero de 2000, fecha en que se clausuró el 22° período de sesiones, se habían producido num</w:t>
      </w:r>
      <w:r>
        <w:t>e</w:t>
      </w:r>
      <w:r>
        <w:t>rosos acontecimientos y se habían hecho muchos c</w:t>
      </w:r>
      <w:r>
        <w:t>o</w:t>
      </w:r>
      <w:r>
        <w:t>mentarios tanto sobre la labor como sobre las funciones del Com</w:t>
      </w:r>
      <w:r>
        <w:t>i</w:t>
      </w:r>
      <w:r>
        <w:t>té.</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Una de las muchas reuniones celebradas en prep</w:t>
      </w:r>
      <w:r>
        <w:t>a</w:t>
      </w:r>
      <w:r>
        <w:t>ración del vigésimo tercer período extraordinario de sesiones de la Asamblea General fue la Octava Conf</w:t>
      </w:r>
      <w:r>
        <w:t>e</w:t>
      </w:r>
      <w:r>
        <w:t>rencia Regional sobre la Mujer en América Latina y el Caribe, que se celebró en Lima del 8 al 10 de febrero de 2000. La Conferencia aprobó el “Consenso de L</w:t>
      </w:r>
      <w:r>
        <w:t>i</w:t>
      </w:r>
      <w:r>
        <w:t>ma” en el que los países participantes reiteraron su a</w:t>
      </w:r>
      <w:r>
        <w:t>d</w:t>
      </w:r>
      <w:r>
        <w:t>hesión a la Convención sobre la eliminación de todas las formas de discriminación contra la mujer como marco jurídico del Programa de Acción Regional para las Mujeres de América Latina y el Caribe, 1995–2000, aprobado en la Sexta Conferencia Regional y de la Plataforma de Acción de Beijing, aprobada por la Cuarta Conferencia Mundial sobre la Mujer.</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La Presidenta indicó que durante el 44° período de sesiones de la Comisión de la Condición Jurídica y Social de la Mujer, constituida también en tercer perí</w:t>
      </w:r>
      <w:r>
        <w:t>o</w:t>
      </w:r>
      <w:r>
        <w:t>do de sesiones del comité preparatorio del vigésimo tercer período extraordinario de sesiones de la Asa</w:t>
      </w:r>
      <w:r>
        <w:t>m</w:t>
      </w:r>
      <w:r>
        <w:t>blea General, varias delegaciones, entre ellas la deleg</w:t>
      </w:r>
      <w:r>
        <w:t>a</w:t>
      </w:r>
      <w:r>
        <w:t>ción de Portugal, hablando en nombre de la Unión E</w:t>
      </w:r>
      <w:r>
        <w:t>u</w:t>
      </w:r>
      <w:r>
        <w:t>ropea, también habían señalado que la Convención constituía el marco jurídico del Programa de Acción. También se pidió a los Estados partes que revisaran sus reservas a la Conve</w:t>
      </w:r>
      <w:r>
        <w:t>n</w:t>
      </w:r>
      <w:r>
        <w:t>ción con miras a retirarlas.</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En su vigésimo tercer período extraordinario de sesiones, la Asamblea General había examinado el pr</w:t>
      </w:r>
      <w:r>
        <w:t>o</w:t>
      </w:r>
      <w:r>
        <w:t>greso alcanzado en la aplicación de la Plataforma de Acción y se habían determinado las medidas que se adoptarían en el futuro. Algunos de los expertos habían participado en calidad de miembros de sus delegaci</w:t>
      </w:r>
      <w:r>
        <w:t>o</w:t>
      </w:r>
      <w:r>
        <w:t>nes nacionales, mientras que otros lo habían hecho con el apoyo de la División para el Adelanto de la Mujer y la Organización Mundial de la Salud. La Presidenta s</w:t>
      </w:r>
      <w:r>
        <w:t>e</w:t>
      </w:r>
      <w:r>
        <w:t>ñaló a la atención la celebración de un debate sobre el Protocolo Facultativo de la Convención en que habían participado funcionarios de ministerios de Namibia y el Senegal, junto con miembros del Comité. Uno de los miembros del Comité, la Sra. Zelmira Reggazoli, había actuado de moderadora en un debate en que habían participado la Sra. Mary Robinson, Alta Comisionada de las Naciones Unidas para los Derechos Humanos, la Sra. Navi Pillay, Presidenta del Tribunal Penal Intern</w:t>
      </w:r>
      <w:r>
        <w:t>a</w:t>
      </w:r>
      <w:r>
        <w:t>cional para Rwanda, la Sra. Noeleen Heyzer, Directora Ejecutiva del Fondo de Desarrollo de las Naciones Unidas para la Mujer (UNIFEM), la Sra. Gaye McDougall, miembro del Comité para la Eliminación de la Discriminación Racial, y la Sra. Asma Jahingar, Relatora Especial de la Comisión de Derechos Hum</w:t>
      </w:r>
      <w:r>
        <w:t>a</w:t>
      </w:r>
      <w:r>
        <w:t>nos encargada de la cuestión de las ejecuciones extr</w:t>
      </w:r>
      <w:r>
        <w:t>a</w:t>
      </w:r>
      <w:r>
        <w:t>judiciales sumarias o arbitrarias. Al 12 de junio de 2000 cuatro Estados partes habían ratificado el Prot</w:t>
      </w:r>
      <w:r>
        <w:t>o</w:t>
      </w:r>
      <w:r>
        <w:t>colo Facultativo, a saber, Dinamarca, Francia, Namibia y el Senegal, y la Presidenta expresó su esperanza de que el Protocolo entrara pronto en v</w:t>
      </w:r>
      <w:r>
        <w:t>i</w:t>
      </w:r>
      <w:r>
        <w:t>gor.</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La Presidenta también informó de que había pa</w:t>
      </w:r>
      <w:r>
        <w:t>r</w:t>
      </w:r>
      <w:r>
        <w:t>ticipado en el debate general del vigésimo tercer perí</w:t>
      </w:r>
      <w:r>
        <w:t>o</w:t>
      </w:r>
      <w:r>
        <w:t>do extraordinario de sesiones de la Asamblea General en su calidad de Presidenta del Comité y había bas</w:t>
      </w:r>
      <w:r>
        <w:t>a</w:t>
      </w:r>
      <w:r>
        <w:t>do su intervención en la declaración aprobada por el Comité en su 22° período de sesiones en relación con los vínculos entre la Convención y la Plataforma de Acción de Beijing. Tras difíciles negociaciones, la Asamblea había concluido la labor de su vigésimo te</w:t>
      </w:r>
      <w:r>
        <w:t>r</w:t>
      </w:r>
      <w:r>
        <w:t>cer período extraordinario de sesiones logrando un consenso en relación con un documento en el que se identificaban obstáculos, tendencias y problemas nu</w:t>
      </w:r>
      <w:r>
        <w:t>e</w:t>
      </w:r>
      <w:r>
        <w:t>vos y se elaboraban medidas para el futuro. Refiriénd</w:t>
      </w:r>
      <w:r>
        <w:t>o</w:t>
      </w:r>
      <w:r>
        <w:t>se a un aspecto menos positivo, añadió que el objetivo de la ratificación universal de la Convención a más ta</w:t>
      </w:r>
      <w:r>
        <w:t>r</w:t>
      </w:r>
      <w:r>
        <w:t>dar en 2000 no se había alcanzado, pero que en el d</w:t>
      </w:r>
      <w:r>
        <w:t>o</w:t>
      </w:r>
      <w:r>
        <w:t>cumento se destacaron la Convención y su Protocolo Facultativo y se exhortó a que se ratificaran o se adh</w:t>
      </w:r>
      <w:r>
        <w:t>i</w:t>
      </w:r>
      <w:r>
        <w:t>rieran a ellos. También se refirió a la necesidad de examinar cualesquiera reservas hechas a la Convención y la importancia de retirarlas. Destacó que el Comité debía analizar cuidadosamente el documento final s</w:t>
      </w:r>
      <w:r>
        <w:t>o</w:t>
      </w:r>
      <w:r>
        <w:t>bre los resultados del vigésimo tercer período extrao</w:t>
      </w:r>
      <w:r>
        <w:t>r</w:t>
      </w:r>
      <w:r>
        <w:t>dinario de sesiones con miras a lograr una coherencia entre las iniciativas y las medidas que deberán adopta</w:t>
      </w:r>
      <w:r>
        <w:t>r</w:t>
      </w:r>
      <w:r>
        <w:t>se y las que deberán adoptarse para la aplicación plena de la Convención. También encomió la labor de la D</w:t>
      </w:r>
      <w:r>
        <w:t>i</w:t>
      </w:r>
      <w:r>
        <w:t>visión para el Adelanto de la Mujer que, bajo la dire</w:t>
      </w:r>
      <w:r>
        <w:t>c</w:t>
      </w:r>
      <w:r>
        <w:t>ción de la Sra. Yakin Ertük, había contribuido al logro de resultados satisfactorios en el período extraordinario de sesi</w:t>
      </w:r>
      <w:r>
        <w:t>o</w:t>
      </w:r>
      <w:r>
        <w:t>nes.</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Al concluir, la Presidenta destacó que el 23° p</w:t>
      </w:r>
      <w:r>
        <w:t>e</w:t>
      </w:r>
      <w:r>
        <w:t>ríodo de sesiones del Comité era importante no sólo porque se analizarían los informes de siete países, sino también por la inminente entrada en vigor del Prot</w:t>
      </w:r>
      <w:r>
        <w:t>o</w:t>
      </w:r>
      <w:r>
        <w:t>colo Facu</w:t>
      </w:r>
      <w:r>
        <w:t>l</w:t>
      </w:r>
      <w:r>
        <w:t>tativo.</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Capítulo IV</w:t>
      </w:r>
      <w:r>
        <w:br/>
        <w:t>Examen de los informes presentados por los Estados partes con arreglo al artículo 18 de la Convención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A.</w:t>
      </w:r>
      <w:r>
        <w:tab/>
        <w:t>Introducción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En su 23° período de sesiones, el Comité examinó los informes presentados por siete Estados partes en virtud del artículo 18 de la Convención: dos informes iniciales; el informe inicial y el segundo informe peri</w:t>
      </w:r>
      <w:r>
        <w:t>ó</w:t>
      </w:r>
      <w:r>
        <w:t>dico de un Estado parte; los informes periódicos s</w:t>
      </w:r>
      <w:r>
        <w:t>e</w:t>
      </w:r>
      <w:r>
        <w:t>gundo y tercero combinados; los informes periódicos tercero y cuarto combinados y el quinto informe peri</w:t>
      </w:r>
      <w:r>
        <w:t>ó</w:t>
      </w:r>
      <w:r>
        <w:t>dico de un Estado parte; un cuarto informe periódico; y los informes periódicos cuarto y quinto combinados.</w:t>
      </w:r>
    </w:p>
    <w:p w:rsidR="00000000" w:rsidRDefault="00000000">
      <w:pPr>
        <w:pStyle w:val="DualTxt"/>
        <w:numPr>
          <w:ilvl w:val="0"/>
          <w:numId w:val="171"/>
        </w:numPr>
        <w:tabs>
          <w:tab w:val="clear" w:pos="960"/>
          <w:tab w:val="left" w:pos="965"/>
          <w:tab w:val="left" w:pos="1440"/>
          <w:tab w:val="left" w:pos="1915"/>
          <w:tab w:val="left" w:pos="2405"/>
          <w:tab w:val="left" w:pos="2880"/>
          <w:tab w:val="left" w:pos="3355"/>
        </w:tabs>
      </w:pPr>
      <w:r>
        <w:t>El Comité preparó observaciones finales sobre cada uno de los informes de los Estados partes exam</w:t>
      </w:r>
      <w:r>
        <w:t>i</w:t>
      </w:r>
      <w:r>
        <w:t>nados. A continuación figuran las observaciones finales del Comité sobre el informe de cada Estado parte, pr</w:t>
      </w:r>
      <w:r>
        <w:t>e</w:t>
      </w:r>
      <w:r>
        <w:t>paradas por miembros del Comité, y el resumen de las presentaciones introductorias de los representantes de los Estados partes.</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B.</w:t>
      </w:r>
      <w:r>
        <w:tab/>
        <w:t>Examen de los informes presentados por los Estados partes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1.</w:t>
      </w:r>
      <w:r>
        <w:tab/>
        <w:t>Informes iniciales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Camerún</w:t>
      </w:r>
    </w:p>
    <w:p w:rsidR="00000000" w:rsidRDefault="00000000">
      <w:pPr>
        <w:pStyle w:val="DualTxt"/>
        <w:spacing w:after="0" w:line="120" w:lineRule="exact"/>
        <w:rPr>
          <w:sz w:val="10"/>
        </w:rPr>
      </w:pPr>
    </w:p>
    <w:p w:rsidR="00000000" w:rsidRDefault="00000000">
      <w:pPr>
        <w:pStyle w:val="DualTxt"/>
        <w:numPr>
          <w:ilvl w:val="0"/>
          <w:numId w:val="172"/>
        </w:numPr>
      </w:pPr>
      <w:r>
        <w:t>El Comité examinó el informe inicial del Cam</w:t>
      </w:r>
      <w:r>
        <w:t>e</w:t>
      </w:r>
      <w:r>
        <w:t>rún (CEDAW/C/CMR/1) en sus sesiones 476</w:t>
      </w:r>
      <w:r>
        <w:rPr>
          <w:vertAlign w:val="superscript"/>
        </w:rPr>
        <w:t>a</w:t>
      </w:r>
      <w:r>
        <w:t>, 477</w:t>
      </w:r>
      <w:r>
        <w:rPr>
          <w:vertAlign w:val="superscript"/>
        </w:rPr>
        <w:t>a</w:t>
      </w:r>
      <w:r>
        <w:t xml:space="preserve"> y 483</w:t>
      </w:r>
      <w:r>
        <w:rPr>
          <w:vertAlign w:val="superscript"/>
        </w:rPr>
        <w:t>a</w:t>
      </w:r>
      <w:r>
        <w:t>, celebradas los días 20 y 26 de junio de 2000 (CEDAW/C/SR.476, 477 y 483).</w:t>
      </w:r>
    </w:p>
    <w:p w:rsidR="00000000" w:rsidRDefault="00000000">
      <w:pPr>
        <w:pStyle w:val="DualTxt"/>
        <w:tabs>
          <w:tab w:val="clear" w:pos="480"/>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Presentación por el Estado parte</w:t>
      </w:r>
    </w:p>
    <w:p w:rsidR="00000000" w:rsidRDefault="00000000">
      <w:pPr>
        <w:pStyle w:val="DualTxt"/>
        <w:spacing w:after="0" w:line="120" w:lineRule="exact"/>
        <w:rPr>
          <w:sz w:val="10"/>
        </w:rPr>
      </w:pPr>
    </w:p>
    <w:p w:rsidR="00000000" w:rsidRDefault="00000000">
      <w:pPr>
        <w:pStyle w:val="DualTxt"/>
        <w:numPr>
          <w:ilvl w:val="0"/>
          <w:numId w:val="172"/>
        </w:numPr>
        <w:tabs>
          <w:tab w:val="clear" w:pos="960"/>
          <w:tab w:val="left" w:pos="965"/>
          <w:tab w:val="left" w:pos="1440"/>
          <w:tab w:val="left" w:pos="1915"/>
          <w:tab w:val="left" w:pos="2405"/>
          <w:tab w:val="left" w:pos="2880"/>
          <w:tab w:val="left" w:pos="3355"/>
        </w:tabs>
      </w:pPr>
      <w:r>
        <w:t>Al presentar el informe, la representante del C</w:t>
      </w:r>
      <w:r>
        <w:t>a</w:t>
      </w:r>
      <w:r>
        <w:t>merún informó al Comité de que en su país la discrim</w:t>
      </w:r>
      <w:r>
        <w:t>i</w:t>
      </w:r>
      <w:r>
        <w:t>nación contra la mujer era el resultado de una situación de facto, más que de jure. A manera de ejemplo, indicó que la utilización por la mujer del apellido de su esposo era opcional y no una obligación establecida por la ley. Antes de que el Camerún ratificara sin reservas la Co</w:t>
      </w:r>
      <w:r>
        <w:t>n</w:t>
      </w:r>
      <w:r>
        <w:t>vención sobre la eliminación de todas las formas de discriminación contra la mujer, el Gobierno había t</w:t>
      </w:r>
      <w:r>
        <w:t>o</w:t>
      </w:r>
      <w:r>
        <w:t>mado varias medidas legislativas y judiciales para l</w:t>
      </w:r>
      <w:r>
        <w:t>u</w:t>
      </w:r>
      <w:r>
        <w:t>char contra la discriminación de jure. Entre esas med</w:t>
      </w:r>
      <w:r>
        <w:t>i</w:t>
      </w:r>
      <w:r>
        <w:t>das, señaló la aprobación en 1972 de la Constitución, en que se consagró el principio de la igualdad entre los sexos. Otras medidas legislativas introducidas antes de la ratificación de la Convención fueron las siguientes: el Código del Trabajo, en que se reconoció el derecho al trabajo; el Estatuto General de las Funciones Públ</w:t>
      </w:r>
      <w:r>
        <w:t>i</w:t>
      </w:r>
      <w:r>
        <w:t>cas del Estado, en que se concede a todos los ciudad</w:t>
      </w:r>
      <w:r>
        <w:t>a</w:t>
      </w:r>
      <w:r>
        <w:t>nos, sin distinción por motivos de sexo, el derecho a tener acceso a las funciones públicas; y el Código de Nacionalidad, en que se otorgan los mismos derechos a las mujeres y los hombres en relación con la obtención, el cambio o la retención de la nacionalidad.</w:t>
      </w:r>
    </w:p>
    <w:p w:rsidR="00000000" w:rsidRDefault="00000000">
      <w:pPr>
        <w:pStyle w:val="DualTxt"/>
        <w:numPr>
          <w:ilvl w:val="0"/>
          <w:numId w:val="172"/>
        </w:numPr>
        <w:tabs>
          <w:tab w:val="clear" w:pos="960"/>
          <w:tab w:val="left" w:pos="965"/>
          <w:tab w:val="left" w:pos="1440"/>
          <w:tab w:val="left" w:pos="1915"/>
          <w:tab w:val="left" w:pos="2405"/>
          <w:tab w:val="left" w:pos="2880"/>
          <w:tab w:val="left" w:pos="3355"/>
        </w:tabs>
      </w:pPr>
      <w:r>
        <w:t>La representante indicó que, si bien las leyes no eran discriminatorias, algunas medidas de carácter ju-rídico, debido a su ambigüedad, podrían ocasionar de</w:t>
      </w:r>
      <w:r>
        <w:t>s</w:t>
      </w:r>
      <w:r>
        <w:t>ventajas para la mujer. En particular, en el artículo 7 del Código de Comercio se autoriza al esposo a int</w:t>
      </w:r>
      <w:r>
        <w:t>e</w:t>
      </w:r>
      <w:r>
        <w:t xml:space="preserve">rrumpir la actividad laboral de su esposa mediante </w:t>
      </w:r>
      <w:r>
        <w:br/>
        <w:t>notificación de su oposición al Tribunal de Comercio. Con arreglo a los artículos 1421 y 1428 del Código C</w:t>
      </w:r>
      <w:r>
        <w:t>i</w:t>
      </w:r>
      <w:r>
        <w:t>vil, las mujeres no tienen pleno derecho a utilizar, o vender sus propiedades ni disfrutar de ellas, aunque esos derechos estén reconocidos en la Constitución. En ese contexto, en el artículo 1421 se otorga al esposo el derecho a administrar la propiedad común, con lo cual se le otorga el derecho a vender o hipotecar los bienes de la pareja sin el consentimiento de la esposa. En los artículos 108 y 215 del Código Civil se otorga al esp</w:t>
      </w:r>
      <w:r>
        <w:t>o</w:t>
      </w:r>
      <w:r>
        <w:t>so el derecho exclusivo a determinar el domicilio de la familia, en tanto que en el artículo 361 del Código P</w:t>
      </w:r>
      <w:r>
        <w:t>e</w:t>
      </w:r>
      <w:r>
        <w:t>nal se define el delito de adulterio en términos que r</w:t>
      </w:r>
      <w:r>
        <w:t>e</w:t>
      </w:r>
      <w:r>
        <w:t>sultan más favorables a los hombres que a las mujeres.</w:t>
      </w:r>
    </w:p>
    <w:p w:rsidR="00000000" w:rsidRDefault="00000000">
      <w:pPr>
        <w:pStyle w:val="DualTxt"/>
        <w:numPr>
          <w:ilvl w:val="0"/>
          <w:numId w:val="172"/>
        </w:numPr>
        <w:tabs>
          <w:tab w:val="clear" w:pos="960"/>
          <w:tab w:val="left" w:pos="965"/>
          <w:tab w:val="left" w:pos="1440"/>
          <w:tab w:val="left" w:pos="1915"/>
          <w:tab w:val="left" w:pos="2405"/>
          <w:tab w:val="left" w:pos="2880"/>
          <w:tab w:val="left" w:pos="3355"/>
        </w:tabs>
        <w:suppressAutoHyphens/>
      </w:pPr>
      <w:r>
        <w:t>La representante informó al Comité de que el Go-bierno había adoptado varias disposiciones legislativas para lograr la igualdad entre las mujeres y los hombres. Entre esas medidas, señaló la eliminación del requisito de autorización por el esposo para que la esposa viaje al extranjero, el otorgamiento a la mujer trabajadora de prestaciones para la vivienda iguales a las que reciben los hombres y la readmisión de las niñas cuya asistencia a la escuela había sido suspendida debido a que estaban embarazadas. Los fallos del Tribunal Supremo, entre ellos el fallo No. 14/L, de 1993, en los que se reconocen los derechos de la mujer a la herencia, también han contribuido a la lucha contra la discrimin</w:t>
      </w:r>
      <w:r>
        <w:t>a</w:t>
      </w:r>
      <w:r>
        <w:t>ción.</w:t>
      </w:r>
    </w:p>
    <w:p w:rsidR="00000000" w:rsidRDefault="00000000">
      <w:pPr>
        <w:pStyle w:val="DualTxt"/>
        <w:numPr>
          <w:ilvl w:val="0"/>
          <w:numId w:val="172"/>
        </w:numPr>
        <w:tabs>
          <w:tab w:val="clear" w:pos="960"/>
          <w:tab w:val="left" w:pos="965"/>
          <w:tab w:val="left" w:pos="1440"/>
          <w:tab w:val="left" w:pos="1915"/>
          <w:tab w:val="left" w:pos="2405"/>
          <w:tab w:val="left" w:pos="2880"/>
          <w:tab w:val="left" w:pos="3355"/>
        </w:tabs>
      </w:pPr>
      <w:r>
        <w:t>La representante indicó que, desde la ratificación de la Convención, dentro del Ministerio de Justicia se había reorganizado la Comisión de Reformas Legislat</w:t>
      </w:r>
      <w:r>
        <w:t>i</w:t>
      </w:r>
      <w:r>
        <w:t>vas y Jurídicas, la cual comprendía ahora una Comisión de Legislación Civil, mediante la cual estaba represe</w:t>
      </w:r>
      <w:r>
        <w:t>n</w:t>
      </w:r>
      <w:r>
        <w:t>tado el Ministerio de la Condición de la Mujer. La C</w:t>
      </w:r>
      <w:r>
        <w:t>o</w:t>
      </w:r>
      <w:r>
        <w:t>misión estaba elaborando un nuevo Código de Familia. Se había creado una dependencia de servicios que est</w:t>
      </w:r>
      <w:r>
        <w:t>a</w:t>
      </w:r>
      <w:r>
        <w:t>ba encargada de la reforma en el Ministerio de la Co</w:t>
      </w:r>
      <w:r>
        <w:t>n</w:t>
      </w:r>
      <w:r>
        <w:t>dición de la Mujer, como parte de la Dirección para la Promoción y la Reforma, y que tenía planes de prese</w:t>
      </w:r>
      <w:r>
        <w:t>n</w:t>
      </w:r>
      <w:r>
        <w:t>tar proyectos de ley con objeto de promover los der</w:t>
      </w:r>
      <w:r>
        <w:t>e</w:t>
      </w:r>
      <w:r>
        <w:t>chos de la mujer. A ese respecto, se había estado prep</w:t>
      </w:r>
      <w:r>
        <w:t>a</w:t>
      </w:r>
      <w:r>
        <w:t>rando un proyecto de ley en el cual se prestaba ate</w:t>
      </w:r>
      <w:r>
        <w:t>n</w:t>
      </w:r>
      <w:r>
        <w:t>ción a la violencia contra la mujer y se tenía en cuenta la cuestión de la mutilación genital f</w:t>
      </w:r>
      <w:r>
        <w:t>e</w:t>
      </w:r>
      <w:r>
        <w:t>menina.</w:t>
      </w:r>
    </w:p>
    <w:p w:rsidR="00000000" w:rsidRDefault="00000000">
      <w:pPr>
        <w:pStyle w:val="DualTxt"/>
        <w:numPr>
          <w:ilvl w:val="0"/>
          <w:numId w:val="172"/>
        </w:numPr>
        <w:tabs>
          <w:tab w:val="clear" w:pos="960"/>
          <w:tab w:val="left" w:pos="965"/>
          <w:tab w:val="left" w:pos="1440"/>
          <w:tab w:val="left" w:pos="1915"/>
          <w:tab w:val="left" w:pos="2405"/>
          <w:tab w:val="left" w:pos="2880"/>
          <w:tab w:val="left" w:pos="3355"/>
        </w:tabs>
      </w:pPr>
      <w:r>
        <w:t>La representante informó al Comité de que en los n</w:t>
      </w:r>
      <w:r>
        <w:t>i</w:t>
      </w:r>
      <w:r>
        <w:t>veles central, intermedio y comunal existían es-tructuras para la promoción de la mujer y que se habían establecido centros de coordinación en algunas de esas estructuras. Existían delegaciones del Ministerio de la Condición de la Mujer a nivel provincial y depart</w:t>
      </w:r>
      <w:r>
        <w:t>a</w:t>
      </w:r>
      <w:r>
        <w:t>mental, así como servicios a nivel de distrito, y había un conjunto de actividades previstas a nivel local. También existía una red de organizaciones, entre ellas organizaciones no gubernamentales, que se ocupaban de promover los derechos de la mujer, luchar contra la violencia y la discriminación contra la mujer y prom</w:t>
      </w:r>
      <w:r>
        <w:t>o</w:t>
      </w:r>
      <w:r>
        <w:t>ver la capacitación de la mujer en las esferas cultural, socioeconómica, científica y tecnológica.</w:t>
      </w:r>
    </w:p>
    <w:p w:rsidR="00000000" w:rsidRDefault="00000000">
      <w:pPr>
        <w:pStyle w:val="DualTxt"/>
        <w:numPr>
          <w:ilvl w:val="0"/>
          <w:numId w:val="172"/>
        </w:numPr>
        <w:tabs>
          <w:tab w:val="clear" w:pos="960"/>
          <w:tab w:val="left" w:pos="965"/>
          <w:tab w:val="left" w:pos="1440"/>
          <w:tab w:val="left" w:pos="1915"/>
          <w:tab w:val="left" w:pos="2405"/>
          <w:tab w:val="left" w:pos="2880"/>
          <w:tab w:val="left" w:pos="3355"/>
        </w:tabs>
      </w:pPr>
      <w:r>
        <w:t>La representante informó al Comité de que alg</w:t>
      </w:r>
      <w:r>
        <w:t>u</w:t>
      </w:r>
      <w:r>
        <w:t>nos de los factores que obstaculizaban la aplicación de la Convención en el Camerún eran: la índole mu</w:t>
      </w:r>
      <w:r>
        <w:t>l</w:t>
      </w:r>
      <w:r>
        <w:t>tiétni-ca del país; la coexistencia de normas contradictorias establecidas por el derecho consuetudinario y por el d</w:t>
      </w:r>
      <w:r>
        <w:t>e</w:t>
      </w:r>
      <w:r>
        <w:t>recho común; la existencia de un sistema dual heredado del colonialismo francés y británico; el conocimiento limitado de la Convención entre las distintas entidades sociales; la ausencia de una definición jurídica de la discriminación y de las sanciones relacionadas con la discriminación; el alto índice de analfabetismo de las mujeres; los limitados recursos materiales, financieros y humanos que se asignaban a los mecanismos encam</w:t>
      </w:r>
      <w:r>
        <w:t>i</w:t>
      </w:r>
      <w:r>
        <w:t>nados a promover el adelanto de la mujer; el difícil entorno económico internacional que, mediante pr</w:t>
      </w:r>
      <w:r>
        <w:t>o</w:t>
      </w:r>
      <w:r>
        <w:t>gramas de ajuste estructural, estaba provocando el desmantelamiento de la seguridad social; y la partic</w:t>
      </w:r>
      <w:r>
        <w:t>i</w:t>
      </w:r>
      <w:r>
        <w:t>pación limitada de las mujeres en las actividades te</w:t>
      </w:r>
      <w:r>
        <w:t>n</w:t>
      </w:r>
      <w:r>
        <w:t>dientes a mejorar su situación, tanto en términos de participación política como de comprensión de la fu</w:t>
      </w:r>
      <w:r>
        <w:t>n</w:t>
      </w:r>
      <w:r>
        <w:t>ción que pueden desempeñar en el mejoramiento de esa situación.</w:t>
      </w:r>
    </w:p>
    <w:p w:rsidR="00000000" w:rsidRDefault="00000000">
      <w:pPr>
        <w:pStyle w:val="DualTxt"/>
        <w:numPr>
          <w:ilvl w:val="0"/>
          <w:numId w:val="172"/>
        </w:numPr>
        <w:tabs>
          <w:tab w:val="clear" w:pos="960"/>
          <w:tab w:val="left" w:pos="965"/>
          <w:tab w:val="left" w:pos="1440"/>
          <w:tab w:val="left" w:pos="1915"/>
          <w:tab w:val="left" w:pos="2405"/>
          <w:tab w:val="left" w:pos="2880"/>
          <w:tab w:val="left" w:pos="3355"/>
        </w:tabs>
      </w:pPr>
      <w:r>
        <w:t>Para concluir, la representante informó al Comité de los acontecimientos que habían ocurrido en el Ca-merún, en particular en el plano político, desde la pr</w:t>
      </w:r>
      <w:r>
        <w:t>e</w:t>
      </w:r>
      <w:r>
        <w:t>sentación del informe al Comité en 1998 y que demo</w:t>
      </w:r>
      <w:r>
        <w:t>s</w:t>
      </w:r>
      <w:r>
        <w:t>traban el compromiso del Gobierno de luchar contra las distintas formas de violencia y discriminación contra la mujer. Se consideraba la posibilidad de tomar nuevas medidas en el futuro para velar por que se promovieran y protegieran los derechos de la mujer, con arreglo a las disposiciones de la Convención.</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Observaciones finales del Comité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Introducción</w:t>
      </w:r>
    </w:p>
    <w:p w:rsidR="00000000" w:rsidRDefault="00000000">
      <w:pPr>
        <w:pStyle w:val="DualTxt"/>
        <w:spacing w:after="0" w:line="120" w:lineRule="exact"/>
        <w:rPr>
          <w:sz w:val="10"/>
        </w:rPr>
      </w:pPr>
    </w:p>
    <w:p w:rsidR="00000000" w:rsidRDefault="00000000">
      <w:pPr>
        <w:pStyle w:val="DualTxt"/>
        <w:numPr>
          <w:ilvl w:val="0"/>
          <w:numId w:val="172"/>
        </w:numPr>
        <w:tabs>
          <w:tab w:val="clear" w:pos="960"/>
          <w:tab w:val="left" w:pos="965"/>
          <w:tab w:val="left" w:pos="1440"/>
          <w:tab w:val="left" w:pos="1915"/>
          <w:tab w:val="left" w:pos="2405"/>
          <w:tab w:val="left" w:pos="2880"/>
          <w:tab w:val="left" w:pos="3355"/>
        </w:tabs>
      </w:pPr>
      <w:r>
        <w:t>El Comité felicita al Gobierno del Camerún por haber ratificado sin reservas la Convención y por h</w:t>
      </w:r>
      <w:r>
        <w:t>a</w:t>
      </w:r>
      <w:r>
        <w:t>ber presentado un informe inicial detallado y bien e</w:t>
      </w:r>
      <w:r>
        <w:t>s</w:t>
      </w:r>
      <w:r>
        <w:t>tructurado, en que se proporciona información sobre la aplicación de todos los artículos de la Convención, así como los datos estadísticos pertinentes. Da las gracias a la representante del Camerún por la presentación oral del informe y por las respuestas que ha formulado a las preguntas de los integrantes del Comité, lo cual ha permitido comprender mejor la evolución de la situ</w:t>
      </w:r>
      <w:r>
        <w:t>a</w:t>
      </w:r>
      <w:r>
        <w:t>ción de la mujer camerunesa.</w:t>
      </w:r>
    </w:p>
    <w:p w:rsidR="00000000" w:rsidRDefault="00000000">
      <w:pPr>
        <w:pStyle w:val="DualTxt"/>
        <w:numPr>
          <w:ilvl w:val="0"/>
          <w:numId w:val="172"/>
        </w:numPr>
        <w:tabs>
          <w:tab w:val="clear" w:pos="960"/>
          <w:tab w:val="left" w:pos="965"/>
          <w:tab w:val="left" w:pos="1440"/>
          <w:tab w:val="left" w:pos="1915"/>
          <w:tab w:val="left" w:pos="2405"/>
          <w:tab w:val="left" w:pos="2880"/>
          <w:tab w:val="left" w:pos="3355"/>
        </w:tabs>
      </w:pPr>
      <w:r>
        <w:t>El Comité felicita asimismo al Gobierno por h</w:t>
      </w:r>
      <w:r>
        <w:t>a</w:t>
      </w:r>
      <w:r>
        <w:t>ber enviado una delegación importante y de alto nivel, encabezada por la Ministra de la Condición de la M</w:t>
      </w:r>
      <w:r>
        <w:t>u</w:t>
      </w:r>
      <w:r>
        <w:t>jer. Reconoce el espíritu abierto con que el informe se había elaborado y había sido presentado por el Estado Parte, lo cual ha dado lugar a un diálogo constructivo con el Comité.</w:t>
      </w:r>
    </w:p>
    <w:p w:rsidR="00000000" w:rsidRDefault="00000000">
      <w:pPr>
        <w:pStyle w:val="DualTxt"/>
        <w:numPr>
          <w:ilvl w:val="0"/>
          <w:numId w:val="172"/>
        </w:numPr>
        <w:tabs>
          <w:tab w:val="clear" w:pos="960"/>
          <w:tab w:val="left" w:pos="965"/>
          <w:tab w:val="left" w:pos="1440"/>
          <w:tab w:val="left" w:pos="1915"/>
          <w:tab w:val="left" w:pos="2405"/>
          <w:tab w:val="left" w:pos="2880"/>
          <w:tab w:val="left" w:pos="3355"/>
        </w:tabs>
      </w:pPr>
      <w:r>
        <w:t>El Comité acoge complacido la incorporación de la Convención, por medio del artículo 65 de la Const</w:t>
      </w:r>
      <w:r>
        <w:t>i</w:t>
      </w:r>
      <w:r>
        <w:t>tución de 1996, en el sistema jurídico nacional.</w:t>
      </w:r>
    </w:p>
    <w:p w:rsidR="00000000" w:rsidRDefault="00000000">
      <w:pPr>
        <w:pStyle w:val="DualTxt"/>
        <w:numPr>
          <w:ilvl w:val="0"/>
          <w:numId w:val="172"/>
        </w:numPr>
        <w:tabs>
          <w:tab w:val="clear" w:pos="960"/>
          <w:tab w:val="left" w:pos="965"/>
          <w:tab w:val="left" w:pos="1440"/>
          <w:tab w:val="left" w:pos="1915"/>
          <w:tab w:val="left" w:pos="2405"/>
          <w:tab w:val="left" w:pos="2880"/>
          <w:tab w:val="left" w:pos="3355"/>
        </w:tabs>
      </w:pPr>
      <w:r>
        <w:t>El Comité felicita al Gobierno por haber logrado que las asociaciones femeninas y las organizaciones no gubernamentales participaran en la elaboración del i</w:t>
      </w:r>
      <w:r>
        <w:t>n</w:t>
      </w:r>
      <w:r>
        <w:t>forme inicial</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Aspectos positivos</w:t>
      </w:r>
    </w:p>
    <w:p w:rsidR="00000000" w:rsidRDefault="00000000">
      <w:pPr>
        <w:pStyle w:val="DualTxt"/>
        <w:spacing w:after="0" w:line="120" w:lineRule="exact"/>
        <w:rPr>
          <w:sz w:val="10"/>
        </w:rPr>
      </w:pPr>
    </w:p>
    <w:p w:rsidR="00000000" w:rsidRDefault="00000000">
      <w:pPr>
        <w:pStyle w:val="DualTxt"/>
        <w:numPr>
          <w:ilvl w:val="0"/>
          <w:numId w:val="172"/>
        </w:numPr>
        <w:tabs>
          <w:tab w:val="clear" w:pos="960"/>
          <w:tab w:val="left" w:pos="965"/>
          <w:tab w:val="left" w:pos="1440"/>
          <w:tab w:val="left" w:pos="1915"/>
          <w:tab w:val="left" w:pos="2405"/>
          <w:tab w:val="left" w:pos="2880"/>
          <w:tab w:val="left" w:pos="3355"/>
        </w:tabs>
      </w:pPr>
      <w:r>
        <w:t>El Comité acoge con beneplácito la creación, en diciembre de 1997, del Ministerio de la Condición de la Mujer, hecho que demuestra el interés del Gobierno por promover los derechos de la mujer. Además, obse</w:t>
      </w:r>
      <w:r>
        <w:t>r</w:t>
      </w:r>
      <w:r>
        <w:t>va con satisfacción que dicho ministerio ha designado coordinadores en todos los ministerios a fin de lograr que las cuestiones de género se tengan en cuenta en t</w:t>
      </w:r>
      <w:r>
        <w:t>o</w:t>
      </w:r>
      <w:r>
        <w:t>dos los programas y las políticas nacionales en favor de la mujer y saluda, en particular, la existencia de un plan nacional de promoción de la mujer.</w:t>
      </w:r>
    </w:p>
    <w:p w:rsidR="00000000" w:rsidRDefault="00000000">
      <w:pPr>
        <w:pStyle w:val="DualTxt"/>
        <w:numPr>
          <w:ilvl w:val="0"/>
          <w:numId w:val="172"/>
        </w:numPr>
        <w:tabs>
          <w:tab w:val="clear" w:pos="960"/>
          <w:tab w:val="left" w:pos="965"/>
          <w:tab w:val="left" w:pos="1440"/>
          <w:tab w:val="left" w:pos="1915"/>
          <w:tab w:val="left" w:pos="2405"/>
          <w:tab w:val="left" w:pos="2880"/>
          <w:tab w:val="left" w:pos="3355"/>
        </w:tabs>
      </w:pPr>
      <w:r>
        <w:t>El Comité encomia al Gobierno del Camerún por las disposiciones adoptadas para eliminar la práctica de la mutilación genital, que es una violación de los der</w:t>
      </w:r>
      <w:r>
        <w:t>e</w:t>
      </w:r>
      <w:r>
        <w:t>chos humanos y atenta contra la integridad física y m</w:t>
      </w:r>
      <w:r>
        <w:t>o</w:t>
      </w:r>
      <w:r>
        <w:t>ral de la mujer joven y constituye un peligro para su vida y su salud.</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Factores y dificultades que afectan a la aplicación de la Convención</w:t>
      </w:r>
    </w:p>
    <w:p w:rsidR="00000000" w:rsidRDefault="00000000">
      <w:pPr>
        <w:pStyle w:val="DualTxt"/>
        <w:spacing w:after="0" w:line="120" w:lineRule="exact"/>
        <w:rPr>
          <w:sz w:val="10"/>
        </w:rPr>
      </w:pPr>
    </w:p>
    <w:p w:rsidR="00000000" w:rsidRDefault="00000000">
      <w:pPr>
        <w:pStyle w:val="DualTxt"/>
        <w:numPr>
          <w:ilvl w:val="0"/>
          <w:numId w:val="175"/>
        </w:numPr>
        <w:tabs>
          <w:tab w:val="clear" w:pos="960"/>
          <w:tab w:val="left" w:pos="965"/>
          <w:tab w:val="left" w:pos="1440"/>
          <w:tab w:val="left" w:pos="1915"/>
          <w:tab w:val="left" w:pos="2405"/>
          <w:tab w:val="left" w:pos="2880"/>
          <w:tab w:val="left" w:pos="3355"/>
        </w:tabs>
      </w:pPr>
      <w:r>
        <w:t>El Comité reconoce que la puesta en práctica del programa de ajuste estructural, unida a la privatización, especialmente en los sectores de la salud y la educ</w:t>
      </w:r>
      <w:r>
        <w:t>a</w:t>
      </w:r>
      <w:r>
        <w:t>ción, plantean graves problemas a la plena aplicación de la Convención.</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Principales esferas de preocupación y recomendaciones</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toma nota con preocupación de que, a pesar de la incorporación de la Convención en la l</w:t>
      </w:r>
      <w:r>
        <w:t>e</w:t>
      </w:r>
      <w:r>
        <w:t>gislación nacional, y de algunas mejoras legislativas, existen varias disposiciones discriminatorias, lo que obstaculiza la plena aplicación de la Convención. El Comité también expresa su preocupación porque el mantenimiento de leyes discriminatorias pertenecientes a dos sistemas jurídicos diferentes, así como el derecho consuetudinario, contribuye a agravar ese problema.</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recomienda que el Estado parte inicie urgentemente una reforma amplia de la legislación para promover la igualdad de las mujeres y sus derechos fundamentales. El Comité también recomienda la i</w:t>
      </w:r>
      <w:r>
        <w:t>n</w:t>
      </w:r>
      <w:r>
        <w:t>troducción de recursos jurídicos efectivos, y un examen y revisión del derecho consuetudinario que sea inco</w:t>
      </w:r>
      <w:r>
        <w:t>m</w:t>
      </w:r>
      <w:r>
        <w:t>patible con los derechos humanos de la mujer.</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considera que la falta de asignación de recursos suficientes para la promoción de la mujer, con la consiguiente ejecución incompleta de los programas y proyectos, dificulta gravemente el mejoramiento de sus condiciones de vida.</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insta al Gobierno a que dedique recu</w:t>
      </w:r>
      <w:r>
        <w:t>r</w:t>
      </w:r>
      <w:r>
        <w:t>sos suficientes destinados a programas específicos de promoción de la mujer.</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suppressAutoHyphens/>
      </w:pPr>
      <w:r>
        <w:t>El Comité observa con preocupación que, pese a algunos esfuerzos, no existe un criterio holístico con respecto a la prevención y eliminación de las distintas formas de violencia contra las mujeres y la niñas, especialmente la mutilación genital y la violencia domést</w:t>
      </w:r>
      <w:r>
        <w:t>i</w:t>
      </w:r>
      <w:r>
        <w:t>ca.</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invita al Gobierno a aplicar la rec</w:t>
      </w:r>
      <w:r>
        <w:t>o</w:t>
      </w:r>
      <w:r>
        <w:t>mendación general 19 del Comité y a formular políticas y programas destinados a eliminar esas violaciones de los derechos humanos de la mujer. Recomienda que el Gobierno facilite el acceso a los recursos jurídicos y a los servicios médicos, establezca servicios para la orientación de las víctimas, capacite al personal de ju</w:t>
      </w:r>
      <w:r>
        <w:t>s</w:t>
      </w:r>
      <w:r>
        <w:t>ticia, de salud y de policía, y organice campañas de concienciación de la opinión pública a fin de acabar con todo tipo de tolerancia respecto de cualquier forma de violencia contra las mujeres y las niñas.</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expresa su preocupación por el hecho de que, debido a la feminización cada vez mayor de la pobreza, esté aumentando el número de mujeres y niñas que se dedican a la prostitución y, por lo tanto, que e</w:t>
      </w:r>
      <w:r>
        <w:t>s</w:t>
      </w:r>
      <w:r>
        <w:t>tán expuestas a la explotación.</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insta al Gobierno a que elabore y ej</w:t>
      </w:r>
      <w:r>
        <w:t>e</w:t>
      </w:r>
      <w:r>
        <w:t>cute planes de reducción de la pobreza a fin de que las mujeres y las niñas no tengan que dedicarse a la pro</w:t>
      </w:r>
      <w:r>
        <w:t>s</w:t>
      </w:r>
      <w:r>
        <w:t>titución como medio de subsistencia. El Comité rec</w:t>
      </w:r>
      <w:r>
        <w:t>o</w:t>
      </w:r>
      <w:r>
        <w:t>mienda que el Gobierno elabore programas de reint</w:t>
      </w:r>
      <w:r>
        <w:t>e</w:t>
      </w:r>
      <w:r>
        <w:t>gración de las prostitutas, de concienciación de la op</w:t>
      </w:r>
      <w:r>
        <w:t>i</w:t>
      </w:r>
      <w:r>
        <w:t>nión pública y de prevención de esa explotación. Ad</w:t>
      </w:r>
      <w:r>
        <w:t>e</w:t>
      </w:r>
      <w:r>
        <w:t>más, teniendo en cuenta la pandemia de VIH/SIDA en el Camerún, debe prestarse plena atención a la facilit</w:t>
      </w:r>
      <w:r>
        <w:t>a</w:t>
      </w:r>
      <w:r>
        <w:t>ción de servicios de salud a las prost</w:t>
      </w:r>
      <w:r>
        <w:t>i</w:t>
      </w:r>
      <w:r>
        <w:t>tutas.</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Preocupa al Comité la persistencia de las práct</w:t>
      </w:r>
      <w:r>
        <w:t>i</w:t>
      </w:r>
      <w:r>
        <w:t>cas culturales y de los estereotipos profundamente arraigados respecto de las funciones y responsabilid</w:t>
      </w:r>
      <w:r>
        <w:t>a</w:t>
      </w:r>
      <w:r>
        <w:t>des de los hombres y las mujeres en todas las esferas de la vida, lo cual afecta a su goce de todos los der</w:t>
      </w:r>
      <w:r>
        <w:t>e</w:t>
      </w:r>
      <w:r>
        <w:t>chos humanos.</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insta al Gobierno a que examine todos los aspectos de esta situación y promulgue leyes que prohiban las prácticas culturales discriminatorias, esp</w:t>
      </w:r>
      <w:r>
        <w:t>e</w:t>
      </w:r>
      <w:r>
        <w:t>cialmente las relativas a la mutilación genital de las mujeres, el levirato, la sucesión, el matrimonio precoz y forzado y la poligamia. También insta al Gobierno a que ejecute un mayor número de programas de co</w:t>
      </w:r>
      <w:r>
        <w:t>n</w:t>
      </w:r>
      <w:r>
        <w:t>cienciación, información y capacitación para dirigentes de la comunidad y la opinión pública en general, a fin de cambiar las mentalidades y corregir los estereotipos sobre la función y las responsabilidades de las mujeres y los hombres.</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suppressAutoHyphens/>
      </w:pPr>
      <w:r>
        <w:t>Preocupa al Comité la proporción sumamente pequeña de mujeres candidatas a la elección y nombramiento para cargos públicos y puestos directivos, así como el bajo porcentaje de mujeres en cargos minist</w:t>
      </w:r>
      <w:r>
        <w:t>e</w:t>
      </w:r>
      <w:r>
        <w:t>riales.</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insta al Gobierno a que adopte medidas efectivas para aumentar el número de mujeres elegidas y designadas para cargos públicos y puestos d</w:t>
      </w:r>
      <w:r>
        <w:t>i</w:t>
      </w:r>
      <w:r>
        <w:t>rectivos.</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Pese a los esfuerzos realizados por el Gobierno en el sector de la educación, el Comité expresa su preoc</w:t>
      </w:r>
      <w:r>
        <w:t>u</w:t>
      </w:r>
      <w:r>
        <w:t>pación por la baja proporción de mujeres que saben l</w:t>
      </w:r>
      <w:r>
        <w:t>e</w:t>
      </w:r>
      <w:r>
        <w:t>er y escribir, la elevada tasa de abandono escolar fem</w:t>
      </w:r>
      <w:r>
        <w:t>e</w:t>
      </w:r>
      <w:r>
        <w:t>nino y la baja tasa de matriculación femenina en la educación básica.</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alienta al Gobierno a intensificar sus esfuerzos para facilitar el acceso de las jóvenes a la e</w:t>
      </w:r>
      <w:r>
        <w:t>n</w:t>
      </w:r>
      <w:r>
        <w:t>señanza básica y secundaria y a elaborar programas destinados expresamente a reducir el analfabetismo femenino.</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toma nota con preocupación de la el</w:t>
      </w:r>
      <w:r>
        <w:t>e</w:t>
      </w:r>
      <w:r>
        <w:t>vada tasa de fecundidad y los frecuentes embarazos, la elevada mortalidad materna e infantil y la pandemia del VIH/SIDA en el país.</w:t>
      </w:r>
    </w:p>
    <w:p w:rsidR="00000000" w:rsidRDefault="00000000">
      <w:pPr>
        <w:pStyle w:val="DualTxt"/>
        <w:numPr>
          <w:ilvl w:val="0"/>
          <w:numId w:val="176"/>
        </w:numPr>
        <w:tabs>
          <w:tab w:val="clear" w:pos="960"/>
          <w:tab w:val="left" w:pos="965"/>
        </w:tabs>
      </w:pPr>
      <w:r>
        <w:t>El Comité pide al Gobierno que revise las leyes sobre el aborto, se esfuerce en promover la utilización de los métodos anticonceptivos y de preparar progr</w:t>
      </w:r>
      <w:r>
        <w:t>a</w:t>
      </w:r>
      <w:r>
        <w:t>mas de protección de las madres y los niños. Rec</w:t>
      </w:r>
      <w:r>
        <w:t>o</w:t>
      </w:r>
      <w:r>
        <w:t>mienda también que se intensifique la campaña de i</w:t>
      </w:r>
      <w:r>
        <w:t>n</w:t>
      </w:r>
      <w:r>
        <w:t>formación a las mujeres sobre los riesgos y los efectos de las enfermedades transmitidas sexualmente, esp</w:t>
      </w:r>
      <w:r>
        <w:t>e</w:t>
      </w:r>
      <w:r>
        <w:t>cialmente el VIH/SIDA.</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observa con inquietud que, pese a la función importante que desempeñan en el Cam</w:t>
      </w:r>
      <w:r>
        <w:t>e</w:t>
      </w:r>
      <w:r>
        <w:t>rún las mujeres de las zonas rurales y a los esfuerzos realizados por el Gobierno para prestarles servicios de educación y divulgación, esas mujeres son un grupo desfavorecido y viven en condici</w:t>
      </w:r>
      <w:r>
        <w:t>o</w:t>
      </w:r>
      <w:r>
        <w:t>nes difíciles.</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exhorta al Gobierno a prestar la máx</w:t>
      </w:r>
      <w:r>
        <w:t>i</w:t>
      </w:r>
      <w:r>
        <w:t>ma atención a las necesidades de las mujeres de las z</w:t>
      </w:r>
      <w:r>
        <w:t>o</w:t>
      </w:r>
      <w:r>
        <w:t>nas rurales y a velar porque se beneficien con las pol</w:t>
      </w:r>
      <w:r>
        <w:t>í</w:t>
      </w:r>
      <w:r>
        <w:t>ticas y los programas de todos los sectores. Habría que velar porque las mujeres de las zonas rurales pudiesen participar en condiciones de igualdad en la adopción de decisiones con el fin de que tengan acceso a los serv</w:t>
      </w:r>
      <w:r>
        <w:t>i</w:t>
      </w:r>
      <w:r>
        <w:t>cios de alfabetización, de salud, de agua potable y de crédito.</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insta al Gobierno a que acepte la e</w:t>
      </w:r>
      <w:r>
        <w:t>n</w:t>
      </w:r>
      <w:r>
        <w:t>mienda del párrafo 1 del artículo 20 de la Convención respecto del período de reuniones del Comité.</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exhorta también al Gobierno a firmar y ratificar el Prot</w:t>
      </w:r>
      <w:r>
        <w:t>o</w:t>
      </w:r>
      <w:r>
        <w:t>colo Facultativo de la Convención.</w:t>
      </w:r>
    </w:p>
    <w:p w:rsidR="00000000" w:rsidRDefault="00000000">
      <w:pPr>
        <w:pStyle w:val="DualTxt"/>
        <w:numPr>
          <w:ilvl w:val="0"/>
          <w:numId w:val="176"/>
        </w:numPr>
        <w:tabs>
          <w:tab w:val="clear" w:pos="960"/>
          <w:tab w:val="left" w:pos="965"/>
          <w:tab w:val="left" w:pos="1440"/>
          <w:tab w:val="left" w:pos="1915"/>
          <w:tab w:val="left" w:pos="2405"/>
          <w:tab w:val="left" w:pos="2880"/>
          <w:tab w:val="left" w:pos="3355"/>
        </w:tabs>
      </w:pPr>
      <w:r>
        <w:t>El Comité pide al Gobierno que en su próximo i</w:t>
      </w:r>
      <w:r>
        <w:t>n</w:t>
      </w:r>
      <w:r>
        <w:t>forme periódico responda a las cuestiones concretas planteadas en las presentes conclusiones. Le pide igualmente que mejore la reunión y el análisis de los datos estadísticos desglosados por sexo y por edad re</w:t>
      </w:r>
      <w:r>
        <w:t>s</w:t>
      </w:r>
      <w:r>
        <w:t>pecto de la pobreza y de la violencia contra las muj</w:t>
      </w:r>
      <w:r>
        <w:t>e</w:t>
      </w:r>
      <w:r>
        <w:t>res, y en lo que se refiere a la aplicación de los artíc</w:t>
      </w:r>
      <w:r>
        <w:t>u</w:t>
      </w:r>
      <w:r>
        <w:t>los 10, 11, 12, 14 y 16 de la Convención, y que se los presente en su próximo informe.</w:t>
      </w:r>
    </w:p>
    <w:p w:rsidR="00000000" w:rsidRDefault="00000000">
      <w:pPr>
        <w:pStyle w:val="DualTxt"/>
        <w:numPr>
          <w:ilvl w:val="0"/>
          <w:numId w:val="176"/>
        </w:numPr>
        <w:tabs>
          <w:tab w:val="clear" w:pos="960"/>
          <w:tab w:val="left" w:pos="965"/>
        </w:tabs>
      </w:pPr>
      <w:r>
        <w:t>El Comité pide que el texto de las presentes co</w:t>
      </w:r>
      <w:r>
        <w:t>n</w:t>
      </w:r>
      <w:r>
        <w:t xml:space="preserve">clusiones se difunda ampliamente en el Camerún a fin de informar a la población, especialmente a los </w:t>
      </w:r>
      <w:r>
        <w:br/>
        <w:t>funcionarios gubernamentales y al personal político, de las medidas adoptadas para garantizar la igualdad de jure y de facto de las mujeres y de las medidas co</w:t>
      </w:r>
      <w:r>
        <w:t>m</w:t>
      </w:r>
      <w:r>
        <w:t>plementarias que se han de adoptar al respecto. Pide igualmente al Gobierno que siga divulgando ampli</w:t>
      </w:r>
      <w:r>
        <w:t>a</w:t>
      </w:r>
      <w:r>
        <w:t>mente la Convención, su Protocolo Facultativo, las r</w:t>
      </w:r>
      <w:r>
        <w:t>e</w:t>
      </w:r>
      <w:r>
        <w:t>comendaciones generales del Comité y la Declaración y la Plataforma de Acción de Beijing, y los resultados del vigésimo tercer período extraordinario de sesiones de la Asamblea General, titulado “La mujer en el año 2000: igualdad entre los géneros, desarrollo y paz para el siglo XXI”, que se celebró en junio de 2000, esp</w:t>
      </w:r>
      <w:r>
        <w:t>e</w:t>
      </w:r>
      <w:r>
        <w:t>cialmente entre las asociaciones de mujeres y las org</w:t>
      </w:r>
      <w:r>
        <w:t>a</w:t>
      </w:r>
      <w:r>
        <w:t>nizaciones de defensa de los derechos humanos.</w:t>
      </w:r>
    </w:p>
    <w:p w:rsidR="00000000" w:rsidRDefault="00000000">
      <w:pPr>
        <w:pStyle w:val="DualTxt"/>
        <w:tabs>
          <w:tab w:val="clear" w:pos="480"/>
          <w:tab w:val="clear" w:pos="960"/>
          <w:tab w:val="left" w:pos="96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República de Moldova</w:t>
      </w:r>
    </w:p>
    <w:p w:rsidR="00000000" w:rsidRDefault="00000000">
      <w:pPr>
        <w:pStyle w:val="DualTxt"/>
        <w:spacing w:after="0" w:line="120" w:lineRule="exact"/>
        <w:rPr>
          <w:sz w:val="10"/>
        </w:rPr>
      </w:pP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examinó el informe inicial de la Rep</w:t>
      </w:r>
      <w:r>
        <w:t>ú</w:t>
      </w:r>
      <w:r>
        <w:t>blica de Moldova (CEDAW/C/MDA/1) en sus sesiones 478ª, 479ª y 484ª, celebradas los días 21 y 27 de junio de 2000 (véase CEDAW/C/SR.478, 479 y 484).</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Presentación por el Estado parte</w:t>
      </w:r>
    </w:p>
    <w:p w:rsidR="00000000" w:rsidRDefault="00000000">
      <w:pPr>
        <w:pStyle w:val="DualTxt"/>
        <w:spacing w:after="0" w:line="120" w:lineRule="exact"/>
        <w:rPr>
          <w:sz w:val="10"/>
        </w:rPr>
      </w:pP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Al presentar el informe, la representante de la República de Moldova puso de relieve el período de cambio por el que había pasado el país en su transición hacia una sociedad democrática, y la transformación política, económica y social que había impulsado el d</w:t>
      </w:r>
      <w:r>
        <w:t>e</w:t>
      </w:r>
      <w:r>
        <w:t>sarrollo de la sociedad, y en particular las actividades de las mujeres. La ratificación de la Convención en 1994 fue una expresión de la adhesión del país a los derechos de la mujer. Si bien la Constitución y la l</w:t>
      </w:r>
      <w:r>
        <w:t>e</w:t>
      </w:r>
      <w:r>
        <w:t>gislación vigente consagraban la igualdad entre muj</w:t>
      </w:r>
      <w:r>
        <w:t>e</w:t>
      </w:r>
      <w:r>
        <w:t>res y hombres y las leyes no contenían disposiciones discriminatorias, el Gobierno reconocía la necesidad de seguir haciendo reformas legislativas y de crear mec</w:t>
      </w:r>
      <w:r>
        <w:t>a</w:t>
      </w:r>
      <w:r>
        <w:t>nismos adecuados para la realización de los derechos de la mujer.</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En 1998 se había adoptado un plan nacional de acción para llevar a la práctica la Declaración y Plat</w:t>
      </w:r>
      <w:r>
        <w:t>a</w:t>
      </w:r>
      <w:r>
        <w:t>forma de Acción de Beijing. La cooperación entre ó</w:t>
      </w:r>
      <w:r>
        <w:t>r</w:t>
      </w:r>
      <w:r>
        <w:t>ganos gubernamentales y organizaciones no gubern</w:t>
      </w:r>
      <w:r>
        <w:t>a</w:t>
      </w:r>
      <w:r>
        <w:t>mentales con objeto de elaborar programas para la mujer estaba adquiriendo cada vez mayor importancia, y la República de Moldova se había beneficiado ta</w:t>
      </w:r>
      <w:r>
        <w:t>m</w:t>
      </w:r>
      <w:r>
        <w:t>bién de la cooperación y la asistencia técnica de org</w:t>
      </w:r>
      <w:r>
        <w:t>a</w:t>
      </w:r>
      <w:r>
        <w:t>nizaciones internacionales, como el Programa de las Naciones Unidas para el Desarrollo (PNUD), el Fondo de las Naciones Unidas para la Infancia (UNICEF) y el Banco Mundial.</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Se estaban elaborando nuevas leyes sobre cue</w:t>
      </w:r>
      <w:r>
        <w:t>s</w:t>
      </w:r>
      <w:r>
        <w:t>tiones laborales, la familia y asuntos penales y civiles. Mujeres parlamentarias, en colaboración con órganos gubernamentales y organizaciones no gubernamentales, habían prestado apoyo a la armonización de esas r</w:t>
      </w:r>
      <w:r>
        <w:t>e</w:t>
      </w:r>
      <w:r>
        <w:t>formas con las disposiciones de la Convención.</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La representante ofreció información actualizada al Comité sobre los acontecimientos ocurridos en la República de Moldova desde la presentación del i</w:t>
      </w:r>
      <w:r>
        <w:t>n</w:t>
      </w:r>
      <w:r>
        <w:t>forme. Se había creado una comisión encargada de las cuestiones de la mujer y la familia, que asesoraba al Presidente de la República, y se habían designado ce</w:t>
      </w:r>
      <w:r>
        <w:t>n</w:t>
      </w:r>
      <w:r>
        <w:t>tros de coordinación en lo relativo al género, encarg</w:t>
      </w:r>
      <w:r>
        <w:t>a</w:t>
      </w:r>
      <w:r>
        <w:t>dos de supervisar y coordinar la aplicación del princ</w:t>
      </w:r>
      <w:r>
        <w:t>i</w:t>
      </w:r>
      <w:r>
        <w:t>pio de la igualdad de oportunidades en ministerios, g</w:t>
      </w:r>
      <w:r>
        <w:t>o</w:t>
      </w:r>
      <w:r>
        <w:t>biernos locales y otras entidades. Se estaba estudiando la posibilidad de establecer un departamento de polít</w:t>
      </w:r>
      <w:r>
        <w:t>i</w:t>
      </w:r>
      <w:r>
        <w:t>cas de la familia y la igualdad de oportun</w:t>
      </w:r>
      <w:r>
        <w:t>i</w:t>
      </w:r>
      <w:r>
        <w:t>dades.</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Las dificultades de la transición hacia una ec</w:t>
      </w:r>
      <w:r>
        <w:t>o</w:t>
      </w:r>
      <w:r>
        <w:t>nomía de mercado se manifestaban en la reducida tasa de actividad económica de las mujeres, que en 1999 era del 43,6%, en su nivel de desempleo, en los niveles g</w:t>
      </w:r>
      <w:r>
        <w:t>e</w:t>
      </w:r>
      <w:r>
        <w:t>nerales de pobreza y en las migraciones masivas, en particular de mujeres. Este último factor había causado un aumento de la trata de mujeres y el Gobierno est</w:t>
      </w:r>
      <w:r>
        <w:t>a</w:t>
      </w:r>
      <w:r>
        <w:t>ba adoptando medidas para prevenir y combatir este flagelo, en particular mediante planes de mejoramiento de la legislación. La escasa representación de las muj</w:t>
      </w:r>
      <w:r>
        <w:t>e</w:t>
      </w:r>
      <w:r>
        <w:t>res en la vida pública y política era otro motivo de preoc</w:t>
      </w:r>
      <w:r>
        <w:t>u</w:t>
      </w:r>
      <w:r>
        <w:t>pación.</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La representante destacó las realizaciones de la mujer en el campo educativo: en el bienio 1998–1999 el 55% de los alumnos matriculados en las escuelas s</w:t>
      </w:r>
      <w:r>
        <w:t>e</w:t>
      </w:r>
      <w:r>
        <w:t>cundarias y el 58% de los matriculados en instituciones de educación terciaria, fueron mujeres. Además, la tasa de alfabetización de las mujeres era del 94,5%. Entre las medidas destinadas a modificar las actitudes trad</w:t>
      </w:r>
      <w:r>
        <w:t>i</w:t>
      </w:r>
      <w:r>
        <w:t>cionales respecto de la función de la mujer en la soci</w:t>
      </w:r>
      <w:r>
        <w:t>e</w:t>
      </w:r>
      <w:r>
        <w:t>dad y en la familia figuraban las revisiones de los pr</w:t>
      </w:r>
      <w:r>
        <w:t>o</w:t>
      </w:r>
      <w:r>
        <w:t>gramas de estudio de diversos niveles, y la introdu</w:t>
      </w:r>
      <w:r>
        <w:t>c</w:t>
      </w:r>
      <w:r>
        <w:t>ción en la Universidad de Moldova de un curso sobre educ</w:t>
      </w:r>
      <w:r>
        <w:t>a</w:t>
      </w:r>
      <w:r>
        <w:t>ción en materia de género.</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Si bien la Constitución consagraba el derecho a trabajar, existían diversas disposiciones legislativas destinadas a proteger a la mujer contra la discrimin</w:t>
      </w:r>
      <w:r>
        <w:t>a</w:t>
      </w:r>
      <w:r>
        <w:t>ción en el mercado laboral. La República de Moldova había ratificado la Convención 100 de la Organización Internacional del Trabajo (OIT). La transición a una economía de mercado exigía nuevas aptitudes y con</w:t>
      </w:r>
      <w:r>
        <w:t>o</w:t>
      </w:r>
      <w:r>
        <w:t>cimientos y las mujeres constituían un elevado po</w:t>
      </w:r>
      <w:r>
        <w:t>r</w:t>
      </w:r>
      <w:r>
        <w:t>centaje de las personas que adquirían nuevas calific</w:t>
      </w:r>
      <w:r>
        <w:t>a</w:t>
      </w:r>
      <w:r>
        <w:t>ciones. Las mujeres representaban las tres cuartas pa</w:t>
      </w:r>
      <w:r>
        <w:t>r</w:t>
      </w:r>
      <w:r>
        <w:t>tes de la fuerza de trabajo no calificada y percibían e</w:t>
      </w:r>
      <w:r>
        <w:t>n</w:t>
      </w:r>
      <w:r>
        <w:t>tre el 70% y el 80% de los sueldos de los hombres.</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Al mismo tiempo las mujeres seguían siendo las principales encargadas de las actividades del hogar y ciertas políticas habían contribuido a reforzar la div</w:t>
      </w:r>
      <w:r>
        <w:t>i</w:t>
      </w:r>
      <w:r>
        <w:t>sión tradicional del trabajo.</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Esta doble carga para las mujeres se dejaba sentir aún más en las zonas rurales y constituía un obstáculo para las mujeres que querían ser empresarias. De h</w:t>
      </w:r>
      <w:r>
        <w:t>e</w:t>
      </w:r>
      <w:r>
        <w:t>cho, la representación de las mujeres en los puestos de responsabilidad de las grandes empresas seguía siendo escasa, aunque el 48% aproximadamente de los m</w:t>
      </w:r>
      <w:r>
        <w:t>i</w:t>
      </w:r>
      <w:r>
        <w:t>croempres</w:t>
      </w:r>
      <w:r>
        <w:t>a</w:t>
      </w:r>
      <w:r>
        <w:t>rios, eran mujeres.</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La representante observó que en la práctica los derechos sociales reconocidos a las mujeres en su cal</w:t>
      </w:r>
      <w:r>
        <w:t>i</w:t>
      </w:r>
      <w:r>
        <w:t>dad de madres tenían un efecto negativo para su pos</w:t>
      </w:r>
      <w:r>
        <w:t>i</w:t>
      </w:r>
      <w:r>
        <w:t>ción en el mercado laboral. El Gobierno se proponía corregir esta situación haciendo extensivas a los padres las prestaciones reservadas a las mujeres y se preveía una revisión del Código de Trabajo en este sentido. También se estaba procurando crear un sistema de in</w:t>
      </w:r>
      <w:r>
        <w:t>s</w:t>
      </w:r>
      <w:r>
        <w:t>pe</w:t>
      </w:r>
      <w:r>
        <w:t>c</w:t>
      </w:r>
      <w:r>
        <w:t>ción del trabajo.</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Si bien la ley preveía la igualdad de acceso de mujeres y hombres, incluidas las mujeres embarazadas y los niños, a servicios gratuitos de atención básica de la salud, esas disposiciones no se aplicaban a causa de la difícil situación económica. Las condiciones de tr</w:t>
      </w:r>
      <w:r>
        <w:t>a</w:t>
      </w:r>
      <w:r>
        <w:t>bajo solían ser peligrosas y los bajos niveles de nutr</w:t>
      </w:r>
      <w:r>
        <w:t>i</w:t>
      </w:r>
      <w:r>
        <w:t>ción habían provocado un aumento de los casos de anemia entre las mujeres embarazadas. El Gobierno había adoptado programas para abordar esos probl</w:t>
      </w:r>
      <w:r>
        <w:t>e</w:t>
      </w:r>
      <w:r>
        <w:t>mas, entre ellos planes para la instalación de consult</w:t>
      </w:r>
      <w:r>
        <w:t>o</w:t>
      </w:r>
      <w:r>
        <w:t>rios de atención prenatal en los distritos.</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acceso a la atención médica, incluida la plan</w:t>
      </w:r>
      <w:r>
        <w:t>i</w:t>
      </w:r>
      <w:r>
        <w:t>ficación familiar, seguían constituyendo un problema, sobre todo en las zonas rurales. Se estaba estudiando la posibilidad de promulgar una ley para regular los se</w:t>
      </w:r>
      <w:r>
        <w:t>r</w:t>
      </w:r>
      <w:r>
        <w:t>vicios de atención de la salud reproductiva y planific</w:t>
      </w:r>
      <w:r>
        <w:t>a</w:t>
      </w:r>
      <w:r>
        <w:t>ción de la familia.</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A menudo los problemas de salud de la mujer se derivaban de la violencia. Si bien las leyes amparaban a las mujeres contra todas las formas de violencia, i</w:t>
      </w:r>
      <w:r>
        <w:t>n</w:t>
      </w:r>
      <w:r>
        <w:t>cluida la violencia en el hogar, al Estado le resultaba difícil intervenir en los que se consideraban conflictos familiares. Además, para las víctimas de actos de vi</w:t>
      </w:r>
      <w:r>
        <w:t>o</w:t>
      </w:r>
      <w:r>
        <w:t>lencia el acceso a la justicia era muy complicado. Estas cuestiones se resolverían mediante las revisiones pr</w:t>
      </w:r>
      <w:r>
        <w:t>e</w:t>
      </w:r>
      <w:r>
        <w:t>vistas del código penal y del código de procedimiento penal.</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Además, estaba previsto un nuevo código de la familia que tendría en cuenta la evolución de las rel</w:t>
      </w:r>
      <w:r>
        <w:t>a</w:t>
      </w:r>
      <w:r>
        <w:t>ciones sociales, incluidas las familiares, y abordaría la cuestión de los bienes de la sociedad conyugal.</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La representante observó que la legislación de la República de Moldova amparaba los derechos de la mujer, pero no prohibía la discriminación contra la mujer ni preveía sanciones al respecto. El Gobierno era consciente de la importancia de una legislación de esa índole para lograr la igualdad y la igualdad de oportunidades. Asimismo, el Gobierno había iniciado el proceso de adhesión al Protocolo Facultativo a la Conve</w:t>
      </w:r>
      <w:r>
        <w:t>n</w:t>
      </w:r>
      <w:r>
        <w:t>ción.</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Observaciones finales del Comité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Introducción</w:t>
      </w:r>
    </w:p>
    <w:p w:rsidR="00000000" w:rsidRDefault="00000000">
      <w:pPr>
        <w:pStyle w:val="DualTxt"/>
        <w:spacing w:after="0" w:line="120" w:lineRule="exact"/>
        <w:rPr>
          <w:sz w:val="10"/>
        </w:rPr>
      </w:pP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expresa su reconocimiento al Gobierno de Moldova por la presentación de su informe inicial y le felicita por su exposición verbal franca y sustantiva, en la que ha ofrecido información actualizada sobre los acontecimientos ocurridos en el Estado parte desde la presentación de su informe de 1998, aclarando con ello la situación actual de la aplicación de la Conve</w:t>
      </w:r>
      <w:r>
        <w:t>n</w:t>
      </w:r>
      <w:r>
        <w:t>ción.</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encomia al Gobierno de la República de Moldova por haber enviado como representante a la Viceministra del Trabajo, la Protección Social y la F</w:t>
      </w:r>
      <w:r>
        <w:t>a</w:t>
      </w:r>
      <w:r>
        <w:t>milia, quien ha entablado un diálogo constructivo y franco con los mie</w:t>
      </w:r>
      <w:r>
        <w:t>m</w:t>
      </w:r>
      <w:r>
        <w:t>bros del Comité.</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acoge complacido que la República de Moldova haya adoptado sin reservas la Convención y formulado un plan de acción de conformidad con la Plataforma de Acción de Beijing.</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Aspectos positivos</w:t>
      </w:r>
    </w:p>
    <w:p w:rsidR="00000000" w:rsidRDefault="00000000">
      <w:pPr>
        <w:pStyle w:val="DualTxt"/>
        <w:spacing w:after="0" w:line="120" w:lineRule="exact"/>
        <w:rPr>
          <w:sz w:val="10"/>
        </w:rPr>
      </w:pP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elogia al Gobierno por su voluntad p</w:t>
      </w:r>
      <w:r>
        <w:t>o</w:t>
      </w:r>
      <w:r>
        <w:t>lítica expresa de aplicar la Convención. Celebra los e</w:t>
      </w:r>
      <w:r>
        <w:t>s</w:t>
      </w:r>
      <w:r>
        <w:t>fuerzos realizados por el Gobierno para revisar y e</w:t>
      </w:r>
      <w:r>
        <w:t>n</w:t>
      </w:r>
      <w:r>
        <w:t>mendar su legislación a fin de cumplir con las oblig</w:t>
      </w:r>
      <w:r>
        <w:t>a</w:t>
      </w:r>
      <w:r>
        <w:t>ciones que le incumben en virtud de la Convención.</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felicita al Gobierno por su intención de ratificar lo antes posible el Protocolo Facultativo a la Convención.</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encomia al Gobierno por sus esfuerzos para lograr constantes altos niveles educativos de la población en general, y de las mujeres en particular.</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se congratula de que el Gobierno rec</w:t>
      </w:r>
      <w:r>
        <w:t>o</w:t>
      </w:r>
      <w:r>
        <w:t>nozca la importante función que desempeña un número cada vez mayor de organizaciones no gubernamentales y otros agentes de la sociedad civil que se ocupan de cuestiones relacionadas con la mujer.</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Factores y dificultades que afectan a la aplicación de la Convención</w:t>
      </w:r>
    </w:p>
    <w:p w:rsidR="00000000" w:rsidRDefault="00000000">
      <w:pPr>
        <w:pStyle w:val="DualTxt"/>
        <w:spacing w:after="0" w:line="120" w:lineRule="exact"/>
        <w:rPr>
          <w:sz w:val="10"/>
        </w:rPr>
      </w:pP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considera que el cambio político y económico que está experimentando actualmente el país, y el consiguiente nivel elevado de pobreza de las mujeres, constituyen importantes impedimentos a la plena aplicación de la Convención.</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Principales esferas de preocupación y recomendaciones</w:t>
      </w:r>
    </w:p>
    <w:p w:rsidR="00000000" w:rsidRDefault="00000000">
      <w:pPr>
        <w:pStyle w:val="DualTxt"/>
        <w:spacing w:after="0" w:line="120" w:lineRule="exact"/>
        <w:rPr>
          <w:sz w:val="10"/>
        </w:rPr>
      </w:pP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Al Comité le preocupa que, aunque la Constit</w:t>
      </w:r>
      <w:r>
        <w:t>u</w:t>
      </w:r>
      <w:r>
        <w:t>ción proclama la igualdad de todos los ciudadanos ante la ley y las autoridades públicas, incluso en lo relaci</w:t>
      </w:r>
      <w:r>
        <w:t>o</w:t>
      </w:r>
      <w:r>
        <w:t>nado con el sexo, no refleja la definición de discrim</w:t>
      </w:r>
      <w:r>
        <w:t>i</w:t>
      </w:r>
      <w:r>
        <w:t>nación contenida en el artículo 1 de la Convención, que prohíbe la discriminación directa e indirecta. Al C</w:t>
      </w:r>
      <w:r>
        <w:t>o</w:t>
      </w:r>
      <w:r>
        <w:t>mité le preocupa asimismo conocer el estatuto de la Convención en la legislación nacional y saber si sus disposiciones pueden ser invocadas directamente ante los tribunales. Le preocupa además la falta de inform</w:t>
      </w:r>
      <w:r>
        <w:t>a</w:t>
      </w:r>
      <w:r>
        <w:t>ción sobre los recursos de que disponen las mujeres p</w:t>
      </w:r>
      <w:r>
        <w:t>a</w:t>
      </w:r>
      <w:r>
        <w:t>ra el resarcimiento de las violaciones de los derechos amparados por la Conve</w:t>
      </w:r>
      <w:r>
        <w:t>n</w:t>
      </w:r>
      <w:r>
        <w:t>ción.</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exhorta al Gobierno a introducir en la Constitución una enmienda que incorpore el principio de la igualdad del hombre y la mujer, a fin de tener plenamente en cuenta el artículo 1 de la Convención. Pide al Gobierno que aclare la situación de la Conve</w:t>
      </w:r>
      <w:r>
        <w:t>n</w:t>
      </w:r>
      <w:r>
        <w:t>ción en el derecho interno del país y procure que los funcionarios encargados de hacer cumplir la ley cono</w:t>
      </w:r>
      <w:r>
        <w:t>z</w:t>
      </w:r>
      <w:r>
        <w:t>can sus disposiciones, ofreciéndoles formación jurídica y formación profesional permanente con esta finalidad. También pide al Gobierno que su próximo informe i</w:t>
      </w:r>
      <w:r>
        <w:t>n</w:t>
      </w:r>
      <w:r>
        <w:t>cluya datos sobre los recursos de que disponen las m</w:t>
      </w:r>
      <w:r>
        <w:t>u</w:t>
      </w:r>
      <w:r>
        <w:t>jeres y las causas ante los tribunales basadas en la Convención.</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reconoce los esfuerzos desplegados p</w:t>
      </w:r>
      <w:r>
        <w:t>a</w:t>
      </w:r>
      <w:r>
        <w:t>ra aplicar la Convención pero observa con preocup</w:t>
      </w:r>
      <w:r>
        <w:t>a</w:t>
      </w:r>
      <w:r>
        <w:t>ción que todavía no se ha ultimado el marco legislativo que ha de regir su aplicación ni se han terminado de redactar varias propuestas y enmiendas legislativas crít</w:t>
      </w:r>
      <w:r>
        <w:t>i</w:t>
      </w:r>
      <w:r>
        <w:t>cas.</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pide al Gobierno que trate de compl</w:t>
      </w:r>
      <w:r>
        <w:t>e</w:t>
      </w:r>
      <w:r>
        <w:t>tar con urgencia un marco legislativo no discriminat</w:t>
      </w:r>
      <w:r>
        <w:t>o</w:t>
      </w:r>
      <w:r>
        <w:t>rio y plenamente coherente que acate las disposiciones de la Convención. En particular, recomienda que se adopten las medidas necesarias para que la ley s</w:t>
      </w:r>
      <w:r>
        <w:t>o</w:t>
      </w:r>
      <w:r>
        <w:t>bre la igualdad de oportunidades se promulgue lo antes pos</w:t>
      </w:r>
      <w:r>
        <w:t>i</w:t>
      </w:r>
      <w:r>
        <w:t>ble.</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Al Comité le preocupa que el país no tenga una política general integrada para lograr la igualdad del hombre y la mujer, lo cual contribuye a que una parte desproporcionada de la carga de la transición recaiga sobre las mujeres de la República de Moldova.</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recomienda que el Gobierno tome m</w:t>
      </w:r>
      <w:r>
        <w:t>e</w:t>
      </w:r>
      <w:r>
        <w:t>didas urgentes para aplicar una política integrada que promueva la igualdad del hombre y la mujer en todas las esferas, y en particular en la economía, la vida p</w:t>
      </w:r>
      <w:r>
        <w:t>o</w:t>
      </w:r>
      <w:r>
        <w:t>lítica y pública y la familia. El Comité señala que, p</w:t>
      </w:r>
      <w:r>
        <w:t>a</w:t>
      </w:r>
      <w:r>
        <w:t>ra aplicar una política de igualdad de género conforme a la Convención, la República de Moldova deberá adoptar un nuevo enfoque de la mujer como persona individual y agente de cambio activo, con sus propios der</w:t>
      </w:r>
      <w:r>
        <w:t>e</w:t>
      </w:r>
      <w:r>
        <w:t>chos.</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observa con preocupación que persi</w:t>
      </w:r>
      <w:r>
        <w:t>s</w:t>
      </w:r>
      <w:r>
        <w:t>ten las actitudes y los comportamientos estereotipados con respecto al papel del hombre y la mujer en la f</w:t>
      </w:r>
      <w:r>
        <w:t>a</w:t>
      </w:r>
      <w:r>
        <w:t>milia y la sociedad. También le preocupa que no se e</w:t>
      </w:r>
      <w:r>
        <w:t>n</w:t>
      </w:r>
      <w:r>
        <w:t>tienda claramente el párrafo 1 del artículo 4 de la Co</w:t>
      </w:r>
      <w:r>
        <w:t>n</w:t>
      </w:r>
      <w:r>
        <w:t>vención. Se reflejan actitudes estereotipadas, por eje</w:t>
      </w:r>
      <w:r>
        <w:t>m</w:t>
      </w:r>
      <w:r>
        <w:t>plo, en la escasa participación de la mujer en los cargos políticos de mayor responsabilidad; las mujeres ocupan menos del 10% de los escaños del Parlamento. Las a</w:t>
      </w:r>
      <w:r>
        <w:t>c</w:t>
      </w:r>
      <w:r>
        <w:t>titudes estereotipadas pueden verse también en el h</w:t>
      </w:r>
      <w:r>
        <w:t>e</w:t>
      </w:r>
      <w:r>
        <w:t>cho de que el hombre y la mujer no compartan la re</w:t>
      </w:r>
      <w:r>
        <w:t>s</w:t>
      </w:r>
      <w:r>
        <w:t>ponsabilidad por el trabajo del hogar ni las obligaci</w:t>
      </w:r>
      <w:r>
        <w:t>o</w:t>
      </w:r>
      <w:r>
        <w:t>nes familiares.</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recomienda que el Gobierno tome m</w:t>
      </w:r>
      <w:r>
        <w:t>e</w:t>
      </w:r>
      <w:r>
        <w:t>didas urgentes para eliminar las actitudes estereotip</w:t>
      </w:r>
      <w:r>
        <w:t>a</w:t>
      </w:r>
      <w:r>
        <w:t>das y patriarcales de la sociedad. Recomienda que el Gobierno aplique lo dispuesto en el párrafo 1 del art</w:t>
      </w:r>
      <w:r>
        <w:t>í</w:t>
      </w:r>
      <w:r>
        <w:t>culo 4 de la Convención a fin de que las mujeres estén más representadas en los puestos de responsabilidad a todos los niveles y en todas las esferas, e incluso que se fijen objetivos y plazos para verificar los progresos l</w:t>
      </w:r>
      <w:r>
        <w:t>o</w:t>
      </w:r>
      <w:r>
        <w:t>grados. Insta además al Gobierno a que adopte urge</w:t>
      </w:r>
      <w:r>
        <w:t>n</w:t>
      </w:r>
      <w:r>
        <w:t>temente medidas para modificar las pautas sociales y culturales de comportamiento, entre otras cosas m</w:t>
      </w:r>
      <w:r>
        <w:t>e</w:t>
      </w:r>
      <w:r>
        <w:t>diante campañas de información y concienciación de la opinión pública, a fin de propiciar la adopción de act</w:t>
      </w:r>
      <w:r>
        <w:t>i</w:t>
      </w:r>
      <w:r>
        <w:t>tudes no discriminatorias con respecto a las funciones y responsabilidades del hombre y la mujer. El Comité i</w:t>
      </w:r>
      <w:r>
        <w:t>n</w:t>
      </w:r>
      <w:r>
        <w:t>vita al Gobierno a que tenga plenamente en cuenta la recomendación general 23 del Comité, sobre la mujer en la vida pública.</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Preocupa al Comité que el mandato y los recursos del mecanismo nacional para el adelanto de la mujer no le permitan ejercer el liderazgo general en lo relativo a la elaboración, determinación de prioridad y aplicación de la política y el programa legislativo del Gobierno para promover la igualdad, incluida la coordinación sectorial en el Gobierno y con la soci</w:t>
      </w:r>
      <w:r>
        <w:t>e</w:t>
      </w:r>
      <w:r>
        <w:t>dad civil.</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recomienda que el Gobierno evalúe la capacidad del mecanismo nacional para el adelanto de la mujer, incluido su ubicación, mandato y recursos, con miras a proporcionarle el apoyo político y los r</w:t>
      </w:r>
      <w:r>
        <w:t>e</w:t>
      </w:r>
      <w:r>
        <w:t>cursos humanos y financieros que necesita a fin de d</w:t>
      </w:r>
      <w:r>
        <w:t>i</w:t>
      </w:r>
      <w:r>
        <w:t>rigir las actividades del Gobierno encaminadas a apl</w:t>
      </w:r>
      <w:r>
        <w:t>i</w:t>
      </w:r>
      <w:r>
        <w:t>car la Conve</w:t>
      </w:r>
      <w:r>
        <w:t>n</w:t>
      </w:r>
      <w:r>
        <w:t>ción.</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Al Comité le preocupa la persistencia de todas las formas de violencia contra la mujer, incluida la viole</w:t>
      </w:r>
      <w:r>
        <w:t>n</w:t>
      </w:r>
      <w:r>
        <w:t>cia en el hogar.</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insta al Gobierno a que atribuya un alto grado de prioridad a la adopción de medidas e</w:t>
      </w:r>
      <w:r>
        <w:t>n</w:t>
      </w:r>
      <w:r>
        <w:t>caminadas a eliminar la violencia contra la mujer en la familia y la sociedad, y a que reconozca que esta vi</w:t>
      </w:r>
      <w:r>
        <w:t>o</w:t>
      </w:r>
      <w:r>
        <w:t>lencia, incluida la violencia en el hogar, constituye una violación de los derechos humanos de la mujer según lo dispuesto en la Convención. Teniendo en cuenta su recomendación general 19 sobre la violencia contra la mujer, el Comité pide al Gobierno que tome medidas para que el derecho penal sancione este tipo de viole</w:t>
      </w:r>
      <w:r>
        <w:t>n</w:t>
      </w:r>
      <w:r>
        <w:t>cia con el rigor y la rapidez necesarios, y también para que las mujeres víctimas de la violencia puedan obt</w:t>
      </w:r>
      <w:r>
        <w:t>e</w:t>
      </w:r>
      <w:r>
        <w:t>ner reparación y protección de inmediato. Recomienda que se adopten medidas para sensibilizar a los funci</w:t>
      </w:r>
      <w:r>
        <w:t>o</w:t>
      </w:r>
      <w:r>
        <w:t>narios del Estado, especialmente los encargados del o</w:t>
      </w:r>
      <w:r>
        <w:t>r</w:t>
      </w:r>
      <w:r>
        <w:t>den público y los de la administración judicial, sobre todas las formas de violencia contra la mujer. Asimi</w:t>
      </w:r>
      <w:r>
        <w:t>s</w:t>
      </w:r>
      <w:r>
        <w:t>mo, el Comité invita al Gobierno a que tome medidas para sensibilizar al público sobre esta cuestión, e incl</w:t>
      </w:r>
      <w:r>
        <w:t>u</w:t>
      </w:r>
      <w:r>
        <w:t>so organice una campaña de tolerancia cero para que la violencia contra la mujer se considere social y mora</w:t>
      </w:r>
      <w:r>
        <w:t>l</w:t>
      </w:r>
      <w:r>
        <w:t>mente inacept</w:t>
      </w:r>
      <w:r>
        <w:t>a</w:t>
      </w:r>
      <w:r>
        <w:t>ble.</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está preocupado por la intensificación de la trata de mujeres y niñas con diversos fines, i</w:t>
      </w:r>
      <w:r>
        <w:t>n</w:t>
      </w:r>
      <w:r>
        <w:t>cluida la explotación sexual, a menudo con pretextos falsos.</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insta al Gobierno a que adopte un cr</w:t>
      </w:r>
      <w:r>
        <w:t>i</w:t>
      </w:r>
      <w:r>
        <w:t>terio holístico en la lucha contra la trata de mujeres con fines comerciales o sexuales. Este planteamiento deb</w:t>
      </w:r>
      <w:r>
        <w:t>e</w:t>
      </w:r>
      <w:r>
        <w:t>ría comprender un marco legislativo para enjuiciar y castigar a los autores de este delito, medidas prevent</w:t>
      </w:r>
      <w:r>
        <w:t>i</w:t>
      </w:r>
      <w:r>
        <w:t>vas para mejorar la situación económica de las mujeres y reducir así su vulnerabilidad y medidas para rehab</w:t>
      </w:r>
      <w:r>
        <w:t>i</w:t>
      </w:r>
      <w:r>
        <w:t>litar y reintegrar a las víctimas, cuando así proceda. También le insta a que promueva la cooperación inte</w:t>
      </w:r>
      <w:r>
        <w:t>r</w:t>
      </w:r>
      <w:r>
        <w:t>nacional, con los países vecinos y especialmente con los países de destino, a fin de reducir la trata y castigar a los autores de este delito, y a velar por la protección de los derechos humanos de las mujeres objeto de trata.</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toma nota del número de mujeres con estudios superiores, pero le preocupa su predominio en los niveles más bajos de la enseñanza. También le preocupa que no haya estadísticas sobre el número de mujeres en diversas materias docentes y en los puestos administrativos y de responsabilidad en todos los n</w:t>
      </w:r>
      <w:r>
        <w:t>i</w:t>
      </w:r>
      <w:r>
        <w:t>veles de la enseñanza, y le inquieta la persistencia de las imágenes estereotipadas del hombre y la mujer en los planes de estudios y los materiales didáct</w:t>
      </w:r>
      <w:r>
        <w:t>i</w:t>
      </w:r>
      <w:r>
        <w:t>cos.</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insta al Gobierno a que emprenda la reforma de los planes de estudio y la revisión de los l</w:t>
      </w:r>
      <w:r>
        <w:t>i</w:t>
      </w:r>
      <w:r>
        <w:t>bros de texto para eliminar esas imágenes estereotip</w:t>
      </w:r>
      <w:r>
        <w:t>a</w:t>
      </w:r>
      <w:r>
        <w:t>das. Recomienda que la política de enseñanza del G</w:t>
      </w:r>
      <w:r>
        <w:t>o</w:t>
      </w:r>
      <w:r>
        <w:t>bierno prevea medidas para alentar a las niñas y a las mujeres a estudiar y formarse en las disciplinas no tr</w:t>
      </w:r>
      <w:r>
        <w:t>a</w:t>
      </w:r>
      <w:r>
        <w:t>dicionales, así como en los sectores de crecimiento de la economía. El Comité pide al Gobierno que, de co</w:t>
      </w:r>
      <w:r>
        <w:t>n</w:t>
      </w:r>
      <w:r>
        <w:t>formidad con el párrafo 1 del artículo 4 de la Conve</w:t>
      </w:r>
      <w:r>
        <w:t>n</w:t>
      </w:r>
      <w:r>
        <w:t>ción, aplique medidas especiales provisionales para que haya más mujeres en condiciones de tomar decisiones acerca de la educación.</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Preocupa al Comité la situación de la mujer en el mercado de trabajo, su tasa de desempleo y la segreg</w:t>
      </w:r>
      <w:r>
        <w:t>a</w:t>
      </w:r>
      <w:r>
        <w:t>ción en el trabajo, así como el hecho de que la falta de oportunidades en Moldova obligue a muchas mujeres a buscar empleo en el extranjero, a menudo sin obtener los permisos de trabajo necesarios. Al Comité le i</w:t>
      </w:r>
      <w:r>
        <w:t>n</w:t>
      </w:r>
      <w:r>
        <w:t>quieta también que las leyes laborales que protegen a la mujer creen obstáculos para la participación de la m</w:t>
      </w:r>
      <w:r>
        <w:t>u</w:t>
      </w:r>
      <w:r>
        <w:t>jer en el mercado de trabajo.</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insta al Gobierno a que promulgue l</w:t>
      </w:r>
      <w:r>
        <w:t>e</w:t>
      </w:r>
      <w:r>
        <w:t>yes que prohíban la discriminación directa e indirecta contra la mujer en el mercado de trabajo y a que g</w:t>
      </w:r>
      <w:r>
        <w:t>a</w:t>
      </w:r>
      <w:r>
        <w:t>rantice la igualdad de oportunidades de conformidad con el artículo 11 de la Convención y los convenios pertinentes de la OIT ratificados por la República de Moldova. Insta al Gobierno a que considere la posibil</w:t>
      </w:r>
      <w:r>
        <w:t>i</w:t>
      </w:r>
      <w:r>
        <w:t>dad de crear el cargo de defensor de la igualdad de oportunidades, que vigilaría la aplicación de esos in</w:t>
      </w:r>
      <w:r>
        <w:t>s</w:t>
      </w:r>
      <w:r>
        <w:t>trumentos y recibiría denuncias de violaciones. Rec</w:t>
      </w:r>
      <w:r>
        <w:t>o</w:t>
      </w:r>
      <w:r>
        <w:t>mienda que el Gobierno examine las leyes de prote</w:t>
      </w:r>
      <w:r>
        <w:t>c</w:t>
      </w:r>
      <w:r>
        <w:t>ción de la mujer a fin de reducir los obstáculos que le impiden participar en el mercado de trabajo. Rec</w:t>
      </w:r>
      <w:r>
        <w:t>o</w:t>
      </w:r>
      <w:r>
        <w:t>mienda que las políticas del mercado de trabajo y de empleo del Gobierno tengan explícitamente en cuenta a los grupos de mujeres que están más expuestos a los efectos de la transición. Invita al Gobierno a adoptar nuevas medidas para que los cónyuges compartan las obligaciones familiares. Recomienda que el Gobierno vele por que se promulguen y apliquen cabalmente l</w:t>
      </w:r>
      <w:r>
        <w:t>e</w:t>
      </w:r>
      <w:r>
        <w:t>yes que contengan disposiciones que castiguen el acoso sexual en el trabajo.</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observa que se han reducido las tasas de mortalidad de la mujer, pero le preocupa el estado de salud de las mujeres, especialmente su salud repr</w:t>
      </w:r>
      <w:r>
        <w:t>o</w:t>
      </w:r>
      <w:r>
        <w:t>ductiva, y la aparente utilización del aborto para reg</w:t>
      </w:r>
      <w:r>
        <w:t>u</w:t>
      </w:r>
      <w:r>
        <w:t>lar la fecundidad. También le inquieta la higiene en el trabajo, en particular en la industria tabacalera, cada vez más impo</w:t>
      </w:r>
      <w:r>
        <w:t>r</w:t>
      </w:r>
      <w:r>
        <w:t>tante.</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insta al Gobierno a que mantenga el acceso gratuito a los servicios básicos de salud, a i</w:t>
      </w:r>
      <w:r>
        <w:t>n</w:t>
      </w:r>
      <w:r>
        <w:t>corporar en su política sanitaria servicios de salud que tengan en cuenta el ciclo biológico de la mujer y a mejorar su política de planificación de la familia y s</w:t>
      </w:r>
      <w:r>
        <w:t>a</w:t>
      </w:r>
      <w:r>
        <w:t>lud reproductiva, por ejemplo, facilitando el acceso a los anticonceptivos modernos. Alienta al Gobierno a que incorpore sistemáticamente la educación sexual en las escuelas, incluso en las de formación profesional. Alienta también al Gobierno a que siga cooperando con las organizaciones internacionales para mejorar la s</w:t>
      </w:r>
      <w:r>
        <w:t>i</w:t>
      </w:r>
      <w:r>
        <w:t>tuación sanitaria general de las mujeres y las niñas de la República de Moldova, y a que tome medidas para reducir los riesgos ocupacionales de las trabajadoras. Pide al Gobierno que en su próximo informe facilite i</w:t>
      </w:r>
      <w:r>
        <w:t>n</w:t>
      </w:r>
      <w:r>
        <w:t>formación detallada sobre las medidas que ha adoptado para reducir los casos de VIH/SIDA y otras enferm</w:t>
      </w:r>
      <w:r>
        <w:t>e</w:t>
      </w:r>
      <w:r>
        <w:t>dades de transmisión sexual entre las mujeres; también le pide que proporcione datos sobre el consumo de t</w:t>
      </w:r>
      <w:r>
        <w:t>a</w:t>
      </w:r>
      <w:r>
        <w:t>baco y bebidas alcohólicas entre las mujeres, así como estadísticas sobre el uso indebido de drogas y otras substa</w:t>
      </w:r>
      <w:r>
        <w:t>n</w:t>
      </w:r>
      <w:r>
        <w:t>cias.</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Al Comité le preocupa la falta de información s</w:t>
      </w:r>
      <w:r>
        <w:t>o</w:t>
      </w:r>
      <w:r>
        <w:t>bre los distintos aspectos de la situación de las mujeres rurales en la República de Mo</w:t>
      </w:r>
      <w:r>
        <w:t>l</w:t>
      </w:r>
      <w:r>
        <w:t>dova.</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pide que, en su próximo informe, el Gobierno facilite información detallada sobre todos los aspectos a que se refiere el artículo 14 de la Conve</w:t>
      </w:r>
      <w:r>
        <w:t>n</w:t>
      </w:r>
      <w:r>
        <w:t>ción. A este respecto, pide que el Gobierno presente i</w:t>
      </w:r>
      <w:r>
        <w:t>n</w:t>
      </w:r>
      <w:r>
        <w:t>formación sobre la situación de las mujeres rurales en lo relativo a la educación, la salud, la vivienda y el empleo, incluidas las oportunidades empresari</w:t>
      </w:r>
      <w:r>
        <w:t>a</w:t>
      </w:r>
      <w:r>
        <w:t>les, en comparación con las mujeres que viven en las ci</w:t>
      </w:r>
      <w:r>
        <w:t>u</w:t>
      </w:r>
      <w:r>
        <w:t>dades.</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Al Comité le inquieta que la edad mínima estip</w:t>
      </w:r>
      <w:r>
        <w:t>u</w:t>
      </w:r>
      <w:r>
        <w:t>lada en el Código de Familia para contraer matrimonio sea distinta para el hombre y la mujer, así como el r</w:t>
      </w:r>
      <w:r>
        <w:t>e</w:t>
      </w:r>
      <w:r>
        <w:t>conocimiento legal de los matrimonios de niñas, lo cual no está de acuerdo con el párrafo 2 del artículo 16 de la Conve</w:t>
      </w:r>
      <w:r>
        <w:t>n</w:t>
      </w:r>
      <w:r>
        <w:t>ción.</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recomienda que el Gobierno tome m</w:t>
      </w:r>
      <w:r>
        <w:t>e</w:t>
      </w:r>
      <w:r>
        <w:t>didas para que las leyes sobre la edad mínima del ho</w:t>
      </w:r>
      <w:r>
        <w:t>m</w:t>
      </w:r>
      <w:r>
        <w:t>bre y la mujer para contraer matrimonio se ajusten pl</w:t>
      </w:r>
      <w:r>
        <w:t>e</w:t>
      </w:r>
      <w:r>
        <w:t>namente a la Convención, y que tenga en cuenta la r</w:t>
      </w:r>
      <w:r>
        <w:t>e</w:t>
      </w:r>
      <w:r>
        <w:t>comendación general 21 del C</w:t>
      </w:r>
      <w:r>
        <w:t>o</w:t>
      </w:r>
      <w:r>
        <w:t>mité.</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alienta al Gobierno a aceptar la e</w:t>
      </w:r>
      <w:r>
        <w:t>n</w:t>
      </w:r>
      <w:r>
        <w:t>mienda al párrafo 1 del artículo 20 de la Convención, sobre el período de reuniones del Comité.</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pide que, en su próximo informe p</w:t>
      </w:r>
      <w:r>
        <w:t>e</w:t>
      </w:r>
      <w:r>
        <w:t>riódico, el Gobierno responda a las cuestiones expue</w:t>
      </w:r>
      <w:r>
        <w:t>s</w:t>
      </w:r>
      <w:r>
        <w:t>tas en estas observaciones finales. También pide que en su próximo informe el Gobierno haga una evaluación de las repercusiones de las medidas adoptadas para aplicar la Convención.</w:t>
      </w:r>
    </w:p>
    <w:p w:rsidR="00000000" w:rsidRDefault="00000000">
      <w:pPr>
        <w:pStyle w:val="DualTxt"/>
        <w:numPr>
          <w:ilvl w:val="0"/>
          <w:numId w:val="193"/>
        </w:numPr>
        <w:tabs>
          <w:tab w:val="clear" w:pos="960"/>
          <w:tab w:val="left" w:pos="965"/>
          <w:tab w:val="left" w:pos="1440"/>
          <w:tab w:val="left" w:pos="1915"/>
          <w:tab w:val="left" w:pos="2405"/>
          <w:tab w:val="left" w:pos="2880"/>
          <w:tab w:val="left" w:pos="3355"/>
        </w:tabs>
      </w:pPr>
      <w:r>
        <w:t>El Comité pide que la República de Moldova dé amplia difusión a las presentes observaciones finales con objeto de que la población del país, y en particular los funcionarios públicos y los políticos tengan con</w:t>
      </w:r>
      <w:r>
        <w:t>o</w:t>
      </w:r>
      <w:r>
        <w:t>cimiento de las medidas adoptadas para asegurar la igualdad de jure y de facto de la mujer, así como las que aún deben adoptarse con ese fin. Pide también al Gobierno que continúe difundiendo ampliamente, en particular entre las organizaciones de mujeres y de d</w:t>
      </w:r>
      <w:r>
        <w:t>e</w:t>
      </w:r>
      <w:r>
        <w:t>rechos humanos, la Convención y su Protocolo Facu</w:t>
      </w:r>
      <w:r>
        <w:t>l</w:t>
      </w:r>
      <w:r>
        <w:t>tativo,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2.</w:t>
      </w:r>
      <w:r>
        <w:tab/>
        <w:t>Informes iniciales y segundos informes periódicos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Lituania</w:t>
      </w:r>
    </w:p>
    <w:p w:rsidR="00000000" w:rsidRDefault="00000000">
      <w:pPr>
        <w:pStyle w:val="DualTxt"/>
        <w:spacing w:after="0" w:line="120" w:lineRule="exact"/>
        <w:rPr>
          <w:sz w:val="10"/>
        </w:rPr>
      </w:pPr>
    </w:p>
    <w:p w:rsidR="00000000" w:rsidRDefault="00000000">
      <w:pPr>
        <w:pStyle w:val="DualTxt"/>
        <w:numPr>
          <w:ilvl w:val="0"/>
          <w:numId w:val="217"/>
        </w:numPr>
      </w:pPr>
      <w:r>
        <w:t>En sus 472</w:t>
      </w:r>
      <w:r>
        <w:rPr>
          <w:vertAlign w:val="superscript"/>
        </w:rPr>
        <w:t>a</w:t>
      </w:r>
      <w:r>
        <w:t xml:space="preserve"> , 473</w:t>
      </w:r>
      <w:r>
        <w:rPr>
          <w:vertAlign w:val="superscript"/>
        </w:rPr>
        <w:t>a</w:t>
      </w:r>
      <w:r>
        <w:t xml:space="preserve"> y 480ª sesiones, celebradas los días 16 y 22 de junio de 2000 (véase CEDAW/C/ SR.472, 473 y 480), el Comité examinó el informe in</w:t>
      </w:r>
      <w:r>
        <w:t>i</w:t>
      </w:r>
      <w:r>
        <w:t>cial y el segundo informe periódico de Lituania (CEDAW/C/LTU/1 y 2).</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Presentación por el Estado parte</w:t>
      </w:r>
    </w:p>
    <w:p w:rsidR="00000000" w:rsidRDefault="00000000">
      <w:pPr>
        <w:pStyle w:val="DualTxt"/>
        <w:spacing w:after="0" w:line="120" w:lineRule="exact"/>
        <w:rPr>
          <w:sz w:val="10"/>
        </w:rPr>
      </w:pP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Al presentar el informe, el representante de L</w:t>
      </w:r>
      <w:r>
        <w:t>i</w:t>
      </w:r>
      <w:r>
        <w:t>tuania informó al Comité de que la prioridad de la p</w:t>
      </w:r>
      <w:r>
        <w:t>o</w:t>
      </w:r>
      <w:r>
        <w:t>lítica del Estado era asegurar la igualdad de oportun</w:t>
      </w:r>
      <w:r>
        <w:t>i</w:t>
      </w:r>
      <w:r>
        <w:t>dades para hombres y mujeres. El principio de la igua</w:t>
      </w:r>
      <w:r>
        <w:t>l</w:t>
      </w:r>
      <w:r>
        <w:t>dad estaba basado en el respeto de todos los derechos humanos fundamentales de los hombres y las mujeres, con independencia de su género, raza, nacionalidad, idioma, religión y condición social. Todos los derechos humanos fundamentales estaban contemplados en la Constitución, que también garantizaba los derechos c</w:t>
      </w:r>
      <w:r>
        <w:t>i</w:t>
      </w:r>
      <w:r>
        <w:t>viles fundamentales. El representante señaló que Litu</w:t>
      </w:r>
      <w:r>
        <w:t>a</w:t>
      </w:r>
      <w:r>
        <w:t>nia, como miembro del Consejo de Europa y como país que ha solicitado su admisión como miembro de la Unión Europea, estaba adoptando medidas destinadas a adaptar su legislación nacional a las directrices de la Unión Europea. Lituania también se había adherido a toda una serie de instrumentos internacionales de der</w:t>
      </w:r>
      <w:r>
        <w:t>e</w:t>
      </w:r>
      <w:r>
        <w:t>chos humanos y había finalizado todos los proced</w:t>
      </w:r>
      <w:r>
        <w:t>i</w:t>
      </w:r>
      <w:r>
        <w:t>mientos jurídicos internos necesarios para la firma del protocolo facultativo de la Conve</w:t>
      </w:r>
      <w:r>
        <w:t>n</w:t>
      </w:r>
      <w:r>
        <w:t>ción.</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representante informó al Comité de que la Ley de igualdad de oportunidades para el hombre y la mujer había entrado en vigor el 1° de marzo de 1999. La d</w:t>
      </w:r>
      <w:r>
        <w:t>e</w:t>
      </w:r>
      <w:r>
        <w:t>finición que se daba en dicha Ley a la discriminación correspondía plenamente a la definición que figuraba en el artículo 1 de la Convención. En la Ley también se habían introducido los conceptos de discriminación p</w:t>
      </w:r>
      <w:r>
        <w:t>o</w:t>
      </w:r>
      <w:r>
        <w:t>sitiva, igualdad de oportunidades y hostigamiento s</w:t>
      </w:r>
      <w:r>
        <w:t>e</w:t>
      </w:r>
      <w:r>
        <w:t>xual. Observó que la vigilancia de la aplicación de la Ley había sido delegada a la Oficina del Ombudsman para la Igualdad de Oportunidades, que fue establecida el 25 de mayo de 1999 por el Parlamento de Litu</w:t>
      </w:r>
      <w:r>
        <w:t>a</w:t>
      </w:r>
      <w:r>
        <w:t>nia.</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representante de Lituania informó al Comité acerca de las estructuras institucionales existentes e</w:t>
      </w:r>
      <w:r>
        <w:t>n</w:t>
      </w:r>
      <w:r>
        <w:t>cargadas de las cuestiones relativas a la mujer. Éstas incluían la Oficina del Asesor del Gobierno sobre cuestiones relativas a la igualdad de oportunidades, una subdivisión sobre cuestiones relativas a la mujer del Ministerio de Seguridad Social y Trabajo, una sección de estadísticas de género establecida en el Depart</w:t>
      </w:r>
      <w:r>
        <w:t>a</w:t>
      </w:r>
      <w:r>
        <w:t>mento de Estadística, así como una agrupación de m</w:t>
      </w:r>
      <w:r>
        <w:t>u</w:t>
      </w:r>
      <w:r>
        <w:t>jeres parlamentarias y la Comisión del Parlamento s</w:t>
      </w:r>
      <w:r>
        <w:t>o</w:t>
      </w:r>
      <w:r>
        <w:t>bre la Familia y la Infancia. Además, en marzo de 2000, el Gobierno había establecido una Comisión Interministerial de carácter permanente sobre la igua</w:t>
      </w:r>
      <w:r>
        <w:t>l</w:t>
      </w:r>
      <w:r>
        <w:t>dad de oportunidades para el hombre y la mujer. El r</w:t>
      </w:r>
      <w:r>
        <w:t>e</w:t>
      </w:r>
      <w:r>
        <w:t>presentante también hizo hincapié en el importante p</w:t>
      </w:r>
      <w:r>
        <w:t>a</w:t>
      </w:r>
      <w:r>
        <w:t>pel que estaban desempeñando las organizaciones no gubernamentales con respecto a las cuestiones relativas a la mujer. El número de organizaciones no gubern</w:t>
      </w:r>
      <w:r>
        <w:t>a</w:t>
      </w:r>
      <w:r>
        <w:t>mentales de mujeres aumentó de 50 en 1997 a 63 en 1999. Observó que el Centro de Información sobre T</w:t>
      </w:r>
      <w:r>
        <w:t>e</w:t>
      </w:r>
      <w:r>
        <w:t>mas de la Mujer era la organización de mujeres más activa entre las que se encargaban de compilar y anal</w:t>
      </w:r>
      <w:r>
        <w:t>i</w:t>
      </w:r>
      <w:r>
        <w:t>zar datos estadísticos sobre la mujer en las esferas de la educación, la salud, y el empleo, entre otras.</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representante informó al Comité del aumento de la participación de las mujeres en la vida política. En la actualidad, las mujeres representaban el 18% de todos los miembros del Parlamento, frente al 7% en 1992. Las mujeres también estaban participando más activamente en las elecciones locales para los órganos municipales. En 2000, las mujeres constituían el 30% de todos los cand</w:t>
      </w:r>
      <w:r>
        <w:t>i</w:t>
      </w:r>
      <w:r>
        <w:t xml:space="preserve">datos, frente al 24% en 1995. </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representante informó al Comité acerca de la situación de la mujer en las esferas de la educación, el empleo y la salud. Observó que en Lituania los ho</w:t>
      </w:r>
      <w:r>
        <w:t>m</w:t>
      </w:r>
      <w:r>
        <w:t>bres y las mujeres tenían igual acceso a la educación y alcanzaban altos niveles de capacitación. Las mujeres constituían el 58,6% de los graduados universitarios y el 70% de los graduados de escuelas secundarias. La proporción de mujeres en la fuerza de trabajo siguió aumentando: en 1998 las mujeres representaban el 48,5% del total de la población activa. Sin embargo, l</w:t>
      </w:r>
      <w:r>
        <w:rPr>
          <w:snapToGrid w:val="0"/>
          <w:lang w:eastAsia="en-US"/>
        </w:rPr>
        <w:t xml:space="preserve">as mujeres se habían visto particularmente afectadas por la situación económica y financiera imperante en el país que, en muchos casos, había impuesto cambios en la naturaleza del empleo o provocado la eliminación de puestos de trabajo. </w:t>
      </w:r>
      <w:r>
        <w:t>Muchas mujeres habían ingresado en el sector no estructurado o habían establecido sus propias empresas. El Gobierno estaba tratando de responder a las inquietudes y necesidades de las muj</w:t>
      </w:r>
      <w:r>
        <w:t>e</w:t>
      </w:r>
      <w:r>
        <w:t>res en el mercado de trabajo, incluidas las necesidades de las mujeres de las zonas rurales y las mujeres e</w:t>
      </w:r>
      <w:r>
        <w:t>m</w:t>
      </w:r>
      <w:r>
        <w:t>presarias. En 2000, por ejemplo, se estableció la Línea de Crédito con la finalidad de prestar asistencia a las pequeñas empresarias. En la Ley sobre el Sistema N</w:t>
      </w:r>
      <w:r>
        <w:t>a</w:t>
      </w:r>
      <w:r>
        <w:t>cional de Salud se prevé la prestación de servicios de atención de la salud gratuitos para todos en la red n</w:t>
      </w:r>
      <w:r>
        <w:t>a</w:t>
      </w:r>
      <w:r>
        <w:t>cional de atención de la salud. Todas las mujeres tenían acceso gratuito a la atención de la salud maternoinfantil y derecho a licencia de maternidad antes y después del parto con sueldo pagado. Además, cualquiera de los dos padres tenía derecho a recibir prestaciones para cuidar a un hijo hasta que éste cumpliera un año de edad.</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representante informó al Comité que el G</w:t>
      </w:r>
      <w:r>
        <w:t>o</w:t>
      </w:r>
      <w:r>
        <w:t>bierno estaba prestando especial atención al problema de la violencia contra la mujer, y en especial a la vi</w:t>
      </w:r>
      <w:r>
        <w:t>o</w:t>
      </w:r>
      <w:r>
        <w:t>lencia en el hogar. El Gobierno estaba colaborando e</w:t>
      </w:r>
      <w:r>
        <w:t>s</w:t>
      </w:r>
      <w:r>
        <w:t>trechamente con las autoridades locales, la policía y las organizaciones no gubernamentales a fin de prevenir la violencia contra la mujer y prestar amplia asistencia a las víctimas de la violencia. En 1999 el Gobierno, con el apoyo del PNUD, había emprendido un proyecto con miras a capacitar a los agentes de policía respecto de estos problemas. El Departamento de Policía había e</w:t>
      </w:r>
      <w:r>
        <w:t>s</w:t>
      </w:r>
      <w:r>
        <w:t>tablecido en la Academia de Derecho un curso especial sobre medidas de prevención de la violencia contra la mujer y los niños. Además, el Gobierno había traduc</w:t>
      </w:r>
      <w:r>
        <w:t>i</w:t>
      </w:r>
      <w:r>
        <w:t>do al lituano el manual “Estrategias para luchar contra la violencia doméstica: Un manual de recursos”</w:t>
      </w:r>
      <w:r>
        <w:rPr>
          <w:vertAlign w:val="superscript"/>
        </w:rPr>
        <w:t>3</w:t>
      </w:r>
      <w:r>
        <w:t xml:space="preserve"> y lo había distribuido en las escuelas secundarias.</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representante informó al Comité de que los medios de información habían empezado a prestar m</w:t>
      </w:r>
      <w:r>
        <w:t>a</w:t>
      </w:r>
      <w:r>
        <w:t>yor atención a los problemas de la mujer. A fin de se</w:t>
      </w:r>
      <w:r>
        <w:t>n</w:t>
      </w:r>
      <w:r>
        <w:t>sibilizar aún más a los medios de información respecto de las cuestiones de género, la Oficina del Ombudsman estaba organizando, en forma conjunta con el PNUD, la conferencia “Hombres y mujeres: creación de estere</w:t>
      </w:r>
      <w:r>
        <w:t>o</w:t>
      </w:r>
      <w:r>
        <w:t>tipos negativos por los medios de información”, que debía celebrarse el 30 de j</w:t>
      </w:r>
      <w:r>
        <w:t>u</w:t>
      </w:r>
      <w:r>
        <w:t>nio de 2000.</w:t>
      </w:r>
    </w:p>
    <w:p w:rsidR="00000000" w:rsidRDefault="00000000">
      <w:pPr>
        <w:pStyle w:val="DualTxt"/>
        <w:numPr>
          <w:ilvl w:val="0"/>
          <w:numId w:val="217"/>
        </w:numPr>
        <w:tabs>
          <w:tab w:val="clear" w:pos="960"/>
          <w:tab w:val="left" w:pos="965"/>
        </w:tabs>
      </w:pPr>
      <w:r>
        <w:t>El representante informó al Comité de que, a pa</w:t>
      </w:r>
      <w:r>
        <w:t>r</w:t>
      </w:r>
      <w:r>
        <w:t>tir de 1997, Lituania había empezado a compilar todos los datos estadísticos desglosados por sexo a fin de mostrar la situación de facto de las mujeres y los ho</w:t>
      </w:r>
      <w:r>
        <w:t>m</w:t>
      </w:r>
      <w:r>
        <w:t>bres en todas las esferas de la vida. En 1997 y 1998 se publicaron dos compendios estadísticos anuales que llevan el título de “Las mujeres y los hombres en Lituania”. La edición de 1999 también estaba completa y lista para su publicación.</w:t>
      </w:r>
    </w:p>
    <w:p w:rsidR="00000000" w:rsidRDefault="00000000">
      <w:pPr>
        <w:pStyle w:val="DualTxt"/>
        <w:numPr>
          <w:ilvl w:val="0"/>
          <w:numId w:val="217"/>
        </w:numPr>
        <w:tabs>
          <w:tab w:val="clear" w:pos="960"/>
          <w:tab w:val="left" w:pos="965"/>
        </w:tabs>
      </w:pPr>
      <w:r>
        <w:t>El representante observó que Lituania estaba re</w:t>
      </w:r>
      <w:r>
        <w:t>a</w:t>
      </w:r>
      <w:r>
        <w:t>lizando progresos constantes hacia la igualdad de gén</w:t>
      </w:r>
      <w:r>
        <w:t>e</w:t>
      </w:r>
      <w:r>
        <w:t>ro y el mejoramiento de la situación de la mujer. El Gobierno se ha comprometido a continuar su labor en esta esfera y superar los obstáculos que aún enfrentan las mujeres de Litu</w:t>
      </w:r>
      <w:r>
        <w:t>a</w:t>
      </w:r>
      <w:r>
        <w:t xml:space="preserve">nia. </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Observaciones finales del Comité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Introducción</w:t>
      </w:r>
    </w:p>
    <w:p w:rsidR="00000000" w:rsidRDefault="00000000">
      <w:pPr>
        <w:pStyle w:val="DualTxt"/>
        <w:spacing w:after="0" w:line="120" w:lineRule="exact"/>
        <w:rPr>
          <w:sz w:val="10"/>
        </w:rPr>
      </w:pP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expresa su reconocimiento al Gobierno de Lituania por presentar su informe inicial y su s</w:t>
      </w:r>
      <w:r>
        <w:t>e</w:t>
      </w:r>
      <w:r>
        <w:t>gundo informe periódico y por entablar un diálogo abierto y constructivo con el Comité. Los informes se han preparado de conformidad con las directrices del Comité y los datos estadísticos desglosados por sexo que figuran en ellos son satisfactorios. El Comité ta</w:t>
      </w:r>
      <w:r>
        <w:t>m</w:t>
      </w:r>
      <w:r>
        <w:t>bién encomia al Gobierno de Lituania por sus esfuerzos destinados a elaborar en un plazo breve respuestas de carácter cualitativo e informativo a las preguntas fo</w:t>
      </w:r>
      <w:r>
        <w:t>r</w:t>
      </w:r>
      <w:r>
        <w:t>muladas por el Comité.</w:t>
      </w:r>
    </w:p>
    <w:p w:rsidR="00000000" w:rsidRDefault="00000000">
      <w:pPr>
        <w:pStyle w:val="DualTxt"/>
        <w:numPr>
          <w:ilvl w:val="0"/>
          <w:numId w:val="217"/>
        </w:numPr>
        <w:tabs>
          <w:tab w:val="clear" w:pos="960"/>
          <w:tab w:val="left" w:pos="965"/>
        </w:tabs>
      </w:pPr>
      <w:r>
        <w:t>El Comité acoge con agrado que el Gobierno de Lituania haya aplicado las recomendaciones de la Pl</w:t>
      </w:r>
      <w:r>
        <w:t>a</w:t>
      </w:r>
      <w:r>
        <w:t>taforma de Acción de Beijing y aprobado dos planes de acción nacionales para 1996–1997 y 1998–2000, re</w:t>
      </w:r>
      <w:r>
        <w:t>s</w:t>
      </w:r>
      <w:r>
        <w:t>pectivamente, que están en conformidad con las prior</w:t>
      </w:r>
      <w:r>
        <w:t>i</w:t>
      </w:r>
      <w:r>
        <w:t>d</w:t>
      </w:r>
      <w:r>
        <w:t>a</w:t>
      </w:r>
      <w:r>
        <w:t>des de la Plataforma de Acción.</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también acoge con agrado que Lituania haya ratificado la Convención sin reservas y tenga la intención de firmar el Protocolo Facultativo y aceptar el párrafo 1 del artículo 20 de la Convención relativo al período de reuniones del C</w:t>
      </w:r>
      <w:r>
        <w:t>o</w:t>
      </w:r>
      <w:r>
        <w:t>mité.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Aspectos positivos</w:t>
      </w:r>
    </w:p>
    <w:p w:rsidR="00000000" w:rsidRDefault="00000000">
      <w:pPr>
        <w:pStyle w:val="DualTxt"/>
        <w:spacing w:after="0" w:line="120" w:lineRule="exact"/>
        <w:rPr>
          <w:sz w:val="10"/>
        </w:rPr>
      </w:pPr>
    </w:p>
    <w:p w:rsidR="00000000" w:rsidRDefault="00000000">
      <w:pPr>
        <w:pStyle w:val="DualTxt"/>
        <w:numPr>
          <w:ilvl w:val="0"/>
          <w:numId w:val="217"/>
        </w:numPr>
        <w:tabs>
          <w:tab w:val="clear" w:pos="960"/>
          <w:tab w:val="left" w:pos="965"/>
        </w:tabs>
      </w:pPr>
      <w:r>
        <w:t>El Comité celebra que el Gobierno de Lituania dé prioridad a una política dirigida a garantizar la igua</w:t>
      </w:r>
      <w:r>
        <w:t>l</w:t>
      </w:r>
      <w:r>
        <w:t>dad de oportunidades entre hombres y mujeres. Celebra la revisión de diversas disposiciones jurídicas, la apr</w:t>
      </w:r>
      <w:r>
        <w:t>o</w:t>
      </w:r>
      <w:r>
        <w:t>bación de la Ley de Igualdad de Oportunidades y el establecimiento de la Oficina del Ombudsman para la igualdad e oportunidades. El Comité también celebra el amplio mandato del Ombudsman que debe superv</w:t>
      </w:r>
      <w:r>
        <w:t>i</w:t>
      </w:r>
      <w:r>
        <w:t>sar la aplicación de la Ley. Encomia que la definición de la discriminación que da la Ley corresponda fie</w:t>
      </w:r>
      <w:r>
        <w:t>l</w:t>
      </w:r>
      <w:r>
        <w:t>mente a la definición formulada en el artículo I de la Convención, en cuanto a que permite la discriminación positiva conforme al párrafo 1 del artículo 4, prohíbe el hostigamiento sexual y establece sanciones administr</w:t>
      </w:r>
      <w:r>
        <w:t>a</w:t>
      </w:r>
      <w:r>
        <w:t>tivas a particulares e instituciones. El Comité toma nota con satisfacción de que la Oficina del Ombudsman para la Igualdad de Oportunidades está estrechamente vinculada con el Parlamento lituano, con las instituci</w:t>
      </w:r>
      <w:r>
        <w:t>o</w:t>
      </w:r>
      <w:r>
        <w:t>nes estatales y las organizaciones no gubernamentales, y de que su presupuesto ha aumentado considerabl</w:t>
      </w:r>
      <w:r>
        <w:t>e</w:t>
      </w:r>
      <w:r>
        <w:t>mente en menos de un año.</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toma nota con satisfacción del des</w:t>
      </w:r>
      <w:r>
        <w:t>a</w:t>
      </w:r>
      <w:r>
        <w:t>rrollo progresivo de varios componentes de un mec</w:t>
      </w:r>
      <w:r>
        <w:t>a</w:t>
      </w:r>
      <w:r>
        <w:t>nismo nacional. El Comité encomia la creación de un grupo de mujeres parlamentarias de todos los partidos políticos, así como una comisión parlamentaria sobre la familia y la infancia. También celebra el establec</w:t>
      </w:r>
      <w:r>
        <w:t>i</w:t>
      </w:r>
      <w:r>
        <w:t>miento de una comisión interministerial permanente sobre la igualdad de oportunidades entre hombres y mujeres, y que a las reuniones de esta comisión puedan asistir el Ombudsman y representantes de organizaci</w:t>
      </w:r>
      <w:r>
        <w:t>o</w:t>
      </w:r>
      <w:r>
        <w:t>nes no gubernament</w:t>
      </w:r>
      <w:r>
        <w:t>a</w:t>
      </w:r>
      <w:r>
        <w:t xml:space="preserve">les. </w:t>
      </w:r>
    </w:p>
    <w:p w:rsidR="00000000" w:rsidRDefault="00000000">
      <w:pPr>
        <w:pStyle w:val="DualTxt"/>
        <w:numPr>
          <w:ilvl w:val="0"/>
          <w:numId w:val="217"/>
        </w:numPr>
        <w:tabs>
          <w:tab w:val="clear" w:pos="960"/>
          <w:tab w:val="left" w:pos="965"/>
        </w:tabs>
      </w:pPr>
      <w:r>
        <w:t>El Comité toma nota con satisfacción de los e</w:t>
      </w:r>
      <w:r>
        <w:t>s</w:t>
      </w:r>
      <w:r>
        <w:t>fuerzos del Gobierno para combatir la violencia contra la mujer, especialmente la violencia en el hogar. Enc</w:t>
      </w:r>
      <w:r>
        <w:t>o</w:t>
      </w:r>
      <w:r>
        <w:t>mia la creación, con la colaboración de organizaciones no gubernamentales, de líneas directas telefónicas y centros de crisis para proporcionar información y asi</w:t>
      </w:r>
      <w:r>
        <w:t>s</w:t>
      </w:r>
      <w:r>
        <w:t>tencia a las mujeres víctimas de la violencia. Asimi</w:t>
      </w:r>
      <w:r>
        <w:t>s</w:t>
      </w:r>
      <w:r>
        <w:t>mo, encomia que se imparta capacitación en esta cue</w:t>
      </w:r>
      <w:r>
        <w:t>s</w:t>
      </w:r>
      <w:r>
        <w:t>tión a agentes de policía.</w:t>
      </w:r>
    </w:p>
    <w:p w:rsidR="00000000" w:rsidRDefault="00000000">
      <w:pPr>
        <w:pStyle w:val="DualTxt"/>
        <w:numPr>
          <w:ilvl w:val="0"/>
          <w:numId w:val="217"/>
        </w:numPr>
        <w:tabs>
          <w:tab w:val="clear" w:pos="960"/>
          <w:tab w:val="left" w:pos="965"/>
        </w:tabs>
      </w:pPr>
      <w:r>
        <w:t>El Comité celebra la buena voluntad del Gobierno de encarar el problema de la prostitución y la trata de mujeres y niñas que ha llevado a varios cambios y enmiendas del código penal de Lituania a este re</w:t>
      </w:r>
      <w:r>
        <w:t>s</w:t>
      </w:r>
      <w:r>
        <w:t>pecto; sin embargo, todavía hay que adoptar otras. E</w:t>
      </w:r>
      <w:r>
        <w:t>n</w:t>
      </w:r>
      <w:r>
        <w:t>comia el programa nacional sobre control y preve</w:t>
      </w:r>
      <w:r>
        <w:t>n</w:t>
      </w:r>
      <w:r>
        <w:t>ción de la prostitución y la trata de mujeres que va a lanzarse en breve plazo y que aplicarán los ministerios e instituciones gubernamentales y organizaciones no gubernament</w:t>
      </w:r>
      <w:r>
        <w:t>a</w:t>
      </w:r>
      <w:r>
        <w:t>les.</w:t>
      </w:r>
    </w:p>
    <w:p w:rsidR="00000000" w:rsidRDefault="00000000">
      <w:pPr>
        <w:pStyle w:val="DualTxt"/>
        <w:numPr>
          <w:ilvl w:val="0"/>
          <w:numId w:val="217"/>
        </w:numPr>
        <w:tabs>
          <w:tab w:val="clear" w:pos="960"/>
          <w:tab w:val="left" w:pos="965"/>
        </w:tabs>
      </w:pPr>
      <w:r>
        <w:t>El Comité toma nota con satisfacción de que el Gobierno y el parlamento de Lituania reconozcan la importancia de que sea cada vez mayor el número de organizaciones no gubernamentales que se ocupan de cuestiones de la mujer.</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toma nota con satisfacción de los e</w:t>
      </w:r>
      <w:r>
        <w:t>s</w:t>
      </w:r>
      <w:r>
        <w:t>fuerzos del Gobierno para reunir y publicar anualmente todos los datos e</w:t>
      </w:r>
      <w:r>
        <w:t>s</w:t>
      </w:r>
      <w:r>
        <w:t>tadísticos desglosados por sexo.</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Factores y dificultades que afectan a la aplicación de la Convención</w:t>
      </w:r>
    </w:p>
    <w:p w:rsidR="00000000" w:rsidRDefault="00000000">
      <w:pPr>
        <w:pStyle w:val="DualTxt"/>
        <w:spacing w:after="0" w:line="120" w:lineRule="exact"/>
        <w:rPr>
          <w:sz w:val="10"/>
        </w:rPr>
      </w:pP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toma nota de que la transición política y económica en el último decenio ha planteado graves problemas a la aplicación efectiva de la Convención, dado que las mujeres se han visto desproporcionad</w:t>
      </w:r>
      <w:r>
        <w:t>a</w:t>
      </w:r>
      <w:r>
        <w:t>mente afectadas por el proceso de r</w:t>
      </w:r>
      <w:r>
        <w:t>e</w:t>
      </w:r>
      <w:r>
        <w:t>estructuración.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Principales esferas de preocupación y recomendaciones</w:t>
      </w:r>
    </w:p>
    <w:p w:rsidR="00000000" w:rsidRDefault="00000000">
      <w:pPr>
        <w:pStyle w:val="DualTxt"/>
        <w:spacing w:after="0" w:line="120" w:lineRule="exact"/>
        <w:rPr>
          <w:sz w:val="10"/>
        </w:rPr>
      </w:pP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Al Comité le preocupa la persistencia de los est</w:t>
      </w:r>
      <w:r>
        <w:t>e</w:t>
      </w:r>
      <w:r>
        <w:t>reotipos tradicionales relativos a las funciones de ho</w:t>
      </w:r>
      <w:r>
        <w:t>m</w:t>
      </w:r>
      <w:r>
        <w:t>bres y mujeres en la familia, en el empleo y en la s</w:t>
      </w:r>
      <w:r>
        <w:t>o</w:t>
      </w:r>
      <w:r>
        <w:t>ciedad. El Comité también expresa su preocupación por la falta de programas docentes dirigidos a combatirlos, de campañas en los medios de comunicación y de m</w:t>
      </w:r>
      <w:r>
        <w:t>e</w:t>
      </w:r>
      <w:r>
        <w:t>didas especiales temporales en la educación, el empleo y la política que se propongan eliminar estos estereot</w:t>
      </w:r>
      <w:r>
        <w:t>i</w:t>
      </w:r>
      <w:r>
        <w:t>pos. También le preocupa que las disposiciones del c</w:t>
      </w:r>
      <w:r>
        <w:t>ó</w:t>
      </w:r>
      <w:r>
        <w:t>digo de ética en la publicidad puedan no ser suficientes para encarar los anuncios que utilicen y apoyen estos est</w:t>
      </w:r>
      <w:r>
        <w:t>e</w:t>
      </w:r>
      <w:r>
        <w:t>reotipos sobre los papeles de los géneros.</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insta al Gobierno a que formule y apl</w:t>
      </w:r>
      <w:r>
        <w:t>i</w:t>
      </w:r>
      <w:r>
        <w:t>que programas generales en la enseñanza pública y en los medios de comunicación de masas para promover papeles y tareas de hombres y mujeres en todos los sectores de la sociedad. También recomienda que se enmiende el proyecto de código de ética en la public</w:t>
      </w:r>
      <w:r>
        <w:t>i</w:t>
      </w:r>
      <w:r>
        <w:t>dad para que incluya no sólo la prohibición de prom</w:t>
      </w:r>
      <w:r>
        <w:t>o</w:t>
      </w:r>
      <w:r>
        <w:t>ver la discriminación contra la mujer o el hombre o de presentar una supuesta superioridad de un sexo sobre el otro, sino también una mayor sutileza en la utilización y el apoyo de estereotipos tradicionales en la familia, el empleo y la soci</w:t>
      </w:r>
      <w:r>
        <w:t>e</w:t>
      </w:r>
      <w:r>
        <w:t>dad.</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Al Comité le preocupa que en grandes partes de la sociedad lituana y de la burocracia gubernamental parece faltar un claro entendimiento de las medidas temporales especiales tomadas conforme al párrafo 1 del artículo 4 de la Convención y conforme a la ley de Lituania sobre Igualdad de Oportunidades, así como sobre las razones de su aplic</w:t>
      </w:r>
      <w:r>
        <w:t>a</w:t>
      </w:r>
      <w:r>
        <w:t>ción.</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recomienda que el Gobierno informe sobre la importancia de estas medidas y programas, s</w:t>
      </w:r>
      <w:r>
        <w:t>e</w:t>
      </w:r>
      <w:r>
        <w:t>ñalando el ejemplo positivo de la Universidad de Vilnius, y que aliente programas similares en diversas esferas, en particular en la de la adopción de decisiones políticas. El Comité recomienda asimismo al Gobierno que introduzca esas disposiciones especiales, entre ellas la admisión a disciplinas en las que algunos de los dos géneros está escasamente representado, en la esfera docente, en las comisiones gubernamentales y en la administración pública. Estas disposiciones deben e</w:t>
      </w:r>
      <w:r>
        <w:t>s</w:t>
      </w:r>
      <w:r>
        <w:t>tablecerse con objetivos o cuotas mensurables y con plazos a fin de acelerar el logro de la igualdad de hecho entre hombres y mujeres en estos sectores.</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Al Comité le preocupa la situación de la mujer en el mercado de trabajo, y en particular que las estadíst</w:t>
      </w:r>
      <w:r>
        <w:t>i</w:t>
      </w:r>
      <w:r>
        <w:t>cas oficiales sobre desempleo no tengan en cuenta el desempleo enmascarado de la mujer o su empleo en el sector no oficial o el subdesempleo. Aunque la tasa oficial de desempleo general de las mujeres es liger</w:t>
      </w:r>
      <w:r>
        <w:t>a</w:t>
      </w:r>
      <w:r>
        <w:t>mente inferior a la de los hombres, estas estadísticas generales esconden el hecho de que las mujeres tienden a tener índices superiores de desempleo a largo plazo y en los puestos que requieren un nivel de educación más alto y en los grupos de edad más avanzados y de que hay más mujeres desempleadas que ho</w:t>
      </w:r>
      <w:r>
        <w:t>m</w:t>
      </w:r>
      <w:r>
        <w:t>bres.</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pide al Gobierno que incluya en forma oficial datos precisos en su próximo informe periódico sobre las tasas de desempleo de las mujeres desglos</w:t>
      </w:r>
      <w:r>
        <w:t>a</w:t>
      </w:r>
      <w:r>
        <w:t>dos por grupos de edad y niveles educacionales y pr</w:t>
      </w:r>
      <w:r>
        <w:t>o</w:t>
      </w:r>
      <w:r>
        <w:t>fesionales, así como sobre su representación en los d</w:t>
      </w:r>
      <w:r>
        <w:t>i</w:t>
      </w:r>
      <w:r>
        <w:t>versos programas gubernamentales de formación. R</w:t>
      </w:r>
      <w:r>
        <w:t>e</w:t>
      </w:r>
      <w:r>
        <w:t>comienda además al Gobierno que formule y aplique programas específicos para diferentes grupos de muj</w:t>
      </w:r>
      <w:r>
        <w:t>e</w:t>
      </w:r>
      <w:r>
        <w:t>res desempleadas, teniendo en cuenta sus necesidades de formación en diferentes esferas del empleo, con m</w:t>
      </w:r>
      <w:r>
        <w:t>i</w:t>
      </w:r>
      <w:r>
        <w:t>ras a cubrir puestos de trabajo en el futuro. También recomienda que se supervise la viabilidad del creciente número de empr</w:t>
      </w:r>
      <w:r>
        <w:t>e</w:t>
      </w:r>
      <w:r>
        <w:t>sas de mujeres.</w:t>
      </w:r>
    </w:p>
    <w:p w:rsidR="00000000" w:rsidRDefault="00000000">
      <w:pPr>
        <w:pStyle w:val="DualTxt"/>
        <w:numPr>
          <w:ilvl w:val="0"/>
          <w:numId w:val="217"/>
        </w:numPr>
        <w:tabs>
          <w:tab w:val="clear" w:pos="960"/>
          <w:tab w:val="left" w:pos="965"/>
        </w:tabs>
      </w:pPr>
      <w:r>
        <w:t>El Comité también toma nota con preocupación de que la posición de la mujer en el mercado de trabajo se caracteriza por la discriminación, en particular co</w:t>
      </w:r>
      <w:r>
        <w:t>n</w:t>
      </w:r>
      <w:r>
        <w:t>tra las mujeres con hijos, y mediante una marcada s</w:t>
      </w:r>
      <w:r>
        <w:t>e</w:t>
      </w:r>
      <w:r>
        <w:t>gregación ocupacional con la correspondiente difere</w:t>
      </w:r>
      <w:r>
        <w:t>n</w:t>
      </w:r>
      <w:r>
        <w:t>cia salarial. Al Comité también le preocupa que pueda haber discriminación oculta contra las mujeres en los programas de formación que ofrecen las oficinas de d</w:t>
      </w:r>
      <w:r>
        <w:t>e</w:t>
      </w:r>
      <w:r>
        <w:t>sempleo.</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recomienda que se procure eliminar la segregación en el empleo mediante esfuerzos en la educación, la formación y la actualización de con</w:t>
      </w:r>
      <w:r>
        <w:t>o</w:t>
      </w:r>
      <w:r>
        <w:t>cimientos. Deben establecerse incrementos salari</w:t>
      </w:r>
      <w:r>
        <w:t>a</w:t>
      </w:r>
      <w:r>
        <w:t>les adicionales en los sectores del empleo público d</w:t>
      </w:r>
      <w:r>
        <w:t>o</w:t>
      </w:r>
      <w:r>
        <w:t>minados por las mujeres a fin de reducir las diferencias salariales en comparación con los sectores dominados por los ho</w:t>
      </w:r>
      <w:r>
        <w:t>m</w:t>
      </w:r>
      <w:r>
        <w:t>bres.</w:t>
      </w:r>
    </w:p>
    <w:p w:rsidR="00000000" w:rsidRDefault="00000000">
      <w:pPr>
        <w:pStyle w:val="DualTxt"/>
        <w:numPr>
          <w:ilvl w:val="0"/>
          <w:numId w:val="217"/>
        </w:numPr>
        <w:tabs>
          <w:tab w:val="clear" w:pos="960"/>
          <w:tab w:val="left" w:pos="965"/>
        </w:tabs>
      </w:pPr>
      <w:r>
        <w:t>Al Comité le preocupa el aumento de la pobreza entre diversos grupos de mujeres, en particular las que son cabeza de familia.</w:t>
      </w:r>
    </w:p>
    <w:p w:rsidR="00000000" w:rsidRDefault="00000000">
      <w:pPr>
        <w:pStyle w:val="DualTxt"/>
        <w:numPr>
          <w:ilvl w:val="0"/>
          <w:numId w:val="217"/>
        </w:numPr>
        <w:tabs>
          <w:tab w:val="clear" w:pos="960"/>
          <w:tab w:val="left" w:pos="965"/>
        </w:tabs>
      </w:pPr>
      <w:r>
        <w:t>El Comité recomienda al Gobierno que supervise de cerca la situación de la pobreza de la mujer de d</w:t>
      </w:r>
      <w:r>
        <w:t>i</w:t>
      </w:r>
      <w:r>
        <w:t>versos grupos, incluidos los de distintas edades, y que pongan en práctica programas eficaces de reducción de la p</w:t>
      </w:r>
      <w:r>
        <w:t>o</w:t>
      </w:r>
      <w:r>
        <w:t>breza.</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Al Comité le preocupa que los mecanismos n</w:t>
      </w:r>
      <w:r>
        <w:t>a</w:t>
      </w:r>
      <w:r>
        <w:t>cionales existentes no tienen ni la capacidad ni los fo</w:t>
      </w:r>
      <w:r>
        <w:t>n</w:t>
      </w:r>
      <w:r>
        <w:t>dos suficientes para promover de manera efectiva el adelanto de la mujer y la igualdad de género.</w:t>
      </w:r>
    </w:p>
    <w:p w:rsidR="00000000" w:rsidRDefault="00000000">
      <w:pPr>
        <w:pStyle w:val="DualTxt"/>
        <w:numPr>
          <w:ilvl w:val="0"/>
          <w:numId w:val="217"/>
        </w:numPr>
        <w:tabs>
          <w:tab w:val="clear" w:pos="960"/>
          <w:tab w:val="left" w:pos="965"/>
        </w:tabs>
      </w:pPr>
      <w:r>
        <w:t xml:space="preserve">El Comité pide al Gobierno que consolide y </w:t>
      </w:r>
      <w:r>
        <w:br/>
        <w:t>fortalezca los mecanismos gubernamentales existe</w:t>
      </w:r>
      <w:r>
        <w:t>n</w:t>
      </w:r>
      <w:r>
        <w:t>tes para la mujer, incluso mediante la facilitación de recursos financieros y humanos para desempeñar de manera efectiva sus mandatos. Recomienda además que siga examinando las necesidades presupuestarias de la Oficina del Ombudsman para la Igualdad de Oportunid</w:t>
      </w:r>
      <w:r>
        <w:t>a</w:t>
      </w:r>
      <w:r>
        <w:t>des.</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expresa su preocupación ante la vi</w:t>
      </w:r>
      <w:r>
        <w:t>o</w:t>
      </w:r>
      <w:r>
        <w:t>lencia contra la mujer, especialmente la violencia en el hogar.</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insta al Gobierno a que modifique el artículo 118 del Código Penal a fin de definir explíc</w:t>
      </w:r>
      <w:r>
        <w:t>i</w:t>
      </w:r>
      <w:r>
        <w:t>tamente la violación como relación sexual sin conse</w:t>
      </w:r>
      <w:r>
        <w:t>n</w:t>
      </w:r>
      <w:r>
        <w:t>timiento. El Comité insta también al Gobierno a que continúe prestando seriamente atención a la violencia contra la mujer en el hogar, incluso mediante la cap</w:t>
      </w:r>
      <w:r>
        <w:t>a</w:t>
      </w:r>
      <w:r>
        <w:t>citación permanente de los oficiales de policía, los f</w:t>
      </w:r>
      <w:r>
        <w:t>u</w:t>
      </w:r>
      <w:r>
        <w:t>turos abogados y magistrados y la facilitación del acc</w:t>
      </w:r>
      <w:r>
        <w:t>e</w:t>
      </w:r>
      <w:r>
        <w:t>so a los tribunales por parte de las víctimas de la vi</w:t>
      </w:r>
      <w:r>
        <w:t>o</w:t>
      </w:r>
      <w:r>
        <w:t>lencia en el hogar. Recomienda que se promulgue una ley que prohiba específicamente la violencia contra la mujer en el hogar, en la que se prevean órdenes de protección y exclusión y el acceso a la asistencia jur</w:t>
      </w:r>
      <w:r>
        <w:t>í</w:t>
      </w:r>
      <w:r>
        <w:t>dica y a centros de ac</w:t>
      </w:r>
      <w:r>
        <w:t>o</w:t>
      </w:r>
      <w:r>
        <w:t>gida.</w:t>
      </w:r>
    </w:p>
    <w:p w:rsidR="00000000" w:rsidRDefault="00000000">
      <w:pPr>
        <w:pStyle w:val="DualTxt"/>
        <w:numPr>
          <w:ilvl w:val="0"/>
          <w:numId w:val="217"/>
        </w:numPr>
        <w:tabs>
          <w:tab w:val="clear" w:pos="960"/>
          <w:tab w:val="left" w:pos="965"/>
        </w:tabs>
      </w:pPr>
      <w:r>
        <w:t>El Comité reconoce los esfuerzos hechos por el Gobierno para abordar la cuestión de la trata de muj</w:t>
      </w:r>
      <w:r>
        <w:t>e</w:t>
      </w:r>
      <w:r>
        <w:t>res y niñas, pero nota con preocupación que la magn</w:t>
      </w:r>
      <w:r>
        <w:t>i</w:t>
      </w:r>
      <w:r>
        <w:t>tud del problema no se refleja en la información cont</w:t>
      </w:r>
      <w:r>
        <w:t>e</w:t>
      </w:r>
      <w:r>
        <w:t>nida en el informe. El Comité señala a la atención el artículo 6 de la Convención, y, a este respecto, observa que la imposición de penas únicamente a las prostitutas refuerza la explotación sexual de las muj</w:t>
      </w:r>
      <w:r>
        <w:t>e</w:t>
      </w:r>
      <w:r>
        <w:t>res.</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pide al Gobierno que en su próximo i</w:t>
      </w:r>
      <w:r>
        <w:t>n</w:t>
      </w:r>
      <w:r>
        <w:t>forme periódico incluya información detallada sobre la repercusión y los resultados de los cambios jurídicos previstos con respecto a la prostitución así como del programa nacional previsto sobre el control y la pr</w:t>
      </w:r>
      <w:r>
        <w:t>e</w:t>
      </w:r>
      <w:r>
        <w:t>vención de la prostitución y la trata de mujeres. Ta</w:t>
      </w:r>
      <w:r>
        <w:t>m</w:t>
      </w:r>
      <w:r>
        <w:t>bién recomienda que el Gobierno refuerce su colabor</w:t>
      </w:r>
      <w:r>
        <w:t>a</w:t>
      </w:r>
      <w:r>
        <w:t>ción con otros países de origen, de tránsito y de destino de mujeres y niñas sujetas a trata y que informe acerca de los resultados de esa colaboración. Recomienda además la elaboración de programas de reintegración para las víctimas de la prostitución y la trata, en coop</w:t>
      </w:r>
      <w:r>
        <w:t>e</w:t>
      </w:r>
      <w:r>
        <w:t>ración con organizaciones no gubern</w:t>
      </w:r>
      <w:r>
        <w:t>a</w:t>
      </w:r>
      <w:r>
        <w:t>mentales.</w:t>
      </w:r>
    </w:p>
    <w:p w:rsidR="00000000" w:rsidRDefault="00000000">
      <w:pPr>
        <w:pStyle w:val="DualTxt"/>
        <w:numPr>
          <w:ilvl w:val="0"/>
          <w:numId w:val="217"/>
        </w:numPr>
        <w:tabs>
          <w:tab w:val="clear" w:pos="960"/>
          <w:tab w:val="left" w:pos="965"/>
        </w:tabs>
      </w:pPr>
      <w:r>
        <w:t>El Comité toma nota con preocupación de la ins</w:t>
      </w:r>
      <w:r>
        <w:t>u</w:t>
      </w:r>
      <w:r>
        <w:t>ficiente financiación de las organizaciones no gube</w:t>
      </w:r>
      <w:r>
        <w:t>r</w:t>
      </w:r>
      <w:r>
        <w:t>namentales, incluidas las que se ocupan de cuestiones de la mujer, por lo cual les es difícil fomentar su cap</w:t>
      </w:r>
      <w:r>
        <w:t>a</w:t>
      </w:r>
      <w:r>
        <w:t>cidad para cumplir sus diversos papeles y funciones en apoyo de los derechos hum</w:t>
      </w:r>
      <w:r>
        <w:t>a</w:t>
      </w:r>
      <w:r>
        <w:t>nos de la mujer.</w:t>
      </w:r>
    </w:p>
    <w:p w:rsidR="00000000" w:rsidRDefault="00000000">
      <w:pPr>
        <w:pStyle w:val="DualTxt"/>
        <w:numPr>
          <w:ilvl w:val="0"/>
          <w:numId w:val="217"/>
        </w:numPr>
        <w:tabs>
          <w:tab w:val="clear" w:pos="960"/>
          <w:tab w:val="left" w:pos="965"/>
        </w:tabs>
      </w:pPr>
      <w:r>
        <w:t>El Comité recomienda que el Gobierno elabore criterios claros para prestar y garantizar apoyo fina</w:t>
      </w:r>
      <w:r>
        <w:t>n</w:t>
      </w:r>
      <w:r>
        <w:t>ciero en los planos nacional y local a la labor de las o</w:t>
      </w:r>
      <w:r>
        <w:t>r</w:t>
      </w:r>
      <w:r>
        <w:t>ganizaciones no gubernamentales. También recomienda que el Gobierno aumente la toma de conciencia de los particulares y de las empresas respecto de la posibil</w:t>
      </w:r>
      <w:r>
        <w:t>i</w:t>
      </w:r>
      <w:r>
        <w:t>dad de hacer donaciones a las organizaciones que se ocupan de la mujer.</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expresa su preocupación ante la baja tasa de mujeres que ocupan escaños parlamentarios y puestos políticos en los planos mun</w:t>
      </w:r>
      <w:r>
        <w:t>i</w:t>
      </w:r>
      <w:r>
        <w:t xml:space="preserve">cipal y nacional. </w:t>
      </w:r>
    </w:p>
    <w:p w:rsidR="00000000" w:rsidRDefault="00000000">
      <w:pPr>
        <w:pStyle w:val="DualTxt"/>
        <w:numPr>
          <w:ilvl w:val="0"/>
          <w:numId w:val="217"/>
        </w:numPr>
        <w:tabs>
          <w:tab w:val="clear" w:pos="960"/>
          <w:tab w:val="left" w:pos="965"/>
        </w:tabs>
      </w:pPr>
      <w:r>
        <w:t>El Comité recomienda que el Gobierno intensif</w:t>
      </w:r>
      <w:r>
        <w:t>i</w:t>
      </w:r>
      <w:r>
        <w:t>que sus esfuerzos para ofrecer o apoyar programas e</w:t>
      </w:r>
      <w:r>
        <w:t>s</w:t>
      </w:r>
      <w:r>
        <w:t>peciales de capacitación para las mujeres en puestos de liderazgo actuales o futuros y para realizar campañas periódicas de toma de conciencia con respecto a la i</w:t>
      </w:r>
      <w:r>
        <w:t>m</w:t>
      </w:r>
      <w:r>
        <w:t>portancia de la participación de la mujer en la adopción de decisiones políticas. El Comité también recomienda que el Gobierno haga participar a los medios de com</w:t>
      </w:r>
      <w:r>
        <w:t>u</w:t>
      </w:r>
      <w:r>
        <w:t>nicación de masas en la promoción de imágenes posit</w:t>
      </w:r>
      <w:r>
        <w:t>i</w:t>
      </w:r>
      <w:r>
        <w:t>vas de las mujeres dir</w:t>
      </w:r>
      <w:r>
        <w:t>i</w:t>
      </w:r>
      <w:r>
        <w:t>gentes.</w:t>
      </w:r>
    </w:p>
    <w:p w:rsidR="00000000" w:rsidRDefault="00000000">
      <w:pPr>
        <w:pStyle w:val="DualTxt"/>
        <w:numPr>
          <w:ilvl w:val="0"/>
          <w:numId w:val="217"/>
        </w:numPr>
        <w:tabs>
          <w:tab w:val="clear" w:pos="960"/>
          <w:tab w:val="left" w:pos="965"/>
        </w:tabs>
      </w:pPr>
      <w:r>
        <w:t>Al Comité le preocupa que el Gobierno no haya abordado las necesidades de atención de la salud de la mujer lituana teniendo en cuenta el enfoque del ciclo de vida recomendado en la Plataforma de Acción de Beijing y la recomendación general 24 del Comité r</w:t>
      </w:r>
      <w:r>
        <w:t>e</w:t>
      </w:r>
      <w:r>
        <w:t>lativa al artículo 12 sobre la mujer y la salud. El C</w:t>
      </w:r>
      <w:r>
        <w:t>o</w:t>
      </w:r>
      <w:r>
        <w:t>mité también toma nota con preocupación de la elevada tasa de abortos entre las mujeres y de la falta de acceso a los diversos métodos de planificación de la familia, incluidos los anticonceptivos, especialmente entre las mujeres de las zonas rurales. Al Comité le preocupa el aumento de la tuberculosis y las enfermedades ment</w:t>
      </w:r>
      <w:r>
        <w:t>a</w:t>
      </w:r>
      <w:r>
        <w:t>les entre las mujeres así como la elevada tasa de an</w:t>
      </w:r>
      <w:r>
        <w:t>e</w:t>
      </w:r>
      <w:r>
        <w:t>mia entre las mujeres embaraz</w:t>
      </w:r>
      <w:r>
        <w:t>a</w:t>
      </w:r>
      <w:r>
        <w:t>das.</w:t>
      </w:r>
    </w:p>
    <w:p w:rsidR="00000000" w:rsidRDefault="00000000">
      <w:pPr>
        <w:pStyle w:val="DualTxt"/>
        <w:numPr>
          <w:ilvl w:val="0"/>
          <w:numId w:val="217"/>
        </w:numPr>
        <w:tabs>
          <w:tab w:val="clear" w:pos="960"/>
          <w:tab w:val="left" w:pos="965"/>
        </w:tabs>
      </w:pPr>
      <w:r>
        <w:t>El Comité recomienda que el Gobierno aplique plenamente el enfoque del ciclo de vida para la salud de la mujer. Recomienda además que se haga una a</w:t>
      </w:r>
      <w:r>
        <w:t>m</w:t>
      </w:r>
      <w:r>
        <w:t>plia investigación de las necesidades concretas de la mujer en materia de salud, se fortalezcan los programas de planificación de la familia en el aspecto financiero y de organización y se proporcione un amplio acceso a los anticonceptivos a todas las mujeres, incluida la mujer de las zonas rurales. El Comité insta al Gobierno a que introduzca programas sobre educación sexual y reproductiva para las niñas y los niños como parte de los programas de est</w:t>
      </w:r>
      <w:r>
        <w:t>u</w:t>
      </w:r>
      <w:r>
        <w:t>dio.</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Al Comité le preocupa que el Gobierno no tenga suficiente información sobre la situación de la mujer de las zonas rurales, especialmente la mujer de edad de las zonas rurales, en lo que respecta a sus ingresos en efectivo, la situación en materia de salud, su acceso a servicios gratuitos de atención de la salud y las oport</w:t>
      </w:r>
      <w:r>
        <w:t>u</w:t>
      </w:r>
      <w:r>
        <w:t>nidades sociales y culturales.</w:t>
      </w:r>
    </w:p>
    <w:p w:rsidR="00000000" w:rsidRDefault="00000000">
      <w:pPr>
        <w:pStyle w:val="DualTxt"/>
        <w:numPr>
          <w:ilvl w:val="0"/>
          <w:numId w:val="217"/>
        </w:numPr>
        <w:tabs>
          <w:tab w:val="clear" w:pos="960"/>
          <w:tab w:val="left" w:pos="965"/>
        </w:tabs>
      </w:pPr>
      <w:r>
        <w:t>El Comité pide al Gobierno que suministre más información y datos sobre la situación de la mujer de las zonas rurales en su próximo informe periódico. El Comité recomienda al Gobierno que supervise los pr</w:t>
      </w:r>
      <w:r>
        <w:t>o</w:t>
      </w:r>
      <w:r>
        <w:t>gramas existentes y que elabore más políticas y pr</w:t>
      </w:r>
      <w:r>
        <w:t>o</w:t>
      </w:r>
      <w:r>
        <w:t>gramas encaminados a habilitar económicamente a la mujer de las zonas rurales, garantizando su acceso a los recursos productivos y al capital así como a los serv</w:t>
      </w:r>
      <w:r>
        <w:t>i</w:t>
      </w:r>
      <w:r>
        <w:t>cios de atención de la salud y a las oportunidades s</w:t>
      </w:r>
      <w:r>
        <w:t>o</w:t>
      </w:r>
      <w:r>
        <w:t>ciales y cult</w:t>
      </w:r>
      <w:r>
        <w:t>u</w:t>
      </w:r>
      <w:r>
        <w:t>rales.</w:t>
      </w:r>
    </w:p>
    <w:p w:rsidR="00000000" w:rsidRDefault="00000000">
      <w:pPr>
        <w:pStyle w:val="DualTxt"/>
        <w:numPr>
          <w:ilvl w:val="0"/>
          <w:numId w:val="217"/>
        </w:numPr>
        <w:tabs>
          <w:tab w:val="clear" w:pos="960"/>
          <w:tab w:val="left" w:pos="965"/>
        </w:tabs>
      </w:pPr>
      <w:r>
        <w:t>Al Comité le inquieta la situación de las mujeres de edad que constituyen una gran proporción de la p</w:t>
      </w:r>
      <w:r>
        <w:t>o</w:t>
      </w:r>
      <w:r>
        <w:t>blación. El Comité recomienda que el Gobierno diseñe y aplique políticas y programas en los que se tenga en cuenta el género y que aborden las necesidades espec</w:t>
      </w:r>
      <w:r>
        <w:t>í</w:t>
      </w:r>
      <w:r>
        <w:t>ficas de la mujer de edad. También recomienda que se proporcione a los trabajadores sociales educación y c</w:t>
      </w:r>
      <w:r>
        <w:t>a</w:t>
      </w:r>
      <w:r>
        <w:t>pacitación en la que se tenga en cuenta el género para poder reconocer y satisfacer esas necesid</w:t>
      </w:r>
      <w:r>
        <w:t>a</w:t>
      </w:r>
      <w:r>
        <w:t>des.</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insta al Gobierno a que firme y ratif</w:t>
      </w:r>
      <w:r>
        <w:t>i</w:t>
      </w:r>
      <w:r>
        <w:t>que el Protocolo Facultativo de la Convención y dep</w:t>
      </w:r>
      <w:r>
        <w:t>o</w:t>
      </w:r>
      <w:r>
        <w:t>site, lo antes posible, su instrumento de aceptación de la enmienda del párrafo 1 del artículo 20 de la Conve</w:t>
      </w:r>
      <w:r>
        <w:t>n</w:t>
      </w:r>
      <w:r>
        <w:t>ción relativa al período de re</w:t>
      </w:r>
      <w:r>
        <w:t>u</w:t>
      </w:r>
      <w:r>
        <w:t>niones del Comité.</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pide al Gobierno que responda en su próximo informe periódico a las cuestiones concretas planteadas en estas observ</w:t>
      </w:r>
      <w:r>
        <w:t>a</w:t>
      </w:r>
      <w:r>
        <w:t>ciones de conclusión.</w:t>
      </w:r>
    </w:p>
    <w:p w:rsidR="00000000" w:rsidRDefault="00000000">
      <w:pPr>
        <w:pStyle w:val="DualTxt"/>
        <w:numPr>
          <w:ilvl w:val="0"/>
          <w:numId w:val="217"/>
        </w:numPr>
        <w:tabs>
          <w:tab w:val="clear" w:pos="960"/>
          <w:tab w:val="left" w:pos="965"/>
          <w:tab w:val="left" w:pos="1440"/>
          <w:tab w:val="left" w:pos="1915"/>
          <w:tab w:val="left" w:pos="2405"/>
          <w:tab w:val="left" w:pos="2880"/>
          <w:tab w:val="left" w:pos="3355"/>
        </w:tabs>
      </w:pPr>
      <w:r>
        <w:t>El Comité pide al Gobierno que difunda ampli</w:t>
      </w:r>
      <w:r>
        <w:t>a</w:t>
      </w:r>
      <w:r>
        <w:t>mente en Lituania estas observaciones finales y que apoye su debate público, a fin de poner en conoc</w:t>
      </w:r>
      <w:r>
        <w:t>i</w:t>
      </w:r>
      <w:r>
        <w:t>miento de los políticos y de los administradores gube</w:t>
      </w:r>
      <w:r>
        <w:t>r</w:t>
      </w:r>
      <w:r>
        <w:t>namentales, de las organizaciones no gubernamentales que se ocupan de las cuestiones de la mujer y del p</w:t>
      </w:r>
      <w:r>
        <w:t>ú</w:t>
      </w:r>
      <w:r>
        <w:t>blico en general las medidas que es necesario adoptar para velar por la igualdad de jure y de facto de la m</w:t>
      </w:r>
      <w:r>
        <w:t>u</w:t>
      </w:r>
      <w:r>
        <w:t>jer. Pide también al Gobierno que continúe difundiendo ampliamente y, en particular, a las organizaciones de derechos humanos y cuestiones de la mujer, la Conve</w:t>
      </w:r>
      <w:r>
        <w:t>n</w:t>
      </w:r>
      <w:r>
        <w:t>ción y su Protocolo Facultativo, las recomendaciones generales del Comité, y la Declaración y Plataforma de Acción de Beijing y los resultados del vigésimo tercer período extraordinario de sesiones de la Asamblea G</w:t>
      </w:r>
      <w:r>
        <w:t>e</w:t>
      </w:r>
      <w:r>
        <w:t>neral, titulado “La mujer en el año 2000: igualdad entre los géneros, desarrollo y paz para el siglo XXI”.</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3.</w:t>
      </w:r>
      <w:r>
        <w:tab/>
        <w:t>Informes periódicos segundo y tercero combinados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Iraq</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224"/>
        </w:numPr>
        <w:tabs>
          <w:tab w:val="clear" w:pos="960"/>
          <w:tab w:val="left" w:pos="965"/>
        </w:tabs>
      </w:pPr>
      <w:r>
        <w:t xml:space="preserve">El Comité examinó los informes periódicos </w:t>
      </w:r>
      <w:r>
        <w:br/>
        <w:t>segundo y tercero combinados del Iraq (CEDAW/C/ IRAQ/2 y3) en sus sesiones 468ª y 469ª, celebradas el 14 de j</w:t>
      </w:r>
      <w:r>
        <w:t>u</w:t>
      </w:r>
      <w:r>
        <w:t>nio de 2000 (véase CEDAW/C/SR.468 y 469).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Presentación por el Estado parte</w:t>
      </w:r>
    </w:p>
    <w:p w:rsidR="00000000" w:rsidRDefault="00000000">
      <w:pPr>
        <w:pStyle w:val="DualTxt"/>
        <w:spacing w:after="0" w:line="120" w:lineRule="exact"/>
        <w:rPr>
          <w:sz w:val="10"/>
        </w:rPr>
      </w:pPr>
    </w:p>
    <w:p w:rsidR="00000000" w:rsidRDefault="00000000">
      <w:pPr>
        <w:pStyle w:val="DualTxt"/>
        <w:numPr>
          <w:ilvl w:val="0"/>
          <w:numId w:val="225"/>
        </w:numPr>
        <w:tabs>
          <w:tab w:val="clear" w:pos="960"/>
          <w:tab w:val="left" w:pos="965"/>
        </w:tabs>
      </w:pPr>
      <w:r>
        <w:t>Al presentar el informe, la representante del Iraq destacó el deseo de su delegación de establecer un diálogo constructivo con el Comité. Señaló que según el censo más reciente, de 1997, las mujeres constituían el 50,3% de la población total del país, que ascendía aproximadamente a 22 millones de habitantes, lo que suponía un crecimiento demográfico de aproximad</w:t>
      </w:r>
      <w:r>
        <w:t>a</w:t>
      </w:r>
      <w:r>
        <w:t>mente el 3% desde 1987.</w:t>
      </w:r>
    </w:p>
    <w:p w:rsidR="00000000" w:rsidRDefault="00000000">
      <w:pPr>
        <w:pStyle w:val="DualTxt"/>
        <w:numPr>
          <w:ilvl w:val="0"/>
          <w:numId w:val="225"/>
        </w:numPr>
        <w:tabs>
          <w:tab w:val="clear" w:pos="960"/>
          <w:tab w:val="left" w:pos="965"/>
        </w:tabs>
      </w:pPr>
      <w:r>
        <w:t>La representante informó al Comité de las med</w:t>
      </w:r>
      <w:r>
        <w:t>i</w:t>
      </w:r>
      <w:r>
        <w:t>das adoptadas en su país en cumplimiento de la Co</w:t>
      </w:r>
      <w:r>
        <w:t>n</w:t>
      </w:r>
      <w:r>
        <w:t>vención y de la Declaración y la Plataforma de Acción de Beijing. Entre estas medidas cabía citar un semin</w:t>
      </w:r>
      <w:r>
        <w:t>a</w:t>
      </w:r>
      <w:r>
        <w:t>rio celebrado en 1994 sobre el tema “la mujer y los d</w:t>
      </w:r>
      <w:r>
        <w:t>e</w:t>
      </w:r>
      <w:r>
        <w:t>rechos humanos: cómo hacer frente a los retos”. Este seminario, organizado por el Gobierno en cooperación con organizaciones no gubernamentales, dio por resu</w:t>
      </w:r>
      <w:r>
        <w:t>l</w:t>
      </w:r>
      <w:r>
        <w:t>tado la aprobación de la Declaración de Bagdad. Ta</w:t>
      </w:r>
      <w:r>
        <w:t>m</w:t>
      </w:r>
      <w:r>
        <w:t>bién se había elaborado una estrategia nacional para fomentar la situación de las mujeres iraquíes después de la Cuarta Conferencia Mundial sobre la Mujer. Se habían reforzado los mecanismos institucionales para facilitar la aplicación de la estrategia. Por ejemplo, se había establecido un alto comité nacional para el ad</w:t>
      </w:r>
      <w:r>
        <w:t>e</w:t>
      </w:r>
      <w:r>
        <w:t>lanto de la mujer iraquí, presidido por el Ministro de Trabajo y de Asuntos Sociales e integrado por funci</w:t>
      </w:r>
      <w:r>
        <w:t>o</w:t>
      </w:r>
      <w:r>
        <w:t>narios de alto nivel de los ministerios y los órganos con atribuciones en la aplicación de la estrategia naci</w:t>
      </w:r>
      <w:r>
        <w:t>o</w:t>
      </w:r>
      <w:r>
        <w:t>nal.</w:t>
      </w:r>
    </w:p>
    <w:p w:rsidR="00000000" w:rsidRDefault="00000000">
      <w:pPr>
        <w:pStyle w:val="DualTxt"/>
        <w:numPr>
          <w:ilvl w:val="0"/>
          <w:numId w:val="225"/>
        </w:numPr>
        <w:tabs>
          <w:tab w:val="clear" w:pos="960"/>
          <w:tab w:val="left" w:pos="965"/>
        </w:tabs>
      </w:pPr>
      <w:r>
        <w:t>La representante destacó que la aplicación de la Convención en el Iraq debería analizarse teniendo en cuenta las circunstancias del país. Recordó el párrafo 145 de la Plataforma de Acción de Beijing relativo a las consecuencias negativas de las sanciones económ</w:t>
      </w:r>
      <w:r>
        <w:t>i</w:t>
      </w:r>
      <w:r>
        <w:t>cas sobre la condición jurídica de la mujer, y señaló que el régimen amplio de sanciones contra el Iraq había influido negativamente en la vida de sus habitantes y había dado por resultado un aumento importante de la mortalidad y los cánceres maternoinfantiles, incluida la leucemia. Señaló a este respecto las conclusiones y recomendaciones que figuraban en la encuesta de 1999 del UNICEF sobre la mortalidad maternoinfantil en el Iraq.</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La representante señaló que desde el 9 de mayo de 1991 el Iraq había sufrido 197.000 incursiones a</w:t>
      </w:r>
      <w:r>
        <w:t>é</w:t>
      </w:r>
      <w:r>
        <w:t>reas que habían causado la muerte de centenares de c</w:t>
      </w:r>
      <w:r>
        <w:t>i</w:t>
      </w:r>
      <w:r>
        <w:t>viles y la destrucción de infraestructuras económicas de importancia decisiva. La población en general había experimentado sufrimientos extremos, y en particular las mujeres y los niños. La ausencia de control de las autoridades sobre el norte del país también había imp</w:t>
      </w:r>
      <w:r>
        <w:t>e</w:t>
      </w:r>
      <w:r>
        <w:t>dido que el Estado parte pudiera supervisar la aplic</w:t>
      </w:r>
      <w:r>
        <w:t>a</w:t>
      </w:r>
      <w:r>
        <w:t>ción de los tratados internacionales de derechos hum</w:t>
      </w:r>
      <w:r>
        <w:t>a</w:t>
      </w:r>
      <w:r>
        <w:t>nos, incluida la Conve</w:t>
      </w:r>
      <w:r>
        <w:t>n</w:t>
      </w:r>
      <w:r>
        <w:t>ción.</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La representante puso de relieve la decidida v</w:t>
      </w:r>
      <w:r>
        <w:t>o</w:t>
      </w:r>
      <w:r>
        <w:t>luntad política del Gobierno de aplicar la Convención, como se deducía claramente de las medidas adoptadas desde que se había adherido a ella, de los informes pr</w:t>
      </w:r>
      <w:r>
        <w:t>e</w:t>
      </w:r>
      <w:r>
        <w:t>sentados regularmente, de la formulación de estrategias nacionales y del establecimiento de mecanismos naci</w:t>
      </w:r>
      <w:r>
        <w:t>o</w:t>
      </w:r>
      <w:r>
        <w:t>nales. La inexistencia de recursos adecuados y de co</w:t>
      </w:r>
      <w:r>
        <w:t>o</w:t>
      </w:r>
      <w:r>
        <w:t>peración internacional había obstaculizado la plena aplicación, y las circunstancias habían obligado al E</w:t>
      </w:r>
      <w:r>
        <w:t>s</w:t>
      </w:r>
      <w:r>
        <w:t>tado a modificar sus prioridades y desviar su interés principal al derecho de supervivencia, especialmente de las mujeres y los niños.</w:t>
      </w:r>
    </w:p>
    <w:p w:rsidR="00000000" w:rsidRDefault="00000000">
      <w:pPr>
        <w:pStyle w:val="DualTxt"/>
        <w:numPr>
          <w:ilvl w:val="0"/>
          <w:numId w:val="225"/>
        </w:numPr>
        <w:tabs>
          <w:tab w:val="clear" w:pos="960"/>
          <w:tab w:val="left" w:pos="965"/>
        </w:tabs>
      </w:pPr>
      <w:r>
        <w:t>La representante destacó varias medidas introd</w:t>
      </w:r>
      <w:r>
        <w:t>u</w:t>
      </w:r>
      <w:r>
        <w:t>cidas para garantizar el adelanto de la mujer. Entre ellas cabía citar la introducción por el mayor partido político del país de cuotas para aumentar el número de mujeres al nivel de la adopción de decisiones, lo que tuvo por resultado un notable aumento del número de mujeres que ocupaban puestos de dirección después de las elecciones de 1999. En la actualidad las mujeres constituían el 8% de los parlamentarios, cifra que sup</w:t>
      </w:r>
      <w:r>
        <w:t>e</w:t>
      </w:r>
      <w:r>
        <w:t>raba la media del 3% registrada en los países árabes. La Ley del Estatuto Personal se había hecho más equ</w:t>
      </w:r>
      <w:r>
        <w:t>i</w:t>
      </w:r>
      <w:r>
        <w:t>tativa al haberse reformulado las normas sobre el pago de pensiones de divorcio a las mujeres, que la legisl</w:t>
      </w:r>
      <w:r>
        <w:t>a</w:t>
      </w:r>
      <w:r>
        <w:t>ción penal había reforzado aún más. También se había modificado el Código Penal para no castigar a la mujer con penas de detención por determ</w:t>
      </w:r>
      <w:r>
        <w:t>i</w:t>
      </w:r>
      <w:r>
        <w:t>nados delitos.</w:t>
      </w:r>
    </w:p>
    <w:p w:rsidR="00000000" w:rsidRDefault="00000000">
      <w:pPr>
        <w:pStyle w:val="DualTxt"/>
        <w:numPr>
          <w:ilvl w:val="0"/>
          <w:numId w:val="225"/>
        </w:numPr>
        <w:tabs>
          <w:tab w:val="clear" w:pos="960"/>
          <w:tab w:val="left" w:pos="965"/>
        </w:tabs>
      </w:pPr>
      <w:r>
        <w:t>La representante terminó diciendo que en los más altos niveles del Iraq existía la voluntad política de g</w:t>
      </w:r>
      <w:r>
        <w:t>a</w:t>
      </w:r>
      <w:r>
        <w:t>rantizar la aplicación de la Convención a pesar de los efectos perjudiciales de las sanciones y los limitados recursos existentes como consecuencia de ellas. A este respecto instó al Comité a que tuviera en cuenta las graves circunstancias y problemas de su país, causados principalmente por las sanciones, que influían en la aplicación de la Convención.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Observaciones finales del Comité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Introducción</w:t>
      </w:r>
    </w:p>
    <w:p w:rsidR="00000000" w:rsidRDefault="00000000">
      <w:pPr>
        <w:pStyle w:val="DualTxt"/>
        <w:spacing w:after="0" w:line="120" w:lineRule="exact"/>
        <w:rPr>
          <w:sz w:val="10"/>
        </w:rPr>
      </w:pP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expresa su agradecimiento al Gobierno del Iraq por haber presentado sus informes periódicos segundo y tercero de manera combinada de conform</w:t>
      </w:r>
      <w:r>
        <w:t>i</w:t>
      </w:r>
      <w:r>
        <w:t>dad con las directrices establecidas por el Comité para la preparación de los informes periódicos, y por incluir datos estadísticos desglosados por sexo. Acoge co</w:t>
      </w:r>
      <w:r>
        <w:t>m</w:t>
      </w:r>
      <w:r>
        <w:t>placido la presentación de respuestas por escrito a pr</w:t>
      </w:r>
      <w:r>
        <w:t>e</w:t>
      </w:r>
      <w:r>
        <w:t>guntas formuladas por el Comité y la presentación oral que contribuyó a aclarar aún más la actual situación de la mujer en el Iraq. El Comité aprecia que el Gobierno, a pesar de la difícil situación con que se enfrenta el país, haya puesto de manifiesto su voluntad de cont</w:t>
      </w:r>
      <w:r>
        <w:t>i</w:t>
      </w:r>
      <w:r>
        <w:t>nuar el diálogo constructivo con el Comité.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Aspectos positivos</w:t>
      </w:r>
    </w:p>
    <w:p w:rsidR="00000000" w:rsidRDefault="00000000">
      <w:pPr>
        <w:pStyle w:val="DualTxt"/>
        <w:spacing w:after="0" w:line="120" w:lineRule="exact"/>
        <w:rPr>
          <w:sz w:val="10"/>
        </w:rPr>
      </w:pP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acoge complacido la voluntad política expresa del Gobierno de aplicar la Convención y toma nota con reconocimiento de las reformas legislativas aplicadas por el Estado parte, en especial con respe</w:t>
      </w:r>
      <w:r>
        <w:t>c</w:t>
      </w:r>
      <w:r>
        <w:t>to a la Ley del Estatuto Personal que permitió que la mujer alcanzara un mayor grado de igualdad con el hombre, y en lo que respecta al Código Penal, que actualmente proporciona una mayor protección a las mujeres.</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elogia al Gobierno por haber adoptado, en junio de 1997, una estrategia nacional para el ad</w:t>
      </w:r>
      <w:r>
        <w:t>e</w:t>
      </w:r>
      <w:r>
        <w:t>lanto de la mujer iraquí, en aplicación de la Plataforma de Acción de Beijing y teniendo presentes las dispos</w:t>
      </w:r>
      <w:r>
        <w:t>i</w:t>
      </w:r>
      <w:r>
        <w:t>ciones de la Convención, en calidad de plan quinquenal hasta el año 2005.</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acoge complacido el establecimiento, en junio de 1997, del Alto Comité Nacional para el Adelanto de la Mujer Iraquí en su calidad de organismo que se ocupa del adelanto de la mujer, compuesto por representantes de los ministerios que tienen atribuci</w:t>
      </w:r>
      <w:r>
        <w:t>o</w:t>
      </w:r>
      <w:r>
        <w:t>nes en actividades pertinentes para la mujer y repr</w:t>
      </w:r>
      <w:r>
        <w:t>e</w:t>
      </w:r>
      <w:r>
        <w:t>sentantes de la Federación General de Mujeres Ir</w:t>
      </w:r>
      <w:r>
        <w:t>a</w:t>
      </w:r>
      <w:r>
        <w:t xml:space="preserve">quíes. El Comité acoge complacido la labor de la </w:t>
      </w:r>
      <w:r>
        <w:br/>
        <w:t>Federación General de Mujeres Iraquíes encaminada a apl</w:t>
      </w:r>
      <w:r>
        <w:t>i</w:t>
      </w:r>
      <w:r>
        <w:t>car la Convención.</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Factores y dificultades que influyen en la aplicación de la Convención</w:t>
      </w:r>
    </w:p>
    <w:p w:rsidR="00000000" w:rsidRDefault="00000000">
      <w:pPr>
        <w:pStyle w:val="DualTxt"/>
        <w:spacing w:after="0" w:line="120" w:lineRule="exact"/>
        <w:rPr>
          <w:sz w:val="10"/>
        </w:rPr>
      </w:pP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toma nota de que los efectos de las sanciones y el embargo se reflejan en la difícil situ</w:t>
      </w:r>
      <w:r>
        <w:t>a</w:t>
      </w:r>
      <w:r>
        <w:t>ción económica y social existente en el país, que ha t</w:t>
      </w:r>
      <w:r>
        <w:t>e</w:t>
      </w:r>
      <w:r>
        <w:t>nido repercusiones sobre el adelanto de la mujer y su bienestar socioeconómico. Esta situación impide la plena aplicación de la Convención. No obstante, el Comité opina que a pesar de las dificultades el Estado parte sigue siendo responsable de cumplir las oblig</w:t>
      </w:r>
      <w:r>
        <w:t>a</w:t>
      </w:r>
      <w:r>
        <w:t>ciones que le impone la Convención con el fin de g</w:t>
      </w:r>
      <w:r>
        <w:t>a</w:t>
      </w:r>
      <w:r>
        <w:t>rantizar la eliminación de la discriminación contra la mujer en lo que respecta a los derechos contenidos en la Convención.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Principales esferas de preocupación y recomendaciones</w:t>
      </w:r>
    </w:p>
    <w:p w:rsidR="00000000" w:rsidRDefault="00000000">
      <w:pPr>
        <w:pStyle w:val="DualTxt"/>
        <w:spacing w:after="0" w:line="120" w:lineRule="exact"/>
        <w:rPr>
          <w:sz w:val="10"/>
        </w:rPr>
      </w:pPr>
    </w:p>
    <w:p w:rsidR="00000000" w:rsidRDefault="00000000">
      <w:pPr>
        <w:pStyle w:val="DualTxt"/>
        <w:numPr>
          <w:ilvl w:val="0"/>
          <w:numId w:val="225"/>
        </w:numPr>
        <w:tabs>
          <w:tab w:val="clear" w:pos="960"/>
          <w:tab w:val="left" w:pos="965"/>
        </w:tabs>
      </w:pPr>
      <w:r>
        <w:t>El Comité toma nota con preocupación de que aunque la situación actual en el Estado parte no es f</w:t>
      </w:r>
      <w:r>
        <w:t>a</w:t>
      </w:r>
      <w:r>
        <w:t>vorable al adelanto de la mujer en algunos aspectos, el Estado parte no ha adoptado políticas específicas ni t</w:t>
      </w:r>
      <w:r>
        <w:t>o</w:t>
      </w:r>
      <w:r>
        <w:t>das las medidas posibles para aplicar la Convención. El Comité toma nota en particular de que el Estado parte no ha derogado disposiciones legislativas que discrim</w:t>
      </w:r>
      <w:r>
        <w:t>i</w:t>
      </w:r>
      <w:r>
        <w:t xml:space="preserve">nan a la mujer. </w:t>
      </w:r>
    </w:p>
    <w:p w:rsidR="00000000" w:rsidRDefault="00000000">
      <w:pPr>
        <w:pStyle w:val="DualTxt"/>
        <w:numPr>
          <w:ilvl w:val="0"/>
          <w:numId w:val="225"/>
        </w:numPr>
        <w:tabs>
          <w:tab w:val="clear" w:pos="960"/>
          <w:tab w:val="left" w:pos="965"/>
        </w:tabs>
      </w:pPr>
      <w:r>
        <w:t>El Comité también toma nota con preocupación de que el Estado parte no haya confrontado los puntos de vista y las actitudes discriminatorias que impiden a las mujeres el ejercicio de sus derechos.</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pide al Gobierno que examine las di</w:t>
      </w:r>
      <w:r>
        <w:t>s</w:t>
      </w:r>
      <w:r>
        <w:t>posiciones legislativas discriminatorias y adopte med</w:t>
      </w:r>
      <w:r>
        <w:t>i</w:t>
      </w:r>
      <w:r>
        <w:t>das, incluso de carácter temporal, para establecer un entorno legislativo y de hecho no discriminatorio para la mujer.</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Al Comité le preocupa que, si bien en el apart</w:t>
      </w:r>
      <w:r>
        <w:t>a</w:t>
      </w:r>
      <w:r>
        <w:t>do a) del artículo 19 de la Constitución de 1970 se pr</w:t>
      </w:r>
      <w:r>
        <w:t>e</w:t>
      </w:r>
      <w:r>
        <w:t>vé la igualdad de todos los ciudadanos ante la ley sin discriminación, incluida la discriminación por razón del sexo, dicho artículo no prohíba la discriminación que tiene el efecto o el propósito de influir negativ</w:t>
      </w:r>
      <w:r>
        <w:t>a</w:t>
      </w:r>
      <w:r>
        <w:t>mente en los derechos humanos de la mujer. Al Comité también le preocupa que en el apartado b) del artículo 19 se conceda igualdad de oportunidades a todos los ciudadanos “en</w:t>
      </w:r>
      <w:r>
        <w:rPr>
          <w:i/>
        </w:rPr>
        <w:t xml:space="preserve"> </w:t>
      </w:r>
      <w:r>
        <w:t>los límites que lo permite la ley”, con lo cual se restringe la garantía prevista en el apart</w:t>
      </w:r>
      <w:r>
        <w:t>a</w:t>
      </w:r>
      <w:r>
        <w:t>do a) de ese art</w:t>
      </w:r>
      <w:r>
        <w:t>í</w:t>
      </w:r>
      <w:r>
        <w:t>culo.</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exhorta al Gobierno a que promueva una enmienda constitucional que plasme plenamente lo dispuesto en el artículo 1 de la Convención. También alienta al Gobierno a que emprenda una amplia rev</w:t>
      </w:r>
      <w:r>
        <w:t>i</w:t>
      </w:r>
      <w:r>
        <w:t>sión legislativa a fin de lograr que toda la legislación se ajuste plenamente a lo dispuesto en la Co</w:t>
      </w:r>
      <w:r>
        <w:t>n</w:t>
      </w:r>
      <w:r>
        <w:t>vención.</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toma nota con preocupación de que se dispone de información insuficiente acerca de la ma</w:t>
      </w:r>
      <w:r>
        <w:t>r</w:t>
      </w:r>
      <w:r>
        <w:t>cha de la aplicación de la estrategia nacional, en part</w:t>
      </w:r>
      <w:r>
        <w:t>i</w:t>
      </w:r>
      <w:r>
        <w:t>cular sobre lo que se hace para medir y evaluar esa marcha, y para determinar qué pr</w:t>
      </w:r>
      <w:r>
        <w:t>o</w:t>
      </w:r>
      <w:r>
        <w:t>gramas tienen éxito.</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insta al Gobierno a que establezca un mecanismo que permita periódicamente evaluar, y h</w:t>
      </w:r>
      <w:r>
        <w:t>a</w:t>
      </w:r>
      <w:r>
        <w:t>cer una estimación cuantitativa y cualitativa de los pr</w:t>
      </w:r>
      <w:r>
        <w:t>o</w:t>
      </w:r>
      <w:r>
        <w:t>gresos realizados en la aplicación de la estrategia n</w:t>
      </w:r>
      <w:r>
        <w:t>a</w:t>
      </w:r>
      <w:r>
        <w:t>cional para el adelanto de la mujer. También lo invita a que facilite en su próximo informe mayor información sobre el mandato, los planes de trabajo anuales y las principales esferas de actividad del Comité Nacional para el Adelanto de la M</w:t>
      </w:r>
      <w:r>
        <w:t>u</w:t>
      </w:r>
      <w:r>
        <w:t>jer.</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rPr>
          <w:b/>
          <w:w w:val="101"/>
        </w:rPr>
      </w:pPr>
      <w:r>
        <w:rPr>
          <w:w w:val="101"/>
        </w:rPr>
        <w:t>Al Comité le preocupa que el Estado parte haya descartado explícitamente la posibilidad de retirar sus reservas respecto de los apartados f) y g) del artículo 2 y los artículos 9 y 16. El Comité expresa su inquietud por la justificación aducida por el Estado parte de que esas reservas se deben a su deseo de aplicar las disposiciones de la Convención de una manera compatible con la ley cherámica. A ese respecto, el Comité señala a la atención del Estado parte su declaración relativa a las reservas (véase A/53/38/Rev.1, segunda parte, cap. I) y, en particular, su opinión de que los artículos 2 y 16 son fundamentales para el objeto y propósito de la Conve</w:t>
      </w:r>
      <w:r>
        <w:rPr>
          <w:w w:val="101"/>
        </w:rPr>
        <w:t>n</w:t>
      </w:r>
      <w:r>
        <w:rPr>
          <w:w w:val="101"/>
        </w:rPr>
        <w:t>ción y que, conforme al párrafo 2 del artículo 28, las r</w:t>
      </w:r>
      <w:r>
        <w:rPr>
          <w:w w:val="101"/>
        </w:rPr>
        <w:t>e</w:t>
      </w:r>
      <w:r>
        <w:rPr>
          <w:w w:val="101"/>
        </w:rPr>
        <w:t>servas deberían revisarse y modificarse o bien retirarse.</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rPr>
          <w:b/>
        </w:rPr>
      </w:pPr>
      <w:r>
        <w:t>Al Comité le preocupa que la ley de nacionalidad del Iraq, que se basa en el principio de que todos los miembros de la familia deben poseer la misma naci</w:t>
      </w:r>
      <w:r>
        <w:t>o</w:t>
      </w:r>
      <w:r>
        <w:t>nalidad y que ninguno puede poseer doble nacionalidad ni perder su nacionalidad, no conceda a la mujer el d</w:t>
      </w:r>
      <w:r>
        <w:t>e</w:t>
      </w:r>
      <w:r>
        <w:t>recho independiente de adquirir, cambiar o retener su nacionalidad, ni de transmitirla a sus hijos.</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recomienda que el Gobierno del Iraq reconsidere sus reservas respecto de los apartados f) y g) del artículo 2 y los artículos 9 y 16 a la luz de la declaración del Comité relativa a las reservas, evalúe las justificaciones de las reservas y las modifique o r</w:t>
      </w:r>
      <w:r>
        <w:t>e</w:t>
      </w:r>
      <w:r>
        <w:t>tire cuanto antes a fin de que se aplique cabalmente la Conve</w:t>
      </w:r>
      <w:r>
        <w:t>n</w:t>
      </w:r>
      <w:r>
        <w:t>ción.</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Al tiempo que toma nota de la existencia de cie</w:t>
      </w:r>
      <w:r>
        <w:t>r</w:t>
      </w:r>
      <w:r>
        <w:t>tas disposiciones legislativas sobre la violencia contra la mujer, el Comité expresa su inquietud por que a esa cuestión no se aplique un criterio amplio. Al Comité le preocupa sobre todo la falta de datos e información s</w:t>
      </w:r>
      <w:r>
        <w:t>o</w:t>
      </w:r>
      <w:r>
        <w:t>bre el alcance de la violencia perpetrada contra a mujer en el hogar y la sociedad, el apoyo social, médico y psicológico de que disponen las mujeres que han sufr</w:t>
      </w:r>
      <w:r>
        <w:t>i</w:t>
      </w:r>
      <w:r>
        <w:t>do violencia, y las medidas encaminadas a enjuiciar y castigar a los culpables de esa violencia y proporcionar reparación legal.</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pide al Gobierno que proporcione en su próximo informe una descripción amplia del pr</w:t>
      </w:r>
      <w:r>
        <w:t>o</w:t>
      </w:r>
      <w:r>
        <w:t>blema de la violencia contra la mujer en el Estado pa</w:t>
      </w:r>
      <w:r>
        <w:t>r</w:t>
      </w:r>
      <w:r>
        <w:t>te, incluidos información sobre la legislación y datos estadísticos sobre el alcance de la violencia contra la mujer, sus modalidades y las respuestas a esa violencia por parte de los funcionarios encargados de hacer cu</w:t>
      </w:r>
      <w:r>
        <w:t>m</w:t>
      </w:r>
      <w:r>
        <w:t>plir la ley, la judicatura, los trabajadores sociales y los proveedores de servicios de salud. El Comité insta al Gobierno a que aliente y apoye el establecimiento de servicios destinados a las mujeres víctimas de la vi</w:t>
      </w:r>
      <w:r>
        <w:t>o</w:t>
      </w:r>
      <w:r>
        <w:t>lencia en el hogar, como líneas telefónicas directas y albergues para mujeres maltratadas, y a que realice una enérgica campaña contra la violencia contra la mujer a fin de que se cobre mayor conciencia del problema y de la necesidad de comb</w:t>
      </w:r>
      <w:r>
        <w:t>a</w:t>
      </w:r>
      <w:r>
        <w:t>tirlo.</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Al Comité le preocupa la visión imperante en la que se recalca la función estereotipada de la mujer en la familia y la vida privada en detrimento de su igua</w:t>
      </w:r>
      <w:r>
        <w:t>l</w:t>
      </w:r>
      <w:r>
        <w:t>dad en todas las esferas de la vida. El Comité toma nota con preocupación de que no se presta suficiente atención a la modificación de las prácticas tradicion</w:t>
      </w:r>
      <w:r>
        <w:t>a</w:t>
      </w:r>
      <w:r>
        <w:t>les y culturales, como la poligamia, y los estereotipos y actitudes que perpetúan la discriminación contra la mujer.</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insta al Gobierno a que lleve a cabo campañas de sensibilización dirigidas a cambiar las actitudes estereotipadas y discriminatorias respecto de las funciones de la mujer y la niña, y a que establezca además una base legislativa no discriminatoria. Ta</w:t>
      </w:r>
      <w:r>
        <w:t>m</w:t>
      </w:r>
      <w:r>
        <w:t>bién insta al Gobierno a que procure eliminar la práct</w:t>
      </w:r>
      <w:r>
        <w:t>i</w:t>
      </w:r>
      <w:r>
        <w:t>ca de la poligamia, a la luz de la recomendación gen</w:t>
      </w:r>
      <w:r>
        <w:t>e</w:t>
      </w:r>
      <w:r>
        <w:t>ral 21 del Comité sobre el matrimonio y las relaciones familiares. Además exhorta al Gobierno a que vele por que se lleven a cabo campañas de sensibilización a t</w:t>
      </w:r>
      <w:r>
        <w:t>o</w:t>
      </w:r>
      <w:r>
        <w:t>dos los niveles respecto de las cuestiones de género a fin de crear un entorno no discriminatorio.</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también expresa su profunda preoc</w:t>
      </w:r>
      <w:r>
        <w:t>u</w:t>
      </w:r>
      <w:r>
        <w:t>pación por la violencia contra las mujeres perpetrada mediante asesinatos por razones de honor.</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insta al Gobierno, en particular, a que condene y erradique los asesinatos por razones de h</w:t>
      </w:r>
      <w:r>
        <w:t>o</w:t>
      </w:r>
      <w:r>
        <w:t>nor y vele por que se persiga y castigue esos delitos de la misma manera que otros homicidios.</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Al tiempo que toma nota de que, al parecer, se ha establecido un mecanismo de cuotas en el principal partido político del país, el Partido Ba</w:t>
      </w:r>
      <w:r>
        <w:rPr>
          <w:lang w:val="en-US"/>
        </w:rPr>
        <w:t>’</w:t>
      </w:r>
      <w:r>
        <w:t>ath, con el fin de aumentar el número de mujeres que ocupan cargos de dirección, el Comité expresa su inquietud por el hecho de que la mujer sigue estando escasamente represent</w:t>
      </w:r>
      <w:r>
        <w:t>a</w:t>
      </w:r>
      <w:r>
        <w:t>da en la vida pública.</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exhorta al Gobierno a que adopte m</w:t>
      </w:r>
      <w:r>
        <w:t>e</w:t>
      </w:r>
      <w:r>
        <w:t>didas de conformidad con lo dispuesto en el párrafo 1 del artículo 4.1 de la Convención y que aumente sobre todo el número de m</w:t>
      </w:r>
      <w:r>
        <w:t>u</w:t>
      </w:r>
      <w:r>
        <w:t>jeres en la esfera política.</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toma nota con preocupación del nivel de analfabetismo de la mujer, del aumento de la tasa de niñas que abandona la enseñanza secundaria y superior y de la escasa representación de la mujer en las escu</w:t>
      </w:r>
      <w:r>
        <w:t>e</w:t>
      </w:r>
      <w:r>
        <w:t>las técnicas.</w:t>
      </w:r>
    </w:p>
    <w:p w:rsidR="00000000" w:rsidRDefault="00000000">
      <w:pPr>
        <w:pStyle w:val="DualTxt"/>
        <w:numPr>
          <w:ilvl w:val="0"/>
          <w:numId w:val="225"/>
        </w:numPr>
        <w:tabs>
          <w:tab w:val="clear" w:pos="960"/>
          <w:tab w:val="left" w:pos="965"/>
          <w:tab w:val="left" w:pos="1440"/>
          <w:tab w:val="left" w:pos="1915"/>
          <w:tab w:val="left" w:pos="2405"/>
          <w:tab w:val="left" w:pos="2880"/>
          <w:tab w:val="left" w:pos="3355"/>
        </w:tabs>
      </w:pPr>
      <w:r>
        <w:t>El Comité insta al Gobierno a que intensifique sus esfuerzos para erradicar el analfabetismo y garant</w:t>
      </w:r>
      <w:r>
        <w:t>i</w:t>
      </w:r>
      <w:r>
        <w:t>zar la enseñanza primaria y secundaria de las niñas y evitar su abandono escolar. También insta al Gobierno a que amplíe las oportunidades de educación y capac</w:t>
      </w:r>
      <w:r>
        <w:t>i</w:t>
      </w:r>
      <w:r>
        <w:t>tación de niñas y muchachas en los niveles secundario y terciario y en las esferas técnicas. Insta al Gobierno a que preste especial atención a la necesidad de que la niña y la mujer tengan igual acceso a nuevas especial</w:t>
      </w:r>
      <w:r>
        <w:t>i</w:t>
      </w:r>
      <w:r>
        <w:t>zaciones y la oportunidad de adquirir aptitudes y con</w:t>
      </w:r>
      <w:r>
        <w:t>o</w:t>
      </w:r>
      <w:r>
        <w:t>cimientos que les permitan participar en pie de igua</w:t>
      </w:r>
      <w:r>
        <w:t>l</w:t>
      </w:r>
      <w:r>
        <w:t>dad con el hombre en el mercado de trabajo, y en la futura reconstru</w:t>
      </w:r>
      <w:r>
        <w:t>c</w:t>
      </w:r>
      <w:r>
        <w:t>ción del país.</w:t>
      </w:r>
    </w:p>
    <w:p w:rsidR="00000000" w:rsidRDefault="00000000">
      <w:pPr>
        <w:pStyle w:val="DualTxt"/>
        <w:numPr>
          <w:ilvl w:val="0"/>
          <w:numId w:val="226"/>
        </w:numPr>
        <w:tabs>
          <w:tab w:val="clear" w:pos="960"/>
          <w:tab w:val="left" w:pos="965"/>
          <w:tab w:val="left" w:pos="1440"/>
          <w:tab w:val="left" w:pos="1915"/>
          <w:tab w:val="left" w:pos="2405"/>
          <w:tab w:val="left" w:pos="2880"/>
          <w:tab w:val="left" w:pos="3355"/>
        </w:tabs>
      </w:pPr>
      <w:r>
        <w:t>El Comité expresa su inquietud por la escasa pa</w:t>
      </w:r>
      <w:r>
        <w:t>r</w:t>
      </w:r>
      <w:r>
        <w:t>ticipación de la mujer en el mercado de trabajo. Ta</w:t>
      </w:r>
      <w:r>
        <w:t>m</w:t>
      </w:r>
      <w:r>
        <w:t>bién le inquieta la ausencia de una ley por la que se establezcan sueldos mínimos, lo que dificulta en e</w:t>
      </w:r>
      <w:r>
        <w:t>x</w:t>
      </w:r>
      <w:r>
        <w:t>tremo determinar si la mujer recibe igual remuneración por trabajo de igual valor. Al Comité le preocupa as</w:t>
      </w:r>
      <w:r>
        <w:t>i</w:t>
      </w:r>
      <w:r>
        <w:t>mismo que la flexibilidad que se otorga a los emple</w:t>
      </w:r>
      <w:r>
        <w:t>a</w:t>
      </w:r>
      <w:r>
        <w:t>dores en las relaciones laborales repercuta negativ</w:t>
      </w:r>
      <w:r>
        <w:t>a</w:t>
      </w:r>
      <w:r>
        <w:t>mente en la capacidad de la mujer de hallar empleo y en la seguridad de su empleo. También son motivo de preocupación para el Comité las diferencias que se registran entre el sector público y el privado en las prestaciones de matern</w:t>
      </w:r>
      <w:r>
        <w:t>i</w:t>
      </w:r>
      <w:r>
        <w:t>dad que se otorgan a la mujer.</w:t>
      </w:r>
    </w:p>
    <w:p w:rsidR="00000000" w:rsidRDefault="00000000">
      <w:pPr>
        <w:pStyle w:val="DualTxt"/>
        <w:numPr>
          <w:ilvl w:val="0"/>
          <w:numId w:val="226"/>
        </w:numPr>
        <w:tabs>
          <w:tab w:val="clear" w:pos="960"/>
          <w:tab w:val="left" w:pos="965"/>
          <w:tab w:val="left" w:pos="1440"/>
          <w:tab w:val="left" w:pos="1915"/>
          <w:tab w:val="left" w:pos="2405"/>
          <w:tab w:val="left" w:pos="2880"/>
          <w:tab w:val="left" w:pos="3355"/>
        </w:tabs>
      </w:pPr>
      <w:r>
        <w:t>El Comité insta al Gobierno a que vele por que la mujer no tenga que soportar una parte desproporcion</w:t>
      </w:r>
      <w:r>
        <w:t>a</w:t>
      </w:r>
      <w:r>
        <w:t>da de las dificultades económicas a que hace frene el país. En particular, el Comité exhorta al Gobierno a que garantice que se ponga en vigor y se aplique efe</w:t>
      </w:r>
      <w:r>
        <w:t>c</w:t>
      </w:r>
      <w:r>
        <w:t>tivamente una legislación laboral no discriminatoria. El Comité pide al Gobierno que vele por que la función reproductiva de la mujer no contribuya a que ésta p</w:t>
      </w:r>
      <w:r>
        <w:t>a</w:t>
      </w:r>
      <w:r>
        <w:t>dezca discriminación en el empleo, en la seguridad del empleo y en las prest</w:t>
      </w:r>
      <w:r>
        <w:t>a</w:t>
      </w:r>
      <w:r>
        <w:t>ciones sociales.</w:t>
      </w:r>
    </w:p>
    <w:p w:rsidR="00000000" w:rsidRDefault="00000000">
      <w:pPr>
        <w:pStyle w:val="DualTxt"/>
        <w:numPr>
          <w:ilvl w:val="0"/>
          <w:numId w:val="226"/>
        </w:numPr>
        <w:tabs>
          <w:tab w:val="clear" w:pos="960"/>
          <w:tab w:val="left" w:pos="965"/>
          <w:tab w:val="left" w:pos="1440"/>
          <w:tab w:val="left" w:pos="1915"/>
          <w:tab w:val="left" w:pos="2405"/>
          <w:tab w:val="left" w:pos="2880"/>
          <w:tab w:val="left" w:pos="3355"/>
        </w:tabs>
        <w:rPr>
          <w:w w:val="101"/>
        </w:rPr>
      </w:pPr>
      <w:r>
        <w:rPr>
          <w:w w:val="101"/>
        </w:rPr>
        <w:t>El Gobierno reconoce que las sanciones han tenido efectos negativos en la mujer y el niño en esferas como la atención de la salud, la nutrición, el empleo y otros servicios sociales básicos. Sin embargo, le preocupa que el Gobierno no haya adoptado medidas concretas dirig</w:t>
      </w:r>
      <w:r>
        <w:rPr>
          <w:w w:val="101"/>
        </w:rPr>
        <w:t>i</w:t>
      </w:r>
      <w:r>
        <w:rPr>
          <w:w w:val="101"/>
        </w:rPr>
        <w:t>das precisamente a afrontar esos probl</w:t>
      </w:r>
      <w:r>
        <w:rPr>
          <w:w w:val="101"/>
        </w:rPr>
        <w:t>e</w:t>
      </w:r>
      <w:r>
        <w:rPr>
          <w:w w:val="101"/>
        </w:rPr>
        <w:t>mas.</w:t>
      </w:r>
    </w:p>
    <w:p w:rsidR="00000000" w:rsidRDefault="00000000">
      <w:pPr>
        <w:pStyle w:val="DualTxt"/>
        <w:numPr>
          <w:ilvl w:val="0"/>
          <w:numId w:val="226"/>
        </w:numPr>
        <w:tabs>
          <w:tab w:val="clear" w:pos="960"/>
          <w:tab w:val="left" w:pos="965"/>
          <w:tab w:val="left" w:pos="1440"/>
          <w:tab w:val="left" w:pos="1915"/>
          <w:tab w:val="left" w:pos="2405"/>
          <w:tab w:val="left" w:pos="2880"/>
          <w:tab w:val="left" w:pos="3355"/>
        </w:tabs>
      </w:pPr>
      <w:r>
        <w:t>El Comité insta al Gobierno a que evalúe la forma diferente en que las sanciones repercuten en la mujer y el niño, especialmente en los grupos de mujeres part</w:t>
      </w:r>
      <w:r>
        <w:t>i</w:t>
      </w:r>
      <w:r>
        <w:t>cularmente vulnerables, y a que adopte medidas para contrarrestar esos efectos negativos. A ese respecto, el Comité insta al Gobierno a que emplee los recursos disponibles para programas como el de petróleo por alimentos de manera que beneficien directamente a la mujer, incluso mediante el desvío de los recursos co</w:t>
      </w:r>
      <w:r>
        <w:t>n</w:t>
      </w:r>
      <w:r>
        <w:t>signados actualmente para otros f</w:t>
      </w:r>
      <w:r>
        <w:t>i</w:t>
      </w:r>
      <w:r>
        <w:t>nes.</w:t>
      </w:r>
    </w:p>
    <w:p w:rsidR="00000000" w:rsidRDefault="00000000">
      <w:pPr>
        <w:pStyle w:val="DualTxt"/>
        <w:numPr>
          <w:ilvl w:val="0"/>
          <w:numId w:val="226"/>
        </w:numPr>
        <w:tabs>
          <w:tab w:val="clear" w:pos="960"/>
          <w:tab w:val="left" w:pos="965"/>
          <w:tab w:val="left" w:pos="1440"/>
          <w:tab w:val="left" w:pos="1915"/>
          <w:tab w:val="left" w:pos="2405"/>
          <w:tab w:val="left" w:pos="2880"/>
          <w:tab w:val="left" w:pos="3355"/>
        </w:tabs>
      </w:pPr>
      <w:r>
        <w:t>El Comité expresa su preocupación por la situ</w:t>
      </w:r>
      <w:r>
        <w:t>a</w:t>
      </w:r>
      <w:r>
        <w:t>ción sanitaria general de la mujer. Toma nota de la el</w:t>
      </w:r>
      <w:r>
        <w:t>e</w:t>
      </w:r>
      <w:r>
        <w:t>vada tasa de mortalidad derivada de la maternidad y de la falta de servicios básicos de salud, medicamentos y servicios de salud reproductiva, incluida la falta de parteras calificadas. Al Comité le preocupa en partic</w:t>
      </w:r>
      <w:r>
        <w:t>u</w:t>
      </w:r>
      <w:r>
        <w:t>lar que, dadas las dificultades socioeconómicas, no se hayan adoptado medidas dirigidas a atender la salud mental y psicológica de la mujer. También le inquieta que no se hayan adoptado medidas encaminadas a d</w:t>
      </w:r>
      <w:r>
        <w:t>e</w:t>
      </w:r>
      <w:r>
        <w:t>terminar la prevalencia del virus de inmunodeficiencia humana y el síndrome de inmunodeficiencia adquirida en el país, y que no se realicen campañas preventivas de educación e información sobre el tema destinadas a la mujer.</w:t>
      </w:r>
    </w:p>
    <w:p w:rsidR="00000000" w:rsidRDefault="00000000">
      <w:pPr>
        <w:pStyle w:val="DualTxt"/>
        <w:numPr>
          <w:ilvl w:val="0"/>
          <w:numId w:val="226"/>
        </w:numPr>
        <w:tabs>
          <w:tab w:val="clear" w:pos="960"/>
          <w:tab w:val="left" w:pos="965"/>
          <w:tab w:val="left" w:pos="1440"/>
          <w:tab w:val="left" w:pos="1915"/>
          <w:tab w:val="left" w:pos="2405"/>
          <w:tab w:val="left" w:pos="2880"/>
          <w:tab w:val="left" w:pos="3355"/>
        </w:tabs>
        <w:rPr>
          <w:w w:val="101"/>
        </w:rPr>
      </w:pPr>
      <w:r>
        <w:rPr>
          <w:w w:val="101"/>
        </w:rPr>
        <w:t>El Comité insta al Gobierno a que establezca m</w:t>
      </w:r>
      <w:r>
        <w:rPr>
          <w:w w:val="101"/>
        </w:rPr>
        <w:t>e</w:t>
      </w:r>
      <w:r>
        <w:rPr>
          <w:w w:val="101"/>
        </w:rPr>
        <w:t>canismos para brindar la mayor protección posible a los derechos de salud de la mujer. Insta al Gobierno a que vele por que la atención se centre en la mujer y el niño de manera que se beneficien de los recursos disponibles y que éstos no se destinen a otros fines. Exhorta al G</w:t>
      </w:r>
      <w:r>
        <w:rPr>
          <w:w w:val="101"/>
        </w:rPr>
        <w:t>o</w:t>
      </w:r>
      <w:r>
        <w:rPr>
          <w:w w:val="101"/>
        </w:rPr>
        <w:t>bierno a que adopte una visión integrada de la salud de la mujer, de conformidad con la recomendación general 24 del Comité relativa al artículo 12 de la Convención, y a que adopte medidas encaminadas a garantizar el bi</w:t>
      </w:r>
      <w:r>
        <w:rPr>
          <w:w w:val="101"/>
        </w:rPr>
        <w:t>e</w:t>
      </w:r>
      <w:r>
        <w:rPr>
          <w:w w:val="101"/>
        </w:rPr>
        <w:t>nestar mental y psicológico de la mujer.</w:t>
      </w:r>
    </w:p>
    <w:p w:rsidR="00000000" w:rsidRDefault="00000000">
      <w:pPr>
        <w:pStyle w:val="DualTxt"/>
        <w:numPr>
          <w:ilvl w:val="0"/>
          <w:numId w:val="226"/>
        </w:numPr>
        <w:tabs>
          <w:tab w:val="clear" w:pos="960"/>
          <w:tab w:val="left" w:pos="965"/>
          <w:tab w:val="left" w:pos="1440"/>
          <w:tab w:val="left" w:pos="1915"/>
          <w:tab w:val="left" w:pos="2405"/>
          <w:tab w:val="left" w:pos="2880"/>
          <w:tab w:val="left" w:pos="3355"/>
        </w:tabs>
      </w:pPr>
      <w:r>
        <w:t>El Comité expresa su preocupación por la escasa información que se brinda sobre la situación de la m</w:t>
      </w:r>
      <w:r>
        <w:t>u</w:t>
      </w:r>
      <w:r>
        <w:t>jer de las zonas rurales y sobre la aplicación del art</w:t>
      </w:r>
      <w:r>
        <w:t>í</w:t>
      </w:r>
      <w:r>
        <w:t>culo 14 de la Convención.</w:t>
      </w:r>
    </w:p>
    <w:p w:rsidR="00000000" w:rsidRDefault="00000000">
      <w:pPr>
        <w:pStyle w:val="DualTxt"/>
        <w:numPr>
          <w:ilvl w:val="0"/>
          <w:numId w:val="226"/>
        </w:numPr>
        <w:tabs>
          <w:tab w:val="clear" w:pos="960"/>
          <w:tab w:val="left" w:pos="965"/>
          <w:tab w:val="left" w:pos="1440"/>
          <w:tab w:val="left" w:pos="1915"/>
          <w:tab w:val="left" w:pos="2405"/>
          <w:tab w:val="left" w:pos="2880"/>
          <w:tab w:val="left" w:pos="3355"/>
        </w:tabs>
      </w:pPr>
      <w:r>
        <w:t>El Comité exhorta al Gobierno a que incluya en su próximo informe una descripción amplia de la situ</w:t>
      </w:r>
      <w:r>
        <w:t>a</w:t>
      </w:r>
      <w:r>
        <w:t>ción de la mujer de las zonas rurales, en particular de sus situación educacional, sanitaria y de empleo, y de las formas en que repercuten en su condición las trad</w:t>
      </w:r>
      <w:r>
        <w:t>i</w:t>
      </w:r>
      <w:r>
        <w:t>ciones y los estereotipos.</w:t>
      </w:r>
    </w:p>
    <w:p w:rsidR="00000000" w:rsidRDefault="00000000">
      <w:pPr>
        <w:pStyle w:val="DualTxt"/>
        <w:numPr>
          <w:ilvl w:val="0"/>
          <w:numId w:val="226"/>
        </w:numPr>
        <w:tabs>
          <w:tab w:val="clear" w:pos="960"/>
          <w:tab w:val="left" w:pos="965"/>
          <w:tab w:val="left" w:pos="1440"/>
          <w:tab w:val="left" w:pos="1915"/>
          <w:tab w:val="left" w:pos="2405"/>
          <w:tab w:val="left" w:pos="2880"/>
          <w:tab w:val="left" w:pos="3355"/>
        </w:tabs>
      </w:pPr>
      <w:r>
        <w:t>El Comité toma nota con preocupación de la falta de información sobre la situación de los grupos de mujeres particularmente desfavorecidas, sobre todo las mujeres pertenecientes a minorías étnicas, muy en e</w:t>
      </w:r>
      <w:r>
        <w:t>s</w:t>
      </w:r>
      <w:r>
        <w:t>pecial la mujer curda, turcomana y asiria.</w:t>
      </w:r>
    </w:p>
    <w:p w:rsidR="00000000" w:rsidRDefault="00000000">
      <w:pPr>
        <w:pStyle w:val="DualTxt"/>
        <w:numPr>
          <w:ilvl w:val="0"/>
          <w:numId w:val="226"/>
        </w:numPr>
        <w:tabs>
          <w:tab w:val="clear" w:pos="960"/>
          <w:tab w:val="left" w:pos="965"/>
          <w:tab w:val="left" w:pos="1440"/>
          <w:tab w:val="left" w:pos="1915"/>
          <w:tab w:val="left" w:pos="2405"/>
          <w:tab w:val="left" w:pos="2880"/>
          <w:tab w:val="left" w:pos="3355"/>
        </w:tabs>
      </w:pPr>
      <w:r>
        <w:t>El Comité exhorta al Gobierno a que atienda la situ</w:t>
      </w:r>
      <w:r>
        <w:t>a</w:t>
      </w:r>
      <w:r>
        <w:t>ción de esos grupos de mujeres.</w:t>
      </w:r>
    </w:p>
    <w:p w:rsidR="00000000" w:rsidRDefault="00000000">
      <w:pPr>
        <w:pStyle w:val="DualTxt"/>
        <w:numPr>
          <w:ilvl w:val="0"/>
          <w:numId w:val="226"/>
        </w:numPr>
        <w:tabs>
          <w:tab w:val="clear" w:pos="960"/>
          <w:tab w:val="left" w:pos="965"/>
          <w:tab w:val="left" w:pos="1440"/>
          <w:tab w:val="left" w:pos="1915"/>
          <w:tab w:val="left" w:pos="2405"/>
          <w:tab w:val="left" w:pos="2880"/>
          <w:tab w:val="left" w:pos="3355"/>
        </w:tabs>
      </w:pPr>
      <w:r>
        <w:t>El Comité pide que el Gobierno responda en su próximo informe periódico a las cuestiones concretas planteadas en estas observaciones finales. Pide al G</w:t>
      </w:r>
      <w:r>
        <w:t>o</w:t>
      </w:r>
      <w:r>
        <w:t>bierno que facilite información sobre el mandato, las funciones y las actividades de la Comisión de Derechos Humanos establecida en el marco de la Asamblea N</w:t>
      </w:r>
      <w:r>
        <w:t>a</w:t>
      </w:r>
      <w:r>
        <w:t>cional en lo que respecta al disfrute de los derechos humanos de la mujer. También pide que, a la hora de preparar su próximo informe, el Gobierno participe en un amplio proceso de consultas con las organizaciones no gubernamentales de mujeres, incluidas las que r</w:t>
      </w:r>
      <w:r>
        <w:t>e</w:t>
      </w:r>
      <w:r>
        <w:t>presentan a las mujeres de grupos min</w:t>
      </w:r>
      <w:r>
        <w:t>o</w:t>
      </w:r>
      <w:r>
        <w:t>ritarios.</w:t>
      </w:r>
    </w:p>
    <w:p w:rsidR="00000000" w:rsidRDefault="00000000">
      <w:pPr>
        <w:pStyle w:val="DualTxt"/>
        <w:numPr>
          <w:ilvl w:val="0"/>
          <w:numId w:val="226"/>
        </w:numPr>
        <w:tabs>
          <w:tab w:val="clear" w:pos="960"/>
          <w:tab w:val="left" w:pos="965"/>
          <w:tab w:val="left" w:pos="1440"/>
          <w:tab w:val="left" w:pos="1915"/>
          <w:tab w:val="left" w:pos="2405"/>
          <w:tab w:val="left" w:pos="2880"/>
          <w:tab w:val="left" w:pos="3355"/>
        </w:tabs>
      </w:pPr>
      <w:r>
        <w:t>El Comité pide que las presentes observaciones finales se difundan ampliamente en el Iraq, a fin de i</w:t>
      </w:r>
      <w:r>
        <w:t>n</w:t>
      </w:r>
      <w:r>
        <w:t>formar al pueblo del Iraq, y particularmente a los altos funcionarios del Gobierno y los políticos, de las med</w:t>
      </w:r>
      <w:r>
        <w:t>i</w:t>
      </w:r>
      <w:r>
        <w:t>das que se han adoptado para asegurar la igualdad entre los sexos de derecho y de hecho, así como las medidas que es preciso adoptar a ese respecto. También pide al Gobierno que siga comunicando ampliamente, en part</w:t>
      </w:r>
      <w:r>
        <w:t>i</w:t>
      </w:r>
      <w:r>
        <w:t>cular a las organizaciones de mujeres y de derechos humanos, la Convención y su Protocolo Facultativo, las recomendaciones generales del Comité, la Declaración y Plataforma de Acción de Beijing y los resultados del vigésimo tercer período extraordinario de sesiones de la Asamblea General, titulado “La mujer en el año 2000: igualdad entre los géneros, desarrollo y paz para el siglo XXI”.</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4.</w:t>
      </w:r>
      <w:r>
        <w:tab/>
        <w:t>Informes periódicos tercero y cuarto</w:t>
      </w:r>
      <w:r>
        <w:br/>
        <w:t>combinados y quinto informe periódico</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Austria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examinó el tercer y cuarto informes p</w:t>
      </w:r>
      <w:r>
        <w:t>e</w:t>
      </w:r>
      <w:r>
        <w:t>riódicos combinados y el quinto informe periódico de Austria (CEDAW/C/AUT/3, 4 y 5) en sus sesiones 470ª y 471ª, celebradas el 15 de junio de 2000 (véase CEDAW/C/SR. 470 y 471).</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Presentación por el Estado parte</w:t>
      </w:r>
    </w:p>
    <w:p w:rsidR="00000000" w:rsidRDefault="00000000">
      <w:pPr>
        <w:pStyle w:val="DualTxt"/>
        <w:spacing w:after="0" w:line="120" w:lineRule="exact"/>
        <w:rPr>
          <w:sz w:val="10"/>
        </w:rPr>
      </w:pP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Al presentar los informes, la representante de Austria informó al Comité de que, de resultas de la r</w:t>
      </w:r>
      <w:r>
        <w:t>e</w:t>
      </w:r>
      <w:r>
        <w:t>estructuración que siguió a la constitución del nuevo Gobierno de coalición de Austria, en febrero de 2000, la formulación de la política para la mujer, que antes era de la incumbencia de la Cancillería Federal, había pasado a ser responsabilidad del Ministerio de Segur</w:t>
      </w:r>
      <w:r>
        <w:t>i</w:t>
      </w:r>
      <w:r>
        <w:t>dad Social y Generaciones. El nuevo Gobierno Federal austríaco insistía en considerar la política de la mujer como parte integrante de su política general, y se h</w:t>
      </w:r>
      <w:r>
        <w:t>a</w:t>
      </w:r>
      <w:r>
        <w:t>bía comprometido a aplicar un ambicioso programa de políticas para la mujer. A este respecto, se había e</w:t>
      </w:r>
      <w:r>
        <w:t>n</w:t>
      </w:r>
      <w:r>
        <w:t>mendado la Ley sobre igualdad de trato en el sector público para, entre otras cosas, asignar a otra parte la carga de la prueba en los procesos por acoso sexual, dar una mayor fuerza ejecutiva a la obligación de la igualdad de trato y vigilar su cumplimiento. Se había abierto una oficina regional de la Mediadora para la igualdad de trato (la oficina central se había establec</w:t>
      </w:r>
      <w:r>
        <w:t>i</w:t>
      </w:r>
      <w:r>
        <w:t>do en Viena en 1991) y se proyectaba crear otras. A partir del 1° de enero de 2002 se concedería a los p</w:t>
      </w:r>
      <w:r>
        <w:t>a</w:t>
      </w:r>
      <w:r>
        <w:t>dres una prestación por cuidado de los hijos, indepe</w:t>
      </w:r>
      <w:r>
        <w:t>n</w:t>
      </w:r>
      <w:r>
        <w:t>dientemente de que estuvi</w:t>
      </w:r>
      <w:r>
        <w:t>e</w:t>
      </w:r>
      <w:r>
        <w:t>ran o no empleados.</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La representante señaló las muchas iniciativas adoptadas para combatir la violencia contra la mujer, como las campañas de información y la Ley Federal sobre protección contra la violencia en la familia, que había entrado en vigor el 1° de mayo de 1997 y preveía órdenes de extrañamiento. Se habían establecido siete centros de intervención contra la violencia doméstica, que servían de puntos de contacto de las víctimas y los organismos de coordinación con todas las organizaci</w:t>
      </w:r>
      <w:r>
        <w:t>o</w:t>
      </w:r>
      <w:r>
        <w:t>nes que se ocupaban de este problema, y en el Minist</w:t>
      </w:r>
      <w:r>
        <w:t>e</w:t>
      </w:r>
      <w:r>
        <w:t>rio Federal del Interior se había constituido un comité consultivo para la prevención de la violencia. En los tres últimos años se había impartido una serie de cursos de formación en gran escala con miras a sensibilizar a todas las personas interesadas en el problema de la violencia doméstica, y se estaban tomando medidas p</w:t>
      </w:r>
      <w:r>
        <w:t>a</w:t>
      </w:r>
      <w:r>
        <w:t>ra ayudar en las actuaciones judiciales a los niños y j</w:t>
      </w:r>
      <w:r>
        <w:t>ó</w:t>
      </w:r>
      <w:r>
        <w:t>venes que habían sido víctimas de abusos s</w:t>
      </w:r>
      <w:r>
        <w:t>e</w:t>
      </w:r>
      <w:r>
        <w:t>xuales.</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También se habían tomado medidas en relación con la trata de mujeres, como la creación en Viena, en 1998, de un centro de intervención para las víctimas de la trata, y la introducción de un “visado humanitario” para que estas personas pudieran permanecer en Au</w:t>
      </w:r>
      <w:r>
        <w:t>s</w:t>
      </w:r>
      <w:r>
        <w:t>tria. Su país apoyaba las negociaciones en curso relat</w:t>
      </w:r>
      <w:r>
        <w:t>i</w:t>
      </w:r>
      <w:r>
        <w:t>vo al proyecto revisado de Protocolo para prevenir, r</w:t>
      </w:r>
      <w:r>
        <w:t>e</w:t>
      </w:r>
      <w:r>
        <w:t>primir y sancionar la trata de personas, especialmente mujeres y niños, que complementa la Convención de las Naciones Unidas contra la delincuencia organizada Transnaci</w:t>
      </w:r>
      <w:r>
        <w:t>o</w:t>
      </w:r>
      <w:r>
        <w:t>nal (A/AC.254/4/Add.3/Rev.7).</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La representante indicó que se había creado un grupo de trabajo interministerial para la integración de la perspectiva de género, compuesto de representantes de todos los ministerios, que organizaría estrategias p</w:t>
      </w:r>
      <w:r>
        <w:t>a</w:t>
      </w:r>
      <w:r>
        <w:t>ra la mencionada integración y vigilaría su aplicación. Observó también que Austria había tomado varias in</w:t>
      </w:r>
      <w:r>
        <w:t>i</w:t>
      </w:r>
      <w:r>
        <w:t>ciativas para que las mujeres fueran conscientes de las oportunidades y los peligros relacionados con la nueva tecnología. Entre ellas figuraba un proyecto para ale</w:t>
      </w:r>
      <w:r>
        <w:t>n</w:t>
      </w:r>
      <w:r>
        <w:t>tar a las mujeres a dedicarse a profesiones no tradici</w:t>
      </w:r>
      <w:r>
        <w:t>o</w:t>
      </w:r>
      <w:r>
        <w:t>nales, sobre todo de carácter técnico, y un manual con directrices prácticas para promover la dedicación de la mujer a las disciplinas técnicas.</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Por último, la representante informó al Comité de que Austria había firmado el protocolo facultativo de la Convención sobre la eliminación de todas las formas de discriminación contra la mujer y estaría dentro de poco en condiciones de ratificar dicho instrumento, así como de aceptar la enmienda al párrafo 1 del artículo 20 de la Convención, referente al período de reuniones del C</w:t>
      </w:r>
      <w:r>
        <w:t>o</w:t>
      </w:r>
      <w:r>
        <w:t>mité. Además, Austria iba a retirar en breve su reserva al apartado b) del artículo 7 de la Convención, en vi</w:t>
      </w:r>
      <w:r>
        <w:t>s</w:t>
      </w:r>
      <w:r>
        <w:t>ta de la aprobación, en 1998, de la Ley sobre la educ</w:t>
      </w:r>
      <w:r>
        <w:t>a</w:t>
      </w:r>
      <w:r>
        <w:t>ción de la mujer que regula el acceso de las mujeres al ejé</w:t>
      </w:r>
      <w:r>
        <w:t>r</w:t>
      </w:r>
      <w:r>
        <w:t>cito.</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Observaciones finales del Comité</w:t>
      </w:r>
    </w:p>
    <w:p w:rsidR="00000000" w:rsidRDefault="00000000">
      <w:pPr>
        <w:pStyle w:val="DualTxt"/>
        <w:spacing w:after="0" w:line="120" w:lineRule="exact"/>
        <w:rPr>
          <w:sz w:val="10"/>
        </w:rPr>
      </w:pP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elogia al Gobierno de Austria por la elevada calidad de la presentación escrita y oral de los informeS periódicoS tercero y cuarto combinados y del quinto informe peri</w:t>
      </w:r>
      <w:r>
        <w:t>ó</w:t>
      </w:r>
      <w:r>
        <w:t>dico.</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Satisface al Comité que el Gobierno de Austria esté representado por una numerosa delegación inte</w:t>
      </w:r>
      <w:r>
        <w:t>r</w:t>
      </w:r>
      <w:r>
        <w:t>ministerial de alto nivel presidida por el Ministro Fed</w:t>
      </w:r>
      <w:r>
        <w:t>e</w:t>
      </w:r>
      <w:r>
        <w:t>ral de Seguridad Social y Generaciones, que ha ent</w:t>
      </w:r>
      <w:r>
        <w:t>a</w:t>
      </w:r>
      <w:r>
        <w:t>blado un diálogo franco y sumamente constructivo con los miembros del C</w:t>
      </w:r>
      <w:r>
        <w:t>o</w:t>
      </w:r>
      <w:r>
        <w:t>mité.</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elogia al Gobierno de Austria por su intención anunciada de aceptar la enmienda al párrafo 1 del artículo 20 de la Convención, referente al período de reuniones del Comité. Acoge también con agrado la retirada inminente de la reserva al artículo 7 de la Co</w:t>
      </w:r>
      <w:r>
        <w:t>n</w:t>
      </w:r>
      <w:r>
        <w:t>vención, con respecto a las mujeres y el ejército. Al mismo tiempo, exhorta al Gobierno a que procure ret</w:t>
      </w:r>
      <w:r>
        <w:t>i</w:t>
      </w:r>
      <w:r>
        <w:t>rar también la reserva al artículo 11 de la Convención, en lo tocante al trabajo nocturno.</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elogia al Gobierno de Austria por el importante papel desempeñado por su país en la elab</w:t>
      </w:r>
      <w:r>
        <w:t>o</w:t>
      </w:r>
      <w:r>
        <w:t>ración del protocolo facultativo, y por su intención e</w:t>
      </w:r>
      <w:r>
        <w:t>x</w:t>
      </w:r>
      <w:r>
        <w:t>presada de ratificarlo en los próx</w:t>
      </w:r>
      <w:r>
        <w:t>i</w:t>
      </w:r>
      <w:r>
        <w:t>mos meses.</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Aspectos positivos</w:t>
      </w:r>
    </w:p>
    <w:p w:rsidR="00000000" w:rsidRDefault="00000000">
      <w:pPr>
        <w:pStyle w:val="DualTxt"/>
        <w:spacing w:after="0" w:line="120" w:lineRule="exact"/>
        <w:rPr>
          <w:sz w:val="10"/>
        </w:rPr>
      </w:pPr>
    </w:p>
    <w:p w:rsidR="00000000" w:rsidRDefault="00000000">
      <w:pPr>
        <w:pStyle w:val="DualTxt"/>
        <w:numPr>
          <w:ilvl w:val="0"/>
          <w:numId w:val="234"/>
        </w:numPr>
        <w:tabs>
          <w:tab w:val="clear" w:pos="960"/>
          <w:tab w:val="left" w:pos="965"/>
        </w:tabs>
      </w:pPr>
      <w:r>
        <w:t>El Comité toma nota con satisfacción de las m</w:t>
      </w:r>
      <w:r>
        <w:t>e</w:t>
      </w:r>
      <w:r>
        <w:t>didas adoptadas por Austria para combatir la viole</w:t>
      </w:r>
      <w:r>
        <w:t>n</w:t>
      </w:r>
      <w:r>
        <w:t>cia contra la mujer. Cita favorablemente la Ley Federal sobre protección contra la violencia en la familia, que entró en vigor el 1° de mayo de 1997 y ha sentado los fundamentos jurídicos de una protección rápida y ef</w:t>
      </w:r>
      <w:r>
        <w:t>i</w:t>
      </w:r>
      <w:r>
        <w:t>caz de las víctimas de la violencia doméstica. Asimi</w:t>
      </w:r>
      <w:r>
        <w:t>s</w:t>
      </w:r>
      <w:r>
        <w:t>mo, el Comité aprecia en particular los programas r</w:t>
      </w:r>
      <w:r>
        <w:t>e</w:t>
      </w:r>
      <w:r>
        <w:t>lativos a la violencia sexual contra las personas con discapac</w:t>
      </w:r>
      <w:r>
        <w:t>i</w:t>
      </w:r>
      <w:r>
        <w:t>dad.</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toma nota con aprecio de las diversas medidas adoptadas por el Gobierno de Austria para combatir la trata de mujeres, incluida la captura, enju</w:t>
      </w:r>
      <w:r>
        <w:t>i</w:t>
      </w:r>
      <w:r>
        <w:t>ciamiento y sanción penal de los responsables. As</w:t>
      </w:r>
      <w:r>
        <w:t>i</w:t>
      </w:r>
      <w:r>
        <w:t>mismo, aprecia los esfuerzos de Austria por aumentar la cooperación internacional, con objeto de combatir este problema tran</w:t>
      </w:r>
      <w:r>
        <w:t>s</w:t>
      </w:r>
      <w:r>
        <w:t>nacional.</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acoge con agrado la iniciativa del G</w:t>
      </w:r>
      <w:r>
        <w:t>o</w:t>
      </w:r>
      <w:r>
        <w:t>bierno de promover la participación de las mujeres en las nuevas tecnologías de la información y la com</w:t>
      </w:r>
      <w:r>
        <w:t>u</w:t>
      </w:r>
      <w:r>
        <w:t>nicación, en calidad tanto de consumidoras como de empresarias.</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Factores y dificultades que afectan a la aplicación de la Convención</w:t>
      </w:r>
    </w:p>
    <w:p w:rsidR="00000000" w:rsidRDefault="00000000">
      <w:pPr>
        <w:pStyle w:val="DualTxt"/>
        <w:spacing w:after="0" w:line="120" w:lineRule="exact"/>
        <w:rPr>
          <w:sz w:val="10"/>
        </w:rPr>
      </w:pP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considera que los persistentes estere</w:t>
      </w:r>
      <w:r>
        <w:t>o</w:t>
      </w:r>
      <w:r>
        <w:t>tipos culturales que presentan a la mujer como ama de casa y encargada de los niños constituyen un imped</w:t>
      </w:r>
      <w:r>
        <w:t>i</w:t>
      </w:r>
      <w:r>
        <w:t>mento a la plena aplicación de la Co</w:t>
      </w:r>
      <w:r>
        <w:t>n</w:t>
      </w:r>
      <w:r>
        <w:t>vención.</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Principales esfera de preocupación y recomendaciones</w:t>
      </w:r>
    </w:p>
    <w:p w:rsidR="00000000" w:rsidRDefault="00000000">
      <w:pPr>
        <w:pStyle w:val="DualTxt"/>
        <w:spacing w:after="0" w:line="120" w:lineRule="exact"/>
        <w:rPr>
          <w:sz w:val="10"/>
        </w:rPr>
      </w:pP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manifiesta su preocupación por la ab</w:t>
      </w:r>
      <w:r>
        <w:t>o</w:t>
      </w:r>
      <w:r>
        <w:t>lición del Ministerio de Asuntos de la Mujer. Aunque toma nota de que el nuevo Gobierno ha transferido la responsabilidad de las cuestiones relativas a la mujer y el género desde el Ministerio, dentro del marco de la Cancillería Federal, al Ministerio de Seguridad Social y Generaciones, y de que ha establecido un comité de coordinación interministerial sobre la inclusión de la perspectiva de género, le preocupa que el amplio á</w:t>
      </w:r>
      <w:r>
        <w:t>m</w:t>
      </w:r>
      <w:r>
        <w:t>bito de responsabilidad de este último Ministerio lleve a dar menor prioridad a la eliminación de la discrim</w:t>
      </w:r>
      <w:r>
        <w:t>i</w:t>
      </w:r>
      <w:r>
        <w:t>nación contra la mujer y obstruya la visibilidad de la política gubernamental a ese respecto.</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pide al Gobierno que garantice que se evalúe y estime periódicamente la repercusión de gén</w:t>
      </w:r>
      <w:r>
        <w:t>e</w:t>
      </w:r>
      <w:r>
        <w:t>ro del presupuesto federal, así como las políticas y los programas gubernamentales que afectan a la mujer. Asimismo, insta a los mecanismos nacionales de la mujer a que aumenten su cooperación con las organiz</w:t>
      </w:r>
      <w:r>
        <w:t>a</w:t>
      </w:r>
      <w:r>
        <w:t>ciones no gubernament</w:t>
      </w:r>
      <w:r>
        <w:t>a</w:t>
      </w:r>
      <w:r>
        <w:t>les.</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Al Comité le preocupa la situación de las mujeres migrantes. El Comité insta al Gobierno a que facilite el logro de permisos de trabajo para las mujeres migra</w:t>
      </w:r>
      <w:r>
        <w:t>n</w:t>
      </w:r>
      <w:r>
        <w:t>tes en base de igualdad con los hombres migrantes y cree las condiciones necesarias para su integración en la vida económica y social de la sociedad austríaca.</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también expresa su preocupación por la situación relativa a la trata de mujeres. El Comité p</w:t>
      </w:r>
      <w:r>
        <w:t>i</w:t>
      </w:r>
      <w:r>
        <w:t>de al Gobierno que asuma la responsabilidad de gara</w:t>
      </w:r>
      <w:r>
        <w:t>n</w:t>
      </w:r>
      <w:r>
        <w:t>tizar el respeto de los derechos humanos de todas las mujeres y niñas objeto de trata. También insta al G</w:t>
      </w:r>
      <w:r>
        <w:t>o</w:t>
      </w:r>
      <w:r>
        <w:t>bierno a que intensifique su cooperación con los países de origen y otros países de destino, a fin de evitar la trata y castigar a qui</w:t>
      </w:r>
      <w:r>
        <w:t>e</w:t>
      </w:r>
      <w:r>
        <w:t>nes la faciliten.</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expresa su preocupación por las muj</w:t>
      </w:r>
      <w:r>
        <w:t>e</w:t>
      </w:r>
      <w:r>
        <w:t>res que buscan asilo en Austria, y, en particular, por las violaciones de los derechos humanos perpetrados por funcionarios del Estado. El Comité recomienda que el Gobierno adopte políticas que reconozcan las b</w:t>
      </w:r>
      <w:r>
        <w:t>a</w:t>
      </w:r>
      <w:r>
        <w:t>ses que afectan específicamente al género en que se apoyan las mujeres que piden asilo en Austria, incluida la violencia de género y la persecución y la mutilación gen</w:t>
      </w:r>
      <w:r>
        <w:t>i</w:t>
      </w:r>
      <w:r>
        <w:t>tal femenina.</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Con respecto a la violencia contra las mujeres, a pesar de las amplias medidas ya emprendidas por el Gobierno, el Comité insta a éste a que garantice una educación permanente para los oficiales encargados de aplicar la ley y el poder judicial, incluida su toma de conciencia acerca de la violencia que se ejerce contra las mujeres en las comunidades migrantes, y que haga extensivos estos programas a los profesionales de la salud. Recomienda asimismo que el Gobierno preste especial atención al maltrato físico, emocional y fina</w:t>
      </w:r>
      <w:r>
        <w:t>n</w:t>
      </w:r>
      <w:r>
        <w:t>ciero de las mujeres de edad. Sugiere también que se establezcan programas de terapia para los varones delincuentes.</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expresa su preocupación por el alto porcentaje de mujeres en Austria que sólo han cursado los estudios obligatorios. También le preocupa los pe</w:t>
      </w:r>
      <w:r>
        <w:t>r</w:t>
      </w:r>
      <w:r>
        <w:t>sistentes estereotipos sobre las funciones de los gén</w:t>
      </w:r>
      <w:r>
        <w:t>e</w:t>
      </w:r>
      <w:r>
        <w:t>ros en el sector de la educación y la formación prof</w:t>
      </w:r>
      <w:r>
        <w:t>e</w:t>
      </w:r>
      <w:r>
        <w:t>sional de las niñas y los niños.</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insta al Gobierno a que adopte med</w:t>
      </w:r>
      <w:r>
        <w:t>i</w:t>
      </w:r>
      <w:r>
        <w:t>das para alentar a las niñas a continuar su educ</w:t>
      </w:r>
      <w:r>
        <w:t>a</w:t>
      </w:r>
      <w:r>
        <w:t>ción después de terminada la enseñanza obligatoria, particularmente en las disciplinas de la ciencia y la te</w:t>
      </w:r>
      <w:r>
        <w:t>c</w:t>
      </w:r>
      <w:r>
        <w:t>nológica. El Comité insta también al Gobierno a que adopte medidas de acción afirmativa para aumentar el número de mujeres nombradas para ocupar cargos ac</w:t>
      </w:r>
      <w:r>
        <w:t>a</w:t>
      </w:r>
      <w:r>
        <w:t>démicos a todos los niveles e integrar los estudios de género y las investigaciones feministas en los planes de estudios universitarios y en los programas de invest</w:t>
      </w:r>
      <w:r>
        <w:t>i</w:t>
      </w:r>
      <w:r>
        <w:t>gación.</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En la esfera del empleo de las mujeres, al Comité le preocupa que las mujeres continúen segregadas en tr</w:t>
      </w:r>
      <w:r>
        <w:t>a</w:t>
      </w:r>
      <w:r>
        <w:t>bajos mal pagados en el mercado laboral.</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pide al Gobierno que tome medidas p</w:t>
      </w:r>
      <w:r>
        <w:t>a</w:t>
      </w:r>
      <w:r>
        <w:t>ra reducir las diferencias salariales entre los puestos de trabajo dominados por las mujeres y los dominados por los hombres, especialmente en el sector privado. Insta también al Gobierno federal a que adopte una política general proactiva, con créditos presupuestarios adecu</w:t>
      </w:r>
      <w:r>
        <w:t>a</w:t>
      </w:r>
      <w:r>
        <w:t>dos, a modo de incentivo para las autoridades provi</w:t>
      </w:r>
      <w:r>
        <w:t>n</w:t>
      </w:r>
      <w:r>
        <w:t>ciales y locales, a fin de desarrollar servicios de ate</w:t>
      </w:r>
      <w:r>
        <w:t>n</w:t>
      </w:r>
      <w:r>
        <w:t>ción a los niños que permitan la participación de la mujer en la fuerza de trabajo en condiciones de igualdad.</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insta al Gobierno a que fortalezca los poderes de la comisión de igualdad de trato para pe</w:t>
      </w:r>
      <w:r>
        <w:t>r</w:t>
      </w:r>
      <w:r>
        <w:t>mitirle lograr mayor eficacia en sus esfuerzos por co</w:t>
      </w:r>
      <w:r>
        <w:t>m</w:t>
      </w:r>
      <w:r>
        <w:t>batir las prácticas discriminatorias y para garantizar la igualdad de oportunidades y de trato para las mujeres en el lugar de trabajo.</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Al Comité le preocupa la situación de las mujeres solteras y, en particular, las desventajas de las mujeres ancianas divorciadas y de las que nunca se han casado en cuanto a las pensiones de jubilación y las prestaci</w:t>
      </w:r>
      <w:r>
        <w:t>o</w:t>
      </w:r>
      <w:r>
        <w:t>nes de seguridad social. El Comité insta al Gobierno a que tenga en cuenta las actuales tendencias sociales cuando elabore sus políticas a fin de responder a las necesidades del creciente número de mujeres solteras que hay en el p</w:t>
      </w:r>
      <w:r>
        <w:t>a</w:t>
      </w:r>
      <w:r>
        <w:t>ís.</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recomienda que el Gobierno reprodu</w:t>
      </w:r>
      <w:r>
        <w:t>z</w:t>
      </w:r>
      <w:r>
        <w:t>ca, a nivel general, el programa de Viena sobre salud de la mujer y redoble los esfuerzos para aplicar una perspectiva de género a los servicios sanitarios, entre otras cosas iniciando y patrocinando las investigaci</w:t>
      </w:r>
      <w:r>
        <w:t>o</w:t>
      </w:r>
      <w:r>
        <w:t>nes pertinentes, teniendo en cuenta la recomendación general 24 del Comité relativa al artículo 12 sobre la mujer y la salud.</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Al Comité le preocupa la reducción de la repr</w:t>
      </w:r>
      <w:r>
        <w:t>e</w:t>
      </w:r>
      <w:r>
        <w:t xml:space="preserve">sentación de las mujeres en la legislatura en las </w:t>
      </w:r>
      <w:r>
        <w:br/>
        <w:t>recientes elecciones. El Comité recomienda al Gobie</w:t>
      </w:r>
      <w:r>
        <w:t>r</w:t>
      </w:r>
      <w:r>
        <w:t>no que tome medidas especiales temporales a este re</w:t>
      </w:r>
      <w:r>
        <w:t>s</w:t>
      </w:r>
      <w:r>
        <w:t>pecto, de conformidad con el párrafo 1 del artículo 4 de la Convención, y que se plantee, entre otras cosas, usar fondos federales para los partidos políticos a modo de incentivo para aumentar la representación de las mujeres en el Parlamento, así como la aplicación de cuotas y de objetivos numéricos y metas mensurables con objeto de aumentar la participación política de las muj</w:t>
      </w:r>
      <w:r>
        <w:t>e</w:t>
      </w:r>
      <w:r>
        <w:t>res.</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Al Comité le preocupa la falta de datos desglos</w:t>
      </w:r>
      <w:r>
        <w:t>a</w:t>
      </w:r>
      <w:r>
        <w:t>dos por sexos sobre la repercusión de las políticas y los programas. El Comité insta al Gobierno a que, entre otras cosas, mejore la reunión de datos sobre enjuici</w:t>
      </w:r>
      <w:r>
        <w:t>a</w:t>
      </w:r>
      <w:r>
        <w:t>mientos penales relativos a la violencia contra las m</w:t>
      </w:r>
      <w:r>
        <w:t>u</w:t>
      </w:r>
      <w:r>
        <w:t>jeres, evalúe la política relativa a las víctimas de la trata de mujeres, determine el carácter y el resultado de los casos de igualdad de trato en los tribunales labor</w:t>
      </w:r>
      <w:r>
        <w:t>a</w:t>
      </w:r>
      <w:r>
        <w:t>les e integre una perspectiva de género en los servicios sanitarios, teniendo en cuenta los datos desglosados por sexo sobre las causas de morbilidad y mort</w:t>
      </w:r>
      <w:r>
        <w:t>a</w:t>
      </w:r>
      <w:r>
        <w:t>lidad.</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encomia las iniciativas gubernament</w:t>
      </w:r>
      <w:r>
        <w:t>a</w:t>
      </w:r>
      <w:r>
        <w:t>les para evaluar las políticas de género mediante pr</w:t>
      </w:r>
      <w:r>
        <w:t>o</w:t>
      </w:r>
      <w:r>
        <w:t>yectos experimentales, pero le preocupa que estas in</w:t>
      </w:r>
      <w:r>
        <w:t>i</w:t>
      </w:r>
      <w:r>
        <w:t>ciativas no vayan más allá de la fase experimental. El Comité insta al Gobierno a que aplique los resultados de los proyectos en el marco de las leyes, políticas y progr</w:t>
      </w:r>
      <w:r>
        <w:t>a</w:t>
      </w:r>
      <w:r>
        <w:t>mas vigentes.</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pide al Gobierno que introduzca ens</w:t>
      </w:r>
      <w:r>
        <w:t>e</w:t>
      </w:r>
      <w:r>
        <w:t>ñanzas de derechos humanos, y en particular educación relativa a los derechos humanos de la mujer sobre la base de la Convención, en los programas escol</w:t>
      </w:r>
      <w:r>
        <w:t>a</w:t>
      </w:r>
      <w:r>
        <w:t>res.</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pide al Gobierno de Austria que incl</w:t>
      </w:r>
      <w:r>
        <w:t>u</w:t>
      </w:r>
      <w:r>
        <w:t>ya información sobre los temas de preocupación pla</w:t>
      </w:r>
      <w:r>
        <w:t>n</w:t>
      </w:r>
      <w:r>
        <w:t>teados en estas observaciones finales en el próximo i</w:t>
      </w:r>
      <w:r>
        <w:t>n</w:t>
      </w:r>
      <w:r>
        <w:t>forme periódico.</w:t>
      </w:r>
    </w:p>
    <w:p w:rsidR="00000000" w:rsidRDefault="00000000">
      <w:pPr>
        <w:pStyle w:val="DualTxt"/>
        <w:numPr>
          <w:ilvl w:val="0"/>
          <w:numId w:val="234"/>
        </w:numPr>
        <w:tabs>
          <w:tab w:val="clear" w:pos="960"/>
          <w:tab w:val="left" w:pos="965"/>
          <w:tab w:val="left" w:pos="1440"/>
          <w:tab w:val="left" w:pos="1915"/>
          <w:tab w:val="left" w:pos="2405"/>
          <w:tab w:val="left" w:pos="2880"/>
          <w:tab w:val="left" w:pos="3355"/>
        </w:tabs>
      </w:pPr>
      <w:r>
        <w:t>El Comité pide que dé amplia difusión en Austria a las presentes observaciones finales con objeto de que la población, y en particular los administradores y los políticos, tengan conocimiento de las medidas que deben tomarse para asegurar la igualdad de jure y de facto</w:t>
      </w:r>
      <w:r>
        <w:rPr>
          <w:i/>
        </w:rPr>
        <w:t xml:space="preserve"> </w:t>
      </w:r>
      <w:r>
        <w:t>de la mujer, y las medidas que aún se requiere tomar a este respecto. Pide también al Gobierno que d</w:t>
      </w:r>
      <w:r>
        <w:t>i</w:t>
      </w:r>
      <w:r>
        <w:t>funda ampliamente, en particular, entre las organiz</w:t>
      </w:r>
      <w:r>
        <w:t>a</w:t>
      </w:r>
      <w:r>
        <w:t>ciones de mujeres y de derechos humanos, la Conve</w:t>
      </w:r>
      <w:r>
        <w:t>n</w:t>
      </w:r>
      <w:r>
        <w:t>ción y las recomendaciones generales del Comité, la Declaración y la Plataforma de Acción de Beijing y las medidas adicionales y las iniciativas adoptadas por la Asamblea General, en su vigésimo tercer período e</w:t>
      </w:r>
      <w:r>
        <w:t>x</w:t>
      </w:r>
      <w:r>
        <w:t>traordinario de sesiones, titulado “La mujer en el año 2000: igualdad entre los géneros, desarrollo y paz para el siglo XXI”.</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5.</w:t>
      </w:r>
      <w:r>
        <w:tab/>
        <w:t>Cuartos informes periódicos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Cuba</w:t>
      </w:r>
    </w:p>
    <w:p w:rsidR="00000000" w:rsidRDefault="00000000">
      <w:pPr>
        <w:pStyle w:val="DualTxt"/>
        <w:spacing w:after="0" w:line="120" w:lineRule="exact"/>
        <w:rPr>
          <w:sz w:val="10"/>
        </w:rPr>
      </w:pPr>
    </w:p>
    <w:p w:rsidR="00000000" w:rsidRDefault="00000000">
      <w:pPr>
        <w:pStyle w:val="DualTxt"/>
        <w:numPr>
          <w:ilvl w:val="0"/>
          <w:numId w:val="242"/>
        </w:numPr>
      </w:pPr>
      <w:r>
        <w:t>El Comité examinó el cuarto informe periódico de Cuba (CEDAW/C/CUB/4) en sus sesiones 474ª y 475ª, celebradas el 19 de junio de 2000 (véanse CEDAW/C/ SR.474 y 475).</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jc w:val="both"/>
      </w:pPr>
      <w:r>
        <w:tab/>
      </w:r>
      <w:r>
        <w:tab/>
        <w:t>Presentación por el Estado parte</w:t>
      </w:r>
    </w:p>
    <w:p w:rsidR="00000000" w:rsidRDefault="00000000">
      <w:pPr>
        <w:pStyle w:val="DualTxt"/>
        <w:spacing w:after="0" w:line="120" w:lineRule="exact"/>
        <w:rPr>
          <w:sz w:val="10"/>
        </w:rPr>
      </w:pP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Al presentar el informe, la representante de Cuba señaló a la atención del Comité que su país se había adherido de forma coherente a la letra y el espíritu de la Convención sobre la eliminación de todas las formas de discriminación contra la mujer, y respetado su valor como instrumento jurídico internacional. Asimismo, señaló que Cuba había expresado su voluntad política de apoyar el Protocolo facultativo de la Convención y de emprender una evaluación nacional de las medidas adoptadas para aplicar los acuerdos de la Cuarta Conf</w:t>
      </w:r>
      <w:r>
        <w:t>e</w:t>
      </w:r>
      <w:r>
        <w:t>rencia Mundial sobre la Mujer. Añadió que esa evalu</w:t>
      </w:r>
      <w:r>
        <w:t>a</w:t>
      </w:r>
      <w:r>
        <w:t>ción había demostrado los avances, las deficiencias y las nuevas prioridades en materia de cuestiones relat</w:t>
      </w:r>
      <w:r>
        <w:t>i</w:t>
      </w:r>
      <w:r>
        <w:t>vas al gén</w:t>
      </w:r>
      <w:r>
        <w:t>e</w:t>
      </w:r>
      <w:r>
        <w:t>ro.</w:t>
      </w: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suppressAutoHyphens/>
      </w:pPr>
      <w:r>
        <w:t>La representante informó al Comité de que, durante el período comprendido entre 1996 y 2000, Cuba había adoptado medidas para resolver los problemas pendientes y esbozar estrategias nacionales de mediano y largo plazo con miras a seguir trabajando en pro de la igualdad de g</w:t>
      </w:r>
      <w:r>
        <w:t>é</w:t>
      </w:r>
      <w:r>
        <w:t>nero.</w:t>
      </w: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La representante subrayó que, después de la Cuarta Conferencia Mundial sobre la Mujer, Cuba h</w:t>
      </w:r>
      <w:r>
        <w:t>a</w:t>
      </w:r>
      <w:r>
        <w:t>bía puesto en práctica diversas medidas para divulgar entre los órganos normativos estatales los compromisos contraídos en virtud de su aprobación de la Plataforma de Acción. Ese amplio proceso de sensibilización s</w:t>
      </w:r>
      <w:r>
        <w:t>o</w:t>
      </w:r>
      <w:r>
        <w:t>cial culminó en un seminario nacional titulado “Las mujeres cubanas, de Beijing al 2000”, en el que se examinó la Plataforma de Acción y se formularon r</w:t>
      </w:r>
      <w:r>
        <w:t>e</w:t>
      </w:r>
      <w:r>
        <w:t>comendaciones para la labor futura. Ese seminario fue un valioso componente de la labor que precedió a la formulación del Plan de Acción Nacional de Segu</w:t>
      </w:r>
      <w:r>
        <w:t>i</w:t>
      </w:r>
      <w:r>
        <w:t>miento a la Cuarta Conferencia Mundial sobre la M</w:t>
      </w:r>
      <w:r>
        <w:t>u</w:t>
      </w:r>
      <w:r>
        <w:t>jer, el cual fue aprobado en abril de 1997 con fuerza de ley.</w:t>
      </w: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La representante informó al Comité de que Cuba había reforzado las funciones ejecutivas de cada uno de los órganos estatales encargados de aplicar las políticas pertinentes. También indicó los órganos de la Adm</w:t>
      </w:r>
      <w:r>
        <w:t>i</w:t>
      </w:r>
      <w:r>
        <w:t>nistración Central del Estado que participaban en las 90 medidas incluidas en el Plan y eran responsables de su cumplimiento. Las 90 medidas estaban en cons</w:t>
      </w:r>
      <w:r>
        <w:t>o</w:t>
      </w:r>
      <w:r>
        <w:t>nancia con las prioridades nacionales establecidas en relación con el empleo de la mujer, su acceso al proc</w:t>
      </w:r>
      <w:r>
        <w:t>e</w:t>
      </w:r>
      <w:r>
        <w:t>so de adopción de decisiones, la presentación de la imagen de la mujer en los medios de difusión, su part</w:t>
      </w:r>
      <w:r>
        <w:t>i</w:t>
      </w:r>
      <w:r>
        <w:t>cipación en los servicios de salud a nivel comunitario, el trabajo social a nivel comunitario, las mejoras de la legislación, la atención a los derechos humanos, s</w:t>
      </w:r>
      <w:r>
        <w:t>e</w:t>
      </w:r>
      <w:r>
        <w:t>xuales y reproductivos de la mujer y la mejora de las investigaciones sobre la mujer y las relaciones entre los gén</w:t>
      </w:r>
      <w:r>
        <w:t>e</w:t>
      </w:r>
      <w:r>
        <w:t>ros.</w:t>
      </w: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La representante indicó que los notables avances registrados en la ejecución del Plan de Acción Naci</w:t>
      </w:r>
      <w:r>
        <w:t>o</w:t>
      </w:r>
      <w:r>
        <w:t>nal se debían a la gradual y sostenida recuperación económica experimentada en el país, sobre todo d</w:t>
      </w:r>
      <w:r>
        <w:t>u</w:t>
      </w:r>
      <w:r>
        <w:t>rante los últimos cinco años. En 1999, el producto i</w:t>
      </w:r>
      <w:r>
        <w:t>n</w:t>
      </w:r>
      <w:r>
        <w:t>terno bruto (PIB) de Cuba había aumentado en 6,2%, y se habían registrado incrementos de 5,4% en la pr</w:t>
      </w:r>
      <w:r>
        <w:t>o</w:t>
      </w:r>
      <w:r>
        <w:t>ductividad laboral y 8,8% en el cr</w:t>
      </w:r>
      <w:r>
        <w:t>e</w:t>
      </w:r>
      <w:r>
        <w:t>cimiento de las</w:t>
      </w:r>
      <w:r>
        <w:br/>
        <w:t>inve</w:t>
      </w:r>
      <w:r>
        <w:t>r</w:t>
      </w:r>
      <w:r>
        <w:t>siones.</w:t>
      </w: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La representante informó al Comité de que el constante crecimiento de la economía garantizaba la aplicación de una política consecuente en favor de los programas sociales, especialmente los que beneficiaban a las mujeres y los niños. Subrayó que, después de 1995, el presupuesto nacional cubano dedicado a pr</w:t>
      </w:r>
      <w:r>
        <w:t>o</w:t>
      </w:r>
      <w:r>
        <w:t>gramas sociales había aumentado, y que en el año 2000 el Estado había dedicado el 70% de sus gastos corrie</w:t>
      </w:r>
      <w:r>
        <w:t>n</w:t>
      </w:r>
      <w:r>
        <w:t>tes a la educación, la atención de la salud, la seguridad social, la conservación y reparación de viviendas y los servicios comunitarios. Explicó al Comité que durante el Séptimo Congreso de la Federación de Mujeres C</w:t>
      </w:r>
      <w:r>
        <w:t>u</w:t>
      </w:r>
      <w:r>
        <w:t>banas, celebrado en marzo de 2000, se comunicó que el empleo de mujeres en el sector estatal civil había pas</w:t>
      </w:r>
      <w:r>
        <w:t>a</w:t>
      </w:r>
      <w:r>
        <w:t>do de 42,3% en 1995 a 43,6% en 1999. Además, en a</w:t>
      </w:r>
      <w:r>
        <w:t>l</w:t>
      </w:r>
      <w:r>
        <w:t>gunas categorías laborales de nivel medio y superior (es decir técnicas y profesionales), la proporción de mujeres empleadas había aumentado de 63,8% en 1995 a 66,1% en 1999. Indicó, asimismo, que la part</w:t>
      </w:r>
      <w:r>
        <w:t>i</w:t>
      </w:r>
      <w:r>
        <w:t xml:space="preserve">cipación de las mujeres en el proceso de adopción de decisiones había aumentado de 29,8% en 1995 a 32,3% en 1999. Hizo hincapié en la mejora cualitativa </w:t>
      </w:r>
      <w:r>
        <w:br/>
      </w:r>
      <w:r>
        <w:br/>
        <w:t>y cuantitativa de la participación de la mujer en el Parlamento, en el que su presencia representaba el 27,6%, mientras que en el período de 1993 a 1998 h</w:t>
      </w:r>
      <w:r>
        <w:t>a</w:t>
      </w:r>
      <w:r>
        <w:t>bía sido el 22,8%.</w:t>
      </w: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La representante subrayó los efectos de la Ley Helms–Burton y del bloqueo económico, comercial y financiero impuesto por el Gobierno de los Estados Unidos de América, y describió sus diferentes cons</w:t>
      </w:r>
      <w:r>
        <w:t>e</w:t>
      </w:r>
      <w:r>
        <w:t>cuencias negativas para los hombres y las mujeres. I</w:t>
      </w:r>
      <w:r>
        <w:t>n</w:t>
      </w:r>
      <w:r>
        <w:t>dicó que esos factores habían evitado que Cuba cu</w:t>
      </w:r>
      <w:r>
        <w:t>m</w:t>
      </w:r>
      <w:r>
        <w:t>pliera los propósitos del Plan de Acción Nacional y los principios de la Convención. Manifestó que, debido a que contenían estereotipos de género y pautas de co</w:t>
      </w:r>
      <w:r>
        <w:t>n</w:t>
      </w:r>
      <w:r>
        <w:t>ducta sexista tradicionales, todavía muchas mujeres eran responsables de la atención de la familia y los h</w:t>
      </w:r>
      <w:r>
        <w:t>i</w:t>
      </w:r>
      <w:r>
        <w:t>jos, y que el bloqueo representaba una carga especial para las mujeres que tenían a su cargo actividades pr</w:t>
      </w:r>
      <w:r>
        <w:t>o</w:t>
      </w:r>
      <w:r>
        <w:t>ductivas y sociales en el hogar. Reconoció que la sol</w:t>
      </w:r>
      <w:r>
        <w:t>i</w:t>
      </w:r>
      <w:r>
        <w:t>daridad internacional, incluso por conducto de organ</w:t>
      </w:r>
      <w:r>
        <w:t>i</w:t>
      </w:r>
      <w:r>
        <w:t>zaciones de mujeres, había permitido contrarrestar a</w:t>
      </w:r>
      <w:r>
        <w:t>l</w:t>
      </w:r>
      <w:r>
        <w:t>gunos de los efectos negativos del bloqueo y promover proyectos para el adelanto de las mujeres y las niñas en Cuba.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both"/>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Observaciones finales del Comité</w:t>
      </w:r>
    </w:p>
    <w:p w:rsidR="00000000" w:rsidRDefault="00000000">
      <w:pPr>
        <w:pStyle w:val="Single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Introducción </w:t>
      </w:r>
    </w:p>
    <w:p w:rsidR="00000000" w:rsidRDefault="00000000">
      <w:pPr>
        <w:pStyle w:val="SingleTxt"/>
        <w:spacing w:after="0" w:line="120" w:lineRule="exact"/>
        <w:rPr>
          <w:sz w:val="10"/>
        </w:rPr>
      </w:pP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El Comité expresa su reconocimiento al Gobierno de Cuba por haber presentado oportunamente el cuarto informe periódico en un detallado documento que co</w:t>
      </w:r>
      <w:r>
        <w:t>n</w:t>
      </w:r>
      <w:r>
        <w:t>tiene datos desagregados por sexo. Asimismo, encomia al Gobierno por las amplias respuestas que ha propo</w:t>
      </w:r>
      <w:r>
        <w:t>r</w:t>
      </w:r>
      <w:r>
        <w:t>cionado por escrito al Comité y por su amplia expos</w:t>
      </w:r>
      <w:r>
        <w:t>i</w:t>
      </w:r>
      <w:r>
        <w:t>ción oral, en la que se ofrecieron nuevas aclaraciones sobre los acont</w:t>
      </w:r>
      <w:r>
        <w:t>e</w:t>
      </w:r>
      <w:r>
        <w:t>cimientos recientes en el Estado parte.</w:t>
      </w: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El Comité encomia al Gobierno de Cuba por h</w:t>
      </w:r>
      <w:r>
        <w:t>a</w:t>
      </w:r>
      <w:r>
        <w:t>ber enviado una nutrida delegación dirigida por la V</w:t>
      </w:r>
      <w:r>
        <w:t>i</w:t>
      </w:r>
      <w:r>
        <w:t>ceministra de Ciencia, Tecnología y Medio Ambiente, dotada de amplios conocimientos especializados e int</w:t>
      </w:r>
      <w:r>
        <w:t>e</w:t>
      </w:r>
      <w:r>
        <w:t>grada por funcionarios de diversas ramas del Gobierno y de la Federación de Mujeres Cubanas. Su particip</w:t>
      </w:r>
      <w:r>
        <w:t>a</w:t>
      </w:r>
      <w:r>
        <w:t>ción realzó la calidad del constructivo diálogo que c</w:t>
      </w:r>
      <w:r>
        <w:t>e</w:t>
      </w:r>
      <w:r>
        <w:t>lebr</w:t>
      </w:r>
      <w:r>
        <w:t>a</w:t>
      </w:r>
      <w:r>
        <w:t>ron el Estado parte y el Comité.</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both"/>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Aspectos positivos</w:t>
      </w:r>
    </w:p>
    <w:p w:rsidR="00000000" w:rsidRDefault="00000000">
      <w:pPr>
        <w:pStyle w:val="SingleTxt"/>
        <w:spacing w:after="0" w:line="120" w:lineRule="exact"/>
        <w:rPr>
          <w:sz w:val="10"/>
        </w:rPr>
      </w:pP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El Comité da las gracias al Gobierno por su v</w:t>
      </w:r>
      <w:r>
        <w:t>o</w:t>
      </w:r>
      <w:r>
        <w:t>luntad y compromiso políticos de aplicar la Conve</w:t>
      </w:r>
      <w:r>
        <w:t>n</w:t>
      </w:r>
      <w:r>
        <w:t>ción en circunsta</w:t>
      </w:r>
      <w:r>
        <w:t>n</w:t>
      </w:r>
      <w:r>
        <w:t>cias sumamente difíciles.</w:t>
      </w: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El Comité encomia al Gobierno por haber apr</w:t>
      </w:r>
      <w:r>
        <w:t>o</w:t>
      </w:r>
      <w:r>
        <w:t>bado con fuerza de ley un Plan de Acción Nacional de seguimiento a la Cuarta Conferencia Mundial sobre la Mujer, que fue preparado en el marco de un proceso consultivo entre organismos gubernamentales y entid</w:t>
      </w:r>
      <w:r>
        <w:t>a</w:t>
      </w:r>
      <w:r>
        <w:t>des de la sociedad civil, y contiene un gran número de medidas en diversas esferas que deberán ser aplicadas por diferentes organismos oficiales. También celebra al Gobierno por las enmiendas legislativas y los progr</w:t>
      </w:r>
      <w:r>
        <w:t>a</w:t>
      </w:r>
      <w:r>
        <w:t>mas que se han ejecutado después del examen por el Comité de su tercer informe periódico, presentado en 1996, incluso a manera de respuesta directa a las o</w:t>
      </w:r>
      <w:r>
        <w:t>b</w:t>
      </w:r>
      <w:r>
        <w:t>servaciones finales del Comité. El Comité encomia también al Gobierno por haber reconocido claramente el vínculo entre la Convención, como marco jurídico, y la Plataforma de Acción de Beijing como documento de política operacional para la realización de los der</w:t>
      </w:r>
      <w:r>
        <w:t>e</w:t>
      </w:r>
      <w:r>
        <w:t xml:space="preserve">chos humanos de la mujer. </w:t>
      </w: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El Comité acoge con beneplácito el aumento r</w:t>
      </w:r>
      <w:r>
        <w:t>e</w:t>
      </w:r>
      <w:r>
        <w:t>gistrado desde 1996 en la tasa de mujeres empleadas en el sector estatal civil, que ha alcanzado el 43,6%, en la participación de mujeres en la Asamblea Nacional, de 27,6%, y en su presencia en puestos de dirección, de 32,3%, y puestos técnicos y profesionales de nivel m</w:t>
      </w:r>
      <w:r>
        <w:t>e</w:t>
      </w:r>
      <w:r>
        <w:t>dio y superior, de 66,1%. Asimismo, acoge con ben</w:t>
      </w:r>
      <w:r>
        <w:t>e</w:t>
      </w:r>
      <w:r>
        <w:t>plácito el hecho de que la mujer constituya el 60 % de los funcionarios del poder judicial. También acoge complacido las mejoras de la situación socioeconómica de la mujer gracias a la sostenida recuperación econ</w:t>
      </w:r>
      <w:r>
        <w:t>ó</w:t>
      </w:r>
      <w:r>
        <w:t>mica que ha experimentado el país en los últimos años.</w:t>
      </w: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El Comité encomia al Estado parte y le expresa su reconocimiento por los alentadores indicadores naci</w:t>
      </w:r>
      <w:r>
        <w:t>o</w:t>
      </w:r>
      <w:r>
        <w:t>nales de desarrollo social, especialmente por las tasas de alfabetización generalmente elevadas de las muj</w:t>
      </w:r>
      <w:r>
        <w:t>e</w:t>
      </w:r>
      <w:r>
        <w:t>res, y los favorables indicadores en el sector de la salud de la mujer, incluido el acceso a los servicios básicos de asistencia sanitaria, las bajas tasas de mortalidad i</w:t>
      </w:r>
      <w:r>
        <w:t>n</w:t>
      </w:r>
      <w:r>
        <w:t>fantil y de la mujer y la reducción de las tasas de aborto.</w:t>
      </w: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El Comité toma nota con agrado de la invitación que Cuba extendió a la Relatora Especial sobre la Vi</w:t>
      </w:r>
      <w:r>
        <w:t>o</w:t>
      </w:r>
      <w:r>
        <w:t>lencia contra la Mujer para que visitara el país en junio de 1999.</w:t>
      </w: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El Comité encomia al Gobierno por haber firm</w:t>
      </w:r>
      <w:r>
        <w:t>a</w:t>
      </w:r>
      <w:r>
        <w:t>do en marzo de 2000 el Protocolo Facultativo de la Convención.</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Factores y dificultades que afectan la aplicación de la Convención</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numPr>
          <w:ilvl w:val="0"/>
          <w:numId w:val="242"/>
        </w:numPr>
        <w:tabs>
          <w:tab w:val="clear" w:pos="960"/>
          <w:tab w:val="left" w:pos="965"/>
          <w:tab w:val="left" w:pos="1440"/>
          <w:tab w:val="left" w:pos="1915"/>
          <w:tab w:val="left" w:pos="2405"/>
          <w:tab w:val="left" w:pos="2880"/>
          <w:tab w:val="left" w:pos="3355"/>
        </w:tabs>
      </w:pPr>
      <w:r>
        <w:t>El Comité tomó nota del actual bloqueo económ</w:t>
      </w:r>
      <w:r>
        <w:t>i</w:t>
      </w:r>
      <w:r>
        <w:t>co, y sus efectos concretos sobre las mujeres y en la plena aplicación de la Convención. Esos efectos se agravan por el hecho de que las mujeres siguen siendo las principales encargadas de las tareas del hogar y se concentran en profesiones que resultan gravemente afectadas por el bloqueo.</w:t>
      </w:r>
    </w:p>
    <w:p w:rsidR="00000000" w:rsidRDefault="00000000">
      <w:pPr>
        <w:pStyle w:val="H23"/>
        <w:keepNext w:val="0"/>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keepNext w:val="0"/>
        <w:tabs>
          <w:tab w:val="right" w:pos="360"/>
          <w:tab w:val="left" w:pos="475"/>
          <w:tab w:val="left" w:pos="965"/>
          <w:tab w:val="left" w:pos="1440"/>
          <w:tab w:val="left" w:pos="1915"/>
          <w:tab w:val="left" w:pos="2405"/>
          <w:tab w:val="left" w:pos="2880"/>
          <w:tab w:val="left" w:pos="3355"/>
        </w:tabs>
        <w:ind w:left="475" w:hanging="475"/>
      </w:pPr>
      <w:r>
        <w:tab/>
      </w:r>
      <w:r>
        <w:tab/>
        <w:t>Principales esferas de preocupación y recomendaciones</w:t>
      </w:r>
    </w:p>
    <w:p w:rsidR="00000000" w:rsidRDefault="00000000">
      <w:pPr>
        <w:pStyle w:val="DualTxt"/>
        <w:keepNext/>
        <w:tabs>
          <w:tab w:val="clear" w:pos="480"/>
          <w:tab w:val="clear" w:pos="960"/>
          <w:tab w:val="left" w:pos="475"/>
          <w:tab w:val="left" w:pos="965"/>
          <w:tab w:val="left" w:pos="1440"/>
          <w:tab w:val="left" w:pos="1915"/>
          <w:tab w:val="left" w:pos="2405"/>
          <w:tab w:val="left" w:pos="2880"/>
          <w:tab w:val="left" w:pos="3355"/>
        </w:tabs>
        <w:suppressAutoHyphens/>
        <w:spacing w:after="0" w:line="120" w:lineRule="exact"/>
        <w:rPr>
          <w:sz w:val="10"/>
        </w:rPr>
      </w:pPr>
    </w:p>
    <w:p w:rsidR="00000000" w:rsidRDefault="00000000">
      <w:pPr>
        <w:pStyle w:val="DualTxt"/>
        <w:keepNext/>
        <w:numPr>
          <w:ilvl w:val="0"/>
          <w:numId w:val="243"/>
        </w:numPr>
        <w:tabs>
          <w:tab w:val="clear" w:pos="960"/>
          <w:tab w:val="left" w:pos="965"/>
          <w:tab w:val="left" w:pos="1440"/>
          <w:tab w:val="left" w:pos="1915"/>
          <w:tab w:val="left" w:pos="2405"/>
          <w:tab w:val="left" w:pos="2880"/>
          <w:tab w:val="left" w:pos="3355"/>
        </w:tabs>
      </w:pPr>
      <w:r>
        <w:t>El Comité expresa su preocupación por la persi</w:t>
      </w:r>
      <w:r>
        <w:t>s</w:t>
      </w:r>
      <w:r>
        <w:t>tencia de los estereotipos relacionados con el papel de la mujer en la familia y en la sociedad, y por actit</w:t>
      </w:r>
      <w:r>
        <w:t>u</w:t>
      </w:r>
      <w:r>
        <w:t>des y comportamientos machistas en muchas esferas de la vida pública y privada. Al Comité le preocupa que, si bien el Gobierno reconoce este problema y se aplican medidas destinadas a encararlo, la persistencia de tales estereotipos sigue siendo una cuestión que afecta los esfuerzos encaminados a la plena aplicación de la Conve</w:t>
      </w:r>
      <w:r>
        <w:t>n</w:t>
      </w:r>
      <w:r>
        <w:t>ción.</w:t>
      </w:r>
    </w:p>
    <w:p w:rsidR="00000000" w:rsidRDefault="00000000">
      <w:pPr>
        <w:pStyle w:val="DualTxt"/>
        <w:numPr>
          <w:ilvl w:val="0"/>
          <w:numId w:val="244"/>
        </w:numPr>
        <w:tabs>
          <w:tab w:val="clear" w:pos="960"/>
          <w:tab w:val="left" w:pos="965"/>
          <w:tab w:val="left" w:pos="1440"/>
          <w:tab w:val="left" w:pos="1915"/>
          <w:tab w:val="left" w:pos="2405"/>
          <w:tab w:val="left" w:pos="2880"/>
          <w:tab w:val="left" w:pos="3355"/>
        </w:tabs>
      </w:pPr>
      <w:r>
        <w:t>El Comité insta al Gobierno a que siga adoptando medidas para eliminar los estereotipos en la sociedad cubana. Particularmente, el Comité insta al Gobierno a que prosiga sus esfuerzos encaminados a aumentar la participación de la mujer en todas las esferas y niveles de la adopción de decisiones, y a que los hombres compartan las tareas del hogar. Además, insta al G</w:t>
      </w:r>
      <w:r>
        <w:t>o</w:t>
      </w:r>
      <w:r>
        <w:t>bierno a que continúe la evaluación amplia de las co</w:t>
      </w:r>
      <w:r>
        <w:t>n</w:t>
      </w:r>
      <w:r>
        <w:t>secuencias de las medidas que adopte y a que determ</w:t>
      </w:r>
      <w:r>
        <w:t>i</w:t>
      </w:r>
      <w:r>
        <w:t>ne las fallas, a fin de ajustar y mejorar en consecuencia aquellas medidas.</w:t>
      </w:r>
    </w:p>
    <w:p w:rsidR="00000000" w:rsidRDefault="00000000">
      <w:pPr>
        <w:pStyle w:val="DualTxt"/>
        <w:numPr>
          <w:ilvl w:val="0"/>
          <w:numId w:val="244"/>
        </w:numPr>
        <w:tabs>
          <w:tab w:val="clear" w:pos="960"/>
          <w:tab w:val="left" w:pos="965"/>
          <w:tab w:val="left" w:pos="1440"/>
          <w:tab w:val="left" w:pos="1915"/>
          <w:tab w:val="left" w:pos="2405"/>
          <w:tab w:val="left" w:pos="2880"/>
          <w:tab w:val="left" w:pos="3355"/>
        </w:tabs>
      </w:pPr>
      <w:r>
        <w:t>Preocupa al Comité la evaluación insuficiente de la cuestión de la violencia contra la mujer, concret</w:t>
      </w:r>
      <w:r>
        <w:t>a</w:t>
      </w:r>
      <w:r>
        <w:t>mente la violencia en el hogar y el hostigamiento s</w:t>
      </w:r>
      <w:r>
        <w:t>e</w:t>
      </w:r>
      <w:r>
        <w:t>xual en el lugar de trabajo. Observa con preocupación que no existen leyes concretas para hacer legalmente punibles la violencia en el hogar y el hostigamiento s</w:t>
      </w:r>
      <w:r>
        <w:t>e</w:t>
      </w:r>
      <w:r>
        <w:t>xual en el lugar de trabajo. También observa que no existen datos estadísticos suficientes sobre los diversos tipos de violencia contra la mujer, incluida la mujer de edad, y contra los niños. El Comité toma nota con preocupación de que no se disponga de información s</w:t>
      </w:r>
      <w:r>
        <w:t>u</w:t>
      </w:r>
      <w:r>
        <w:t>ficiente sobre la respuesta de los funcionarios encarg</w:t>
      </w:r>
      <w:r>
        <w:t>a</w:t>
      </w:r>
      <w:r>
        <w:t>dos de hacer cumplir la ley, el poder judicial y los tr</w:t>
      </w:r>
      <w:r>
        <w:t>a</w:t>
      </w:r>
      <w:r>
        <w:t>bajadores de salud a esa violencia.</w:t>
      </w:r>
    </w:p>
    <w:p w:rsidR="00000000" w:rsidRDefault="00000000">
      <w:pPr>
        <w:pStyle w:val="DualTxt"/>
        <w:numPr>
          <w:ilvl w:val="0"/>
          <w:numId w:val="244"/>
        </w:numPr>
        <w:tabs>
          <w:tab w:val="clear" w:pos="960"/>
          <w:tab w:val="left" w:pos="965"/>
          <w:tab w:val="left" w:pos="1440"/>
          <w:tab w:val="left" w:pos="1915"/>
          <w:tab w:val="left" w:pos="2405"/>
          <w:tab w:val="left" w:pos="2880"/>
          <w:tab w:val="left" w:pos="3355"/>
        </w:tabs>
      </w:pPr>
      <w:r>
        <w:t>El Comité insta al Gobierno a que evalúe en fo</w:t>
      </w:r>
      <w:r>
        <w:t>r</w:t>
      </w:r>
      <w:r>
        <w:t>ma amplia la posible frecuencia de la violencia contra la mujer, incluso la violencia en el hogar y el hostig</w:t>
      </w:r>
      <w:r>
        <w:t>a</w:t>
      </w:r>
      <w:r>
        <w:t>miento sexual en el lugar de trabajo así como, en el c</w:t>
      </w:r>
      <w:r>
        <w:t>a</w:t>
      </w:r>
      <w:r>
        <w:t>so de incidentes, las causas fundamentales de dicha violencia. Invita al Gobierno a que aumente la info</w:t>
      </w:r>
      <w:r>
        <w:t>r</w:t>
      </w:r>
      <w:r>
        <w:t>mación pública acerca de la necesidad de adoptar m</w:t>
      </w:r>
      <w:r>
        <w:t>e</w:t>
      </w:r>
      <w:r>
        <w:t>didas para impedir esa violencia, considere la posibil</w:t>
      </w:r>
      <w:r>
        <w:t>i</w:t>
      </w:r>
      <w:r>
        <w:t>dad de iniciar una campaña de tolerancia cero sobre la violencia contra la mujer, y que procure que los fu</w:t>
      </w:r>
      <w:r>
        <w:t>n</w:t>
      </w:r>
      <w:r>
        <w:t>cionarios públicos y el poder judicial estén más con</w:t>
      </w:r>
      <w:r>
        <w:t>s</w:t>
      </w:r>
      <w:r>
        <w:t>cientes de la gravedad que entraña esa violencia. Invita también al Gobierno a que las medidas de apoyo que se ponen a disposición de las mujeres víctimas de viole</w:t>
      </w:r>
      <w:r>
        <w:t>n</w:t>
      </w:r>
      <w:r>
        <w:t>cia en el hogar, como son los servicios de ayuda por teléfono y albergues para mujeres golpeadas. El Comité invita al Gobierno a que en su próximo informe incluya datos sobre el acceso de la mujer a los tribunales, en general, y con respecto a la violencia, en particular.</w:t>
      </w:r>
    </w:p>
    <w:p w:rsidR="00000000" w:rsidRDefault="00000000">
      <w:pPr>
        <w:pStyle w:val="DualTxt"/>
        <w:numPr>
          <w:ilvl w:val="0"/>
          <w:numId w:val="244"/>
        </w:numPr>
        <w:tabs>
          <w:tab w:val="clear" w:pos="960"/>
          <w:tab w:val="left" w:pos="965"/>
        </w:tabs>
      </w:pPr>
      <w:r>
        <w:t>El Comité observa con inquietud que, si bien la prostitución no se tipifica como delito, se ofrece escasa información sobre los efectos de los programas y otras medidas encaminadas a impedir que haya prostitutas, y a rehabilitarlas y reincorporarlas en la sociedad. Se r</w:t>
      </w:r>
      <w:r>
        <w:t>e</w:t>
      </w:r>
      <w:r>
        <w:t>quieren esfuerzos adicionales para determinar las ca</w:t>
      </w:r>
      <w:r>
        <w:t>u</w:t>
      </w:r>
      <w:r>
        <w:t>sas fundamentales del aumento de la prostitución en los últimos años, y la eficacia de las medidas que se ado</w:t>
      </w:r>
      <w:r>
        <w:t>p</w:t>
      </w:r>
      <w:r>
        <w:t xml:space="preserve">tan para contrarrestar esa tendencia. </w:t>
      </w:r>
    </w:p>
    <w:p w:rsidR="00000000" w:rsidRDefault="00000000">
      <w:pPr>
        <w:pStyle w:val="DualTxt"/>
        <w:numPr>
          <w:ilvl w:val="0"/>
          <w:numId w:val="244"/>
        </w:numPr>
        <w:tabs>
          <w:tab w:val="clear" w:pos="960"/>
          <w:tab w:val="left" w:pos="965"/>
        </w:tabs>
      </w:pPr>
      <w:r>
        <w:t>El Comité insta al Gobierno a que profundice en las causas fundamentales de la prostitución, y evalúe las consecuencias de las medidas de prevención y reh</w:t>
      </w:r>
      <w:r>
        <w:t>a</w:t>
      </w:r>
      <w:r>
        <w:t>bilitación que ha adoptado, con miras a hacerlas más eficaces, y plenamente acordes con el artículo 6 de la Convención. El Comité invita al Gobierno a que amplíe los programas oficiales para que la mujer logre su i</w:t>
      </w:r>
      <w:r>
        <w:t>n</w:t>
      </w:r>
      <w:r>
        <w:t>dependencia económica, de manera que se afronten las causas de la prostitución y se elimine la necesidad de recurrir a ella. Insta también al Gobierno a que incluya en su próximo informe periódico información detallada sobre cualesquiera novedades relacionadas con las m</w:t>
      </w:r>
      <w:r>
        <w:t>e</w:t>
      </w:r>
      <w:r>
        <w:t>didas de prevención y rehabilitación que haya adoptado en relación con la prostit</w:t>
      </w:r>
      <w:r>
        <w:t>u</w:t>
      </w:r>
      <w:r>
        <w:t>ción.</w:t>
      </w:r>
    </w:p>
    <w:p w:rsidR="00000000" w:rsidRDefault="00000000">
      <w:pPr>
        <w:pStyle w:val="DualTxt"/>
        <w:numPr>
          <w:ilvl w:val="0"/>
          <w:numId w:val="244"/>
        </w:numPr>
        <w:tabs>
          <w:tab w:val="clear" w:pos="960"/>
          <w:tab w:val="left" w:pos="965"/>
          <w:tab w:val="left" w:pos="1440"/>
          <w:tab w:val="left" w:pos="1915"/>
          <w:tab w:val="left" w:pos="2405"/>
          <w:tab w:val="left" w:pos="2880"/>
          <w:tab w:val="left" w:pos="3355"/>
        </w:tabs>
      </w:pPr>
      <w:r>
        <w:t>El Comité toma nota con preocupación de que, si bien la opción de divorcio por consentimiento constit</w:t>
      </w:r>
      <w:r>
        <w:t>u</w:t>
      </w:r>
      <w:r>
        <w:t>ye una alternativa viable a un divorcio supervisado por tribunal, puede entrañar riesgos inherentes de desve</w:t>
      </w:r>
      <w:r>
        <w:t>n</w:t>
      </w:r>
      <w:r>
        <w:t>taja para la mujer.</w:t>
      </w:r>
    </w:p>
    <w:p w:rsidR="00000000" w:rsidRDefault="00000000">
      <w:pPr>
        <w:pStyle w:val="DualTxt"/>
        <w:numPr>
          <w:ilvl w:val="0"/>
          <w:numId w:val="244"/>
        </w:numPr>
        <w:tabs>
          <w:tab w:val="clear" w:pos="960"/>
          <w:tab w:val="left" w:pos="965"/>
          <w:tab w:val="left" w:pos="1440"/>
          <w:tab w:val="left" w:pos="1915"/>
          <w:tab w:val="left" w:pos="2405"/>
          <w:tab w:val="left" w:pos="2880"/>
          <w:tab w:val="left" w:pos="3355"/>
        </w:tabs>
      </w:pPr>
      <w:r>
        <w:t>El Comité alienta al Gobierno a que supervise atentamente la práctica del divorcio por consentimie</w:t>
      </w:r>
      <w:r>
        <w:t>n</w:t>
      </w:r>
      <w:r>
        <w:t>to, y particularmente cualquier efecto negativo que p</w:t>
      </w:r>
      <w:r>
        <w:t>u</w:t>
      </w:r>
      <w:r>
        <w:t>diera tener para la mujer en relación con cuestiones t</w:t>
      </w:r>
      <w:r>
        <w:t>a</w:t>
      </w:r>
      <w:r>
        <w:t>les como los pagos de pensión alimenticia, la guardia y el sostenimiento de los hijos, y la distribución de los bienes matrimoni</w:t>
      </w:r>
      <w:r>
        <w:t>a</w:t>
      </w:r>
      <w:r>
        <w:t>les.</w:t>
      </w:r>
    </w:p>
    <w:p w:rsidR="00000000" w:rsidRDefault="00000000">
      <w:pPr>
        <w:pStyle w:val="DualTxt"/>
        <w:numPr>
          <w:ilvl w:val="0"/>
          <w:numId w:val="244"/>
        </w:numPr>
        <w:tabs>
          <w:tab w:val="clear" w:pos="960"/>
          <w:tab w:val="left" w:pos="965"/>
          <w:tab w:val="left" w:pos="1440"/>
          <w:tab w:val="left" w:pos="1915"/>
          <w:tab w:val="left" w:pos="2405"/>
          <w:tab w:val="left" w:pos="2880"/>
          <w:tab w:val="left" w:pos="3355"/>
        </w:tabs>
      </w:pPr>
      <w:r>
        <w:t>Al mismo tiempo que reconoce el aumento de la tasa de empleo de la mujer en el sector público desde 1996, el Comité sigue estando preocupado por que, e</w:t>
      </w:r>
      <w:r>
        <w:t>n</w:t>
      </w:r>
      <w:r>
        <w:t>tre las mujeres, la tasa de desempleo es más alta, y pe</w:t>
      </w:r>
      <w:r>
        <w:t>r</w:t>
      </w:r>
      <w:r>
        <w:t>sisten muchos obstáculos a su plena integración en t</w:t>
      </w:r>
      <w:r>
        <w:t>o</w:t>
      </w:r>
      <w:r>
        <w:t>dos los sectores del mercado laboral, especialmente en las empresas mixtas y la industria del turismo.</w:t>
      </w:r>
    </w:p>
    <w:p w:rsidR="00000000" w:rsidRDefault="00000000">
      <w:pPr>
        <w:pStyle w:val="DualTxt"/>
        <w:numPr>
          <w:ilvl w:val="0"/>
          <w:numId w:val="244"/>
        </w:numPr>
        <w:tabs>
          <w:tab w:val="clear" w:pos="960"/>
          <w:tab w:val="left" w:pos="965"/>
          <w:tab w:val="left" w:pos="1440"/>
          <w:tab w:val="left" w:pos="1915"/>
          <w:tab w:val="left" w:pos="2405"/>
          <w:tab w:val="left" w:pos="2880"/>
          <w:tab w:val="left" w:pos="3355"/>
        </w:tabs>
      </w:pPr>
      <w:r>
        <w:t>El Comité también insta al Gobierno a que apl</w:t>
      </w:r>
      <w:r>
        <w:t>i</w:t>
      </w:r>
      <w:r>
        <w:t>que medidas extraordinarias para reducir el nivel de desempleo de la mujer y las desigualdades en el acceso a algunos sectores del mercado laboral. También rec</w:t>
      </w:r>
      <w:r>
        <w:t>o</w:t>
      </w:r>
      <w:r>
        <w:t>mienda que esas medidas supongan que la mujer se b</w:t>
      </w:r>
      <w:r>
        <w:t>e</w:t>
      </w:r>
      <w:r>
        <w:t>neficie en pie de igualdad de la recuperación económ</w:t>
      </w:r>
      <w:r>
        <w:t>i</w:t>
      </w:r>
      <w:r>
        <w:t>ca nacional. El Comité insta al Gobierno a que intens</w:t>
      </w:r>
      <w:r>
        <w:t>i</w:t>
      </w:r>
      <w:r>
        <w:t>fique los esfuerzos que realiza con el fin de crear nu</w:t>
      </w:r>
      <w:r>
        <w:t>e</w:t>
      </w:r>
      <w:r>
        <w:t>vas oportunidades de trabajo para la mujer en esferas no tradicionales y de alto crecimiento, por ejemplo las nuevas esferas de información y comunicaciones y el sector de servicios, y redoblar los esfuerzos para g</w:t>
      </w:r>
      <w:r>
        <w:t>a</w:t>
      </w:r>
      <w:r>
        <w:t>rantizar que la mujer pueda aprovechar plenamente las ventajas de la economía mixta, acorde con su elevado nivel de educación y fo</w:t>
      </w:r>
      <w:r>
        <w:t>r</w:t>
      </w:r>
      <w:r>
        <w:t>mación.</w:t>
      </w:r>
    </w:p>
    <w:p w:rsidR="00000000" w:rsidRDefault="00000000">
      <w:pPr>
        <w:pStyle w:val="DualTxt"/>
        <w:numPr>
          <w:ilvl w:val="0"/>
          <w:numId w:val="244"/>
        </w:numPr>
        <w:tabs>
          <w:tab w:val="clear" w:pos="960"/>
          <w:tab w:val="left" w:pos="965"/>
          <w:tab w:val="left" w:pos="1440"/>
          <w:tab w:val="left" w:pos="1915"/>
          <w:tab w:val="left" w:pos="2405"/>
          <w:tab w:val="left" w:pos="2880"/>
          <w:tab w:val="left" w:pos="3355"/>
        </w:tabs>
        <w:suppressAutoHyphens/>
      </w:pPr>
      <w:r>
        <w:t>Sin dejar de reconocer los esfuerzos oficiales sostenidos para garantizar el derecho de la mujer a los servicios de salud, el Comité destaca la necesidad de que se siga haciendo todo lo posible para tratar el problema del VIH/SIDA y, en particular, sus posibles efectos sobre los grupos de alto riesgo, como son las prostitutas y los jóvenes. Preocupan al Comité las tasas de suicidio entre las mujeres de edad. El Comité insta al Gobierno a que estudie la causa del suicidio de mujeres con miras a adoptar medidas más eficaces de prevención.</w:t>
      </w:r>
    </w:p>
    <w:p w:rsidR="00000000" w:rsidRDefault="00000000">
      <w:pPr>
        <w:pStyle w:val="DualTxt"/>
        <w:numPr>
          <w:ilvl w:val="0"/>
          <w:numId w:val="244"/>
        </w:numPr>
        <w:tabs>
          <w:tab w:val="clear" w:pos="960"/>
          <w:tab w:val="left" w:pos="965"/>
          <w:tab w:val="left" w:pos="1440"/>
          <w:tab w:val="left" w:pos="1915"/>
          <w:tab w:val="left" w:pos="2405"/>
          <w:tab w:val="left" w:pos="2880"/>
          <w:tab w:val="left" w:pos="3355"/>
        </w:tabs>
      </w:pPr>
      <w:r>
        <w:t>Preocupa al Comité la escasez de la información sobre la situación de la mujer rural.</w:t>
      </w:r>
    </w:p>
    <w:p w:rsidR="00000000" w:rsidRDefault="00000000">
      <w:pPr>
        <w:pStyle w:val="DualTxt"/>
        <w:numPr>
          <w:ilvl w:val="0"/>
          <w:numId w:val="244"/>
        </w:numPr>
        <w:tabs>
          <w:tab w:val="clear" w:pos="960"/>
          <w:tab w:val="left" w:pos="965"/>
          <w:tab w:val="left" w:pos="1440"/>
          <w:tab w:val="left" w:pos="1915"/>
          <w:tab w:val="left" w:pos="2405"/>
          <w:tab w:val="left" w:pos="2880"/>
          <w:tab w:val="left" w:pos="3355"/>
        </w:tabs>
      </w:pPr>
      <w:r>
        <w:t>El Comité pide al Gobierno que en su quinto i</w:t>
      </w:r>
      <w:r>
        <w:t>n</w:t>
      </w:r>
      <w:r>
        <w:t>forme periódico presente un cuadro amplio de la situ</w:t>
      </w:r>
      <w:r>
        <w:t>a</w:t>
      </w:r>
      <w:r>
        <w:t>ción de la mujer rural, incluidos datos desglosados por sexo, y en comparación con la situación de la mujer de las zonas urbanas. También invita al Gobierno a que proporcione más información acerca del sistema de cooperativas rurales y las ventajas que representa para la mujer.</w:t>
      </w:r>
    </w:p>
    <w:p w:rsidR="00000000" w:rsidRDefault="00000000">
      <w:pPr>
        <w:pStyle w:val="DualTxt"/>
        <w:numPr>
          <w:ilvl w:val="0"/>
          <w:numId w:val="244"/>
        </w:numPr>
        <w:tabs>
          <w:tab w:val="clear" w:pos="960"/>
          <w:tab w:val="left" w:pos="965"/>
        </w:tabs>
        <w:suppressAutoHyphens/>
      </w:pPr>
      <w:r>
        <w:t>El Comité pide al Gobierno que en su próximo informe presente información, con datos estadísticos, sobre la prevalencia del tabaquismo, alcoholismo y toxicomanía entre las mujeres de diferentes grupos de edad, y sobre las medidas encaminadas a impedir o reducir esos problemas; asimismo invita al Gobierno a que presente información acerca del asesoramiento y las medidas de rehabilitación que existan para las toxic</w:t>
      </w:r>
      <w:r>
        <w:t>ó</w:t>
      </w:r>
      <w:r>
        <w:t>manas.</w:t>
      </w:r>
    </w:p>
    <w:p w:rsidR="00000000" w:rsidRDefault="00000000">
      <w:pPr>
        <w:pStyle w:val="DualTxt"/>
        <w:numPr>
          <w:ilvl w:val="0"/>
          <w:numId w:val="244"/>
        </w:numPr>
        <w:tabs>
          <w:tab w:val="clear" w:pos="960"/>
          <w:tab w:val="left" w:pos="965"/>
          <w:tab w:val="left" w:pos="1440"/>
          <w:tab w:val="left" w:pos="1915"/>
          <w:tab w:val="left" w:pos="2405"/>
          <w:tab w:val="left" w:pos="2880"/>
          <w:tab w:val="left" w:pos="3355"/>
        </w:tabs>
      </w:pPr>
      <w:r>
        <w:t>El Comité pide al Gobierno que en su próximo i</w:t>
      </w:r>
      <w:r>
        <w:t>n</w:t>
      </w:r>
      <w:r>
        <w:t>forme periódico responda a las cuestiones concretas que se plantean en estas observaciones f</w:t>
      </w:r>
      <w:r>
        <w:t>i</w:t>
      </w:r>
      <w:r>
        <w:t>nales.</w:t>
      </w:r>
    </w:p>
    <w:p w:rsidR="00000000" w:rsidRDefault="00000000">
      <w:pPr>
        <w:pStyle w:val="DualTxt"/>
        <w:numPr>
          <w:ilvl w:val="0"/>
          <w:numId w:val="244"/>
        </w:numPr>
        <w:tabs>
          <w:tab w:val="clear" w:pos="960"/>
          <w:tab w:val="left" w:pos="965"/>
          <w:tab w:val="left" w:pos="1440"/>
          <w:tab w:val="left" w:pos="1915"/>
          <w:tab w:val="left" w:pos="2405"/>
          <w:tab w:val="left" w:pos="2880"/>
          <w:tab w:val="left" w:pos="3355"/>
        </w:tabs>
      </w:pPr>
      <w:r>
        <w:t>El Comité alienta al Gobierno de Cuba a que d</w:t>
      </w:r>
      <w:r>
        <w:t>e</w:t>
      </w:r>
      <w:r>
        <w:t>posite su aceptación de la enmienda al párrafo 1 del a</w:t>
      </w:r>
      <w:r>
        <w:t>r</w:t>
      </w:r>
      <w:r>
        <w:t>tículo 20 de la Convención, y ratifique el Protocolo F</w:t>
      </w:r>
      <w:r>
        <w:t>a</w:t>
      </w:r>
      <w:r>
        <w:t>cultativo de la Convención a la mayor br</w:t>
      </w:r>
      <w:r>
        <w:t>e</w:t>
      </w:r>
      <w:r>
        <w:t>vedad.</w:t>
      </w:r>
    </w:p>
    <w:p w:rsidR="00000000" w:rsidRDefault="00000000">
      <w:pPr>
        <w:pStyle w:val="DualTxt"/>
        <w:numPr>
          <w:ilvl w:val="0"/>
          <w:numId w:val="244"/>
        </w:numPr>
      </w:pPr>
      <w:r>
        <w:t>El Comité pide que se dé en Cuba la mayor dif</w:t>
      </w:r>
      <w:r>
        <w:t>u</w:t>
      </w:r>
      <w:r>
        <w:t>sión posible a las presentes observaciones finales, para que el pueblo cubano, especialmente los administrad</w:t>
      </w:r>
      <w:r>
        <w:t>o</w:t>
      </w:r>
      <w:r>
        <w:t>res oficiales y los políticos, queden enterados de las medidas que se han adoptado para garantizar la igua</w:t>
      </w:r>
      <w:r>
        <w:t>l</w:t>
      </w:r>
      <w:r>
        <w:t>dad de facto de la mujer y de otras medidas que se r</w:t>
      </w:r>
      <w:r>
        <w:t>e</w:t>
      </w:r>
      <w:r>
        <w:t>quieren al respecto. También pide el Gobierno que siga difundiendo ampliamente, en particular entre las org</w:t>
      </w:r>
      <w:r>
        <w:t>a</w:t>
      </w:r>
      <w:r>
        <w:t>nizaciones de mujeres y de derechos humanos, la Co</w:t>
      </w:r>
      <w:r>
        <w:t>n</w:t>
      </w:r>
      <w:r>
        <w:t>vención, las recomendaciones generales del Comité, la Declaración y Plataforma de Acción de Beijing y las medidas e iniciativas ulteriores que aprobó la Asa</w:t>
      </w:r>
      <w:r>
        <w:t>m</w:t>
      </w:r>
      <w:r>
        <w:t>blea General en su vigésimo tercer período extraordin</w:t>
      </w:r>
      <w:r>
        <w:t>a</w:t>
      </w:r>
      <w:r>
        <w:t>rio de sesiones, titulado “La Mujer en el Año 2000: igualdad entre los géneros, desarrollo y paz para el s</w:t>
      </w:r>
      <w:r>
        <w:t>i</w:t>
      </w:r>
      <w:r>
        <w:t>glo XXI”.</w:t>
      </w:r>
    </w:p>
    <w:p w:rsidR="00000000" w:rsidRDefault="00000000">
      <w:pPr>
        <w:pStyle w:val="DualTxt"/>
        <w:tabs>
          <w:tab w:val="clear" w:pos="480"/>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6.</w:t>
      </w:r>
      <w:r>
        <w:tab/>
        <w:t>Informes periódicos cuarto y quinto combinados</w:t>
      </w:r>
    </w:p>
    <w:p w:rsidR="00000000" w:rsidRDefault="00000000">
      <w:pPr>
        <w:pStyle w:val="DualTxt"/>
        <w:tabs>
          <w:tab w:val="clear" w:pos="480"/>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Rumania</w:t>
      </w:r>
    </w:p>
    <w:p w:rsidR="00000000" w:rsidRDefault="00000000">
      <w:pPr>
        <w:pStyle w:val="DualTxt"/>
        <w:spacing w:after="0" w:line="120" w:lineRule="exact"/>
        <w:rPr>
          <w:sz w:val="10"/>
        </w:rPr>
      </w:pPr>
    </w:p>
    <w:p w:rsidR="00000000" w:rsidRDefault="00000000">
      <w:pPr>
        <w:pStyle w:val="DualTxt"/>
        <w:numPr>
          <w:ilvl w:val="0"/>
          <w:numId w:val="258"/>
        </w:numPr>
        <w:tabs>
          <w:tab w:val="clear" w:pos="960"/>
          <w:tab w:val="left" w:pos="965"/>
        </w:tabs>
      </w:pPr>
      <w:r>
        <w:t>El Comité examinó los informes periódicos cuarto y quinto combinados de Rumania (CEDAW/C/ ROM/4 y 5) en sus sesiones 481ª y 482ª, celebradas el 23 de junio de 2000 (véanse CEDAW/C/SR.481 y 482).</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Presentación por el Estado parte</w:t>
      </w:r>
    </w:p>
    <w:p w:rsidR="00000000" w:rsidRDefault="00000000">
      <w:pPr>
        <w:pStyle w:val="DualTxt"/>
        <w:spacing w:after="0" w:line="120" w:lineRule="exact"/>
        <w:rPr>
          <w:sz w:val="10"/>
        </w:rPr>
      </w:pP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Al presentar el informe, la representante de R</w:t>
      </w:r>
      <w:r>
        <w:t>u</w:t>
      </w:r>
      <w:r>
        <w:t xml:space="preserve">mania informó al Comité de que el Gobierno había </w:t>
      </w:r>
      <w:r>
        <w:br/>
        <w:t>adherido a todos los instrumentos y procedimientos de presentación de informes internacionales sobre der</w:t>
      </w:r>
      <w:r>
        <w:t>e</w:t>
      </w:r>
      <w:r>
        <w:t>chos humanos y había retirado su reserva al artículo 29 de la Convención sobre la eliminación de todas las formas de discriminación contra la mujer ratificada en 1981. Luego de la aprobación de la Declaración y la Plataforma de Acción de Beijing se habían tomado m</w:t>
      </w:r>
      <w:r>
        <w:t>e</w:t>
      </w:r>
      <w:r>
        <w:t>didas institucionales y legislativas concretas para la promoción de los derechos humanos de la mujer y la igualdad de oportunidades para hombres y mujeres. La representante observó también que, además de los a</w:t>
      </w:r>
      <w:r>
        <w:t>s</w:t>
      </w:r>
      <w:r>
        <w:t>pectos positivos de la transformación democrática de Rumania desde 1989, los costos económicos y sociales de la transformación habían creado ciertas dificultades en la plena aplicación de la Conve</w:t>
      </w:r>
      <w:r>
        <w:t>n</w:t>
      </w:r>
      <w:r>
        <w:t>ción.</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La representante informó al Comité de que se e</w:t>
      </w:r>
      <w:r>
        <w:t>s</w:t>
      </w:r>
      <w:r>
        <w:t>taban emprendiendo esfuerzos para armonizar la legi</w:t>
      </w:r>
      <w:r>
        <w:t>s</w:t>
      </w:r>
      <w:r>
        <w:t>lación nacional con las normas internacionales y que la Constitución y las leyes vigentes en Rumania contenían disposiciones que prescribían la igualdad de derechos, independientemente del género, incluso en las esferas del matrimonio, la vida social y el empleo, así como estipulaciones sobre licencia de paternidad. También se estaban preparando enmiendas al Código Penal para introducir sanciones contra la violencia en la familia.</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La representante informó al Comité de que se h</w:t>
      </w:r>
      <w:r>
        <w:t>a</w:t>
      </w:r>
      <w:r>
        <w:t>bían creado estructuras institucionales para promover políticas en favor de la mujer en esferas como el e</w:t>
      </w:r>
      <w:r>
        <w:t>m</w:t>
      </w:r>
      <w:r>
        <w:t>pleo, los derechos humanos, la condición social, la f</w:t>
      </w:r>
      <w:r>
        <w:t>a</w:t>
      </w:r>
      <w:r>
        <w:t>milia, la violencia en la familia, la igualdad entre los géneros y la incorporación de una perspectiva de gén</w:t>
      </w:r>
      <w:r>
        <w:t>e</w:t>
      </w:r>
      <w:r>
        <w:t>ro. Observó que aun era necesario mejorar la coordin</w:t>
      </w:r>
      <w:r>
        <w:t>a</w:t>
      </w:r>
      <w:r>
        <w:t>ción entre todas las autoridades públicas encargadas de cuestiones relativas a la mujer para garantizar igualdad de oportunidades para la mujer y el hombre, pero que se había creado una Oficina del Defensor del Pueblo, con un Ombudsman de derechos hum</w:t>
      </w:r>
      <w:r>
        <w:t>a</w:t>
      </w:r>
      <w:r>
        <w:t>nos.</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La representante informó al Comité de que, au</w:t>
      </w:r>
      <w:r>
        <w:t>n</w:t>
      </w:r>
      <w:r>
        <w:t>que un elevado porcentaje de miembros de los partidos eran mujeres, éstas aún no estaban representadas por igual en los niveles superiores de la adopción de dec</w:t>
      </w:r>
      <w:r>
        <w:t>i</w:t>
      </w:r>
      <w:r>
        <w:t>siones políticas. Observó que sólo un 5,3% de los miembros del Parlamento eran mujeres, que el Parl</w:t>
      </w:r>
      <w:r>
        <w:t>a</w:t>
      </w:r>
      <w:r>
        <w:t>mento había rechazado un proyecto de ley relativo a la igualdad de participación de la mujer en los niveles superiores de los partidos políticos y que aún era nec</w:t>
      </w:r>
      <w:r>
        <w:t>e</w:t>
      </w:r>
      <w:r>
        <w:t>sario adoptar más medidas para fomentar la particip</w:t>
      </w:r>
      <w:r>
        <w:t>a</w:t>
      </w:r>
      <w:r>
        <w:t>ción política de la mujer.</w:t>
      </w:r>
    </w:p>
    <w:p w:rsidR="00000000" w:rsidRDefault="00000000">
      <w:pPr>
        <w:pStyle w:val="DualTxt"/>
        <w:numPr>
          <w:ilvl w:val="0"/>
          <w:numId w:val="258"/>
        </w:numPr>
        <w:tabs>
          <w:tab w:val="clear" w:pos="960"/>
          <w:tab w:val="left" w:pos="965"/>
        </w:tabs>
      </w:pPr>
      <w:r>
        <w:t>La representante informó al Comité que la vi</w:t>
      </w:r>
      <w:r>
        <w:t>o</w:t>
      </w:r>
      <w:r>
        <w:t>lencia en la familia era una esfera que suscitaba esp</w:t>
      </w:r>
      <w:r>
        <w:t>e</w:t>
      </w:r>
      <w:r>
        <w:t>cial preocupación y que, aunque no había disposiciones legales concretas relativas a la violencia en la familia, dichos delitos estaban tratados en varios artículos del Código Penal y en la Ley No. 61/1991. Entre otras m</w:t>
      </w:r>
      <w:r>
        <w:t>e</w:t>
      </w:r>
      <w:r>
        <w:t>didas para combatir la violencia en la familia se habían contado la creación de centros de asesoramiento a la familia y asistencia a las víctimas y un estudio sobre la violencia en la familia. Las medidas ulteriores co</w:t>
      </w:r>
      <w:r>
        <w:t>m</w:t>
      </w:r>
      <w:r>
        <w:t>prenderían estudios sobre las causas y los efectos de la violencia contra la mujer, mejoras legislativas a fin de incluir sanciones penales, civiles y administrativas contra la violencia en la familia y protección a las ví</w:t>
      </w:r>
      <w:r>
        <w:t>c</w:t>
      </w:r>
      <w:r>
        <w:t>timas, programas de capacitación para la policía y ab</w:t>
      </w:r>
      <w:r>
        <w:t>o</w:t>
      </w:r>
      <w:r>
        <w:t>gados y apoyo a la sociedad civil en la prevención de la viole</w:t>
      </w:r>
      <w:r>
        <w:t>n</w:t>
      </w:r>
      <w:r>
        <w:t>cia en la familia.</w:t>
      </w:r>
    </w:p>
    <w:p w:rsidR="00000000" w:rsidRDefault="00000000">
      <w:pPr>
        <w:pStyle w:val="DualTxt"/>
        <w:numPr>
          <w:ilvl w:val="0"/>
          <w:numId w:val="258"/>
        </w:numPr>
        <w:tabs>
          <w:tab w:val="clear" w:pos="960"/>
          <w:tab w:val="left" w:pos="965"/>
        </w:tabs>
      </w:pPr>
      <w:r>
        <w:t>La representante destacó los problemas de la prostitución y la trata internacional de mujeres y niñas, indicando que, aunque no había disposiciones legales concretas que se abocaran a la trata de mujeres, se h</w:t>
      </w:r>
      <w:r>
        <w:t>a</w:t>
      </w:r>
      <w:r>
        <w:t>bían presentado al Parlamento propuestas de enmienda del Código Penal. Rumania también estaba cooperando con otros países en la lucha contra el problema de la trata de mujeres, y se había establecido en Bucarest un Centro Regional de Prevención y Lucha contra la D</w:t>
      </w:r>
      <w:r>
        <w:t>e</w:t>
      </w:r>
      <w:r>
        <w:t>lincuencia Transfronteriza.</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La representante informó al Comité de que m</w:t>
      </w:r>
      <w:r>
        <w:t>u</w:t>
      </w:r>
      <w:r>
        <w:t>chas mujeres participaban en el sistema docente, como alumnas al igual que como maestras, y observó que h</w:t>
      </w:r>
      <w:r>
        <w:t>a</w:t>
      </w:r>
      <w:r>
        <w:t>bía aumentado la tasa de matrícula de mujeres en la e</w:t>
      </w:r>
      <w:r>
        <w:t>n</w:t>
      </w:r>
      <w:r>
        <w:t>señanza superior. Sin embargo, pocas mujeres tenían cargos superiores de gestión y administración en la educación, y la tasa de analfabetismo de mujeres seguía siendo elevada: 4,6% en 1997 (en comparación con un 5,0% en 1992). Para crear mayor conciencia sobre cuestiones de género, Rumania había introducido pr</w:t>
      </w:r>
      <w:r>
        <w:t>o</w:t>
      </w:r>
      <w:r>
        <w:t>gramas de capacitación en cuestiones de género en los programas de estudios de diversas universid</w:t>
      </w:r>
      <w:r>
        <w:t>a</w:t>
      </w:r>
      <w:r>
        <w:t>des.</w:t>
      </w:r>
    </w:p>
    <w:p w:rsidR="00000000" w:rsidRDefault="00000000">
      <w:pPr>
        <w:pStyle w:val="DualTxt"/>
        <w:numPr>
          <w:ilvl w:val="0"/>
          <w:numId w:val="258"/>
        </w:numPr>
        <w:tabs>
          <w:tab w:val="clear" w:pos="960"/>
          <w:tab w:val="left" w:pos="965"/>
        </w:tabs>
      </w:pPr>
      <w:r>
        <w:t>La representante informó al Comité de que las r</w:t>
      </w:r>
      <w:r>
        <w:t>e</w:t>
      </w:r>
      <w:r>
        <w:t>formas económicas en marcha habían tenido reperc</w:t>
      </w:r>
      <w:r>
        <w:t>u</w:t>
      </w:r>
      <w:r>
        <w:t>siones negativas sobre la mujer debido a un alza del desempleo y la reducción de la seguridad social. Entre 1998 y 1999, la tasa de desempleo de mujeres había aumentado del 10,5% al 11,4%, y para abril de 2000 ascendía al 11,2%. Los principales sectores de e</w:t>
      </w:r>
      <w:r>
        <w:t>m</w:t>
      </w:r>
      <w:r>
        <w:t>pleo para mujeres, como atención de la salud, asiste</w:t>
      </w:r>
      <w:r>
        <w:t>n</w:t>
      </w:r>
      <w:r>
        <w:t>cia social, educación, agricultura y comercio, solían ser menos remunerados que otros sectores. Se habían producido novedades positivas en el sector privado, en que había aumentado el número de empleadas. Las mujeres participaban cada vez más en sectores como servicios financieros, bancarios y de seguros, que est</w:t>
      </w:r>
      <w:r>
        <w:t>a</w:t>
      </w:r>
      <w:r>
        <w:t>ban mejor remunerados. La representante indicó que en 1999 las mujeres sólo tenían una tercera parte de los puestos administrativos y empresariales superiores y que el Ministerio de Trabajo y Protección Social había adoptado medidas para mejorar las condiciones de e</w:t>
      </w:r>
      <w:r>
        <w:t>m</w:t>
      </w:r>
      <w:r>
        <w:t>pleo de la mujer, inclusive el fomento de la igualdad de oportunidades para la mujer, apoyo a las mujeres d</w:t>
      </w:r>
      <w:r>
        <w:t>e</w:t>
      </w:r>
      <w:r>
        <w:t>sempleadas, la reinserción en el mercado de trabajo y la asistencia en la diversificación de las actividades económicas de la mujer.</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La representante informó al Comité de que la e</w:t>
      </w:r>
      <w:r>
        <w:t>s</w:t>
      </w:r>
      <w:r>
        <w:t>peranza de vida de la mujer era mayor que la del ho</w:t>
      </w:r>
      <w:r>
        <w:t>m</w:t>
      </w:r>
      <w:r>
        <w:t>bre, pero que las enfermedades cardíacas y el cáncer eran las causas más comunes de defunciones entre las mujeres. La tasa de mortalidad materna se había red</w:t>
      </w:r>
      <w:r>
        <w:t>u</w:t>
      </w:r>
      <w:r>
        <w:t>cido desde la legalización del aborto en 1989, aunque el aumento del número de abortos constituía una pre</w:t>
      </w:r>
      <w:r>
        <w:t>o</w:t>
      </w:r>
      <w:r>
        <w:t>cupación. El Ministerio de Salud había establecido un programa nacional de planificación de la familia en 1992 y una Estrategia Nacional de Fomento de la Salud Reproductiva para informar a la población sobre mét</w:t>
      </w:r>
      <w:r>
        <w:t>o</w:t>
      </w:r>
      <w:r>
        <w:t>dos modernos de control de la natalidad y prácticas s</w:t>
      </w:r>
      <w:r>
        <w:t>e</w:t>
      </w:r>
      <w:r>
        <w:t>xuales sanas. Desde 1997 el sistema de atención de la salud había experimentado reformas y se habían ado</w:t>
      </w:r>
      <w:r>
        <w:t>p</w:t>
      </w:r>
      <w:r>
        <w:t>tado varias medidas de protección de la madre y el n</w:t>
      </w:r>
      <w:r>
        <w:t>i</w:t>
      </w:r>
      <w:r>
        <w:t>ño. Además, se había creado una Comisión Multisect</w:t>
      </w:r>
      <w:r>
        <w:t>o</w:t>
      </w:r>
      <w:r>
        <w:t>rial Nacional de Lucha contra el SIDA para buscar s</w:t>
      </w:r>
      <w:r>
        <w:t>o</w:t>
      </w:r>
      <w:r>
        <w:t>luciones a problemas vinculados con el virus de inm</w:t>
      </w:r>
      <w:r>
        <w:t>u</w:t>
      </w:r>
      <w:r>
        <w:t>nodeficiencia humana (VIH), y al igual que un Plan de Acción sobre los derechos de la mujer a la salud y la salud reproductiva, que se había de ejecutar en coop</w:t>
      </w:r>
      <w:r>
        <w:t>e</w:t>
      </w:r>
      <w:r>
        <w:t>ración con los sindicatos. También se estaba prepara</w:t>
      </w:r>
      <w:r>
        <w:t>n</w:t>
      </w:r>
      <w:r>
        <w:t>do una guía jurídica sobre la protección de empleadas embarazadas en el lugar de tr</w:t>
      </w:r>
      <w:r>
        <w:t>a</w:t>
      </w:r>
      <w:r>
        <w:t>bajo.</w:t>
      </w:r>
    </w:p>
    <w:p w:rsidR="00000000" w:rsidRDefault="00000000">
      <w:pPr>
        <w:pStyle w:val="DualTxt"/>
        <w:numPr>
          <w:ilvl w:val="0"/>
          <w:numId w:val="258"/>
        </w:numPr>
        <w:tabs>
          <w:tab w:val="clear" w:pos="960"/>
          <w:tab w:val="left" w:pos="965"/>
        </w:tabs>
      </w:pPr>
      <w:r>
        <w:t>Para proteger a la infancia, incluida la niña, R</w:t>
      </w:r>
      <w:r>
        <w:t>u</w:t>
      </w:r>
      <w:r>
        <w:t>mania había adoptado una estrategia sobre bienestar del niño para 2000–2003, en la que se establecían princ</w:t>
      </w:r>
      <w:r>
        <w:t>i</w:t>
      </w:r>
      <w:r>
        <w:t>pios generales, así como objetivos y actividades co</w:t>
      </w:r>
      <w:r>
        <w:t>n</w:t>
      </w:r>
      <w:r>
        <w:t>cretos para la protección de la infancia. La represe</w:t>
      </w:r>
      <w:r>
        <w:t>n</w:t>
      </w:r>
      <w:r>
        <w:t>tante informó también al Comité de que se había cre</w:t>
      </w:r>
      <w:r>
        <w:t>a</w:t>
      </w:r>
      <w:r>
        <w:t>do un Organismo Nacional de Protección de los Der</w:t>
      </w:r>
      <w:r>
        <w:t>e</w:t>
      </w:r>
      <w:r>
        <w:t>chos del Niño.</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La representante informó al Comité de que había aumentado el número de organizaciones no guber-namentales, incluidas organizaciones femeninas, en Rumania, y subrayó la importancia de la colaboración entre el Gobierno y la sociedad civil en el fomento del adelanto de la mujer y la igualdad entre los géneros. La representante reafirmó el compromiso del Gobierno en pro de la plena aplicación de la Convención e indicó que el Gobierno se había inspirado en las nuevas in</w:t>
      </w:r>
      <w:r>
        <w:t>i</w:t>
      </w:r>
      <w:r>
        <w:t>ciativas para el adelanto de la mujer aprobadas por la Asamblea General en su vigésimo tercer período e</w:t>
      </w:r>
      <w:r>
        <w:t>x</w:t>
      </w:r>
      <w:r>
        <w:t>traordinario de sesiones celebrado en junio de 2000. También informó al Comité de que Rumania había in</w:t>
      </w:r>
      <w:r>
        <w:t>i</w:t>
      </w:r>
      <w:r>
        <w:t>ciado los procedimientos internos para la firma y ratif</w:t>
      </w:r>
      <w:r>
        <w:t>i</w:t>
      </w:r>
      <w:r>
        <w:t>cación del Protocolo Facultativo de la Conve</w:t>
      </w:r>
      <w:r>
        <w:t>n</w:t>
      </w:r>
      <w:r>
        <w:t>ción.</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Observaciones finales del Comité</w:t>
      </w:r>
    </w:p>
    <w:p w:rsidR="00000000" w:rsidRDefault="00000000">
      <w:pPr>
        <w:pStyle w:val="Single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Introducción</w:t>
      </w:r>
    </w:p>
    <w:p w:rsidR="00000000" w:rsidRDefault="00000000">
      <w:pPr>
        <w:pStyle w:val="SingleTxt"/>
        <w:spacing w:after="0" w:line="120" w:lineRule="exact"/>
        <w:rPr>
          <w:sz w:val="10"/>
        </w:rPr>
      </w:pP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expresa su reconocimiento al Gobierno de Rumania por haber presentado sus informes periód</w:t>
      </w:r>
      <w:r>
        <w:t>i</w:t>
      </w:r>
      <w:r>
        <w:t>cos cuarto y quinto combinados. Elogia al Gobierno por las amplias respuestas por escrito a las preguntas del Comité que también comprendían datos desglos</w:t>
      </w:r>
      <w:r>
        <w:t>a</w:t>
      </w:r>
      <w:r>
        <w:t>dos por sexo, y su presentación verbal, en ambas de las cuales se facilitó información adicional sobre la pr</w:t>
      </w:r>
      <w:r>
        <w:t>e</w:t>
      </w:r>
      <w:r>
        <w:t>sente situación de la aplicación de la Convención. Aprecia la forma en que el Estado parte determinó e</w:t>
      </w:r>
      <w:r>
        <w:t>s</w:t>
      </w:r>
      <w:r>
        <w:t>feras en que eran necesarios mayores avances.</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elogia al Gobierno de Rumania por h</w:t>
      </w:r>
      <w:r>
        <w:t>a</w:t>
      </w:r>
      <w:r>
        <w:t>ber enviado una delegación de alto nivel, dirigida por la Secretaria de Estado del Ministerio de Trabajo y Protección Social, que incluía funcionarios de varias ramas del Gobierno y representantes de organizaciones no gubernamentales. El Comité agradece el diálogo abierto, franco y sincero que se entabló entre la deleg</w:t>
      </w:r>
      <w:r>
        <w:t>a</w:t>
      </w:r>
      <w:r>
        <w:t>ción y los mie</w:t>
      </w:r>
      <w:r>
        <w:t>m</w:t>
      </w:r>
      <w:r>
        <w:t>bros del Comité.</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acoge con satisfacción la afirmación del Gobierno de que ya se han iniciado los proced</w:t>
      </w:r>
      <w:r>
        <w:t>i</w:t>
      </w:r>
      <w:r>
        <w:t>mientos internos para la firma y ratificación del Prot</w:t>
      </w:r>
      <w:r>
        <w:t>o</w:t>
      </w:r>
      <w:r>
        <w:t>colo Facultativo de la Convención y espera con interés que el Estado parte concluya estos procedimientos a la brev</w:t>
      </w:r>
      <w:r>
        <w:t>e</w:t>
      </w:r>
      <w:r>
        <w:t>dad.</w:t>
      </w:r>
    </w:p>
    <w:p w:rsidR="00000000" w:rsidRDefault="00000000">
      <w:pPr>
        <w:pStyle w:val="DualTxt"/>
        <w:spacing w:after="0" w:line="120" w:lineRule="exact"/>
        <w:rPr>
          <w:sz w:val="10"/>
          <w:lang w:val="en-US"/>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Aspectos positivos</w:t>
      </w:r>
    </w:p>
    <w:p w:rsidR="00000000" w:rsidRDefault="00000000">
      <w:pPr>
        <w:pStyle w:val="DualTxt"/>
        <w:keepNext/>
        <w:spacing w:after="0" w:line="120" w:lineRule="exact"/>
        <w:rPr>
          <w:sz w:val="10"/>
        </w:rPr>
      </w:pP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encomia los esfuerzos realizados por el Gobierno, en particular a partir de la Cuarta Confere</w:t>
      </w:r>
      <w:r>
        <w:t>n</w:t>
      </w:r>
      <w:r>
        <w:t>cia Mundial sobre la Mujer de 1995, con el fin de apl</w:t>
      </w:r>
      <w:r>
        <w:t>i</w:t>
      </w:r>
      <w:r>
        <w:t>car la Convención y adaptar a las disposiciones de la Convención la legislación y las políticas de Rumania sobre igualdad entre los géneros e igualdad de oport</w:t>
      </w:r>
      <w:r>
        <w:t>u</w:t>
      </w:r>
      <w:r>
        <w:t>nidades para la mujer.</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acoge con beneplácito la entrada en v</w:t>
      </w:r>
      <w:r>
        <w:t>i</w:t>
      </w:r>
      <w:r>
        <w:t>gor, en diciembre de 1999, de la ley sobre la licencia de paternidad, que está destinada a fortalecer el princ</w:t>
      </w:r>
      <w:r>
        <w:t>i</w:t>
      </w:r>
      <w:r>
        <w:t>pio de la responsabilidad compartida en la familia y la s</w:t>
      </w:r>
      <w:r>
        <w:t>o</w:t>
      </w:r>
      <w:r>
        <w:t xml:space="preserve">ciedad. </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expresa su reconocimiento al Gobierno de Rumania por los esfuerzos que viene realizando para reformar el marco legislativo rumano con miras a su</w:t>
      </w:r>
      <w:r>
        <w:t>b</w:t>
      </w:r>
      <w:r>
        <w:t>sanar las deficiencias subsistentes en la legislación, eliminar las disposiciones discriminatorias y lograr la igualdad entre la mujer y el hombre. En particular, acoge con satisfacción los esfuerzos del Gobierno de</w:t>
      </w:r>
      <w:r>
        <w:t>s</w:t>
      </w:r>
      <w:r>
        <w:t>tinados a elaborar una ley sobre la igualdad de oport</w:t>
      </w:r>
      <w:r>
        <w:t>u</w:t>
      </w:r>
      <w:r>
        <w:t>nidades para la mujer y el hombre y reformar el Código Penal respecto de la violencia en el hogar y la trata de muj</w:t>
      </w:r>
      <w:r>
        <w:t>e</w:t>
      </w:r>
      <w:r>
        <w:t>res.</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celebra el establecimiento en 1998 de la Oficina del Defensor del Pueblo, que cumple funci</w:t>
      </w:r>
      <w:r>
        <w:t>o</w:t>
      </w:r>
      <w:r>
        <w:t>nes de ombudsman de derechos humanos y tiene co</w:t>
      </w:r>
      <w:r>
        <w:t>m</w:t>
      </w:r>
      <w:r>
        <w:t>petencia para proteger los derechos humanos de las mujeres, los niños, incluso dentro de la fam</w:t>
      </w:r>
      <w:r>
        <w:t>i</w:t>
      </w:r>
      <w:r>
        <w:t>lia.</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celebra la actitud abierta y de cooper</w:t>
      </w:r>
      <w:r>
        <w:t>a</w:t>
      </w:r>
      <w:r>
        <w:t>ción del Gobierno hacia el número cada vez mayor de organizaciones no gubernamentales y los esfuerzos que están realizando en forma conjunta el Gobierno y otros sectores de la sociedad civil a fin de promover la apl</w:t>
      </w:r>
      <w:r>
        <w:t>i</w:t>
      </w:r>
      <w:r>
        <w:t>cación de la Convención.</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Factores y dificultades que afectan </w:t>
      </w:r>
      <w:r>
        <w:br/>
        <w:t>a la aplicación de la Convención</w:t>
      </w:r>
    </w:p>
    <w:p w:rsidR="00000000" w:rsidRDefault="00000000">
      <w:pPr>
        <w:pStyle w:val="SingleTxt"/>
        <w:tabs>
          <w:tab w:val="clear" w:pos="1742"/>
        </w:tabs>
        <w:spacing w:after="0" w:line="120" w:lineRule="exact"/>
        <w:rPr>
          <w:sz w:val="10"/>
        </w:rPr>
      </w:pP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observa que las transformaciones pol</w:t>
      </w:r>
      <w:r>
        <w:t>í</w:t>
      </w:r>
      <w:r>
        <w:t>ticas y económicas que se han registrado en Rumania desde 1989 siguen representando importantes obstác</w:t>
      </w:r>
      <w:r>
        <w:t>u</w:t>
      </w:r>
      <w:r>
        <w:t>los para la plena aplicación de la Convención, sobre todo en los sectores del empleo y la salud.</w:t>
      </w:r>
    </w:p>
    <w:p w:rsidR="00000000" w:rsidRDefault="00000000">
      <w:pPr>
        <w:pStyle w:val="SingleTxt"/>
        <w:tabs>
          <w:tab w:val="clear" w:pos="1742"/>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Esferas de especial preocupación </w:t>
      </w:r>
      <w:r>
        <w:br/>
        <w:t>y recomendaciones</w:t>
      </w:r>
    </w:p>
    <w:p w:rsidR="00000000" w:rsidRDefault="00000000">
      <w:pPr>
        <w:pStyle w:val="SingleTxt"/>
        <w:tabs>
          <w:tab w:val="clear" w:pos="1742"/>
        </w:tabs>
        <w:spacing w:after="0" w:line="120" w:lineRule="exact"/>
        <w:rPr>
          <w:sz w:val="10"/>
        </w:rPr>
      </w:pP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Aunque toma nota de las reformas y los planes que ya están en marcha el Comité considera preoc</w:t>
      </w:r>
      <w:r>
        <w:t>u</w:t>
      </w:r>
      <w:r>
        <w:t>pante la lentitud con que, en general, se han venido modificando la legislación y las políticas a partir del examen del tercer informe peri</w:t>
      </w:r>
      <w:r>
        <w:t>ó</w:t>
      </w:r>
      <w:r>
        <w:t>dico en 1993.</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exhorta al Gobierno a que reconozca la urgencia de introducir las modificaciones necesarias en la legislación y las políticas y asigne la más alta prior</w:t>
      </w:r>
      <w:r>
        <w:t>i</w:t>
      </w:r>
      <w:r>
        <w:t>dad a la aprobación de la legislación propuesta sobre la igualdad de oportunidades, la violencia en el hogar y la trata de mujeres. También exhorta al Gobierno a que asigne prioridad a la igualdad entre los géneros y el</w:t>
      </w:r>
      <w:r>
        <w:t>a</w:t>
      </w:r>
      <w:r>
        <w:t>bore una política amplia e integral para aplicar la Co</w:t>
      </w:r>
      <w:r>
        <w:t>n</w:t>
      </w:r>
      <w:r>
        <w:t>vención y lograr la igualdad entre la mujer y el ho</w:t>
      </w:r>
      <w:r>
        <w:t>m</w:t>
      </w:r>
      <w:r>
        <w:t>bre, incluido un calendario para vigilar y evaluar los progresos en este ámbito. Asimismo exhorta al Gobie</w:t>
      </w:r>
      <w:r>
        <w:t>r</w:t>
      </w:r>
      <w:r>
        <w:t>no a que examine la idoneidad y la financiación del mecanismo nacional para el adelanto de la mujer y d</w:t>
      </w:r>
      <w:r>
        <w:t>e</w:t>
      </w:r>
      <w:r>
        <w:t>termine si es el adecuado para dirigir este esfuerzo, lo que incluye la coordinación entre entidades del G</w:t>
      </w:r>
      <w:r>
        <w:t>o</w:t>
      </w:r>
      <w:r>
        <w:t>bierno y con organizaciones de la sociedad civil, la sensibilización y la movilización de la opinión pública en favor de la adopción de medidas destinadas a lograr la igualdad y eliminar los estereot</w:t>
      </w:r>
      <w:r>
        <w:t>i</w:t>
      </w:r>
      <w:r>
        <w:t>pos.</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Al Comité le preocupa que las actitudes estereot</w:t>
      </w:r>
      <w:r>
        <w:t>i</w:t>
      </w:r>
      <w:r>
        <w:t>padas acerca del papel de las mujeres y los hombres en la familia y la sociedad se pongan de manifiesto en el bajo nivel de representación de la mujer a todos los n</w:t>
      </w:r>
      <w:r>
        <w:t>i</w:t>
      </w:r>
      <w:r>
        <w:t xml:space="preserve">veles y en todos los ámbitos. </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exhorta al Gobierno a intensificar sus esfuerzos a fin de eliminar las actitudes estereotipadas. Insta al Gobierno a aplicar medidas especiales de c</w:t>
      </w:r>
      <w:r>
        <w:t>a</w:t>
      </w:r>
      <w:r>
        <w:t>rácter provisional, de conformidad con el párrafo 1 del artículo 4 de la Convención, con el fin de aumentar el número de mujeres en todos los puestos decisorios, con inclusión de la administración pública y el Parlamento. Invita al Gobierno a dar prioridad al examen y la rev</w:t>
      </w:r>
      <w:r>
        <w:t>i</w:t>
      </w:r>
      <w:r>
        <w:t>sión del material docente, los libros de texto y los pr</w:t>
      </w:r>
      <w:r>
        <w:t>o</w:t>
      </w:r>
      <w:r>
        <w:t>gramas de estudios, en especial de la enseñanza prim</w:t>
      </w:r>
      <w:r>
        <w:t>a</w:t>
      </w:r>
      <w:r>
        <w:t>ria y secundaria.</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Al Comité le preocupa que se siga presentando una imagen estereotipada y sexista de la mujer en los medios de comunicación, especialmente en los anu</w:t>
      </w:r>
      <w:r>
        <w:t>n</w:t>
      </w:r>
      <w:r>
        <w:t>cios publicitarios. El Comité exhorta al Gobierno a que aliente a los medios de comunicación a contribuir a los esfuerzos de la sociedad encaminados a superar esas actitudes, crear oportunidades para presentar una im</w:t>
      </w:r>
      <w:r>
        <w:t>a</w:t>
      </w:r>
      <w:r>
        <w:t>gen positiva y no tradicional de la mujer y alentar y f</w:t>
      </w:r>
      <w:r>
        <w:t>a</w:t>
      </w:r>
      <w:r>
        <w:t>cilitar la utilización de mecanismos de autorregulación por los medios de comunicación a fin de que disminuya la presentación de imágenes discriminatorias y est</w:t>
      </w:r>
      <w:r>
        <w:t>e</w:t>
      </w:r>
      <w:r>
        <w:t>reot</w:t>
      </w:r>
      <w:r>
        <w:t>i</w:t>
      </w:r>
      <w:r>
        <w:t>padas de la mujer.</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Si bien celebra el hecho de que, de conformidad con el artículo 20 de la Constitución, la Convención se haya integrado en la legislación interna y tenga prec</w:t>
      </w:r>
      <w:r>
        <w:t>e</w:t>
      </w:r>
      <w:r>
        <w:t>dencia sobre tal legislación, el Comité considera pre</w:t>
      </w:r>
      <w:r>
        <w:t>o</w:t>
      </w:r>
      <w:r>
        <w:t>cupante que los órganos judiciales no conocen bien las oportunidades que brinda el artículo 20 de la Constit</w:t>
      </w:r>
      <w:r>
        <w:t>u</w:t>
      </w:r>
      <w:r>
        <w:t>ción para aplicar la Convención en los procesos de adopción de decisiones a nivel naci</w:t>
      </w:r>
      <w:r>
        <w:t>o</w:t>
      </w:r>
      <w:r>
        <w:t>nal.</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alienta al Gobierno a velar por que los programas de estudios de las facultades de derecho y los programas de formación permanente de la carrera judicial abarquen la Convención y su aplicabilidad a nivel nacional. Asimismo invita al Gobierno a que en su próximo informe proporcione datos sobre las d</w:t>
      </w:r>
      <w:r>
        <w:t>e</w:t>
      </w:r>
      <w:r>
        <w:t>mandas entabladas ante los tribunales sobre la base de la Convención, así como sobre los fallos judiciales r</w:t>
      </w:r>
      <w:r>
        <w:t>e</w:t>
      </w:r>
      <w:r>
        <w:t>lacionados con la Conve</w:t>
      </w:r>
      <w:r>
        <w:t>n</w:t>
      </w:r>
      <w:r>
        <w:t>ción.</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Si bien observa que el Gobierno reconoce el pr</w:t>
      </w:r>
      <w:r>
        <w:t>o</w:t>
      </w:r>
      <w:r>
        <w:t>blema, el Comité expresa preocupación respecto del aumento de la violencia contra la mujer. Al Comité le preocupa el hecho de que no exista una legislación que sancione la violencia en el hogar, incluida la violación en el matrimonio, así como el reconocimiento de la d</w:t>
      </w:r>
      <w:r>
        <w:t>e</w:t>
      </w:r>
      <w:r>
        <w:t>fensa del denominado “matrimonio de reparación” en el Código Penal, que exime de responsabilidad penal al violador si la víctima de la violación acepta casarse con él. Asimismo, al Comité le preocupa que no exista una legislación sobre el host</w:t>
      </w:r>
      <w:r>
        <w:t>i</w:t>
      </w:r>
      <w:r>
        <w:t>gamiento sexual.</w:t>
      </w:r>
    </w:p>
    <w:p w:rsidR="00000000" w:rsidRDefault="00000000">
      <w:pPr>
        <w:pStyle w:val="DualTxt"/>
        <w:numPr>
          <w:ilvl w:val="0"/>
          <w:numId w:val="258"/>
        </w:numPr>
        <w:tabs>
          <w:tab w:val="clear" w:pos="960"/>
          <w:tab w:val="left" w:pos="965"/>
        </w:tabs>
      </w:pPr>
      <w:r>
        <w:t>El Comité pide al Gobierno que tenga en cuenta su recomendación general 19 sobre la violencia contra la mujer, y tome las medidas necesarias para que la ley sancione adecuadamente todas las formas de violencia contra la mujer. En particular, el Comité insta al G</w:t>
      </w:r>
      <w:r>
        <w:t>o</w:t>
      </w:r>
      <w:r>
        <w:t>bierno a que reúna datos estadísticos desglosados por edad sobre los casos y tipos de violencia contra la m</w:t>
      </w:r>
      <w:r>
        <w:t>u</w:t>
      </w:r>
      <w:r>
        <w:t>jer, incluida la violencia en el hogar. Recomienda que se promulguen leyes y se adopten medidas para que las mujeres víctimas de la violencia en el hogar puedan obtener reparación y protección de inmediato. También pide al Gobierno que amplíe su campaña de tolerancia cero respecto de la violencia contra la mujer para que se considere social y moralmente inaceptable. Asimi</w:t>
      </w:r>
      <w:r>
        <w:t>s</w:t>
      </w:r>
      <w:r>
        <w:t>mo, recomienda que se adopten medidas para asegurar que los encargados de hacer cumplir la ley, el sistema judicial y el personal de los servicios de salud tengan conciencia de que, conforme a lo dispuesto en la Co</w:t>
      </w:r>
      <w:r>
        <w:t>n</w:t>
      </w:r>
      <w:r>
        <w:t>vención, la violencia contra la mujer, incluida la vi</w:t>
      </w:r>
      <w:r>
        <w:t>o</w:t>
      </w:r>
      <w:r>
        <w:t>lencia en el hogar, constituye una violación de los d</w:t>
      </w:r>
      <w:r>
        <w:t>e</w:t>
      </w:r>
      <w:r>
        <w:t>rechos humanos de la mujer que debe sancionarse con el rigor y la rapidez neces</w:t>
      </w:r>
      <w:r>
        <w:t>a</w:t>
      </w:r>
      <w:r>
        <w:t>rios.</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suppressAutoHyphens/>
      </w:pPr>
      <w:r>
        <w:t>El Comité reconoce los esfuerzos desplegados por el Gobierno para combatir la trata de mujeres, pero observa con preocupación que ese fenómeno se ha intensificado en Rumania como de país de origen y de trá</w:t>
      </w:r>
      <w:r>
        <w:t>n</w:t>
      </w:r>
      <w:r>
        <w:t>sito.</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recomienda que el Estado parte tome nuevas medidas urgentes para impedir y eliminar la trata de mujeres, sobre todo incorporando enérgic</w:t>
      </w:r>
      <w:r>
        <w:t>a</w:t>
      </w:r>
      <w:r>
        <w:t>mente este delito en las leyes del país. Para ello ta</w:t>
      </w:r>
      <w:r>
        <w:t>m</w:t>
      </w:r>
      <w:r>
        <w:t>bién debería aumentar la cooperación con los países vecinos y la comunidad internacional, especialmente con los países receptores, a fin de eliminar la trata y enjuiciar a sus autores. Asimismo, el Comité rec</w:t>
      </w:r>
      <w:r>
        <w:t>o</w:t>
      </w:r>
      <w:r>
        <w:t>mienda que el Estado parte se concentre en las causas de este fenómeno adoptando medidas encaminadas a mitigar la pobreza y potenciar el papel económico de la mujer. Alienta al Gobierno a que ayude a las víctimas dándoles asesoramiento y facilitando su reintegración. Además, recomienda al Gobierno que preste la debida atención al artículo 6 de la Convención en el debate que está teniendo lugar sobre el enfoque legislativo de la prost</w:t>
      </w:r>
      <w:r>
        <w:t>i</w:t>
      </w:r>
      <w:r>
        <w:t>tución.</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expresa preocupación por la elevada tasa de analfabetismo entre las mujeres mayores de 50 años y las marcadas diferencias entre la alfabetización de la población urbana y rural, así como las altas tasas de abandono escolar de las niñas a nivel secundario. También preocupa al Comité que, aunque son muchas las mujeres que trabajan en el sector de la enseñanza, son muy pocas las que ocupan puestos administrativos y direct</w:t>
      </w:r>
      <w:r>
        <w:t>i</w:t>
      </w:r>
      <w:r>
        <w:t>vos en ese sector.</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rPr>
          <w:w w:val="101"/>
        </w:rPr>
      </w:pPr>
      <w:r>
        <w:rPr>
          <w:w w:val="101"/>
        </w:rPr>
        <w:t>El Comité recomienda que se adopten medidas p</w:t>
      </w:r>
      <w:r>
        <w:rPr>
          <w:w w:val="101"/>
        </w:rPr>
        <w:t>a</w:t>
      </w:r>
      <w:r>
        <w:rPr>
          <w:w w:val="101"/>
        </w:rPr>
        <w:t>ra aumentar las tasas de alfabetización de las mujeres mayores y reducir las diferencias de alfabetización de las zonas urbanas y las zonas rurales. También deberían realizarse esfuerzos para que los programas de enseña</w:t>
      </w:r>
      <w:r>
        <w:rPr>
          <w:w w:val="101"/>
        </w:rPr>
        <w:t>n</w:t>
      </w:r>
      <w:r>
        <w:rPr>
          <w:w w:val="101"/>
        </w:rPr>
        <w:t>za, incluidos los de educación permanente y los progr</w:t>
      </w:r>
      <w:r>
        <w:rPr>
          <w:w w:val="101"/>
        </w:rPr>
        <w:t>a</w:t>
      </w:r>
      <w:r>
        <w:rPr>
          <w:w w:val="101"/>
        </w:rPr>
        <w:t>mas de alfabetización de adultos, estén orientados hacia las mujeres y ofrezcan capacitación en nuevas tecnol</w:t>
      </w:r>
      <w:r>
        <w:rPr>
          <w:w w:val="101"/>
        </w:rPr>
        <w:t>o</w:t>
      </w:r>
      <w:r>
        <w:rPr>
          <w:w w:val="101"/>
        </w:rPr>
        <w:t>gías de la información y las comunicaciones para que las mujeres y las jóvenes puedan desarrollar aptitudes útiles en una economía basada en la inform</w:t>
      </w:r>
      <w:r>
        <w:rPr>
          <w:w w:val="101"/>
        </w:rPr>
        <w:t>a</w:t>
      </w:r>
      <w:r>
        <w:rPr>
          <w:w w:val="101"/>
        </w:rPr>
        <w:t>ción.</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Al Comité le preocupa la situación de la mujer en el mercado de trabajo, especialmente las elevadas tasas de desempleo de mujeres, así como el menor número de mujeres que forma parte de la población activa y la concentración de mujeres, particularmente en ocup</w:t>
      </w:r>
      <w:r>
        <w:t>a</w:t>
      </w:r>
      <w:r>
        <w:t>ciones y sectores con salarios bajos. También le pre</w:t>
      </w:r>
      <w:r>
        <w:t>o</w:t>
      </w:r>
      <w:r>
        <w:t>cupa el elevado porcentaje de trabajadoras familiares no remuneradas, especialmente en las zonas rur</w:t>
      </w:r>
      <w:r>
        <w:t>a</w:t>
      </w:r>
      <w:r>
        <w:t>les.</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recomienda que el mercado de trabajo y las políticas de empleo del Gobierno aborden expr</w:t>
      </w:r>
      <w:r>
        <w:t>e</w:t>
      </w:r>
      <w:r>
        <w:t>samente la situación de las trabajadoras para asegurarse de que no tengan que afrontar una parte desproporci</w:t>
      </w:r>
      <w:r>
        <w:t>o</w:t>
      </w:r>
      <w:r>
        <w:t>nada de las cargas que entraña la transición a una ec</w:t>
      </w:r>
      <w:r>
        <w:t>o</w:t>
      </w:r>
      <w:r>
        <w:t>nomía de mercado. Recomienda que se tomen medidas especiales urgentes para facilitar la entrada de la mujer en nuevos sectores de crecimiento de la economía, i</w:t>
      </w:r>
      <w:r>
        <w:t>n</w:t>
      </w:r>
      <w:r>
        <w:t>cluido el sector empresarial, y velar por que las muj</w:t>
      </w:r>
      <w:r>
        <w:t>e</w:t>
      </w:r>
      <w:r>
        <w:t>res tengan seguro médico y pensión. También alienta al Gobierno a que procure que las mujeres aprovechen en la mayor medida posible los empleos creados por las inversiones extranjeras, garantizando así, de manera no discriminatoria sus derechos. Recomienda que, como cuestión prioritaria, el Gobierno promulgue una ley i</w:t>
      </w:r>
      <w:r>
        <w:t>n</w:t>
      </w:r>
      <w:r>
        <w:t>novadora para promover la igualdad de oportunidades que abarque también al sector privado e incluya la creación de una oficina especial del ombudsman enca</w:t>
      </w:r>
      <w:r>
        <w:t>r</w:t>
      </w:r>
      <w:r>
        <w:t>gada de velar por la igualdad de oportunidades para la mujer y con facultades para recibir denuncias de viol</w:t>
      </w:r>
      <w:r>
        <w:t>a</w:t>
      </w:r>
      <w:r>
        <w:t>ciones de la ley sobre la igualdad de oportunidades e investigar experiencias de situaciones de discrimin</w:t>
      </w:r>
      <w:r>
        <w:t>a</w:t>
      </w:r>
      <w:r>
        <w:t>ción contra la mujer.</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expresa preocupación por la salud de las mujeres, especialmente por su salud reproductiva. Aunque observa con agrado que se han reducido las t</w:t>
      </w:r>
      <w:r>
        <w:t>a</w:t>
      </w:r>
      <w:r>
        <w:t>sas de mortalidad materna e infantil, esos indicadores todavía son altos por comparación con los de otros pa</w:t>
      </w:r>
      <w:r>
        <w:t>í</w:t>
      </w:r>
      <w:r>
        <w:t>ses de la región. En particular, le preocupan las tasas de aborto y el recurso al aborto para regular la fecundidad. Además, le inquieta el aumento de las tasas de infe</w:t>
      </w:r>
      <w:r>
        <w:t>c</w:t>
      </w:r>
      <w:r>
        <w:t>ción por el VIH/SIDA y de las enfermedades de tran</w:t>
      </w:r>
      <w:r>
        <w:t>s</w:t>
      </w:r>
      <w:r>
        <w:t>misión sexual. El Comité expresa preocupación por los problemas relacionados con el medio ambiente, como, por ejemplo, los accidentes industriales, y sus efectos sobre la salud de la mujer.</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encomia al Gobierno por mantener un sistema de salud universal y gratuito, pero recomienda que intensifique sus esfuerzos para mejorar la salud r</w:t>
      </w:r>
      <w:r>
        <w:t>e</w:t>
      </w:r>
      <w:r>
        <w:t>productiva de la mujer. En particular, pide al Gobierno que facilite el acceso a los anticonceptivos modernos y promueva su aceptación y utilización a fin de evitar el recurso al aborto como método de planificación de la familia. Alienta al Gobierno a que incorpore sistemát</w:t>
      </w:r>
      <w:r>
        <w:t>i</w:t>
      </w:r>
      <w:r>
        <w:t>camente la educación sexual en las escuelas, incluso en las escuelas de formación profesional. También insta al Gobierno a que aplique estrategias de preve</w:t>
      </w:r>
      <w:r>
        <w:t>n</w:t>
      </w:r>
      <w:r>
        <w:t>ción del VIH/SIDA para ayudar a los grupos de a</w:t>
      </w:r>
      <w:r>
        <w:t>l</w:t>
      </w:r>
      <w:r>
        <w:t>to riesgo y estrategias para prevenir la propagación de enfermedades de transmisión sexual. Alienta al G</w:t>
      </w:r>
      <w:r>
        <w:t>o</w:t>
      </w:r>
      <w:r>
        <w:t>bierno a aumentar su cooperación con las organizaci</w:t>
      </w:r>
      <w:r>
        <w:t>o</w:t>
      </w:r>
      <w:r>
        <w:t>nes no gubernamentales y las organizaciones intern</w:t>
      </w:r>
      <w:r>
        <w:t>a</w:t>
      </w:r>
      <w:r>
        <w:t>cionales a fin de mejorar la situación general sanitaria de las mujeres y las jóvenes rumanas. También pide al Gobierno que, en su próximo informe, facilite datos sobre el consumo de tabaco entre las mujeres y est</w:t>
      </w:r>
      <w:r>
        <w:t>a</w:t>
      </w:r>
      <w:r>
        <w:t>dísticas sobre el consumo de bebidas alcohólicas y el uso indebido de drogas y otras sustancias.</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Al Comité le preocupa el aumento del número de mujeres ancianas que v</w:t>
      </w:r>
      <w:r>
        <w:t>i</w:t>
      </w:r>
      <w:r>
        <w:t>ven en la pobreza.</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Aunque el Comité observa con agrado que Rum</w:t>
      </w:r>
      <w:r>
        <w:t>a</w:t>
      </w:r>
      <w:r>
        <w:t>nia ha promulgado una ley de pensiones y una ley de ayuda a los ancianos, pide al Gobierno que apruebe sin demora el proyecto de código de seguridad social, que prevé la prestación de asistencia social a quienes no tengan ninguna pensión, principalmente ancianas sin recursos económicos.</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Al Comité le preocupa que la edad mínima est</w:t>
      </w:r>
      <w:r>
        <w:t>i</w:t>
      </w:r>
      <w:r>
        <w:t>pulada en el Código de Familia para contraer matrim</w:t>
      </w:r>
      <w:r>
        <w:t>o</w:t>
      </w:r>
      <w:r>
        <w:t>nio sea distinta para los niños y las niñas y que puedan legalizarse los matrimonios de niñas, en violación del artículo 16 de la Convención. Al Comité le preocupa también que, a pesar de la disminución de los matrim</w:t>
      </w:r>
      <w:r>
        <w:t>o</w:t>
      </w:r>
      <w:r>
        <w:t>nios y la mayor incidencia de la cohabitación, el sist</w:t>
      </w:r>
      <w:r>
        <w:t>e</w:t>
      </w:r>
      <w:r>
        <w:t>ma jurídico no proteja los derechos de las mujeres en situación de cohabitación.</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recomienda que el Gobierno tome m</w:t>
      </w:r>
      <w:r>
        <w:t>e</w:t>
      </w:r>
      <w:r>
        <w:t>didas para que sus leyes sobre la edad de los hombres y las mujeres para contraer matrimonio se ajusten plen</w:t>
      </w:r>
      <w:r>
        <w:t>a</w:t>
      </w:r>
      <w:r>
        <w:t>mente a la Convención y tenga en cuenta su recome</w:t>
      </w:r>
      <w:r>
        <w:t>n</w:t>
      </w:r>
      <w:r>
        <w:t>dación general 21. El Comité invita al Gobierno a que considere formas de proteger los derechos de la mujer, incluidos los relativos a las pensiones alimenticias y la custodia de los hijos, cuando se disuelven las uniones co</w:t>
      </w:r>
      <w:r>
        <w:t>n</w:t>
      </w:r>
      <w:r>
        <w:t>sensuales.</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alienta al Gobierno a que acepte la enmienda del párrafo 1 del artículo 20 de la Conve</w:t>
      </w:r>
      <w:r>
        <w:t>n</w:t>
      </w:r>
      <w:r>
        <w:t>ción sobre período de reuniones del Comité.</w:t>
      </w:r>
    </w:p>
    <w:p w:rsidR="00000000" w:rsidRDefault="00000000">
      <w:pPr>
        <w:pStyle w:val="DualTxt"/>
        <w:numPr>
          <w:ilvl w:val="0"/>
          <w:numId w:val="258"/>
        </w:numPr>
        <w:tabs>
          <w:tab w:val="clear" w:pos="960"/>
          <w:tab w:val="left" w:pos="965"/>
          <w:tab w:val="left" w:pos="1440"/>
          <w:tab w:val="left" w:pos="1915"/>
          <w:tab w:val="left" w:pos="2405"/>
          <w:tab w:val="left" w:pos="2880"/>
          <w:tab w:val="left" w:pos="3355"/>
        </w:tabs>
      </w:pPr>
      <w:r>
        <w:t>El Comité pide al Gobierno que en su próximo i</w:t>
      </w:r>
      <w:r>
        <w:t>n</w:t>
      </w:r>
      <w:r>
        <w:t>forme periódico responda a las cuestiones concretas planteadas en estas observaciones finales. También p</w:t>
      </w:r>
      <w:r>
        <w:t>i</w:t>
      </w:r>
      <w:r>
        <w:t>de al Gobierno que en su próximo informe haga una evaluación de las repercusiones de las medidas adopt</w:t>
      </w:r>
      <w:r>
        <w:t>a</w:t>
      </w:r>
      <w:r>
        <w:t>das para aplicar la Conve</w:t>
      </w:r>
      <w:r>
        <w:t>n</w:t>
      </w:r>
      <w:r>
        <w:t>ción.</w:t>
      </w:r>
    </w:p>
    <w:p w:rsidR="00000000" w:rsidRDefault="00000000">
      <w:pPr>
        <w:pStyle w:val="DualTxt"/>
        <w:numPr>
          <w:ilvl w:val="0"/>
          <w:numId w:val="258"/>
        </w:numPr>
        <w:tabs>
          <w:tab w:val="clear" w:pos="960"/>
          <w:tab w:val="left" w:pos="965"/>
        </w:tabs>
      </w:pPr>
      <w:r>
        <w:t>El Comité pide que Rumania dé amplia difusión a las presentes observaciones finales con objeto de que la población del país y en particular los funcionarios p</w:t>
      </w:r>
      <w:r>
        <w:t>ú</w:t>
      </w:r>
      <w:r>
        <w:t>blicos y los políticos tengan conocimiento de las med</w:t>
      </w:r>
      <w:r>
        <w:t>i</w:t>
      </w:r>
      <w:r>
        <w:t>das que se han adoptado para asegurar la igualdad de hecho de la mujer y las medidas que deben adoptarse con ese fin. También pide al Gobierno que continúe d</w:t>
      </w:r>
      <w:r>
        <w:t>i</w:t>
      </w:r>
      <w:r>
        <w:t>fundiendo ampliamente, en particular entre las organ</w:t>
      </w:r>
      <w:r>
        <w:t>i</w:t>
      </w:r>
      <w:r>
        <w:t>zaciones de mujeres y de derechos humanos, la Co</w:t>
      </w:r>
      <w:r>
        <w:t>n</w:t>
      </w:r>
      <w:r>
        <w:t>vención,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Capítulo V</w:t>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Medios de agilizar los trabajos</w:t>
      </w:r>
      <w:r>
        <w:br/>
        <w:t>del Comité</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259"/>
        </w:numPr>
      </w:pPr>
      <w:r>
        <w:t>El Comité examinó los medios de agilizar sus tr</w:t>
      </w:r>
      <w:r>
        <w:t>a</w:t>
      </w:r>
      <w:r>
        <w:t>bajos (tema 6 del programa) en sus sesiones 467ª y 485ª, celebradas los días 12 y 30 de junio de 2000 (véase CEDAW/C/SR.467 y 485).</w:t>
      </w:r>
    </w:p>
    <w:p w:rsidR="00000000" w:rsidRDefault="00000000">
      <w:pPr>
        <w:pStyle w:val="DualTxt"/>
        <w:numPr>
          <w:ilvl w:val="0"/>
          <w:numId w:val="259"/>
        </w:numPr>
        <w:tabs>
          <w:tab w:val="clear" w:pos="960"/>
          <w:tab w:val="left" w:pos="965"/>
          <w:tab w:val="left" w:pos="1440"/>
          <w:tab w:val="left" w:pos="1915"/>
          <w:tab w:val="left" w:pos="2405"/>
          <w:tab w:val="left" w:pos="2880"/>
          <w:tab w:val="left" w:pos="3355"/>
        </w:tabs>
      </w:pPr>
      <w:r>
        <w:t>Presentó el tema la Jefa de la Dependencia de los Derechos de la Mujer de la División para el Ad</w:t>
      </w:r>
      <w:r>
        <w:t>e</w:t>
      </w:r>
      <w:r>
        <w:t>lanto de la Mujer, quien también presentó el info</w:t>
      </w:r>
      <w:r>
        <w:t>r</w:t>
      </w:r>
      <w:r>
        <w:t>me de la Secretaría (CEDAW/C/2000/II/4). Señaló a la atención el documento de trabajo que contenía pr</w:t>
      </w:r>
      <w:r>
        <w:t>o</w:t>
      </w:r>
      <w:r>
        <w:t>puestas relativas al proyecto de reglamento (CEDAW/C/2000/I/WG.I/WP.1) y el documento de trabajo sobre los procedimientos que se propone que utilice el Comité con respecto al Protocolo Facultativo de la Convención, preparado por la Sra. Silvia Cartwright (CEDAW/C/2000/II/WP.2).</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Medidas adoptadas por el Comité en relación con el tema 6 del programa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1.</w:t>
      </w:r>
      <w:r>
        <w:tab/>
        <w:t>Reglamento</w:t>
      </w:r>
    </w:p>
    <w:p w:rsidR="00000000" w:rsidRDefault="00000000">
      <w:pPr>
        <w:pStyle w:val="DualTxt"/>
        <w:spacing w:after="0" w:line="120" w:lineRule="exact"/>
        <w:rPr>
          <w:sz w:val="10"/>
        </w:rPr>
      </w:pPr>
    </w:p>
    <w:p w:rsidR="00000000" w:rsidRDefault="00000000">
      <w:pPr>
        <w:pStyle w:val="DualTxt"/>
        <w:numPr>
          <w:ilvl w:val="0"/>
          <w:numId w:val="259"/>
        </w:numPr>
        <w:tabs>
          <w:tab w:val="clear" w:pos="960"/>
          <w:tab w:val="left" w:pos="965"/>
          <w:tab w:val="left" w:pos="1440"/>
          <w:tab w:val="left" w:pos="1915"/>
          <w:tab w:val="left" w:pos="2405"/>
          <w:tab w:val="left" w:pos="2880"/>
          <w:tab w:val="left" w:pos="3355"/>
        </w:tabs>
      </w:pPr>
      <w:r>
        <w:t>El Comité aprobó el contenido del reglamento r</w:t>
      </w:r>
      <w:r>
        <w:t>e</w:t>
      </w:r>
      <w:r>
        <w:t>visado, pero con sujeción a los cambios editoriales que haga la Secretaría, en consulta con la Sra. Silvia Cartwright, con miras a su aprobación definitiva en su 24° período de sesiones, que se celebrará en en</w:t>
      </w:r>
      <w:r>
        <w:t>e</w:t>
      </w:r>
      <w:r>
        <w:t>ro/febrero de 2001 (véase decisión 23/I).</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2.</w:t>
      </w:r>
      <w:r>
        <w:tab/>
        <w:t>Protocolo Facultativo de la Convención</w:t>
      </w:r>
    </w:p>
    <w:p w:rsidR="00000000" w:rsidRDefault="00000000">
      <w:pPr>
        <w:pStyle w:val="DualTxt"/>
        <w:keepNext/>
        <w:keepLines/>
        <w:spacing w:after="0" w:line="120" w:lineRule="exact"/>
        <w:rPr>
          <w:sz w:val="10"/>
        </w:rPr>
      </w:pPr>
    </w:p>
    <w:p w:rsidR="00000000" w:rsidRDefault="00000000">
      <w:pPr>
        <w:pStyle w:val="DualTxt"/>
        <w:keepNext/>
        <w:keepLines/>
        <w:numPr>
          <w:ilvl w:val="0"/>
          <w:numId w:val="259"/>
        </w:numPr>
        <w:tabs>
          <w:tab w:val="clear" w:pos="960"/>
          <w:tab w:val="left" w:pos="965"/>
          <w:tab w:val="left" w:pos="1440"/>
          <w:tab w:val="left" w:pos="1915"/>
          <w:tab w:val="left" w:pos="2405"/>
          <w:tab w:val="left" w:pos="2880"/>
          <w:tab w:val="left" w:pos="3355"/>
        </w:tabs>
      </w:pPr>
      <w:r>
        <w:t>El Comité examinó el documento de trabajo sobre los procedimientos propuestos con respecto al Prot</w:t>
      </w:r>
      <w:r>
        <w:t>o</w:t>
      </w:r>
      <w:r>
        <w:t>colo Facultativo de la Convención, incluidas las fu</w:t>
      </w:r>
      <w:r>
        <w:t>n</w:t>
      </w:r>
      <w:r>
        <w:t>ciones respectivas del Comité y la Secretaría. El C</w:t>
      </w:r>
      <w:r>
        <w:t>o</w:t>
      </w:r>
      <w:r>
        <w:t>mité convino en continuar su examen de los proced</w:t>
      </w:r>
      <w:r>
        <w:t>i</w:t>
      </w:r>
      <w:r>
        <w:t>mientos propuestos, en su 24° período ordinario de s</w:t>
      </w:r>
      <w:r>
        <w:t>e</w:t>
      </w:r>
      <w:r>
        <w:t>siones, sobre la base del documento de trabajo y los debates celebrados en el 23° período de s</w:t>
      </w:r>
      <w:r>
        <w:t>e</w:t>
      </w:r>
      <w:r>
        <w:t>siones.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3.</w:t>
      </w:r>
      <w:r>
        <w:tab/>
        <w:t>Medidas que deberán adoptarse en relación</w:t>
      </w:r>
      <w:r>
        <w:br/>
        <w:t>con los Estados partes que tengan informes atrasados</w:t>
      </w:r>
    </w:p>
    <w:p w:rsidR="00000000" w:rsidRDefault="00000000">
      <w:pPr>
        <w:pStyle w:val="DualTxt"/>
        <w:spacing w:after="0" w:line="120" w:lineRule="exact"/>
        <w:rPr>
          <w:sz w:val="10"/>
        </w:rPr>
      </w:pPr>
    </w:p>
    <w:p w:rsidR="00000000" w:rsidRDefault="00000000">
      <w:pPr>
        <w:pStyle w:val="DualTxt"/>
        <w:numPr>
          <w:ilvl w:val="0"/>
          <w:numId w:val="259"/>
        </w:numPr>
        <w:tabs>
          <w:tab w:val="clear" w:pos="960"/>
          <w:tab w:val="left" w:pos="965"/>
          <w:tab w:val="left" w:pos="1440"/>
          <w:tab w:val="left" w:pos="1915"/>
          <w:tab w:val="left" w:pos="2405"/>
          <w:tab w:val="left" w:pos="2880"/>
          <w:tab w:val="left" w:pos="3355"/>
        </w:tabs>
      </w:pPr>
      <w:r>
        <w:t>El Comité examinó las propuestas relativas a las medidas que deberán adoptarse con respecto a los E</w:t>
      </w:r>
      <w:r>
        <w:t>s</w:t>
      </w:r>
      <w:r>
        <w:t>tados partes que tengan informes atrasados y decidió, con carácter excepcional y como medida provisional, invitar a los Estados partes cuyos informes se hubieran atrasado a que combinaran los informes pendientes en un documento único (véase la decisión 23/II). El C</w:t>
      </w:r>
      <w:r>
        <w:t>o</w:t>
      </w:r>
      <w:r>
        <w:t>mité acordó seguir examinando, en su 24° período de sesiones, la adopción de nuevas medidas para animar a los Estados partes a cumplir con sus obligaciones de presentación de informes.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4.</w:t>
      </w:r>
      <w:r>
        <w:tab/>
        <w:t>Miembros del grupo de trabajo anterior</w:t>
      </w:r>
      <w:r>
        <w:br/>
        <w:t>al 25° período de sesiones</w:t>
      </w:r>
    </w:p>
    <w:p w:rsidR="00000000" w:rsidRDefault="00000000">
      <w:pPr>
        <w:pStyle w:val="DualTxt"/>
        <w:spacing w:after="0" w:line="120" w:lineRule="exact"/>
        <w:rPr>
          <w:sz w:val="10"/>
        </w:rPr>
      </w:pPr>
    </w:p>
    <w:p w:rsidR="00000000" w:rsidRDefault="00000000">
      <w:pPr>
        <w:pStyle w:val="DualTxt"/>
        <w:numPr>
          <w:ilvl w:val="0"/>
          <w:numId w:val="259"/>
        </w:numPr>
        <w:tabs>
          <w:tab w:val="clear" w:pos="960"/>
          <w:tab w:val="left" w:pos="965"/>
          <w:tab w:val="left" w:pos="1440"/>
          <w:tab w:val="left" w:pos="1915"/>
          <w:tab w:val="left" w:pos="2405"/>
          <w:tab w:val="left" w:pos="2880"/>
          <w:tab w:val="left" w:pos="3355"/>
        </w:tabs>
      </w:pPr>
      <w:r>
        <w:t>El Comité decidió nombrar a los siguientes miembros y suplentes del grupo de trabajo anterior al 25° período de sesi</w:t>
      </w:r>
      <w:r>
        <w:t>o</w:t>
      </w:r>
      <w:r>
        <w:t>nes:</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Miembros:</w:t>
      </w:r>
    </w:p>
    <w:p w:rsidR="00000000" w:rsidRDefault="00000000">
      <w:pPr>
        <w:pStyle w:val="DualTxt"/>
        <w:spacing w:after="0" w:line="120" w:lineRule="exact"/>
        <w:jc w:val="left"/>
        <w:rPr>
          <w:sz w:val="10"/>
        </w:rPr>
      </w:pPr>
    </w:p>
    <w:p w:rsidR="00000000" w:rsidRDefault="00000000">
      <w:pPr>
        <w:pStyle w:val="DualTxt"/>
        <w:jc w:val="left"/>
      </w:pPr>
      <w:r>
        <w:tab/>
        <w:t>Sra. Charlotte Ab</w:t>
      </w:r>
      <w:r>
        <w:t>a</w:t>
      </w:r>
      <w:r>
        <w:t>ka (África)</w:t>
      </w:r>
      <w:r>
        <w:br/>
      </w:r>
      <w:r>
        <w:tab/>
        <w:t>Sra. Savitri Goon</w:t>
      </w:r>
      <w:r>
        <w:t>e</w:t>
      </w:r>
      <w:r>
        <w:t>sekere (Asia)</w:t>
      </w:r>
      <w:r>
        <w:br/>
      </w:r>
      <w:r>
        <w:tab/>
        <w:t>Sra. Ivanka Corti (Europa)</w:t>
      </w:r>
      <w:r>
        <w:br/>
      </w:r>
      <w:r>
        <w:tab/>
        <w:t>Sra. Rosalyn Hazelle (América Latina</w:t>
      </w:r>
      <w:r>
        <w:br/>
      </w:r>
      <w:r>
        <w:tab/>
        <w:t xml:space="preserve">   y el Car</w:t>
      </w:r>
      <w:r>
        <w:t>i</w:t>
      </w:r>
      <w:r>
        <w:t>be)</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Suplentes</w:t>
      </w:r>
    </w:p>
    <w:p w:rsidR="00000000" w:rsidRDefault="00000000">
      <w:pPr>
        <w:pStyle w:val="DualTxt"/>
        <w:spacing w:after="0" w:line="120" w:lineRule="exact"/>
        <w:jc w:val="left"/>
        <w:rPr>
          <w:sz w:val="10"/>
        </w:rPr>
      </w:pPr>
    </w:p>
    <w:p w:rsidR="00000000" w:rsidRDefault="00000000">
      <w:pPr>
        <w:pStyle w:val="DualTxt"/>
        <w:jc w:val="left"/>
      </w:pPr>
      <w:r>
        <w:tab/>
        <w:t>Sra. Emna Aouij (África)</w:t>
      </w:r>
      <w:r>
        <w:br/>
      </w:r>
      <w:r>
        <w:tab/>
        <w:t>Sra. Rosario Manalo (Asia)</w:t>
      </w:r>
      <w:r>
        <w:br/>
      </w:r>
      <w:r>
        <w:tab/>
        <w:t>Sra. Carmel Shalev (Europa)</w:t>
      </w:r>
      <w:r>
        <w:br/>
      </w:r>
      <w:r>
        <w:tab/>
        <w:t>Sra. Zelmira Regazzoli (América Latina</w:t>
      </w:r>
      <w:r>
        <w:br/>
      </w:r>
      <w:r>
        <w:tab/>
        <w:t xml:space="preserve">   y el C</w:t>
      </w:r>
      <w:r>
        <w:t>a</w:t>
      </w:r>
      <w:r>
        <w:t>ribe)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5.</w:t>
      </w:r>
      <w:r>
        <w:tab/>
        <w:t>Informes que se han de examinar en futuros períodos de sesiones</w:t>
      </w:r>
    </w:p>
    <w:p w:rsidR="00000000" w:rsidRDefault="00000000">
      <w:pPr>
        <w:pStyle w:val="DualTxt"/>
        <w:keepNext/>
        <w:keepLines/>
        <w:spacing w:after="0" w:line="120" w:lineRule="exact"/>
        <w:rPr>
          <w:sz w:val="10"/>
        </w:rPr>
      </w:pPr>
    </w:p>
    <w:p w:rsidR="00000000" w:rsidRDefault="00000000">
      <w:pPr>
        <w:pStyle w:val="DualTxt"/>
        <w:keepNext/>
        <w:keepLines/>
        <w:numPr>
          <w:ilvl w:val="0"/>
          <w:numId w:val="259"/>
        </w:numPr>
        <w:tabs>
          <w:tab w:val="clear" w:pos="960"/>
          <w:tab w:val="left" w:pos="965"/>
        </w:tabs>
      </w:pPr>
      <w:r>
        <w:t>El Comité decidió examinar los siguientes info</w:t>
      </w:r>
      <w:r>
        <w:t>r</w:t>
      </w:r>
      <w:r>
        <w:t>mes en sus períodos de sesiones 24°, 25° y 26°:</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24° período de sesiones</w:t>
      </w:r>
    </w:p>
    <w:p w:rsidR="00000000" w:rsidRDefault="00000000">
      <w:pPr>
        <w:pStyle w:val="DualTxt"/>
        <w:spacing w:after="0" w:line="120" w:lineRule="exact"/>
        <w:rPr>
          <w:sz w:val="10"/>
        </w:rPr>
      </w:pPr>
    </w:p>
    <w:p w:rsidR="00000000" w:rsidRDefault="00000000">
      <w:pPr>
        <w:pStyle w:val="DualTxt"/>
        <w:jc w:val="left"/>
        <w:rPr>
          <w:i/>
        </w:rPr>
      </w:pPr>
      <w:r>
        <w:tab/>
      </w:r>
      <w:r>
        <w:rPr>
          <w:i/>
        </w:rPr>
        <w:t>Informes iniciales</w:t>
      </w:r>
    </w:p>
    <w:p w:rsidR="00000000" w:rsidRDefault="00000000">
      <w:pPr>
        <w:pStyle w:val="DualTxt"/>
        <w:jc w:val="left"/>
      </w:pPr>
      <w:r>
        <w:tab/>
        <w:t>Burundi</w:t>
      </w:r>
      <w:r>
        <w:br/>
      </w:r>
      <w:r>
        <w:tab/>
        <w:t>Kazajstán</w:t>
      </w:r>
      <w:r>
        <w:br/>
      </w:r>
      <w:r>
        <w:tab/>
        <w:t>Maldivas</w:t>
      </w:r>
      <w:r>
        <w:br/>
      </w:r>
      <w:r>
        <w:tab/>
        <w:t>Uzbekistán</w:t>
      </w:r>
    </w:p>
    <w:p w:rsidR="00000000" w:rsidRDefault="00000000">
      <w:pPr>
        <w:pStyle w:val="DualTxt"/>
        <w:ind w:left="480" w:hanging="480"/>
        <w:jc w:val="left"/>
        <w:rPr>
          <w:i/>
        </w:rPr>
      </w:pPr>
      <w:r>
        <w:rPr>
          <w:i/>
        </w:rPr>
        <w:tab/>
        <w:t>Informes periódicos segundo, tercero y cuarto combinados</w:t>
      </w:r>
    </w:p>
    <w:p w:rsidR="00000000" w:rsidRDefault="00000000">
      <w:pPr>
        <w:pStyle w:val="DualTxt"/>
      </w:pPr>
      <w:r>
        <w:tab/>
        <w:t>Jamaica</w:t>
      </w:r>
    </w:p>
    <w:p w:rsidR="00000000" w:rsidRDefault="00000000">
      <w:pPr>
        <w:pStyle w:val="DualTxt"/>
        <w:jc w:val="left"/>
        <w:rPr>
          <w:i/>
        </w:rPr>
      </w:pPr>
      <w:r>
        <w:rPr>
          <w:i/>
        </w:rPr>
        <w:tab/>
        <w:t>Informes periódicos tercero y cuarto</w:t>
      </w:r>
    </w:p>
    <w:p w:rsidR="00000000" w:rsidRDefault="00000000">
      <w:pPr>
        <w:pStyle w:val="DualTxt"/>
      </w:pPr>
      <w:r>
        <w:tab/>
        <w:t>Finlandia</w:t>
      </w:r>
    </w:p>
    <w:p w:rsidR="00000000" w:rsidRDefault="00000000">
      <w:pPr>
        <w:pStyle w:val="DualTxt"/>
        <w:jc w:val="left"/>
        <w:rPr>
          <w:i/>
        </w:rPr>
      </w:pPr>
      <w:r>
        <w:rPr>
          <w:i/>
        </w:rPr>
        <w:tab/>
        <w:t>Informes periódicos tercero y cuarto combin</w:t>
      </w:r>
      <w:r>
        <w:rPr>
          <w:i/>
        </w:rPr>
        <w:t>a</w:t>
      </w:r>
      <w:r>
        <w:rPr>
          <w:i/>
        </w:rPr>
        <w:t>dos</w:t>
      </w:r>
    </w:p>
    <w:p w:rsidR="00000000" w:rsidRDefault="00000000">
      <w:pPr>
        <w:pStyle w:val="DualTxt"/>
      </w:pPr>
      <w:r>
        <w:tab/>
        <w:t>Mongolia</w:t>
      </w:r>
    </w:p>
    <w:p w:rsidR="00000000" w:rsidRDefault="00000000">
      <w:pPr>
        <w:pStyle w:val="DualTxt"/>
        <w:ind w:left="480" w:hanging="480"/>
        <w:jc w:val="left"/>
      </w:pPr>
      <w:r>
        <w:rPr>
          <w:i/>
        </w:rPr>
        <w:tab/>
        <w:t>Tercer informe periódico e informes periódicos cuarto y quinto comb</w:t>
      </w:r>
      <w:r>
        <w:rPr>
          <w:i/>
        </w:rPr>
        <w:t>i</w:t>
      </w:r>
      <w:r>
        <w:rPr>
          <w:i/>
        </w:rPr>
        <w:t>nados</w:t>
      </w:r>
    </w:p>
    <w:p w:rsidR="00000000" w:rsidRDefault="00000000">
      <w:pPr>
        <w:pStyle w:val="DualTxt"/>
      </w:pPr>
      <w:r>
        <w:tab/>
        <w:t>Egipto</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25° período de sesiones</w:t>
      </w:r>
    </w:p>
    <w:p w:rsidR="00000000" w:rsidRDefault="00000000">
      <w:pPr>
        <w:pStyle w:val="DualTxt"/>
        <w:spacing w:after="0" w:line="120" w:lineRule="exact"/>
        <w:rPr>
          <w:sz w:val="10"/>
        </w:rPr>
      </w:pPr>
    </w:p>
    <w:p w:rsidR="00000000" w:rsidRDefault="00000000">
      <w:pPr>
        <w:pStyle w:val="DualTxt"/>
        <w:jc w:val="left"/>
        <w:rPr>
          <w:i/>
        </w:rPr>
      </w:pPr>
      <w:r>
        <w:tab/>
      </w:r>
      <w:r>
        <w:rPr>
          <w:i/>
        </w:rPr>
        <w:t>Informes iniciales</w:t>
      </w:r>
    </w:p>
    <w:p w:rsidR="00000000" w:rsidRDefault="00000000">
      <w:pPr>
        <w:pStyle w:val="DualTxt"/>
        <w:jc w:val="left"/>
      </w:pPr>
      <w:r>
        <w:tab/>
        <w:t>Singapur</w:t>
      </w:r>
    </w:p>
    <w:p w:rsidR="00000000" w:rsidRDefault="00000000">
      <w:pPr>
        <w:pStyle w:val="DualTxt"/>
        <w:jc w:val="left"/>
        <w:rPr>
          <w:i/>
        </w:rPr>
      </w:pPr>
      <w:r>
        <w:tab/>
      </w:r>
      <w:r>
        <w:rPr>
          <w:i/>
        </w:rPr>
        <w:t>Segundos informes periódicos</w:t>
      </w:r>
    </w:p>
    <w:p w:rsidR="00000000" w:rsidRDefault="00000000">
      <w:pPr>
        <w:pStyle w:val="DualTxt"/>
        <w:jc w:val="left"/>
      </w:pPr>
      <w:r>
        <w:tab/>
        <w:t>Guyana</w:t>
      </w:r>
      <w:r>
        <w:br/>
      </w:r>
      <w:r>
        <w:tab/>
        <w:t>Jamahiriya Árabe Libia</w:t>
      </w:r>
      <w:r>
        <w:br/>
      </w:r>
      <w:r>
        <w:tab/>
        <w:t>Países Bajos</w:t>
      </w:r>
      <w:r>
        <w:br/>
      </w:r>
      <w:r>
        <w:tab/>
        <w:t>Viet Nam</w:t>
      </w:r>
    </w:p>
    <w:p w:rsidR="00000000" w:rsidRDefault="00000000">
      <w:pPr>
        <w:pStyle w:val="DualTxt"/>
        <w:jc w:val="left"/>
        <w:rPr>
          <w:i/>
        </w:rPr>
      </w:pPr>
      <w:r>
        <w:tab/>
      </w:r>
      <w:r>
        <w:rPr>
          <w:i/>
        </w:rPr>
        <w:t>Cuartos informes periódicos</w:t>
      </w:r>
    </w:p>
    <w:p w:rsidR="00000000" w:rsidRDefault="00000000">
      <w:pPr>
        <w:pStyle w:val="DualTxt"/>
        <w:jc w:val="left"/>
      </w:pPr>
      <w:r>
        <w:tab/>
        <w:t>Suecia</w:t>
      </w:r>
    </w:p>
    <w:p w:rsidR="00000000" w:rsidRDefault="00000000">
      <w:pPr>
        <w:pStyle w:val="DualTxt"/>
        <w:jc w:val="left"/>
        <w:rPr>
          <w:i/>
        </w:rPr>
      </w:pPr>
      <w:r>
        <w:tab/>
      </w:r>
      <w:r>
        <w:rPr>
          <w:i/>
        </w:rPr>
        <w:t>Informes periódicos cuarto y quinto</w:t>
      </w:r>
    </w:p>
    <w:p w:rsidR="00000000" w:rsidRDefault="00000000">
      <w:pPr>
        <w:pStyle w:val="DualTxt"/>
        <w:jc w:val="left"/>
      </w:pPr>
      <w:r>
        <w:tab/>
        <w:t>Nicaragua</w:t>
      </w:r>
    </w:p>
    <w:p w:rsidR="00000000" w:rsidRDefault="00000000">
      <w:pPr>
        <w:pStyle w:val="DualTxt"/>
      </w:pPr>
      <w:r>
        <w:t>En el caso de que uno de los Estados partes mencion</w:t>
      </w:r>
      <w:r>
        <w:t>a</w:t>
      </w:r>
      <w:r>
        <w:t>dos no pueda presentar su informe, el Comité examin</w:t>
      </w:r>
      <w:r>
        <w:t>a</w:t>
      </w:r>
      <w:r>
        <w:t>rá los informes periódicos tercero y cuarto combinados de Islandia, o los informes periódicos tercero y cuarto combinados de Za</w:t>
      </w:r>
      <w:r>
        <w:t>m</w:t>
      </w:r>
      <w:r>
        <w:t>bia.</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26° período de sesiones</w:t>
      </w:r>
    </w:p>
    <w:p w:rsidR="00000000" w:rsidRDefault="00000000">
      <w:pPr>
        <w:pStyle w:val="DualTxt"/>
        <w:spacing w:after="0" w:line="120" w:lineRule="exact"/>
        <w:rPr>
          <w:sz w:val="10"/>
        </w:rPr>
      </w:pPr>
    </w:p>
    <w:p w:rsidR="00000000" w:rsidRDefault="00000000">
      <w:pPr>
        <w:pStyle w:val="DualTxt"/>
      </w:pPr>
      <w:r>
        <w:t>A reserva de la aplicación de la sugerencia 23/I, que se refiere a la posibilidad de convocar el 26° período de sesiones fuera de la Sede de las Naciones Unidas, el Comité deberá examinar los informes siguientes:</w:t>
      </w:r>
    </w:p>
    <w:p w:rsidR="00000000" w:rsidRDefault="00000000">
      <w:pPr>
        <w:pStyle w:val="DualTxt"/>
        <w:jc w:val="left"/>
        <w:rPr>
          <w:i/>
        </w:rPr>
      </w:pPr>
      <w:r>
        <w:tab/>
      </w:r>
      <w:r>
        <w:rPr>
          <w:i/>
        </w:rPr>
        <w:t>Segundos informes periódicos</w:t>
      </w:r>
    </w:p>
    <w:p w:rsidR="00000000" w:rsidRDefault="00000000">
      <w:pPr>
        <w:pStyle w:val="DualTxt"/>
        <w:jc w:val="left"/>
      </w:pPr>
      <w:r>
        <w:tab/>
        <w:t>Guinea Ecuatorial</w:t>
      </w:r>
    </w:p>
    <w:p w:rsidR="00000000" w:rsidRDefault="00000000">
      <w:pPr>
        <w:pStyle w:val="DualTxt"/>
        <w:jc w:val="left"/>
        <w:rPr>
          <w:i/>
        </w:rPr>
      </w:pPr>
      <w:r>
        <w:tab/>
      </w:r>
      <w:r>
        <w:rPr>
          <w:i/>
        </w:rPr>
        <w:t>Informes periódicos tercero y cuarto combin</w:t>
      </w:r>
      <w:r>
        <w:rPr>
          <w:i/>
        </w:rPr>
        <w:t>a</w:t>
      </w:r>
      <w:r>
        <w:rPr>
          <w:i/>
        </w:rPr>
        <w:t>dos</w:t>
      </w:r>
    </w:p>
    <w:p w:rsidR="00000000" w:rsidRDefault="00000000">
      <w:pPr>
        <w:pStyle w:val="DualTxt"/>
        <w:jc w:val="left"/>
      </w:pPr>
      <w:r>
        <w:tab/>
        <w:t>Islandia</w:t>
      </w:r>
      <w:r>
        <w:br/>
      </w:r>
      <w:r>
        <w:tab/>
        <w:t>Sri Lanka</w:t>
      </w:r>
    </w:p>
    <w:p w:rsidR="00000000" w:rsidRDefault="00000000">
      <w:pPr>
        <w:pStyle w:val="DualTxt"/>
        <w:jc w:val="left"/>
        <w:rPr>
          <w:i/>
        </w:rPr>
      </w:pPr>
      <w:r>
        <w:tab/>
      </w:r>
      <w:r>
        <w:rPr>
          <w:i/>
        </w:rPr>
        <w:t>Cuartos informes periódicos</w:t>
      </w:r>
    </w:p>
    <w:p w:rsidR="00000000" w:rsidRDefault="00000000">
      <w:pPr>
        <w:pStyle w:val="DualTxt"/>
        <w:jc w:val="left"/>
      </w:pPr>
      <w:r>
        <w:tab/>
        <w:t>Portugal</w:t>
      </w:r>
    </w:p>
    <w:p w:rsidR="00000000" w:rsidRDefault="00000000">
      <w:pPr>
        <w:pStyle w:val="DualTxt"/>
        <w:jc w:val="left"/>
        <w:rPr>
          <w:i/>
        </w:rPr>
      </w:pPr>
      <w:r>
        <w:tab/>
      </w:r>
      <w:r>
        <w:rPr>
          <w:i/>
        </w:rPr>
        <w:t>Quintos informes periódicos</w:t>
      </w:r>
    </w:p>
    <w:p w:rsidR="00000000" w:rsidRDefault="00000000">
      <w:pPr>
        <w:pStyle w:val="DualTxt"/>
        <w:jc w:val="left"/>
      </w:pPr>
      <w:r>
        <w:tab/>
        <w:t>Federación de Rusia</w:t>
      </w:r>
    </w:p>
    <w:p w:rsidR="00000000" w:rsidRDefault="00000000">
      <w:pPr>
        <w:pStyle w:val="DualTxt"/>
      </w:pPr>
      <w:r>
        <w:t>En el caso de que uno de los Estados partes mencion</w:t>
      </w:r>
      <w:r>
        <w:t>a</w:t>
      </w:r>
      <w:r>
        <w:t>dos no pueda presentar su informe, el Comité examin</w:t>
      </w:r>
      <w:r>
        <w:t>a</w:t>
      </w:r>
      <w:r>
        <w:t>rá los informes periódicos tercero y cuarto de Zambia, los informes periódicos cuarto y quinto combinados de Ucrania o el quinto informe periódico de Din</w:t>
      </w:r>
      <w:r>
        <w:t>a</w:t>
      </w:r>
      <w:r>
        <w:t>marca.</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6.</w:t>
      </w:r>
      <w:r>
        <w:tab/>
        <w:t>Fechas del 24° período de sesiones del Comité</w:t>
      </w:r>
    </w:p>
    <w:p w:rsidR="00000000" w:rsidRDefault="00000000">
      <w:pPr>
        <w:pStyle w:val="DualTxt"/>
        <w:spacing w:after="0" w:line="120" w:lineRule="exact"/>
        <w:rPr>
          <w:sz w:val="10"/>
        </w:rPr>
      </w:pPr>
    </w:p>
    <w:p w:rsidR="00000000" w:rsidRDefault="00000000">
      <w:pPr>
        <w:pStyle w:val="DualTxt"/>
        <w:numPr>
          <w:ilvl w:val="0"/>
          <w:numId w:val="259"/>
        </w:numPr>
        <w:tabs>
          <w:tab w:val="clear" w:pos="960"/>
          <w:tab w:val="left" w:pos="965"/>
          <w:tab w:val="left" w:pos="1440"/>
          <w:tab w:val="left" w:pos="1915"/>
          <w:tab w:val="left" w:pos="2405"/>
          <w:tab w:val="left" w:pos="2880"/>
          <w:tab w:val="left" w:pos="3355"/>
        </w:tabs>
      </w:pPr>
      <w:r>
        <w:t>Con arreglo al calendario de conferencias para 2001, el 24° período de sesiones del Comité se celebr</w:t>
      </w:r>
      <w:r>
        <w:t>a</w:t>
      </w:r>
      <w:r>
        <w:t>rá del 15 de enero al 2 de febrero de 2001. El grupo de trabajo anterior al 25° período de sesiones celebrará reuni</w:t>
      </w:r>
      <w:r>
        <w:t>o</w:t>
      </w:r>
      <w:r>
        <w:t>nes del 5 al 9 de febrero de 2001.</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Capítulo VI</w:t>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 xml:space="preserve">Aplicación del artículo 21 de la Convención </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260"/>
        </w:numPr>
        <w:tabs>
          <w:tab w:val="clear" w:pos="960"/>
          <w:tab w:val="left" w:pos="965"/>
          <w:tab w:val="left" w:pos="1440"/>
          <w:tab w:val="left" w:pos="1915"/>
          <w:tab w:val="left" w:pos="2405"/>
          <w:tab w:val="left" w:pos="2880"/>
          <w:tab w:val="left" w:pos="3355"/>
        </w:tabs>
      </w:pPr>
      <w:r>
        <w:t>El Comité examinó la aplicación del artículo 21 de la Convención (tema 5 del programa) en sus sesi</w:t>
      </w:r>
      <w:r>
        <w:t>o</w:t>
      </w:r>
      <w:r>
        <w:t>nes 467</w:t>
      </w:r>
      <w:r>
        <w:rPr>
          <w:vertAlign w:val="superscript"/>
        </w:rPr>
        <w:t>a</w:t>
      </w:r>
      <w:r>
        <w:t xml:space="preserve"> y 485</w:t>
      </w:r>
      <w:r>
        <w:rPr>
          <w:vertAlign w:val="superscript"/>
        </w:rPr>
        <w:t>a</w:t>
      </w:r>
      <w:r>
        <w:t>, celebradas los días 12 y 30 de junio de 2000 (vé</w:t>
      </w:r>
      <w:r>
        <w:t>a</w:t>
      </w:r>
      <w:r>
        <w:t>se CEDAW/C/SR.467 y 485).</w:t>
      </w:r>
    </w:p>
    <w:p w:rsidR="00000000" w:rsidRDefault="00000000">
      <w:pPr>
        <w:pStyle w:val="DualTxt"/>
        <w:numPr>
          <w:ilvl w:val="0"/>
          <w:numId w:val="260"/>
        </w:numPr>
        <w:tabs>
          <w:tab w:val="clear" w:pos="960"/>
          <w:tab w:val="left" w:pos="965"/>
          <w:tab w:val="left" w:pos="1440"/>
          <w:tab w:val="left" w:pos="1915"/>
          <w:tab w:val="left" w:pos="2405"/>
          <w:tab w:val="left" w:pos="2880"/>
          <w:tab w:val="left" w:pos="3355"/>
        </w:tabs>
      </w:pPr>
      <w:r>
        <w:t>El tema fue presentado por la Jefa de la Depe</w:t>
      </w:r>
      <w:r>
        <w:t>n</w:t>
      </w:r>
      <w:r>
        <w:t>dencia de los Derechos de la Mujer, quien también pr</w:t>
      </w:r>
      <w:r>
        <w:t>e</w:t>
      </w:r>
      <w:r>
        <w:t>sentó una nota del Secretario General relativa a los i</w:t>
      </w:r>
      <w:r>
        <w:t>n</w:t>
      </w:r>
      <w:r>
        <w:t>formes de los organismos especializados sobre la apl</w:t>
      </w:r>
      <w:r>
        <w:t>i</w:t>
      </w:r>
      <w:r>
        <w:t>cación de la Convención en las esferas que correspo</w:t>
      </w:r>
      <w:r>
        <w:t>n</w:t>
      </w:r>
      <w:r>
        <w:t>den al ámbito de sus respectivas actividades (CEDAW/</w:t>
      </w:r>
      <w:r>
        <w:br/>
        <w:t>C/2000/II/3 y Add.1 a 4).</w:t>
      </w: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Medidas adoptadas por el Comité en relación con el tema 5 del programa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1.</w:t>
      </w:r>
      <w:r>
        <w:tab/>
        <w:t>Recomendaciones generales relativas al artículo 4 de la Convención</w:t>
      </w:r>
    </w:p>
    <w:p w:rsidR="00000000" w:rsidRDefault="00000000">
      <w:pPr>
        <w:pStyle w:val="DualTxt"/>
        <w:spacing w:after="0" w:line="120" w:lineRule="exact"/>
        <w:rPr>
          <w:sz w:val="10"/>
        </w:rPr>
      </w:pPr>
    </w:p>
    <w:p w:rsidR="00000000" w:rsidRDefault="00000000">
      <w:pPr>
        <w:pStyle w:val="DualTxt"/>
        <w:numPr>
          <w:ilvl w:val="0"/>
          <w:numId w:val="260"/>
        </w:numPr>
        <w:tabs>
          <w:tab w:val="clear" w:pos="960"/>
          <w:tab w:val="left" w:pos="965"/>
          <w:tab w:val="left" w:pos="1440"/>
          <w:tab w:val="left" w:pos="1915"/>
          <w:tab w:val="left" w:pos="2405"/>
          <w:tab w:val="left" w:pos="2880"/>
          <w:tab w:val="left" w:pos="3355"/>
        </w:tabs>
      </w:pPr>
      <w:r>
        <w:t>El Comité examinó su programa de trabajo a la</w:t>
      </w:r>
      <w:r>
        <w:t>r</w:t>
      </w:r>
      <w:r>
        <w:t>go plazo en relación con las recomendaciones gener</w:t>
      </w:r>
      <w:r>
        <w:t>a</w:t>
      </w:r>
      <w:r>
        <w:t>les sobre el artículo 21 de la Convención, y decidió in</w:t>
      </w:r>
      <w:r>
        <w:t>i</w:t>
      </w:r>
      <w:r>
        <w:t>ciar, en su 24° período de sesiones, que se celebrará en enero/febrero de 2001, la preparación de una recome</w:t>
      </w:r>
      <w:r>
        <w:t>n</w:t>
      </w:r>
      <w:r>
        <w:t>dación general sobre el artículo 4 de la Convención con respecto a la adopción de medidas especiales provisi</w:t>
      </w:r>
      <w:r>
        <w:t>o</w:t>
      </w:r>
      <w:r>
        <w:t>nales tendientes a acelerar la igualdad efectiva entre los hombres y las mujeres (véase la decisión 23/III).</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2.</w:t>
      </w:r>
      <w:r>
        <w:tab/>
        <w:t>Conferencia Mundial contra el Racismo, la Discriminación Racial, la Xenofobia y las Formas Conexas de Intolerancia</w:t>
      </w:r>
    </w:p>
    <w:p w:rsidR="00000000" w:rsidRDefault="00000000">
      <w:pPr>
        <w:pStyle w:val="DualTxt"/>
        <w:spacing w:after="0" w:line="120" w:lineRule="exact"/>
        <w:rPr>
          <w:sz w:val="10"/>
        </w:rPr>
      </w:pPr>
    </w:p>
    <w:p w:rsidR="00000000" w:rsidRDefault="00000000">
      <w:pPr>
        <w:pStyle w:val="DualTxt"/>
        <w:numPr>
          <w:ilvl w:val="0"/>
          <w:numId w:val="260"/>
        </w:numPr>
        <w:tabs>
          <w:tab w:val="clear" w:pos="960"/>
          <w:tab w:val="left" w:pos="965"/>
          <w:tab w:val="left" w:pos="1440"/>
          <w:tab w:val="left" w:pos="1915"/>
          <w:tab w:val="left" w:pos="2405"/>
          <w:tab w:val="left" w:pos="2880"/>
          <w:tab w:val="left" w:pos="3355"/>
        </w:tabs>
      </w:pPr>
      <w:r>
        <w:t>El Comité examinó el tema de la Conferencia Mundial contra el Racismo, la Discriminación Racial, la Xenofobia y las Formas Conexas de Intolerancia que se celebrará en Sudáfrica del 31 de agosto al 7 de se</w:t>
      </w:r>
      <w:r>
        <w:t>p</w:t>
      </w:r>
      <w:r>
        <w:t>tiembre de 2001. La Comisión acordó constituir entre sus miembros un centro de coordinación para la Conf</w:t>
      </w:r>
      <w:r>
        <w:t>e</w:t>
      </w:r>
      <w:r>
        <w:t>rencia encargado de preparar un proyecto de declar</w:t>
      </w:r>
      <w:r>
        <w:t>a</w:t>
      </w:r>
      <w:r>
        <w:t>ción, que se sometería a la aprobación del Comité y se remitiría al comité preparatorio de la Conferencia. El Comité pidió a la Secretaría que prestara apoyo al ce</w:t>
      </w:r>
      <w:r>
        <w:t>n</w:t>
      </w:r>
      <w:r>
        <w:t>tro de coordinación en la preparación de la declaración. También pidió a su Presidente que recabara el apoyo del secretario general de la Conferencia con respecto a la participación del Comité en la Confere</w:t>
      </w:r>
      <w:r>
        <w:t>n</w:t>
      </w:r>
      <w:r>
        <w:t>cia.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Capítulo VII</w:t>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rPr>
          <w:b w:val="0"/>
        </w:rPr>
      </w:pPr>
      <w:r>
        <w:tab/>
      </w:r>
      <w:r>
        <w:tab/>
        <w:t>Programa provisional del 24° período de sesiones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260"/>
        </w:numPr>
        <w:tabs>
          <w:tab w:val="clear" w:pos="960"/>
          <w:tab w:val="left" w:pos="965"/>
          <w:tab w:val="left" w:pos="1440"/>
          <w:tab w:val="left" w:pos="1915"/>
          <w:tab w:val="left" w:pos="2405"/>
          <w:tab w:val="left" w:pos="2880"/>
          <w:tab w:val="left" w:pos="3355"/>
        </w:tabs>
      </w:pPr>
      <w:r>
        <w:t>En su 485ª sesión, celebrada el 30 de junio de 2000 (véase CEDAW/C/SR.485), el Comité examinó el programa provisional de su 24° período de sesiones. El Comité aprobó el programa provisional s</w:t>
      </w:r>
      <w:r>
        <w:t>i</w:t>
      </w:r>
      <w:r>
        <w:t>guiente:</w:t>
      </w:r>
    </w:p>
    <w:p w:rsidR="00000000" w:rsidRDefault="00000000">
      <w:pPr>
        <w:pStyle w:val="DualTxt"/>
      </w:pPr>
      <w:r>
        <w:tab/>
        <w:t>1.</w:t>
      </w:r>
      <w:r>
        <w:tab/>
        <w:t>Apertura del período de sesiones.</w:t>
      </w:r>
    </w:p>
    <w:p w:rsidR="00000000" w:rsidRDefault="00000000">
      <w:pPr>
        <w:pStyle w:val="DualTxt"/>
        <w:ind w:left="960" w:hanging="960"/>
      </w:pPr>
      <w:r>
        <w:tab/>
        <w:t>2.</w:t>
      </w:r>
      <w:r>
        <w:tab/>
        <w:t>Aprobación del programa y organización de los trabajos.</w:t>
      </w:r>
    </w:p>
    <w:p w:rsidR="00000000" w:rsidRDefault="00000000">
      <w:pPr>
        <w:pStyle w:val="DualTxt"/>
        <w:ind w:left="960" w:hanging="960"/>
      </w:pPr>
      <w:r>
        <w:tab/>
        <w:t>3.</w:t>
      </w:r>
      <w:r>
        <w:tab/>
        <w:t>Informe de la Presidencia sobre las activ</w:t>
      </w:r>
      <w:r>
        <w:t>i</w:t>
      </w:r>
      <w:r>
        <w:t>dades realizadas entre los períodos de sesi</w:t>
      </w:r>
      <w:r>
        <w:t>o</w:t>
      </w:r>
      <w:r>
        <w:t>nes 23° y 24° del Comité.</w:t>
      </w:r>
    </w:p>
    <w:p w:rsidR="00000000" w:rsidRDefault="00000000">
      <w:pPr>
        <w:pStyle w:val="DualTxt"/>
        <w:ind w:left="960" w:hanging="960"/>
      </w:pPr>
      <w:r>
        <w:tab/>
        <w:t>4.</w:t>
      </w:r>
      <w:r>
        <w:tab/>
        <w:t>Examen de los informes presentados por los Estados partes con arreglo al artículo 18 de la Convención sobre la eliminación de todas las formas de discriminación contra la m</w:t>
      </w:r>
      <w:r>
        <w:t>u</w:t>
      </w:r>
      <w:r>
        <w:t>jer.</w:t>
      </w:r>
    </w:p>
    <w:p w:rsidR="00000000" w:rsidRDefault="00000000">
      <w:pPr>
        <w:pStyle w:val="DualTxt"/>
        <w:ind w:left="960" w:hanging="960"/>
      </w:pPr>
      <w:r>
        <w:tab/>
        <w:t>5.</w:t>
      </w:r>
      <w:r>
        <w:tab/>
        <w:t>Aplicación del artículo 21 de la Convención sobre la eliminación de todas las formas de discriminación contra la mujer,.</w:t>
      </w:r>
    </w:p>
    <w:p w:rsidR="00000000" w:rsidRDefault="00000000">
      <w:pPr>
        <w:pStyle w:val="DualTxt"/>
        <w:ind w:left="960" w:hanging="960"/>
      </w:pPr>
      <w:r>
        <w:tab/>
        <w:t>6.</w:t>
      </w:r>
      <w:r>
        <w:tab/>
        <w:t>Medios de agilizar los trabajos del Comité.</w:t>
      </w:r>
    </w:p>
    <w:p w:rsidR="00000000" w:rsidRDefault="00000000">
      <w:pPr>
        <w:pStyle w:val="DualTxt"/>
        <w:ind w:left="960" w:hanging="960"/>
      </w:pPr>
      <w:r>
        <w:tab/>
        <w:t>7.</w:t>
      </w:r>
      <w:r>
        <w:tab/>
        <w:t xml:space="preserve">Programa provisional del 25° período de </w:t>
      </w:r>
      <w:r>
        <w:br/>
        <w:t>s</w:t>
      </w:r>
      <w:r>
        <w:t>e</w:t>
      </w:r>
      <w:r>
        <w:t>siones.</w:t>
      </w:r>
    </w:p>
    <w:p w:rsidR="00000000" w:rsidRDefault="00000000">
      <w:pPr>
        <w:pStyle w:val="DualTxt"/>
        <w:ind w:left="960" w:hanging="960"/>
      </w:pPr>
      <w:r>
        <w:tab/>
        <w:t>8.</w:t>
      </w:r>
      <w:r>
        <w:tab/>
        <w:t>Aprobación del informe del Comité sobre su 24° período de sesiones.</w:t>
      </w:r>
    </w:p>
    <w:p w:rsidR="00000000" w:rsidRDefault="00000000">
      <w:pPr>
        <w:pStyle w:val="DualTxt"/>
        <w:spacing w:after="0" w:line="120" w:lineRule="exact"/>
        <w:ind w:left="960" w:hanging="960"/>
        <w:rPr>
          <w:sz w:val="10"/>
        </w:rPr>
      </w:pPr>
    </w:p>
    <w:p w:rsidR="00000000" w:rsidRDefault="00000000">
      <w:pPr>
        <w:pStyle w:val="DualTxt"/>
        <w:spacing w:after="0" w:line="120" w:lineRule="exact"/>
        <w:ind w:left="960" w:hanging="960"/>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Capítulo VIII</w:t>
      </w: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Aprobación del informe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260"/>
        </w:numPr>
        <w:tabs>
          <w:tab w:val="clear" w:pos="960"/>
          <w:tab w:val="left" w:pos="965"/>
          <w:tab w:val="left" w:pos="1440"/>
          <w:tab w:val="left" w:pos="1915"/>
          <w:tab w:val="left" w:pos="2405"/>
          <w:tab w:val="left" w:pos="2880"/>
          <w:tab w:val="left" w:pos="3355"/>
        </w:tabs>
      </w:pPr>
      <w:r>
        <w:t>En su 485</w:t>
      </w:r>
      <w:r>
        <w:rPr>
          <w:vertAlign w:val="superscript"/>
        </w:rPr>
        <w:t>a</w:t>
      </w:r>
      <w:r>
        <w:t xml:space="preserve"> sesión, celebrada el 30 de junio de 2000, el Comité aprobó, en su forma oralmente enme</w:t>
      </w:r>
      <w:r>
        <w:t>n</w:t>
      </w:r>
      <w:r>
        <w:t>dada, el informe sobre su 23° período de sesiones (CEDAW/C/2000/II/L.1 y CEDAW/C/2000/II/CRP.3 y Add.1 a 6).</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EndnoteText"/>
        <w:tabs>
          <w:tab w:val="clear" w:pos="418"/>
        </w:tabs>
        <w:spacing w:after="240"/>
        <w:ind w:left="0" w:firstLine="0"/>
        <w:rPr>
          <w:i/>
          <w:sz w:val="20"/>
        </w:rPr>
      </w:pPr>
      <w:r>
        <w:rPr>
          <w:i/>
          <w:sz w:val="20"/>
        </w:rPr>
        <w:t>Notas</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t>1</w:t>
      </w:r>
      <w:r>
        <w:tab/>
      </w:r>
      <w:r>
        <w:rPr>
          <w:i/>
        </w:rPr>
        <w:t>Informe de la Cuarta Conferencia Mundial sobre la Mujer, Beijing, 4 a 15 de septiembre de 1995</w:t>
      </w:r>
      <w:r>
        <w:t xml:space="preserve"> (publicación de las Naciones Unidas, número de venta: S.96.IV.13), cap. I, resolución 1, anexo II.</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t>2</w:t>
      </w:r>
      <w:r>
        <w:tab/>
        <w:t xml:space="preserve">Véase </w:t>
      </w:r>
      <w:r>
        <w:rPr>
          <w:i/>
        </w:rPr>
        <w:t>Documentos Oficiales de la Asamblea General, cuadragésimo quinto período de sesiones, Suplemento No. 38</w:t>
      </w:r>
      <w:r>
        <w:t xml:space="preserve"> y corrección (A/45/38 y Corr.1), párrs. 28 a 31.</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t>3</w:t>
      </w:r>
      <w:r>
        <w:tab/>
        <w:t>Publicación de las Naciones Unidas, número de venta: S.95.IV.I.</w:t>
      </w:r>
    </w:p>
    <w:p w:rsidR="00000000" w:rsidRDefault="00000000">
      <w:pPr>
        <w:pStyle w:val="DualTxt"/>
      </w:pPr>
    </w:p>
    <w:p w:rsidR="00000000" w:rsidRDefault="00000000">
      <w:pPr>
        <w:tabs>
          <w:tab w:val="left" w:pos="475"/>
          <w:tab w:val="left" w:pos="965"/>
          <w:tab w:val="left" w:pos="1440"/>
          <w:tab w:val="left" w:pos="1915"/>
          <w:tab w:val="left" w:pos="2405"/>
          <w:tab w:val="left" w:pos="2880"/>
          <w:tab w:val="left" w:pos="3355"/>
        </w:tabs>
        <w:sectPr w:rsidR="00000000">
          <w:headerReference w:type="first" r:id="rId16"/>
          <w:footerReference w:type="first" r:id="rId17"/>
          <w:footnotePr>
            <w:numStart w:val="2"/>
          </w:footnotePr>
          <w:endnotePr>
            <w:numFmt w:val="decimal"/>
          </w:endnotePr>
          <w:type w:val="continuous"/>
          <w:pgSz w:w="12240" w:h="15840" w:code="1"/>
          <w:pgMar w:top="1742" w:right="1195" w:bottom="1898" w:left="1195" w:header="576" w:footer="1030" w:gutter="0"/>
          <w:cols w:num="2" w:space="240"/>
          <w:noEndnote/>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Estados partes en la Convención sobre la eliminación de todas las formas de discriminación contra la mujer, al </w:t>
      </w:r>
      <w:r>
        <w:br/>
        <w:t>1</w:t>
      </w:r>
      <w:r>
        <w:rPr>
          <w:rFonts w:ascii="Symbol" w:hAnsi="Symbol"/>
        </w:rPr>
        <w:t></w:t>
      </w:r>
      <w:r>
        <w:rPr>
          <w:rFonts w:ascii="Symbol" w:hAnsi="Symbol"/>
        </w:rPr>
        <w:t></w:t>
      </w:r>
      <w:r>
        <w:t>de agosto de 2000</w:t>
      </w:r>
    </w:p>
    <w:p w:rsidR="00000000" w:rsidRDefault="00000000">
      <w:pPr>
        <w:pStyle w:val="SingleTxt"/>
        <w:spacing w:after="0" w:line="120" w:lineRule="exact"/>
        <w:rPr>
          <w:rStyle w:val="TTable3E"/>
          <w:kern w:val="2"/>
          <w:sz w:val="10"/>
        </w:rPr>
      </w:pPr>
    </w:p>
    <w:p w:rsidR="00000000" w:rsidRDefault="00000000">
      <w:pPr>
        <w:pStyle w:val="SingleTxt"/>
        <w:spacing w:after="0" w:line="120" w:lineRule="exact"/>
        <w:rPr>
          <w:rStyle w:val="TTable3E"/>
          <w:kern w:val="2"/>
          <w:sz w:val="10"/>
        </w:rPr>
      </w:pPr>
    </w:p>
    <w:tbl>
      <w:tblPr>
        <w:tblW w:w="0" w:type="auto"/>
        <w:tblInd w:w="2" w:type="dxa"/>
        <w:tblLayout w:type="fixed"/>
        <w:tblCellMar>
          <w:left w:w="72" w:type="dxa"/>
          <w:right w:w="72" w:type="dxa"/>
        </w:tblCellMar>
        <w:tblLook w:val="0000" w:firstRow="0" w:lastRow="0" w:firstColumn="0" w:lastColumn="0" w:noHBand="0" w:noVBand="0"/>
      </w:tblPr>
      <w:tblGrid>
        <w:gridCol w:w="4410"/>
        <w:gridCol w:w="2700"/>
        <w:gridCol w:w="2700"/>
      </w:tblGrid>
      <w:tr w:rsidR="00000000">
        <w:tblPrEx>
          <w:tblCellMar>
            <w:top w:w="0" w:type="dxa"/>
            <w:bottom w:w="0" w:type="dxa"/>
          </w:tblCellMar>
        </w:tblPrEx>
        <w:trPr>
          <w:tblHeader/>
        </w:trPr>
        <w:tc>
          <w:tcPr>
            <w:tcW w:w="4410" w:type="dxa"/>
            <w:tcBorders>
              <w:top w:val="single" w:sz="6" w:space="0" w:color="000000"/>
              <w:left w:val="single" w:sz="6" w:space="0" w:color="FFFFFF"/>
              <w:right w:val="single" w:sz="6" w:space="0" w:color="FFFFFF"/>
            </w:tcBorders>
            <w:vAlign w:val="bottom"/>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80" w:after="80" w:line="160" w:lineRule="exact"/>
              <w:ind w:right="43"/>
              <w:rPr>
                <w:rStyle w:val="TTable3E"/>
                <w:i/>
                <w:kern w:val="2"/>
                <w:sz w:val="12"/>
              </w:rPr>
            </w:pPr>
            <w:r>
              <w:rPr>
                <w:rStyle w:val="TTable3E"/>
                <w:i/>
                <w:kern w:val="2"/>
                <w:sz w:val="12"/>
              </w:rPr>
              <w:t>Estado parte</w:t>
            </w:r>
          </w:p>
        </w:tc>
        <w:tc>
          <w:tcPr>
            <w:tcW w:w="2700" w:type="dxa"/>
            <w:tcBorders>
              <w:top w:val="single" w:sz="6" w:space="0" w:color="000000"/>
              <w:left w:val="single" w:sz="6" w:space="0" w:color="FFFFFF"/>
              <w:right w:val="single" w:sz="6" w:space="0" w:color="FFFFFF"/>
            </w:tcBorders>
            <w:vAlign w:val="bottom"/>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80" w:after="80" w:line="160" w:lineRule="exact"/>
              <w:ind w:right="43"/>
              <w:rPr>
                <w:rStyle w:val="TTable3E"/>
                <w:i/>
                <w:kern w:val="2"/>
                <w:sz w:val="12"/>
              </w:rPr>
            </w:pPr>
            <w:r>
              <w:rPr>
                <w:rStyle w:val="TTable3E"/>
                <w:i/>
                <w:kern w:val="2"/>
                <w:sz w:val="12"/>
              </w:rPr>
              <w:t>Fecha de recibo del instrumento de ratificación o adhesión</w:t>
            </w:r>
          </w:p>
        </w:tc>
        <w:tc>
          <w:tcPr>
            <w:tcW w:w="2700" w:type="dxa"/>
            <w:tcBorders>
              <w:top w:val="single" w:sz="6" w:space="0" w:color="000000"/>
              <w:left w:val="single" w:sz="6" w:space="0" w:color="FFFFFF"/>
              <w:right w:val="single" w:sz="6" w:space="0" w:color="FFFFFF"/>
            </w:tcBorders>
            <w:vAlign w:val="bottom"/>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80" w:after="80" w:line="160" w:lineRule="exact"/>
              <w:ind w:right="43"/>
              <w:rPr>
                <w:rStyle w:val="TTable3E"/>
                <w:i/>
                <w:kern w:val="2"/>
                <w:sz w:val="12"/>
              </w:rPr>
            </w:pPr>
            <w:r>
              <w:rPr>
                <w:rStyle w:val="TTable3E"/>
                <w:i/>
                <w:kern w:val="2"/>
                <w:sz w:val="12"/>
              </w:rPr>
              <w:t>Fecha de entrada en vigor</w:t>
            </w:r>
          </w:p>
        </w:tc>
      </w:tr>
      <w:tr w:rsidR="00000000">
        <w:tblPrEx>
          <w:tblCellMar>
            <w:top w:w="0" w:type="dxa"/>
            <w:bottom w:w="0" w:type="dxa"/>
          </w:tblCellMar>
        </w:tblPrEx>
        <w:trPr>
          <w:trHeight w:hRule="exact" w:val="115"/>
          <w:tblHeader/>
        </w:trPr>
        <w:tc>
          <w:tcPr>
            <w:tcW w:w="4410" w:type="dxa"/>
            <w:tcBorders>
              <w:top w:val="single" w:sz="12" w:space="0" w:color="000000"/>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p>
        </w:tc>
        <w:tc>
          <w:tcPr>
            <w:tcW w:w="2700" w:type="dxa"/>
            <w:tcBorders>
              <w:top w:val="single" w:sz="12" w:space="0" w:color="000000"/>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p>
        </w:tc>
        <w:tc>
          <w:tcPr>
            <w:tcW w:w="2700" w:type="dxa"/>
            <w:tcBorders>
              <w:top w:val="single" w:sz="12" w:space="0" w:color="000000"/>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p>
        </w:tc>
      </w:tr>
      <w:tr w:rsidR="00000000">
        <w:tblPrEx>
          <w:tblCellMar>
            <w:top w:w="0" w:type="dxa"/>
            <w:bottom w:w="0" w:type="dxa"/>
          </w:tblCellMar>
        </w:tblPrEx>
        <w:tc>
          <w:tcPr>
            <w:tcW w:w="4410" w:type="dxa"/>
            <w:tcBorders>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Albania</w:t>
            </w:r>
          </w:p>
        </w:tc>
        <w:tc>
          <w:tcPr>
            <w:tcW w:w="2700" w:type="dxa"/>
            <w:tcBorders>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mayo de 1994</w:t>
            </w:r>
            <w:r>
              <w:rPr>
                <w:rStyle w:val="TTable3E"/>
                <w:kern w:val="2"/>
                <w:vertAlign w:val="superscript"/>
              </w:rPr>
              <w:t>a</w:t>
            </w:r>
          </w:p>
        </w:tc>
        <w:tc>
          <w:tcPr>
            <w:tcW w:w="2700" w:type="dxa"/>
            <w:tcBorders>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junio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Alemania</w:t>
            </w:r>
            <w:r>
              <w:rPr>
                <w:rStyle w:val="TTable3E"/>
                <w:kern w:val="2"/>
                <w:vertAlign w:val="superscript"/>
              </w:rPr>
              <w:t>b</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julio de 1985</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agosto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Andorra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enero de 1997</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febrero de 1997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Angola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septiembre de 1986</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octubre de 1986</w:t>
            </w:r>
          </w:p>
        </w:tc>
      </w:tr>
      <w:tr w:rsidR="00000000">
        <w:tblPrEx>
          <w:tblCellMar>
            <w:top w:w="0" w:type="dxa"/>
            <w:bottom w:w="0" w:type="dxa"/>
          </w:tblCellMar>
        </w:tblPrEx>
        <w:trPr>
          <w:trHeight w:val="304"/>
        </w:trPr>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Antigua y Barbuda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w:t>
            </w:r>
            <w:r>
              <w:rPr>
                <w:rStyle w:val="TTable3E"/>
                <w:rFonts w:ascii="WP TypographicSymbols" w:hAnsi="WP TypographicSymbols"/>
                <w:kern w:val="2"/>
              </w:rPr>
              <w:t></w:t>
            </w:r>
            <w:r>
              <w:rPr>
                <w:rStyle w:val="TTable3E"/>
                <w:kern w:val="2"/>
              </w:rPr>
              <w:t xml:space="preserve"> de agosto de 1989</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agosto de 1989</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Argelia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mayo de 1996</w:t>
            </w:r>
            <w:r>
              <w:rPr>
                <w:rStyle w:val="TTable3E"/>
                <w:kern w:val="2"/>
                <w:vertAlign w:val="superscript"/>
              </w:rPr>
              <w:t>a,</w:t>
            </w:r>
            <w:r>
              <w:rPr>
                <w:rStyle w:val="TTable3E"/>
                <w:kern w:val="2"/>
              </w:rPr>
              <w:t xml:space="preserve"> </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junio de 1996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Argentina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julio de 1985</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agosto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Armenia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septiembre de 1993</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octubre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Australia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28 de julio de 1983</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27 de agosto de 1983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Austria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marzo de 1982</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30 de abril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Azerbaiyán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julio de 1995</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agosto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Bahamas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octubre de 1993</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noviembre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Bangladesh</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noviembre de 1984</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diciembre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Barbados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octubre de 1980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Belarús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febrero de 1981</w:t>
            </w:r>
            <w:r>
              <w:rPr>
                <w:rStyle w:val="TTable3E"/>
                <w:kern w:val="2"/>
                <w:vertAlign w:val="superscript"/>
              </w:rPr>
              <w:t>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Bélgica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julio de 1985</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agosto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Belice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mayo de 1990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junio de 1990</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Benin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marzo de 1992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abril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Bhután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agosto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30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Bolivia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junio de 1990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julio de 1990</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Bosnia y Herzegovina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w:t>
            </w:r>
            <w:r>
              <w:rPr>
                <w:rStyle w:val="TTable3E"/>
                <w:rFonts w:ascii="WP TypographicSymbols" w:hAnsi="WP TypographicSymbols"/>
                <w:kern w:val="2"/>
              </w:rPr>
              <w:t></w:t>
            </w:r>
            <w:r>
              <w:rPr>
                <w:rStyle w:val="TTable3E"/>
                <w:kern w:val="2"/>
              </w:rPr>
              <w:t xml:space="preserve"> de septiembre de 1993</w:t>
            </w:r>
            <w:r>
              <w:rPr>
                <w:rStyle w:val="TTable3E"/>
                <w:kern w:val="2"/>
                <w:vertAlign w:val="superscript"/>
              </w:rPr>
              <w:t>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w:t>
            </w:r>
            <w:r>
              <w:rPr>
                <w:rStyle w:val="TTable3E"/>
                <w:rFonts w:ascii="WP TypographicSymbols" w:hAnsi="WP TypographicSymbols"/>
                <w:kern w:val="2"/>
              </w:rPr>
              <w:t></w:t>
            </w:r>
            <w:r>
              <w:rPr>
                <w:rStyle w:val="TTable3E"/>
                <w:kern w:val="2"/>
              </w:rPr>
              <w:t xml:space="preserve"> de octubre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Botswana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agosto de 1996</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septiembre de 1996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Brasil</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w:t>
            </w:r>
            <w:r>
              <w:rPr>
                <w:rStyle w:val="TTable3E"/>
                <w:rFonts w:ascii="WP TypographicSymbols" w:hAnsi="WP TypographicSymbols"/>
                <w:kern w:val="2"/>
              </w:rPr>
              <w:t></w:t>
            </w:r>
            <w:r>
              <w:rPr>
                <w:rStyle w:val="TTable3E"/>
                <w:kern w:val="2"/>
              </w:rPr>
              <w:t xml:space="preserve"> de febrero de 1984</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marzo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Bulgaria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febrero de 1982</w:t>
            </w:r>
            <w:r>
              <w:rPr>
                <w:rStyle w:val="TTable3E"/>
                <w:kern w:val="2"/>
                <w:vertAlign w:val="superscript"/>
              </w:rPr>
              <w:t>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marzo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Burkina Faso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octubre de 1987</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noviembre de 1987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Burundi</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enero de 1992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febrero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Cabo Verde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diciembre de 1980</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Camboya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octubre de 1992</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noviembre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Camerún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agosto de 1994</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septiembre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Canadá</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diciembre de 1981</w:t>
            </w:r>
            <w:r>
              <w:rPr>
                <w:rStyle w:val="TTable3E"/>
                <w:kern w:val="2"/>
                <w:vertAlign w:val="superscript"/>
              </w:rPr>
              <w:t>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enero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Chad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junio de 1995</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julio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Chile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diciembre de 1989</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enero de 1990</w:t>
            </w:r>
          </w:p>
        </w:tc>
      </w:tr>
      <w:tr w:rsidR="00000000">
        <w:tblPrEx>
          <w:tblCellMar>
            <w:top w:w="0" w:type="dxa"/>
            <w:bottom w:w="0" w:type="dxa"/>
          </w:tblCellMar>
        </w:tblPrEx>
        <w:tc>
          <w:tcPr>
            <w:tcW w:w="4410" w:type="dxa"/>
            <w:tcBorders>
              <w:top w:val="single" w:sz="6" w:space="0" w:color="FFFFFF"/>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China</w:t>
            </w:r>
          </w:p>
        </w:tc>
        <w:tc>
          <w:tcPr>
            <w:tcW w:w="2700" w:type="dxa"/>
            <w:tcBorders>
              <w:top w:val="single" w:sz="6" w:space="0" w:color="FFFFFF"/>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noviembre de 1980</w:t>
            </w:r>
            <w:r>
              <w:rPr>
                <w:rStyle w:val="TTable3E"/>
                <w:kern w:val="2"/>
                <w:vertAlign w:val="superscript"/>
              </w:rPr>
              <w:t>c</w:t>
            </w:r>
          </w:p>
        </w:tc>
        <w:tc>
          <w:tcPr>
            <w:tcW w:w="2700" w:type="dxa"/>
            <w:tcBorders>
              <w:top w:val="single" w:sz="6" w:space="0" w:color="FFFFFF"/>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rPr>
          <w:trHeight w:hRule="exact" w:val="115"/>
        </w:trPr>
        <w:tc>
          <w:tcPr>
            <w:tcW w:w="4410" w:type="dxa"/>
            <w:tcBorders>
              <w:top w:val="single" w:sz="6" w:space="0" w:color="FFFFFF"/>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p>
        </w:tc>
        <w:tc>
          <w:tcPr>
            <w:tcW w:w="2700" w:type="dxa"/>
            <w:tcBorders>
              <w:top w:val="single" w:sz="6" w:space="0" w:color="FFFFFF"/>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p>
        </w:tc>
        <w:tc>
          <w:tcPr>
            <w:tcW w:w="2700" w:type="dxa"/>
            <w:tcBorders>
              <w:top w:val="single" w:sz="6" w:space="0" w:color="FFFFFF"/>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p>
        </w:tc>
      </w:tr>
      <w:tr w:rsidR="00000000">
        <w:tblPrEx>
          <w:tblCellMar>
            <w:top w:w="0" w:type="dxa"/>
            <w:bottom w:w="0" w:type="dxa"/>
          </w:tblCellMar>
        </w:tblPrEx>
        <w:tc>
          <w:tcPr>
            <w:tcW w:w="4410" w:type="dxa"/>
            <w:tcBorders>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Chipre</w:t>
            </w:r>
          </w:p>
        </w:tc>
        <w:tc>
          <w:tcPr>
            <w:tcW w:w="2700" w:type="dxa"/>
            <w:tcBorders>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julio de 1985</w:t>
            </w:r>
            <w:r>
              <w:rPr>
                <w:rStyle w:val="TTable3E"/>
                <w:kern w:val="2"/>
                <w:vertAlign w:val="superscript"/>
              </w:rPr>
              <w:t>a,</w:t>
            </w:r>
            <w:r>
              <w:rPr>
                <w:rStyle w:val="TTable3E"/>
                <w:kern w:val="2"/>
              </w:rPr>
              <w:t xml:space="preserve"> </w:t>
            </w:r>
            <w:r>
              <w:rPr>
                <w:rStyle w:val="TTable3E"/>
                <w:kern w:val="2"/>
                <w:vertAlign w:val="superscript"/>
              </w:rPr>
              <w:t>c</w:t>
            </w:r>
          </w:p>
        </w:tc>
        <w:tc>
          <w:tcPr>
            <w:tcW w:w="2700" w:type="dxa"/>
            <w:tcBorders>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agosto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Colombia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19 de enero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febrero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Comoras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octubre de 1994</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30 de noviembre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Congo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26 de julio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agosto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Costa Rica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abril de 1986</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mayo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Côte d'Ivoire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19 de diciembre de 1995</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enero de 1996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Croacia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septiembre de 1992</w:t>
            </w:r>
            <w:r>
              <w:rPr>
                <w:rStyle w:val="TTable3E"/>
                <w:kern w:val="2"/>
                <w:vertAlign w:val="superscript"/>
              </w:rPr>
              <w:t>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octubre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Cuba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julio de 1980</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Dinamarca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abril de 1983</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mayo de 1983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Djibouti</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diciembre de 1998</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w:t>
            </w:r>
            <w:r>
              <w:rPr>
                <w:rStyle w:val="TTable3E"/>
                <w:rFonts w:ascii="Symbol" w:hAnsi="Symbol"/>
                <w:kern w:val="2"/>
              </w:rPr>
              <w:t></w:t>
            </w:r>
            <w:r>
              <w:rPr>
                <w:rStyle w:val="TTable3E"/>
                <w:kern w:val="2"/>
              </w:rPr>
              <w:t xml:space="preserve"> de enero de 1999</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Dominica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septiembre de 1980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Ecuador</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noviembre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diciembre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Egipto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septiembre de 1981</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octubre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El Salvador</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19 de agosto de 1981</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Eritrea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septiembre de 1995</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octubre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Eslovaquia</w:t>
            </w:r>
            <w:r>
              <w:rPr>
                <w:rStyle w:val="TTable3E"/>
                <w:kern w:val="2"/>
                <w:vertAlign w:val="superscript"/>
              </w:rPr>
              <w:t>f</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28 de mayo de 1993</w:t>
            </w:r>
            <w:r>
              <w:rPr>
                <w:rStyle w:val="TTable3E"/>
                <w:kern w:val="2"/>
                <w:vertAlign w:val="superscript"/>
              </w:rPr>
              <w:t>d, 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27 de junio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Eslovenia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julio de 1992</w:t>
            </w:r>
            <w:r>
              <w:rPr>
                <w:rStyle w:val="TTable3E"/>
                <w:kern w:val="2"/>
                <w:vertAlign w:val="superscript"/>
              </w:rPr>
              <w:t>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agosto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España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enero de 1984</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febrero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Estonia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octubre de 1991</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20 de noviembre de 1991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Etiopía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septiembre de 1981</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octubre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Ex República Yugoslava de Macedonia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enero de 1994</w:t>
            </w:r>
            <w:r>
              <w:rPr>
                <w:rStyle w:val="TTable3E"/>
                <w:kern w:val="2"/>
                <w:vertAlign w:val="superscript"/>
              </w:rPr>
              <w:t>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febrero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Federación de Rusia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enero de 1981</w:t>
            </w:r>
            <w:r>
              <w:rPr>
                <w:rStyle w:val="TTable3E"/>
                <w:kern w:val="2"/>
                <w:vertAlign w:val="superscript"/>
              </w:rPr>
              <w:t>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Fiji</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28 de agosto de 1995</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27 de septiembre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Filipinas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agosto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Finlandia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septiembre de 1986</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octubre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Francia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diciembre de 1983</w:t>
            </w:r>
            <w:r>
              <w:rPr>
                <w:rStyle w:val="TTable3E"/>
                <w:kern w:val="2"/>
                <w:vertAlign w:val="superscript"/>
              </w:rPr>
              <w:t>c, 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enero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Gabón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enero de 1983</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20 de febrero de 1983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Gambia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abril de 1993</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mayo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Georgia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26 de octubre de 1994</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noviembre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Ghana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enero de 1986</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w:t>
            </w:r>
            <w:r>
              <w:rPr>
                <w:rStyle w:val="TTable3E"/>
                <w:rFonts w:ascii="WP TypographicSymbols" w:hAnsi="WP TypographicSymbols"/>
                <w:kern w:val="2"/>
              </w:rPr>
              <w:t></w:t>
            </w:r>
            <w:r>
              <w:rPr>
                <w:rStyle w:val="TTable3E"/>
                <w:kern w:val="2"/>
              </w:rPr>
              <w:t xml:space="preserve"> de febrero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Granada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30 de agosto de 1990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29 de septiembre de 1990</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Grecia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junio de 1983</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julio de 1983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Guatemala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agosto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septiembre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Guinea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agosto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septiembre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Guinea</w:t>
            </w:r>
            <w:r>
              <w:rPr>
                <w:rStyle w:val="TTable3E"/>
                <w:rFonts w:ascii="WP TypographicSymbols" w:hAnsi="WP TypographicSymbols"/>
                <w:kern w:val="2"/>
              </w:rPr>
              <w:t></w:t>
            </w:r>
            <w:r>
              <w:rPr>
                <w:rStyle w:val="TTable3E"/>
                <w:kern w:val="2"/>
              </w:rPr>
              <w:t>Bissau</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agosto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septiembre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Guinea Ecuatorial</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octubre de 1984</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noviembre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Guyana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julio de 1980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Haití</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20 de julio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Honduras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marzo de 1983</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abril de 1983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Hungría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diciembre de 1980</w:t>
            </w:r>
            <w:r>
              <w:rPr>
                <w:rStyle w:val="TTable3E"/>
                <w:kern w:val="2"/>
                <w:vertAlign w:val="superscript"/>
              </w:rPr>
              <w:t>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India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julio de 1993</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agosto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Indonesia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septiembre de 1984</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octubre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Iraq</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agosto de 1986</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septiembre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Irlanda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diciembre de 1985</w:t>
            </w:r>
            <w:r>
              <w:rPr>
                <w:rStyle w:val="TTable3E"/>
                <w:kern w:val="2"/>
                <w:vertAlign w:val="superscript"/>
              </w:rPr>
              <w:t>a, c, 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enero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Islandia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junio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julio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Israel</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octubre de 1991</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noviembre de 1991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Italia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junio de 1985</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julio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Jamahiriya Árabe Libia</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mayo de 1989</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junio de 1989</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Jamaica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19 de octubre de 1984</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noviembre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Japón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junio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julio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Jordania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w:t>
            </w:r>
            <w:r>
              <w:rPr>
                <w:rStyle w:val="TTable3E"/>
                <w:rFonts w:ascii="WP TypographicSymbols" w:hAnsi="WP TypographicSymbols"/>
                <w:kern w:val="2"/>
              </w:rPr>
              <w:t></w:t>
            </w:r>
            <w:r>
              <w:rPr>
                <w:rStyle w:val="TTable3E"/>
                <w:kern w:val="2"/>
              </w:rPr>
              <w:t xml:space="preserve"> de julio de 1992</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julio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Kazajstán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26 de agosto de 1998</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septiembre de 1998</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Kenya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marzo de 1984</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abril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Kirguistán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febrero de 1997</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marzo de 1997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Kuwait</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septiembre de 1994</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octubre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Lesotho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agosto de 1995</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septiembre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Letonia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abril de 1992</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mayo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Líbano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abril de 1997</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mayo de 1997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Liberia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julio de 1984</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agosto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Liechtenstein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diciembre de 1995</w:t>
            </w:r>
            <w:r>
              <w:rPr>
                <w:rStyle w:val="TTable3E"/>
                <w:kern w:val="2"/>
                <w:vertAlign w:val="superscript"/>
              </w:rPr>
              <w:t>a, 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enero de 1996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Lituania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enero de 1994</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febrero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Luxemburgo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febrero de 1989</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marzo de 1989</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Madagascar</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marzo de 1989</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abril de 1989</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Malasia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julio de 1995</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agosto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Malawi</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marzo de 1987</w:t>
            </w:r>
            <w:r>
              <w:rPr>
                <w:rStyle w:val="TTable3E"/>
                <w:kern w:val="2"/>
                <w:vertAlign w:val="superscript"/>
              </w:rPr>
              <w:t>a, 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abril de 1987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Maldivas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w:t>
            </w:r>
            <w:r>
              <w:rPr>
                <w:rStyle w:val="TTable3E"/>
                <w:rFonts w:ascii="WP TypographicSymbols" w:hAnsi="WP TypographicSymbols"/>
                <w:kern w:val="2"/>
              </w:rPr>
              <w:t></w:t>
            </w:r>
            <w:r>
              <w:rPr>
                <w:rStyle w:val="TTable3E"/>
                <w:kern w:val="2"/>
              </w:rPr>
              <w:t xml:space="preserve"> de julio de 1993</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julio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Malí</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septiembre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octubre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Malta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marzo de 1991</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abril de 1991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Marruecos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junio de 1993</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julio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Mauricio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julio de 1984</w:t>
            </w:r>
            <w:r>
              <w:rPr>
                <w:rStyle w:val="TTable3E"/>
                <w:kern w:val="2"/>
                <w:vertAlign w:val="superscript"/>
              </w:rPr>
              <w:t>a, 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agosto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México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marzo de 1981</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Mongolia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20 de julio de 1981</w:t>
            </w:r>
            <w:r>
              <w:rPr>
                <w:rStyle w:val="TTable3E"/>
                <w:kern w:val="2"/>
                <w:vertAlign w:val="superscript"/>
              </w:rPr>
              <w:t>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Mozambique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abril de 1997</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mayo de 1997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Myanmar</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julio de 1997</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agosto de 1997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Namibia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noviembre de 1992</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diciembre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Nepal</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abril de 1991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mayo de 1991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Nicaragua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27 de octubre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26 de noviembre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Nigeria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junio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julio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Noruega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mayo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Nueva Zelandia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enero de 1985</w:t>
            </w:r>
            <w:r>
              <w:rPr>
                <w:rStyle w:val="TTable3E"/>
                <w:kern w:val="2"/>
                <w:vertAlign w:val="superscript"/>
              </w:rPr>
              <w:t>c, 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febrero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Países Bajos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julio de 1991</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agosto de 1991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Pakistán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marzo de 1996</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abril de 1996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Panamá</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29 de octubre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28 de noviembre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Papua Nueva Guinea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enero de 1995</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febrero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Paraguay</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abril de 1987</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mayo de 1987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Perú</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septiembre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octubre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Polonia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30 de julio de 1980</w:t>
            </w:r>
            <w:r>
              <w:rPr>
                <w:rStyle w:val="TTable3E"/>
                <w:kern w:val="2"/>
                <w:vertAlign w:val="superscript"/>
              </w:rPr>
              <w:t>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Portugal</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30 de julio de 1980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Reino Unido de Gran Bretaña e Irlanda del Norte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abril de 1986</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mayo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Centroafricana</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junio de 1991</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julio de 1991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Checa</w:t>
            </w:r>
            <w:r>
              <w:rPr>
                <w:rStyle w:val="TTable3E"/>
                <w:kern w:val="2"/>
                <w:vertAlign w:val="superscript"/>
              </w:rPr>
              <w:t>f</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febrero de 1993</w:t>
            </w:r>
            <w:r>
              <w:rPr>
                <w:rStyle w:val="TTable3E"/>
                <w:kern w:val="2"/>
                <w:vertAlign w:val="superscript"/>
              </w:rPr>
              <w:t>d, 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24 de marzo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de Corea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27 de diciembre de 1984</w:t>
            </w:r>
            <w:r>
              <w:rPr>
                <w:rStyle w:val="TTable3E"/>
                <w:kern w:val="2"/>
                <w:vertAlign w:val="superscript"/>
              </w:rPr>
              <w:t>c, 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26 de enero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Democrática del Congo</w:t>
            </w:r>
            <w:r>
              <w:rPr>
                <w:rStyle w:val="TTable3E"/>
                <w:kern w:val="2"/>
                <w:vertAlign w:val="superscript"/>
              </w:rPr>
              <w:t>g</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octubre de 1986</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noviembre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Democrática Popular Lao</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agosto de 1981</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de Moldova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w:t>
            </w:r>
            <w:r>
              <w:rPr>
                <w:rStyle w:val="TTable3E"/>
                <w:rFonts w:ascii="WP TypographicSymbols" w:hAnsi="WP TypographicSymbols"/>
                <w:kern w:val="2"/>
              </w:rPr>
              <w:t></w:t>
            </w:r>
            <w:r>
              <w:rPr>
                <w:rStyle w:val="TTable3E"/>
                <w:kern w:val="2"/>
              </w:rPr>
              <w:t xml:space="preserve"> de julio de 1994</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julio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Dominicana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septiembre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octubre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Unida de Tanzanía</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20 de agosto de 1985</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19 de septiembre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Rumania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enero de 1982</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febrero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Rwanda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marzo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Saint Kitts y Nevis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abril de 1985</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mayo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Samoa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septiembre de 1992</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octubre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Santa Lucía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octubre de 1982</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noviembre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San Vicente y las Granadinas</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agosto de 1981</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Senegal</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febrero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marzo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Seychelles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mayo de 1992</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junio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Sierra Leona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noviembre de 1988</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diciembre de 1988</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Singapur</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octubre de 1995</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noviembre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Sri Lanka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octubre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noviembre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Sudáfrica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diciembre de 1995</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enero de 1996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Suecia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julio de 1980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Suiza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27 de marzo de 1997</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26 de abril de 1997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Suriname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w:t>
            </w:r>
            <w:r>
              <w:rPr>
                <w:rStyle w:val="TTable3E"/>
                <w:rFonts w:ascii="WP TypographicSymbols" w:hAnsi="WP TypographicSymbols"/>
                <w:kern w:val="2"/>
              </w:rPr>
              <w:t></w:t>
            </w:r>
            <w:r>
              <w:rPr>
                <w:rStyle w:val="TTable3E"/>
                <w:kern w:val="2"/>
              </w:rPr>
              <w:t xml:space="preserve"> de marzo de 1993</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marzo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Tailandia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agosto de 1985</w:t>
            </w:r>
            <w:r>
              <w:rPr>
                <w:rStyle w:val="TTable3E"/>
                <w:kern w:val="2"/>
                <w:vertAlign w:val="superscript"/>
              </w:rPr>
              <w:t>a, c, 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septiembre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Tayikistán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26 de octubre de 1993</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noviembre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Togo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26 de septiembre de 1983</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26 de octubre de 1983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Trinidad y Tabago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12 de enero de 1990</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11 de febrero de 1990</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Túnez</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20 de septiembre de 1985</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20 de octubre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Turkmenistán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w:t>
            </w:r>
            <w:r>
              <w:rPr>
                <w:rStyle w:val="TTable3E"/>
                <w:rFonts w:ascii="WP TypographicSymbols" w:hAnsi="WP TypographicSymbols"/>
                <w:kern w:val="2"/>
              </w:rPr>
              <w:t></w:t>
            </w:r>
            <w:r>
              <w:rPr>
                <w:rStyle w:val="TTable3E"/>
                <w:kern w:val="2"/>
              </w:rPr>
              <w:t xml:space="preserve"> de mayo de 1997</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31 de mayo de 1997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Turquía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20 de diciembre de 1985</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19 de enero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Tuvalu</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vertAlign w:val="superscript"/>
              </w:rPr>
            </w:pPr>
            <w:r>
              <w:rPr>
                <w:rStyle w:val="TTable3E"/>
                <w:kern w:val="2"/>
              </w:rPr>
              <w:t>6 de octubre de 1999</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5 de noviembre de 1999</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Ucrania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12 de marzo de 1981</w:t>
            </w:r>
            <w:r>
              <w:rPr>
                <w:rStyle w:val="TTable3E"/>
                <w:kern w:val="2"/>
                <w:vertAlign w:val="superscript"/>
              </w:rPr>
              <w:t>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Uganda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22 de julio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21 de agosto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Uruguay</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9 de octubre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8 de noviembre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Uzbekistán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19 de julio de 1995</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18 de agosto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Vanuatu</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8 de septiembre de 1995</w:t>
            </w:r>
            <w:r>
              <w:rPr>
                <w:rStyle w:val="TTable3E"/>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8 de octubre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Venezuela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 de mayo de 1983</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w:t>
            </w:r>
            <w:r>
              <w:rPr>
                <w:rStyle w:val="TTable3E"/>
                <w:rFonts w:ascii="WP TypographicSymbols" w:hAnsi="WP TypographicSymbols"/>
                <w:kern w:val="2"/>
              </w:rPr>
              <w:t></w:t>
            </w:r>
            <w:r>
              <w:rPr>
                <w:rStyle w:val="TTable3E"/>
                <w:kern w:val="2"/>
              </w:rPr>
              <w:t xml:space="preserve"> de junio de 1983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Viet Nam</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17 de febrero de 1982</w:t>
            </w:r>
            <w:r>
              <w:rPr>
                <w:rStyle w:val="TTable3E"/>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19 de marzo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Yemen</w:t>
            </w:r>
            <w:r>
              <w:rPr>
                <w:rStyle w:val="TTable3E"/>
                <w:kern w:val="2"/>
                <w:vertAlign w:val="superscript"/>
              </w:rPr>
              <w:t>h</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30 de mayo de 1984</w:t>
            </w:r>
            <w:r>
              <w:rPr>
                <w:rStyle w:val="TTable3E"/>
                <w:kern w:val="2"/>
                <w:vertAlign w:val="superscript"/>
              </w:rPr>
              <w:t>a, 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29 de junio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Yugoslavia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26 de febrero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28 de marzo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Zambia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21 de junio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21 de julio de 1985</w:t>
            </w:r>
          </w:p>
        </w:tc>
      </w:tr>
      <w:tr w:rsidR="00000000">
        <w:tblPrEx>
          <w:tblCellMar>
            <w:top w:w="0" w:type="dxa"/>
            <w:bottom w:w="0" w:type="dxa"/>
          </w:tblCellMar>
        </w:tblPrEx>
        <w:tc>
          <w:tcPr>
            <w:tcW w:w="4410" w:type="dxa"/>
            <w:tcBorders>
              <w:top w:val="single" w:sz="6" w:space="0" w:color="FFFFFF"/>
              <w:left w:val="single" w:sz="6" w:space="0" w:color="FFFFFF"/>
              <w:bottom w:val="single" w:sz="12" w:space="0" w:color="000000"/>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Zimbabwe</w:t>
            </w:r>
          </w:p>
        </w:tc>
        <w:tc>
          <w:tcPr>
            <w:tcW w:w="2700" w:type="dxa"/>
            <w:tcBorders>
              <w:top w:val="single" w:sz="6" w:space="0" w:color="FFFFFF"/>
              <w:left w:val="single" w:sz="6" w:space="0" w:color="FFFFFF"/>
              <w:bottom w:val="single" w:sz="12" w:space="0" w:color="000000"/>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13 de mayo de 1991</w:t>
            </w:r>
            <w:r>
              <w:rPr>
                <w:rStyle w:val="TTable3E"/>
                <w:kern w:val="2"/>
                <w:vertAlign w:val="superscript"/>
              </w:rPr>
              <w:t>a</w:t>
            </w:r>
          </w:p>
        </w:tc>
        <w:tc>
          <w:tcPr>
            <w:tcW w:w="2700" w:type="dxa"/>
            <w:tcBorders>
              <w:top w:val="single" w:sz="6" w:space="0" w:color="FFFFFF"/>
              <w:left w:val="single" w:sz="6" w:space="0" w:color="FFFFFF"/>
              <w:bottom w:val="single" w:sz="12" w:space="0" w:color="000000"/>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12 de junio de 1991</w:t>
            </w:r>
          </w:p>
        </w:tc>
      </w:tr>
    </w:tbl>
    <w:p w:rsidR="00000000" w:rsidRDefault="00000000">
      <w:pPr>
        <w:tabs>
          <w:tab w:val="left" w:pos="9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 w:val="left" w:pos="9810"/>
        </w:tabs>
        <w:spacing w:line="120" w:lineRule="exact"/>
        <w:ind w:left="180" w:right="130" w:hanging="180"/>
        <w:rPr>
          <w:rStyle w:val="TTable3E"/>
          <w:kern w:val="2"/>
          <w:sz w:val="10"/>
          <w:vertAlign w:val="superscript"/>
        </w:rPr>
      </w:pPr>
    </w:p>
    <w:p w:rsidR="00000000" w:rsidRDefault="00000000">
      <w:pPr>
        <w:tabs>
          <w:tab w:val="left" w:pos="9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 w:val="left" w:pos="9810"/>
        </w:tabs>
        <w:ind w:left="180" w:right="130" w:hanging="180"/>
        <w:rPr>
          <w:rStyle w:val="TTable3E"/>
          <w:kern w:val="2"/>
          <w:sz w:val="17"/>
        </w:rPr>
      </w:pPr>
      <w:r>
        <w:rPr>
          <w:rStyle w:val="TTable3E"/>
          <w:kern w:val="2"/>
          <w:sz w:val="17"/>
          <w:vertAlign w:val="superscript"/>
        </w:rPr>
        <w:tab/>
        <w:t>a</w:t>
      </w:r>
      <w:r>
        <w:rPr>
          <w:rStyle w:val="TTable3E"/>
          <w:kern w:val="2"/>
          <w:sz w:val="17"/>
        </w:rPr>
        <w:tab/>
        <w:t>Adhesión.</w:t>
      </w:r>
    </w:p>
    <w:p w:rsidR="00000000" w:rsidRDefault="00000000">
      <w:pPr>
        <w:tabs>
          <w:tab w:val="left" w:pos="9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 w:val="left" w:pos="9810"/>
        </w:tabs>
        <w:ind w:left="180" w:right="130" w:hanging="180"/>
        <w:rPr>
          <w:rStyle w:val="TTable3E"/>
          <w:kern w:val="2"/>
          <w:sz w:val="17"/>
        </w:rPr>
      </w:pPr>
      <w:r>
        <w:rPr>
          <w:rStyle w:val="TTable3E"/>
          <w:kern w:val="2"/>
          <w:sz w:val="17"/>
        </w:rPr>
        <w:tab/>
      </w:r>
      <w:r>
        <w:rPr>
          <w:rStyle w:val="TTable3E"/>
          <w:kern w:val="2"/>
          <w:sz w:val="17"/>
          <w:vertAlign w:val="superscript"/>
        </w:rPr>
        <w:t>b</w:t>
      </w:r>
      <w:r>
        <w:rPr>
          <w:rStyle w:val="TTable3E"/>
          <w:kern w:val="2"/>
          <w:sz w:val="17"/>
        </w:rPr>
        <w:tab/>
        <w:t>El 3 de octubre de 1990, la República Democrática Alemana (que ratificó la Convención el 9 de julio de 1980) y la República Federal de Alemania (que la ratificó el 10 de julio de 1985) se unificaron para formar un solo Estado soberano que actúa en las Naciones Unidas con el nombre de “Alemania”.</w:t>
      </w:r>
    </w:p>
    <w:p w:rsidR="00000000" w:rsidRDefault="00000000">
      <w:pPr>
        <w:tabs>
          <w:tab w:val="left" w:pos="9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 w:val="left" w:pos="9810"/>
        </w:tabs>
        <w:ind w:left="180" w:right="130" w:hanging="180"/>
        <w:rPr>
          <w:rStyle w:val="TTable3E"/>
          <w:kern w:val="2"/>
          <w:sz w:val="17"/>
        </w:rPr>
      </w:pPr>
      <w:r>
        <w:rPr>
          <w:rStyle w:val="TTable3E"/>
          <w:kern w:val="2"/>
          <w:sz w:val="17"/>
        </w:rPr>
        <w:tab/>
      </w:r>
      <w:r>
        <w:rPr>
          <w:rStyle w:val="TTable3E"/>
          <w:kern w:val="2"/>
          <w:sz w:val="17"/>
          <w:vertAlign w:val="superscript"/>
        </w:rPr>
        <w:t>c</w:t>
      </w:r>
      <w:r>
        <w:rPr>
          <w:rStyle w:val="TTable3E"/>
          <w:kern w:val="2"/>
          <w:sz w:val="17"/>
        </w:rPr>
        <w:tab/>
        <w:t>Declaraciones y reservas.</w:t>
      </w:r>
    </w:p>
    <w:p w:rsidR="00000000" w:rsidRDefault="00000000">
      <w:pPr>
        <w:tabs>
          <w:tab w:val="left" w:pos="9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 w:val="left" w:pos="9810"/>
        </w:tabs>
        <w:ind w:left="180" w:right="130" w:hanging="180"/>
        <w:rPr>
          <w:rStyle w:val="TTable3E"/>
          <w:kern w:val="2"/>
          <w:sz w:val="17"/>
        </w:rPr>
      </w:pPr>
      <w:r>
        <w:rPr>
          <w:rStyle w:val="TTable3E"/>
          <w:kern w:val="2"/>
          <w:sz w:val="17"/>
        </w:rPr>
        <w:tab/>
      </w:r>
      <w:r>
        <w:rPr>
          <w:rStyle w:val="TTable3E"/>
          <w:kern w:val="2"/>
          <w:sz w:val="17"/>
          <w:vertAlign w:val="superscript"/>
        </w:rPr>
        <w:t>d</w:t>
      </w:r>
      <w:r>
        <w:rPr>
          <w:rStyle w:val="TTable3E"/>
          <w:kern w:val="2"/>
          <w:sz w:val="17"/>
        </w:rPr>
        <w:tab/>
        <w:t>Reserva retirada ulteriormente.</w:t>
      </w:r>
    </w:p>
    <w:p w:rsidR="00000000" w:rsidRDefault="00000000">
      <w:pPr>
        <w:tabs>
          <w:tab w:val="left" w:pos="9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 w:val="left" w:pos="9810"/>
        </w:tabs>
        <w:ind w:left="180" w:right="130" w:hanging="180"/>
        <w:rPr>
          <w:rStyle w:val="TTable3E"/>
          <w:kern w:val="2"/>
          <w:sz w:val="17"/>
        </w:rPr>
      </w:pPr>
      <w:r>
        <w:rPr>
          <w:rStyle w:val="TTable3E"/>
          <w:kern w:val="2"/>
          <w:sz w:val="17"/>
        </w:rPr>
        <w:tab/>
      </w:r>
      <w:r>
        <w:rPr>
          <w:rStyle w:val="TTable3E"/>
          <w:kern w:val="2"/>
          <w:sz w:val="17"/>
          <w:vertAlign w:val="superscript"/>
        </w:rPr>
        <w:t>e</w:t>
      </w:r>
      <w:r>
        <w:rPr>
          <w:rStyle w:val="TTable3E"/>
          <w:kern w:val="2"/>
          <w:sz w:val="17"/>
        </w:rPr>
        <w:tab/>
        <w:t>Sucesión.</w:t>
      </w:r>
    </w:p>
    <w:p w:rsidR="00000000" w:rsidRDefault="00000000">
      <w:pPr>
        <w:tabs>
          <w:tab w:val="left" w:pos="9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 w:val="left" w:pos="9810"/>
        </w:tabs>
        <w:ind w:left="180" w:right="130" w:hanging="180"/>
        <w:rPr>
          <w:rStyle w:val="TTable3E"/>
          <w:kern w:val="2"/>
          <w:sz w:val="17"/>
        </w:rPr>
      </w:pPr>
      <w:r>
        <w:rPr>
          <w:rStyle w:val="TTable3E"/>
          <w:kern w:val="2"/>
          <w:sz w:val="17"/>
        </w:rPr>
        <w:tab/>
      </w:r>
      <w:r>
        <w:rPr>
          <w:rStyle w:val="TTable3E"/>
          <w:kern w:val="2"/>
          <w:sz w:val="17"/>
          <w:vertAlign w:val="superscript"/>
        </w:rPr>
        <w:t>f</w:t>
      </w:r>
      <w:r>
        <w:rPr>
          <w:rStyle w:val="TTable3E"/>
          <w:kern w:val="2"/>
          <w:sz w:val="17"/>
        </w:rPr>
        <w:tab/>
        <w:t>Antes de convertirse en Estados separados, lo que ocurrió el 1</w:t>
      </w:r>
      <w:r>
        <w:rPr>
          <w:rStyle w:val="TTable3E"/>
          <w:rFonts w:ascii="WP TypographicSymbols" w:hAnsi="WP TypographicSymbols"/>
          <w:kern w:val="2"/>
          <w:sz w:val="17"/>
        </w:rPr>
        <w:t></w:t>
      </w:r>
      <w:r>
        <w:rPr>
          <w:rStyle w:val="TTable3E"/>
          <w:kern w:val="2"/>
          <w:sz w:val="17"/>
        </w:rPr>
        <w:t> de enero de 1993, la República Checa y Eslovaquia formaban parte de Checoslovaquia, Estado éste que ratificó la Convención el 16 de febrero de 1982.</w:t>
      </w:r>
    </w:p>
    <w:p w:rsidR="00000000" w:rsidRDefault="00000000">
      <w:pPr>
        <w:tabs>
          <w:tab w:val="left" w:pos="9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 w:val="left" w:pos="9810"/>
        </w:tabs>
        <w:ind w:left="180" w:right="130" w:hanging="180"/>
        <w:rPr>
          <w:rStyle w:val="TTable3E"/>
          <w:kern w:val="2"/>
          <w:sz w:val="17"/>
        </w:rPr>
      </w:pPr>
      <w:r>
        <w:rPr>
          <w:rStyle w:val="TTable3E"/>
          <w:kern w:val="2"/>
          <w:sz w:val="17"/>
        </w:rPr>
        <w:tab/>
      </w:r>
      <w:r>
        <w:rPr>
          <w:rStyle w:val="TTable3E"/>
          <w:kern w:val="2"/>
          <w:sz w:val="17"/>
          <w:vertAlign w:val="superscript"/>
        </w:rPr>
        <w:t>g</w:t>
      </w:r>
      <w:r>
        <w:rPr>
          <w:rStyle w:val="TTable3E"/>
          <w:kern w:val="2"/>
          <w:sz w:val="17"/>
        </w:rPr>
        <w:tab/>
        <w:t>Con efecto a partir del 17 de mayo de 1997, el Zaire cambió su denominación por la de República Democrática del Congo.</w:t>
      </w:r>
    </w:p>
    <w:p w:rsidR="00000000" w:rsidRDefault="00000000">
      <w:pPr>
        <w:tabs>
          <w:tab w:val="left" w:pos="9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 w:val="left" w:pos="9810"/>
        </w:tabs>
        <w:ind w:left="180" w:right="130" w:hanging="180"/>
        <w:rPr>
          <w:rStyle w:val="TTable3E"/>
          <w:kern w:val="2"/>
          <w:sz w:val="17"/>
        </w:rPr>
      </w:pPr>
      <w:r>
        <w:rPr>
          <w:rStyle w:val="TTable3E"/>
          <w:kern w:val="2"/>
          <w:sz w:val="17"/>
        </w:rPr>
        <w:tab/>
      </w:r>
      <w:r>
        <w:rPr>
          <w:rStyle w:val="TTable3E"/>
          <w:kern w:val="2"/>
          <w:sz w:val="17"/>
          <w:vertAlign w:val="superscript"/>
        </w:rPr>
        <w:t>h</w:t>
      </w:r>
      <w:r>
        <w:rPr>
          <w:rStyle w:val="TTable3E"/>
          <w:kern w:val="2"/>
          <w:sz w:val="17"/>
        </w:rPr>
        <w:tab/>
        <w:t>El 22 de mayo de 1990, el Yemen y el Yemen Democrático se fusionaron para formar un solo Estado soberano que actúa en las Naciones Unidas con el nombre de “Yemen”.</w:t>
      </w:r>
    </w:p>
    <w:p w:rsidR="00000000" w:rsidRDefault="00000000">
      <w:pPr>
        <w:tabs>
          <w:tab w:val="left" w:pos="1262"/>
          <w:tab w:val="right" w:pos="2282"/>
          <w:tab w:val="left" w:pos="2522"/>
          <w:tab w:val="left" w:pos="3002"/>
          <w:tab w:val="left" w:pos="3480"/>
          <w:tab w:val="left" w:pos="3960"/>
          <w:tab w:val="left" w:pos="4439"/>
          <w:tab w:val="left" w:pos="4919"/>
          <w:tab w:val="left" w:pos="5399"/>
          <w:tab w:val="left" w:pos="5878"/>
          <w:tab w:val="left" w:pos="6358"/>
          <w:tab w:val="left" w:pos="6837"/>
          <w:tab w:val="left" w:pos="7317"/>
          <w:tab w:val="left" w:pos="7797"/>
          <w:tab w:val="left" w:pos="8276"/>
          <w:tab w:val="left" w:pos="8756"/>
          <w:tab w:val="left" w:pos="9234"/>
          <w:tab w:val="left" w:pos="9714"/>
        </w:tabs>
        <w:ind w:left="1262" w:right="-1262"/>
        <w:rPr>
          <w:rStyle w:val="TTable3E"/>
          <w:kern w:val="2"/>
        </w:rPr>
        <w:sectPr w:rsidR="00000000">
          <w:headerReference w:type="first" r:id="rId18"/>
          <w:footerReference w:type="first" r:id="rId19"/>
          <w:footnotePr>
            <w:numStart w:val="2"/>
          </w:footnotePr>
          <w:endnotePr>
            <w:numFmt w:val="decimal"/>
          </w:endnotePr>
          <w:type w:val="continuous"/>
          <w:pgSz w:w="12240" w:h="15840" w:code="1"/>
          <w:pgMar w:top="1742" w:right="1195" w:bottom="1898" w:left="1195" w:header="576" w:footer="1030" w:gutter="0"/>
          <w:cols w:space="720"/>
          <w:noEndnote/>
        </w:sect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Anexo 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Estados partes que han depositado instrumentos de aceptación de la enmienda del párrafo 1 del artículo 20 de la Convención ante el Secretario General</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kern w:val="2"/>
        </w:rPr>
      </w:pPr>
      <w:r>
        <w:rPr>
          <w:kern w:val="2"/>
        </w:rPr>
        <w:tab/>
      </w:r>
      <w:r>
        <w:rPr>
          <w:kern w:val="2"/>
        </w:rPr>
        <w:tab/>
      </w:r>
    </w:p>
    <w:tbl>
      <w:tblPr>
        <w:tblW w:w="0" w:type="auto"/>
        <w:tblInd w:w="1223" w:type="dxa"/>
        <w:tblBorders>
          <w:top w:val="single" w:sz="6" w:space="0" w:color="000000"/>
          <w:left w:val="single" w:sz="6" w:space="0" w:color="FFFFFF"/>
          <w:bottom w:val="single" w:sz="12" w:space="0" w:color="000000"/>
          <w:right w:val="single" w:sz="6" w:space="0" w:color="FFFFFF"/>
          <w:insideH w:val="single" w:sz="6" w:space="0" w:color="FFFFFF"/>
          <w:insideV w:val="single" w:sz="6" w:space="0" w:color="FFFFFF"/>
        </w:tblBorders>
        <w:tblLayout w:type="fixed"/>
        <w:tblCellMar>
          <w:left w:w="39" w:type="dxa"/>
          <w:right w:w="39" w:type="dxa"/>
        </w:tblCellMar>
        <w:tblLook w:val="0000" w:firstRow="0" w:lastRow="0" w:firstColumn="0" w:lastColumn="0" w:noHBand="0" w:noVBand="0"/>
      </w:tblPr>
      <w:tblGrid>
        <w:gridCol w:w="4629"/>
        <w:gridCol w:w="2610"/>
      </w:tblGrid>
      <w:tr w:rsidR="00000000">
        <w:tblPrEx>
          <w:tblCellMar>
            <w:top w:w="0" w:type="dxa"/>
            <w:bottom w:w="0" w:type="dxa"/>
          </w:tblCellMar>
        </w:tblPrEx>
        <w:trPr>
          <w:tblHeader/>
        </w:trPr>
        <w:tc>
          <w:tcPr>
            <w:tcW w:w="4629" w:type="dxa"/>
            <w:tcBorders>
              <w:bottom w:val="single" w:sz="12" w:space="0" w:color="auto"/>
            </w:tcBorders>
            <w:vAlign w:val="center"/>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rPr>
                <w:rStyle w:val="TTable2"/>
                <w:i/>
                <w:kern w:val="2"/>
                <w:sz w:val="12"/>
              </w:rPr>
            </w:pPr>
            <w:r>
              <w:rPr>
                <w:rStyle w:val="TTable2"/>
                <w:i/>
                <w:kern w:val="2"/>
                <w:sz w:val="12"/>
              </w:rPr>
              <w:t>Estado parte</w:t>
            </w:r>
          </w:p>
        </w:tc>
        <w:tc>
          <w:tcPr>
            <w:tcW w:w="2610" w:type="dxa"/>
            <w:tcBorders>
              <w:bottom w:val="single" w:sz="12" w:space="0" w:color="auto"/>
            </w:tcBorders>
            <w:vAlign w:val="center"/>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rPr>
                <w:rStyle w:val="TTable2"/>
                <w:i/>
                <w:kern w:val="2"/>
                <w:sz w:val="12"/>
              </w:rPr>
            </w:pPr>
            <w:r>
              <w:rPr>
                <w:rStyle w:val="TTable2"/>
                <w:i/>
                <w:kern w:val="2"/>
                <w:sz w:val="12"/>
              </w:rPr>
              <w:t>Fecha de aceptación</w:t>
            </w:r>
          </w:p>
        </w:tc>
      </w:tr>
      <w:tr w:rsidR="00000000">
        <w:tblPrEx>
          <w:tblCellMar>
            <w:top w:w="0" w:type="dxa"/>
            <w:bottom w:w="0" w:type="dxa"/>
          </w:tblCellMar>
        </w:tblPrEx>
        <w:tc>
          <w:tcPr>
            <w:tcW w:w="4629" w:type="dxa"/>
            <w:tcBorders>
              <w:top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Australia</w:t>
            </w:r>
          </w:p>
        </w:tc>
        <w:tc>
          <w:tcPr>
            <w:tcW w:w="2610" w:type="dxa"/>
            <w:tcBorders>
              <w:top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4 de junio de 1998</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Brasil</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5 de marzo de 1997</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Canadá</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3 de noviembre de 1997</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Chile</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8 de mayo de 1998</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Dinamarca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12 de marzo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Finlandia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18 de marzo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Francia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8 de agosto de 1997</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Guatemala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3 de junio de 1999</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Italia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31 de mayo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Liechtenstein</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15 de abril de 1997</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Madagascar</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19 de julio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Malta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5 de marzo de 1997</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México</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16 de septiembre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Mongolia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19 de diciembre de 1997</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Noruega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29 de marzo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Nueva Zelandia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26 de septiembre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Países Bajos</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vertAlign w:val="superscript"/>
              </w:rPr>
            </w:pPr>
            <w:r>
              <w:rPr>
                <w:rStyle w:val="TTable2"/>
                <w:kern w:val="2"/>
              </w:rPr>
              <w:t>10 de diciembre de 1997</w:t>
            </w:r>
            <w:r>
              <w:rPr>
                <w:rStyle w:val="TTable2"/>
                <w:kern w:val="2"/>
                <w:vertAlign w:val="superscript"/>
              </w:rPr>
              <w:t>a</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Panamá</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left="210" w:hanging="210"/>
              <w:rPr>
                <w:rStyle w:val="TTable2"/>
                <w:kern w:val="2"/>
              </w:rPr>
            </w:pPr>
            <w:r>
              <w:rPr>
                <w:rStyle w:val="TTable2"/>
                <w:kern w:val="2"/>
              </w:rPr>
              <w:t>5 de noviembre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left="288" w:hanging="288"/>
              <w:rPr>
                <w:rStyle w:val="TTable2"/>
                <w:kern w:val="2"/>
              </w:rPr>
            </w:pPr>
            <w:r>
              <w:rPr>
                <w:rStyle w:val="TTable2"/>
                <w:kern w:val="2"/>
              </w:rPr>
              <w:t>Reino Unido de Gran Bretaña e Irlanda del Norte</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19 de noviembre de 1997</w:t>
            </w:r>
            <w:r>
              <w:rPr>
                <w:rStyle w:val="TTable2"/>
                <w:kern w:val="2"/>
                <w:vertAlign w:val="superscript"/>
              </w:rPr>
              <w:t>b</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República de Corea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12 de agosto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Suecia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17 de julio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Suiza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2 de diciembre de 1997</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Turquía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2"/>
                <w:kern w:val="2"/>
              </w:rPr>
            </w:pPr>
            <w:r>
              <w:rPr>
                <w:rStyle w:val="TTable2"/>
                <w:kern w:val="2"/>
              </w:rPr>
              <w:t>9 de diciembre de 1999</w:t>
            </w:r>
          </w:p>
        </w:tc>
      </w:tr>
    </w:tbl>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s>
        <w:spacing w:line="120" w:lineRule="exact"/>
        <w:ind w:left="1262"/>
        <w:rPr>
          <w:rStyle w:val="TTable2"/>
          <w:kern w:val="2"/>
          <w:sz w:val="10"/>
        </w:rPr>
      </w:pPr>
    </w:p>
    <w:p w:rsidR="00000000" w:rsidRDefault="00000000">
      <w:pPr>
        <w:tabs>
          <w:tab w:val="right" w:pos="149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s>
        <w:spacing w:after="40"/>
        <w:ind w:left="1555" w:right="1210" w:hanging="288"/>
        <w:rPr>
          <w:rStyle w:val="TTable2"/>
          <w:kern w:val="2"/>
          <w:sz w:val="17"/>
        </w:rPr>
      </w:pPr>
      <w:r>
        <w:rPr>
          <w:rStyle w:val="TTable2"/>
          <w:kern w:val="2"/>
          <w:sz w:val="17"/>
        </w:rPr>
        <w:tab/>
      </w:r>
      <w:r>
        <w:rPr>
          <w:rStyle w:val="TTable2"/>
          <w:kern w:val="2"/>
          <w:sz w:val="17"/>
          <w:vertAlign w:val="superscript"/>
        </w:rPr>
        <w:t>a</w:t>
      </w:r>
      <w:r>
        <w:rPr>
          <w:rStyle w:val="TTable2"/>
          <w:kern w:val="2"/>
          <w:sz w:val="17"/>
        </w:rPr>
        <w:tab/>
        <w:t>En nombre del Reino de los Países Bajos en Europa, las Antillas Neerlandesas y Aruba.</w:t>
      </w:r>
    </w:p>
    <w:p w:rsidR="00000000" w:rsidRDefault="00000000">
      <w:pPr>
        <w:tabs>
          <w:tab w:val="right" w:pos="149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s>
        <w:spacing w:line="220" w:lineRule="exact"/>
        <w:ind w:left="1555" w:right="1210" w:hanging="288"/>
        <w:rPr>
          <w:rStyle w:val="TTable2"/>
          <w:kern w:val="2"/>
          <w:sz w:val="17"/>
        </w:rPr>
      </w:pPr>
      <w:r>
        <w:rPr>
          <w:rStyle w:val="TTable2"/>
          <w:kern w:val="2"/>
          <w:sz w:val="17"/>
        </w:rPr>
        <w:tab/>
      </w:r>
      <w:r>
        <w:rPr>
          <w:rStyle w:val="TTable2"/>
          <w:kern w:val="2"/>
          <w:sz w:val="13"/>
          <w:vertAlign w:val="superscript"/>
        </w:rPr>
        <w:t>b</w:t>
      </w:r>
      <w:r>
        <w:rPr>
          <w:rStyle w:val="TTable2"/>
          <w:kern w:val="2"/>
          <w:sz w:val="17"/>
        </w:rPr>
        <w:tab/>
        <w:t>En nombre del Reino Unido de Gran Bretaña e Irlanda del Norte, Isle of Man, las Islas Vírgenes Británicas y las Islas Turcas y Caicos.</w:t>
      </w:r>
    </w:p>
    <w:p w:rsidR="00000000" w:rsidRDefault="00000000">
      <w:pPr>
        <w:tabs>
          <w:tab w:val="right" w:pos="149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s>
        <w:spacing w:line="220" w:lineRule="exact"/>
        <w:ind w:left="1555" w:right="1210" w:hanging="288"/>
        <w:rPr>
          <w:rStyle w:val="TTable2"/>
          <w:kern w:val="2"/>
        </w:rPr>
      </w:pPr>
    </w:p>
    <w:p w:rsidR="00000000" w:rsidRDefault="00000000">
      <w:pPr>
        <w:tabs>
          <w:tab w:val="right" w:pos="149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s>
        <w:spacing w:line="220" w:lineRule="exact"/>
        <w:ind w:left="1555" w:right="1210" w:hanging="288"/>
        <w:rPr>
          <w:rStyle w:val="TTable2"/>
          <w:kern w:val="2"/>
        </w:rPr>
        <w:sectPr w:rsidR="00000000">
          <w:footnotePr>
            <w:numStart w:val="2"/>
          </w:footnotePr>
          <w:endnotePr>
            <w:numFmt w:val="decimal"/>
          </w:endnotePr>
          <w:pgSz w:w="12240" w:h="15840" w:code="1"/>
          <w:pgMar w:top="1742" w:right="1195" w:bottom="1898" w:left="1195" w:header="576" w:footer="1030" w:gutter="0"/>
          <w:cols w:space="720"/>
          <w:noEndnote/>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Anexo III</w:t>
      </w:r>
      <w:r>
        <w:br/>
        <w:t>Estados partes que han firmado o ratificado el Protocolo Facultativo o se han adherido a él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870"/>
        <w:gridCol w:w="2700"/>
        <w:gridCol w:w="1980"/>
      </w:tblGrid>
      <w:tr w:rsidR="00000000">
        <w:tblPrEx>
          <w:tblCellMar>
            <w:top w:w="0" w:type="dxa"/>
            <w:left w:w="0" w:type="dxa"/>
            <w:bottom w:w="0" w:type="dxa"/>
            <w:right w:w="0" w:type="dxa"/>
          </w:tblCellMar>
        </w:tblPrEx>
        <w:trPr>
          <w:tblHeader/>
        </w:trPr>
        <w:tc>
          <w:tcPr>
            <w:tcW w:w="387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rPr>
                <w:i/>
                <w:sz w:val="14"/>
              </w:rPr>
            </w:pPr>
            <w:r>
              <w:rPr>
                <w:i/>
                <w:sz w:val="14"/>
              </w:rPr>
              <w:t>Estado parte</w:t>
            </w:r>
          </w:p>
        </w:tc>
        <w:tc>
          <w:tcPr>
            <w:tcW w:w="270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rPr>
                <w:i/>
                <w:sz w:val="14"/>
              </w:rPr>
            </w:pPr>
            <w:r>
              <w:rPr>
                <w:i/>
                <w:sz w:val="14"/>
              </w:rPr>
              <w:t>Fecha de la firma</w:t>
            </w:r>
          </w:p>
        </w:tc>
        <w:tc>
          <w:tcPr>
            <w:tcW w:w="198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rPr>
                <w:i/>
                <w:sz w:val="14"/>
              </w:rPr>
            </w:pPr>
            <w:r>
              <w:rPr>
                <w:i/>
                <w:sz w:val="14"/>
              </w:rPr>
              <w:t>Ratificación, adhesión</w:t>
            </w:r>
          </w:p>
        </w:tc>
      </w:tr>
      <w:tr w:rsidR="00000000">
        <w:tblPrEx>
          <w:tblCellMar>
            <w:top w:w="0" w:type="dxa"/>
            <w:left w:w="0" w:type="dxa"/>
            <w:bottom w:w="0" w:type="dxa"/>
            <w:right w:w="0" w:type="dxa"/>
          </w:tblCellMar>
        </w:tblPrEx>
        <w:trPr>
          <w:trHeight w:hRule="exact" w:val="115"/>
          <w:tblHeader/>
        </w:trPr>
        <w:tc>
          <w:tcPr>
            <w:tcW w:w="38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7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1.</w:t>
            </w:r>
            <w:r>
              <w:tab/>
              <w:t>Alemania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2.</w:t>
            </w:r>
            <w:r>
              <w:tab/>
              <w:t>Argentina</w:t>
            </w:r>
          </w:p>
        </w:tc>
        <w:tc>
          <w:tcPr>
            <w:tcW w:w="2700" w:type="dxa"/>
          </w:tcPr>
          <w:p w:rsidR="00000000" w:rsidRDefault="00000000">
            <w:pPr>
              <w:tabs>
                <w:tab w:val="left" w:pos="288"/>
                <w:tab w:val="left" w:pos="576"/>
                <w:tab w:val="left" w:pos="864"/>
                <w:tab w:val="left" w:pos="1152"/>
              </w:tabs>
              <w:spacing w:before="40" w:after="80"/>
              <w:ind w:right="43"/>
            </w:pPr>
            <w:r>
              <w:t>28 de febrero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3.</w:t>
            </w:r>
            <w:r>
              <w:tab/>
              <w:t>Austria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4.</w:t>
            </w:r>
            <w:r>
              <w:tab/>
              <w:t>Azerbaiyán</w:t>
            </w:r>
          </w:p>
        </w:tc>
        <w:tc>
          <w:tcPr>
            <w:tcW w:w="2700" w:type="dxa"/>
          </w:tcPr>
          <w:p w:rsidR="00000000" w:rsidRDefault="00000000">
            <w:pPr>
              <w:tabs>
                <w:tab w:val="left" w:pos="288"/>
                <w:tab w:val="left" w:pos="576"/>
                <w:tab w:val="left" w:pos="864"/>
                <w:tab w:val="left" w:pos="1152"/>
              </w:tabs>
              <w:spacing w:before="40" w:after="80"/>
              <w:ind w:right="43"/>
            </w:pPr>
            <w:r>
              <w:t>6 de junio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5.</w:t>
            </w:r>
            <w:r>
              <w:tab/>
              <w:t>Bélgica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6.</w:t>
            </w:r>
            <w:r>
              <w:tab/>
              <w:t>Benin</w:t>
            </w:r>
          </w:p>
        </w:tc>
        <w:tc>
          <w:tcPr>
            <w:tcW w:w="2700" w:type="dxa"/>
          </w:tcPr>
          <w:p w:rsidR="00000000" w:rsidRDefault="00000000">
            <w:pPr>
              <w:tabs>
                <w:tab w:val="left" w:pos="288"/>
                <w:tab w:val="left" w:pos="576"/>
                <w:tab w:val="left" w:pos="864"/>
                <w:tab w:val="left" w:pos="1152"/>
              </w:tabs>
              <w:spacing w:before="40" w:after="80"/>
              <w:ind w:right="43"/>
            </w:pPr>
            <w:r>
              <w:t>25 de mayo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7.</w:t>
            </w:r>
            <w:r>
              <w:tab/>
              <w:t>Bolivia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8.</w:t>
            </w:r>
            <w:r>
              <w:tab/>
              <w:t>Bulgaria</w:t>
            </w:r>
          </w:p>
        </w:tc>
        <w:tc>
          <w:tcPr>
            <w:tcW w:w="2700" w:type="dxa"/>
          </w:tcPr>
          <w:p w:rsidR="00000000" w:rsidRDefault="00000000">
            <w:pPr>
              <w:tabs>
                <w:tab w:val="left" w:pos="288"/>
                <w:tab w:val="left" w:pos="576"/>
                <w:tab w:val="left" w:pos="864"/>
                <w:tab w:val="left" w:pos="1152"/>
              </w:tabs>
              <w:spacing w:before="40" w:after="80"/>
              <w:ind w:right="43"/>
            </w:pPr>
            <w:r>
              <w:t>6 de junio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9.</w:t>
            </w:r>
            <w:r>
              <w:tab/>
              <w:t>Chile</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10.</w:t>
            </w:r>
            <w:r>
              <w:tab/>
              <w:t>Colombia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11.</w:t>
            </w:r>
            <w:r>
              <w:tab/>
              <w:t>Costa Rica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12.</w:t>
            </w:r>
            <w:r>
              <w:tab/>
              <w:t>Croacia</w:t>
            </w:r>
          </w:p>
        </w:tc>
        <w:tc>
          <w:tcPr>
            <w:tcW w:w="2700" w:type="dxa"/>
          </w:tcPr>
          <w:p w:rsidR="00000000" w:rsidRDefault="00000000">
            <w:pPr>
              <w:tabs>
                <w:tab w:val="left" w:pos="288"/>
                <w:tab w:val="left" w:pos="576"/>
                <w:tab w:val="left" w:pos="864"/>
                <w:tab w:val="left" w:pos="1152"/>
              </w:tabs>
              <w:spacing w:before="40" w:after="80"/>
              <w:ind w:right="43"/>
            </w:pPr>
            <w:r>
              <w:t>5 de junio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13.</w:t>
            </w:r>
            <w:r>
              <w:tab/>
              <w:t>Cuba</w:t>
            </w:r>
          </w:p>
        </w:tc>
        <w:tc>
          <w:tcPr>
            <w:tcW w:w="2700" w:type="dxa"/>
          </w:tcPr>
          <w:p w:rsidR="00000000" w:rsidRDefault="00000000">
            <w:pPr>
              <w:tabs>
                <w:tab w:val="left" w:pos="288"/>
                <w:tab w:val="left" w:pos="576"/>
                <w:tab w:val="left" w:pos="864"/>
                <w:tab w:val="left" w:pos="1152"/>
              </w:tabs>
              <w:spacing w:before="40" w:after="80"/>
              <w:ind w:right="43"/>
            </w:pPr>
            <w:r>
              <w:t>17 de marzo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14.</w:t>
            </w:r>
            <w:r>
              <w:tab/>
              <w:t>Dinamarca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r>
              <w:t>31 de mayo de 2000</w:t>
            </w: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15.</w:t>
            </w:r>
            <w:r>
              <w:tab/>
              <w:t>Ecuador</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16.</w:t>
            </w:r>
            <w:r>
              <w:tab/>
              <w:t>Eslovaquia</w:t>
            </w:r>
          </w:p>
        </w:tc>
        <w:tc>
          <w:tcPr>
            <w:tcW w:w="2700" w:type="dxa"/>
          </w:tcPr>
          <w:p w:rsidR="00000000" w:rsidRDefault="00000000">
            <w:pPr>
              <w:tabs>
                <w:tab w:val="left" w:pos="288"/>
                <w:tab w:val="left" w:pos="576"/>
                <w:tab w:val="left" w:pos="864"/>
                <w:tab w:val="left" w:pos="1152"/>
              </w:tabs>
              <w:spacing w:before="40" w:after="80"/>
              <w:ind w:right="43"/>
            </w:pPr>
            <w:r>
              <w:t>5 de junio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17.</w:t>
            </w:r>
            <w:r>
              <w:tab/>
              <w:t>Eslovenia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18.</w:t>
            </w:r>
            <w:r>
              <w:tab/>
              <w:t>España</w:t>
            </w:r>
          </w:p>
        </w:tc>
        <w:tc>
          <w:tcPr>
            <w:tcW w:w="2700" w:type="dxa"/>
          </w:tcPr>
          <w:p w:rsidR="00000000" w:rsidRDefault="00000000">
            <w:pPr>
              <w:tabs>
                <w:tab w:val="left" w:pos="288"/>
                <w:tab w:val="left" w:pos="576"/>
                <w:tab w:val="left" w:pos="864"/>
                <w:tab w:val="left" w:pos="1152"/>
              </w:tabs>
              <w:spacing w:before="40" w:after="80"/>
              <w:ind w:right="43"/>
            </w:pPr>
            <w:r>
              <w:t>14 de marzo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19.</w:t>
            </w:r>
            <w:r>
              <w:tab/>
              <w:t>Ex República Yugoslava de Macedonia</w:t>
            </w:r>
          </w:p>
        </w:tc>
        <w:tc>
          <w:tcPr>
            <w:tcW w:w="2700" w:type="dxa"/>
          </w:tcPr>
          <w:p w:rsidR="00000000" w:rsidRDefault="00000000">
            <w:pPr>
              <w:tabs>
                <w:tab w:val="left" w:pos="288"/>
                <w:tab w:val="left" w:pos="576"/>
                <w:tab w:val="left" w:pos="864"/>
                <w:tab w:val="left" w:pos="1152"/>
              </w:tabs>
              <w:spacing w:before="40" w:after="80"/>
              <w:ind w:right="43"/>
            </w:pPr>
            <w:r>
              <w:t>3 de abril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20.</w:t>
            </w:r>
            <w:r>
              <w:tab/>
              <w:t>Filipinas</w:t>
            </w:r>
          </w:p>
        </w:tc>
        <w:tc>
          <w:tcPr>
            <w:tcW w:w="2700" w:type="dxa"/>
          </w:tcPr>
          <w:p w:rsidR="00000000" w:rsidRDefault="00000000">
            <w:pPr>
              <w:tabs>
                <w:tab w:val="left" w:pos="288"/>
                <w:tab w:val="left" w:pos="576"/>
                <w:tab w:val="left" w:pos="864"/>
                <w:tab w:val="left" w:pos="1152"/>
              </w:tabs>
              <w:spacing w:before="40" w:after="80"/>
              <w:ind w:right="43"/>
            </w:pPr>
            <w:r>
              <w:t>21 de marzo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21.</w:t>
            </w:r>
            <w:r>
              <w:tab/>
              <w:t>Finlandia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22.</w:t>
            </w:r>
            <w:r>
              <w:tab/>
              <w:t>Francia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r>
              <w:t>9 de junio de 2000</w:t>
            </w: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23.</w:t>
            </w:r>
            <w:r>
              <w:tab/>
              <w:t>Ghana</w:t>
            </w:r>
          </w:p>
        </w:tc>
        <w:tc>
          <w:tcPr>
            <w:tcW w:w="2700" w:type="dxa"/>
          </w:tcPr>
          <w:p w:rsidR="00000000" w:rsidRDefault="00000000">
            <w:pPr>
              <w:tabs>
                <w:tab w:val="left" w:pos="288"/>
                <w:tab w:val="left" w:pos="576"/>
                <w:tab w:val="left" w:pos="864"/>
                <w:tab w:val="left" w:pos="1152"/>
              </w:tabs>
              <w:spacing w:before="40" w:after="80"/>
              <w:ind w:right="43"/>
            </w:pPr>
            <w:r>
              <w:t>24 de febrero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24.</w:t>
            </w:r>
            <w:r>
              <w:tab/>
              <w:t>Grecia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25.</w:t>
            </w:r>
            <w:r>
              <w:tab/>
              <w:t>Indonesia</w:t>
            </w:r>
          </w:p>
        </w:tc>
        <w:tc>
          <w:tcPr>
            <w:tcW w:w="2700" w:type="dxa"/>
          </w:tcPr>
          <w:p w:rsidR="00000000" w:rsidRDefault="00000000">
            <w:pPr>
              <w:tabs>
                <w:tab w:val="left" w:pos="288"/>
                <w:tab w:val="left" w:pos="576"/>
                <w:tab w:val="left" w:pos="864"/>
                <w:tab w:val="left" w:pos="1152"/>
              </w:tabs>
              <w:spacing w:before="40" w:after="80"/>
              <w:ind w:right="43"/>
            </w:pPr>
            <w:r>
              <w:t>28 de febrero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26.</w:t>
            </w:r>
            <w:r>
              <w:tab/>
              <w:t>Islandia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27.</w:t>
            </w:r>
            <w:r>
              <w:tab/>
              <w:t>Italia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28.</w:t>
            </w:r>
            <w:r>
              <w:tab/>
              <w:t>Liechtenstein</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29.</w:t>
            </w:r>
            <w:r>
              <w:tab/>
              <w:t>Luxemburgo</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30.</w:t>
            </w:r>
            <w:r>
              <w:tab/>
              <w:t>México</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31.</w:t>
            </w:r>
            <w:r>
              <w:tab/>
              <w:t>Namibia</w:t>
            </w:r>
          </w:p>
        </w:tc>
        <w:tc>
          <w:tcPr>
            <w:tcW w:w="2700" w:type="dxa"/>
          </w:tcPr>
          <w:p w:rsidR="00000000" w:rsidRDefault="00000000">
            <w:pPr>
              <w:tabs>
                <w:tab w:val="left" w:pos="288"/>
                <w:tab w:val="left" w:pos="576"/>
                <w:tab w:val="left" w:pos="864"/>
                <w:tab w:val="left" w:pos="1152"/>
              </w:tabs>
              <w:spacing w:before="40" w:after="80"/>
              <w:ind w:right="43"/>
            </w:pPr>
            <w:r>
              <w:t>19 de mayo de 2000</w:t>
            </w:r>
          </w:p>
        </w:tc>
        <w:tc>
          <w:tcPr>
            <w:tcW w:w="1980" w:type="dxa"/>
          </w:tcPr>
          <w:p w:rsidR="00000000" w:rsidRDefault="00000000">
            <w:pPr>
              <w:tabs>
                <w:tab w:val="left" w:pos="288"/>
                <w:tab w:val="left" w:pos="576"/>
                <w:tab w:val="left" w:pos="864"/>
                <w:tab w:val="left" w:pos="1152"/>
              </w:tabs>
              <w:spacing w:before="40" w:after="80"/>
              <w:ind w:right="43"/>
            </w:pPr>
            <w:r>
              <w:t>26 de mayo de 2000</w:t>
            </w: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32.</w:t>
            </w:r>
            <w:r>
              <w:tab/>
              <w:t>Noruega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33.</w:t>
            </w:r>
            <w:r>
              <w:tab/>
              <w:t>Países Bajos</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34.</w:t>
            </w:r>
            <w:r>
              <w:tab/>
              <w:t>Panamá</w:t>
            </w:r>
          </w:p>
        </w:tc>
        <w:tc>
          <w:tcPr>
            <w:tcW w:w="2700" w:type="dxa"/>
          </w:tcPr>
          <w:p w:rsidR="00000000" w:rsidRDefault="00000000">
            <w:pPr>
              <w:tabs>
                <w:tab w:val="left" w:pos="288"/>
                <w:tab w:val="left" w:pos="576"/>
                <w:tab w:val="left" w:pos="864"/>
                <w:tab w:val="left" w:pos="1152"/>
              </w:tabs>
              <w:spacing w:before="40" w:after="80"/>
              <w:ind w:right="43"/>
            </w:pPr>
            <w:r>
              <w:t>9 de junio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35.</w:t>
            </w:r>
            <w:r>
              <w:tab/>
              <w:t>Paraguay</w:t>
            </w:r>
          </w:p>
        </w:tc>
        <w:tc>
          <w:tcPr>
            <w:tcW w:w="2700" w:type="dxa"/>
          </w:tcPr>
          <w:p w:rsidR="00000000" w:rsidRDefault="00000000">
            <w:pPr>
              <w:tabs>
                <w:tab w:val="left" w:pos="288"/>
                <w:tab w:val="left" w:pos="576"/>
                <w:tab w:val="left" w:pos="864"/>
                <w:tab w:val="left" w:pos="1152"/>
              </w:tabs>
              <w:spacing w:before="40" w:after="80"/>
              <w:ind w:right="43"/>
            </w:pPr>
            <w:r>
              <w:t>28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36.</w:t>
            </w:r>
            <w:r>
              <w:tab/>
              <w:t>Portugal</w:t>
            </w:r>
          </w:p>
        </w:tc>
        <w:tc>
          <w:tcPr>
            <w:tcW w:w="2700" w:type="dxa"/>
          </w:tcPr>
          <w:p w:rsidR="00000000" w:rsidRDefault="00000000">
            <w:pPr>
              <w:tabs>
                <w:tab w:val="left" w:pos="288"/>
                <w:tab w:val="left" w:pos="576"/>
                <w:tab w:val="left" w:pos="864"/>
                <w:tab w:val="left" w:pos="1152"/>
              </w:tabs>
              <w:spacing w:before="40" w:after="80"/>
              <w:ind w:right="43"/>
            </w:pPr>
            <w:r>
              <w:t>16 de febrero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37.</w:t>
            </w:r>
            <w:r>
              <w:tab/>
              <w:t>República Checa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38.</w:t>
            </w:r>
            <w:r>
              <w:tab/>
              <w:t>República Dominicana</w:t>
            </w:r>
          </w:p>
        </w:tc>
        <w:tc>
          <w:tcPr>
            <w:tcW w:w="2700" w:type="dxa"/>
          </w:tcPr>
          <w:p w:rsidR="00000000" w:rsidRDefault="00000000">
            <w:pPr>
              <w:tabs>
                <w:tab w:val="left" w:pos="288"/>
                <w:tab w:val="left" w:pos="576"/>
                <w:tab w:val="left" w:pos="864"/>
                <w:tab w:val="left" w:pos="1152"/>
              </w:tabs>
              <w:spacing w:before="40" w:after="80"/>
              <w:ind w:right="43"/>
            </w:pPr>
            <w:r>
              <w:t>14 de marzo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39.</w:t>
            </w:r>
            <w:r>
              <w:tab/>
              <w:t xml:space="preserve">Senegal </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r>
              <w:t>26 de mayo de 2000</w:t>
            </w: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40.</w:t>
            </w:r>
            <w:r>
              <w:tab/>
              <w:t>Suecia</w:t>
            </w:r>
          </w:p>
        </w:tc>
        <w:tc>
          <w:tcPr>
            <w:tcW w:w="2700" w:type="dxa"/>
          </w:tcPr>
          <w:p w:rsidR="00000000" w:rsidRDefault="00000000">
            <w:pPr>
              <w:tabs>
                <w:tab w:val="left" w:pos="288"/>
                <w:tab w:val="left" w:pos="576"/>
                <w:tab w:val="left" w:pos="864"/>
                <w:tab w:val="left" w:pos="1152"/>
              </w:tabs>
              <w:spacing w:before="40" w:after="80"/>
              <w:ind w:right="43"/>
            </w:pPr>
            <w:r>
              <w:t>10 de diciembre de 1999</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41.</w:t>
            </w:r>
            <w:r>
              <w:tab/>
              <w:t>Tailandia</w:t>
            </w:r>
          </w:p>
        </w:tc>
        <w:tc>
          <w:tcPr>
            <w:tcW w:w="2700" w:type="dxa"/>
          </w:tcPr>
          <w:p w:rsidR="00000000" w:rsidRDefault="00000000">
            <w:pPr>
              <w:tabs>
                <w:tab w:val="left" w:pos="288"/>
                <w:tab w:val="left" w:pos="576"/>
                <w:tab w:val="left" w:pos="864"/>
                <w:tab w:val="left" w:pos="1152"/>
              </w:tabs>
              <w:spacing w:before="40" w:after="80"/>
              <w:ind w:right="43"/>
            </w:pPr>
            <w:r>
              <w:t>14 de junio de 2000</w:t>
            </w:r>
          </w:p>
        </w:tc>
        <w:tc>
          <w:tcPr>
            <w:tcW w:w="1980" w:type="dxa"/>
          </w:tcPr>
          <w:p w:rsidR="00000000" w:rsidRDefault="00000000">
            <w:pPr>
              <w:tabs>
                <w:tab w:val="left" w:pos="288"/>
                <w:tab w:val="left" w:pos="576"/>
                <w:tab w:val="left" w:pos="864"/>
                <w:tab w:val="left" w:pos="1152"/>
              </w:tabs>
              <w:spacing w:before="40" w:after="80"/>
              <w:ind w:right="43"/>
            </w:pPr>
            <w:r>
              <w:t>14 de junio de 2000</w:t>
            </w:r>
          </w:p>
        </w:tc>
      </w:tr>
      <w:tr w:rsidR="00000000">
        <w:tblPrEx>
          <w:tblCellMar>
            <w:top w:w="0" w:type="dxa"/>
            <w:left w:w="0" w:type="dxa"/>
            <w:bottom w:w="0" w:type="dxa"/>
            <w:right w:w="0" w:type="dxa"/>
          </w:tblCellMar>
        </w:tblPrEx>
        <w:tc>
          <w:tcPr>
            <w:tcW w:w="3870" w:type="dxa"/>
            <w:vAlign w:val="bottom"/>
          </w:tcPr>
          <w:p w:rsidR="00000000" w:rsidRDefault="00000000">
            <w:pPr>
              <w:tabs>
                <w:tab w:val="left" w:pos="360"/>
                <w:tab w:val="left" w:pos="864"/>
                <w:tab w:val="left" w:pos="1152"/>
              </w:tabs>
              <w:spacing w:before="40" w:after="80"/>
              <w:ind w:right="43"/>
            </w:pPr>
            <w:r>
              <w:t>42.</w:t>
            </w:r>
            <w:r>
              <w:tab/>
              <w:t>Uruguay</w:t>
            </w:r>
          </w:p>
        </w:tc>
        <w:tc>
          <w:tcPr>
            <w:tcW w:w="2700" w:type="dxa"/>
          </w:tcPr>
          <w:p w:rsidR="00000000" w:rsidRDefault="00000000">
            <w:pPr>
              <w:tabs>
                <w:tab w:val="left" w:pos="288"/>
                <w:tab w:val="left" w:pos="576"/>
                <w:tab w:val="left" w:pos="864"/>
                <w:tab w:val="left" w:pos="1152"/>
              </w:tabs>
              <w:spacing w:before="40" w:after="80"/>
              <w:ind w:right="43"/>
            </w:pPr>
            <w:r>
              <w:t>9 de mayo de 2000</w:t>
            </w:r>
          </w:p>
        </w:tc>
        <w:tc>
          <w:tcPr>
            <w:tcW w:w="1980"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3870" w:type="dxa"/>
            <w:tcBorders>
              <w:bottom w:val="single" w:sz="12" w:space="0" w:color="auto"/>
            </w:tcBorders>
            <w:vAlign w:val="bottom"/>
          </w:tcPr>
          <w:p w:rsidR="00000000" w:rsidRDefault="00000000">
            <w:pPr>
              <w:tabs>
                <w:tab w:val="left" w:pos="360"/>
                <w:tab w:val="left" w:pos="864"/>
                <w:tab w:val="left" w:pos="1152"/>
              </w:tabs>
              <w:spacing w:before="40" w:after="80"/>
              <w:ind w:right="43"/>
            </w:pPr>
            <w:r>
              <w:t>43.</w:t>
            </w:r>
            <w:r>
              <w:tab/>
              <w:t>Venezuela</w:t>
            </w:r>
          </w:p>
        </w:tc>
        <w:tc>
          <w:tcPr>
            <w:tcW w:w="2700" w:type="dxa"/>
            <w:tcBorders>
              <w:bottom w:val="single" w:sz="12" w:space="0" w:color="auto"/>
            </w:tcBorders>
          </w:tcPr>
          <w:p w:rsidR="00000000" w:rsidRDefault="00000000">
            <w:pPr>
              <w:tabs>
                <w:tab w:val="left" w:pos="288"/>
                <w:tab w:val="left" w:pos="576"/>
                <w:tab w:val="left" w:pos="864"/>
                <w:tab w:val="left" w:pos="1152"/>
              </w:tabs>
              <w:spacing w:before="40" w:after="80"/>
              <w:ind w:right="43"/>
            </w:pPr>
            <w:r>
              <w:t>17 de marzo de 2000</w:t>
            </w:r>
          </w:p>
        </w:tc>
        <w:tc>
          <w:tcPr>
            <w:tcW w:w="1980" w:type="dxa"/>
            <w:tcBorders>
              <w:bottom w:val="single" w:sz="12" w:space="0" w:color="auto"/>
            </w:tcBorders>
          </w:tcPr>
          <w:p w:rsidR="00000000" w:rsidRDefault="00000000">
            <w:pPr>
              <w:tabs>
                <w:tab w:val="left" w:pos="288"/>
                <w:tab w:val="left" w:pos="576"/>
                <w:tab w:val="left" w:pos="864"/>
                <w:tab w:val="left" w:pos="1152"/>
              </w:tabs>
              <w:spacing w:before="40" w:after="80"/>
              <w:ind w:right="43"/>
            </w:pPr>
          </w:p>
        </w:tc>
      </w:tr>
    </w:tbl>
    <w:p w:rsidR="00000000" w:rsidRDefault="00000000">
      <w:pPr>
        <w:tabs>
          <w:tab w:val="right" w:pos="149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s>
        <w:spacing w:line="220" w:lineRule="exact"/>
        <w:ind w:left="1555" w:right="1210" w:hanging="288"/>
        <w:rPr>
          <w:rStyle w:val="TTable2"/>
          <w:kern w:val="2"/>
          <w:sz w:val="17"/>
        </w:rPr>
      </w:pPr>
    </w:p>
    <w:p w:rsidR="00000000" w:rsidRDefault="00000000">
      <w:pPr>
        <w:tabs>
          <w:tab w:val="right" w:pos="149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s>
        <w:spacing w:line="220" w:lineRule="exact"/>
        <w:ind w:left="1555" w:right="1210" w:hanging="288"/>
        <w:rPr>
          <w:rStyle w:val="TTable2"/>
          <w:kern w:val="2"/>
          <w:sz w:val="17"/>
        </w:rPr>
      </w:pPr>
    </w:p>
    <w:p w:rsidR="00000000" w:rsidRDefault="00000000">
      <w:pPr>
        <w:tabs>
          <w:tab w:val="right" w:pos="149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s>
        <w:spacing w:line="220" w:lineRule="exact"/>
        <w:ind w:left="1555" w:right="1210" w:hanging="288"/>
        <w:rPr>
          <w:rStyle w:val="TTable2"/>
          <w:kern w:val="2"/>
          <w:sz w:val="17"/>
        </w:rPr>
      </w:pPr>
    </w:p>
    <w:p w:rsidR="00000000" w:rsidRDefault="00000000">
      <w:pPr>
        <w:tabs>
          <w:tab w:val="left" w:pos="1262"/>
          <w:tab w:val="left" w:pos="1550"/>
          <w:tab w:val="left" w:pos="1947"/>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s>
        <w:ind w:left="1262"/>
        <w:rPr>
          <w:rStyle w:val="TTable2"/>
          <w:kern w:val="2"/>
        </w:rPr>
        <w:sectPr w:rsidR="00000000">
          <w:footnotePr>
            <w:numStart w:val="2"/>
          </w:footnotePr>
          <w:endnotePr>
            <w:numFmt w:val="decimal"/>
          </w:endnotePr>
          <w:pgSz w:w="12240" w:h="15840" w:code="1"/>
          <w:pgMar w:top="1742" w:right="1195" w:bottom="1898" w:left="1195" w:header="576" w:footer="1030" w:gutter="0"/>
          <w:cols w:space="720"/>
          <w:noEndnote/>
        </w:sect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Anexo IV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Documentos que el Comité tuvo ante sí en sus períodos </w:t>
      </w:r>
      <w:r>
        <w:br/>
        <w:t>de sesiones 22°</w:t>
      </w:r>
      <w:r>
        <w:rPr>
          <w:rFonts w:ascii="WP TypographicSymbols" w:hAnsi="WP TypographicSymbols"/>
        </w:rPr>
        <w:t></w:t>
      </w:r>
      <w:r>
        <w:t>y 23°</w:t>
      </w:r>
    </w:p>
    <w:p w:rsidR="00000000" w:rsidRDefault="00000000">
      <w:pPr>
        <w:pStyle w:val="SingleTxt"/>
      </w:pPr>
    </w:p>
    <w:tbl>
      <w:tblPr>
        <w:tblW w:w="0" w:type="auto"/>
        <w:tblInd w:w="2" w:type="dxa"/>
        <w:tblBorders>
          <w:top w:val="single" w:sz="6" w:space="0" w:color="000000"/>
          <w:left w:val="single" w:sz="6" w:space="0" w:color="FFFFFF"/>
          <w:bottom w:val="single" w:sz="12" w:space="0" w:color="000000"/>
          <w:right w:val="single" w:sz="6" w:space="0" w:color="FFFFFF"/>
          <w:insideH w:val="single" w:sz="6" w:space="0" w:color="FFFFFF"/>
          <w:insideV w:val="single" w:sz="6" w:space="0" w:color="FFFFFF"/>
        </w:tblBorders>
        <w:tblLayout w:type="fixed"/>
        <w:tblCellMar>
          <w:left w:w="39" w:type="dxa"/>
          <w:right w:w="39" w:type="dxa"/>
        </w:tblCellMar>
        <w:tblLook w:val="0000" w:firstRow="0" w:lastRow="0" w:firstColumn="0" w:lastColumn="0" w:noHBand="0" w:noVBand="0"/>
      </w:tblPr>
      <w:tblGrid>
        <w:gridCol w:w="3780"/>
        <w:gridCol w:w="360"/>
        <w:gridCol w:w="5670"/>
      </w:tblGrid>
      <w:tr w:rsidR="00000000">
        <w:tblPrEx>
          <w:tblCellMar>
            <w:top w:w="0" w:type="dxa"/>
            <w:bottom w:w="0" w:type="dxa"/>
          </w:tblCellMar>
        </w:tblPrEx>
        <w:trPr>
          <w:cantSplit/>
        </w:trPr>
        <w:tc>
          <w:tcPr>
            <w:tcW w:w="9810" w:type="dxa"/>
            <w:gridSpan w:val="3"/>
            <w:tcBorders>
              <w:top w:val="nil"/>
              <w:bottom w:val="nil"/>
            </w:tcBorders>
          </w:tcPr>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Style w:val="TTable2"/>
                <w:kern w:val="2"/>
              </w:rPr>
            </w:pPr>
            <w:r>
              <w:tab/>
              <w:t>A.</w:t>
            </w:r>
            <w:r>
              <w:tab/>
              <w:t>22</w:t>
            </w:r>
            <w:r>
              <w:rPr>
                <w:rFonts w:ascii="Symbol" w:hAnsi="Symbol"/>
              </w:rPr>
              <w:t></w:t>
            </w:r>
            <w:r>
              <w:t xml:space="preserve"> período de sesiones</w:t>
            </w:r>
          </w:p>
        </w:tc>
      </w:tr>
      <w:tr w:rsidR="00000000">
        <w:tblPrEx>
          <w:tblCellMar>
            <w:top w:w="0" w:type="dxa"/>
            <w:bottom w:w="0" w:type="dxa"/>
          </w:tblCellMar>
        </w:tblPrEx>
        <w:tc>
          <w:tcPr>
            <w:tcW w:w="3780" w:type="dxa"/>
            <w:tcBorders>
              <w:top w:val="nil"/>
              <w:bottom w:val="single" w:sz="4"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43"/>
              <w:rPr>
                <w:rStyle w:val="TTable2"/>
                <w:i/>
                <w:kern w:val="2"/>
                <w:sz w:val="12"/>
              </w:rPr>
            </w:pPr>
          </w:p>
        </w:tc>
        <w:tc>
          <w:tcPr>
            <w:tcW w:w="360" w:type="dxa"/>
            <w:tcBorders>
              <w:top w:val="nil"/>
              <w:bottom w:val="single" w:sz="4"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43"/>
              <w:rPr>
                <w:rStyle w:val="TTable2"/>
                <w:i/>
                <w:kern w:val="2"/>
                <w:sz w:val="12"/>
              </w:rPr>
            </w:pPr>
          </w:p>
        </w:tc>
        <w:tc>
          <w:tcPr>
            <w:tcW w:w="5670" w:type="dxa"/>
            <w:tcBorders>
              <w:top w:val="nil"/>
              <w:bottom w:val="single" w:sz="4"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43"/>
              <w:rPr>
                <w:rStyle w:val="TTable2"/>
                <w:i/>
                <w:kern w:val="2"/>
                <w:sz w:val="12"/>
              </w:rPr>
            </w:pPr>
          </w:p>
        </w:tc>
      </w:tr>
      <w:tr w:rsidR="00000000">
        <w:tblPrEx>
          <w:tblCellMar>
            <w:top w:w="0" w:type="dxa"/>
            <w:bottom w:w="0" w:type="dxa"/>
          </w:tblCellMar>
        </w:tblPrEx>
        <w:tc>
          <w:tcPr>
            <w:tcW w:w="3780" w:type="dxa"/>
            <w:tcBorders>
              <w:top w:val="single" w:sz="4" w:space="0" w:color="auto"/>
              <w:bottom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43"/>
              <w:rPr>
                <w:rStyle w:val="TTable2"/>
                <w:i/>
                <w:kern w:val="2"/>
                <w:sz w:val="12"/>
              </w:rPr>
            </w:pPr>
            <w:r>
              <w:rPr>
                <w:rStyle w:val="TTable2"/>
                <w:i/>
                <w:kern w:val="2"/>
                <w:sz w:val="12"/>
              </w:rPr>
              <w:t>Signatura del documento</w:t>
            </w:r>
          </w:p>
        </w:tc>
        <w:tc>
          <w:tcPr>
            <w:tcW w:w="360" w:type="dxa"/>
            <w:tcBorders>
              <w:top w:val="single" w:sz="4" w:space="0" w:color="auto"/>
              <w:bottom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43"/>
              <w:rPr>
                <w:rStyle w:val="TTable2"/>
                <w:i/>
                <w:kern w:val="2"/>
                <w:sz w:val="12"/>
              </w:rPr>
            </w:pPr>
          </w:p>
        </w:tc>
        <w:tc>
          <w:tcPr>
            <w:tcW w:w="5670" w:type="dxa"/>
            <w:tcBorders>
              <w:top w:val="single" w:sz="4" w:space="0" w:color="auto"/>
              <w:bottom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43"/>
              <w:rPr>
                <w:rStyle w:val="TTable2"/>
                <w:i/>
                <w:kern w:val="2"/>
                <w:sz w:val="12"/>
              </w:rPr>
            </w:pPr>
            <w:r>
              <w:rPr>
                <w:rStyle w:val="TTable2"/>
                <w:i/>
                <w:kern w:val="2"/>
                <w:sz w:val="12"/>
              </w:rPr>
              <w:t>Título o descripción</w:t>
            </w:r>
          </w:p>
        </w:tc>
      </w:tr>
      <w:tr w:rsidR="00000000">
        <w:tblPrEx>
          <w:tblCellMar>
            <w:top w:w="0" w:type="dxa"/>
            <w:bottom w:w="0" w:type="dxa"/>
          </w:tblCellMar>
        </w:tblPrEx>
        <w:tc>
          <w:tcPr>
            <w:tcW w:w="3780" w:type="dxa"/>
            <w:tcBorders>
              <w:top w:val="single" w:sz="12" w:space="0" w:color="auto"/>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CEDAW/C/2000/I/1</w:t>
            </w:r>
          </w:p>
        </w:tc>
        <w:tc>
          <w:tcPr>
            <w:tcW w:w="360" w:type="dxa"/>
            <w:tcBorders>
              <w:top w:val="single" w:sz="12" w:space="0" w:color="auto"/>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single" w:sz="12" w:space="0" w:color="auto"/>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Programa provisional y anotaciones</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CEDAW/C/2000/I/2</w:t>
            </w:r>
          </w:p>
        </w:tc>
        <w:tc>
          <w:tcPr>
            <w:tcW w:w="36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184"/>
                <w:tab w:val="left" w:pos="5451"/>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184"/>
                <w:tab w:val="left" w:pos="5451"/>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del Secretario General sobre el estado de la presentación de informes por los Estados partes con arreglo al artículo 18 de la Convención</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CEDAW/C/2000/I/3</w:t>
            </w:r>
          </w:p>
        </w:tc>
        <w:tc>
          <w:tcPr>
            <w:tcW w:w="36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Nota del Secretario General acerca de los informes presentados por los organismos especializados de las Naciones Unidas sobre la aplicación de la Convención en las esferas que corresponden al ámbito de sus actividades</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CEDAW/C/2000/I/3/Add.1</w:t>
            </w:r>
          </w:p>
        </w:tc>
        <w:tc>
          <w:tcPr>
            <w:tcW w:w="36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de la Organización de las Naciones Unidas para la Agricultura y la Alimentación</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CEDAW/C/2000/I/3/Add.2</w:t>
            </w:r>
          </w:p>
        </w:tc>
        <w:tc>
          <w:tcPr>
            <w:tcW w:w="36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de la Organización Mundial de la Salud</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CEDAW/C/2000/I/3/Add.3</w:t>
            </w:r>
          </w:p>
        </w:tc>
        <w:tc>
          <w:tcPr>
            <w:tcW w:w="36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de la Organización de las Naciones Unidas para la Educación, la Ciencia y la Cultura</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CEDAW/C/2000/I/3/Add.4</w:t>
            </w:r>
          </w:p>
        </w:tc>
        <w:tc>
          <w:tcPr>
            <w:tcW w:w="36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de la Organización Internacional del Trabajo</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CEDAW/C/2000/I/4</w:t>
            </w:r>
          </w:p>
        </w:tc>
        <w:tc>
          <w:tcPr>
            <w:tcW w:w="36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de la Secretaría sobre los medios de agilitar los trabajos del Comité</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CEDAW/C/2000/I/5</w:t>
            </w:r>
          </w:p>
        </w:tc>
        <w:tc>
          <w:tcPr>
            <w:tcW w:w="36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de la Secretaría sobre el Protocolo Facultativo de la Convención sobre la eliminación de todas las formas de discriminación contra la mujer</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CEDAW/C/1997/WG.I/WP.1</w:t>
            </w:r>
          </w:p>
        </w:tc>
        <w:tc>
          <w:tcPr>
            <w:tcW w:w="36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Proyecto de reglamento</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CEDAW/C/2000/I/WG.I/WP.1</w:t>
            </w:r>
          </w:p>
        </w:tc>
        <w:tc>
          <w:tcPr>
            <w:tcW w:w="36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Propuestas sobre el proyecto de reglamento</w:t>
            </w:r>
          </w:p>
        </w:tc>
      </w:tr>
      <w:tr w:rsidR="00000000">
        <w:tblPrEx>
          <w:tblCellMar>
            <w:top w:w="0" w:type="dxa"/>
            <w:bottom w:w="0" w:type="dxa"/>
          </w:tblCellMar>
        </w:tblPrEx>
        <w:trPr>
          <w:cantSplit/>
          <w:trHeight w:val="280"/>
        </w:trPr>
        <w:tc>
          <w:tcPr>
            <w:tcW w:w="9810" w:type="dxa"/>
            <w:gridSpan w:val="3"/>
            <w:tcBorders>
              <w:top w:val="nil"/>
              <w:bottom w:val="nil"/>
            </w:tcBorders>
          </w:tcPr>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80" w:lineRule="exact"/>
              <w:ind w:right="1267"/>
              <w:rPr>
                <w:rStyle w:val="TTable2"/>
                <w:kern w:val="2"/>
              </w:rPr>
            </w:pPr>
            <w:r>
              <w:rPr>
                <w:rStyle w:val="TTable2"/>
                <w:kern w:val="2"/>
              </w:rPr>
              <w:t>Informes de los Estados partes</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CEDAW/C/IND/1</w:t>
            </w:r>
          </w:p>
        </w:tc>
        <w:tc>
          <w:tcPr>
            <w:tcW w:w="36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inicial de la India</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CEDAW/C/MMR/1</w:t>
            </w:r>
          </w:p>
        </w:tc>
        <w:tc>
          <w:tcPr>
            <w:tcW w:w="36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inicial de Myanmar</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CEDAW/C/JOR/1 y 2</w:t>
            </w:r>
          </w:p>
        </w:tc>
        <w:tc>
          <w:tcPr>
            <w:tcW w:w="36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inicial y segundo informe periódico de Jordania</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 xml:space="preserve">CEDAW/C/ZAR/1, 2 y 2/Add.1 y Corr.1 </w:t>
            </w:r>
            <w:r>
              <w:rPr>
                <w:rStyle w:val="TTable2"/>
                <w:kern w:val="2"/>
              </w:rPr>
              <w:br/>
              <w:t>y CEDAW/C/COD/1</w:t>
            </w:r>
          </w:p>
        </w:tc>
        <w:tc>
          <w:tcPr>
            <w:tcW w:w="36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 xml:space="preserve">Informe inicial e informes periódicos segundo y tercero de </w:t>
            </w:r>
            <w:r>
              <w:rPr>
                <w:rStyle w:val="TTable2"/>
                <w:kern w:val="2"/>
              </w:rPr>
              <w:br/>
              <w:t>la República Democrática del Congo</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CEDAW/C/BFA/2 y 3</w:t>
            </w:r>
          </w:p>
        </w:tc>
        <w:tc>
          <w:tcPr>
            <w:tcW w:w="36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 xml:space="preserve">Informes periódicos segundo y tercero combinados de </w:t>
            </w:r>
            <w:r>
              <w:rPr>
                <w:rStyle w:val="TTable2"/>
                <w:kern w:val="2"/>
              </w:rPr>
              <w:br/>
              <w:t>Burkina Faso</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CEDAW/C/DEU/2 y 3 y 4</w:t>
            </w:r>
          </w:p>
        </w:tc>
        <w:tc>
          <w:tcPr>
            <w:tcW w:w="36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Informes periódicos segundo y tercero combinados y cuarto informe periódico de Alemania</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CEDAW/C/BLR/3</w:t>
            </w:r>
          </w:p>
        </w:tc>
        <w:tc>
          <w:tcPr>
            <w:tcW w:w="36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Tercer informe periódico de Belarús</w:t>
            </w:r>
          </w:p>
        </w:tc>
      </w:tr>
      <w:tr w:rsidR="00000000">
        <w:tblPrEx>
          <w:tblCellMar>
            <w:top w:w="0" w:type="dxa"/>
            <w:bottom w:w="0" w:type="dxa"/>
          </w:tblCellMar>
        </w:tblPrEx>
        <w:tc>
          <w:tcPr>
            <w:tcW w:w="3780" w:type="dxa"/>
            <w:tcBorders>
              <w:top w:val="nil"/>
              <w:bottom w:val="single" w:sz="4" w:space="0" w:color="auto"/>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CEDAW/C/LUX/3 y Add.1</w:t>
            </w:r>
          </w:p>
        </w:tc>
        <w:tc>
          <w:tcPr>
            <w:tcW w:w="360" w:type="dxa"/>
            <w:tcBorders>
              <w:top w:val="nil"/>
              <w:bottom w:val="single" w:sz="4" w:space="0" w:color="auto"/>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single" w:sz="4" w:space="0" w:color="auto"/>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Tercer informe periódico de Luxemburgo</w:t>
            </w:r>
          </w:p>
        </w:tc>
      </w:tr>
      <w:tr w:rsidR="00000000">
        <w:tblPrEx>
          <w:tblCellMar>
            <w:top w:w="0" w:type="dxa"/>
            <w:bottom w:w="0" w:type="dxa"/>
          </w:tblCellMar>
        </w:tblPrEx>
        <w:trPr>
          <w:cantSplit/>
        </w:trPr>
        <w:tc>
          <w:tcPr>
            <w:tcW w:w="9810" w:type="dxa"/>
            <w:gridSpan w:val="3"/>
            <w:tcBorders>
              <w:top w:val="nil"/>
              <w:bottom w:val="nil"/>
            </w:tcBorders>
          </w:tcPr>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Style w:val="TTable2"/>
                <w:kern w:val="2"/>
              </w:rPr>
            </w:pPr>
            <w:r>
              <w:tab/>
              <w:t>B.</w:t>
            </w:r>
            <w:r>
              <w:tab/>
              <w:t>23</w:t>
            </w:r>
            <w:r>
              <w:rPr>
                <w:rFonts w:ascii="Symbol" w:hAnsi="Symbol"/>
              </w:rPr>
              <w:t></w:t>
            </w:r>
            <w:r>
              <w:t xml:space="preserve"> período de sesiones</w:t>
            </w:r>
          </w:p>
        </w:tc>
      </w:tr>
      <w:tr w:rsidR="00000000">
        <w:tblPrEx>
          <w:tblCellMar>
            <w:top w:w="0" w:type="dxa"/>
            <w:bottom w:w="0" w:type="dxa"/>
          </w:tblCellMar>
        </w:tblPrEx>
        <w:tc>
          <w:tcPr>
            <w:tcW w:w="3780" w:type="dxa"/>
            <w:tcBorders>
              <w:top w:val="nil"/>
              <w:bottom w:val="single" w:sz="4"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43"/>
              <w:rPr>
                <w:rStyle w:val="TTable2"/>
                <w:i/>
                <w:kern w:val="2"/>
                <w:sz w:val="12"/>
              </w:rPr>
            </w:pPr>
          </w:p>
        </w:tc>
        <w:tc>
          <w:tcPr>
            <w:tcW w:w="360" w:type="dxa"/>
            <w:tcBorders>
              <w:top w:val="nil"/>
              <w:bottom w:val="single" w:sz="4"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43"/>
              <w:rPr>
                <w:rStyle w:val="TTable2"/>
                <w:i/>
                <w:kern w:val="2"/>
                <w:sz w:val="12"/>
              </w:rPr>
            </w:pPr>
          </w:p>
        </w:tc>
        <w:tc>
          <w:tcPr>
            <w:tcW w:w="5670" w:type="dxa"/>
            <w:tcBorders>
              <w:top w:val="nil"/>
              <w:bottom w:val="single" w:sz="4"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43"/>
              <w:rPr>
                <w:rStyle w:val="TTable2"/>
                <w:i/>
                <w:kern w:val="2"/>
                <w:sz w:val="12"/>
              </w:rPr>
            </w:pPr>
          </w:p>
        </w:tc>
      </w:tr>
      <w:tr w:rsidR="00000000">
        <w:tblPrEx>
          <w:tblCellMar>
            <w:top w:w="0" w:type="dxa"/>
            <w:bottom w:w="0" w:type="dxa"/>
          </w:tblCellMar>
        </w:tblPrEx>
        <w:tc>
          <w:tcPr>
            <w:tcW w:w="3780" w:type="dxa"/>
            <w:tcBorders>
              <w:top w:val="single" w:sz="4" w:space="0" w:color="auto"/>
              <w:bottom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43"/>
              <w:rPr>
                <w:rStyle w:val="TTable2"/>
                <w:i/>
                <w:kern w:val="2"/>
                <w:sz w:val="12"/>
              </w:rPr>
            </w:pPr>
            <w:r>
              <w:rPr>
                <w:rStyle w:val="TTable2"/>
                <w:i/>
                <w:kern w:val="2"/>
                <w:sz w:val="12"/>
              </w:rPr>
              <w:t>Signatura del documento</w:t>
            </w:r>
          </w:p>
        </w:tc>
        <w:tc>
          <w:tcPr>
            <w:tcW w:w="360" w:type="dxa"/>
            <w:tcBorders>
              <w:top w:val="single" w:sz="4" w:space="0" w:color="auto"/>
              <w:bottom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43"/>
              <w:rPr>
                <w:rStyle w:val="TTable2"/>
                <w:i/>
                <w:kern w:val="2"/>
                <w:sz w:val="12"/>
              </w:rPr>
            </w:pPr>
          </w:p>
        </w:tc>
        <w:tc>
          <w:tcPr>
            <w:tcW w:w="5670" w:type="dxa"/>
            <w:tcBorders>
              <w:top w:val="single" w:sz="4" w:space="0" w:color="auto"/>
              <w:bottom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43"/>
              <w:rPr>
                <w:rStyle w:val="TTable2"/>
                <w:i/>
                <w:kern w:val="2"/>
                <w:sz w:val="12"/>
              </w:rPr>
            </w:pPr>
            <w:r>
              <w:rPr>
                <w:rStyle w:val="TTable2"/>
                <w:i/>
                <w:kern w:val="2"/>
                <w:sz w:val="12"/>
              </w:rPr>
              <w:t>Título o descripción</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CEDAW/C/2000/II/1</w:t>
            </w:r>
          </w:p>
        </w:tc>
        <w:tc>
          <w:tcPr>
            <w:tcW w:w="36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Programa provisional</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CEDAW/C/2000/II/2</w:t>
            </w:r>
          </w:p>
        </w:tc>
        <w:tc>
          <w:tcPr>
            <w:tcW w:w="36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Informe del Secretario General sobre el estado de la presentación de informes por los Estados partes con arreglo al artículo 18 de la Convención</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CEDAW/C/2000/II/3</w:t>
            </w:r>
          </w:p>
        </w:tc>
        <w:tc>
          <w:tcPr>
            <w:tcW w:w="36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 xml:space="preserve">Nota del Secretario General acerca de los informes presentados por los organismos especializados de las Naciones Unidas sobre la aplicación de la Convención en las esferas que corresponden al ámbito de sus actividades </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CEDAW/C/2000/II/3/Add.1</w:t>
            </w:r>
          </w:p>
        </w:tc>
        <w:tc>
          <w:tcPr>
            <w:tcW w:w="36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Informe de la Organización de las Naciones Unidas para la Agricultura y la Alimentación</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CEDAW/C/2000/II/3/Add.2</w:t>
            </w:r>
          </w:p>
        </w:tc>
        <w:tc>
          <w:tcPr>
            <w:tcW w:w="36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Informe de la Organización Mundial de la Salud</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CEDAW/C/2000/II/3/Add.3</w:t>
            </w:r>
          </w:p>
        </w:tc>
        <w:tc>
          <w:tcPr>
            <w:tcW w:w="36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Informe de la Organización de las Naciones Unidas para la Educación, la Ciencia y la Cultura</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CEDAW/C/2000/II/3/Add.4</w:t>
            </w:r>
          </w:p>
        </w:tc>
        <w:tc>
          <w:tcPr>
            <w:tcW w:w="36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Informe de la Organización Internacional del Trabajo</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CEDAW/C/2000/II/4</w:t>
            </w:r>
          </w:p>
        </w:tc>
        <w:tc>
          <w:tcPr>
            <w:tcW w:w="36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Informe de la Secretaría sobre los medios de agilitar los trabajos del Comité</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CEDAW/C/1997/WG.I/WP.1</w:t>
            </w:r>
          </w:p>
        </w:tc>
        <w:tc>
          <w:tcPr>
            <w:tcW w:w="36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Proyecto de reglamento</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CEDAW/C/2000/I/WG.I/WP.1</w:t>
            </w:r>
          </w:p>
        </w:tc>
        <w:tc>
          <w:tcPr>
            <w:tcW w:w="36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Propuestas sobre el proyecto de reglamento</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CEDAW/C/2000/II/WP.2</w:t>
            </w:r>
          </w:p>
        </w:tc>
        <w:tc>
          <w:tcPr>
            <w:tcW w:w="36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p>
        </w:tc>
        <w:tc>
          <w:tcPr>
            <w:tcW w:w="5670" w:type="dxa"/>
            <w:tcBorders>
              <w:top w:val="nil"/>
              <w:bottom w:val="nil"/>
            </w:tcBorders>
          </w:tcPr>
          <w:p w:rsidR="00000000" w:rsidRDefault="00000000">
            <w:pPr>
              <w:tabs>
                <w:tab w:val="left" w:pos="0"/>
                <w:tab w:val="left" w:pos="288"/>
                <w:tab w:val="left" w:pos="6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sobre el Protocolo Facultativo de la Convención</w:t>
            </w:r>
          </w:p>
        </w:tc>
      </w:tr>
      <w:tr w:rsidR="00000000">
        <w:tblPrEx>
          <w:tblCellMar>
            <w:top w:w="0" w:type="dxa"/>
            <w:bottom w:w="0" w:type="dxa"/>
          </w:tblCellMar>
        </w:tblPrEx>
        <w:trPr>
          <w:cantSplit/>
          <w:trHeight w:val="280"/>
        </w:trPr>
        <w:tc>
          <w:tcPr>
            <w:tcW w:w="9810" w:type="dxa"/>
            <w:gridSpan w:val="3"/>
            <w:tcBorders>
              <w:top w:val="nil"/>
              <w:bottom w:val="nil"/>
            </w:tcBorders>
          </w:tcPr>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80" w:lineRule="exact"/>
              <w:ind w:right="1267"/>
              <w:rPr>
                <w:rStyle w:val="TTable2"/>
                <w:kern w:val="2"/>
              </w:rPr>
            </w:pPr>
            <w:r>
              <w:rPr>
                <w:rStyle w:val="TTable2"/>
                <w:kern w:val="2"/>
              </w:rPr>
              <w:t>Informes de los Estados partes</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CEDAW/C/CMR/1</w:t>
            </w:r>
          </w:p>
        </w:tc>
        <w:tc>
          <w:tcPr>
            <w:tcW w:w="36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Informe inicial del Camerún</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CEDAW/C/MDA/1</w:t>
            </w:r>
          </w:p>
        </w:tc>
        <w:tc>
          <w:tcPr>
            <w:tcW w:w="36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Informe inicial de la República de Moldova</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CEDAW/C/LTU/1 y 2</w:t>
            </w:r>
          </w:p>
        </w:tc>
        <w:tc>
          <w:tcPr>
            <w:tcW w:w="36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Informe inicial y segundo informe periódico de Lituania</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CEDAW/C/IRQ/2 y 3</w:t>
            </w:r>
          </w:p>
        </w:tc>
        <w:tc>
          <w:tcPr>
            <w:tcW w:w="36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Informes periódicos segundo y tercero combinados del Iraq</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CEDAW/C/AUT/3, 4 y 5</w:t>
            </w:r>
          </w:p>
        </w:tc>
        <w:tc>
          <w:tcPr>
            <w:tcW w:w="36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Informes periódicos tercero y cuarto combinados y quinto informe periódico de Austria</w:t>
            </w:r>
          </w:p>
        </w:tc>
      </w:tr>
      <w:tr w:rsidR="00000000">
        <w:tblPrEx>
          <w:tblCellMar>
            <w:top w:w="0" w:type="dxa"/>
            <w:bottom w:w="0" w:type="dxa"/>
          </w:tblCellMar>
        </w:tblPrEx>
        <w:tc>
          <w:tcPr>
            <w:tcW w:w="378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CEDAW/C/CUB/4</w:t>
            </w:r>
          </w:p>
        </w:tc>
        <w:tc>
          <w:tcPr>
            <w:tcW w:w="36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bottom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Cuarto informe periódico de Cuba</w:t>
            </w:r>
          </w:p>
        </w:tc>
      </w:tr>
      <w:tr w:rsidR="00000000">
        <w:tblPrEx>
          <w:tblCellMar>
            <w:top w:w="0" w:type="dxa"/>
            <w:bottom w:w="0" w:type="dxa"/>
          </w:tblCellMar>
        </w:tblPrEx>
        <w:tc>
          <w:tcPr>
            <w:tcW w:w="3780" w:type="dxa"/>
            <w:tcBorders>
              <w:top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CEDAW/C/ROM/4 y 5</w:t>
            </w:r>
          </w:p>
        </w:tc>
        <w:tc>
          <w:tcPr>
            <w:tcW w:w="360" w:type="dxa"/>
            <w:tcBorders>
              <w:top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p>
        </w:tc>
        <w:tc>
          <w:tcPr>
            <w:tcW w:w="5670" w:type="dxa"/>
            <w:tcBorders>
              <w:top w:val="nil"/>
            </w:tcBorders>
          </w:tcPr>
          <w:p w:rsidR="00000000" w:rsidRDefault="00000000">
            <w:pPr>
              <w:tabs>
                <w:tab w:val="left" w:pos="0"/>
                <w:tab w:val="left" w:pos="288"/>
                <w:tab w:val="left" w:pos="685"/>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2"/>
                <w:kern w:val="2"/>
              </w:rPr>
            </w:pPr>
            <w:r>
              <w:rPr>
                <w:rStyle w:val="TTable2"/>
                <w:kern w:val="2"/>
              </w:rPr>
              <w:t>Informes periódicos cuarto y quinto combinados de Rumania</w:t>
            </w:r>
          </w:p>
        </w:tc>
      </w:tr>
    </w:tbl>
    <w:p w:rsidR="00000000" w:rsidRDefault="00000000">
      <w:pPr>
        <w:tabs>
          <w:tab w:val="left" w:pos="1262"/>
          <w:tab w:val="left" w:pos="1550"/>
          <w:tab w:val="left" w:pos="1947"/>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s>
        <w:ind w:left="1262"/>
        <w:rPr>
          <w:rStyle w:val="TTable2"/>
          <w:kern w:val="2"/>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Style w:val="TTable2"/>
          <w:kern w:val="2"/>
        </w:rPr>
        <w:br w:type="page"/>
      </w:r>
      <w:r>
        <w:t>Anexo V</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Composición del Comité para la Eliminación de la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60"/>
        <w:gridCol w:w="3661"/>
      </w:tblGrid>
      <w:tr w:rsidR="00000000">
        <w:tblPrEx>
          <w:tblCellMar>
            <w:top w:w="0" w:type="dxa"/>
            <w:left w:w="0" w:type="dxa"/>
            <w:bottom w:w="0" w:type="dxa"/>
            <w:right w:w="0" w:type="dxa"/>
          </w:tblCellMar>
        </w:tblPrEx>
        <w:trPr>
          <w:tblHeader/>
        </w:trPr>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Nombre del miembro</w:t>
            </w:r>
          </w:p>
        </w:tc>
        <w:tc>
          <w:tcPr>
            <w:tcW w:w="3661"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País de nacionalidad</w:t>
            </w:r>
          </w:p>
        </w:tc>
      </w:tr>
      <w:tr w:rsidR="00000000">
        <w:tblPrEx>
          <w:tblCellMar>
            <w:top w:w="0" w:type="dxa"/>
            <w:left w:w="0" w:type="dxa"/>
            <w:bottom w:w="0" w:type="dxa"/>
            <w:right w:w="0" w:type="dxa"/>
          </w:tblCellMar>
        </w:tblPrEx>
        <w:trPr>
          <w:trHeight w:hRule="exact" w:val="115"/>
          <w:tblHeader/>
        </w:trPr>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366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r>
      <w:tr w:rsidR="00000000">
        <w:tblPrEx>
          <w:tblCellMar>
            <w:top w:w="0" w:type="dxa"/>
            <w:left w:w="0" w:type="dxa"/>
            <w:bottom w:w="0" w:type="dxa"/>
            <w:right w:w="0" w:type="dxa"/>
          </w:tblCellMar>
        </w:tblPrEx>
        <w:tc>
          <w:tcPr>
            <w:tcW w:w="366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Charlotte Abaka**</w:t>
            </w:r>
          </w:p>
        </w:tc>
        <w:tc>
          <w:tcPr>
            <w:tcW w:w="3661" w:type="dxa"/>
            <w:vAlign w:val="bottom"/>
          </w:tcPr>
          <w:p w:rsidR="00000000" w:rsidRDefault="00000000">
            <w:pPr>
              <w:spacing w:before="40" w:after="80"/>
              <w:rPr>
                <w:rStyle w:val="HM"/>
                <w:kern w:val="2"/>
                <w:lang w:val="es-ES_tradnl"/>
              </w:rPr>
            </w:pPr>
            <w:r>
              <w:rPr>
                <w:rStyle w:val="HM"/>
                <w:kern w:val="2"/>
                <w:lang w:val="es-ES_tradnl"/>
              </w:rPr>
              <w:t>Ghana</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Ayse Feride Acar*</w:t>
            </w:r>
          </w:p>
        </w:tc>
        <w:tc>
          <w:tcPr>
            <w:tcW w:w="3661" w:type="dxa"/>
            <w:vAlign w:val="bottom"/>
          </w:tcPr>
          <w:p w:rsidR="00000000" w:rsidRDefault="00000000">
            <w:pPr>
              <w:spacing w:before="40" w:after="80"/>
              <w:rPr>
                <w:rStyle w:val="HM"/>
                <w:kern w:val="2"/>
                <w:lang w:val="es-ES_tradnl"/>
              </w:rPr>
            </w:pPr>
            <w:r>
              <w:rPr>
                <w:rStyle w:val="HM"/>
                <w:kern w:val="2"/>
                <w:lang w:val="es-ES_tradnl"/>
              </w:rPr>
              <w:t>Turquía</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Emna Aouij**</w:t>
            </w:r>
          </w:p>
        </w:tc>
        <w:tc>
          <w:tcPr>
            <w:tcW w:w="3661" w:type="dxa"/>
            <w:vAlign w:val="bottom"/>
          </w:tcPr>
          <w:p w:rsidR="00000000" w:rsidRDefault="00000000">
            <w:pPr>
              <w:spacing w:before="40" w:after="80"/>
              <w:rPr>
                <w:rStyle w:val="HM"/>
                <w:kern w:val="2"/>
                <w:lang w:val="es-ES_tradnl"/>
              </w:rPr>
            </w:pPr>
            <w:r>
              <w:rPr>
                <w:rStyle w:val="HM"/>
                <w:kern w:val="2"/>
                <w:lang w:val="es-ES_tradnl"/>
              </w:rPr>
              <w:t>Túnez</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Carlota Bustelo García del Real*</w:t>
            </w:r>
          </w:p>
        </w:tc>
        <w:tc>
          <w:tcPr>
            <w:tcW w:w="3661" w:type="dxa"/>
            <w:vAlign w:val="bottom"/>
          </w:tcPr>
          <w:p w:rsidR="00000000" w:rsidRDefault="00000000">
            <w:pPr>
              <w:spacing w:before="40" w:after="80"/>
              <w:rPr>
                <w:rStyle w:val="HM"/>
                <w:kern w:val="2"/>
                <w:lang w:val="es-ES_tradnl"/>
              </w:rPr>
            </w:pPr>
            <w:r>
              <w:rPr>
                <w:rStyle w:val="HM"/>
                <w:kern w:val="2"/>
                <w:lang w:val="es-ES_tradnl"/>
              </w:rPr>
              <w:t>España</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Silvia Rose Cartwright*</w:t>
            </w:r>
          </w:p>
        </w:tc>
        <w:tc>
          <w:tcPr>
            <w:tcW w:w="3661" w:type="dxa"/>
            <w:vAlign w:val="bottom"/>
          </w:tcPr>
          <w:p w:rsidR="00000000" w:rsidRDefault="00000000">
            <w:pPr>
              <w:spacing w:before="40" w:after="80"/>
              <w:rPr>
                <w:rStyle w:val="HM"/>
                <w:kern w:val="2"/>
                <w:lang w:val="es-ES_tradnl"/>
              </w:rPr>
            </w:pPr>
            <w:r>
              <w:rPr>
                <w:rStyle w:val="HM"/>
                <w:kern w:val="2"/>
                <w:lang w:val="es-ES_tradnl"/>
              </w:rPr>
              <w:t>Nueva Zelandia</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Ivanka Corti**</w:t>
            </w:r>
          </w:p>
        </w:tc>
        <w:tc>
          <w:tcPr>
            <w:tcW w:w="3661" w:type="dxa"/>
            <w:vAlign w:val="bottom"/>
          </w:tcPr>
          <w:p w:rsidR="00000000" w:rsidRDefault="00000000">
            <w:pPr>
              <w:spacing w:before="40" w:after="80"/>
              <w:rPr>
                <w:rStyle w:val="HM"/>
                <w:kern w:val="2"/>
                <w:lang w:val="es-ES_tradnl"/>
              </w:rPr>
            </w:pPr>
            <w:r>
              <w:rPr>
                <w:rStyle w:val="HM"/>
                <w:kern w:val="2"/>
                <w:lang w:val="es-ES_tradnl"/>
              </w:rPr>
              <w:t>Italia</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Feng Cui**</w:t>
            </w:r>
          </w:p>
        </w:tc>
        <w:tc>
          <w:tcPr>
            <w:tcW w:w="3661" w:type="dxa"/>
            <w:vAlign w:val="bottom"/>
          </w:tcPr>
          <w:p w:rsidR="00000000" w:rsidRDefault="00000000">
            <w:pPr>
              <w:spacing w:before="40" w:after="80"/>
              <w:rPr>
                <w:rStyle w:val="HM"/>
                <w:kern w:val="2"/>
                <w:lang w:val="es-ES_tradnl"/>
              </w:rPr>
            </w:pPr>
            <w:r>
              <w:rPr>
                <w:rStyle w:val="HM"/>
                <w:kern w:val="2"/>
                <w:lang w:val="es-ES_tradnl"/>
              </w:rPr>
              <w:t>China</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Naela Gabr**</w:t>
            </w:r>
          </w:p>
        </w:tc>
        <w:tc>
          <w:tcPr>
            <w:tcW w:w="3661" w:type="dxa"/>
            <w:vAlign w:val="bottom"/>
          </w:tcPr>
          <w:p w:rsidR="00000000" w:rsidRDefault="00000000">
            <w:pPr>
              <w:spacing w:before="40" w:after="80"/>
              <w:rPr>
                <w:rStyle w:val="HM"/>
                <w:kern w:val="2"/>
                <w:lang w:val="es-ES_tradnl"/>
              </w:rPr>
            </w:pPr>
            <w:r>
              <w:rPr>
                <w:rStyle w:val="HM"/>
                <w:kern w:val="2"/>
                <w:lang w:val="es-ES_tradnl"/>
              </w:rPr>
              <w:t>Egipto</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Yolanda Ferrer Gómez*</w:t>
            </w:r>
          </w:p>
        </w:tc>
        <w:tc>
          <w:tcPr>
            <w:tcW w:w="3661" w:type="dxa"/>
            <w:vAlign w:val="bottom"/>
          </w:tcPr>
          <w:p w:rsidR="00000000" w:rsidRDefault="00000000">
            <w:pPr>
              <w:spacing w:before="40" w:after="80"/>
              <w:rPr>
                <w:rStyle w:val="TTable2"/>
                <w:kern w:val="2"/>
                <w:lang w:val="es-ES_tradnl"/>
              </w:rPr>
            </w:pPr>
            <w:r>
              <w:rPr>
                <w:rStyle w:val="TTable2"/>
                <w:kern w:val="2"/>
                <w:lang w:val="es-ES_tradnl"/>
              </w:rPr>
              <w:t>Cuba</w:t>
            </w:r>
          </w:p>
        </w:tc>
      </w:tr>
      <w:tr w:rsidR="00000000">
        <w:tblPrEx>
          <w:tblCellMar>
            <w:top w:w="0" w:type="dxa"/>
            <w:left w:w="0" w:type="dxa"/>
            <w:bottom w:w="0" w:type="dxa"/>
            <w:right w:w="0" w:type="dxa"/>
          </w:tblCellMar>
        </w:tblPrEx>
        <w:tc>
          <w:tcPr>
            <w:tcW w:w="3660" w:type="dxa"/>
            <w:vAlign w:val="bottom"/>
          </w:tcPr>
          <w:p w:rsidR="00000000" w:rsidRDefault="00000000">
            <w:pPr>
              <w:spacing w:before="40" w:after="80"/>
              <w:rPr>
                <w:kern w:val="2"/>
                <w:lang w:val="es-ES_tradnl"/>
              </w:rPr>
            </w:pPr>
            <w:r>
              <w:rPr>
                <w:kern w:val="2"/>
                <w:lang w:val="es-ES_tradnl"/>
              </w:rPr>
              <w:t>Aída González Martínez*</w:t>
            </w:r>
          </w:p>
        </w:tc>
        <w:tc>
          <w:tcPr>
            <w:tcW w:w="3661" w:type="dxa"/>
            <w:vAlign w:val="bottom"/>
          </w:tcPr>
          <w:p w:rsidR="00000000" w:rsidRDefault="00000000">
            <w:pPr>
              <w:spacing w:before="40" w:after="80"/>
              <w:rPr>
                <w:rStyle w:val="TTable2"/>
                <w:kern w:val="2"/>
                <w:lang w:val="es-ES_tradnl"/>
              </w:rPr>
            </w:pPr>
            <w:r>
              <w:rPr>
                <w:rStyle w:val="TTable2"/>
                <w:kern w:val="2"/>
                <w:lang w:val="es-ES_tradnl"/>
              </w:rPr>
              <w:t>México</w:t>
            </w:r>
          </w:p>
        </w:tc>
      </w:tr>
      <w:tr w:rsidR="00000000">
        <w:tblPrEx>
          <w:tblCellMar>
            <w:top w:w="0" w:type="dxa"/>
            <w:left w:w="0" w:type="dxa"/>
            <w:bottom w:w="0" w:type="dxa"/>
            <w:right w:w="0" w:type="dxa"/>
          </w:tblCellMar>
        </w:tblPrEx>
        <w:tc>
          <w:tcPr>
            <w:tcW w:w="3660" w:type="dxa"/>
            <w:vAlign w:val="bottom"/>
          </w:tcPr>
          <w:p w:rsidR="00000000" w:rsidRDefault="00000000">
            <w:pPr>
              <w:spacing w:before="40" w:after="80"/>
              <w:rPr>
                <w:kern w:val="2"/>
                <w:lang w:val="es-ES_tradnl"/>
              </w:rPr>
            </w:pPr>
            <w:r>
              <w:rPr>
                <w:kern w:val="2"/>
                <w:lang w:val="es-ES_tradnl"/>
              </w:rPr>
              <w:t>Savitri Goonesekere**</w:t>
            </w:r>
          </w:p>
        </w:tc>
        <w:tc>
          <w:tcPr>
            <w:tcW w:w="3661" w:type="dxa"/>
            <w:vAlign w:val="bottom"/>
          </w:tcPr>
          <w:p w:rsidR="00000000" w:rsidRDefault="00000000">
            <w:pPr>
              <w:spacing w:before="40" w:after="80"/>
              <w:rPr>
                <w:rStyle w:val="TTable2"/>
                <w:kern w:val="2"/>
                <w:lang w:val="es-ES_tradnl"/>
              </w:rPr>
            </w:pPr>
            <w:r>
              <w:rPr>
                <w:rStyle w:val="TTable2"/>
                <w:kern w:val="2"/>
                <w:lang w:val="es-ES_tradnl"/>
              </w:rPr>
              <w:t>Sri Lanka</w:t>
            </w:r>
          </w:p>
        </w:tc>
      </w:tr>
      <w:tr w:rsidR="00000000">
        <w:tblPrEx>
          <w:tblCellMar>
            <w:top w:w="0" w:type="dxa"/>
            <w:left w:w="0" w:type="dxa"/>
            <w:bottom w:w="0" w:type="dxa"/>
            <w:right w:w="0" w:type="dxa"/>
          </w:tblCellMar>
        </w:tblPrEx>
        <w:tc>
          <w:tcPr>
            <w:tcW w:w="3660" w:type="dxa"/>
            <w:vAlign w:val="bottom"/>
          </w:tcPr>
          <w:p w:rsidR="00000000" w:rsidRDefault="00000000">
            <w:pPr>
              <w:spacing w:before="40" w:after="80"/>
              <w:rPr>
                <w:kern w:val="2"/>
                <w:lang w:val="es-ES_tradnl"/>
              </w:rPr>
            </w:pPr>
            <w:r>
              <w:rPr>
                <w:kern w:val="2"/>
                <w:lang w:val="es-ES_tradnl"/>
              </w:rPr>
              <w:t>Rosalyn Hazelle**</w:t>
            </w:r>
          </w:p>
        </w:tc>
        <w:tc>
          <w:tcPr>
            <w:tcW w:w="3661" w:type="dxa"/>
            <w:vAlign w:val="bottom"/>
          </w:tcPr>
          <w:p w:rsidR="00000000" w:rsidRDefault="00000000">
            <w:pPr>
              <w:spacing w:before="40" w:after="80"/>
              <w:rPr>
                <w:rStyle w:val="TTable2"/>
                <w:kern w:val="2"/>
                <w:lang w:val="es-ES_tradnl"/>
              </w:rPr>
            </w:pPr>
            <w:r>
              <w:rPr>
                <w:rStyle w:val="TTable2"/>
                <w:kern w:val="2"/>
                <w:lang w:val="es-ES_tradnl"/>
              </w:rPr>
              <w:t xml:space="preserve">Saint Kitts y Nevis </w:t>
            </w:r>
          </w:p>
        </w:tc>
      </w:tr>
      <w:tr w:rsidR="00000000">
        <w:tblPrEx>
          <w:tblCellMar>
            <w:top w:w="0" w:type="dxa"/>
            <w:left w:w="0" w:type="dxa"/>
            <w:bottom w:w="0" w:type="dxa"/>
            <w:right w:w="0" w:type="dxa"/>
          </w:tblCellMar>
        </w:tblPrEx>
        <w:tc>
          <w:tcPr>
            <w:tcW w:w="3660" w:type="dxa"/>
            <w:vAlign w:val="bottom"/>
          </w:tcPr>
          <w:p w:rsidR="00000000" w:rsidRDefault="00000000">
            <w:pPr>
              <w:spacing w:before="40" w:after="80"/>
              <w:rPr>
                <w:kern w:val="2"/>
                <w:lang w:val="es-ES_tradnl"/>
              </w:rPr>
            </w:pPr>
            <w:r>
              <w:rPr>
                <w:kern w:val="2"/>
                <w:lang w:val="es-ES_tradnl"/>
              </w:rPr>
              <w:t>Salma Khan*</w:t>
            </w:r>
          </w:p>
        </w:tc>
        <w:tc>
          <w:tcPr>
            <w:tcW w:w="3661" w:type="dxa"/>
            <w:vAlign w:val="bottom"/>
          </w:tcPr>
          <w:p w:rsidR="00000000" w:rsidRDefault="00000000">
            <w:pPr>
              <w:spacing w:before="40" w:after="80"/>
              <w:rPr>
                <w:rStyle w:val="TTable2"/>
                <w:kern w:val="2"/>
                <w:lang w:val="es-ES_tradnl"/>
              </w:rPr>
            </w:pPr>
            <w:r>
              <w:rPr>
                <w:rStyle w:val="TTable2"/>
                <w:kern w:val="2"/>
                <w:lang w:val="es-ES_tradnl"/>
              </w:rPr>
              <w:t>Bangladesh</w:t>
            </w:r>
          </w:p>
        </w:tc>
      </w:tr>
      <w:tr w:rsidR="00000000">
        <w:tblPrEx>
          <w:tblCellMar>
            <w:top w:w="0" w:type="dxa"/>
            <w:left w:w="0" w:type="dxa"/>
            <w:bottom w:w="0" w:type="dxa"/>
            <w:right w:w="0" w:type="dxa"/>
          </w:tblCellMar>
        </w:tblPrEx>
        <w:tc>
          <w:tcPr>
            <w:tcW w:w="3660" w:type="dxa"/>
            <w:vAlign w:val="bottom"/>
          </w:tcPr>
          <w:p w:rsidR="00000000" w:rsidRDefault="00000000">
            <w:pPr>
              <w:spacing w:before="40" w:after="80"/>
              <w:rPr>
                <w:kern w:val="2"/>
                <w:lang w:val="es-ES_tradnl"/>
              </w:rPr>
            </w:pPr>
            <w:r>
              <w:rPr>
                <w:kern w:val="2"/>
                <w:lang w:val="es-ES_tradnl"/>
              </w:rPr>
              <w:t>Yung</w:t>
            </w:r>
            <w:r>
              <w:rPr>
                <w:rFonts w:ascii="WP TypographicSymbols" w:hAnsi="WP TypographicSymbols"/>
                <w:kern w:val="2"/>
                <w:lang w:val="es-ES_tradnl"/>
              </w:rPr>
              <w:t></w:t>
            </w:r>
            <w:r>
              <w:rPr>
                <w:kern w:val="2"/>
                <w:lang w:val="es-ES_tradnl"/>
              </w:rPr>
              <w:t>Chung Kim*</w:t>
            </w:r>
          </w:p>
        </w:tc>
        <w:tc>
          <w:tcPr>
            <w:tcW w:w="3661" w:type="dxa"/>
            <w:vAlign w:val="bottom"/>
          </w:tcPr>
          <w:p w:rsidR="00000000" w:rsidRDefault="00000000">
            <w:pPr>
              <w:spacing w:before="40" w:after="80"/>
              <w:rPr>
                <w:rStyle w:val="TTable2"/>
                <w:kern w:val="2"/>
                <w:lang w:val="es-ES_tradnl"/>
              </w:rPr>
            </w:pPr>
            <w:r>
              <w:rPr>
                <w:rStyle w:val="TTable2"/>
                <w:kern w:val="2"/>
                <w:lang w:val="es-ES_tradnl"/>
              </w:rPr>
              <w:t>República de Corea</w:t>
            </w:r>
          </w:p>
        </w:tc>
      </w:tr>
      <w:tr w:rsidR="00000000">
        <w:tblPrEx>
          <w:tblCellMar>
            <w:top w:w="0" w:type="dxa"/>
            <w:left w:w="0" w:type="dxa"/>
            <w:bottom w:w="0" w:type="dxa"/>
            <w:right w:w="0" w:type="dxa"/>
          </w:tblCellMar>
        </w:tblPrEx>
        <w:tc>
          <w:tcPr>
            <w:tcW w:w="3660" w:type="dxa"/>
            <w:vAlign w:val="bottom"/>
          </w:tcPr>
          <w:p w:rsidR="00000000" w:rsidRDefault="00000000">
            <w:pPr>
              <w:spacing w:before="40" w:after="80"/>
              <w:rPr>
                <w:kern w:val="2"/>
                <w:lang w:val="es-ES_tradnl"/>
              </w:rPr>
            </w:pPr>
            <w:r>
              <w:rPr>
                <w:kern w:val="2"/>
                <w:lang w:val="es-ES_tradnl"/>
              </w:rPr>
              <w:t>Rosario Manalo**</w:t>
            </w:r>
          </w:p>
        </w:tc>
        <w:tc>
          <w:tcPr>
            <w:tcW w:w="3661" w:type="dxa"/>
            <w:vAlign w:val="bottom"/>
          </w:tcPr>
          <w:p w:rsidR="00000000" w:rsidRDefault="00000000">
            <w:pPr>
              <w:spacing w:before="40" w:after="80"/>
              <w:rPr>
                <w:rStyle w:val="TTable2"/>
                <w:kern w:val="2"/>
                <w:lang w:val="es-ES_tradnl"/>
              </w:rPr>
            </w:pPr>
            <w:r>
              <w:rPr>
                <w:rStyle w:val="TTable2"/>
                <w:kern w:val="2"/>
                <w:lang w:val="es-ES_tradnl"/>
              </w:rPr>
              <w:t>Filipinas</w:t>
            </w:r>
          </w:p>
        </w:tc>
      </w:tr>
      <w:tr w:rsidR="00000000">
        <w:tblPrEx>
          <w:tblCellMar>
            <w:top w:w="0" w:type="dxa"/>
            <w:left w:w="0" w:type="dxa"/>
            <w:bottom w:w="0" w:type="dxa"/>
            <w:right w:w="0" w:type="dxa"/>
          </w:tblCellMar>
        </w:tblPrEx>
        <w:tc>
          <w:tcPr>
            <w:tcW w:w="3660" w:type="dxa"/>
            <w:vAlign w:val="bottom"/>
          </w:tcPr>
          <w:p w:rsidR="00000000" w:rsidRDefault="00000000">
            <w:pPr>
              <w:spacing w:before="40" w:after="80"/>
              <w:rPr>
                <w:kern w:val="2"/>
                <w:lang w:val="es-ES_tradnl"/>
              </w:rPr>
            </w:pPr>
            <w:r>
              <w:rPr>
                <w:kern w:val="2"/>
                <w:lang w:val="es-ES_tradnl"/>
              </w:rPr>
              <w:t>Mavivi Myakayaka</w:t>
            </w:r>
            <w:r>
              <w:rPr>
                <w:rFonts w:ascii="WP TypographicSymbols" w:hAnsi="WP TypographicSymbols"/>
                <w:kern w:val="2"/>
                <w:lang w:val="es-ES_tradnl"/>
              </w:rPr>
              <w:t></w:t>
            </w:r>
            <w:r>
              <w:rPr>
                <w:kern w:val="2"/>
                <w:lang w:val="es-ES_tradnl"/>
              </w:rPr>
              <w:t>Manzini**</w:t>
            </w:r>
          </w:p>
        </w:tc>
        <w:tc>
          <w:tcPr>
            <w:tcW w:w="3661" w:type="dxa"/>
            <w:vAlign w:val="bottom"/>
          </w:tcPr>
          <w:p w:rsidR="00000000" w:rsidRDefault="00000000">
            <w:pPr>
              <w:spacing w:before="40" w:after="80"/>
              <w:rPr>
                <w:rStyle w:val="TTable2"/>
                <w:kern w:val="2"/>
                <w:lang w:val="es-ES_tradnl"/>
              </w:rPr>
            </w:pPr>
            <w:r>
              <w:rPr>
                <w:rStyle w:val="TTable2"/>
                <w:kern w:val="2"/>
                <w:lang w:val="es-ES_tradnl"/>
              </w:rPr>
              <w:t>Sudáfrica</w:t>
            </w:r>
          </w:p>
        </w:tc>
      </w:tr>
      <w:tr w:rsidR="00000000">
        <w:tblPrEx>
          <w:tblCellMar>
            <w:top w:w="0" w:type="dxa"/>
            <w:left w:w="0" w:type="dxa"/>
            <w:bottom w:w="0" w:type="dxa"/>
            <w:right w:w="0" w:type="dxa"/>
          </w:tblCellMar>
        </w:tblPrEx>
        <w:tc>
          <w:tcPr>
            <w:tcW w:w="3660" w:type="dxa"/>
            <w:vAlign w:val="bottom"/>
          </w:tcPr>
          <w:p w:rsidR="00000000" w:rsidRDefault="00000000">
            <w:pPr>
              <w:spacing w:before="40" w:after="80"/>
              <w:rPr>
                <w:kern w:val="2"/>
                <w:lang w:val="es-ES_tradnl"/>
              </w:rPr>
            </w:pPr>
            <w:r>
              <w:rPr>
                <w:kern w:val="2"/>
                <w:lang w:val="es-ES_tradnl"/>
              </w:rPr>
              <w:t>Ahoua Ouedraogo*</w:t>
            </w:r>
          </w:p>
        </w:tc>
        <w:tc>
          <w:tcPr>
            <w:tcW w:w="3661" w:type="dxa"/>
            <w:vAlign w:val="bottom"/>
          </w:tcPr>
          <w:p w:rsidR="00000000" w:rsidRDefault="00000000">
            <w:pPr>
              <w:spacing w:before="40" w:after="80"/>
              <w:rPr>
                <w:rStyle w:val="HM"/>
                <w:kern w:val="2"/>
                <w:lang w:val="es-ES_tradnl"/>
              </w:rPr>
            </w:pPr>
            <w:r>
              <w:rPr>
                <w:rStyle w:val="HM"/>
                <w:kern w:val="2"/>
                <w:lang w:val="es-ES_tradnl"/>
              </w:rPr>
              <w:t>Burkina Faso</w:t>
            </w:r>
          </w:p>
        </w:tc>
      </w:tr>
      <w:tr w:rsidR="00000000">
        <w:tblPrEx>
          <w:tblCellMar>
            <w:top w:w="0" w:type="dxa"/>
            <w:left w:w="0" w:type="dxa"/>
            <w:bottom w:w="0" w:type="dxa"/>
            <w:right w:w="0" w:type="dxa"/>
          </w:tblCellMar>
        </w:tblPrEx>
        <w:tc>
          <w:tcPr>
            <w:tcW w:w="3660" w:type="dxa"/>
            <w:vAlign w:val="bottom"/>
          </w:tcPr>
          <w:p w:rsidR="00000000" w:rsidRDefault="00000000">
            <w:pPr>
              <w:spacing w:before="40" w:after="80"/>
              <w:rPr>
                <w:kern w:val="2"/>
                <w:lang w:val="es-ES_tradnl"/>
              </w:rPr>
            </w:pPr>
            <w:r>
              <w:rPr>
                <w:kern w:val="2"/>
                <w:lang w:val="es-ES_tradnl"/>
              </w:rPr>
              <w:t>Zelmira Regazzoli**</w:t>
            </w:r>
          </w:p>
        </w:tc>
        <w:tc>
          <w:tcPr>
            <w:tcW w:w="3661" w:type="dxa"/>
            <w:vAlign w:val="bottom"/>
          </w:tcPr>
          <w:p w:rsidR="00000000" w:rsidRDefault="00000000">
            <w:pPr>
              <w:spacing w:before="40" w:after="80"/>
              <w:rPr>
                <w:rStyle w:val="HM"/>
                <w:kern w:val="2"/>
                <w:lang w:val="es-ES_tradnl"/>
              </w:rPr>
            </w:pPr>
            <w:r>
              <w:rPr>
                <w:rStyle w:val="HM"/>
                <w:kern w:val="2"/>
                <w:lang w:val="es-ES_tradnl"/>
              </w:rPr>
              <w:t>Argentina</w:t>
            </w:r>
          </w:p>
        </w:tc>
      </w:tr>
      <w:tr w:rsidR="00000000">
        <w:tblPrEx>
          <w:tblCellMar>
            <w:top w:w="0" w:type="dxa"/>
            <w:left w:w="0" w:type="dxa"/>
            <w:bottom w:w="0" w:type="dxa"/>
            <w:right w:w="0" w:type="dxa"/>
          </w:tblCellMar>
        </w:tblPrEx>
        <w:tc>
          <w:tcPr>
            <w:tcW w:w="3660" w:type="dxa"/>
            <w:vAlign w:val="bottom"/>
          </w:tcPr>
          <w:p w:rsidR="00000000" w:rsidRDefault="00000000">
            <w:pPr>
              <w:spacing w:before="40" w:after="80"/>
              <w:rPr>
                <w:kern w:val="2"/>
                <w:lang w:val="es-ES_tradnl"/>
              </w:rPr>
            </w:pPr>
            <w:r>
              <w:rPr>
                <w:kern w:val="2"/>
                <w:lang w:val="es-ES_tradnl"/>
              </w:rPr>
              <w:t>Anne Lise Ryel*</w:t>
            </w:r>
          </w:p>
        </w:tc>
        <w:tc>
          <w:tcPr>
            <w:tcW w:w="3661" w:type="dxa"/>
            <w:vAlign w:val="bottom"/>
          </w:tcPr>
          <w:p w:rsidR="00000000" w:rsidRDefault="00000000">
            <w:pPr>
              <w:spacing w:before="40" w:after="80"/>
              <w:rPr>
                <w:rStyle w:val="HM"/>
                <w:kern w:val="2"/>
                <w:lang w:val="es-ES_tradnl"/>
              </w:rPr>
            </w:pPr>
            <w:r>
              <w:rPr>
                <w:rStyle w:val="HM"/>
                <w:kern w:val="2"/>
                <w:lang w:val="es-ES_tradnl"/>
              </w:rPr>
              <w:t>Noruega</w:t>
            </w:r>
          </w:p>
        </w:tc>
      </w:tr>
      <w:tr w:rsidR="00000000">
        <w:tblPrEx>
          <w:tblCellMar>
            <w:top w:w="0" w:type="dxa"/>
            <w:left w:w="0" w:type="dxa"/>
            <w:bottom w:w="0" w:type="dxa"/>
            <w:right w:w="0" w:type="dxa"/>
          </w:tblCellMar>
        </w:tblPrEx>
        <w:tc>
          <w:tcPr>
            <w:tcW w:w="3660" w:type="dxa"/>
            <w:vAlign w:val="bottom"/>
          </w:tcPr>
          <w:p w:rsidR="00000000" w:rsidRDefault="00000000">
            <w:pPr>
              <w:spacing w:before="40" w:after="80"/>
              <w:rPr>
                <w:kern w:val="2"/>
                <w:lang w:val="es-ES_tradnl"/>
              </w:rPr>
            </w:pPr>
            <w:r>
              <w:rPr>
                <w:kern w:val="2"/>
                <w:lang w:val="es-ES_tradnl"/>
              </w:rPr>
              <w:t>Hanna Beate Schöpp</w:t>
            </w:r>
            <w:r>
              <w:rPr>
                <w:rFonts w:ascii="WP TypographicSymbols" w:hAnsi="WP TypographicSymbols"/>
                <w:kern w:val="2"/>
                <w:lang w:val="es-ES_tradnl"/>
              </w:rPr>
              <w:t></w:t>
            </w:r>
            <w:r>
              <w:rPr>
                <w:kern w:val="2"/>
                <w:lang w:val="es-ES_tradnl"/>
              </w:rPr>
              <w:t>Schilling*</w:t>
            </w:r>
          </w:p>
        </w:tc>
        <w:tc>
          <w:tcPr>
            <w:tcW w:w="3661" w:type="dxa"/>
            <w:vAlign w:val="bottom"/>
          </w:tcPr>
          <w:p w:rsidR="00000000" w:rsidRDefault="00000000">
            <w:pPr>
              <w:spacing w:before="40" w:after="80"/>
              <w:rPr>
                <w:rStyle w:val="HM"/>
                <w:kern w:val="2"/>
                <w:lang w:val="es-ES_tradnl"/>
              </w:rPr>
            </w:pPr>
            <w:r>
              <w:rPr>
                <w:rStyle w:val="HM"/>
                <w:kern w:val="2"/>
                <w:lang w:val="es-ES_tradnl"/>
              </w:rPr>
              <w:t>Alemania</w:t>
            </w:r>
          </w:p>
        </w:tc>
      </w:tr>
      <w:tr w:rsidR="00000000">
        <w:tblPrEx>
          <w:tblCellMar>
            <w:top w:w="0" w:type="dxa"/>
            <w:left w:w="0" w:type="dxa"/>
            <w:bottom w:w="0" w:type="dxa"/>
            <w:right w:w="0" w:type="dxa"/>
          </w:tblCellMar>
        </w:tblPrEx>
        <w:tc>
          <w:tcPr>
            <w:tcW w:w="3660" w:type="dxa"/>
            <w:vAlign w:val="bottom"/>
          </w:tcPr>
          <w:p w:rsidR="00000000" w:rsidRDefault="00000000">
            <w:pPr>
              <w:spacing w:before="40" w:after="80"/>
              <w:rPr>
                <w:kern w:val="2"/>
                <w:lang w:val="es-ES_tradnl"/>
              </w:rPr>
            </w:pPr>
            <w:r>
              <w:rPr>
                <w:kern w:val="2"/>
                <w:lang w:val="es-ES_tradnl"/>
              </w:rPr>
              <w:t>Carmel Shalev**</w:t>
            </w:r>
          </w:p>
        </w:tc>
        <w:tc>
          <w:tcPr>
            <w:tcW w:w="3661" w:type="dxa"/>
            <w:vAlign w:val="bottom"/>
          </w:tcPr>
          <w:p w:rsidR="00000000" w:rsidRDefault="00000000">
            <w:pPr>
              <w:spacing w:before="40" w:after="80"/>
              <w:rPr>
                <w:rStyle w:val="HM"/>
                <w:kern w:val="2"/>
                <w:lang w:val="es-ES_tradnl"/>
              </w:rPr>
            </w:pPr>
            <w:r>
              <w:rPr>
                <w:rStyle w:val="HM"/>
                <w:kern w:val="2"/>
                <w:lang w:val="es-ES_tradnl"/>
              </w:rPr>
              <w:t>Israel</w:t>
            </w:r>
          </w:p>
        </w:tc>
      </w:tr>
      <w:tr w:rsidR="00000000">
        <w:tblPrEx>
          <w:tblCellMar>
            <w:top w:w="0" w:type="dxa"/>
            <w:left w:w="0" w:type="dxa"/>
            <w:bottom w:w="0" w:type="dxa"/>
            <w:right w:w="0" w:type="dxa"/>
          </w:tblCellMar>
        </w:tblPrEx>
        <w:tc>
          <w:tcPr>
            <w:tcW w:w="3660" w:type="dxa"/>
            <w:vAlign w:val="bottom"/>
          </w:tcPr>
          <w:p w:rsidR="00000000" w:rsidRDefault="00000000">
            <w:pPr>
              <w:spacing w:before="40" w:after="80"/>
              <w:rPr>
                <w:rStyle w:val="HCh"/>
                <w:kern w:val="2"/>
                <w:lang w:val="es-ES_tradnl"/>
              </w:rPr>
            </w:pPr>
            <w:r>
              <w:rPr>
                <w:kern w:val="2"/>
                <w:lang w:val="es-ES_tradnl"/>
              </w:rPr>
              <w:t>Kongit Sinegiorgi</w:t>
            </w:r>
            <w:r>
              <w:rPr>
                <w:rStyle w:val="HCh"/>
                <w:kern w:val="2"/>
                <w:lang w:val="es-ES_tradnl"/>
              </w:rPr>
              <w:t>s*</w:t>
            </w:r>
          </w:p>
        </w:tc>
        <w:tc>
          <w:tcPr>
            <w:tcW w:w="3661" w:type="dxa"/>
            <w:vAlign w:val="bottom"/>
          </w:tcPr>
          <w:p w:rsidR="00000000" w:rsidRDefault="00000000">
            <w:pPr>
              <w:spacing w:before="40" w:after="80"/>
              <w:rPr>
                <w:rStyle w:val="HM"/>
                <w:kern w:val="2"/>
                <w:lang w:val="es-ES_tradnl"/>
              </w:rPr>
            </w:pPr>
            <w:r>
              <w:rPr>
                <w:rStyle w:val="HM"/>
                <w:kern w:val="2"/>
                <w:lang w:val="es-ES_tradnl"/>
              </w:rPr>
              <w:t>Etiopía</w:t>
            </w:r>
          </w:p>
        </w:tc>
      </w:tr>
      <w:tr w:rsidR="00000000">
        <w:tblPrEx>
          <w:tblCellMar>
            <w:top w:w="0" w:type="dxa"/>
            <w:left w:w="0" w:type="dxa"/>
            <w:bottom w:w="0" w:type="dxa"/>
            <w:right w:w="0" w:type="dxa"/>
          </w:tblCellMar>
        </w:tblPrEx>
        <w:tc>
          <w:tcPr>
            <w:tcW w:w="3660" w:type="dxa"/>
            <w:tcBorders>
              <w:bottom w:val="single" w:sz="12" w:space="0" w:color="auto"/>
            </w:tcBorders>
            <w:vAlign w:val="bottom"/>
          </w:tcPr>
          <w:p w:rsidR="00000000" w:rsidRDefault="00000000">
            <w:pPr>
              <w:spacing w:before="40" w:after="80"/>
              <w:rPr>
                <w:rStyle w:val="HCh"/>
                <w:kern w:val="2"/>
                <w:lang w:val="es-ES_tradnl"/>
              </w:rPr>
            </w:pPr>
            <w:r>
              <w:rPr>
                <w:rStyle w:val="HCh"/>
                <w:kern w:val="2"/>
                <w:lang w:val="es-ES_tradnl"/>
              </w:rPr>
              <w:t>Chikako Taya**</w:t>
            </w:r>
          </w:p>
        </w:tc>
        <w:tc>
          <w:tcPr>
            <w:tcW w:w="3661" w:type="dxa"/>
            <w:tcBorders>
              <w:bottom w:val="single" w:sz="12" w:space="0" w:color="auto"/>
            </w:tcBorders>
            <w:vAlign w:val="bottom"/>
          </w:tcPr>
          <w:p w:rsidR="00000000" w:rsidRDefault="00000000">
            <w:pPr>
              <w:spacing w:before="40" w:after="80"/>
              <w:rPr>
                <w:rStyle w:val="HM"/>
                <w:kern w:val="2"/>
                <w:lang w:val="es-ES_tradnl"/>
              </w:rPr>
            </w:pPr>
            <w:r>
              <w:rPr>
                <w:rStyle w:val="HM"/>
                <w:kern w:val="2"/>
                <w:lang w:val="es-ES_tradnl"/>
              </w:rPr>
              <w:t>Japón</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El mandato termina en 2000.</w:t>
      </w:r>
    </w:p>
    <w:p w:rsidR="00000000" w:rsidRDefault="00000000">
      <w:pPr>
        <w:pStyle w:val="FootnoteText"/>
        <w:tabs>
          <w:tab w:val="clear" w:pos="418"/>
          <w:tab w:val="right" w:pos="1476"/>
          <w:tab w:val="left" w:pos="1548"/>
          <w:tab w:val="right" w:pos="1836"/>
          <w:tab w:val="left" w:pos="1908"/>
        </w:tabs>
        <w:ind w:left="1548" w:right="1267" w:hanging="288"/>
      </w:pPr>
      <w:r>
        <w:tab/>
        <w:t>**</w:t>
      </w:r>
      <w:r>
        <w:tab/>
        <w:t>El mandato termina en 2002.</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VI</w:t>
      </w:r>
      <w:r>
        <w:br/>
        <w:t>Estado de la presentación y el examen de informes presentados por los Estados partes con arreglo al artículo 18 de la Convención sobre la eliminación de todas las formas de discriminación contra la mujer, al 1° de agosto de 2000</w:t>
      </w:r>
    </w:p>
    <w:p w:rsidR="00000000" w:rsidRDefault="00000000">
      <w:pPr>
        <w:pStyle w:val="SingleTxt"/>
        <w:spacing w:after="0" w:line="120" w:lineRule="exact"/>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2430"/>
        <w:gridCol w:w="32"/>
        <w:gridCol w:w="2463"/>
        <w:gridCol w:w="25"/>
        <w:gridCol w:w="2970"/>
        <w:gridCol w:w="1890"/>
        <w:gridCol w:w="29"/>
        <w:gridCol w:w="11"/>
        <w:gridCol w:w="21"/>
      </w:tblGrid>
      <w:tr w:rsidR="00000000">
        <w:tblPrEx>
          <w:tblCellMar>
            <w:top w:w="0" w:type="dxa"/>
            <w:left w:w="0" w:type="dxa"/>
            <w:bottom w:w="0" w:type="dxa"/>
            <w:right w:w="0" w:type="dxa"/>
          </w:tblCellMar>
        </w:tblPrEx>
        <w:trPr>
          <w:gridAfter w:val="3"/>
          <w:wAfter w:w="61" w:type="dxa"/>
          <w:tblHeader/>
        </w:trPr>
        <w:tc>
          <w:tcPr>
            <w:tcW w:w="2462" w:type="dxa"/>
            <w:gridSpan w:val="2"/>
            <w:tcBorders>
              <w:top w:val="single" w:sz="4" w:space="0" w:color="auto"/>
            </w:tcBorders>
            <w:vAlign w:val="bottom"/>
          </w:tcPr>
          <w:p w:rsidR="00000000" w:rsidRDefault="00000000">
            <w:pPr>
              <w:spacing w:before="81" w:after="81" w:line="160" w:lineRule="exact"/>
              <w:ind w:right="40"/>
              <w:rPr>
                <w:i/>
                <w:sz w:val="14"/>
              </w:rPr>
            </w:pPr>
            <w:r>
              <w:rPr>
                <w:i/>
                <w:sz w:val="14"/>
              </w:rPr>
              <w:t>Estado parte</w:t>
            </w:r>
          </w:p>
        </w:tc>
        <w:tc>
          <w:tcPr>
            <w:tcW w:w="2463" w:type="dxa"/>
            <w:tcBorders>
              <w:top w:val="single" w:sz="4" w:space="0" w:color="auto"/>
            </w:tcBorders>
            <w:vAlign w:val="bottom"/>
          </w:tcPr>
          <w:p w:rsidR="00000000" w:rsidRDefault="00000000">
            <w:pPr>
              <w:spacing w:before="81" w:after="81" w:line="160" w:lineRule="exact"/>
              <w:ind w:right="40"/>
              <w:rPr>
                <w:i/>
                <w:sz w:val="14"/>
              </w:rPr>
            </w:pPr>
            <w:r>
              <w:rPr>
                <w:i/>
                <w:sz w:val="14"/>
              </w:rPr>
              <w:t>Fecha de presentación prevista</w:t>
            </w:r>
            <w:r>
              <w:rPr>
                <w:i/>
                <w:sz w:val="14"/>
                <w:vertAlign w:val="superscript"/>
              </w:rPr>
              <w:t>a</w:t>
            </w:r>
          </w:p>
        </w:tc>
        <w:tc>
          <w:tcPr>
            <w:tcW w:w="2995" w:type="dxa"/>
            <w:gridSpan w:val="2"/>
            <w:tcBorders>
              <w:top w:val="single" w:sz="4" w:space="0" w:color="auto"/>
            </w:tcBorders>
            <w:vAlign w:val="bottom"/>
          </w:tcPr>
          <w:p w:rsidR="00000000" w:rsidRDefault="00000000">
            <w:pPr>
              <w:spacing w:before="81" w:after="81" w:line="160" w:lineRule="exact"/>
              <w:ind w:right="40"/>
              <w:rPr>
                <w:i/>
                <w:sz w:val="14"/>
              </w:rPr>
            </w:pPr>
            <w:r>
              <w:rPr>
                <w:i/>
                <w:sz w:val="14"/>
              </w:rPr>
              <w:t>Fecha de recibo</w:t>
            </w:r>
          </w:p>
        </w:tc>
        <w:tc>
          <w:tcPr>
            <w:tcW w:w="1890" w:type="dxa"/>
            <w:tcBorders>
              <w:top w:val="single" w:sz="4" w:space="0" w:color="auto"/>
            </w:tcBorders>
          </w:tcPr>
          <w:p w:rsidR="00000000" w:rsidRDefault="00000000">
            <w:pPr>
              <w:spacing w:before="81" w:after="81" w:line="160" w:lineRule="exact"/>
              <w:ind w:right="40"/>
              <w:rPr>
                <w:i/>
                <w:sz w:val="14"/>
              </w:rPr>
            </w:pPr>
            <w:r>
              <w:rPr>
                <w:i/>
                <w:sz w:val="14"/>
              </w:rPr>
              <w:t xml:space="preserve">Examen por el Comité </w:t>
            </w:r>
            <w:r>
              <w:rPr>
                <w:i/>
                <w:sz w:val="14"/>
              </w:rPr>
              <w:br/>
              <w:t>(período de sesiones (año))</w:t>
            </w:r>
          </w:p>
        </w:tc>
      </w:tr>
      <w:tr w:rsidR="00000000">
        <w:tblPrEx>
          <w:tblCellMar>
            <w:top w:w="0" w:type="dxa"/>
            <w:left w:w="0" w:type="dxa"/>
            <w:bottom w:w="0" w:type="dxa"/>
            <w:right w:w="0" w:type="dxa"/>
          </w:tblCellMar>
        </w:tblPrEx>
        <w:trPr>
          <w:gridAfter w:val="3"/>
          <w:wAfter w:w="61" w:type="dxa"/>
          <w:trHeight w:hRule="exact" w:val="115"/>
          <w:tblHeader/>
        </w:trPr>
        <w:tc>
          <w:tcPr>
            <w:tcW w:w="2462" w:type="dxa"/>
            <w:gridSpan w:val="2"/>
            <w:tcBorders>
              <w:top w:val="single" w:sz="12" w:space="0" w:color="auto"/>
            </w:tcBorders>
          </w:tcPr>
          <w:p w:rsidR="00000000" w:rsidRDefault="00000000">
            <w:pPr>
              <w:spacing w:before="40" w:after="81" w:line="210" w:lineRule="exact"/>
              <w:ind w:right="40"/>
              <w:rPr>
                <w:sz w:val="17"/>
              </w:rPr>
            </w:pPr>
          </w:p>
        </w:tc>
        <w:tc>
          <w:tcPr>
            <w:tcW w:w="2463" w:type="dxa"/>
            <w:tcBorders>
              <w:top w:val="single" w:sz="12" w:space="0" w:color="auto"/>
            </w:tcBorders>
          </w:tcPr>
          <w:p w:rsidR="00000000" w:rsidRDefault="00000000">
            <w:pPr>
              <w:spacing w:before="40" w:after="81" w:line="210" w:lineRule="exact"/>
              <w:ind w:right="40"/>
              <w:rPr>
                <w:sz w:val="17"/>
              </w:rPr>
            </w:pPr>
          </w:p>
        </w:tc>
        <w:tc>
          <w:tcPr>
            <w:tcW w:w="2995" w:type="dxa"/>
            <w:gridSpan w:val="2"/>
            <w:tcBorders>
              <w:top w:val="single" w:sz="12" w:space="0" w:color="auto"/>
            </w:tcBorders>
          </w:tcPr>
          <w:p w:rsidR="00000000" w:rsidRDefault="00000000">
            <w:pPr>
              <w:spacing w:before="40" w:after="81" w:line="210" w:lineRule="exact"/>
              <w:ind w:right="40"/>
              <w:rPr>
                <w:sz w:val="17"/>
              </w:rPr>
            </w:pPr>
          </w:p>
        </w:tc>
        <w:tc>
          <w:tcPr>
            <w:tcW w:w="1890" w:type="dxa"/>
            <w:tcBorders>
              <w:top w:val="single" w:sz="12" w:space="0" w:color="auto"/>
            </w:tcBorders>
          </w:tcPr>
          <w:p w:rsidR="00000000" w:rsidRDefault="00000000">
            <w:pPr>
              <w:spacing w:before="40" w:after="81" w:line="210" w:lineRule="exact"/>
              <w:ind w:right="40"/>
              <w:rPr>
                <w:sz w:val="17"/>
              </w:rPr>
            </w:pPr>
          </w:p>
        </w:tc>
      </w:tr>
      <w:tr w:rsidR="00000000">
        <w:tblPrEx>
          <w:tblCellMar>
            <w:top w:w="0" w:type="dxa"/>
            <w:left w:w="0" w:type="dxa"/>
            <w:bottom w:w="0" w:type="dxa"/>
            <w:right w:w="0" w:type="dxa"/>
          </w:tblCellMar>
        </w:tblPrEx>
        <w:trPr>
          <w:gridAfter w:val="3"/>
          <w:wAfter w:w="61" w:type="dxa"/>
          <w:cantSplit/>
        </w:trPr>
        <w:tc>
          <w:tcPr>
            <w:tcW w:w="9810" w:type="dxa"/>
            <w:gridSpan w:val="6"/>
          </w:tcPr>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ind w:right="1260"/>
            </w:pPr>
            <w:r>
              <w:rPr>
                <w:rStyle w:val="TTable1a"/>
                <w:kern w:val="2"/>
                <w:lang w:val="es-ES_tradnl"/>
              </w:rPr>
              <w:t xml:space="preserve">A.  </w:t>
            </w:r>
            <w:r>
              <w:rPr>
                <w:rStyle w:val="TTable1a"/>
                <w:kern w:val="2"/>
                <w:lang w:val="es-ES_tradnl"/>
              </w:rPr>
              <w:tab/>
              <w:t>Informes iniciales</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1a"/>
                <w:kern w:val="2"/>
                <w:lang w:val="es-ES_tradnl"/>
              </w:rPr>
            </w:pPr>
            <w:r>
              <w:rPr>
                <w:rStyle w:val="TTable1a"/>
                <w:kern w:val="2"/>
                <w:lang w:val="es-ES_tradnl"/>
              </w:rPr>
              <w:t>Albania</w:t>
            </w:r>
          </w:p>
        </w:tc>
        <w:tc>
          <w:tcPr>
            <w:tcW w:w="2495" w:type="dxa"/>
            <w:gridSpan w:val="2"/>
          </w:tcPr>
          <w:p w:rsidR="00000000" w:rsidRDefault="00000000">
            <w:pPr>
              <w:spacing w:before="40" w:after="80"/>
              <w:rPr>
                <w:rStyle w:val="H4"/>
                <w:kern w:val="2"/>
                <w:lang w:val="es-ES_tradnl"/>
              </w:rPr>
            </w:pPr>
            <w:r>
              <w:rPr>
                <w:rStyle w:val="H4"/>
                <w:kern w:val="2"/>
                <w:lang w:val="es-ES_tradnl"/>
              </w:rPr>
              <w:t>10 de junio de 1995</w:t>
            </w:r>
          </w:p>
        </w:tc>
        <w:tc>
          <w:tcPr>
            <w:tcW w:w="2995" w:type="dxa"/>
            <w:gridSpan w:val="2"/>
          </w:tcPr>
          <w:p w:rsidR="00000000" w:rsidRDefault="00000000">
            <w:pPr>
              <w:spacing w:before="40" w:after="80"/>
              <w:rPr>
                <w:rStyle w:val="H4"/>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H4"/>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1a"/>
                <w:kern w:val="2"/>
                <w:lang w:val="es-ES_tradnl"/>
              </w:rPr>
            </w:pPr>
            <w:r>
              <w:rPr>
                <w:rStyle w:val="TTable1a"/>
                <w:kern w:val="2"/>
                <w:lang w:val="es-ES_tradnl"/>
              </w:rPr>
              <w:t>Alemania</w:t>
            </w:r>
          </w:p>
        </w:tc>
        <w:tc>
          <w:tcPr>
            <w:tcW w:w="2495" w:type="dxa"/>
            <w:gridSpan w:val="2"/>
          </w:tcPr>
          <w:p w:rsidR="00000000" w:rsidRDefault="00000000">
            <w:pPr>
              <w:spacing w:before="40" w:after="80"/>
              <w:rPr>
                <w:rStyle w:val="H4"/>
                <w:kern w:val="2"/>
                <w:lang w:val="es-ES_tradnl"/>
              </w:rPr>
            </w:pPr>
            <w:r>
              <w:rPr>
                <w:rStyle w:val="H4"/>
                <w:kern w:val="2"/>
                <w:lang w:val="es-ES_tradnl"/>
              </w:rPr>
              <w:t>9 de agosto de 1986</w:t>
            </w:r>
          </w:p>
        </w:tc>
        <w:tc>
          <w:tcPr>
            <w:tcW w:w="2995" w:type="dxa"/>
            <w:gridSpan w:val="2"/>
          </w:tcPr>
          <w:p w:rsidR="00000000" w:rsidRDefault="00000000">
            <w:pPr>
              <w:spacing w:before="40" w:after="80"/>
              <w:rPr>
                <w:rStyle w:val="H4"/>
                <w:kern w:val="2"/>
                <w:lang w:val="es-ES_tradnl"/>
              </w:rPr>
            </w:pPr>
            <w:r>
              <w:rPr>
                <w:rStyle w:val="H4"/>
                <w:kern w:val="2"/>
                <w:lang w:val="es-ES_tradnl"/>
              </w:rPr>
              <w:t>15 de septiembre de 1988</w:t>
            </w:r>
            <w:r>
              <w:rPr>
                <w:rStyle w:val="H4"/>
                <w:kern w:val="2"/>
                <w:lang w:val="es-ES_tradnl"/>
              </w:rPr>
              <w:br/>
              <w:t>(CEDAW/C/5/Add.59)</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H4"/>
                <w:kern w:val="2"/>
                <w:lang w:val="es-ES_tradnl"/>
              </w:rPr>
            </w:pPr>
            <w:r>
              <w:rPr>
                <w:rStyle w:val="H4"/>
                <w:kern w:val="2"/>
                <w:lang w:val="es-ES_tradnl"/>
              </w:rPr>
              <w:t>Noveno (1990)</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1a"/>
                <w:kern w:val="2"/>
                <w:lang w:val="es-ES_tradnl"/>
              </w:rPr>
            </w:pPr>
            <w:r>
              <w:rPr>
                <w:rStyle w:val="TTable1a"/>
                <w:kern w:val="2"/>
                <w:lang w:val="es-ES_tradnl"/>
              </w:rPr>
              <w:t>Andorra</w:t>
            </w:r>
          </w:p>
        </w:tc>
        <w:tc>
          <w:tcPr>
            <w:tcW w:w="2495" w:type="dxa"/>
            <w:gridSpan w:val="2"/>
          </w:tcPr>
          <w:p w:rsidR="00000000" w:rsidRDefault="00000000">
            <w:pPr>
              <w:spacing w:before="40" w:after="80"/>
              <w:rPr>
                <w:rStyle w:val="H4"/>
                <w:kern w:val="2"/>
                <w:lang w:val="es-ES_tradnl"/>
              </w:rPr>
            </w:pPr>
            <w:r>
              <w:rPr>
                <w:rStyle w:val="H4"/>
                <w:kern w:val="2"/>
                <w:lang w:val="es-ES_tradnl"/>
              </w:rPr>
              <w:t>14 de febrero de 1998</w:t>
            </w:r>
          </w:p>
        </w:tc>
        <w:tc>
          <w:tcPr>
            <w:tcW w:w="2995" w:type="dxa"/>
            <w:gridSpan w:val="2"/>
          </w:tcPr>
          <w:p w:rsidR="00000000" w:rsidRDefault="00000000">
            <w:pPr>
              <w:spacing w:before="40" w:after="80"/>
              <w:rPr>
                <w:rStyle w:val="H4"/>
                <w:kern w:val="2"/>
                <w:lang w:val="es-ES_tradnl"/>
              </w:rPr>
            </w:pPr>
            <w:r>
              <w:rPr>
                <w:rStyle w:val="H4"/>
                <w:kern w:val="2"/>
                <w:lang w:val="es-ES_tradnl"/>
              </w:rPr>
              <w:t>23 de junio de 2000</w:t>
            </w:r>
            <w:r>
              <w:rPr>
                <w:rStyle w:val="H4"/>
                <w:kern w:val="2"/>
                <w:lang w:val="es-ES_tradnl"/>
              </w:rPr>
              <w:br/>
              <w:t>(CEDAW/C/AND/1)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H4"/>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1a"/>
                <w:kern w:val="2"/>
                <w:lang w:val="es-ES_tradnl"/>
              </w:rPr>
            </w:pPr>
            <w:r>
              <w:rPr>
                <w:rStyle w:val="TTable1a"/>
                <w:kern w:val="2"/>
                <w:lang w:val="es-ES_tradnl"/>
              </w:rPr>
              <w:t>Angola</w:t>
            </w:r>
          </w:p>
        </w:tc>
        <w:tc>
          <w:tcPr>
            <w:tcW w:w="2495" w:type="dxa"/>
            <w:gridSpan w:val="2"/>
          </w:tcPr>
          <w:p w:rsidR="00000000" w:rsidRDefault="00000000">
            <w:pPr>
              <w:spacing w:before="40" w:after="80"/>
              <w:rPr>
                <w:rStyle w:val="H4"/>
                <w:kern w:val="2"/>
                <w:lang w:val="es-ES_tradnl"/>
              </w:rPr>
            </w:pPr>
            <w:r>
              <w:rPr>
                <w:rStyle w:val="H4"/>
                <w:kern w:val="2"/>
                <w:lang w:val="es-ES_tradnl"/>
              </w:rPr>
              <w:t>17 de octubre de 1987</w:t>
            </w:r>
          </w:p>
        </w:tc>
        <w:tc>
          <w:tcPr>
            <w:tcW w:w="2995" w:type="dxa"/>
            <w:gridSpan w:val="2"/>
          </w:tcPr>
          <w:p w:rsidR="00000000" w:rsidRDefault="00000000">
            <w:pPr>
              <w:spacing w:before="40" w:after="80"/>
              <w:rPr>
                <w:rStyle w:val="H4"/>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H4"/>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1a"/>
                <w:kern w:val="2"/>
                <w:lang w:val="es-ES_tradnl"/>
              </w:rPr>
            </w:pPr>
            <w:r>
              <w:rPr>
                <w:rStyle w:val="TTable1a"/>
                <w:kern w:val="2"/>
                <w:lang w:val="es-ES_tradnl"/>
              </w:rPr>
              <w:t>Antigua y Barbuda</w:t>
            </w:r>
          </w:p>
        </w:tc>
        <w:tc>
          <w:tcPr>
            <w:tcW w:w="2495" w:type="dxa"/>
            <w:gridSpan w:val="2"/>
          </w:tcPr>
          <w:p w:rsidR="00000000" w:rsidRDefault="00000000">
            <w:pPr>
              <w:spacing w:before="40" w:after="80"/>
              <w:rPr>
                <w:rStyle w:val="H4"/>
                <w:kern w:val="2"/>
                <w:lang w:val="es-ES_tradnl"/>
              </w:rPr>
            </w:pPr>
            <w:r>
              <w:rPr>
                <w:rStyle w:val="H4"/>
                <w:kern w:val="2"/>
                <w:lang w:val="es-ES_tradnl"/>
              </w:rPr>
              <w:t>31 de agosto de 1990</w:t>
            </w:r>
          </w:p>
        </w:tc>
        <w:tc>
          <w:tcPr>
            <w:tcW w:w="2995" w:type="dxa"/>
            <w:gridSpan w:val="2"/>
          </w:tcPr>
          <w:p w:rsidR="00000000" w:rsidRDefault="00000000">
            <w:pPr>
              <w:spacing w:before="40" w:after="80"/>
              <w:rPr>
                <w:rStyle w:val="H4"/>
                <w:kern w:val="2"/>
                <w:lang w:val="es-ES_tradnl"/>
              </w:rPr>
            </w:pPr>
            <w:r>
              <w:rPr>
                <w:rStyle w:val="H4"/>
                <w:kern w:val="2"/>
                <w:lang w:val="es-ES_tradnl"/>
              </w:rPr>
              <w:t>21 de septiembre de 1994</w:t>
            </w:r>
            <w:r>
              <w:rPr>
                <w:rStyle w:val="H4"/>
                <w:kern w:val="2"/>
                <w:lang w:val="es-ES_tradnl"/>
              </w:rPr>
              <w:br/>
              <w:t>(CEDAW/C/ANT/1 a 3)</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H4"/>
                <w:kern w:val="2"/>
                <w:lang w:val="es-ES_tradnl"/>
              </w:rPr>
            </w:pPr>
            <w:r>
              <w:rPr>
                <w:rStyle w:val="H4"/>
                <w:kern w:val="2"/>
                <w:lang w:val="es-ES_tradnl"/>
              </w:rPr>
              <w:t>17° (1997)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1a"/>
                <w:kern w:val="2"/>
                <w:lang w:val="es-ES_tradnl"/>
              </w:rPr>
            </w:pPr>
            <w:r>
              <w:rPr>
                <w:rStyle w:val="TTable1a"/>
                <w:kern w:val="2"/>
                <w:lang w:val="es-ES_tradnl"/>
              </w:rPr>
              <w:t>Argelia</w:t>
            </w:r>
          </w:p>
        </w:tc>
        <w:tc>
          <w:tcPr>
            <w:tcW w:w="2495" w:type="dxa"/>
            <w:gridSpan w:val="2"/>
          </w:tcPr>
          <w:p w:rsidR="00000000" w:rsidRDefault="00000000">
            <w:pPr>
              <w:spacing w:before="40" w:after="80"/>
              <w:rPr>
                <w:rStyle w:val="H4"/>
                <w:kern w:val="2"/>
                <w:lang w:val="es-ES_tradnl"/>
              </w:rPr>
            </w:pPr>
            <w:r>
              <w:rPr>
                <w:rStyle w:val="H4"/>
                <w:kern w:val="2"/>
                <w:lang w:val="es-ES_tradnl"/>
              </w:rPr>
              <w:t>21 de junio de 1997</w:t>
            </w:r>
          </w:p>
        </w:tc>
        <w:tc>
          <w:tcPr>
            <w:tcW w:w="2995" w:type="dxa"/>
            <w:gridSpan w:val="2"/>
          </w:tcPr>
          <w:p w:rsidR="00000000" w:rsidRDefault="00000000">
            <w:pPr>
              <w:spacing w:before="40" w:after="80"/>
              <w:rPr>
                <w:rStyle w:val="H4"/>
                <w:kern w:val="2"/>
                <w:lang w:val="es-ES_tradnl"/>
              </w:rPr>
            </w:pPr>
            <w:r>
              <w:rPr>
                <w:rStyle w:val="H4"/>
                <w:kern w:val="2"/>
                <w:lang w:val="es-ES_tradnl"/>
              </w:rPr>
              <w:t>1</w:t>
            </w:r>
            <w:r>
              <w:rPr>
                <w:rStyle w:val="H4"/>
                <w:rFonts w:ascii="WP TypographicSymbols" w:hAnsi="WP TypographicSymbols"/>
                <w:kern w:val="2"/>
                <w:lang w:val="es-ES_tradnl"/>
              </w:rPr>
              <w:t></w:t>
            </w:r>
            <w:r>
              <w:rPr>
                <w:rStyle w:val="H4"/>
                <w:kern w:val="2"/>
                <w:lang w:val="es-ES_tradnl"/>
              </w:rPr>
              <w:t xml:space="preserve"> de septiembre de 1998</w:t>
            </w:r>
            <w:r>
              <w:rPr>
                <w:rStyle w:val="H4"/>
                <w:kern w:val="2"/>
                <w:lang w:val="es-ES_tradnl"/>
              </w:rPr>
              <w:br/>
              <w:t>(CEDAW/C/DZA/1)</w:t>
            </w:r>
            <w:r>
              <w:rPr>
                <w:rStyle w:val="H4"/>
                <w:kern w:val="2"/>
                <w:lang w:val="es-ES_tradnl"/>
              </w:rPr>
              <w:br/>
              <w:t>1</w:t>
            </w:r>
            <w:r>
              <w:rPr>
                <w:rStyle w:val="H4"/>
                <w:rFonts w:ascii="WP TypographicSymbols" w:hAnsi="WP TypographicSymbols"/>
                <w:kern w:val="2"/>
                <w:lang w:val="es-ES_tradnl"/>
              </w:rPr>
              <w:t></w:t>
            </w:r>
            <w:r>
              <w:rPr>
                <w:rStyle w:val="H4"/>
                <w:kern w:val="2"/>
                <w:lang w:val="es-ES_tradnl"/>
              </w:rPr>
              <w:t xml:space="preserve"> de diciembre de 1998</w:t>
            </w:r>
            <w:r>
              <w:rPr>
                <w:rStyle w:val="H4"/>
                <w:kern w:val="2"/>
                <w:lang w:val="es-ES_tradnl"/>
              </w:rPr>
              <w:br/>
              <w:t>(CEDAW/C/DZA/1/Add.1)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H4"/>
                <w:kern w:val="2"/>
                <w:lang w:val="es-ES_tradnl"/>
              </w:rPr>
            </w:pPr>
            <w:r>
              <w:rPr>
                <w:rStyle w:val="H4"/>
                <w:kern w:val="2"/>
                <w:lang w:val="es-ES_tradnl"/>
              </w:rPr>
              <w:t>20° (1999)</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1a"/>
                <w:kern w:val="2"/>
                <w:lang w:val="es-ES_tradnl"/>
              </w:rPr>
            </w:pPr>
            <w:r>
              <w:rPr>
                <w:rStyle w:val="TTable1a"/>
                <w:kern w:val="2"/>
                <w:lang w:val="es-ES_tradnl"/>
              </w:rPr>
              <w:t>Argentina</w:t>
            </w:r>
          </w:p>
        </w:tc>
        <w:tc>
          <w:tcPr>
            <w:tcW w:w="2495" w:type="dxa"/>
            <w:gridSpan w:val="2"/>
          </w:tcPr>
          <w:p w:rsidR="00000000" w:rsidRDefault="00000000">
            <w:pPr>
              <w:spacing w:before="40" w:after="80"/>
              <w:rPr>
                <w:rStyle w:val="H4"/>
                <w:kern w:val="2"/>
                <w:lang w:val="es-ES_tradnl"/>
              </w:rPr>
            </w:pPr>
            <w:r>
              <w:rPr>
                <w:rStyle w:val="H4"/>
                <w:kern w:val="2"/>
                <w:lang w:val="es-ES_tradnl"/>
              </w:rPr>
              <w:t>14 de agosto de 1986</w:t>
            </w:r>
          </w:p>
        </w:tc>
        <w:tc>
          <w:tcPr>
            <w:tcW w:w="2995" w:type="dxa"/>
            <w:gridSpan w:val="2"/>
          </w:tcPr>
          <w:p w:rsidR="00000000" w:rsidRDefault="00000000">
            <w:pPr>
              <w:spacing w:before="40" w:after="80"/>
              <w:rPr>
                <w:rStyle w:val="H4"/>
                <w:kern w:val="2"/>
                <w:lang w:val="es-ES_tradnl"/>
              </w:rPr>
            </w:pPr>
            <w:r>
              <w:rPr>
                <w:rStyle w:val="H4"/>
                <w:kern w:val="2"/>
                <w:lang w:val="es-ES_tradnl"/>
              </w:rPr>
              <w:t>6 de octubre de 1986</w:t>
            </w:r>
            <w:r>
              <w:rPr>
                <w:rStyle w:val="H4"/>
                <w:kern w:val="2"/>
                <w:lang w:val="es-ES_tradnl"/>
              </w:rPr>
              <w:br/>
              <w:t>(CEDAW/C/5/Add.39)</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H4"/>
                <w:kern w:val="2"/>
                <w:lang w:val="es-ES_tradnl"/>
              </w:rPr>
            </w:pPr>
            <w:r>
              <w:rPr>
                <w:rStyle w:val="H4"/>
                <w:kern w:val="2"/>
                <w:lang w:val="es-ES_tradnl"/>
              </w:rPr>
              <w:t>Séptimo (1988)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rStyle w:val="TTable1a"/>
                <w:kern w:val="2"/>
                <w:lang w:val="es-ES_tradnl"/>
              </w:rPr>
            </w:pPr>
            <w:r>
              <w:rPr>
                <w:rStyle w:val="TTable1a"/>
                <w:kern w:val="2"/>
                <w:lang w:val="es-ES_tradnl"/>
              </w:rPr>
              <w:t>Armenia</w:t>
            </w:r>
          </w:p>
        </w:tc>
        <w:tc>
          <w:tcPr>
            <w:tcW w:w="2495" w:type="dxa"/>
            <w:gridSpan w:val="2"/>
          </w:tcPr>
          <w:p w:rsidR="00000000" w:rsidRDefault="00000000">
            <w:pPr>
              <w:spacing w:before="40" w:after="80"/>
              <w:rPr>
                <w:rStyle w:val="H4"/>
                <w:kern w:val="2"/>
                <w:lang w:val="es-ES_tradnl"/>
              </w:rPr>
            </w:pPr>
            <w:r>
              <w:rPr>
                <w:rStyle w:val="H4"/>
                <w:kern w:val="2"/>
                <w:lang w:val="es-ES_tradnl"/>
              </w:rPr>
              <w:t>13 de octubre de 1994</w:t>
            </w:r>
          </w:p>
        </w:tc>
        <w:tc>
          <w:tcPr>
            <w:tcW w:w="2995" w:type="dxa"/>
            <w:gridSpan w:val="2"/>
          </w:tcPr>
          <w:p w:rsidR="00000000" w:rsidRDefault="00000000">
            <w:pPr>
              <w:spacing w:before="40" w:after="80"/>
              <w:rPr>
                <w:kern w:val="2"/>
                <w:lang w:val="es-ES_tradnl"/>
              </w:rPr>
            </w:pPr>
            <w:r>
              <w:rPr>
                <w:rStyle w:val="H4"/>
                <w:kern w:val="2"/>
                <w:lang w:val="es-ES_tradnl"/>
              </w:rPr>
              <w:t>30 de noviembre de 1994</w:t>
            </w:r>
            <w:r>
              <w:rPr>
                <w:rStyle w:val="H4"/>
                <w:kern w:val="2"/>
                <w:lang w:val="es-ES_tradnl"/>
              </w:rPr>
              <w:br/>
              <w:t>(CEDAW/C/ARM/1)</w:t>
            </w:r>
            <w:r>
              <w:rPr>
                <w:rStyle w:val="H4"/>
                <w:kern w:val="2"/>
                <w:lang w:val="es-ES_tradnl"/>
              </w:rPr>
              <w:br/>
              <w:t>10 de febrero de 1997</w:t>
            </w:r>
            <w:r>
              <w:rPr>
                <w:rStyle w:val="H4"/>
                <w:kern w:val="2"/>
                <w:lang w:val="es-ES_tradnl"/>
              </w:rPr>
              <w:br/>
            </w:r>
            <w:r>
              <w:rPr>
                <w:kern w:val="2"/>
                <w:lang w:val="es-ES_tradnl"/>
              </w:rPr>
              <w:t>(CEDAW/C/ARM/1/Corr.1)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Australia</w:t>
            </w:r>
          </w:p>
        </w:tc>
        <w:tc>
          <w:tcPr>
            <w:tcW w:w="2495" w:type="dxa"/>
            <w:gridSpan w:val="2"/>
          </w:tcPr>
          <w:p w:rsidR="00000000" w:rsidRDefault="00000000">
            <w:pPr>
              <w:spacing w:before="40" w:after="80"/>
              <w:rPr>
                <w:kern w:val="2"/>
                <w:lang w:val="es-ES_tradnl"/>
              </w:rPr>
            </w:pPr>
            <w:r>
              <w:rPr>
                <w:kern w:val="2"/>
                <w:lang w:val="es-ES_tradnl"/>
              </w:rPr>
              <w:t>27 de agosto de 1984</w:t>
            </w:r>
          </w:p>
        </w:tc>
        <w:tc>
          <w:tcPr>
            <w:tcW w:w="2995" w:type="dxa"/>
            <w:gridSpan w:val="2"/>
          </w:tcPr>
          <w:p w:rsidR="00000000" w:rsidRDefault="00000000">
            <w:pPr>
              <w:spacing w:before="40" w:after="80"/>
              <w:rPr>
                <w:kern w:val="2"/>
                <w:lang w:val="es-ES_tradnl"/>
              </w:rPr>
            </w:pPr>
            <w:r>
              <w:rPr>
                <w:kern w:val="2"/>
                <w:lang w:val="es-ES_tradnl"/>
              </w:rPr>
              <w:t>3 de octubre de 1986</w:t>
            </w:r>
            <w:r>
              <w:rPr>
                <w:kern w:val="2"/>
                <w:lang w:val="es-ES_tradnl"/>
              </w:rPr>
              <w:br/>
              <w:t>(CEDAW/C/5/Add.40)</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Austria</w:t>
            </w:r>
          </w:p>
        </w:tc>
        <w:tc>
          <w:tcPr>
            <w:tcW w:w="2495" w:type="dxa"/>
            <w:gridSpan w:val="2"/>
          </w:tcPr>
          <w:p w:rsidR="00000000" w:rsidRDefault="00000000">
            <w:pPr>
              <w:spacing w:before="40" w:after="80"/>
              <w:rPr>
                <w:kern w:val="2"/>
                <w:lang w:val="es-ES_tradnl"/>
              </w:rPr>
            </w:pPr>
            <w:r>
              <w:rPr>
                <w:kern w:val="2"/>
                <w:lang w:val="es-ES_tradnl"/>
              </w:rPr>
              <w:t>30 de abril de 1983</w:t>
            </w:r>
          </w:p>
        </w:tc>
        <w:tc>
          <w:tcPr>
            <w:tcW w:w="2995" w:type="dxa"/>
            <w:gridSpan w:val="2"/>
          </w:tcPr>
          <w:p w:rsidR="00000000" w:rsidRDefault="00000000">
            <w:pPr>
              <w:spacing w:before="40" w:after="80"/>
              <w:rPr>
                <w:kern w:val="2"/>
                <w:lang w:val="es-ES_tradnl"/>
              </w:rPr>
            </w:pPr>
            <w:r>
              <w:rPr>
                <w:kern w:val="2"/>
                <w:lang w:val="es-ES_tradnl"/>
              </w:rPr>
              <w:t>20 de octubre de 1983</w:t>
            </w:r>
            <w:r>
              <w:rPr>
                <w:kern w:val="2"/>
                <w:lang w:val="es-ES_tradnl"/>
              </w:rPr>
              <w:br/>
              <w:t>(CEDAW/C/5/Add.17)</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Cuarto (1985)</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Azerbaiyán</w:t>
            </w:r>
          </w:p>
        </w:tc>
        <w:tc>
          <w:tcPr>
            <w:tcW w:w="2495" w:type="dxa"/>
            <w:gridSpan w:val="2"/>
          </w:tcPr>
          <w:p w:rsidR="00000000" w:rsidRDefault="00000000">
            <w:pPr>
              <w:spacing w:before="40" w:after="80"/>
              <w:rPr>
                <w:kern w:val="2"/>
                <w:lang w:val="es-ES_tradnl"/>
              </w:rPr>
            </w:pPr>
            <w:r>
              <w:rPr>
                <w:kern w:val="2"/>
                <w:lang w:val="es-ES_tradnl"/>
              </w:rPr>
              <w:t>9 de agosto de 1996</w:t>
            </w:r>
          </w:p>
        </w:tc>
        <w:tc>
          <w:tcPr>
            <w:tcW w:w="2995" w:type="dxa"/>
            <w:gridSpan w:val="2"/>
          </w:tcPr>
          <w:p w:rsidR="00000000" w:rsidRDefault="00000000">
            <w:pPr>
              <w:spacing w:before="40" w:after="80"/>
              <w:rPr>
                <w:kern w:val="2"/>
                <w:lang w:val="es-ES_tradnl"/>
              </w:rPr>
            </w:pPr>
            <w:r>
              <w:rPr>
                <w:kern w:val="2"/>
                <w:lang w:val="es-ES_tradnl"/>
              </w:rPr>
              <w:t>11 de septiembre de 1996</w:t>
            </w:r>
            <w:r>
              <w:rPr>
                <w:kern w:val="2"/>
                <w:lang w:val="es-ES_tradnl"/>
              </w:rPr>
              <w:br/>
              <w:t>(CEDAW/C/AZE/1)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Bahamas</w:t>
            </w:r>
          </w:p>
        </w:tc>
        <w:tc>
          <w:tcPr>
            <w:tcW w:w="2495" w:type="dxa"/>
            <w:gridSpan w:val="2"/>
          </w:tcPr>
          <w:p w:rsidR="00000000" w:rsidRDefault="00000000">
            <w:pPr>
              <w:spacing w:before="40" w:after="80"/>
              <w:rPr>
                <w:kern w:val="2"/>
                <w:lang w:val="es-ES_tradnl"/>
              </w:rPr>
            </w:pPr>
            <w:r>
              <w:rPr>
                <w:kern w:val="2"/>
                <w:lang w:val="es-ES_tradnl"/>
              </w:rPr>
              <w:t>5 de noviembre de 1994</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Bangladesh</w:t>
            </w:r>
          </w:p>
        </w:tc>
        <w:tc>
          <w:tcPr>
            <w:tcW w:w="2495" w:type="dxa"/>
            <w:gridSpan w:val="2"/>
          </w:tcPr>
          <w:p w:rsidR="00000000" w:rsidRDefault="00000000">
            <w:pPr>
              <w:spacing w:before="40" w:after="80"/>
              <w:rPr>
                <w:kern w:val="2"/>
                <w:lang w:val="es-ES_tradnl"/>
              </w:rPr>
            </w:pPr>
            <w:r>
              <w:rPr>
                <w:kern w:val="2"/>
                <w:lang w:val="es-ES_tradnl"/>
              </w:rPr>
              <w:t>6 de diciembre de 1985</w:t>
            </w:r>
          </w:p>
        </w:tc>
        <w:tc>
          <w:tcPr>
            <w:tcW w:w="2995" w:type="dxa"/>
            <w:gridSpan w:val="2"/>
          </w:tcPr>
          <w:p w:rsidR="00000000" w:rsidRDefault="00000000">
            <w:pPr>
              <w:spacing w:before="40" w:after="80"/>
              <w:rPr>
                <w:kern w:val="2"/>
                <w:lang w:val="es-ES_tradnl"/>
              </w:rPr>
            </w:pPr>
            <w:r>
              <w:rPr>
                <w:kern w:val="2"/>
                <w:lang w:val="es-ES_tradnl"/>
              </w:rPr>
              <w:t>12 de marzo de 1986</w:t>
            </w:r>
            <w:r>
              <w:rPr>
                <w:kern w:val="2"/>
                <w:lang w:val="es-ES_tradnl"/>
              </w:rPr>
              <w:br/>
              <w:t>(CEDAW/C/5/Add.34)</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Barbados</w:t>
            </w:r>
          </w:p>
        </w:tc>
        <w:tc>
          <w:tcPr>
            <w:tcW w:w="2495" w:type="dxa"/>
            <w:gridSpan w:val="2"/>
          </w:tcPr>
          <w:p w:rsidR="00000000" w:rsidRDefault="00000000">
            <w:pPr>
              <w:spacing w:before="40" w:after="80"/>
              <w:rPr>
                <w:kern w:val="2"/>
                <w:lang w:val="es-ES_tradnl"/>
              </w:rPr>
            </w:pPr>
            <w:r>
              <w:rPr>
                <w:kern w:val="2"/>
                <w:lang w:val="es-ES_tradnl"/>
              </w:rPr>
              <w:t>3 de septiembre de 1982</w:t>
            </w:r>
          </w:p>
        </w:tc>
        <w:tc>
          <w:tcPr>
            <w:tcW w:w="2995" w:type="dxa"/>
            <w:gridSpan w:val="2"/>
          </w:tcPr>
          <w:p w:rsidR="00000000" w:rsidRDefault="00000000">
            <w:pPr>
              <w:spacing w:before="40" w:after="80"/>
              <w:rPr>
                <w:kern w:val="2"/>
                <w:lang w:val="es-ES_tradnl"/>
              </w:rPr>
            </w:pPr>
            <w:r>
              <w:rPr>
                <w:kern w:val="2"/>
                <w:lang w:val="es-ES_tradnl"/>
              </w:rPr>
              <w:t>11 de abril de 1990</w:t>
            </w:r>
            <w:r>
              <w:rPr>
                <w:kern w:val="2"/>
                <w:lang w:val="es-ES_tradnl"/>
              </w:rPr>
              <w:br/>
              <w:t>(CEDAW/C/5/Add.64)</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11° (1992)</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Belarús</w:t>
            </w:r>
          </w:p>
        </w:tc>
        <w:tc>
          <w:tcPr>
            <w:tcW w:w="2495" w:type="dxa"/>
            <w:gridSpan w:val="2"/>
          </w:tcPr>
          <w:p w:rsidR="00000000" w:rsidRDefault="00000000">
            <w:pPr>
              <w:keepNext/>
              <w:keepLines/>
              <w:spacing w:before="40" w:after="80"/>
              <w:rPr>
                <w:kern w:val="2"/>
                <w:lang w:val="es-ES_tradnl"/>
              </w:rPr>
            </w:pPr>
            <w:r>
              <w:rPr>
                <w:kern w:val="2"/>
                <w:lang w:val="es-ES_tradnl"/>
              </w:rPr>
              <w:t>3 de septiembre de 1982</w:t>
            </w:r>
          </w:p>
        </w:tc>
        <w:tc>
          <w:tcPr>
            <w:tcW w:w="2995" w:type="dxa"/>
            <w:gridSpan w:val="2"/>
          </w:tcPr>
          <w:p w:rsidR="00000000" w:rsidRDefault="00000000">
            <w:pPr>
              <w:keepNext/>
              <w:keepLines/>
              <w:spacing w:before="40" w:after="80"/>
              <w:rPr>
                <w:kern w:val="2"/>
                <w:lang w:val="es-ES_tradnl"/>
              </w:rPr>
            </w:pPr>
            <w:r>
              <w:rPr>
                <w:kern w:val="2"/>
                <w:lang w:val="es-ES_tradnl"/>
              </w:rPr>
              <w:t>4 de octubre de 1982</w:t>
            </w:r>
            <w:r>
              <w:rPr>
                <w:kern w:val="2"/>
                <w:lang w:val="es-ES_tradnl"/>
              </w:rPr>
              <w:br/>
              <w:t>(CEDAW/C/5/Add.5)</w:t>
            </w:r>
          </w:p>
        </w:tc>
        <w:tc>
          <w:tcPr>
            <w:tcW w:w="189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Segundo (1983)</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Bélgica</w:t>
            </w:r>
          </w:p>
        </w:tc>
        <w:tc>
          <w:tcPr>
            <w:tcW w:w="2495" w:type="dxa"/>
            <w:gridSpan w:val="2"/>
          </w:tcPr>
          <w:p w:rsidR="00000000" w:rsidRDefault="00000000">
            <w:pPr>
              <w:spacing w:before="40" w:after="80"/>
              <w:rPr>
                <w:kern w:val="2"/>
                <w:lang w:val="es-ES_tradnl"/>
              </w:rPr>
            </w:pPr>
            <w:r>
              <w:rPr>
                <w:kern w:val="2"/>
                <w:lang w:val="es-ES_tradnl"/>
              </w:rPr>
              <w:t>9 de agosto de 1986</w:t>
            </w:r>
          </w:p>
        </w:tc>
        <w:tc>
          <w:tcPr>
            <w:tcW w:w="2995" w:type="dxa"/>
            <w:gridSpan w:val="2"/>
          </w:tcPr>
          <w:p w:rsidR="00000000" w:rsidRDefault="00000000">
            <w:pPr>
              <w:spacing w:before="40" w:after="80"/>
              <w:rPr>
                <w:kern w:val="2"/>
                <w:lang w:val="es-ES_tradnl"/>
              </w:rPr>
            </w:pPr>
            <w:r>
              <w:rPr>
                <w:kern w:val="2"/>
                <w:lang w:val="es-ES_tradnl"/>
              </w:rPr>
              <w:t>20 de julio de 1987</w:t>
            </w:r>
            <w:r>
              <w:rPr>
                <w:kern w:val="2"/>
                <w:lang w:val="es-ES_tradnl"/>
              </w:rPr>
              <w:br/>
              <w:t>(CEDAW/C/5/Add.53)</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Octavo (1989)</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Belice</w:t>
            </w:r>
          </w:p>
        </w:tc>
        <w:tc>
          <w:tcPr>
            <w:tcW w:w="2495" w:type="dxa"/>
            <w:gridSpan w:val="2"/>
          </w:tcPr>
          <w:p w:rsidR="00000000" w:rsidRDefault="00000000">
            <w:pPr>
              <w:spacing w:before="40" w:after="80"/>
              <w:rPr>
                <w:kern w:val="2"/>
                <w:lang w:val="es-ES_tradnl"/>
              </w:rPr>
            </w:pPr>
            <w:r>
              <w:rPr>
                <w:kern w:val="2"/>
                <w:lang w:val="es-ES_tradnl"/>
              </w:rPr>
              <w:t>15 de junio de 1991</w:t>
            </w:r>
          </w:p>
        </w:tc>
        <w:tc>
          <w:tcPr>
            <w:tcW w:w="2995" w:type="dxa"/>
            <w:gridSpan w:val="2"/>
          </w:tcPr>
          <w:p w:rsidR="00000000" w:rsidRDefault="00000000">
            <w:pPr>
              <w:spacing w:before="40" w:after="80"/>
              <w:rPr>
                <w:kern w:val="2"/>
                <w:lang w:val="es-ES_tradnl"/>
              </w:rPr>
            </w:pPr>
            <w:r>
              <w:rPr>
                <w:kern w:val="2"/>
                <w:lang w:val="es-ES_tradnl"/>
              </w:rPr>
              <w:t>19 de junio de 1996</w:t>
            </w:r>
            <w:r>
              <w:rPr>
                <w:kern w:val="2"/>
                <w:lang w:val="es-ES_tradnl"/>
              </w:rPr>
              <w:br/>
              <w:t>(CEDAW/C/BLZ/1 y 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21° (1999)</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Benin</w:t>
            </w:r>
          </w:p>
        </w:tc>
        <w:tc>
          <w:tcPr>
            <w:tcW w:w="2495" w:type="dxa"/>
            <w:gridSpan w:val="2"/>
          </w:tcPr>
          <w:p w:rsidR="00000000" w:rsidRDefault="00000000">
            <w:pPr>
              <w:spacing w:before="40" w:after="80"/>
              <w:rPr>
                <w:kern w:val="2"/>
                <w:lang w:val="es-ES_tradnl"/>
              </w:rPr>
            </w:pPr>
            <w:r>
              <w:rPr>
                <w:kern w:val="2"/>
                <w:lang w:val="es-ES_tradnl"/>
              </w:rPr>
              <w:t>11 de abril de 1993</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Bhután</w:t>
            </w:r>
          </w:p>
        </w:tc>
        <w:tc>
          <w:tcPr>
            <w:tcW w:w="2495" w:type="dxa"/>
            <w:gridSpan w:val="2"/>
          </w:tcPr>
          <w:p w:rsidR="00000000" w:rsidRDefault="00000000">
            <w:pPr>
              <w:spacing w:before="40" w:after="80"/>
              <w:rPr>
                <w:kern w:val="2"/>
                <w:lang w:val="es-ES_tradnl"/>
              </w:rPr>
            </w:pPr>
            <w:r>
              <w:rPr>
                <w:kern w:val="2"/>
                <w:lang w:val="es-ES_tradnl"/>
              </w:rPr>
              <w:t>30 de septiembre de 1982</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Bolivia</w:t>
            </w:r>
          </w:p>
        </w:tc>
        <w:tc>
          <w:tcPr>
            <w:tcW w:w="2495" w:type="dxa"/>
            <w:gridSpan w:val="2"/>
          </w:tcPr>
          <w:p w:rsidR="00000000" w:rsidRDefault="00000000">
            <w:pPr>
              <w:spacing w:before="40" w:after="80"/>
              <w:rPr>
                <w:kern w:val="2"/>
                <w:lang w:val="es-ES_tradnl"/>
              </w:rPr>
            </w:pPr>
            <w:r>
              <w:rPr>
                <w:kern w:val="2"/>
                <w:lang w:val="es-ES_tradnl"/>
              </w:rPr>
              <w:t>8 de julio de 1991</w:t>
            </w:r>
          </w:p>
        </w:tc>
        <w:tc>
          <w:tcPr>
            <w:tcW w:w="2995" w:type="dxa"/>
            <w:gridSpan w:val="2"/>
          </w:tcPr>
          <w:p w:rsidR="00000000" w:rsidRDefault="00000000">
            <w:pPr>
              <w:spacing w:before="40" w:after="80"/>
              <w:rPr>
                <w:kern w:val="2"/>
                <w:lang w:val="es-ES_tradnl"/>
              </w:rPr>
            </w:pPr>
            <w:r>
              <w:rPr>
                <w:kern w:val="2"/>
                <w:lang w:val="es-ES_tradnl"/>
              </w:rPr>
              <w:t>8 de julio de 1991</w:t>
            </w:r>
            <w:r>
              <w:rPr>
                <w:kern w:val="2"/>
                <w:lang w:val="es-ES_tradnl"/>
              </w:rPr>
              <w:br/>
            </w:r>
            <w:r>
              <w:rPr>
                <w:rStyle w:val="H56"/>
                <w:kern w:val="2"/>
                <w:lang w:val="es-ES_tradnl"/>
              </w:rPr>
              <w:t>(CEDAW/C/BOL/1)</w:t>
            </w:r>
            <w:r>
              <w:rPr>
                <w:rStyle w:val="H56"/>
                <w:kern w:val="2"/>
                <w:lang w:val="es-ES_tradnl"/>
              </w:rPr>
              <w:br/>
              <w:t>26 de agosto de 1993</w:t>
            </w:r>
            <w:r>
              <w:rPr>
                <w:rStyle w:val="H56"/>
                <w:kern w:val="2"/>
                <w:lang w:val="es-ES_tradnl"/>
              </w:rPr>
              <w:br/>
            </w:r>
            <w:r>
              <w:rPr>
                <w:kern w:val="2"/>
                <w:lang w:val="es-ES_tradnl"/>
              </w:rPr>
              <w:t>(CEDAW/C/BOL/1/Add.1)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Bosnia y Herzegovina</w:t>
            </w:r>
          </w:p>
        </w:tc>
        <w:tc>
          <w:tcPr>
            <w:tcW w:w="2495" w:type="dxa"/>
            <w:gridSpan w:val="2"/>
          </w:tcPr>
          <w:p w:rsidR="00000000" w:rsidRDefault="00000000">
            <w:pPr>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octubre de 1994</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288"/>
                <w:tab w:val="left" w:pos="576"/>
                <w:tab w:val="left" w:pos="864"/>
                <w:tab w:val="left" w:pos="1152"/>
              </w:tabs>
              <w:spacing w:before="40" w:after="80"/>
              <w:rPr>
                <w:sz w:val="17"/>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Botswana</w:t>
            </w:r>
          </w:p>
        </w:tc>
        <w:tc>
          <w:tcPr>
            <w:tcW w:w="2495" w:type="dxa"/>
            <w:gridSpan w:val="2"/>
          </w:tcPr>
          <w:p w:rsidR="00000000" w:rsidRDefault="00000000">
            <w:pPr>
              <w:spacing w:before="40" w:after="80"/>
              <w:rPr>
                <w:kern w:val="2"/>
                <w:lang w:val="es-ES_tradnl"/>
              </w:rPr>
            </w:pPr>
            <w:r>
              <w:rPr>
                <w:kern w:val="2"/>
                <w:lang w:val="es-ES_tradnl"/>
              </w:rPr>
              <w:t>12 de septiembre de 1997</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288"/>
                <w:tab w:val="left" w:pos="576"/>
                <w:tab w:val="left" w:pos="864"/>
                <w:tab w:val="left" w:pos="1152"/>
              </w:tabs>
              <w:spacing w:before="40" w:after="80"/>
              <w:rPr>
                <w:sz w:val="17"/>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Brasil</w:t>
            </w:r>
          </w:p>
        </w:tc>
        <w:tc>
          <w:tcPr>
            <w:tcW w:w="2495" w:type="dxa"/>
            <w:gridSpan w:val="2"/>
          </w:tcPr>
          <w:p w:rsidR="00000000" w:rsidRDefault="00000000">
            <w:pPr>
              <w:spacing w:before="40" w:after="80"/>
              <w:rPr>
                <w:kern w:val="2"/>
                <w:lang w:val="es-ES_tradnl"/>
              </w:rPr>
            </w:pPr>
            <w:r>
              <w:rPr>
                <w:kern w:val="2"/>
                <w:lang w:val="es-ES_tradnl"/>
              </w:rPr>
              <w:t>2 de marzo de 1985</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288"/>
                <w:tab w:val="left" w:pos="576"/>
                <w:tab w:val="left" w:pos="864"/>
                <w:tab w:val="left" w:pos="1152"/>
              </w:tabs>
              <w:spacing w:before="40" w:after="80"/>
              <w:rPr>
                <w:sz w:val="17"/>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Bulgaria</w:t>
            </w:r>
          </w:p>
        </w:tc>
        <w:tc>
          <w:tcPr>
            <w:tcW w:w="2495" w:type="dxa"/>
            <w:gridSpan w:val="2"/>
          </w:tcPr>
          <w:p w:rsidR="00000000" w:rsidRDefault="00000000">
            <w:pPr>
              <w:spacing w:before="40" w:after="80"/>
              <w:rPr>
                <w:kern w:val="2"/>
                <w:lang w:val="es-ES_tradnl"/>
              </w:rPr>
            </w:pPr>
            <w:r>
              <w:rPr>
                <w:kern w:val="2"/>
                <w:lang w:val="es-ES_tradnl"/>
              </w:rPr>
              <w:t>10 de marzo de 1983</w:t>
            </w:r>
          </w:p>
        </w:tc>
        <w:tc>
          <w:tcPr>
            <w:tcW w:w="2995" w:type="dxa"/>
            <w:gridSpan w:val="2"/>
          </w:tcPr>
          <w:p w:rsidR="00000000" w:rsidRDefault="00000000">
            <w:pPr>
              <w:spacing w:before="40" w:after="80"/>
              <w:rPr>
                <w:kern w:val="2"/>
                <w:lang w:val="es-ES_tradnl"/>
              </w:rPr>
            </w:pPr>
            <w:r>
              <w:rPr>
                <w:kern w:val="2"/>
                <w:lang w:val="es-ES_tradnl"/>
              </w:rPr>
              <w:t>13 de junio de 1983</w:t>
            </w:r>
            <w:r>
              <w:rPr>
                <w:kern w:val="2"/>
                <w:lang w:val="es-ES_tradnl"/>
              </w:rPr>
              <w:br/>
              <w:t>(CEDAW/C/5/Add.15)</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Cuarto (1985)</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Burkina Faso</w:t>
            </w:r>
          </w:p>
        </w:tc>
        <w:tc>
          <w:tcPr>
            <w:tcW w:w="2495" w:type="dxa"/>
            <w:gridSpan w:val="2"/>
          </w:tcPr>
          <w:p w:rsidR="00000000" w:rsidRDefault="00000000">
            <w:pPr>
              <w:spacing w:before="40" w:after="80"/>
              <w:rPr>
                <w:kern w:val="2"/>
                <w:lang w:val="es-ES_tradnl"/>
              </w:rPr>
            </w:pPr>
            <w:r>
              <w:rPr>
                <w:kern w:val="2"/>
                <w:lang w:val="es-ES_tradnl"/>
              </w:rPr>
              <w:t>13 de noviembre de 1988</w:t>
            </w:r>
          </w:p>
        </w:tc>
        <w:tc>
          <w:tcPr>
            <w:tcW w:w="2995" w:type="dxa"/>
            <w:gridSpan w:val="2"/>
          </w:tcPr>
          <w:p w:rsidR="00000000" w:rsidRDefault="00000000">
            <w:pPr>
              <w:spacing w:before="40" w:after="80"/>
              <w:rPr>
                <w:kern w:val="2"/>
                <w:lang w:val="es-ES_tradnl"/>
              </w:rPr>
            </w:pPr>
            <w:r>
              <w:rPr>
                <w:kern w:val="2"/>
                <w:lang w:val="es-ES_tradnl"/>
              </w:rPr>
              <w:t>24 de mayo de 1990</w:t>
            </w:r>
            <w:r>
              <w:rPr>
                <w:kern w:val="2"/>
                <w:lang w:val="es-ES_tradnl"/>
              </w:rPr>
              <w:br/>
              <w:t>(CEDAW/C/5/Add.67)</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Décimo (1991)</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Burundi</w:t>
            </w:r>
          </w:p>
        </w:tc>
        <w:tc>
          <w:tcPr>
            <w:tcW w:w="2495" w:type="dxa"/>
            <w:gridSpan w:val="2"/>
          </w:tcPr>
          <w:p w:rsidR="00000000" w:rsidRDefault="00000000">
            <w:pPr>
              <w:spacing w:before="40" w:after="80"/>
              <w:rPr>
                <w:kern w:val="2"/>
                <w:lang w:val="es-ES_tradnl"/>
              </w:rPr>
            </w:pPr>
            <w:r>
              <w:rPr>
                <w:kern w:val="2"/>
                <w:lang w:val="es-ES_tradnl"/>
              </w:rPr>
              <w:t>7 de febrero de 1993</w:t>
            </w:r>
          </w:p>
        </w:tc>
        <w:tc>
          <w:tcPr>
            <w:tcW w:w="2995" w:type="dxa"/>
            <w:gridSpan w:val="2"/>
          </w:tcPr>
          <w:p w:rsidR="00000000" w:rsidRDefault="00000000">
            <w:pPr>
              <w:spacing w:before="40" w:after="80"/>
              <w:rPr>
                <w:kern w:val="2"/>
                <w:lang w:val="es-ES_tradnl"/>
              </w:rPr>
            </w:pPr>
            <w:r>
              <w:rPr>
                <w:kern w:val="2"/>
                <w:lang w:val="es-ES_tradnl"/>
              </w:rPr>
              <w:t>1° de junio de 2000</w:t>
            </w:r>
            <w:r>
              <w:rPr>
                <w:kern w:val="2"/>
                <w:lang w:val="es-ES_tradnl"/>
              </w:rPr>
              <w:br/>
              <w:t>(CEDAW/C/BDI/1)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Cabo Verde</w:t>
            </w:r>
          </w:p>
        </w:tc>
        <w:tc>
          <w:tcPr>
            <w:tcW w:w="2495" w:type="dxa"/>
            <w:gridSpan w:val="2"/>
          </w:tcPr>
          <w:p w:rsidR="00000000" w:rsidRDefault="00000000">
            <w:pPr>
              <w:spacing w:before="40" w:after="80"/>
              <w:rPr>
                <w:kern w:val="2"/>
                <w:lang w:val="es-ES_tradnl"/>
              </w:rPr>
            </w:pPr>
            <w:r>
              <w:rPr>
                <w:kern w:val="2"/>
                <w:lang w:val="es-ES_tradnl"/>
              </w:rPr>
              <w:t>3 de septiembre de 1982</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Camboya</w:t>
            </w:r>
          </w:p>
        </w:tc>
        <w:tc>
          <w:tcPr>
            <w:tcW w:w="2495" w:type="dxa"/>
            <w:gridSpan w:val="2"/>
          </w:tcPr>
          <w:p w:rsidR="00000000" w:rsidRDefault="00000000">
            <w:pPr>
              <w:spacing w:before="40" w:after="80"/>
              <w:rPr>
                <w:kern w:val="2"/>
                <w:lang w:val="es-ES_tradnl"/>
              </w:rPr>
            </w:pPr>
            <w:r>
              <w:rPr>
                <w:kern w:val="2"/>
                <w:lang w:val="es-ES_tradnl"/>
              </w:rPr>
              <w:t>14 de noviembre de 1993</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Camerún</w:t>
            </w:r>
          </w:p>
        </w:tc>
        <w:tc>
          <w:tcPr>
            <w:tcW w:w="2495" w:type="dxa"/>
            <w:gridSpan w:val="2"/>
          </w:tcPr>
          <w:p w:rsidR="00000000" w:rsidRDefault="00000000">
            <w:pPr>
              <w:spacing w:before="40" w:after="80"/>
              <w:rPr>
                <w:kern w:val="2"/>
                <w:lang w:val="es-ES_tradnl"/>
              </w:rPr>
            </w:pPr>
            <w:r>
              <w:rPr>
                <w:kern w:val="2"/>
                <w:lang w:val="es-ES_tradnl"/>
              </w:rPr>
              <w:t>22 de septiembre de 1995</w:t>
            </w:r>
          </w:p>
        </w:tc>
        <w:tc>
          <w:tcPr>
            <w:tcW w:w="2995" w:type="dxa"/>
            <w:gridSpan w:val="2"/>
          </w:tcPr>
          <w:p w:rsidR="00000000" w:rsidRDefault="00000000">
            <w:pPr>
              <w:spacing w:before="40" w:after="80"/>
              <w:rPr>
                <w:kern w:val="2"/>
                <w:lang w:val="es-ES_tradnl"/>
              </w:rPr>
            </w:pPr>
            <w:r>
              <w:rPr>
                <w:kern w:val="2"/>
                <w:lang w:val="es-ES_tradnl"/>
              </w:rPr>
              <w:t>9 de mayo de 1999</w:t>
            </w:r>
            <w:r>
              <w:rPr>
                <w:kern w:val="2"/>
                <w:lang w:val="es-ES_tradnl"/>
              </w:rPr>
              <w:br/>
              <w:t>(CEDAW/C/CMR/1)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23° (2000)</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Canadá</w:t>
            </w:r>
          </w:p>
        </w:tc>
        <w:tc>
          <w:tcPr>
            <w:tcW w:w="2495" w:type="dxa"/>
            <w:gridSpan w:val="2"/>
          </w:tcPr>
          <w:p w:rsidR="00000000" w:rsidRDefault="00000000">
            <w:pPr>
              <w:spacing w:before="40" w:after="80"/>
              <w:rPr>
                <w:kern w:val="2"/>
                <w:lang w:val="es-ES_tradnl"/>
              </w:rPr>
            </w:pPr>
            <w:r>
              <w:rPr>
                <w:kern w:val="2"/>
                <w:lang w:val="es-ES_tradnl"/>
              </w:rPr>
              <w:t>9 de enero de 1983</w:t>
            </w:r>
          </w:p>
        </w:tc>
        <w:tc>
          <w:tcPr>
            <w:tcW w:w="2995" w:type="dxa"/>
            <w:gridSpan w:val="2"/>
          </w:tcPr>
          <w:p w:rsidR="00000000" w:rsidRDefault="00000000">
            <w:pPr>
              <w:spacing w:before="40" w:after="80"/>
              <w:rPr>
                <w:kern w:val="2"/>
                <w:lang w:val="es-ES_tradnl"/>
              </w:rPr>
            </w:pPr>
            <w:r>
              <w:rPr>
                <w:kern w:val="2"/>
                <w:lang w:val="es-ES_tradnl"/>
              </w:rPr>
              <w:t>15 de julio de 1983</w:t>
            </w:r>
            <w:r>
              <w:rPr>
                <w:kern w:val="2"/>
                <w:lang w:val="es-ES_tradnl"/>
              </w:rPr>
              <w:br/>
              <w:t>(CEDAW/C/5/Add.16)</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Cuarto (1985)</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Chad</w:t>
            </w:r>
          </w:p>
        </w:tc>
        <w:tc>
          <w:tcPr>
            <w:tcW w:w="2495" w:type="dxa"/>
            <w:gridSpan w:val="2"/>
          </w:tcPr>
          <w:p w:rsidR="00000000" w:rsidRDefault="00000000">
            <w:pPr>
              <w:spacing w:before="40" w:after="80"/>
              <w:rPr>
                <w:kern w:val="2"/>
                <w:lang w:val="es-ES_tradnl"/>
              </w:rPr>
            </w:pPr>
            <w:r>
              <w:rPr>
                <w:kern w:val="2"/>
                <w:lang w:val="es-ES_tradnl"/>
              </w:rPr>
              <w:t>9 de julio de 1996</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Chile</w:t>
            </w:r>
          </w:p>
        </w:tc>
        <w:tc>
          <w:tcPr>
            <w:tcW w:w="2495" w:type="dxa"/>
            <w:gridSpan w:val="2"/>
          </w:tcPr>
          <w:p w:rsidR="00000000" w:rsidRDefault="00000000">
            <w:pPr>
              <w:spacing w:before="40" w:after="80"/>
              <w:rPr>
                <w:kern w:val="2"/>
                <w:lang w:val="es-ES_tradnl"/>
              </w:rPr>
            </w:pPr>
            <w:r>
              <w:rPr>
                <w:kern w:val="2"/>
                <w:lang w:val="es-ES_tradnl"/>
              </w:rPr>
              <w:t>6 de enero de 1991</w:t>
            </w:r>
          </w:p>
        </w:tc>
        <w:tc>
          <w:tcPr>
            <w:tcW w:w="2995" w:type="dxa"/>
            <w:gridSpan w:val="2"/>
          </w:tcPr>
          <w:p w:rsidR="00000000" w:rsidRDefault="00000000">
            <w:pPr>
              <w:spacing w:before="40" w:after="80"/>
              <w:rPr>
                <w:kern w:val="2"/>
                <w:lang w:val="es-ES_tradnl"/>
              </w:rPr>
            </w:pPr>
            <w:r>
              <w:rPr>
                <w:kern w:val="2"/>
                <w:lang w:val="es-ES_tradnl"/>
              </w:rPr>
              <w:t>3 de septiembre de 1991</w:t>
            </w:r>
            <w:r>
              <w:rPr>
                <w:kern w:val="2"/>
                <w:lang w:val="es-ES_tradnl"/>
              </w:rPr>
              <w:br/>
              <w:t>(CEDAW/C/CHI/1)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China</w:t>
            </w:r>
          </w:p>
        </w:tc>
        <w:tc>
          <w:tcPr>
            <w:tcW w:w="2495" w:type="dxa"/>
            <w:gridSpan w:val="2"/>
          </w:tcPr>
          <w:p w:rsidR="00000000" w:rsidRDefault="00000000">
            <w:pPr>
              <w:spacing w:before="40" w:after="80"/>
              <w:rPr>
                <w:kern w:val="2"/>
                <w:lang w:val="es-ES_tradnl"/>
              </w:rPr>
            </w:pPr>
            <w:r>
              <w:rPr>
                <w:kern w:val="2"/>
                <w:lang w:val="es-ES_tradnl"/>
              </w:rPr>
              <w:t>3 de septiembre de 1982</w:t>
            </w:r>
          </w:p>
        </w:tc>
        <w:tc>
          <w:tcPr>
            <w:tcW w:w="2995" w:type="dxa"/>
            <w:gridSpan w:val="2"/>
          </w:tcPr>
          <w:p w:rsidR="00000000" w:rsidRDefault="00000000">
            <w:pPr>
              <w:spacing w:before="40" w:after="80"/>
              <w:rPr>
                <w:kern w:val="2"/>
                <w:lang w:val="es-ES_tradnl"/>
              </w:rPr>
            </w:pPr>
            <w:r>
              <w:rPr>
                <w:kern w:val="2"/>
                <w:lang w:val="es-ES_tradnl"/>
              </w:rPr>
              <w:t>25 de mayo de 1983</w:t>
            </w:r>
            <w:r>
              <w:rPr>
                <w:kern w:val="2"/>
                <w:lang w:val="es-ES_tradnl"/>
              </w:rPr>
              <w:br/>
              <w:t>(CEDAW/C/5/Add.14)</w:t>
            </w:r>
          </w:p>
        </w:tc>
        <w:tc>
          <w:tcPr>
            <w:tcW w:w="1890" w:type="dxa"/>
          </w:tcPr>
          <w:p w:rsidR="00000000" w:rsidRDefault="00000000">
            <w:pPr>
              <w:spacing w:before="40" w:after="80"/>
              <w:rPr>
                <w:kern w:val="2"/>
                <w:lang w:val="es-ES_tradnl"/>
              </w:rPr>
            </w:pP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Tercero (1984)</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Chipre</w:t>
            </w:r>
          </w:p>
        </w:tc>
        <w:tc>
          <w:tcPr>
            <w:tcW w:w="2495" w:type="dxa"/>
            <w:gridSpan w:val="2"/>
          </w:tcPr>
          <w:p w:rsidR="00000000" w:rsidRDefault="00000000">
            <w:pPr>
              <w:spacing w:before="40" w:after="80"/>
              <w:rPr>
                <w:kern w:val="2"/>
                <w:lang w:val="es-ES_tradnl"/>
              </w:rPr>
            </w:pPr>
            <w:r>
              <w:rPr>
                <w:kern w:val="2"/>
                <w:lang w:val="es-ES_tradnl"/>
              </w:rPr>
              <w:t>22 de agosto de 1986</w:t>
            </w:r>
          </w:p>
        </w:tc>
        <w:tc>
          <w:tcPr>
            <w:tcW w:w="2995" w:type="dxa"/>
            <w:gridSpan w:val="2"/>
          </w:tcPr>
          <w:p w:rsidR="00000000" w:rsidRDefault="00000000">
            <w:pPr>
              <w:spacing w:before="40" w:after="80"/>
              <w:rPr>
                <w:kern w:val="2"/>
                <w:lang w:val="es-ES_tradnl"/>
              </w:rPr>
            </w:pPr>
            <w:r>
              <w:rPr>
                <w:kern w:val="2"/>
                <w:lang w:val="es-ES_tradnl"/>
              </w:rPr>
              <w:t>2 de febrero de 1994</w:t>
            </w:r>
            <w:r>
              <w:rPr>
                <w:kern w:val="2"/>
                <w:lang w:val="es-ES_tradnl"/>
              </w:rPr>
              <w:br/>
              <w:t>(CEDAW/C/CYP/1 y 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Colombia</w:t>
            </w:r>
          </w:p>
        </w:tc>
        <w:tc>
          <w:tcPr>
            <w:tcW w:w="2495" w:type="dxa"/>
            <w:gridSpan w:val="2"/>
          </w:tcPr>
          <w:p w:rsidR="00000000" w:rsidRDefault="00000000">
            <w:pPr>
              <w:spacing w:before="40" w:after="80"/>
              <w:rPr>
                <w:kern w:val="2"/>
                <w:lang w:val="es-ES_tradnl"/>
              </w:rPr>
            </w:pPr>
            <w:r>
              <w:rPr>
                <w:kern w:val="2"/>
                <w:lang w:val="es-ES_tradnl"/>
              </w:rPr>
              <w:t>18 de febrero de 1983</w:t>
            </w:r>
          </w:p>
        </w:tc>
        <w:tc>
          <w:tcPr>
            <w:tcW w:w="2995" w:type="dxa"/>
            <w:gridSpan w:val="2"/>
          </w:tcPr>
          <w:p w:rsidR="00000000" w:rsidRDefault="00000000">
            <w:pPr>
              <w:spacing w:before="40" w:after="80"/>
              <w:rPr>
                <w:kern w:val="2"/>
                <w:lang w:val="es-ES_tradnl"/>
              </w:rPr>
            </w:pPr>
            <w:r>
              <w:rPr>
                <w:kern w:val="2"/>
                <w:lang w:val="es-ES_tradnl"/>
              </w:rPr>
              <w:t>16 de enero de 1986</w:t>
            </w:r>
            <w:r>
              <w:rPr>
                <w:kern w:val="2"/>
                <w:lang w:val="es-ES_tradnl"/>
              </w:rPr>
              <w:br/>
              <w:t>(CEDAW/C/5/Add.32)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Comoras</w:t>
            </w:r>
          </w:p>
        </w:tc>
        <w:tc>
          <w:tcPr>
            <w:tcW w:w="2495" w:type="dxa"/>
            <w:gridSpan w:val="2"/>
          </w:tcPr>
          <w:p w:rsidR="00000000" w:rsidRDefault="00000000">
            <w:pPr>
              <w:spacing w:before="40" w:after="80"/>
              <w:rPr>
                <w:kern w:val="2"/>
                <w:lang w:val="es-ES_tradnl"/>
              </w:rPr>
            </w:pPr>
            <w:r>
              <w:rPr>
                <w:kern w:val="2"/>
                <w:lang w:val="es-ES_tradnl"/>
              </w:rPr>
              <w:t>30 de noviembre de 1995</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Congo</w:t>
            </w:r>
          </w:p>
        </w:tc>
        <w:tc>
          <w:tcPr>
            <w:tcW w:w="2495" w:type="dxa"/>
            <w:gridSpan w:val="2"/>
          </w:tcPr>
          <w:p w:rsidR="00000000" w:rsidRDefault="00000000">
            <w:pPr>
              <w:spacing w:before="40" w:after="80"/>
              <w:rPr>
                <w:kern w:val="2"/>
                <w:lang w:val="es-ES_tradnl"/>
              </w:rPr>
            </w:pPr>
            <w:r>
              <w:rPr>
                <w:kern w:val="2"/>
                <w:lang w:val="es-ES_tradnl"/>
              </w:rPr>
              <w:t>25 de agosto de 1983</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Costa Rica</w:t>
            </w:r>
          </w:p>
        </w:tc>
        <w:tc>
          <w:tcPr>
            <w:tcW w:w="2495" w:type="dxa"/>
            <w:gridSpan w:val="2"/>
          </w:tcPr>
          <w:p w:rsidR="00000000" w:rsidRDefault="00000000">
            <w:pPr>
              <w:spacing w:before="40" w:after="80"/>
              <w:rPr>
                <w:kern w:val="2"/>
                <w:lang w:val="es-ES_tradnl"/>
              </w:rPr>
            </w:pPr>
            <w:r>
              <w:rPr>
                <w:kern w:val="2"/>
                <w:lang w:val="es-ES_tradnl"/>
              </w:rPr>
              <w:t>4 de mayo de 1987</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Côte d'Ivoire</w:t>
            </w:r>
          </w:p>
        </w:tc>
        <w:tc>
          <w:tcPr>
            <w:tcW w:w="2495" w:type="dxa"/>
            <w:gridSpan w:val="2"/>
          </w:tcPr>
          <w:p w:rsidR="00000000" w:rsidRDefault="00000000">
            <w:pPr>
              <w:spacing w:before="40" w:after="80"/>
              <w:rPr>
                <w:kern w:val="2"/>
                <w:lang w:val="es-ES_tradnl"/>
              </w:rPr>
            </w:pPr>
            <w:r>
              <w:rPr>
                <w:kern w:val="2"/>
                <w:lang w:val="es-ES_tradnl"/>
              </w:rPr>
              <w:t>17 de enero de 1997</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Croacia</w:t>
            </w:r>
          </w:p>
        </w:tc>
        <w:tc>
          <w:tcPr>
            <w:tcW w:w="2495" w:type="dxa"/>
            <w:gridSpan w:val="2"/>
          </w:tcPr>
          <w:p w:rsidR="00000000" w:rsidRDefault="00000000">
            <w:pPr>
              <w:spacing w:before="40" w:after="80"/>
              <w:rPr>
                <w:kern w:val="2"/>
                <w:lang w:val="es-ES_tradnl"/>
              </w:rPr>
            </w:pPr>
            <w:r>
              <w:rPr>
                <w:kern w:val="2"/>
                <w:lang w:val="es-ES_tradnl"/>
              </w:rPr>
              <w:t>9 de octubre de 1993</w:t>
            </w:r>
          </w:p>
        </w:tc>
        <w:tc>
          <w:tcPr>
            <w:tcW w:w="2995" w:type="dxa"/>
            <w:gridSpan w:val="2"/>
          </w:tcPr>
          <w:p w:rsidR="00000000" w:rsidRDefault="00000000">
            <w:pPr>
              <w:spacing w:before="40" w:after="80"/>
              <w:rPr>
                <w:kern w:val="2"/>
                <w:lang w:val="es-ES_tradnl"/>
              </w:rPr>
            </w:pPr>
            <w:r>
              <w:rPr>
                <w:kern w:val="2"/>
                <w:lang w:val="es-ES_tradnl"/>
              </w:rPr>
              <w:t>10 de enero de 1995</w:t>
            </w:r>
            <w:r>
              <w:rPr>
                <w:kern w:val="2"/>
                <w:lang w:val="es-ES_tradnl"/>
              </w:rPr>
              <w:br/>
              <w:t>(CEDAW/C/CRO/1)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Cuba</w:t>
            </w:r>
          </w:p>
        </w:tc>
        <w:tc>
          <w:tcPr>
            <w:tcW w:w="2495" w:type="dxa"/>
            <w:gridSpan w:val="2"/>
          </w:tcPr>
          <w:p w:rsidR="00000000" w:rsidRDefault="00000000">
            <w:pPr>
              <w:spacing w:before="40" w:after="80"/>
              <w:rPr>
                <w:kern w:val="2"/>
                <w:lang w:val="es-ES_tradnl"/>
              </w:rPr>
            </w:pPr>
            <w:r>
              <w:rPr>
                <w:kern w:val="2"/>
                <w:lang w:val="es-ES_tradnl"/>
              </w:rPr>
              <w:t>3 de septiembre de 1982</w:t>
            </w:r>
          </w:p>
        </w:tc>
        <w:tc>
          <w:tcPr>
            <w:tcW w:w="2995" w:type="dxa"/>
            <w:gridSpan w:val="2"/>
          </w:tcPr>
          <w:p w:rsidR="00000000" w:rsidRDefault="00000000">
            <w:pPr>
              <w:spacing w:before="40" w:after="80"/>
              <w:rPr>
                <w:kern w:val="2"/>
                <w:lang w:val="es-ES_tradnl"/>
              </w:rPr>
            </w:pPr>
            <w:r>
              <w:rPr>
                <w:kern w:val="2"/>
                <w:lang w:val="es-ES_tradnl"/>
              </w:rPr>
              <w:t>27 de septiembre de 1982</w:t>
            </w:r>
            <w:r>
              <w:rPr>
                <w:kern w:val="2"/>
                <w:lang w:val="es-ES_tradnl"/>
              </w:rPr>
              <w:br/>
              <w:t>(CEDAW/C/5/Add.4)</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Segundo (1983)</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Dinamarca</w:t>
            </w:r>
          </w:p>
        </w:tc>
        <w:tc>
          <w:tcPr>
            <w:tcW w:w="2495" w:type="dxa"/>
            <w:gridSpan w:val="2"/>
          </w:tcPr>
          <w:p w:rsidR="00000000" w:rsidRDefault="00000000">
            <w:pPr>
              <w:spacing w:before="40" w:after="80"/>
              <w:rPr>
                <w:kern w:val="2"/>
                <w:lang w:val="es-ES_tradnl"/>
              </w:rPr>
            </w:pPr>
            <w:r>
              <w:rPr>
                <w:kern w:val="2"/>
                <w:lang w:val="es-ES_tradnl"/>
              </w:rPr>
              <w:t>21 de mayo de 1984</w:t>
            </w:r>
          </w:p>
        </w:tc>
        <w:tc>
          <w:tcPr>
            <w:tcW w:w="2995" w:type="dxa"/>
            <w:gridSpan w:val="2"/>
          </w:tcPr>
          <w:p w:rsidR="00000000" w:rsidRDefault="00000000">
            <w:pPr>
              <w:spacing w:before="40" w:after="80"/>
              <w:rPr>
                <w:kern w:val="2"/>
                <w:lang w:val="es-ES_tradnl"/>
              </w:rPr>
            </w:pPr>
            <w:r>
              <w:rPr>
                <w:kern w:val="2"/>
                <w:lang w:val="es-ES_tradnl"/>
              </w:rPr>
              <w:t>30 de julio de 1984</w:t>
            </w:r>
            <w:r>
              <w:rPr>
                <w:kern w:val="2"/>
                <w:lang w:val="es-ES_tradnl"/>
              </w:rPr>
              <w:br/>
              <w:t>(CEDAW/C/5/Add.22)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Quinto (1986)</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Dominica</w:t>
            </w:r>
          </w:p>
        </w:tc>
        <w:tc>
          <w:tcPr>
            <w:tcW w:w="2495" w:type="dxa"/>
            <w:gridSpan w:val="2"/>
          </w:tcPr>
          <w:p w:rsidR="00000000" w:rsidRDefault="00000000">
            <w:pPr>
              <w:spacing w:before="40" w:after="80"/>
              <w:rPr>
                <w:kern w:val="2"/>
                <w:lang w:val="es-ES_tradnl"/>
              </w:rPr>
            </w:pPr>
            <w:r>
              <w:rPr>
                <w:kern w:val="2"/>
                <w:lang w:val="es-ES_tradnl"/>
              </w:rPr>
              <w:t>3 de septiembre de 1982</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Djibouti</w:t>
            </w:r>
          </w:p>
        </w:tc>
        <w:tc>
          <w:tcPr>
            <w:tcW w:w="2495" w:type="dxa"/>
            <w:gridSpan w:val="2"/>
          </w:tcPr>
          <w:p w:rsidR="00000000" w:rsidRDefault="00000000">
            <w:pPr>
              <w:spacing w:before="40" w:after="80"/>
              <w:rPr>
                <w:kern w:val="2"/>
                <w:lang w:val="es-ES_tradnl"/>
              </w:rPr>
            </w:pPr>
            <w:r>
              <w:rPr>
                <w:kern w:val="2"/>
                <w:lang w:val="es-ES_tradnl"/>
              </w:rPr>
              <w:t>2 de enero de 2000</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Ecuador</w:t>
            </w:r>
          </w:p>
        </w:tc>
        <w:tc>
          <w:tcPr>
            <w:tcW w:w="2495" w:type="dxa"/>
            <w:gridSpan w:val="2"/>
          </w:tcPr>
          <w:p w:rsidR="00000000" w:rsidRDefault="00000000">
            <w:pPr>
              <w:spacing w:before="40" w:after="80"/>
              <w:rPr>
                <w:kern w:val="2"/>
                <w:lang w:val="es-ES_tradnl"/>
              </w:rPr>
            </w:pPr>
            <w:r>
              <w:rPr>
                <w:kern w:val="2"/>
                <w:lang w:val="es-ES_tradnl"/>
              </w:rPr>
              <w:t>9 de diciembre de 1982</w:t>
            </w:r>
          </w:p>
        </w:tc>
        <w:tc>
          <w:tcPr>
            <w:tcW w:w="2995" w:type="dxa"/>
            <w:gridSpan w:val="2"/>
          </w:tcPr>
          <w:p w:rsidR="00000000" w:rsidRDefault="00000000">
            <w:pPr>
              <w:spacing w:before="40" w:after="80"/>
              <w:rPr>
                <w:kern w:val="2"/>
                <w:lang w:val="es-ES_tradnl"/>
              </w:rPr>
            </w:pPr>
            <w:r>
              <w:rPr>
                <w:kern w:val="2"/>
                <w:lang w:val="es-ES_tradnl"/>
              </w:rPr>
              <w:t>14 de agosto de 1984</w:t>
            </w:r>
            <w:r>
              <w:rPr>
                <w:kern w:val="2"/>
                <w:lang w:val="es-ES_tradnl"/>
              </w:rPr>
              <w:br/>
              <w:t>(CEDAW/C/5/Add.23)</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Quinto (1986)</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Egipto</w:t>
            </w:r>
          </w:p>
        </w:tc>
        <w:tc>
          <w:tcPr>
            <w:tcW w:w="2495" w:type="dxa"/>
            <w:gridSpan w:val="2"/>
          </w:tcPr>
          <w:p w:rsidR="00000000" w:rsidRDefault="00000000">
            <w:pPr>
              <w:spacing w:before="40" w:after="80"/>
              <w:rPr>
                <w:kern w:val="2"/>
                <w:lang w:val="es-ES_tradnl"/>
              </w:rPr>
            </w:pPr>
            <w:r>
              <w:rPr>
                <w:kern w:val="2"/>
                <w:lang w:val="es-ES_tradnl"/>
              </w:rPr>
              <w:t>18 de octubre de 1982</w:t>
            </w:r>
          </w:p>
        </w:tc>
        <w:tc>
          <w:tcPr>
            <w:tcW w:w="2995" w:type="dxa"/>
            <w:gridSpan w:val="2"/>
          </w:tcPr>
          <w:p w:rsidR="00000000" w:rsidRDefault="00000000">
            <w:pPr>
              <w:spacing w:before="40" w:after="80"/>
              <w:rPr>
                <w:kern w:val="2"/>
                <w:lang w:val="es-ES_tradnl"/>
              </w:rPr>
            </w:pPr>
            <w:r>
              <w:rPr>
                <w:kern w:val="2"/>
                <w:lang w:val="es-ES_tradnl"/>
              </w:rPr>
              <w:t>2 de febrero de 1983</w:t>
            </w:r>
            <w:r>
              <w:rPr>
                <w:kern w:val="2"/>
                <w:lang w:val="es-ES_tradnl"/>
              </w:rPr>
              <w:br/>
              <w:t>(CEDAW/C/5/Add.10)</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Tercero (1984)</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El Salvador</w:t>
            </w:r>
          </w:p>
        </w:tc>
        <w:tc>
          <w:tcPr>
            <w:tcW w:w="2495" w:type="dxa"/>
            <w:gridSpan w:val="2"/>
          </w:tcPr>
          <w:p w:rsidR="00000000" w:rsidRDefault="00000000">
            <w:pPr>
              <w:spacing w:before="40" w:after="80"/>
              <w:rPr>
                <w:kern w:val="2"/>
                <w:lang w:val="es-ES_tradnl"/>
              </w:rPr>
            </w:pPr>
            <w:r>
              <w:rPr>
                <w:kern w:val="2"/>
                <w:lang w:val="es-ES_tradnl"/>
              </w:rPr>
              <w:t>18 de septiembre de 1982</w:t>
            </w:r>
          </w:p>
        </w:tc>
        <w:tc>
          <w:tcPr>
            <w:tcW w:w="2995" w:type="dxa"/>
            <w:gridSpan w:val="2"/>
          </w:tcPr>
          <w:p w:rsidR="00000000" w:rsidRDefault="00000000">
            <w:pPr>
              <w:spacing w:before="40" w:after="80"/>
              <w:rPr>
                <w:kern w:val="2"/>
                <w:lang w:val="es-ES_tradnl"/>
              </w:rPr>
            </w:pPr>
            <w:r>
              <w:rPr>
                <w:kern w:val="2"/>
                <w:lang w:val="es-ES_tradnl"/>
              </w:rPr>
              <w:t>3 de noviembre de 1983</w:t>
            </w:r>
            <w:r>
              <w:rPr>
                <w:kern w:val="2"/>
                <w:lang w:val="es-ES_tradnl"/>
              </w:rPr>
              <w:br/>
              <w:t>(CEDAW/C/5/Add.19)</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Quinto (1986)</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Eritrea</w:t>
            </w:r>
          </w:p>
        </w:tc>
        <w:tc>
          <w:tcPr>
            <w:tcW w:w="2495" w:type="dxa"/>
            <w:gridSpan w:val="2"/>
          </w:tcPr>
          <w:p w:rsidR="00000000" w:rsidRDefault="00000000">
            <w:pPr>
              <w:spacing w:before="40" w:after="80"/>
              <w:rPr>
                <w:kern w:val="2"/>
                <w:lang w:val="es-ES_tradnl"/>
              </w:rPr>
            </w:pPr>
            <w:r>
              <w:rPr>
                <w:kern w:val="2"/>
                <w:lang w:val="es-ES_tradnl"/>
              </w:rPr>
              <w:t>5 de octubre de 1996</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Eslovaquia</w:t>
            </w:r>
          </w:p>
        </w:tc>
        <w:tc>
          <w:tcPr>
            <w:tcW w:w="2495" w:type="dxa"/>
            <w:gridSpan w:val="2"/>
          </w:tcPr>
          <w:p w:rsidR="00000000" w:rsidRDefault="00000000">
            <w:pPr>
              <w:spacing w:before="40" w:after="80"/>
              <w:rPr>
                <w:kern w:val="2"/>
                <w:lang w:val="es-ES_tradnl"/>
              </w:rPr>
            </w:pPr>
            <w:r>
              <w:rPr>
                <w:kern w:val="2"/>
                <w:lang w:val="es-ES_tradnl"/>
              </w:rPr>
              <w:t>27 de junio de 1994</w:t>
            </w:r>
          </w:p>
        </w:tc>
        <w:tc>
          <w:tcPr>
            <w:tcW w:w="2995" w:type="dxa"/>
            <w:gridSpan w:val="2"/>
          </w:tcPr>
          <w:p w:rsidR="00000000" w:rsidRDefault="00000000">
            <w:pPr>
              <w:spacing w:before="40" w:after="80"/>
              <w:rPr>
                <w:kern w:val="2"/>
                <w:lang w:val="es-ES_tradnl"/>
              </w:rPr>
            </w:pPr>
            <w:r>
              <w:rPr>
                <w:kern w:val="2"/>
                <w:lang w:val="es-ES_tradnl"/>
              </w:rPr>
              <w:t>29 de abril de 1996</w:t>
            </w:r>
            <w:r>
              <w:rPr>
                <w:kern w:val="2"/>
                <w:lang w:val="es-ES_tradnl"/>
              </w:rPr>
              <w:br/>
              <w:t>(CEDAW/C/SVK/1)</w:t>
            </w:r>
            <w:r>
              <w:rPr>
                <w:kern w:val="2"/>
                <w:lang w:val="es-ES_tradnl"/>
              </w:rPr>
              <w:br/>
              <w:t>11 de mayo de 1998</w:t>
            </w:r>
            <w:r>
              <w:rPr>
                <w:kern w:val="2"/>
                <w:lang w:val="es-ES_tradnl"/>
              </w:rPr>
              <w:br/>
              <w:t>(CEDAW/C/SVK/1/Add.1)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Eslovenia</w:t>
            </w:r>
          </w:p>
        </w:tc>
        <w:tc>
          <w:tcPr>
            <w:tcW w:w="2495" w:type="dxa"/>
            <w:gridSpan w:val="2"/>
          </w:tcPr>
          <w:p w:rsidR="00000000" w:rsidRDefault="00000000">
            <w:pPr>
              <w:spacing w:before="40" w:after="80"/>
              <w:rPr>
                <w:kern w:val="2"/>
                <w:lang w:val="es-ES_tradnl"/>
              </w:rPr>
            </w:pPr>
            <w:r>
              <w:rPr>
                <w:kern w:val="2"/>
                <w:lang w:val="es-ES_tradnl"/>
              </w:rPr>
              <w:t>5 de agosto de 1993</w:t>
            </w:r>
          </w:p>
        </w:tc>
        <w:tc>
          <w:tcPr>
            <w:tcW w:w="2995" w:type="dxa"/>
            <w:gridSpan w:val="2"/>
          </w:tcPr>
          <w:p w:rsidR="00000000" w:rsidRDefault="00000000">
            <w:pPr>
              <w:spacing w:before="40" w:after="80"/>
              <w:rPr>
                <w:kern w:val="2"/>
                <w:lang w:val="es-ES_tradnl"/>
              </w:rPr>
            </w:pPr>
            <w:r>
              <w:rPr>
                <w:kern w:val="2"/>
                <w:lang w:val="es-ES_tradnl"/>
              </w:rPr>
              <w:t>23 de noviembre de 1993</w:t>
            </w:r>
            <w:r>
              <w:rPr>
                <w:kern w:val="2"/>
                <w:lang w:val="es-ES_tradnl"/>
              </w:rPr>
              <w:br/>
              <w:t>(CEDAW/C/SVN/1)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España</w:t>
            </w:r>
          </w:p>
        </w:tc>
        <w:tc>
          <w:tcPr>
            <w:tcW w:w="2495" w:type="dxa"/>
            <w:gridSpan w:val="2"/>
          </w:tcPr>
          <w:p w:rsidR="00000000" w:rsidRDefault="00000000">
            <w:pPr>
              <w:spacing w:before="40" w:after="80"/>
              <w:rPr>
                <w:kern w:val="2"/>
                <w:lang w:val="es-ES_tradnl"/>
              </w:rPr>
            </w:pPr>
            <w:r>
              <w:rPr>
                <w:kern w:val="2"/>
                <w:lang w:val="es-ES_tradnl"/>
              </w:rPr>
              <w:t>4 de febrero de 1985</w:t>
            </w:r>
          </w:p>
        </w:tc>
        <w:tc>
          <w:tcPr>
            <w:tcW w:w="2995" w:type="dxa"/>
            <w:gridSpan w:val="2"/>
          </w:tcPr>
          <w:p w:rsidR="00000000" w:rsidRDefault="00000000">
            <w:pPr>
              <w:spacing w:before="40" w:after="80"/>
              <w:rPr>
                <w:kern w:val="2"/>
                <w:lang w:val="es-ES_tradnl"/>
              </w:rPr>
            </w:pPr>
            <w:r>
              <w:rPr>
                <w:kern w:val="2"/>
                <w:lang w:val="es-ES_tradnl"/>
              </w:rPr>
              <w:t>20 de agosto de 1985</w:t>
            </w:r>
            <w:r>
              <w:rPr>
                <w:kern w:val="2"/>
                <w:lang w:val="es-ES_tradnl"/>
              </w:rPr>
              <w:br/>
              <w:t>(CEDAW/C/5/Add.30)</w:t>
            </w:r>
          </w:p>
        </w:tc>
        <w:tc>
          <w:tcPr>
            <w:tcW w:w="1890" w:type="dxa"/>
          </w:tcPr>
          <w:p w:rsidR="00000000" w:rsidRDefault="00000000">
            <w:pPr>
              <w:spacing w:before="40" w:after="80"/>
              <w:rPr>
                <w:kern w:val="2"/>
                <w:lang w:val="es-ES_tradnl"/>
              </w:rPr>
            </w:pP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Estonia</w:t>
            </w:r>
          </w:p>
        </w:tc>
        <w:tc>
          <w:tcPr>
            <w:tcW w:w="2495" w:type="dxa"/>
            <w:gridSpan w:val="2"/>
          </w:tcPr>
          <w:p w:rsidR="00000000" w:rsidRDefault="00000000">
            <w:pPr>
              <w:spacing w:before="40" w:after="80"/>
              <w:rPr>
                <w:kern w:val="2"/>
                <w:lang w:val="es-ES_tradnl"/>
              </w:rPr>
            </w:pPr>
            <w:r>
              <w:rPr>
                <w:kern w:val="2"/>
                <w:lang w:val="es-ES_tradnl"/>
              </w:rPr>
              <w:t>20 de noviembre de 1992</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Etiopía</w:t>
            </w:r>
          </w:p>
        </w:tc>
        <w:tc>
          <w:tcPr>
            <w:tcW w:w="2495" w:type="dxa"/>
            <w:gridSpan w:val="2"/>
          </w:tcPr>
          <w:p w:rsidR="00000000" w:rsidRDefault="00000000">
            <w:pPr>
              <w:spacing w:before="40" w:after="80"/>
              <w:rPr>
                <w:kern w:val="2"/>
                <w:lang w:val="es-ES_tradnl"/>
              </w:rPr>
            </w:pPr>
            <w:r>
              <w:rPr>
                <w:kern w:val="2"/>
                <w:lang w:val="es-ES_tradnl"/>
              </w:rPr>
              <w:t>10 de octubre de 1982</w:t>
            </w:r>
          </w:p>
        </w:tc>
        <w:tc>
          <w:tcPr>
            <w:tcW w:w="2995" w:type="dxa"/>
            <w:gridSpan w:val="2"/>
          </w:tcPr>
          <w:p w:rsidR="00000000" w:rsidRDefault="00000000">
            <w:pPr>
              <w:spacing w:before="40" w:after="80"/>
              <w:rPr>
                <w:kern w:val="2"/>
                <w:lang w:val="es-ES_tradnl"/>
              </w:rPr>
            </w:pPr>
            <w:r>
              <w:rPr>
                <w:kern w:val="2"/>
                <w:lang w:val="es-ES_tradnl"/>
              </w:rPr>
              <w:t>22 de abril de 1993</w:t>
            </w:r>
            <w:r>
              <w:rPr>
                <w:kern w:val="2"/>
                <w:lang w:val="es-ES_tradnl"/>
              </w:rPr>
              <w:br/>
              <w:t>(CEDAW/C/ETH/1 a 3)</w:t>
            </w:r>
            <w:r>
              <w:rPr>
                <w:kern w:val="2"/>
                <w:lang w:val="es-ES_tradnl"/>
              </w:rPr>
              <w:br/>
              <w:t>16 de octubre de 1995</w:t>
            </w:r>
            <w:r>
              <w:rPr>
                <w:kern w:val="2"/>
                <w:lang w:val="es-ES_tradnl"/>
              </w:rPr>
              <w:br/>
              <w:t>(CEDAW/C/ETH/1 a 3/Add.1)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Ex República Yugoslava de Macedonia</w:t>
            </w:r>
          </w:p>
        </w:tc>
        <w:tc>
          <w:tcPr>
            <w:tcW w:w="2495" w:type="dxa"/>
            <w:gridSpan w:val="2"/>
          </w:tcPr>
          <w:p w:rsidR="00000000" w:rsidRDefault="00000000">
            <w:pPr>
              <w:spacing w:before="40" w:after="80"/>
              <w:rPr>
                <w:kern w:val="2"/>
                <w:lang w:val="es-ES_tradnl"/>
              </w:rPr>
            </w:pPr>
            <w:r>
              <w:rPr>
                <w:kern w:val="2"/>
                <w:lang w:val="es-ES_tradnl"/>
              </w:rPr>
              <w:t>17 de febrero de 1995</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Federación de Rusia</w:t>
            </w:r>
          </w:p>
        </w:tc>
        <w:tc>
          <w:tcPr>
            <w:tcW w:w="2495" w:type="dxa"/>
            <w:gridSpan w:val="2"/>
          </w:tcPr>
          <w:p w:rsidR="00000000" w:rsidRDefault="00000000">
            <w:pPr>
              <w:spacing w:before="40" w:after="80"/>
              <w:rPr>
                <w:kern w:val="2"/>
                <w:lang w:val="es-ES_tradnl"/>
              </w:rPr>
            </w:pPr>
            <w:r>
              <w:rPr>
                <w:kern w:val="2"/>
                <w:lang w:val="es-ES_tradnl"/>
              </w:rPr>
              <w:t>3 de septiembre de 1982</w:t>
            </w:r>
          </w:p>
        </w:tc>
        <w:tc>
          <w:tcPr>
            <w:tcW w:w="2995" w:type="dxa"/>
            <w:gridSpan w:val="2"/>
          </w:tcPr>
          <w:p w:rsidR="00000000" w:rsidRDefault="00000000">
            <w:pPr>
              <w:spacing w:before="40" w:after="80"/>
              <w:rPr>
                <w:kern w:val="2"/>
                <w:lang w:val="es-ES_tradnl"/>
              </w:rPr>
            </w:pPr>
            <w:r>
              <w:rPr>
                <w:kern w:val="2"/>
                <w:lang w:val="es-ES_tradnl"/>
              </w:rPr>
              <w:t>2 de marzo de 1983</w:t>
            </w:r>
            <w:r>
              <w:rPr>
                <w:kern w:val="2"/>
                <w:lang w:val="es-ES_tradnl"/>
              </w:rPr>
              <w:br/>
              <w:t>(CEDAW/C/5/Add.12)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Segundo (1983)</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Fiji</w:t>
            </w:r>
          </w:p>
        </w:tc>
        <w:tc>
          <w:tcPr>
            <w:tcW w:w="2495" w:type="dxa"/>
            <w:gridSpan w:val="2"/>
          </w:tcPr>
          <w:p w:rsidR="00000000" w:rsidRDefault="00000000">
            <w:pPr>
              <w:keepNext/>
              <w:keepLines/>
              <w:spacing w:before="40" w:after="80"/>
              <w:rPr>
                <w:kern w:val="2"/>
                <w:lang w:val="es-ES_tradnl"/>
              </w:rPr>
            </w:pPr>
            <w:r>
              <w:rPr>
                <w:kern w:val="2"/>
                <w:lang w:val="es-ES_tradnl"/>
              </w:rPr>
              <w:t>27 de septiembre de 1996</w:t>
            </w:r>
          </w:p>
        </w:tc>
        <w:tc>
          <w:tcPr>
            <w:tcW w:w="2995" w:type="dxa"/>
            <w:gridSpan w:val="2"/>
          </w:tcPr>
          <w:p w:rsidR="00000000" w:rsidRDefault="00000000">
            <w:pPr>
              <w:keepNext/>
              <w:keepLines/>
              <w:spacing w:before="40" w:after="80"/>
              <w:rPr>
                <w:kern w:val="2"/>
                <w:lang w:val="es-ES_tradnl"/>
              </w:rPr>
            </w:pPr>
            <w:r>
              <w:rPr>
                <w:kern w:val="2"/>
                <w:lang w:val="es-ES_tradnl"/>
              </w:rPr>
              <w:t>29 de febrero de 2000</w:t>
            </w:r>
            <w:r>
              <w:rPr>
                <w:kern w:val="2"/>
                <w:lang w:val="es-ES_tradnl"/>
              </w:rPr>
              <w:br/>
              <w:t>(CEDAW/C/FIJ/1)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Filipinas</w:t>
            </w:r>
          </w:p>
        </w:tc>
        <w:tc>
          <w:tcPr>
            <w:tcW w:w="2495" w:type="dxa"/>
            <w:gridSpan w:val="2"/>
          </w:tcPr>
          <w:p w:rsidR="00000000" w:rsidRDefault="00000000">
            <w:pPr>
              <w:spacing w:before="40" w:after="80"/>
              <w:rPr>
                <w:kern w:val="2"/>
                <w:lang w:val="es-ES_tradnl"/>
              </w:rPr>
            </w:pPr>
            <w:r>
              <w:rPr>
                <w:kern w:val="2"/>
                <w:lang w:val="es-ES_tradnl"/>
              </w:rPr>
              <w:t>4 de septiembre de 1982</w:t>
            </w:r>
          </w:p>
        </w:tc>
        <w:tc>
          <w:tcPr>
            <w:tcW w:w="2995" w:type="dxa"/>
            <w:gridSpan w:val="2"/>
          </w:tcPr>
          <w:p w:rsidR="00000000" w:rsidRDefault="00000000">
            <w:pPr>
              <w:spacing w:before="40" w:after="80"/>
              <w:rPr>
                <w:kern w:val="2"/>
                <w:lang w:val="es-ES_tradnl"/>
              </w:rPr>
            </w:pPr>
            <w:r>
              <w:rPr>
                <w:kern w:val="2"/>
                <w:lang w:val="es-ES_tradnl"/>
              </w:rPr>
              <w:t>22 de octubre de 1982</w:t>
            </w:r>
            <w:r>
              <w:rPr>
                <w:kern w:val="2"/>
                <w:lang w:val="es-ES_tradnl"/>
              </w:rPr>
              <w:br/>
              <w:t>(CEDAW/C/5/Add.6)</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Tercero (1984)</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Finlandia</w:t>
            </w:r>
          </w:p>
        </w:tc>
        <w:tc>
          <w:tcPr>
            <w:tcW w:w="2495" w:type="dxa"/>
            <w:gridSpan w:val="2"/>
          </w:tcPr>
          <w:p w:rsidR="00000000" w:rsidRDefault="00000000">
            <w:pPr>
              <w:spacing w:before="40" w:after="80"/>
              <w:rPr>
                <w:kern w:val="2"/>
                <w:lang w:val="es-ES_tradnl"/>
              </w:rPr>
            </w:pPr>
            <w:r>
              <w:rPr>
                <w:kern w:val="2"/>
                <w:lang w:val="es-ES_tradnl"/>
              </w:rPr>
              <w:t>4 de octubre de 1987</w:t>
            </w:r>
          </w:p>
        </w:tc>
        <w:tc>
          <w:tcPr>
            <w:tcW w:w="2995" w:type="dxa"/>
            <w:gridSpan w:val="2"/>
          </w:tcPr>
          <w:p w:rsidR="00000000" w:rsidRDefault="00000000">
            <w:pPr>
              <w:spacing w:before="40" w:after="80"/>
              <w:rPr>
                <w:kern w:val="2"/>
                <w:lang w:val="es-ES_tradnl"/>
              </w:rPr>
            </w:pPr>
            <w:r>
              <w:rPr>
                <w:kern w:val="2"/>
                <w:lang w:val="es-ES_tradnl"/>
              </w:rPr>
              <w:t>16 de febrero de 1988</w:t>
            </w:r>
            <w:r>
              <w:rPr>
                <w:kern w:val="2"/>
                <w:lang w:val="es-ES_tradnl"/>
              </w:rPr>
              <w:br/>
              <w:t>(CEDAW/C/5/Add.56)</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Octavo (1989)</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Francia</w:t>
            </w:r>
          </w:p>
        </w:tc>
        <w:tc>
          <w:tcPr>
            <w:tcW w:w="2495" w:type="dxa"/>
            <w:gridSpan w:val="2"/>
          </w:tcPr>
          <w:p w:rsidR="00000000" w:rsidRDefault="00000000">
            <w:pPr>
              <w:spacing w:before="40" w:after="80"/>
              <w:rPr>
                <w:kern w:val="2"/>
                <w:lang w:val="es-ES_tradnl"/>
              </w:rPr>
            </w:pPr>
            <w:r>
              <w:rPr>
                <w:kern w:val="2"/>
                <w:lang w:val="es-ES_tradnl"/>
              </w:rPr>
              <w:t>13 de enero de 1985</w:t>
            </w:r>
          </w:p>
        </w:tc>
        <w:tc>
          <w:tcPr>
            <w:tcW w:w="2995" w:type="dxa"/>
            <w:gridSpan w:val="2"/>
          </w:tcPr>
          <w:p w:rsidR="00000000" w:rsidRDefault="00000000">
            <w:pPr>
              <w:spacing w:before="40" w:after="80"/>
              <w:rPr>
                <w:kern w:val="2"/>
                <w:lang w:val="es-ES_tradnl"/>
              </w:rPr>
            </w:pPr>
            <w:r>
              <w:rPr>
                <w:kern w:val="2"/>
                <w:lang w:val="es-ES_tradnl"/>
              </w:rPr>
              <w:t>13 de febrero de 1986</w:t>
            </w:r>
            <w:r>
              <w:rPr>
                <w:kern w:val="2"/>
                <w:lang w:val="es-ES_tradnl"/>
              </w:rPr>
              <w:br/>
              <w:t>(CEDAW/C/5/Add.33)</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Gabón</w:t>
            </w:r>
          </w:p>
        </w:tc>
        <w:tc>
          <w:tcPr>
            <w:tcW w:w="2495" w:type="dxa"/>
            <w:gridSpan w:val="2"/>
          </w:tcPr>
          <w:p w:rsidR="00000000" w:rsidRDefault="00000000">
            <w:pPr>
              <w:spacing w:before="40" w:after="80"/>
              <w:rPr>
                <w:kern w:val="2"/>
                <w:lang w:val="es-ES_tradnl"/>
              </w:rPr>
            </w:pPr>
            <w:r>
              <w:rPr>
                <w:kern w:val="2"/>
                <w:lang w:val="es-ES_tradnl"/>
              </w:rPr>
              <w:t>20 de febrero de 1984</w:t>
            </w:r>
          </w:p>
        </w:tc>
        <w:tc>
          <w:tcPr>
            <w:tcW w:w="2995" w:type="dxa"/>
            <w:gridSpan w:val="2"/>
          </w:tcPr>
          <w:p w:rsidR="00000000" w:rsidRDefault="00000000">
            <w:pPr>
              <w:spacing w:before="40" w:after="80"/>
              <w:rPr>
                <w:kern w:val="2"/>
                <w:lang w:val="es-ES_tradnl"/>
              </w:rPr>
            </w:pPr>
            <w:r>
              <w:rPr>
                <w:kern w:val="2"/>
                <w:lang w:val="es-ES_tradnl"/>
              </w:rPr>
              <w:t>19 de junio de 1987</w:t>
            </w:r>
            <w:r>
              <w:rPr>
                <w:kern w:val="2"/>
                <w:lang w:val="es-ES_tradnl"/>
              </w:rPr>
              <w:br/>
              <w:t>(CEDAW/C/5/Add.54)</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Octavo (1989)</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Gambia</w:t>
            </w:r>
          </w:p>
        </w:tc>
        <w:tc>
          <w:tcPr>
            <w:tcW w:w="2495" w:type="dxa"/>
            <w:gridSpan w:val="2"/>
          </w:tcPr>
          <w:p w:rsidR="00000000" w:rsidRDefault="00000000">
            <w:pPr>
              <w:spacing w:before="40" w:after="80"/>
              <w:rPr>
                <w:kern w:val="2"/>
                <w:lang w:val="es-ES_tradnl"/>
              </w:rPr>
            </w:pPr>
            <w:r>
              <w:rPr>
                <w:kern w:val="2"/>
                <w:lang w:val="es-ES_tradnl"/>
              </w:rPr>
              <w:t>16 de mayo de 1994</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Georgia</w:t>
            </w:r>
          </w:p>
        </w:tc>
        <w:tc>
          <w:tcPr>
            <w:tcW w:w="2495" w:type="dxa"/>
            <w:gridSpan w:val="2"/>
          </w:tcPr>
          <w:p w:rsidR="00000000" w:rsidRDefault="00000000">
            <w:pPr>
              <w:spacing w:before="40" w:after="80"/>
              <w:rPr>
                <w:kern w:val="2"/>
                <w:lang w:val="es-ES_tradnl"/>
              </w:rPr>
            </w:pPr>
            <w:r>
              <w:rPr>
                <w:kern w:val="2"/>
                <w:lang w:val="es-ES_tradnl"/>
              </w:rPr>
              <w:t>25 de noviembre de 1995</w:t>
            </w:r>
          </w:p>
        </w:tc>
        <w:tc>
          <w:tcPr>
            <w:tcW w:w="2995" w:type="dxa"/>
            <w:gridSpan w:val="2"/>
          </w:tcPr>
          <w:p w:rsidR="00000000" w:rsidRDefault="00000000">
            <w:pPr>
              <w:spacing w:before="40" w:after="80"/>
              <w:rPr>
                <w:kern w:val="2"/>
                <w:lang w:val="es-ES_tradnl"/>
              </w:rPr>
            </w:pPr>
            <w:r>
              <w:rPr>
                <w:kern w:val="2"/>
                <w:lang w:val="es-ES_tradnl"/>
              </w:rPr>
              <w:t>9 de marzo de 1998</w:t>
            </w:r>
            <w:r>
              <w:rPr>
                <w:kern w:val="2"/>
                <w:lang w:val="es-ES_tradnl"/>
              </w:rPr>
              <w:br/>
              <w:t>(CEDAW/C/GEO/1)</w:t>
            </w:r>
            <w:r>
              <w:rPr>
                <w:kern w:val="2"/>
                <w:lang w:val="es-ES_tradnl"/>
              </w:rPr>
              <w:br/>
              <w:t>6 de abril de 1999</w:t>
            </w:r>
            <w:r>
              <w:rPr>
                <w:kern w:val="2"/>
                <w:lang w:val="es-ES_tradnl"/>
              </w:rPr>
              <w:br/>
              <w:t>(CEDAW/C/GEO/1/Add.1)</w:t>
            </w:r>
            <w:r>
              <w:rPr>
                <w:kern w:val="2"/>
                <w:lang w:val="es-ES_tradnl"/>
              </w:rPr>
              <w:br/>
              <w:t>21 de mayo de 1999</w:t>
            </w:r>
            <w:r>
              <w:rPr>
                <w:kern w:val="2"/>
                <w:lang w:val="es-ES_tradnl"/>
              </w:rPr>
              <w:br/>
              <w:t>(CEDAW/C/GEO/1/Add.1/Corr.1)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21° (1999)</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Ghana</w:t>
            </w:r>
          </w:p>
        </w:tc>
        <w:tc>
          <w:tcPr>
            <w:tcW w:w="2495" w:type="dxa"/>
            <w:gridSpan w:val="2"/>
          </w:tcPr>
          <w:p w:rsidR="00000000" w:rsidRDefault="00000000">
            <w:pPr>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febrero de 1987</w:t>
            </w:r>
          </w:p>
        </w:tc>
        <w:tc>
          <w:tcPr>
            <w:tcW w:w="2995" w:type="dxa"/>
            <w:gridSpan w:val="2"/>
          </w:tcPr>
          <w:p w:rsidR="00000000" w:rsidRDefault="00000000">
            <w:pPr>
              <w:spacing w:before="40" w:after="80"/>
              <w:rPr>
                <w:kern w:val="2"/>
                <w:lang w:val="es-ES_tradnl"/>
              </w:rPr>
            </w:pPr>
            <w:r>
              <w:rPr>
                <w:kern w:val="2"/>
                <w:lang w:val="es-ES_tradnl"/>
              </w:rPr>
              <w:t>29 de enero de 1991</w:t>
            </w:r>
            <w:r>
              <w:rPr>
                <w:kern w:val="2"/>
                <w:lang w:val="es-ES_tradnl"/>
              </w:rPr>
              <w:br/>
              <w:t>(CEDAW/C/GHA/1 y 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11° (1992)</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Granada</w:t>
            </w:r>
          </w:p>
        </w:tc>
        <w:tc>
          <w:tcPr>
            <w:tcW w:w="2495" w:type="dxa"/>
            <w:gridSpan w:val="2"/>
          </w:tcPr>
          <w:p w:rsidR="00000000" w:rsidRDefault="00000000">
            <w:pPr>
              <w:spacing w:before="40" w:after="80"/>
              <w:rPr>
                <w:kern w:val="2"/>
                <w:lang w:val="es-ES_tradnl"/>
              </w:rPr>
            </w:pPr>
            <w:r>
              <w:rPr>
                <w:kern w:val="2"/>
                <w:lang w:val="es-ES_tradnl"/>
              </w:rPr>
              <w:t>29 de septiembre de 1991</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Grecia</w:t>
            </w:r>
          </w:p>
        </w:tc>
        <w:tc>
          <w:tcPr>
            <w:tcW w:w="2495" w:type="dxa"/>
            <w:gridSpan w:val="2"/>
          </w:tcPr>
          <w:p w:rsidR="00000000" w:rsidRDefault="00000000">
            <w:pPr>
              <w:spacing w:before="40" w:after="80"/>
              <w:rPr>
                <w:kern w:val="2"/>
                <w:lang w:val="es-ES_tradnl"/>
              </w:rPr>
            </w:pPr>
            <w:r>
              <w:rPr>
                <w:kern w:val="2"/>
                <w:lang w:val="es-ES_tradnl"/>
              </w:rPr>
              <w:t>7 de julio de 1984</w:t>
            </w:r>
          </w:p>
        </w:tc>
        <w:tc>
          <w:tcPr>
            <w:tcW w:w="2995" w:type="dxa"/>
            <w:gridSpan w:val="2"/>
          </w:tcPr>
          <w:p w:rsidR="00000000" w:rsidRDefault="00000000">
            <w:pPr>
              <w:spacing w:before="40" w:after="80"/>
              <w:rPr>
                <w:kern w:val="2"/>
                <w:lang w:val="es-ES_tradnl"/>
              </w:rPr>
            </w:pPr>
            <w:r>
              <w:rPr>
                <w:kern w:val="2"/>
                <w:lang w:val="es-ES_tradnl"/>
              </w:rPr>
              <w:t>5 de abril de 1985</w:t>
            </w:r>
            <w:r>
              <w:rPr>
                <w:kern w:val="2"/>
                <w:lang w:val="es-ES_tradnl"/>
              </w:rPr>
              <w:br/>
              <w:t>(CEDAW/C/5/Add.28)</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Guatemala</w:t>
            </w:r>
          </w:p>
        </w:tc>
        <w:tc>
          <w:tcPr>
            <w:tcW w:w="2495" w:type="dxa"/>
            <w:gridSpan w:val="2"/>
          </w:tcPr>
          <w:p w:rsidR="00000000" w:rsidRDefault="00000000">
            <w:pPr>
              <w:spacing w:before="40" w:after="80"/>
              <w:rPr>
                <w:kern w:val="2"/>
                <w:lang w:val="es-ES_tradnl"/>
              </w:rPr>
            </w:pPr>
            <w:r>
              <w:rPr>
                <w:kern w:val="2"/>
                <w:lang w:val="es-ES_tradnl"/>
              </w:rPr>
              <w:t>11 de septiembre de 1983</w:t>
            </w:r>
          </w:p>
        </w:tc>
        <w:tc>
          <w:tcPr>
            <w:tcW w:w="2995" w:type="dxa"/>
            <w:gridSpan w:val="2"/>
          </w:tcPr>
          <w:p w:rsidR="00000000" w:rsidRDefault="00000000">
            <w:pPr>
              <w:spacing w:before="40" w:after="80"/>
              <w:rPr>
                <w:kern w:val="2"/>
                <w:lang w:val="es-ES_tradnl"/>
              </w:rPr>
            </w:pPr>
            <w:r>
              <w:rPr>
                <w:kern w:val="2"/>
                <w:lang w:val="es-ES_tradnl"/>
              </w:rPr>
              <w:t>2 de abril de 1991</w:t>
            </w:r>
            <w:r>
              <w:rPr>
                <w:kern w:val="2"/>
                <w:lang w:val="es-ES_tradnl"/>
              </w:rPr>
              <w:br/>
            </w:r>
            <w:r>
              <w:rPr>
                <w:rStyle w:val="H56"/>
                <w:kern w:val="2"/>
                <w:lang w:val="es-ES_tradnl"/>
              </w:rPr>
              <w:t>(CEDAW/C/GUA/1 y 2 y Corr.1)</w:t>
            </w:r>
            <w:r>
              <w:rPr>
                <w:rStyle w:val="H56"/>
                <w:kern w:val="2"/>
                <w:lang w:val="es-ES_tradnl"/>
              </w:rPr>
              <w:br/>
              <w:t>7 de abril de 1993</w:t>
            </w:r>
            <w:r>
              <w:rPr>
                <w:rStyle w:val="H56"/>
                <w:kern w:val="2"/>
                <w:lang w:val="es-ES_tradnl"/>
              </w:rPr>
              <w:br/>
            </w:r>
            <w:r>
              <w:rPr>
                <w:kern w:val="2"/>
                <w:lang w:val="es-ES_tradnl"/>
              </w:rPr>
              <w:t>(CEDAW/C/GUA/1 y 2/Amend.1)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13° (1994)</w:t>
            </w: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Guinea</w:t>
            </w:r>
          </w:p>
        </w:tc>
        <w:tc>
          <w:tcPr>
            <w:tcW w:w="2495" w:type="dxa"/>
            <w:gridSpan w:val="2"/>
          </w:tcPr>
          <w:p w:rsidR="00000000" w:rsidRDefault="00000000">
            <w:pPr>
              <w:spacing w:before="40" w:after="80"/>
              <w:rPr>
                <w:kern w:val="2"/>
                <w:lang w:val="es-ES_tradnl"/>
              </w:rPr>
            </w:pPr>
            <w:r>
              <w:rPr>
                <w:kern w:val="2"/>
                <w:lang w:val="es-ES_tradnl"/>
              </w:rPr>
              <w:t>8 de septiembre de 1983</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Guinea–Bissau</w:t>
            </w:r>
          </w:p>
        </w:tc>
        <w:tc>
          <w:tcPr>
            <w:tcW w:w="2495" w:type="dxa"/>
            <w:gridSpan w:val="2"/>
          </w:tcPr>
          <w:p w:rsidR="00000000" w:rsidRDefault="00000000">
            <w:pPr>
              <w:spacing w:before="40" w:after="80"/>
              <w:rPr>
                <w:kern w:val="2"/>
                <w:lang w:val="es-ES_tradnl"/>
              </w:rPr>
            </w:pPr>
            <w:r>
              <w:rPr>
                <w:kern w:val="2"/>
                <w:lang w:val="es-ES_tradnl"/>
              </w:rPr>
              <w:t>22 de septiembre de 1986</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Guinea Ecuatorial</w:t>
            </w:r>
          </w:p>
        </w:tc>
        <w:tc>
          <w:tcPr>
            <w:tcW w:w="2495" w:type="dxa"/>
            <w:gridSpan w:val="2"/>
          </w:tcPr>
          <w:p w:rsidR="00000000" w:rsidRDefault="00000000">
            <w:pPr>
              <w:spacing w:before="40" w:after="80"/>
              <w:rPr>
                <w:kern w:val="2"/>
                <w:lang w:val="es-ES_tradnl"/>
              </w:rPr>
            </w:pPr>
            <w:r>
              <w:rPr>
                <w:kern w:val="2"/>
                <w:lang w:val="es-ES_tradnl"/>
              </w:rPr>
              <w:t>22 de noviembre de 1985</w:t>
            </w:r>
          </w:p>
        </w:tc>
        <w:tc>
          <w:tcPr>
            <w:tcW w:w="2995" w:type="dxa"/>
            <w:gridSpan w:val="2"/>
          </w:tcPr>
          <w:p w:rsidR="00000000" w:rsidRDefault="00000000">
            <w:pPr>
              <w:spacing w:before="40" w:after="80"/>
              <w:rPr>
                <w:kern w:val="2"/>
                <w:lang w:val="es-ES_tradnl"/>
              </w:rPr>
            </w:pPr>
            <w:r>
              <w:rPr>
                <w:kern w:val="2"/>
                <w:lang w:val="es-ES_tradnl"/>
              </w:rPr>
              <w:t>16 de marzo de 1987</w:t>
            </w:r>
            <w:r>
              <w:rPr>
                <w:kern w:val="2"/>
                <w:lang w:val="es-ES_tradnl"/>
              </w:rPr>
              <w:br/>
              <w:t>(CEDAW/C/5/Add.50)</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Octavo (1989)</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Guyana</w:t>
            </w:r>
          </w:p>
        </w:tc>
        <w:tc>
          <w:tcPr>
            <w:tcW w:w="2495" w:type="dxa"/>
            <w:gridSpan w:val="2"/>
          </w:tcPr>
          <w:p w:rsidR="00000000" w:rsidRDefault="00000000">
            <w:pPr>
              <w:spacing w:before="40" w:after="80"/>
              <w:rPr>
                <w:kern w:val="2"/>
                <w:lang w:val="es-ES_tradnl"/>
              </w:rPr>
            </w:pPr>
            <w:r>
              <w:rPr>
                <w:kern w:val="2"/>
                <w:lang w:val="es-ES_tradnl"/>
              </w:rPr>
              <w:t>3 de septiembre de 1982</w:t>
            </w:r>
          </w:p>
        </w:tc>
        <w:tc>
          <w:tcPr>
            <w:tcW w:w="2995" w:type="dxa"/>
            <w:gridSpan w:val="2"/>
          </w:tcPr>
          <w:p w:rsidR="00000000" w:rsidRDefault="00000000">
            <w:pPr>
              <w:spacing w:before="40" w:after="80"/>
              <w:rPr>
                <w:kern w:val="2"/>
                <w:lang w:val="es-ES_tradnl"/>
              </w:rPr>
            </w:pPr>
            <w:r>
              <w:rPr>
                <w:kern w:val="2"/>
                <w:lang w:val="es-ES_tradnl"/>
              </w:rPr>
              <w:t>23 de enero de 1990</w:t>
            </w:r>
            <w:r>
              <w:rPr>
                <w:kern w:val="2"/>
                <w:lang w:val="es-ES_tradnl"/>
              </w:rPr>
              <w:br/>
              <w:t>(CEDAW/C/5/Add.63)</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13° (1994)</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Haití</w:t>
            </w:r>
          </w:p>
        </w:tc>
        <w:tc>
          <w:tcPr>
            <w:tcW w:w="2495" w:type="dxa"/>
            <w:gridSpan w:val="2"/>
          </w:tcPr>
          <w:p w:rsidR="00000000" w:rsidRDefault="00000000">
            <w:pPr>
              <w:spacing w:before="40" w:after="80"/>
              <w:rPr>
                <w:kern w:val="2"/>
                <w:lang w:val="es-ES_tradnl"/>
              </w:rPr>
            </w:pPr>
            <w:r>
              <w:rPr>
                <w:kern w:val="2"/>
                <w:lang w:val="es-ES_tradnl"/>
              </w:rPr>
              <w:t>3 de septiembre de 1982</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Honduras</w:t>
            </w:r>
          </w:p>
        </w:tc>
        <w:tc>
          <w:tcPr>
            <w:tcW w:w="2495" w:type="dxa"/>
            <w:gridSpan w:val="2"/>
          </w:tcPr>
          <w:p w:rsidR="00000000" w:rsidRDefault="00000000">
            <w:pPr>
              <w:spacing w:before="40" w:after="80"/>
              <w:rPr>
                <w:kern w:val="2"/>
                <w:lang w:val="es-ES_tradnl"/>
              </w:rPr>
            </w:pPr>
            <w:r>
              <w:rPr>
                <w:kern w:val="2"/>
                <w:lang w:val="es-ES_tradnl"/>
              </w:rPr>
              <w:t>2 de abril de 1984</w:t>
            </w:r>
          </w:p>
        </w:tc>
        <w:tc>
          <w:tcPr>
            <w:tcW w:w="2995" w:type="dxa"/>
            <w:gridSpan w:val="2"/>
          </w:tcPr>
          <w:p w:rsidR="00000000" w:rsidRDefault="00000000">
            <w:pPr>
              <w:spacing w:before="40" w:after="80"/>
              <w:rPr>
                <w:kern w:val="2"/>
                <w:lang w:val="es-ES_tradnl"/>
              </w:rPr>
            </w:pPr>
            <w:r>
              <w:rPr>
                <w:kern w:val="2"/>
                <w:lang w:val="es-ES_tradnl"/>
              </w:rPr>
              <w:t>3 de diciembre de 1986</w:t>
            </w:r>
            <w:r>
              <w:rPr>
                <w:kern w:val="2"/>
                <w:lang w:val="es-ES_tradnl"/>
              </w:rPr>
              <w:br/>
              <w:t>(CEDAW/C/5/Add.44)</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11° (1992)</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Hungría</w:t>
            </w:r>
          </w:p>
        </w:tc>
        <w:tc>
          <w:tcPr>
            <w:tcW w:w="2495" w:type="dxa"/>
            <w:gridSpan w:val="2"/>
          </w:tcPr>
          <w:p w:rsidR="00000000" w:rsidRDefault="00000000">
            <w:pPr>
              <w:spacing w:before="40" w:after="80"/>
              <w:rPr>
                <w:kern w:val="2"/>
                <w:lang w:val="es-ES_tradnl"/>
              </w:rPr>
            </w:pPr>
            <w:r>
              <w:rPr>
                <w:kern w:val="2"/>
                <w:lang w:val="es-ES_tradnl"/>
              </w:rPr>
              <w:t>3 de septiembre de 1982</w:t>
            </w:r>
          </w:p>
        </w:tc>
        <w:tc>
          <w:tcPr>
            <w:tcW w:w="2995" w:type="dxa"/>
            <w:gridSpan w:val="2"/>
          </w:tcPr>
          <w:p w:rsidR="00000000" w:rsidRDefault="00000000">
            <w:pPr>
              <w:spacing w:before="40" w:after="80"/>
              <w:rPr>
                <w:kern w:val="2"/>
                <w:lang w:val="es-ES_tradnl"/>
              </w:rPr>
            </w:pPr>
            <w:r>
              <w:rPr>
                <w:kern w:val="2"/>
                <w:lang w:val="es-ES_tradnl"/>
              </w:rPr>
              <w:t>20 de septiembre de 1982</w:t>
            </w:r>
            <w:r>
              <w:rPr>
                <w:kern w:val="2"/>
                <w:lang w:val="es-ES_tradnl"/>
              </w:rPr>
              <w:br/>
              <w:t>(CEDAW/C/5/Add.3)</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Tercero (1984)</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India</w:t>
            </w:r>
          </w:p>
        </w:tc>
        <w:tc>
          <w:tcPr>
            <w:tcW w:w="2495" w:type="dxa"/>
            <w:gridSpan w:val="2"/>
          </w:tcPr>
          <w:p w:rsidR="00000000" w:rsidRDefault="00000000">
            <w:pPr>
              <w:keepNext/>
              <w:keepLines/>
              <w:spacing w:before="40" w:after="80"/>
              <w:rPr>
                <w:kern w:val="2"/>
                <w:lang w:val="es-ES_tradnl"/>
              </w:rPr>
            </w:pPr>
            <w:r>
              <w:rPr>
                <w:kern w:val="2"/>
                <w:lang w:val="es-ES_tradnl"/>
              </w:rPr>
              <w:t>8 de agosto de 1994</w:t>
            </w:r>
          </w:p>
        </w:tc>
        <w:tc>
          <w:tcPr>
            <w:tcW w:w="2995" w:type="dxa"/>
            <w:gridSpan w:val="2"/>
          </w:tcPr>
          <w:p w:rsidR="00000000" w:rsidRDefault="00000000">
            <w:pPr>
              <w:keepNext/>
              <w:keepLines/>
              <w:spacing w:before="40" w:after="80"/>
              <w:rPr>
                <w:kern w:val="2"/>
                <w:lang w:val="es-ES_tradnl"/>
              </w:rPr>
            </w:pPr>
            <w:r>
              <w:rPr>
                <w:kern w:val="2"/>
                <w:lang w:val="es-ES_tradnl"/>
              </w:rPr>
              <w:t>2 de febrero de 1999</w:t>
            </w:r>
            <w:r>
              <w:rPr>
                <w:kern w:val="2"/>
                <w:lang w:val="es-ES_tradnl"/>
              </w:rPr>
              <w:br/>
              <w:t>(CEDAW/C/IND/1)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Indonesia</w:t>
            </w:r>
          </w:p>
        </w:tc>
        <w:tc>
          <w:tcPr>
            <w:tcW w:w="2495" w:type="dxa"/>
            <w:gridSpan w:val="2"/>
          </w:tcPr>
          <w:p w:rsidR="00000000" w:rsidRDefault="00000000">
            <w:pPr>
              <w:spacing w:before="40" w:after="80"/>
              <w:rPr>
                <w:kern w:val="2"/>
                <w:lang w:val="es-ES_tradnl"/>
              </w:rPr>
            </w:pPr>
            <w:r>
              <w:rPr>
                <w:kern w:val="2"/>
                <w:lang w:val="es-ES_tradnl"/>
              </w:rPr>
              <w:t>13 de octubre de 1985</w:t>
            </w:r>
          </w:p>
        </w:tc>
        <w:tc>
          <w:tcPr>
            <w:tcW w:w="2995" w:type="dxa"/>
            <w:gridSpan w:val="2"/>
          </w:tcPr>
          <w:p w:rsidR="00000000" w:rsidRDefault="00000000">
            <w:pPr>
              <w:spacing w:before="40" w:after="80"/>
              <w:rPr>
                <w:kern w:val="2"/>
                <w:lang w:val="es-ES_tradnl"/>
              </w:rPr>
            </w:pPr>
            <w:r>
              <w:rPr>
                <w:kern w:val="2"/>
                <w:lang w:val="es-ES_tradnl"/>
              </w:rPr>
              <w:t>17 de marzo de 1986</w:t>
            </w:r>
            <w:r>
              <w:rPr>
                <w:kern w:val="2"/>
                <w:lang w:val="es-ES_tradnl"/>
              </w:rPr>
              <w:br/>
              <w:t>(CEDAW/C/5/Add.36)</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Iraq</w:t>
            </w:r>
          </w:p>
        </w:tc>
        <w:tc>
          <w:tcPr>
            <w:tcW w:w="2495" w:type="dxa"/>
            <w:gridSpan w:val="2"/>
          </w:tcPr>
          <w:p w:rsidR="00000000" w:rsidRDefault="00000000">
            <w:pPr>
              <w:spacing w:before="40" w:after="80"/>
              <w:rPr>
                <w:kern w:val="2"/>
                <w:lang w:val="es-ES_tradnl"/>
              </w:rPr>
            </w:pPr>
            <w:r>
              <w:rPr>
                <w:kern w:val="2"/>
                <w:lang w:val="es-ES_tradnl"/>
              </w:rPr>
              <w:t>12 de septiembre de 1987</w:t>
            </w:r>
          </w:p>
        </w:tc>
        <w:tc>
          <w:tcPr>
            <w:tcW w:w="2995" w:type="dxa"/>
            <w:gridSpan w:val="2"/>
          </w:tcPr>
          <w:p w:rsidR="00000000" w:rsidRDefault="00000000">
            <w:pPr>
              <w:spacing w:before="40" w:after="80"/>
              <w:rPr>
                <w:kern w:val="2"/>
                <w:lang w:val="es-ES_tradnl"/>
              </w:rPr>
            </w:pPr>
            <w:r>
              <w:rPr>
                <w:kern w:val="2"/>
                <w:lang w:val="es-ES_tradnl"/>
              </w:rPr>
              <w:t>16 de mayo de 1990</w:t>
            </w:r>
            <w:r>
              <w:rPr>
                <w:kern w:val="2"/>
                <w:lang w:val="es-ES_tradnl"/>
              </w:rPr>
              <w:br/>
              <w:t>(CEDAW/C/5/Add.66/Rev.1)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Irlanda</w:t>
            </w:r>
          </w:p>
        </w:tc>
        <w:tc>
          <w:tcPr>
            <w:tcW w:w="2495" w:type="dxa"/>
            <w:gridSpan w:val="2"/>
          </w:tcPr>
          <w:p w:rsidR="00000000" w:rsidRDefault="00000000">
            <w:pPr>
              <w:spacing w:before="40" w:after="80"/>
              <w:rPr>
                <w:kern w:val="2"/>
                <w:lang w:val="es-ES_tradnl"/>
              </w:rPr>
            </w:pPr>
            <w:r>
              <w:rPr>
                <w:kern w:val="2"/>
                <w:lang w:val="es-ES_tradnl"/>
              </w:rPr>
              <w:t>22 de enero de 1987</w:t>
            </w:r>
          </w:p>
        </w:tc>
        <w:tc>
          <w:tcPr>
            <w:tcW w:w="2995" w:type="dxa"/>
            <w:gridSpan w:val="2"/>
          </w:tcPr>
          <w:p w:rsidR="00000000" w:rsidRDefault="00000000">
            <w:pPr>
              <w:spacing w:before="40" w:after="80"/>
              <w:rPr>
                <w:kern w:val="2"/>
                <w:lang w:val="es-ES_tradnl"/>
              </w:rPr>
            </w:pPr>
            <w:r>
              <w:rPr>
                <w:kern w:val="2"/>
                <w:lang w:val="es-ES_tradnl"/>
              </w:rPr>
              <w:t>18 de febrero de 1987</w:t>
            </w:r>
            <w:r>
              <w:rPr>
                <w:kern w:val="2"/>
                <w:lang w:val="es-ES_tradnl"/>
              </w:rPr>
              <w:br/>
              <w:t>(CEDAW/C/5/Add.47)</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Octavo (1989)</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Islandia</w:t>
            </w:r>
          </w:p>
        </w:tc>
        <w:tc>
          <w:tcPr>
            <w:tcW w:w="2495" w:type="dxa"/>
            <w:gridSpan w:val="2"/>
          </w:tcPr>
          <w:p w:rsidR="00000000" w:rsidRDefault="00000000">
            <w:pPr>
              <w:spacing w:before="40" w:after="80"/>
              <w:rPr>
                <w:kern w:val="2"/>
                <w:lang w:val="es-ES_tradnl"/>
              </w:rPr>
            </w:pPr>
            <w:r>
              <w:rPr>
                <w:kern w:val="2"/>
                <w:lang w:val="es-ES_tradnl"/>
              </w:rPr>
              <w:t>18 de julio de 1986</w:t>
            </w:r>
          </w:p>
        </w:tc>
        <w:tc>
          <w:tcPr>
            <w:tcW w:w="2995" w:type="dxa"/>
            <w:gridSpan w:val="2"/>
          </w:tcPr>
          <w:p w:rsidR="00000000" w:rsidRDefault="00000000">
            <w:pPr>
              <w:spacing w:before="40" w:after="80"/>
              <w:rPr>
                <w:kern w:val="2"/>
                <w:lang w:val="es-ES_tradnl"/>
              </w:rPr>
            </w:pPr>
            <w:r>
              <w:rPr>
                <w:kern w:val="2"/>
                <w:lang w:val="es-ES_tradnl"/>
              </w:rPr>
              <w:t>5 de mayo de 1993</w:t>
            </w:r>
            <w:r>
              <w:rPr>
                <w:kern w:val="2"/>
                <w:lang w:val="es-ES_tradnl"/>
              </w:rPr>
              <w:br/>
              <w:t>(CEDAW/C/ICE/1 y 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Israel</w:t>
            </w:r>
          </w:p>
        </w:tc>
        <w:tc>
          <w:tcPr>
            <w:tcW w:w="2495" w:type="dxa"/>
            <w:gridSpan w:val="2"/>
          </w:tcPr>
          <w:p w:rsidR="00000000" w:rsidRDefault="00000000">
            <w:pPr>
              <w:spacing w:before="40" w:after="80"/>
              <w:rPr>
                <w:kern w:val="2"/>
                <w:lang w:val="es-ES_tradnl"/>
              </w:rPr>
            </w:pPr>
            <w:r>
              <w:rPr>
                <w:kern w:val="2"/>
                <w:lang w:val="es-ES_tradnl"/>
              </w:rPr>
              <w:t>2 de noviembre de 1992</w:t>
            </w:r>
          </w:p>
        </w:tc>
        <w:tc>
          <w:tcPr>
            <w:tcW w:w="2995" w:type="dxa"/>
            <w:gridSpan w:val="2"/>
          </w:tcPr>
          <w:p w:rsidR="00000000" w:rsidRDefault="00000000">
            <w:pPr>
              <w:spacing w:before="40" w:after="80"/>
              <w:rPr>
                <w:kern w:val="2"/>
                <w:lang w:val="es-ES_tradnl"/>
              </w:rPr>
            </w:pPr>
            <w:r>
              <w:rPr>
                <w:kern w:val="2"/>
                <w:lang w:val="es-ES_tradnl"/>
              </w:rPr>
              <w:t>12 de enero de 1994</w:t>
            </w:r>
            <w:r>
              <w:rPr>
                <w:kern w:val="2"/>
                <w:vertAlign w:val="superscript"/>
                <w:lang w:val="es-ES_tradnl"/>
              </w:rPr>
              <w:t>c</w:t>
            </w:r>
            <w:r>
              <w:rPr>
                <w:kern w:val="2"/>
                <w:lang w:val="es-ES_tradnl"/>
              </w:rPr>
              <w:br/>
              <w:t>7 de abril de 1997</w:t>
            </w:r>
            <w:r>
              <w:rPr>
                <w:kern w:val="2"/>
                <w:lang w:val="es-ES_tradnl"/>
              </w:rPr>
              <w:br/>
              <w:t>(CEDAW/C/ISR/1 y 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Italia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10 de julio de 1986</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20 de octubre de 1989</w:t>
            </w:r>
            <w:r>
              <w:rPr>
                <w:kern w:val="2"/>
                <w:lang w:val="es-ES_tradnl"/>
              </w:rPr>
              <w:br/>
              <w:t>(CEDAW/C/5/Add.62)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Décimo (1991)</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spacing w:before="40" w:after="80"/>
              <w:rPr>
                <w:kern w:val="2"/>
                <w:lang w:val="es-ES_tradnl"/>
              </w:rPr>
            </w:pPr>
            <w:r>
              <w:rPr>
                <w:kern w:val="2"/>
                <w:lang w:val="es-ES_tradnl"/>
              </w:rPr>
              <w:t>Jamahiriya Árabe Libia</w:t>
            </w:r>
          </w:p>
        </w:tc>
        <w:tc>
          <w:tcPr>
            <w:tcW w:w="2495" w:type="dxa"/>
            <w:gridSpan w:val="2"/>
          </w:tcPr>
          <w:p w:rsidR="00000000" w:rsidRDefault="00000000">
            <w:pPr>
              <w:spacing w:before="40" w:after="80"/>
              <w:rPr>
                <w:kern w:val="2"/>
                <w:lang w:val="es-ES_tradnl"/>
              </w:rPr>
            </w:pPr>
            <w:r>
              <w:rPr>
                <w:kern w:val="2"/>
                <w:lang w:val="es-ES_tradnl"/>
              </w:rPr>
              <w:t>15 de junio de 1990</w:t>
            </w:r>
          </w:p>
        </w:tc>
        <w:tc>
          <w:tcPr>
            <w:tcW w:w="2995" w:type="dxa"/>
            <w:gridSpan w:val="2"/>
          </w:tcPr>
          <w:p w:rsidR="00000000" w:rsidRDefault="00000000">
            <w:pPr>
              <w:spacing w:before="40" w:after="80"/>
              <w:rPr>
                <w:kern w:val="2"/>
                <w:lang w:val="es-ES_tradnl"/>
              </w:rPr>
            </w:pPr>
            <w:r>
              <w:rPr>
                <w:kern w:val="2"/>
                <w:lang w:val="es-ES_tradnl"/>
              </w:rPr>
              <w:t>18 de febrero de 1991</w:t>
            </w:r>
            <w:r>
              <w:rPr>
                <w:kern w:val="2"/>
                <w:lang w:val="es-ES_tradnl"/>
              </w:rPr>
              <w:br/>
              <w:t>(CEDAW/C/LIB/1)</w:t>
            </w:r>
            <w:r>
              <w:rPr>
                <w:kern w:val="2"/>
                <w:lang w:val="es-ES_tradnl"/>
              </w:rPr>
              <w:br/>
              <w:t>4 de octubre de 1993</w:t>
            </w:r>
            <w:r>
              <w:rPr>
                <w:kern w:val="2"/>
                <w:lang w:val="es-ES_tradnl"/>
              </w:rPr>
              <w:br/>
              <w:t>(CEDAW/C/LIB/1/Add.1)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13° (1994)</w:t>
            </w: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spacing w:before="40" w:after="80"/>
              <w:rPr>
                <w:kern w:val="2"/>
                <w:lang w:val="es-ES_tradnl"/>
              </w:rPr>
            </w:pPr>
            <w:r>
              <w:rPr>
                <w:kern w:val="2"/>
                <w:lang w:val="es-ES_tradnl"/>
              </w:rPr>
              <w:t>Jamaica</w:t>
            </w:r>
          </w:p>
        </w:tc>
        <w:tc>
          <w:tcPr>
            <w:tcW w:w="2495" w:type="dxa"/>
            <w:gridSpan w:val="2"/>
          </w:tcPr>
          <w:p w:rsidR="00000000" w:rsidRDefault="00000000">
            <w:pPr>
              <w:spacing w:before="40" w:after="80"/>
              <w:rPr>
                <w:kern w:val="2"/>
                <w:lang w:val="es-ES_tradnl"/>
              </w:rPr>
            </w:pPr>
            <w:r>
              <w:rPr>
                <w:kern w:val="2"/>
                <w:lang w:val="es-ES_tradnl"/>
              </w:rPr>
              <w:t>18 de noviembre de 1985</w:t>
            </w:r>
          </w:p>
        </w:tc>
        <w:tc>
          <w:tcPr>
            <w:tcW w:w="2995" w:type="dxa"/>
            <w:gridSpan w:val="2"/>
          </w:tcPr>
          <w:p w:rsidR="00000000" w:rsidRDefault="00000000">
            <w:pPr>
              <w:spacing w:before="40" w:after="80"/>
              <w:rPr>
                <w:kern w:val="2"/>
                <w:lang w:val="es-ES_tradnl"/>
              </w:rPr>
            </w:pPr>
            <w:r>
              <w:rPr>
                <w:kern w:val="2"/>
                <w:lang w:val="es-ES_tradnl"/>
              </w:rPr>
              <w:t>12 de septiembre de 1986</w:t>
            </w:r>
            <w:r>
              <w:rPr>
                <w:kern w:val="2"/>
                <w:lang w:val="es-ES_tradnl"/>
              </w:rPr>
              <w:br/>
              <w:t>(CEDAW/C/5/Add.38)</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spacing w:before="40" w:after="80"/>
              <w:rPr>
                <w:kern w:val="2"/>
                <w:lang w:val="es-ES_tradnl"/>
              </w:rPr>
            </w:pPr>
            <w:r>
              <w:rPr>
                <w:kern w:val="2"/>
                <w:lang w:val="es-ES_tradnl"/>
              </w:rPr>
              <w:t>Japón</w:t>
            </w:r>
          </w:p>
        </w:tc>
        <w:tc>
          <w:tcPr>
            <w:tcW w:w="2495" w:type="dxa"/>
            <w:gridSpan w:val="2"/>
          </w:tcPr>
          <w:p w:rsidR="00000000" w:rsidRDefault="00000000">
            <w:pPr>
              <w:spacing w:before="40" w:after="80"/>
              <w:rPr>
                <w:kern w:val="2"/>
                <w:lang w:val="es-ES_tradnl"/>
              </w:rPr>
            </w:pPr>
            <w:r>
              <w:rPr>
                <w:kern w:val="2"/>
                <w:lang w:val="es-ES_tradnl"/>
              </w:rPr>
              <w:t>25 de julio de 1986</w:t>
            </w:r>
          </w:p>
        </w:tc>
        <w:tc>
          <w:tcPr>
            <w:tcW w:w="2995" w:type="dxa"/>
            <w:gridSpan w:val="2"/>
          </w:tcPr>
          <w:p w:rsidR="00000000" w:rsidRDefault="00000000">
            <w:pPr>
              <w:spacing w:before="40" w:after="80"/>
              <w:rPr>
                <w:kern w:val="2"/>
                <w:lang w:val="es-ES_tradnl"/>
              </w:rPr>
            </w:pPr>
            <w:r>
              <w:rPr>
                <w:kern w:val="2"/>
                <w:lang w:val="es-ES_tradnl"/>
              </w:rPr>
              <w:t>13 de marzo de 1987</w:t>
            </w:r>
            <w:r>
              <w:rPr>
                <w:kern w:val="2"/>
                <w:lang w:val="es-ES_tradnl"/>
              </w:rPr>
              <w:br/>
              <w:t>(CEDAW/C/5/Add.48)</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spacing w:before="40" w:after="80"/>
              <w:rPr>
                <w:kern w:val="2"/>
                <w:lang w:val="es-ES_tradnl"/>
              </w:rPr>
            </w:pPr>
            <w:r>
              <w:rPr>
                <w:kern w:val="2"/>
                <w:lang w:val="es-ES_tradnl"/>
              </w:rPr>
              <w:t>Jordania</w:t>
            </w:r>
          </w:p>
        </w:tc>
        <w:tc>
          <w:tcPr>
            <w:tcW w:w="2495" w:type="dxa"/>
            <w:gridSpan w:val="2"/>
          </w:tcPr>
          <w:p w:rsidR="00000000" w:rsidRDefault="00000000">
            <w:pPr>
              <w:spacing w:before="40" w:after="80"/>
              <w:rPr>
                <w:kern w:val="2"/>
                <w:lang w:val="es-ES_tradnl"/>
              </w:rPr>
            </w:pPr>
            <w:r>
              <w:rPr>
                <w:kern w:val="2"/>
                <w:lang w:val="es-ES_tradnl"/>
              </w:rPr>
              <w:t>31 de julio de 1993</w:t>
            </w:r>
          </w:p>
        </w:tc>
        <w:tc>
          <w:tcPr>
            <w:tcW w:w="2995" w:type="dxa"/>
            <w:gridSpan w:val="2"/>
          </w:tcPr>
          <w:p w:rsidR="00000000" w:rsidRDefault="00000000">
            <w:pPr>
              <w:spacing w:before="40" w:after="80"/>
              <w:rPr>
                <w:kern w:val="2"/>
                <w:lang w:val="es-ES_tradnl"/>
              </w:rPr>
            </w:pPr>
            <w:r>
              <w:rPr>
                <w:kern w:val="2"/>
                <w:lang w:val="es-ES_tradnl"/>
              </w:rPr>
              <w:t>27 de octubre de 1997</w:t>
            </w:r>
            <w:r>
              <w:rPr>
                <w:kern w:val="2"/>
                <w:lang w:val="es-ES_tradnl"/>
              </w:rPr>
              <w:br/>
              <w:t>(CEDAW/C/JOR/1)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spacing w:before="40" w:after="80"/>
              <w:rPr>
                <w:kern w:val="2"/>
                <w:lang w:val="es-ES_tradnl"/>
              </w:rPr>
            </w:pPr>
            <w:r>
              <w:rPr>
                <w:kern w:val="2"/>
                <w:lang w:val="es-ES_tradnl"/>
              </w:rPr>
              <w:t>Kazajstán</w:t>
            </w:r>
          </w:p>
        </w:tc>
        <w:tc>
          <w:tcPr>
            <w:tcW w:w="2495" w:type="dxa"/>
            <w:gridSpan w:val="2"/>
          </w:tcPr>
          <w:p w:rsidR="00000000" w:rsidRDefault="00000000">
            <w:pPr>
              <w:spacing w:before="40" w:after="80"/>
              <w:rPr>
                <w:kern w:val="2"/>
                <w:lang w:val="es-ES_tradnl"/>
              </w:rPr>
            </w:pPr>
            <w:r>
              <w:rPr>
                <w:kern w:val="2"/>
                <w:lang w:val="es-ES_tradnl"/>
              </w:rPr>
              <w:t>25 de septiembre de 1999</w:t>
            </w:r>
          </w:p>
        </w:tc>
        <w:tc>
          <w:tcPr>
            <w:tcW w:w="2995" w:type="dxa"/>
            <w:gridSpan w:val="2"/>
          </w:tcPr>
          <w:p w:rsidR="00000000" w:rsidRDefault="00000000">
            <w:pPr>
              <w:spacing w:before="40" w:after="80"/>
              <w:rPr>
                <w:kern w:val="2"/>
                <w:lang w:val="es-ES_tradnl"/>
              </w:rPr>
            </w:pPr>
            <w:r>
              <w:rPr>
                <w:kern w:val="2"/>
                <w:lang w:val="es-ES_tradnl"/>
              </w:rPr>
              <w:t>26 de enero de 2000</w:t>
            </w:r>
            <w:r>
              <w:rPr>
                <w:kern w:val="2"/>
                <w:lang w:val="es-ES_tradnl"/>
              </w:rPr>
              <w:br/>
              <w:t>(CEDAW/C/KGZ/1)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spacing w:before="40" w:after="80"/>
              <w:rPr>
                <w:kern w:val="2"/>
                <w:lang w:val="es-ES_tradnl"/>
              </w:rPr>
            </w:pPr>
            <w:r>
              <w:rPr>
                <w:kern w:val="2"/>
                <w:lang w:val="es-ES_tradnl"/>
              </w:rPr>
              <w:t>Kenya</w:t>
            </w:r>
          </w:p>
        </w:tc>
        <w:tc>
          <w:tcPr>
            <w:tcW w:w="2495" w:type="dxa"/>
            <w:gridSpan w:val="2"/>
          </w:tcPr>
          <w:p w:rsidR="00000000" w:rsidRDefault="00000000">
            <w:pPr>
              <w:spacing w:before="40" w:after="80"/>
              <w:rPr>
                <w:kern w:val="2"/>
                <w:lang w:val="es-ES_tradnl"/>
              </w:rPr>
            </w:pPr>
            <w:r>
              <w:rPr>
                <w:kern w:val="2"/>
                <w:lang w:val="es-ES_tradnl"/>
              </w:rPr>
              <w:t>8 de abril de 1985</w:t>
            </w:r>
          </w:p>
        </w:tc>
        <w:tc>
          <w:tcPr>
            <w:tcW w:w="2995" w:type="dxa"/>
            <w:gridSpan w:val="2"/>
          </w:tcPr>
          <w:p w:rsidR="00000000" w:rsidRDefault="00000000">
            <w:pPr>
              <w:spacing w:before="40" w:after="80"/>
              <w:rPr>
                <w:kern w:val="2"/>
                <w:lang w:val="es-ES_tradnl"/>
              </w:rPr>
            </w:pPr>
            <w:r>
              <w:rPr>
                <w:kern w:val="2"/>
                <w:lang w:val="es-ES_tradnl"/>
              </w:rPr>
              <w:t>4 de diciembre de 1990</w:t>
            </w:r>
            <w:r>
              <w:rPr>
                <w:kern w:val="2"/>
                <w:lang w:val="es-ES_tradnl"/>
              </w:rPr>
              <w:br/>
              <w:t>(CEDAW/C/KEN/1 y 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spacing w:before="40" w:after="80"/>
              <w:rPr>
                <w:kern w:val="2"/>
                <w:lang w:val="es-ES_tradnl"/>
              </w:rPr>
            </w:pPr>
            <w:r>
              <w:rPr>
                <w:kern w:val="2"/>
                <w:lang w:val="es-ES_tradnl"/>
              </w:rPr>
              <w:t>Kirguistán</w:t>
            </w:r>
          </w:p>
        </w:tc>
        <w:tc>
          <w:tcPr>
            <w:tcW w:w="2495" w:type="dxa"/>
            <w:gridSpan w:val="2"/>
          </w:tcPr>
          <w:p w:rsidR="00000000" w:rsidRDefault="00000000">
            <w:pPr>
              <w:spacing w:before="40" w:after="80"/>
              <w:rPr>
                <w:kern w:val="2"/>
                <w:lang w:val="es-ES_tradnl"/>
              </w:rPr>
            </w:pPr>
            <w:r>
              <w:rPr>
                <w:kern w:val="2"/>
                <w:lang w:val="es-ES_tradnl"/>
              </w:rPr>
              <w:t>12 de marzo de 1998</w:t>
            </w:r>
          </w:p>
        </w:tc>
        <w:tc>
          <w:tcPr>
            <w:tcW w:w="2995" w:type="dxa"/>
            <w:gridSpan w:val="2"/>
          </w:tcPr>
          <w:p w:rsidR="00000000" w:rsidRDefault="00000000">
            <w:pPr>
              <w:spacing w:before="40" w:after="80"/>
              <w:rPr>
                <w:kern w:val="2"/>
                <w:lang w:val="es-ES_tradnl"/>
              </w:rPr>
            </w:pPr>
            <w:r>
              <w:rPr>
                <w:kern w:val="2"/>
                <w:lang w:val="es-ES_tradnl"/>
              </w:rPr>
              <w:t>26 de agosto de 1998</w:t>
            </w:r>
            <w:r>
              <w:rPr>
                <w:kern w:val="2"/>
                <w:lang w:val="es-ES_tradnl"/>
              </w:rPr>
              <w:br/>
              <w:t>(CEDAW/C/KGZ/1)</w:t>
            </w:r>
          </w:p>
        </w:tc>
        <w:tc>
          <w:tcPr>
            <w:tcW w:w="1890" w:type="dxa"/>
          </w:tcPr>
          <w:p w:rsidR="00000000" w:rsidRDefault="00000000">
            <w:pPr>
              <w:spacing w:before="40" w:after="80"/>
              <w:rPr>
                <w:kern w:val="2"/>
                <w:lang w:val="es-ES_tradnl"/>
              </w:rPr>
            </w:pPr>
            <w:r>
              <w:rPr>
                <w:kern w:val="2"/>
                <w:lang w:val="es-ES_tradnl"/>
              </w:rPr>
              <w:t>20° (1999)</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spacing w:before="40" w:after="80"/>
              <w:rPr>
                <w:kern w:val="2"/>
                <w:lang w:val="es-ES_tradnl"/>
              </w:rPr>
            </w:pPr>
            <w:r>
              <w:rPr>
                <w:kern w:val="2"/>
                <w:lang w:val="es-ES_tradnl"/>
              </w:rPr>
              <w:t>Kuwait</w:t>
            </w:r>
          </w:p>
        </w:tc>
        <w:tc>
          <w:tcPr>
            <w:tcW w:w="2495" w:type="dxa"/>
            <w:gridSpan w:val="2"/>
          </w:tcPr>
          <w:p w:rsidR="00000000" w:rsidRDefault="00000000">
            <w:pPr>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octubre de 1995</w:t>
            </w:r>
          </w:p>
        </w:tc>
        <w:tc>
          <w:tcPr>
            <w:tcW w:w="2995" w:type="dxa"/>
            <w:gridSpan w:val="2"/>
          </w:tcPr>
          <w:p w:rsidR="00000000" w:rsidRDefault="00000000">
            <w:pPr>
              <w:spacing w:before="40" w:after="80"/>
              <w:rPr>
                <w:kern w:val="2"/>
                <w:lang w:val="es-ES_tradnl"/>
              </w:rPr>
            </w:pPr>
          </w:p>
        </w:tc>
        <w:tc>
          <w:tcPr>
            <w:tcW w:w="1890" w:type="dxa"/>
          </w:tcPr>
          <w:p w:rsidR="00000000" w:rsidRDefault="00000000">
            <w:pPr>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spacing w:before="40" w:after="80"/>
              <w:rPr>
                <w:kern w:val="2"/>
                <w:lang w:val="es-ES_tradnl"/>
              </w:rPr>
            </w:pPr>
            <w:r>
              <w:rPr>
                <w:kern w:val="2"/>
                <w:lang w:val="es-ES_tradnl"/>
              </w:rPr>
              <w:t>Lesotho</w:t>
            </w:r>
          </w:p>
        </w:tc>
        <w:tc>
          <w:tcPr>
            <w:tcW w:w="2495" w:type="dxa"/>
            <w:gridSpan w:val="2"/>
          </w:tcPr>
          <w:p w:rsidR="00000000" w:rsidRDefault="00000000">
            <w:pPr>
              <w:spacing w:before="40" w:after="80"/>
              <w:rPr>
                <w:kern w:val="2"/>
                <w:lang w:val="es-ES_tradnl"/>
              </w:rPr>
            </w:pPr>
            <w:r>
              <w:rPr>
                <w:kern w:val="2"/>
                <w:lang w:val="es-ES_tradnl"/>
              </w:rPr>
              <w:t>21 de septiembre de 1996</w:t>
            </w:r>
          </w:p>
        </w:tc>
        <w:tc>
          <w:tcPr>
            <w:tcW w:w="2995" w:type="dxa"/>
            <w:gridSpan w:val="2"/>
          </w:tcPr>
          <w:p w:rsidR="00000000" w:rsidRDefault="00000000">
            <w:pPr>
              <w:spacing w:before="40" w:after="80"/>
              <w:rPr>
                <w:kern w:val="2"/>
                <w:lang w:val="es-ES_tradnl"/>
              </w:rPr>
            </w:pPr>
          </w:p>
        </w:tc>
        <w:tc>
          <w:tcPr>
            <w:tcW w:w="1890" w:type="dxa"/>
          </w:tcPr>
          <w:p w:rsidR="00000000" w:rsidRDefault="00000000">
            <w:pPr>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spacing w:before="40" w:after="80"/>
              <w:rPr>
                <w:kern w:val="2"/>
                <w:lang w:val="es-ES_tradnl"/>
              </w:rPr>
            </w:pPr>
            <w:r>
              <w:rPr>
                <w:kern w:val="2"/>
                <w:lang w:val="es-ES_tradnl"/>
              </w:rPr>
              <w:t>Letonia</w:t>
            </w:r>
          </w:p>
        </w:tc>
        <w:tc>
          <w:tcPr>
            <w:tcW w:w="2495" w:type="dxa"/>
            <w:gridSpan w:val="2"/>
          </w:tcPr>
          <w:p w:rsidR="00000000" w:rsidRDefault="00000000">
            <w:pPr>
              <w:spacing w:before="40" w:after="80"/>
              <w:rPr>
                <w:kern w:val="2"/>
                <w:lang w:val="es-ES_tradnl"/>
              </w:rPr>
            </w:pPr>
            <w:r>
              <w:rPr>
                <w:kern w:val="2"/>
                <w:lang w:val="es-ES_tradnl"/>
              </w:rPr>
              <w:t>14 de mayo de 1993</w:t>
            </w:r>
          </w:p>
        </w:tc>
        <w:tc>
          <w:tcPr>
            <w:tcW w:w="2995" w:type="dxa"/>
            <w:gridSpan w:val="2"/>
          </w:tcPr>
          <w:p w:rsidR="00000000" w:rsidRDefault="00000000">
            <w:pPr>
              <w:spacing w:before="40" w:after="80"/>
              <w:rPr>
                <w:kern w:val="2"/>
                <w:lang w:val="es-ES_tradnl"/>
              </w:rPr>
            </w:pPr>
          </w:p>
        </w:tc>
        <w:tc>
          <w:tcPr>
            <w:tcW w:w="1890" w:type="dxa"/>
          </w:tcPr>
          <w:p w:rsidR="00000000" w:rsidRDefault="00000000">
            <w:pPr>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spacing w:before="40" w:after="80"/>
              <w:rPr>
                <w:kern w:val="2"/>
                <w:lang w:val="es-ES_tradnl"/>
              </w:rPr>
            </w:pPr>
            <w:r>
              <w:rPr>
                <w:kern w:val="2"/>
                <w:lang w:val="es-ES_tradnl"/>
              </w:rPr>
              <w:t>Líbano</w:t>
            </w:r>
          </w:p>
        </w:tc>
        <w:tc>
          <w:tcPr>
            <w:tcW w:w="2495" w:type="dxa"/>
            <w:gridSpan w:val="2"/>
          </w:tcPr>
          <w:p w:rsidR="00000000" w:rsidRDefault="00000000">
            <w:pPr>
              <w:spacing w:before="40" w:after="80"/>
              <w:rPr>
                <w:kern w:val="2"/>
                <w:lang w:val="es-ES_tradnl"/>
              </w:rPr>
            </w:pPr>
            <w:r>
              <w:rPr>
                <w:kern w:val="2"/>
                <w:lang w:val="es-ES_tradnl"/>
              </w:rPr>
              <w:t>21 de mayo de 1998</w:t>
            </w:r>
          </w:p>
        </w:tc>
        <w:tc>
          <w:tcPr>
            <w:tcW w:w="2995" w:type="dxa"/>
            <w:gridSpan w:val="2"/>
          </w:tcPr>
          <w:p w:rsidR="00000000" w:rsidRDefault="00000000">
            <w:pPr>
              <w:spacing w:before="40" w:after="80"/>
              <w:rPr>
                <w:kern w:val="2"/>
                <w:lang w:val="es-ES_tradnl"/>
              </w:rPr>
            </w:pPr>
          </w:p>
        </w:tc>
        <w:tc>
          <w:tcPr>
            <w:tcW w:w="1890" w:type="dxa"/>
          </w:tcPr>
          <w:p w:rsidR="00000000" w:rsidRDefault="00000000">
            <w:pPr>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spacing w:before="40" w:after="80"/>
              <w:rPr>
                <w:kern w:val="2"/>
                <w:lang w:val="es-ES_tradnl"/>
              </w:rPr>
            </w:pPr>
            <w:r>
              <w:rPr>
                <w:kern w:val="2"/>
                <w:lang w:val="es-ES_tradnl"/>
              </w:rPr>
              <w:t>Liberia</w:t>
            </w:r>
          </w:p>
        </w:tc>
        <w:tc>
          <w:tcPr>
            <w:tcW w:w="2495" w:type="dxa"/>
            <w:gridSpan w:val="2"/>
          </w:tcPr>
          <w:p w:rsidR="00000000" w:rsidRDefault="00000000">
            <w:pPr>
              <w:spacing w:before="40" w:after="80"/>
              <w:rPr>
                <w:kern w:val="2"/>
                <w:lang w:val="es-ES_tradnl"/>
              </w:rPr>
            </w:pPr>
            <w:r>
              <w:rPr>
                <w:kern w:val="2"/>
                <w:lang w:val="es-ES_tradnl"/>
              </w:rPr>
              <w:t>16 de agosto de 1985</w:t>
            </w:r>
          </w:p>
        </w:tc>
        <w:tc>
          <w:tcPr>
            <w:tcW w:w="2995" w:type="dxa"/>
            <w:gridSpan w:val="2"/>
          </w:tcPr>
          <w:p w:rsidR="00000000" w:rsidRDefault="00000000">
            <w:pPr>
              <w:spacing w:before="40" w:after="80"/>
              <w:rPr>
                <w:kern w:val="2"/>
                <w:lang w:val="es-ES_tradnl"/>
              </w:rPr>
            </w:pPr>
          </w:p>
        </w:tc>
        <w:tc>
          <w:tcPr>
            <w:tcW w:w="1890" w:type="dxa"/>
          </w:tcPr>
          <w:p w:rsidR="00000000" w:rsidRDefault="00000000">
            <w:pPr>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spacing w:before="40" w:after="80"/>
              <w:rPr>
                <w:kern w:val="2"/>
                <w:lang w:val="es-ES_tradnl"/>
              </w:rPr>
            </w:pPr>
            <w:r>
              <w:rPr>
                <w:kern w:val="2"/>
                <w:lang w:val="es-ES_tradnl"/>
              </w:rPr>
              <w:t>Liechtenstein</w:t>
            </w:r>
          </w:p>
        </w:tc>
        <w:tc>
          <w:tcPr>
            <w:tcW w:w="2495" w:type="dxa"/>
            <w:gridSpan w:val="2"/>
          </w:tcPr>
          <w:p w:rsidR="00000000" w:rsidRDefault="00000000">
            <w:pPr>
              <w:spacing w:before="40" w:after="80"/>
              <w:rPr>
                <w:kern w:val="2"/>
                <w:lang w:val="es-ES_tradnl"/>
              </w:rPr>
            </w:pPr>
            <w:r>
              <w:rPr>
                <w:kern w:val="2"/>
                <w:lang w:val="es-ES_tradnl"/>
              </w:rPr>
              <w:t>21 de enero de 1997</w:t>
            </w:r>
          </w:p>
        </w:tc>
        <w:tc>
          <w:tcPr>
            <w:tcW w:w="2995" w:type="dxa"/>
            <w:gridSpan w:val="2"/>
          </w:tcPr>
          <w:p w:rsidR="00000000" w:rsidRDefault="00000000">
            <w:pPr>
              <w:spacing w:before="40" w:after="80"/>
              <w:rPr>
                <w:kern w:val="2"/>
                <w:lang w:val="es-ES_tradnl"/>
              </w:rPr>
            </w:pPr>
            <w:r>
              <w:rPr>
                <w:kern w:val="2"/>
                <w:lang w:val="es-ES_tradnl"/>
              </w:rPr>
              <w:t>4 de agosto de 1997</w:t>
            </w:r>
            <w:r>
              <w:rPr>
                <w:kern w:val="2"/>
                <w:lang w:val="es-ES_tradnl"/>
              </w:rPr>
              <w:br/>
              <w:t>(CEDAW/C/LIE/1)</w:t>
            </w:r>
          </w:p>
        </w:tc>
        <w:tc>
          <w:tcPr>
            <w:tcW w:w="1890" w:type="dxa"/>
          </w:tcPr>
          <w:p w:rsidR="00000000" w:rsidRDefault="00000000">
            <w:pPr>
              <w:spacing w:before="40" w:after="80"/>
              <w:rPr>
                <w:kern w:val="2"/>
                <w:lang w:val="es-ES_tradnl"/>
              </w:rPr>
            </w:pPr>
            <w:r>
              <w:rPr>
                <w:kern w:val="2"/>
                <w:lang w:val="es-ES_tradnl"/>
              </w:rPr>
              <w:t>20° (1999)</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Lituania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17 de febrero de 1995</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4 de junio de 1998</w:t>
            </w:r>
            <w:r>
              <w:rPr>
                <w:kern w:val="2"/>
                <w:lang w:val="es-ES_tradnl"/>
              </w:rPr>
              <w:br/>
              <w:t>(CEDAW/C/LTU/1)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23° (2000)</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Luxemburgo</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4 de marzo de 1990</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13 de noviembre de 1996</w:t>
            </w:r>
            <w:r>
              <w:rPr>
                <w:kern w:val="2"/>
                <w:lang w:val="es-ES_tradnl"/>
              </w:rPr>
              <w:br/>
              <w:t>(CEDAW/C/LUX/1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Madagascar</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16 de abril de 1990</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21 de mayo de 1990</w:t>
            </w:r>
            <w:r>
              <w:rPr>
                <w:kern w:val="2"/>
                <w:lang w:val="es-ES_tradnl"/>
              </w:rPr>
              <w:br/>
              <w:t>(CEDAW/C/5/Add.65)</w:t>
            </w:r>
            <w:r>
              <w:rPr>
                <w:kern w:val="2"/>
                <w:lang w:val="es-ES_tradnl"/>
              </w:rPr>
              <w:br/>
              <w:t>8 de noviembre de 1993</w:t>
            </w:r>
            <w:r>
              <w:rPr>
                <w:kern w:val="2"/>
                <w:lang w:val="es-ES_tradnl"/>
              </w:rPr>
              <w:br/>
              <w:t>(CEDAW/C/5/Add.65/Rev.2)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br/>
            </w:r>
            <w:r>
              <w:rPr>
                <w:kern w:val="2"/>
                <w:lang w:val="es-ES_tradnl"/>
              </w:rPr>
              <w:br/>
              <w:t>13° (1994)</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Malasia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4 de agosto de 1996</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Malawi</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11 de abril de 1988</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15 de julio de 1988</w:t>
            </w:r>
            <w:r>
              <w:rPr>
                <w:kern w:val="2"/>
                <w:lang w:val="es-ES_tradnl"/>
              </w:rPr>
              <w:br/>
              <w:t>(CEDAW/C/5/Add.58)</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Noveno (1990)</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Maldivas</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julio de 1994</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28 de enero de 1999</w:t>
            </w:r>
            <w:r>
              <w:rPr>
                <w:kern w:val="2"/>
                <w:lang w:val="es-ES_tradnl"/>
              </w:rPr>
              <w:br/>
              <w:t>(CEDAW/C/MDV/1)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Malí</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10 de octubre de 1986</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13 de noviembre de 1986</w:t>
            </w:r>
            <w:r>
              <w:rPr>
                <w:kern w:val="2"/>
                <w:lang w:val="es-ES_tradnl"/>
              </w:rPr>
              <w:br/>
              <w:t>(CEDAW/C/5/Add.43)</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Malta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7 de abril de 1992</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Marruecos</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21 de julio de 1994</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14 de septiembre de 1994</w:t>
            </w:r>
            <w:r>
              <w:rPr>
                <w:kern w:val="2"/>
                <w:lang w:val="es-ES_tradnl"/>
              </w:rPr>
              <w:br/>
              <w:t>(CEDAW/C/MOR/1)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Mauricio</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8 de agosto de 1985</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23 de febrero de 1992</w:t>
            </w:r>
            <w:r>
              <w:rPr>
                <w:kern w:val="2"/>
                <w:lang w:val="es-ES_tradnl"/>
              </w:rPr>
              <w:br/>
              <w:t>(CEDAW/C/MAR/1 y 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México</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3 de septiembre de 1982</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14 de septiembre de 1982</w:t>
            </w:r>
            <w:r>
              <w:rPr>
                <w:kern w:val="2"/>
                <w:lang w:val="es-ES_tradnl"/>
              </w:rPr>
              <w:br/>
              <w:t>(CEDAW/C/5/Add.2)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Segundo (1983)</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Mongolia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3 de septiembre de 1982</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18 de noviembre de 1983</w:t>
            </w:r>
            <w:r>
              <w:rPr>
                <w:kern w:val="2"/>
                <w:lang w:val="es-ES_tradnl"/>
              </w:rPr>
              <w:br/>
              <w:t>(CEDAW/C/5/Add.20)</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Quinto (1986)</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Mozambique</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16 de mayo de 1998</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Myanmar</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21 de agosto de 1998</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14 de marzo de 1999</w:t>
            </w:r>
            <w:r>
              <w:rPr>
                <w:kern w:val="2"/>
                <w:lang w:val="es-ES_tradnl"/>
              </w:rPr>
              <w:br/>
              <w:t>(CEDAW/C/MNR/1)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Namibia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23 de diciembre de 1993</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4 de noviembre de 1996</w:t>
            </w:r>
            <w:r>
              <w:rPr>
                <w:kern w:val="2"/>
                <w:lang w:val="es-ES_tradnl"/>
              </w:rPr>
              <w:br/>
              <w:t>(CEDAW/C/NAM/1)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Nepal</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22 de mayo de 1992</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16 de noviembre de 1998</w:t>
            </w:r>
            <w:r>
              <w:rPr>
                <w:kern w:val="2"/>
                <w:lang w:val="es-ES_tradnl"/>
              </w:rPr>
              <w:br/>
              <w:t>(CEDAW/C/NPL/1)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21° (1999)</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Nicaragua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26 de noviembre de 1982</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22 de septiembre de 1987</w:t>
            </w:r>
            <w:r>
              <w:rPr>
                <w:kern w:val="2"/>
                <w:lang w:val="es-ES_tradnl"/>
              </w:rPr>
              <w:br/>
              <w:t>(CEDAW/C/5/Add.55)</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Octavo (1989)</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Nigeria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13 de julio de 1986</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abril de 1987</w:t>
            </w:r>
            <w:r>
              <w:rPr>
                <w:kern w:val="2"/>
                <w:lang w:val="es-ES_tradnl"/>
              </w:rPr>
              <w:br/>
              <w:t>(CEDAW/C/5/Add.49)</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Séptimo (1987)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Noruega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3 de septiembre de 1982</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18 de noviembre de 1982</w:t>
            </w:r>
            <w:r>
              <w:rPr>
                <w:kern w:val="2"/>
                <w:lang w:val="es-ES_tradnl"/>
              </w:rPr>
              <w:br/>
              <w:t>(CEDAW/C/5/Add.7)</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Tercero (1984)</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Nueva Zelandia</w:t>
            </w:r>
          </w:p>
        </w:tc>
        <w:tc>
          <w:tcPr>
            <w:tcW w:w="2495" w:type="dxa"/>
            <w:gridSpan w:val="2"/>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9 de febrero de 1986</w:t>
            </w:r>
          </w:p>
        </w:tc>
        <w:tc>
          <w:tcPr>
            <w:tcW w:w="2995" w:type="dxa"/>
            <w:gridSpan w:val="2"/>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3 de octubre de 1986</w:t>
            </w:r>
            <w:r>
              <w:rPr>
                <w:kern w:val="2"/>
                <w:lang w:val="es-ES_tradnl"/>
              </w:rPr>
              <w:br/>
              <w:t>(CEDAW/C/5/Add.41)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Países Bajos</w:t>
            </w:r>
          </w:p>
        </w:tc>
        <w:tc>
          <w:tcPr>
            <w:tcW w:w="2495" w:type="dxa"/>
            <w:gridSpan w:val="2"/>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22 de agosto de 1992</w:t>
            </w:r>
          </w:p>
        </w:tc>
        <w:tc>
          <w:tcPr>
            <w:tcW w:w="2995" w:type="dxa"/>
            <w:gridSpan w:val="2"/>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19 de noviembre de 1992</w:t>
            </w:r>
            <w:r>
              <w:rPr>
                <w:kern w:val="2"/>
                <w:lang w:val="es-ES_tradnl"/>
              </w:rPr>
              <w:br/>
              <w:t>(CEDAW/C/NET/1)</w:t>
            </w:r>
            <w:r>
              <w:rPr>
                <w:kern w:val="2"/>
                <w:lang w:val="es-ES_tradnl"/>
              </w:rPr>
              <w:br/>
              <w:t>17 de septiembre de 1993</w:t>
            </w:r>
            <w:r>
              <w:rPr>
                <w:kern w:val="2"/>
                <w:lang w:val="es-ES_tradnl"/>
              </w:rPr>
              <w:br/>
              <w:t>(CEDAW/C/NET/1/Add.1)</w:t>
            </w:r>
            <w:r>
              <w:rPr>
                <w:kern w:val="2"/>
                <w:lang w:val="es-ES_tradnl"/>
              </w:rPr>
              <w:br/>
              <w:t>20 de septiembre de 1993</w:t>
            </w:r>
            <w:r>
              <w:rPr>
                <w:kern w:val="2"/>
                <w:lang w:val="es-ES_tradnl"/>
              </w:rPr>
              <w:br/>
              <w:t>CEDAW/C/NET/1/Add.2)</w:t>
            </w:r>
            <w:r>
              <w:rPr>
                <w:kern w:val="2"/>
                <w:lang w:val="es-ES_tradnl"/>
              </w:rPr>
              <w:br/>
              <w:t>9 de octubre de 1993</w:t>
            </w:r>
            <w:r>
              <w:rPr>
                <w:kern w:val="2"/>
                <w:lang w:val="es-ES_tradnl"/>
              </w:rPr>
              <w:br/>
              <w:t>(CEDAW/C/NET/1/Add.3)</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w:t>
            </w:r>
            <w:r>
              <w:rPr>
                <w:kern w:val="2"/>
                <w:lang w:val="es-ES_tradnl"/>
              </w:rPr>
              <w:br/>
              <w:t>)</w:t>
            </w:r>
            <w:r>
              <w:rPr>
                <w:kern w:val="2"/>
                <w:lang w:val="es-ES_tradnl"/>
              </w:rPr>
              <w:br/>
              <w:t>)</w:t>
            </w:r>
            <w:r>
              <w:rPr>
                <w:kern w:val="2"/>
                <w:lang w:val="es-ES_tradnl"/>
              </w:rPr>
              <w:br/>
              <w:t>)13° (1994)</w:t>
            </w:r>
            <w:r>
              <w:rPr>
                <w:kern w:val="2"/>
                <w:lang w:val="es-ES_tradnl"/>
              </w:rPr>
              <w:br/>
              <w:t>)</w:t>
            </w:r>
            <w:r>
              <w:rPr>
                <w:kern w:val="2"/>
                <w:lang w:val="es-ES_tradnl"/>
              </w:rPr>
              <w:br/>
              <w:t>)</w:t>
            </w:r>
            <w:r>
              <w:rPr>
                <w:kern w:val="2"/>
                <w:lang w:val="es-ES_tradnl"/>
              </w:rPr>
              <w:br/>
              <w:t>)</w:t>
            </w:r>
            <w:r>
              <w:rPr>
                <w:kern w:val="2"/>
                <w:lang w:val="es-ES_tradnl"/>
              </w:rPr>
              <w:br/>
              <w:t>)</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Pakistán</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11 de abril de 1997</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Panamá</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28 de noviembre de 1982</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12 de diciembre de 1982</w:t>
            </w:r>
            <w:r>
              <w:rPr>
                <w:kern w:val="2"/>
                <w:lang w:val="es-ES_tradnl"/>
              </w:rPr>
              <w:br/>
              <w:t>(CEDAW/C/5/Add.9)</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Cuarto (1985)</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Papua Nueva Guinea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11 de febrero de 1996</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Paraguay</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6 de mayo de 1988</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4 de junio de 1992</w:t>
            </w:r>
            <w:r>
              <w:rPr>
                <w:kern w:val="2"/>
                <w:lang w:val="es-ES_tradnl"/>
              </w:rPr>
              <w:br/>
              <w:t>(CEDAW/C/PAR/1 y 2)</w:t>
            </w:r>
            <w:r>
              <w:rPr>
                <w:kern w:val="2"/>
                <w:lang w:val="es-ES_tradnl"/>
              </w:rPr>
              <w:br/>
              <w:t>23 de agosto de 1995</w:t>
            </w:r>
            <w:r>
              <w:rPr>
                <w:kern w:val="2"/>
                <w:lang w:val="es-ES_tradnl"/>
              </w:rPr>
              <w:br/>
              <w:t>(CEDAW/C/PAR/1 y 2/Add.1)</w:t>
            </w:r>
            <w:r>
              <w:rPr>
                <w:kern w:val="2"/>
                <w:lang w:val="es-ES_tradnl"/>
              </w:rPr>
              <w:br/>
              <w:t>20 de noviembre de 1995</w:t>
            </w:r>
            <w:r>
              <w:rPr>
                <w:kern w:val="2"/>
                <w:lang w:val="es-ES_tradnl"/>
              </w:rPr>
              <w:br/>
              <w:t>(CEDAW/C/PAR/1 y 2/Add.2)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Perú</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13 de octubre de 1983</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14 de septiembre de 1988</w:t>
            </w:r>
            <w:r>
              <w:rPr>
                <w:kern w:val="2"/>
                <w:lang w:val="es-ES_tradnl"/>
              </w:rPr>
              <w:br/>
              <w:t>(CEDAW/C/5/Add.60)</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Noveno (1990)</w:t>
            </w:r>
            <w:r>
              <w:rPr>
                <w:kern w:val="2"/>
                <w:lang w:val="es-ES_tradnl"/>
              </w:rPr>
              <w:br/>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Polonia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3 de septiembre de 1982</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10 de octubre de 1985</w:t>
            </w:r>
            <w:r>
              <w:rPr>
                <w:kern w:val="2"/>
                <w:lang w:val="es-ES_tradnl"/>
              </w:rPr>
              <w:br/>
              <w:t>(CEDAW/C/5/Add.31)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Portugal</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3 de septiembre de 1982</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19 de julio de 1983</w:t>
            </w:r>
            <w:r>
              <w:rPr>
                <w:kern w:val="2"/>
                <w:lang w:val="es-ES_tradnl"/>
              </w:rPr>
              <w:br/>
              <w:t>(CEDAW/C/5/Add.21)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Quinto (1986)</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Reino Unido de Gran Bretaña e Irlanda del Norte</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7 de mayo de 1987</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25 de junio de 1987</w:t>
            </w:r>
            <w:r>
              <w:rPr>
                <w:kern w:val="2"/>
                <w:lang w:val="es-ES_tradnl"/>
              </w:rPr>
              <w:br/>
              <w:t>(CEDAW/C/5/Add.52)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Noveno (1990)</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República Centroafricana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21 de julio de 1992</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República Checa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24 de marzo de 1994</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30 de octubre de 1995</w:t>
            </w:r>
            <w:r>
              <w:rPr>
                <w:kern w:val="2"/>
                <w:lang w:val="es-ES_tradnl"/>
              </w:rPr>
              <w:br/>
              <w:t>(CEDAW/C/CZE/1)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República de Corea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26 de enero de 1986</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13 de marzo de 1986</w:t>
            </w:r>
            <w:r>
              <w:rPr>
                <w:kern w:val="2"/>
                <w:lang w:val="es-ES_tradnl"/>
              </w:rPr>
              <w:br/>
              <w:t>(CEDAW/C/5/Add.35)</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República Democrática del Congo</w:t>
            </w:r>
            <w:r>
              <w:rPr>
                <w:kern w:val="2"/>
                <w:vertAlign w:val="superscript"/>
                <w:lang w:val="es-ES_tradnl"/>
              </w:rPr>
              <w:t>b</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16 de noviembre de 1987</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marzo de 1994</w:t>
            </w:r>
            <w:r>
              <w:rPr>
                <w:kern w:val="2"/>
                <w:lang w:val="es-ES_tradnl"/>
              </w:rPr>
              <w:br/>
              <w:t>(CEDAW/C/ZAR/1)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República Democrática Popular Lao</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13 de septiembre de 1982</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República de Moldova</w:t>
            </w:r>
          </w:p>
        </w:tc>
        <w:tc>
          <w:tcPr>
            <w:tcW w:w="24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31 de julio de 1995</w:t>
            </w:r>
          </w:p>
        </w:tc>
        <w:tc>
          <w:tcPr>
            <w:tcW w:w="2995"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26 de septiembre de 1998</w:t>
            </w:r>
            <w:r>
              <w:rPr>
                <w:kern w:val="2"/>
                <w:lang w:val="es-ES_tradnl"/>
              </w:rPr>
              <w:br/>
              <w:t>(CEDAW/C/MDA/1)</w:t>
            </w:r>
          </w:p>
        </w:tc>
        <w:tc>
          <w:tcPr>
            <w:tcW w:w="1890" w:type="dxa"/>
          </w:tcPr>
          <w:p w:rsidR="00000000" w:rsidRDefault="00000000">
            <w:pPr>
              <w:tabs>
                <w:tab w:val="left" w:pos="288"/>
                <w:tab w:val="left" w:pos="576"/>
                <w:tab w:val="left" w:pos="864"/>
                <w:tab w:val="left" w:pos="1152"/>
              </w:tabs>
              <w:spacing w:before="40" w:after="80"/>
              <w:rPr>
                <w:sz w:val="17"/>
              </w:rPr>
            </w:pPr>
            <w:r>
              <w:rPr>
                <w:sz w:val="17"/>
              </w:rPr>
              <w:t>23° (2000)</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República Dominicana</w:t>
            </w:r>
          </w:p>
        </w:tc>
        <w:tc>
          <w:tcPr>
            <w:tcW w:w="2495" w:type="dxa"/>
            <w:gridSpan w:val="2"/>
          </w:tcPr>
          <w:p w:rsidR="00000000" w:rsidRDefault="00000000">
            <w:pPr>
              <w:spacing w:before="40" w:after="80"/>
              <w:rPr>
                <w:kern w:val="2"/>
                <w:lang w:val="es-ES_tradnl"/>
              </w:rPr>
            </w:pPr>
            <w:r>
              <w:rPr>
                <w:kern w:val="2"/>
                <w:lang w:val="es-ES_tradnl"/>
              </w:rPr>
              <w:t>2 de octubre de 1983</w:t>
            </w:r>
          </w:p>
        </w:tc>
        <w:tc>
          <w:tcPr>
            <w:tcW w:w="2995" w:type="dxa"/>
            <w:gridSpan w:val="2"/>
          </w:tcPr>
          <w:p w:rsidR="00000000" w:rsidRDefault="00000000">
            <w:pPr>
              <w:spacing w:before="40" w:after="80"/>
              <w:rPr>
                <w:kern w:val="2"/>
                <w:lang w:val="es-ES_tradnl"/>
              </w:rPr>
            </w:pPr>
            <w:r>
              <w:rPr>
                <w:kern w:val="2"/>
                <w:lang w:val="es-ES_tradnl"/>
              </w:rPr>
              <w:t>2 de mayo de 1986</w:t>
            </w:r>
            <w:r>
              <w:rPr>
                <w:kern w:val="2"/>
                <w:lang w:val="es-ES_tradnl"/>
              </w:rPr>
              <w:br/>
              <w:t>(CEDAW/C/5/Add.37)</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República Unida de Tanzanía</w:t>
            </w:r>
          </w:p>
        </w:tc>
        <w:tc>
          <w:tcPr>
            <w:tcW w:w="2495" w:type="dxa"/>
            <w:gridSpan w:val="2"/>
          </w:tcPr>
          <w:p w:rsidR="00000000" w:rsidRDefault="00000000">
            <w:pPr>
              <w:spacing w:before="40" w:after="80"/>
              <w:rPr>
                <w:kern w:val="2"/>
                <w:lang w:val="es-ES_tradnl"/>
              </w:rPr>
            </w:pPr>
            <w:r>
              <w:rPr>
                <w:kern w:val="2"/>
                <w:lang w:val="es-ES_tradnl"/>
              </w:rPr>
              <w:t>19 de septiembre de 1986</w:t>
            </w:r>
          </w:p>
        </w:tc>
        <w:tc>
          <w:tcPr>
            <w:tcW w:w="2995" w:type="dxa"/>
            <w:gridSpan w:val="2"/>
          </w:tcPr>
          <w:p w:rsidR="00000000" w:rsidRDefault="00000000">
            <w:pPr>
              <w:spacing w:before="40" w:after="80"/>
              <w:rPr>
                <w:kern w:val="2"/>
                <w:lang w:val="es-ES_tradnl"/>
              </w:rPr>
            </w:pPr>
            <w:r>
              <w:rPr>
                <w:kern w:val="2"/>
                <w:lang w:val="es-ES_tradnl"/>
              </w:rPr>
              <w:t>9 de marzo de 1988</w:t>
            </w:r>
            <w:r>
              <w:rPr>
                <w:kern w:val="2"/>
                <w:lang w:val="es-ES_tradnl"/>
              </w:rPr>
              <w:br/>
              <w:t>(CEDAW/C/5/Add.57)</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Noveno (1990)</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Rumania</w:t>
            </w:r>
          </w:p>
        </w:tc>
        <w:tc>
          <w:tcPr>
            <w:tcW w:w="2495" w:type="dxa"/>
            <w:gridSpan w:val="2"/>
          </w:tcPr>
          <w:p w:rsidR="00000000" w:rsidRDefault="00000000">
            <w:pPr>
              <w:spacing w:before="40" w:after="80"/>
              <w:rPr>
                <w:kern w:val="2"/>
                <w:lang w:val="es-ES_tradnl"/>
              </w:rPr>
            </w:pPr>
            <w:r>
              <w:rPr>
                <w:kern w:val="2"/>
                <w:lang w:val="es-ES_tradnl"/>
              </w:rPr>
              <w:t>6 de febrero de 1983</w:t>
            </w:r>
          </w:p>
        </w:tc>
        <w:tc>
          <w:tcPr>
            <w:tcW w:w="2995" w:type="dxa"/>
            <w:gridSpan w:val="2"/>
          </w:tcPr>
          <w:p w:rsidR="00000000" w:rsidRDefault="00000000">
            <w:pPr>
              <w:spacing w:before="40" w:after="80"/>
              <w:rPr>
                <w:kern w:val="2"/>
                <w:lang w:val="es-ES_tradnl"/>
              </w:rPr>
            </w:pPr>
            <w:r>
              <w:rPr>
                <w:kern w:val="2"/>
                <w:lang w:val="es-ES_tradnl"/>
              </w:rPr>
              <w:t>14 de enero de 1987</w:t>
            </w:r>
            <w:r>
              <w:rPr>
                <w:kern w:val="2"/>
                <w:lang w:val="es-ES_tradnl"/>
              </w:rPr>
              <w:br/>
              <w:t>(CEDAW/C/5/Add.45)</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Rwanda</w:t>
            </w:r>
          </w:p>
        </w:tc>
        <w:tc>
          <w:tcPr>
            <w:tcW w:w="2495" w:type="dxa"/>
            <w:gridSpan w:val="2"/>
          </w:tcPr>
          <w:p w:rsidR="00000000" w:rsidRDefault="00000000">
            <w:pPr>
              <w:spacing w:before="40" w:after="80"/>
              <w:rPr>
                <w:kern w:val="2"/>
                <w:lang w:val="es-ES_tradnl"/>
              </w:rPr>
            </w:pPr>
            <w:r>
              <w:rPr>
                <w:kern w:val="2"/>
                <w:lang w:val="es-ES_tradnl"/>
              </w:rPr>
              <w:t>3 de septiembre de 1982</w:t>
            </w:r>
          </w:p>
        </w:tc>
        <w:tc>
          <w:tcPr>
            <w:tcW w:w="2995" w:type="dxa"/>
            <w:gridSpan w:val="2"/>
          </w:tcPr>
          <w:p w:rsidR="00000000" w:rsidRDefault="00000000">
            <w:pPr>
              <w:spacing w:before="40" w:after="80"/>
              <w:rPr>
                <w:kern w:val="2"/>
                <w:lang w:val="es-ES_tradnl"/>
              </w:rPr>
            </w:pPr>
            <w:r>
              <w:rPr>
                <w:kern w:val="2"/>
                <w:lang w:val="es-ES_tradnl"/>
              </w:rPr>
              <w:t>24 de mayo de 1983</w:t>
            </w:r>
            <w:r>
              <w:rPr>
                <w:kern w:val="2"/>
                <w:lang w:val="es-ES_tradnl"/>
              </w:rPr>
              <w:br/>
              <w:t>(CEDAW/C/5/Add.13)</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Tercero (1984)</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Saint Kitts y Nevis</w:t>
            </w:r>
          </w:p>
        </w:tc>
        <w:tc>
          <w:tcPr>
            <w:tcW w:w="2495" w:type="dxa"/>
            <w:gridSpan w:val="2"/>
          </w:tcPr>
          <w:p w:rsidR="00000000" w:rsidRDefault="00000000">
            <w:pPr>
              <w:spacing w:before="40" w:after="80"/>
              <w:rPr>
                <w:kern w:val="2"/>
                <w:lang w:val="es-ES_tradnl"/>
              </w:rPr>
            </w:pPr>
            <w:r>
              <w:rPr>
                <w:kern w:val="2"/>
                <w:lang w:val="es-ES_tradnl"/>
              </w:rPr>
              <w:t>25 de mayo de 1986</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Samoa</w:t>
            </w:r>
          </w:p>
        </w:tc>
        <w:tc>
          <w:tcPr>
            <w:tcW w:w="2495" w:type="dxa"/>
            <w:gridSpan w:val="2"/>
          </w:tcPr>
          <w:p w:rsidR="00000000" w:rsidRDefault="00000000">
            <w:pPr>
              <w:spacing w:before="40" w:after="80"/>
              <w:rPr>
                <w:kern w:val="2"/>
                <w:lang w:val="es-ES_tradnl"/>
              </w:rPr>
            </w:pPr>
            <w:r>
              <w:rPr>
                <w:kern w:val="2"/>
                <w:lang w:val="es-ES_tradnl"/>
              </w:rPr>
              <w:t>25 de octubre de 1993</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Santa Lucía</w:t>
            </w:r>
          </w:p>
        </w:tc>
        <w:tc>
          <w:tcPr>
            <w:tcW w:w="2495" w:type="dxa"/>
            <w:gridSpan w:val="2"/>
          </w:tcPr>
          <w:p w:rsidR="00000000" w:rsidRDefault="00000000">
            <w:pPr>
              <w:spacing w:before="40" w:after="80"/>
              <w:rPr>
                <w:kern w:val="2"/>
                <w:lang w:val="es-ES_tradnl"/>
              </w:rPr>
            </w:pPr>
            <w:r>
              <w:rPr>
                <w:kern w:val="2"/>
                <w:lang w:val="es-ES_tradnl"/>
              </w:rPr>
              <w:t>7 de noviembre de 1983</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San Vicente y las Granadinas</w:t>
            </w:r>
          </w:p>
        </w:tc>
        <w:tc>
          <w:tcPr>
            <w:tcW w:w="2495" w:type="dxa"/>
            <w:gridSpan w:val="2"/>
          </w:tcPr>
          <w:p w:rsidR="00000000" w:rsidRDefault="00000000">
            <w:pPr>
              <w:spacing w:before="40" w:after="80"/>
              <w:rPr>
                <w:kern w:val="2"/>
                <w:lang w:val="es-ES_tradnl"/>
              </w:rPr>
            </w:pPr>
            <w:r>
              <w:rPr>
                <w:kern w:val="2"/>
                <w:lang w:val="es-ES_tradnl"/>
              </w:rPr>
              <w:t>3 de septiembre de 1982</w:t>
            </w:r>
          </w:p>
        </w:tc>
        <w:tc>
          <w:tcPr>
            <w:tcW w:w="2995" w:type="dxa"/>
            <w:gridSpan w:val="2"/>
          </w:tcPr>
          <w:p w:rsidR="00000000" w:rsidRDefault="00000000">
            <w:pPr>
              <w:spacing w:before="40" w:after="80"/>
              <w:rPr>
                <w:kern w:val="2"/>
                <w:lang w:val="es-ES_tradnl"/>
              </w:rPr>
            </w:pPr>
            <w:r>
              <w:rPr>
                <w:kern w:val="2"/>
                <w:lang w:val="es-ES_tradnl"/>
              </w:rPr>
              <w:t>27 de septiembre de 1991</w:t>
            </w:r>
            <w:r>
              <w:rPr>
                <w:kern w:val="2"/>
                <w:lang w:val="es-ES_tradnl"/>
              </w:rPr>
              <w:br/>
              <w:t>(CEDAW/C/STV/1 a 3)</w:t>
            </w:r>
            <w:r>
              <w:rPr>
                <w:kern w:val="2"/>
                <w:lang w:val="es-ES_tradnl"/>
              </w:rPr>
              <w:br/>
              <w:t>28 de julio de 1994</w:t>
            </w:r>
            <w:r>
              <w:rPr>
                <w:kern w:val="2"/>
                <w:lang w:val="es-ES_tradnl"/>
              </w:rPr>
              <w:br/>
              <w:t>(CEDAW/C/STV/1 a 3/Add.1)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Senegal</w:t>
            </w:r>
          </w:p>
        </w:tc>
        <w:tc>
          <w:tcPr>
            <w:tcW w:w="2495" w:type="dxa"/>
            <w:gridSpan w:val="2"/>
          </w:tcPr>
          <w:p w:rsidR="00000000" w:rsidRDefault="00000000">
            <w:pPr>
              <w:spacing w:before="40" w:after="80"/>
              <w:rPr>
                <w:kern w:val="2"/>
                <w:lang w:val="es-ES_tradnl"/>
              </w:rPr>
            </w:pPr>
            <w:r>
              <w:rPr>
                <w:kern w:val="2"/>
                <w:lang w:val="es-ES_tradnl"/>
              </w:rPr>
              <w:t>7 de marzo de 1986</w:t>
            </w:r>
          </w:p>
        </w:tc>
        <w:tc>
          <w:tcPr>
            <w:tcW w:w="2995" w:type="dxa"/>
            <w:gridSpan w:val="2"/>
          </w:tcPr>
          <w:p w:rsidR="00000000" w:rsidRDefault="00000000">
            <w:pPr>
              <w:spacing w:before="40" w:after="80"/>
              <w:rPr>
                <w:kern w:val="2"/>
                <w:lang w:val="es-ES_tradnl"/>
              </w:rPr>
            </w:pPr>
            <w:r>
              <w:rPr>
                <w:kern w:val="2"/>
                <w:lang w:val="es-ES_tradnl"/>
              </w:rPr>
              <w:t>5 de noviembre de 1986</w:t>
            </w:r>
            <w:r>
              <w:rPr>
                <w:kern w:val="2"/>
                <w:lang w:val="es-ES_tradnl"/>
              </w:rPr>
              <w:br/>
              <w:t>(CEDAW/C/5/Add.42)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Seychelles</w:t>
            </w:r>
          </w:p>
        </w:tc>
        <w:tc>
          <w:tcPr>
            <w:tcW w:w="2495" w:type="dxa"/>
            <w:gridSpan w:val="2"/>
          </w:tcPr>
          <w:p w:rsidR="00000000" w:rsidRDefault="00000000">
            <w:pPr>
              <w:spacing w:before="40" w:after="80"/>
              <w:rPr>
                <w:kern w:val="2"/>
                <w:lang w:val="es-ES_tradnl"/>
              </w:rPr>
            </w:pPr>
            <w:r>
              <w:rPr>
                <w:kern w:val="2"/>
                <w:lang w:val="es-ES_tradnl"/>
              </w:rPr>
              <w:t>4 de junio de 1993</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Sierra Leona</w:t>
            </w:r>
          </w:p>
        </w:tc>
        <w:tc>
          <w:tcPr>
            <w:tcW w:w="2495" w:type="dxa"/>
            <w:gridSpan w:val="2"/>
          </w:tcPr>
          <w:p w:rsidR="00000000" w:rsidRDefault="00000000">
            <w:pPr>
              <w:spacing w:before="40" w:after="80"/>
              <w:rPr>
                <w:kern w:val="2"/>
                <w:lang w:val="es-ES_tradnl"/>
              </w:rPr>
            </w:pPr>
            <w:r>
              <w:rPr>
                <w:kern w:val="2"/>
                <w:lang w:val="es-ES_tradnl"/>
              </w:rPr>
              <w:t>11 de diciembre de 1989</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Singapur</w:t>
            </w:r>
          </w:p>
        </w:tc>
        <w:tc>
          <w:tcPr>
            <w:tcW w:w="2495" w:type="dxa"/>
            <w:gridSpan w:val="2"/>
          </w:tcPr>
          <w:p w:rsidR="00000000" w:rsidRDefault="00000000">
            <w:pPr>
              <w:spacing w:before="40" w:after="80"/>
              <w:rPr>
                <w:kern w:val="2"/>
                <w:lang w:val="es-ES_tradnl"/>
              </w:rPr>
            </w:pPr>
            <w:r>
              <w:rPr>
                <w:kern w:val="2"/>
                <w:lang w:val="es-ES_tradnl"/>
              </w:rPr>
              <w:t>4 de noviembre de 1996</w:t>
            </w:r>
          </w:p>
        </w:tc>
        <w:tc>
          <w:tcPr>
            <w:tcW w:w="2995" w:type="dxa"/>
            <w:gridSpan w:val="2"/>
          </w:tcPr>
          <w:p w:rsidR="00000000" w:rsidRDefault="00000000">
            <w:pPr>
              <w:spacing w:before="40" w:after="80"/>
              <w:rPr>
                <w:kern w:val="2"/>
                <w:lang w:val="es-ES_tradnl"/>
              </w:rPr>
            </w:pPr>
            <w:r>
              <w:rPr>
                <w:kern w:val="2"/>
                <w:lang w:val="es-ES_tradnl"/>
              </w:rPr>
              <w:t>1° de diciembre de 1999</w:t>
            </w:r>
            <w:r>
              <w:rPr>
                <w:kern w:val="2"/>
                <w:lang w:val="es-ES_tradnl"/>
              </w:rPr>
              <w:br/>
              <w:t>(CEDAW/C/SGP/1)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Sri Lanka</w:t>
            </w:r>
          </w:p>
        </w:tc>
        <w:tc>
          <w:tcPr>
            <w:tcW w:w="2495" w:type="dxa"/>
            <w:gridSpan w:val="2"/>
          </w:tcPr>
          <w:p w:rsidR="00000000" w:rsidRDefault="00000000">
            <w:pPr>
              <w:spacing w:before="40" w:after="80"/>
              <w:rPr>
                <w:kern w:val="2"/>
                <w:lang w:val="es-ES_tradnl"/>
              </w:rPr>
            </w:pPr>
            <w:r>
              <w:rPr>
                <w:kern w:val="2"/>
                <w:lang w:val="es-ES_tradnl"/>
              </w:rPr>
              <w:t>4 de noviembre de 1982</w:t>
            </w:r>
          </w:p>
        </w:tc>
        <w:tc>
          <w:tcPr>
            <w:tcW w:w="2995" w:type="dxa"/>
            <w:gridSpan w:val="2"/>
          </w:tcPr>
          <w:p w:rsidR="00000000" w:rsidRDefault="00000000">
            <w:pPr>
              <w:spacing w:before="40" w:after="80"/>
              <w:rPr>
                <w:kern w:val="2"/>
                <w:lang w:val="es-ES_tradnl"/>
              </w:rPr>
            </w:pPr>
            <w:r>
              <w:rPr>
                <w:kern w:val="2"/>
                <w:lang w:val="es-ES_tradnl"/>
              </w:rPr>
              <w:t>7 de julio de 1985</w:t>
            </w:r>
            <w:r>
              <w:rPr>
                <w:kern w:val="2"/>
                <w:lang w:val="es-ES_tradnl"/>
              </w:rPr>
              <w:br/>
              <w:t>(CEDAW/C/5/Add.29)</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Sudáfrica</w:t>
            </w:r>
          </w:p>
        </w:tc>
        <w:tc>
          <w:tcPr>
            <w:tcW w:w="2495" w:type="dxa"/>
            <w:gridSpan w:val="2"/>
          </w:tcPr>
          <w:p w:rsidR="00000000" w:rsidRDefault="00000000">
            <w:pPr>
              <w:spacing w:before="40" w:after="80"/>
              <w:rPr>
                <w:kern w:val="2"/>
                <w:lang w:val="es-ES_tradnl"/>
              </w:rPr>
            </w:pPr>
            <w:r>
              <w:rPr>
                <w:kern w:val="2"/>
                <w:lang w:val="es-ES_tradnl"/>
              </w:rPr>
              <w:t>14 de enero de 1997</w:t>
            </w:r>
          </w:p>
        </w:tc>
        <w:tc>
          <w:tcPr>
            <w:tcW w:w="2995" w:type="dxa"/>
            <w:gridSpan w:val="2"/>
          </w:tcPr>
          <w:p w:rsidR="00000000" w:rsidRDefault="00000000">
            <w:pPr>
              <w:spacing w:before="40" w:after="80"/>
              <w:rPr>
                <w:kern w:val="2"/>
                <w:lang w:val="es-ES_tradnl"/>
              </w:rPr>
            </w:pPr>
            <w:r>
              <w:rPr>
                <w:kern w:val="2"/>
                <w:lang w:val="es-ES_tradnl"/>
              </w:rPr>
              <w:t>5 de febrero de 1998</w:t>
            </w:r>
            <w:r>
              <w:rPr>
                <w:kern w:val="2"/>
                <w:lang w:val="es-ES_tradnl"/>
              </w:rPr>
              <w:br/>
              <w:t>(CEDAW/C/ZAF/1)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Suecia</w:t>
            </w:r>
          </w:p>
        </w:tc>
        <w:tc>
          <w:tcPr>
            <w:tcW w:w="2495" w:type="dxa"/>
            <w:gridSpan w:val="2"/>
          </w:tcPr>
          <w:p w:rsidR="00000000" w:rsidRDefault="00000000">
            <w:pPr>
              <w:spacing w:before="40" w:after="80"/>
              <w:rPr>
                <w:kern w:val="2"/>
                <w:lang w:val="es-ES_tradnl"/>
              </w:rPr>
            </w:pPr>
            <w:r>
              <w:rPr>
                <w:kern w:val="2"/>
                <w:lang w:val="es-ES_tradnl"/>
              </w:rPr>
              <w:t>3 de septiembre de 1982</w:t>
            </w:r>
          </w:p>
        </w:tc>
        <w:tc>
          <w:tcPr>
            <w:tcW w:w="2995" w:type="dxa"/>
            <w:gridSpan w:val="2"/>
          </w:tcPr>
          <w:p w:rsidR="00000000" w:rsidRDefault="00000000">
            <w:pPr>
              <w:spacing w:before="40" w:after="80"/>
              <w:rPr>
                <w:kern w:val="2"/>
                <w:lang w:val="es-ES_tradnl"/>
              </w:rPr>
            </w:pPr>
            <w:r>
              <w:rPr>
                <w:kern w:val="2"/>
                <w:lang w:val="es-ES_tradnl"/>
              </w:rPr>
              <w:t>22 de octubre de 1982</w:t>
            </w:r>
            <w:r>
              <w:rPr>
                <w:kern w:val="2"/>
                <w:lang w:val="es-ES_tradnl"/>
              </w:rPr>
              <w:br/>
              <w:t>(CEDAW/C/5/Add.8)</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Segundo (1983)</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Suiza</w:t>
            </w:r>
          </w:p>
        </w:tc>
        <w:tc>
          <w:tcPr>
            <w:tcW w:w="2495" w:type="dxa"/>
            <w:gridSpan w:val="2"/>
          </w:tcPr>
          <w:p w:rsidR="00000000" w:rsidRDefault="00000000">
            <w:pPr>
              <w:spacing w:before="40" w:after="80"/>
              <w:rPr>
                <w:kern w:val="2"/>
                <w:lang w:val="es-ES_tradnl"/>
              </w:rPr>
            </w:pPr>
            <w:r>
              <w:rPr>
                <w:kern w:val="2"/>
                <w:lang w:val="es-ES_tradnl"/>
              </w:rPr>
              <w:t>26 de abril de 1998</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Suriname</w:t>
            </w:r>
          </w:p>
        </w:tc>
        <w:tc>
          <w:tcPr>
            <w:tcW w:w="2495" w:type="dxa"/>
            <w:gridSpan w:val="2"/>
          </w:tcPr>
          <w:p w:rsidR="00000000" w:rsidRDefault="00000000">
            <w:pPr>
              <w:spacing w:before="40" w:after="80"/>
              <w:rPr>
                <w:kern w:val="2"/>
                <w:lang w:val="es-ES_tradnl"/>
              </w:rPr>
            </w:pPr>
            <w:r>
              <w:rPr>
                <w:kern w:val="2"/>
                <w:lang w:val="es-ES_tradnl"/>
              </w:rPr>
              <w:t>31 de marzo de 1994</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Tailandia</w:t>
            </w:r>
          </w:p>
        </w:tc>
        <w:tc>
          <w:tcPr>
            <w:tcW w:w="2495" w:type="dxa"/>
            <w:gridSpan w:val="2"/>
          </w:tcPr>
          <w:p w:rsidR="00000000" w:rsidRDefault="00000000">
            <w:pPr>
              <w:spacing w:before="40" w:after="80"/>
              <w:rPr>
                <w:kern w:val="2"/>
                <w:lang w:val="es-ES_tradnl"/>
              </w:rPr>
            </w:pPr>
            <w:r>
              <w:rPr>
                <w:kern w:val="2"/>
                <w:lang w:val="es-ES_tradnl"/>
              </w:rPr>
              <w:t>8 de septiembre de 1986</w:t>
            </w:r>
          </w:p>
        </w:tc>
        <w:tc>
          <w:tcPr>
            <w:tcW w:w="2995" w:type="dxa"/>
            <w:gridSpan w:val="2"/>
          </w:tcPr>
          <w:p w:rsidR="00000000" w:rsidRDefault="00000000">
            <w:pPr>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junio de 1987</w:t>
            </w:r>
            <w:r>
              <w:rPr>
                <w:kern w:val="2"/>
                <w:lang w:val="es-ES_tradnl"/>
              </w:rPr>
              <w:br/>
              <w:t>(CEDAW/C/5/Add.51)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Noveno (1990)</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Tayikistán</w:t>
            </w:r>
          </w:p>
        </w:tc>
        <w:tc>
          <w:tcPr>
            <w:tcW w:w="2495" w:type="dxa"/>
            <w:gridSpan w:val="2"/>
          </w:tcPr>
          <w:p w:rsidR="00000000" w:rsidRDefault="00000000">
            <w:pPr>
              <w:spacing w:before="40" w:after="80"/>
              <w:rPr>
                <w:kern w:val="2"/>
                <w:lang w:val="es-ES_tradnl"/>
              </w:rPr>
            </w:pPr>
            <w:r>
              <w:rPr>
                <w:kern w:val="2"/>
                <w:lang w:val="es-ES_tradnl"/>
              </w:rPr>
              <w:t>25 de octubre de 1994</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Togo</w:t>
            </w:r>
          </w:p>
        </w:tc>
        <w:tc>
          <w:tcPr>
            <w:tcW w:w="2495" w:type="dxa"/>
            <w:gridSpan w:val="2"/>
          </w:tcPr>
          <w:p w:rsidR="00000000" w:rsidRDefault="00000000">
            <w:pPr>
              <w:spacing w:before="40" w:after="80"/>
              <w:rPr>
                <w:kern w:val="2"/>
                <w:lang w:val="es-ES_tradnl"/>
              </w:rPr>
            </w:pPr>
            <w:r>
              <w:rPr>
                <w:kern w:val="2"/>
                <w:lang w:val="es-ES_tradnl"/>
              </w:rPr>
              <w:t>26 de octubre de 1984</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Trinidad y Tabago</w:t>
            </w:r>
          </w:p>
        </w:tc>
        <w:tc>
          <w:tcPr>
            <w:tcW w:w="2495" w:type="dxa"/>
            <w:gridSpan w:val="2"/>
          </w:tcPr>
          <w:p w:rsidR="00000000" w:rsidRDefault="00000000">
            <w:pPr>
              <w:spacing w:before="40" w:after="80"/>
              <w:rPr>
                <w:kern w:val="2"/>
                <w:lang w:val="es-ES_tradnl"/>
              </w:rPr>
            </w:pPr>
            <w:r>
              <w:rPr>
                <w:kern w:val="2"/>
                <w:lang w:val="es-ES_tradnl"/>
              </w:rPr>
              <w:t>11 de febrero de 1991</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Túnez</w:t>
            </w:r>
          </w:p>
        </w:tc>
        <w:tc>
          <w:tcPr>
            <w:tcW w:w="2495" w:type="dxa"/>
            <w:gridSpan w:val="2"/>
          </w:tcPr>
          <w:p w:rsidR="00000000" w:rsidRDefault="00000000">
            <w:pPr>
              <w:spacing w:before="40" w:after="80"/>
              <w:rPr>
                <w:kern w:val="2"/>
                <w:lang w:val="es-ES_tradnl"/>
              </w:rPr>
            </w:pPr>
            <w:r>
              <w:rPr>
                <w:kern w:val="2"/>
                <w:lang w:val="es-ES_tradnl"/>
              </w:rPr>
              <w:t>20 de octubre de 1986</w:t>
            </w:r>
          </w:p>
        </w:tc>
        <w:tc>
          <w:tcPr>
            <w:tcW w:w="2995" w:type="dxa"/>
            <w:gridSpan w:val="2"/>
          </w:tcPr>
          <w:p w:rsidR="00000000" w:rsidRDefault="00000000">
            <w:pPr>
              <w:spacing w:before="40" w:after="80"/>
              <w:rPr>
                <w:kern w:val="2"/>
                <w:lang w:val="es-ES_tradnl"/>
              </w:rPr>
            </w:pPr>
            <w:r>
              <w:rPr>
                <w:kern w:val="2"/>
                <w:lang w:val="es-ES_tradnl"/>
              </w:rPr>
              <w:t>17 de septiembre de 1993</w:t>
            </w:r>
            <w:r>
              <w:rPr>
                <w:kern w:val="2"/>
                <w:lang w:val="es-ES_tradnl"/>
              </w:rPr>
              <w:br/>
              <w:t>(CEDAW/C/TUN/1 y 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Turkmenistán</w:t>
            </w:r>
          </w:p>
        </w:tc>
        <w:tc>
          <w:tcPr>
            <w:tcW w:w="2495" w:type="dxa"/>
            <w:gridSpan w:val="2"/>
          </w:tcPr>
          <w:p w:rsidR="00000000" w:rsidRDefault="00000000">
            <w:pPr>
              <w:spacing w:before="40" w:after="80"/>
              <w:rPr>
                <w:kern w:val="2"/>
                <w:lang w:val="es-ES_tradnl"/>
              </w:rPr>
            </w:pPr>
            <w:r>
              <w:rPr>
                <w:kern w:val="2"/>
                <w:lang w:val="es-ES_tradnl"/>
              </w:rPr>
              <w:t>31 de mayo de 1998</w:t>
            </w:r>
          </w:p>
        </w:tc>
        <w:tc>
          <w:tcPr>
            <w:tcW w:w="2995" w:type="dxa"/>
            <w:gridSpan w:val="2"/>
          </w:tcPr>
          <w:p w:rsidR="00000000" w:rsidRDefault="00000000">
            <w:pPr>
              <w:spacing w:before="40" w:after="80"/>
              <w:rPr>
                <w:kern w:val="2"/>
                <w:lang w:val="es-ES_tradnl"/>
              </w:rPr>
            </w:pP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Turquía</w:t>
            </w:r>
          </w:p>
        </w:tc>
        <w:tc>
          <w:tcPr>
            <w:tcW w:w="2495" w:type="dxa"/>
            <w:gridSpan w:val="2"/>
          </w:tcPr>
          <w:p w:rsidR="00000000" w:rsidRDefault="00000000">
            <w:pPr>
              <w:spacing w:before="40" w:after="80"/>
              <w:rPr>
                <w:kern w:val="2"/>
                <w:lang w:val="es-ES_tradnl"/>
              </w:rPr>
            </w:pPr>
            <w:r>
              <w:rPr>
                <w:kern w:val="2"/>
                <w:lang w:val="es-ES_tradnl"/>
              </w:rPr>
              <w:t>19 de enero de 1987</w:t>
            </w:r>
          </w:p>
        </w:tc>
        <w:tc>
          <w:tcPr>
            <w:tcW w:w="2995" w:type="dxa"/>
            <w:gridSpan w:val="2"/>
          </w:tcPr>
          <w:p w:rsidR="00000000" w:rsidRDefault="00000000">
            <w:pPr>
              <w:spacing w:before="40" w:after="80"/>
              <w:rPr>
                <w:kern w:val="2"/>
                <w:lang w:val="es-ES_tradnl"/>
              </w:rPr>
            </w:pPr>
            <w:r>
              <w:rPr>
                <w:kern w:val="2"/>
                <w:lang w:val="es-ES_tradnl"/>
              </w:rPr>
              <w:t>27 de enero de 1987</w:t>
            </w:r>
            <w:r>
              <w:rPr>
                <w:kern w:val="2"/>
                <w:lang w:val="es-ES_tradnl"/>
              </w:rPr>
              <w:br/>
              <w:t>(CEDAW/C/5/Add.46)</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Noveno (1990)</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Ucrania</w:t>
            </w:r>
          </w:p>
        </w:tc>
        <w:tc>
          <w:tcPr>
            <w:tcW w:w="2495" w:type="dxa"/>
            <w:gridSpan w:val="2"/>
          </w:tcPr>
          <w:p w:rsidR="00000000" w:rsidRDefault="00000000">
            <w:pPr>
              <w:spacing w:before="40" w:after="80"/>
              <w:rPr>
                <w:kern w:val="2"/>
                <w:lang w:val="es-ES_tradnl"/>
              </w:rPr>
            </w:pPr>
            <w:r>
              <w:rPr>
                <w:kern w:val="2"/>
                <w:lang w:val="es-ES_tradnl"/>
              </w:rPr>
              <w:t>3 de septiembre de 1982</w:t>
            </w:r>
          </w:p>
        </w:tc>
        <w:tc>
          <w:tcPr>
            <w:tcW w:w="2995" w:type="dxa"/>
            <w:gridSpan w:val="2"/>
          </w:tcPr>
          <w:p w:rsidR="00000000" w:rsidRDefault="00000000">
            <w:pPr>
              <w:spacing w:before="40" w:after="80"/>
              <w:rPr>
                <w:kern w:val="2"/>
                <w:lang w:val="es-ES_tradnl"/>
              </w:rPr>
            </w:pPr>
            <w:r>
              <w:rPr>
                <w:kern w:val="2"/>
                <w:lang w:val="es-ES_tradnl"/>
              </w:rPr>
              <w:t>2 de marzo de 1983</w:t>
            </w:r>
            <w:r>
              <w:rPr>
                <w:kern w:val="2"/>
                <w:lang w:val="es-ES_tradnl"/>
              </w:rPr>
              <w:br/>
              <w:t>(CEDAW/C/5/Add.11)</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Segundo (1983)</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Uganda</w:t>
            </w:r>
          </w:p>
        </w:tc>
        <w:tc>
          <w:tcPr>
            <w:tcW w:w="2495" w:type="dxa"/>
            <w:gridSpan w:val="2"/>
          </w:tcPr>
          <w:p w:rsidR="00000000" w:rsidRDefault="00000000">
            <w:pPr>
              <w:spacing w:before="40" w:after="80"/>
              <w:rPr>
                <w:kern w:val="2"/>
                <w:lang w:val="es-ES_tradnl"/>
              </w:rPr>
            </w:pPr>
            <w:r>
              <w:rPr>
                <w:kern w:val="2"/>
                <w:lang w:val="es-ES_tradnl"/>
              </w:rPr>
              <w:t>21 de agosto de 1986</w:t>
            </w:r>
          </w:p>
        </w:tc>
        <w:tc>
          <w:tcPr>
            <w:tcW w:w="2995" w:type="dxa"/>
            <w:gridSpan w:val="2"/>
          </w:tcPr>
          <w:p w:rsidR="00000000" w:rsidRDefault="00000000">
            <w:pPr>
              <w:spacing w:before="40" w:after="80"/>
              <w:rPr>
                <w:kern w:val="2"/>
                <w:lang w:val="es-ES_tradnl"/>
              </w:rPr>
            </w:pPr>
            <w:r>
              <w:rPr>
                <w:kern w:val="2"/>
                <w:lang w:val="es-ES_tradnl"/>
              </w:rPr>
              <w:t>1° de junio de 1992</w:t>
            </w:r>
            <w:r>
              <w:rPr>
                <w:kern w:val="2"/>
                <w:lang w:val="es-ES_tradnl"/>
              </w:rPr>
              <w:br/>
              <w:t>(CEDAW/C/UGA/1 y 2)</w:t>
            </w:r>
          </w:p>
        </w:tc>
        <w:tc>
          <w:tcPr>
            <w:tcW w:w="189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8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Uruguay</w:t>
            </w:r>
          </w:p>
        </w:tc>
        <w:tc>
          <w:tcPr>
            <w:tcW w:w="2495" w:type="dxa"/>
            <w:gridSpan w:val="2"/>
          </w:tcPr>
          <w:p w:rsidR="00000000" w:rsidRDefault="00000000">
            <w:pPr>
              <w:spacing w:before="40" w:after="80"/>
              <w:rPr>
                <w:kern w:val="2"/>
                <w:lang w:val="es-ES_tradnl"/>
              </w:rPr>
            </w:pPr>
            <w:r>
              <w:rPr>
                <w:kern w:val="2"/>
                <w:lang w:val="es-ES_tradnl"/>
              </w:rPr>
              <w:t>8 de noviembre de 1982</w:t>
            </w:r>
          </w:p>
        </w:tc>
        <w:tc>
          <w:tcPr>
            <w:tcW w:w="2995" w:type="dxa"/>
            <w:gridSpan w:val="2"/>
          </w:tcPr>
          <w:p w:rsidR="00000000" w:rsidRDefault="00000000">
            <w:pPr>
              <w:spacing w:before="40" w:after="80"/>
              <w:rPr>
                <w:kern w:val="2"/>
                <w:lang w:val="es-ES_tradnl"/>
              </w:rPr>
            </w:pPr>
            <w:r>
              <w:rPr>
                <w:kern w:val="2"/>
                <w:lang w:val="es-ES_tradnl"/>
              </w:rPr>
              <w:t>23 de noviembre de 1984</w:t>
            </w:r>
            <w:r>
              <w:rPr>
                <w:kern w:val="2"/>
                <w:lang w:val="es-ES_tradnl"/>
              </w:rPr>
              <w:br/>
              <w:t>(CEDAW/C/5/Add.27)</w:t>
            </w:r>
          </w:p>
        </w:tc>
        <w:tc>
          <w:tcPr>
            <w:tcW w:w="1890" w:type="dxa"/>
          </w:tcPr>
          <w:p w:rsidR="00000000" w:rsidRDefault="00000000">
            <w:pPr>
              <w:spacing w:before="40" w:after="8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Uzbekistán</w:t>
            </w:r>
          </w:p>
        </w:tc>
        <w:tc>
          <w:tcPr>
            <w:tcW w:w="2495" w:type="dxa"/>
            <w:gridSpan w:val="2"/>
          </w:tcPr>
          <w:p w:rsidR="00000000" w:rsidRDefault="00000000">
            <w:pPr>
              <w:spacing w:before="40" w:after="80"/>
              <w:rPr>
                <w:kern w:val="2"/>
                <w:lang w:val="es-ES_tradnl"/>
              </w:rPr>
            </w:pPr>
            <w:r>
              <w:rPr>
                <w:kern w:val="2"/>
                <w:lang w:val="es-ES_tradnl"/>
              </w:rPr>
              <w:t>18 de agosto de 1996</w:t>
            </w:r>
          </w:p>
        </w:tc>
        <w:tc>
          <w:tcPr>
            <w:tcW w:w="2995" w:type="dxa"/>
            <w:gridSpan w:val="2"/>
          </w:tcPr>
          <w:p w:rsidR="00000000" w:rsidRDefault="00000000">
            <w:pPr>
              <w:spacing w:before="40" w:after="80"/>
              <w:rPr>
                <w:kern w:val="2"/>
                <w:lang w:val="es-ES_tradnl"/>
              </w:rPr>
            </w:pPr>
            <w:r>
              <w:rPr>
                <w:kern w:val="2"/>
                <w:lang w:val="es-ES_tradnl"/>
              </w:rPr>
              <w:t>19 de enero de 2000</w:t>
            </w:r>
            <w:r>
              <w:rPr>
                <w:kern w:val="2"/>
                <w:lang w:val="es-ES_tradnl"/>
              </w:rPr>
              <w:br/>
              <w:t>(CEDAW/C/UZB/1)</w:t>
            </w:r>
          </w:p>
        </w:tc>
        <w:tc>
          <w:tcPr>
            <w:tcW w:w="1890" w:type="dxa"/>
          </w:tcPr>
          <w:p w:rsidR="00000000" w:rsidRDefault="00000000">
            <w:pPr>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Vanuatu</w:t>
            </w:r>
          </w:p>
        </w:tc>
        <w:tc>
          <w:tcPr>
            <w:tcW w:w="2495" w:type="dxa"/>
            <w:gridSpan w:val="2"/>
          </w:tcPr>
          <w:p w:rsidR="00000000" w:rsidRDefault="00000000">
            <w:pPr>
              <w:spacing w:before="40" w:after="80"/>
              <w:rPr>
                <w:kern w:val="2"/>
                <w:lang w:val="es-ES_tradnl"/>
              </w:rPr>
            </w:pPr>
            <w:r>
              <w:rPr>
                <w:kern w:val="2"/>
                <w:lang w:val="es-ES_tradnl"/>
              </w:rPr>
              <w:t>8 de octubre de 1996</w:t>
            </w:r>
          </w:p>
        </w:tc>
        <w:tc>
          <w:tcPr>
            <w:tcW w:w="2995" w:type="dxa"/>
            <w:gridSpan w:val="2"/>
          </w:tcPr>
          <w:p w:rsidR="00000000" w:rsidRDefault="00000000">
            <w:pPr>
              <w:spacing w:before="40" w:after="80"/>
              <w:rPr>
                <w:kern w:val="2"/>
                <w:lang w:val="es-ES_tradnl"/>
              </w:rPr>
            </w:pPr>
          </w:p>
        </w:tc>
        <w:tc>
          <w:tcPr>
            <w:tcW w:w="1890" w:type="dxa"/>
          </w:tcPr>
          <w:p w:rsidR="00000000" w:rsidRDefault="00000000">
            <w:pPr>
              <w:spacing w:before="40" w:after="80"/>
              <w:rPr>
                <w:kern w:val="2"/>
                <w:lang w:val="es-ES_tradnl"/>
              </w:rPr>
            </w:pP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Venezuela</w:t>
            </w:r>
          </w:p>
        </w:tc>
        <w:tc>
          <w:tcPr>
            <w:tcW w:w="2495" w:type="dxa"/>
            <w:gridSpan w:val="2"/>
          </w:tcPr>
          <w:p w:rsidR="00000000" w:rsidRDefault="00000000">
            <w:pPr>
              <w:spacing w:before="40" w:after="80"/>
              <w:rPr>
                <w:kern w:val="2"/>
                <w:lang w:val="es-ES_tradnl"/>
              </w:rPr>
            </w:pPr>
            <w:r>
              <w:rPr>
                <w:kern w:val="2"/>
                <w:lang w:val="es-ES_tradnl"/>
              </w:rPr>
              <w:t>1° de junio de 1984</w:t>
            </w:r>
            <w:r>
              <w:rPr>
                <w:kern w:val="2"/>
                <w:lang w:val="es-ES_tradnl"/>
              </w:rPr>
              <w:br/>
            </w:r>
          </w:p>
        </w:tc>
        <w:tc>
          <w:tcPr>
            <w:tcW w:w="2995" w:type="dxa"/>
            <w:gridSpan w:val="2"/>
          </w:tcPr>
          <w:p w:rsidR="00000000" w:rsidRDefault="00000000">
            <w:pPr>
              <w:spacing w:before="40" w:after="80"/>
              <w:rPr>
                <w:kern w:val="2"/>
                <w:lang w:val="es-ES_tradnl"/>
              </w:rPr>
            </w:pPr>
            <w:r>
              <w:rPr>
                <w:kern w:val="2"/>
                <w:lang w:val="es-ES_tradnl"/>
              </w:rPr>
              <w:t>27 de agosto de 1984</w:t>
            </w:r>
            <w:r>
              <w:rPr>
                <w:kern w:val="2"/>
                <w:lang w:val="es-ES_tradnl"/>
              </w:rPr>
              <w:br/>
              <w:t>(CEDAW/C/5/Add.24)</w:t>
            </w:r>
          </w:p>
        </w:tc>
        <w:tc>
          <w:tcPr>
            <w:tcW w:w="1890" w:type="dxa"/>
          </w:tcPr>
          <w:p w:rsidR="00000000" w:rsidRDefault="00000000">
            <w:pPr>
              <w:spacing w:before="40" w:after="80"/>
              <w:rPr>
                <w:kern w:val="2"/>
                <w:lang w:val="es-ES_tradnl"/>
              </w:rPr>
            </w:pPr>
            <w:r>
              <w:rPr>
                <w:kern w:val="2"/>
                <w:lang w:val="es-ES_tradnl"/>
              </w:rPr>
              <w:t>Quinto (1986)</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Viet Nam</w:t>
            </w:r>
          </w:p>
        </w:tc>
        <w:tc>
          <w:tcPr>
            <w:tcW w:w="2495" w:type="dxa"/>
            <w:gridSpan w:val="2"/>
          </w:tcPr>
          <w:p w:rsidR="00000000" w:rsidRDefault="00000000">
            <w:pPr>
              <w:spacing w:before="40" w:after="80"/>
              <w:rPr>
                <w:kern w:val="2"/>
                <w:lang w:val="es-ES_tradnl"/>
              </w:rPr>
            </w:pPr>
            <w:r>
              <w:rPr>
                <w:kern w:val="2"/>
                <w:lang w:val="es-ES_tradnl"/>
              </w:rPr>
              <w:t>19 de marzo de 1983</w:t>
            </w:r>
          </w:p>
        </w:tc>
        <w:tc>
          <w:tcPr>
            <w:tcW w:w="2995" w:type="dxa"/>
            <w:gridSpan w:val="2"/>
          </w:tcPr>
          <w:p w:rsidR="00000000" w:rsidRDefault="00000000">
            <w:pPr>
              <w:spacing w:before="40" w:after="80"/>
              <w:rPr>
                <w:kern w:val="2"/>
                <w:lang w:val="es-ES_tradnl"/>
              </w:rPr>
            </w:pPr>
            <w:r>
              <w:rPr>
                <w:kern w:val="2"/>
                <w:lang w:val="es-ES_tradnl"/>
              </w:rPr>
              <w:t>2 de octubre de 1984</w:t>
            </w:r>
            <w:r>
              <w:rPr>
                <w:kern w:val="2"/>
                <w:lang w:val="es-ES_tradnl"/>
              </w:rPr>
              <w:br/>
              <w:t>(CEDAW/C/5/Add.25)</w:t>
            </w:r>
          </w:p>
        </w:tc>
        <w:tc>
          <w:tcPr>
            <w:tcW w:w="1890" w:type="dxa"/>
          </w:tcPr>
          <w:p w:rsidR="00000000" w:rsidRDefault="00000000">
            <w:pPr>
              <w:spacing w:before="40" w:after="80"/>
              <w:rPr>
                <w:kern w:val="2"/>
                <w:lang w:val="es-ES_tradnl"/>
              </w:rPr>
            </w:pPr>
            <w:r>
              <w:rPr>
                <w:kern w:val="2"/>
                <w:lang w:val="es-ES_tradnl"/>
              </w:rPr>
              <w:t>Quinto (1986)</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Yemen</w:t>
            </w:r>
          </w:p>
        </w:tc>
        <w:tc>
          <w:tcPr>
            <w:tcW w:w="2495" w:type="dxa"/>
            <w:gridSpan w:val="2"/>
          </w:tcPr>
          <w:p w:rsidR="00000000" w:rsidRDefault="00000000">
            <w:pPr>
              <w:spacing w:before="40" w:after="80"/>
              <w:rPr>
                <w:kern w:val="2"/>
                <w:lang w:val="es-ES_tradnl"/>
              </w:rPr>
            </w:pPr>
            <w:r>
              <w:rPr>
                <w:kern w:val="2"/>
                <w:lang w:val="es-ES_tradnl"/>
              </w:rPr>
              <w:t>29 de junio de 1985</w:t>
            </w:r>
          </w:p>
        </w:tc>
        <w:tc>
          <w:tcPr>
            <w:tcW w:w="2995" w:type="dxa"/>
            <w:gridSpan w:val="2"/>
          </w:tcPr>
          <w:p w:rsidR="00000000" w:rsidRDefault="00000000">
            <w:pPr>
              <w:spacing w:before="40" w:after="80"/>
              <w:rPr>
                <w:kern w:val="2"/>
                <w:lang w:val="es-ES_tradnl"/>
              </w:rPr>
            </w:pPr>
            <w:r>
              <w:rPr>
                <w:kern w:val="2"/>
                <w:lang w:val="es-ES_tradnl"/>
              </w:rPr>
              <w:t>23 de enero de 1989</w:t>
            </w:r>
            <w:r>
              <w:rPr>
                <w:kern w:val="2"/>
                <w:lang w:val="es-ES_tradnl"/>
              </w:rPr>
              <w:br/>
              <w:t>(CEDAW/C/5/Add.61)</w:t>
            </w:r>
          </w:p>
        </w:tc>
        <w:tc>
          <w:tcPr>
            <w:tcW w:w="1890" w:type="dxa"/>
          </w:tcPr>
          <w:p w:rsidR="00000000" w:rsidRDefault="00000000">
            <w:pPr>
              <w:spacing w:before="40" w:after="8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Yugoslavia</w:t>
            </w:r>
          </w:p>
        </w:tc>
        <w:tc>
          <w:tcPr>
            <w:tcW w:w="2495" w:type="dxa"/>
            <w:gridSpan w:val="2"/>
          </w:tcPr>
          <w:p w:rsidR="00000000" w:rsidRDefault="00000000">
            <w:pPr>
              <w:spacing w:before="40" w:after="80"/>
              <w:rPr>
                <w:kern w:val="2"/>
                <w:lang w:val="es-ES_tradnl"/>
              </w:rPr>
            </w:pPr>
            <w:r>
              <w:rPr>
                <w:kern w:val="2"/>
                <w:lang w:val="es-ES_tradnl"/>
              </w:rPr>
              <w:t>28 de marzo de 1983</w:t>
            </w:r>
          </w:p>
        </w:tc>
        <w:tc>
          <w:tcPr>
            <w:tcW w:w="2995" w:type="dxa"/>
            <w:gridSpan w:val="2"/>
          </w:tcPr>
          <w:p w:rsidR="00000000" w:rsidRDefault="00000000">
            <w:pPr>
              <w:spacing w:before="40" w:after="80"/>
              <w:rPr>
                <w:kern w:val="2"/>
                <w:lang w:val="es-ES_tradnl"/>
              </w:rPr>
            </w:pPr>
            <w:r>
              <w:rPr>
                <w:kern w:val="2"/>
                <w:lang w:val="es-ES_tradnl"/>
              </w:rPr>
              <w:t>3 de noviembre de 1983</w:t>
            </w:r>
            <w:r>
              <w:rPr>
                <w:kern w:val="2"/>
                <w:lang w:val="es-ES_tradnl"/>
              </w:rPr>
              <w:br/>
              <w:t>(CEDAW/C/5/Add.18)</w:t>
            </w:r>
          </w:p>
        </w:tc>
        <w:tc>
          <w:tcPr>
            <w:tcW w:w="1890" w:type="dxa"/>
          </w:tcPr>
          <w:p w:rsidR="00000000" w:rsidRDefault="00000000">
            <w:pPr>
              <w:spacing w:before="40" w:after="80"/>
              <w:rPr>
                <w:kern w:val="2"/>
                <w:lang w:val="es-ES_tradnl"/>
              </w:rPr>
            </w:pPr>
            <w:r>
              <w:rPr>
                <w:kern w:val="2"/>
                <w:lang w:val="es-ES_tradnl"/>
              </w:rPr>
              <w:t>Cuarto (1985)</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Zambia</w:t>
            </w:r>
          </w:p>
        </w:tc>
        <w:tc>
          <w:tcPr>
            <w:tcW w:w="2495" w:type="dxa"/>
            <w:gridSpan w:val="2"/>
          </w:tcPr>
          <w:p w:rsidR="00000000" w:rsidRDefault="00000000">
            <w:pPr>
              <w:spacing w:before="40" w:after="80"/>
              <w:rPr>
                <w:kern w:val="2"/>
                <w:lang w:val="es-ES_tradnl"/>
              </w:rPr>
            </w:pPr>
            <w:r>
              <w:rPr>
                <w:kern w:val="2"/>
                <w:lang w:val="es-ES_tradnl"/>
              </w:rPr>
              <w:t>21 de julio de 1986</w:t>
            </w:r>
          </w:p>
        </w:tc>
        <w:tc>
          <w:tcPr>
            <w:tcW w:w="2995" w:type="dxa"/>
            <w:gridSpan w:val="2"/>
          </w:tcPr>
          <w:p w:rsidR="00000000" w:rsidRDefault="00000000">
            <w:pPr>
              <w:spacing w:before="40" w:after="80"/>
              <w:rPr>
                <w:kern w:val="2"/>
                <w:lang w:val="es-ES_tradnl"/>
              </w:rPr>
            </w:pPr>
            <w:r>
              <w:rPr>
                <w:kern w:val="2"/>
                <w:lang w:val="es-ES_tradnl"/>
              </w:rPr>
              <w:t>6 de marzo de 1991</w:t>
            </w:r>
            <w:r>
              <w:rPr>
                <w:kern w:val="2"/>
                <w:lang w:val="es-ES_tradnl"/>
              </w:rPr>
              <w:br/>
              <w:t>(CEDAW/C/ZAM/1 y 2)</w:t>
            </w:r>
          </w:p>
        </w:tc>
        <w:tc>
          <w:tcPr>
            <w:tcW w:w="1890" w:type="dxa"/>
          </w:tcPr>
          <w:p w:rsidR="00000000" w:rsidRDefault="00000000">
            <w:pPr>
              <w:spacing w:before="40" w:after="80"/>
              <w:rPr>
                <w:kern w:val="2"/>
                <w:lang w:val="es-ES_tradnl"/>
              </w:rPr>
            </w:pPr>
            <w:r>
              <w:rPr>
                <w:kern w:val="2"/>
                <w:lang w:val="es-ES_tradnl"/>
              </w:rPr>
              <w:t>13° (1994)</w:t>
            </w:r>
          </w:p>
        </w:tc>
      </w:tr>
      <w:tr w:rsidR="00000000">
        <w:tblPrEx>
          <w:tblCellMar>
            <w:top w:w="0" w:type="dxa"/>
            <w:left w:w="0" w:type="dxa"/>
            <w:bottom w:w="0" w:type="dxa"/>
            <w:right w:w="0" w:type="dxa"/>
          </w:tblCellMar>
        </w:tblPrEx>
        <w:trPr>
          <w:gridAfter w:val="3"/>
          <w:wAfter w:w="61" w:type="dxa"/>
        </w:trPr>
        <w:tc>
          <w:tcPr>
            <w:tcW w:w="243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rPr>
                <w:kern w:val="2"/>
                <w:lang w:val="es-ES_tradnl"/>
              </w:rPr>
            </w:pPr>
            <w:r>
              <w:rPr>
                <w:kern w:val="2"/>
                <w:lang w:val="es-ES_tradnl"/>
              </w:rPr>
              <w:t>Zimbabwe</w:t>
            </w:r>
          </w:p>
        </w:tc>
        <w:tc>
          <w:tcPr>
            <w:tcW w:w="2495" w:type="dxa"/>
            <w:gridSpan w:val="2"/>
          </w:tcPr>
          <w:p w:rsidR="00000000" w:rsidRDefault="00000000">
            <w:pPr>
              <w:keepNext/>
              <w:keepLines/>
              <w:spacing w:before="40" w:after="80"/>
              <w:rPr>
                <w:kern w:val="2"/>
                <w:lang w:val="es-ES_tradnl"/>
              </w:rPr>
            </w:pPr>
            <w:r>
              <w:rPr>
                <w:kern w:val="2"/>
                <w:lang w:val="es-ES_tradnl"/>
              </w:rPr>
              <w:t>12 de junio de 1992</w:t>
            </w:r>
          </w:p>
        </w:tc>
        <w:tc>
          <w:tcPr>
            <w:tcW w:w="2995" w:type="dxa"/>
            <w:gridSpan w:val="2"/>
          </w:tcPr>
          <w:p w:rsidR="00000000" w:rsidRDefault="00000000">
            <w:pPr>
              <w:keepNext/>
              <w:keepLines/>
              <w:spacing w:before="40" w:after="80"/>
              <w:rPr>
                <w:kern w:val="2"/>
                <w:lang w:val="es-ES_tradnl"/>
              </w:rPr>
            </w:pPr>
            <w:r>
              <w:rPr>
                <w:kern w:val="2"/>
                <w:lang w:val="es-ES_tradnl"/>
              </w:rPr>
              <w:t>28 de abril de 1996</w:t>
            </w:r>
            <w:r>
              <w:rPr>
                <w:kern w:val="2"/>
                <w:lang w:val="es-ES_tradnl"/>
              </w:rPr>
              <w:br/>
              <w:t>(CEDAW/C/ZWE/1)</w:t>
            </w:r>
          </w:p>
        </w:tc>
        <w:tc>
          <w:tcPr>
            <w:tcW w:w="1890" w:type="dxa"/>
          </w:tcPr>
          <w:p w:rsidR="00000000" w:rsidRDefault="00000000">
            <w:pPr>
              <w:spacing w:before="40" w:after="80"/>
              <w:rPr>
                <w:kern w:val="2"/>
                <w:lang w:val="es-ES_tradnl"/>
              </w:rPr>
            </w:pPr>
            <w:r>
              <w:rPr>
                <w:kern w:val="2"/>
                <w:lang w:val="es-ES_tradnl"/>
              </w:rPr>
              <w:t>18° (1998)</w:t>
            </w:r>
          </w:p>
        </w:tc>
      </w:tr>
      <w:tr w:rsidR="00000000">
        <w:tblPrEx>
          <w:tblCellMar>
            <w:top w:w="0" w:type="dxa"/>
            <w:left w:w="39" w:type="dxa"/>
            <w:bottom w:w="0" w:type="dxa"/>
            <w:right w:w="39" w:type="dxa"/>
          </w:tblCellMar>
        </w:tblPrEx>
        <w:trPr>
          <w:gridAfter w:val="2"/>
          <w:wAfter w:w="32" w:type="dxa"/>
          <w:trHeight w:val="360"/>
        </w:trPr>
        <w:tc>
          <w:tcPr>
            <w:tcW w:w="9839" w:type="dxa"/>
            <w:hMerge w:val="restart"/>
          </w:tcPr>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ind w:right="1260"/>
              <w:rPr>
                <w:b/>
              </w:rPr>
            </w:pPr>
            <w:r>
              <w:rPr>
                <w:b/>
              </w:rPr>
              <w:t>B.</w:t>
            </w:r>
            <w:r>
              <w:rPr>
                <w:b/>
              </w:rPr>
              <w:tab/>
              <w:t xml:space="preserve">  Segundos informes periódicos</w:t>
            </w:r>
          </w:p>
        </w:tc>
        <w:tc>
          <w:tcPr>
            <w:gridSpan w:val="3"/>
            <w:hMerge/>
          </w:tcPr>
          <w:p w:rsidR="00000000" w:rsidRDefault="00000000">
            <w:pPr>
              <w:spacing w:before="81" w:after="81" w:line="210" w:lineRule="exact"/>
              <w:ind w:right="43"/>
              <w:rPr>
                <w:b/>
                <w:sz w:val="17"/>
              </w:rPr>
            </w:pPr>
          </w:p>
        </w:tc>
        <w:tc>
          <w:tcPr>
            <w:hMerge/>
          </w:tcPr>
          <w:p w:rsidR="00000000" w:rsidRDefault="00000000">
            <w:pPr>
              <w:spacing w:before="81" w:after="81" w:line="210" w:lineRule="exact"/>
              <w:ind w:right="43"/>
              <w:rPr>
                <w:b/>
                <w:sz w:val="17"/>
              </w:rPr>
            </w:pPr>
          </w:p>
        </w:tc>
        <w:tc>
          <w:tcPr>
            <w:gridSpan w:val="2"/>
            <w:hMerge/>
          </w:tcPr>
          <w:p w:rsidR="00000000" w:rsidRDefault="00000000">
            <w:pPr>
              <w:spacing w:before="81" w:after="81" w:line="210" w:lineRule="exact"/>
              <w:ind w:right="43"/>
              <w:rPr>
                <w:b/>
                <w:sz w:val="17"/>
              </w:rPr>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Albania</w:t>
            </w:r>
          </w:p>
        </w:tc>
        <w:tc>
          <w:tcPr>
            <w:tcW w:w="2520" w:type="dxa"/>
            <w:gridSpan w:val="3"/>
          </w:tcPr>
          <w:p w:rsidR="00000000" w:rsidRDefault="00000000">
            <w:pPr>
              <w:spacing w:before="40" w:after="80"/>
            </w:pPr>
            <w:r>
              <w:t>10 de junio de 1999</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Alemania</w:t>
            </w:r>
          </w:p>
        </w:tc>
        <w:tc>
          <w:tcPr>
            <w:tcW w:w="2520" w:type="dxa"/>
            <w:gridSpan w:val="3"/>
          </w:tcPr>
          <w:p w:rsidR="00000000" w:rsidRDefault="00000000">
            <w:pPr>
              <w:spacing w:before="40" w:after="80"/>
            </w:pPr>
            <w:r>
              <w:t>9 de agosto de 1990</w:t>
            </w:r>
          </w:p>
        </w:tc>
        <w:tc>
          <w:tcPr>
            <w:tcW w:w="2970" w:type="dxa"/>
          </w:tcPr>
          <w:p w:rsidR="00000000" w:rsidRDefault="00000000">
            <w:pPr>
              <w:spacing w:before="40" w:after="80"/>
            </w:pPr>
            <w:r>
              <w:t>8 de octubre de 1996</w:t>
            </w:r>
            <w:r>
              <w:br/>
              <w:t>(CEDAW/C/DEU/2 y 3)</w:t>
            </w:r>
          </w:p>
        </w:tc>
        <w:tc>
          <w:tcPr>
            <w:tcW w:w="1919" w:type="dxa"/>
            <w:gridSpan w:val="2"/>
          </w:tcPr>
          <w:p w:rsidR="00000000" w:rsidRDefault="00000000">
            <w:pPr>
              <w:spacing w:before="40" w:after="80"/>
            </w:pPr>
            <w:r>
              <w:t>22° (2000)</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Angola</w:t>
            </w:r>
          </w:p>
        </w:tc>
        <w:tc>
          <w:tcPr>
            <w:tcW w:w="2520" w:type="dxa"/>
            <w:gridSpan w:val="3"/>
          </w:tcPr>
          <w:p w:rsidR="00000000" w:rsidRDefault="00000000">
            <w:pPr>
              <w:spacing w:before="40" w:after="80"/>
            </w:pPr>
            <w:r>
              <w:t>17 de octubre de 1991</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Antigua y Barbuda</w:t>
            </w:r>
          </w:p>
        </w:tc>
        <w:tc>
          <w:tcPr>
            <w:tcW w:w="2520" w:type="dxa"/>
            <w:gridSpan w:val="3"/>
          </w:tcPr>
          <w:p w:rsidR="00000000" w:rsidRDefault="00000000">
            <w:pPr>
              <w:spacing w:before="40" w:after="80"/>
            </w:pPr>
            <w:r>
              <w:t>31 de agosto de 1994</w:t>
            </w:r>
          </w:p>
        </w:tc>
        <w:tc>
          <w:tcPr>
            <w:tcW w:w="2970" w:type="dxa"/>
          </w:tcPr>
          <w:p w:rsidR="00000000" w:rsidRDefault="00000000">
            <w:pPr>
              <w:spacing w:before="40" w:after="80"/>
            </w:pPr>
            <w:r>
              <w:t>21 de septiembre de 1994</w:t>
            </w:r>
            <w:r>
              <w:br/>
              <w:t>(CEDAW/C/ANT/1 a 3)</w:t>
            </w:r>
          </w:p>
        </w:tc>
        <w:tc>
          <w:tcPr>
            <w:tcW w:w="1919" w:type="dxa"/>
            <w:gridSpan w:val="2"/>
          </w:tcPr>
          <w:p w:rsidR="00000000" w:rsidRDefault="00000000">
            <w:pPr>
              <w:spacing w:before="40" w:after="80"/>
            </w:pPr>
            <w:r>
              <w:t>17º (1997)</w:t>
            </w:r>
          </w:p>
        </w:tc>
      </w:tr>
      <w:tr w:rsidR="00000000">
        <w:tblPrEx>
          <w:tblCellMar>
            <w:top w:w="0" w:type="dxa"/>
            <w:left w:w="39" w:type="dxa"/>
            <w:bottom w:w="0" w:type="dxa"/>
            <w:right w:w="39" w:type="dxa"/>
          </w:tblCellMar>
        </w:tblPrEx>
        <w:trPr>
          <w:gridAfter w:val="2"/>
          <w:wAfter w:w="32" w:type="dxa"/>
          <w:trHeight w:val="1404"/>
        </w:trPr>
        <w:tc>
          <w:tcPr>
            <w:tcW w:w="2430" w:type="dxa"/>
          </w:tcPr>
          <w:p w:rsidR="00000000" w:rsidRDefault="00000000">
            <w:pPr>
              <w:spacing w:before="40" w:after="80"/>
            </w:pPr>
            <w:r>
              <w:t>Argentina</w:t>
            </w:r>
          </w:p>
        </w:tc>
        <w:tc>
          <w:tcPr>
            <w:tcW w:w="2520" w:type="dxa"/>
            <w:gridSpan w:val="3"/>
          </w:tcPr>
          <w:p w:rsidR="00000000" w:rsidRDefault="00000000">
            <w:pPr>
              <w:spacing w:before="40" w:after="80"/>
            </w:pPr>
            <w:r>
              <w:t>14 de agosto de 1990</w:t>
            </w:r>
          </w:p>
        </w:tc>
        <w:tc>
          <w:tcPr>
            <w:tcW w:w="2970" w:type="dxa"/>
          </w:tcPr>
          <w:p w:rsidR="00000000" w:rsidRDefault="00000000">
            <w:pPr>
              <w:spacing w:before="40" w:after="80"/>
            </w:pPr>
            <w:r>
              <w:t>13 de febrero de 1992</w:t>
            </w:r>
            <w:r>
              <w:br/>
              <w:t>(CEDAW/C/ARG/2)</w:t>
            </w:r>
            <w:r>
              <w:br/>
              <w:t>27 de mayo de 1994</w:t>
            </w:r>
            <w:r>
              <w:br/>
              <w:t>(CEDAW/C/ARG/2/Add.1)</w:t>
            </w:r>
            <w:r>
              <w:br/>
              <w:t>19 de agosto de 1994</w:t>
            </w:r>
            <w:r>
              <w:br/>
              <w:t>(CEDAW/C/ARG/2/Add.2)</w:t>
            </w:r>
          </w:p>
        </w:tc>
        <w:tc>
          <w:tcPr>
            <w:tcW w:w="1919" w:type="dxa"/>
            <w:gridSpan w:val="2"/>
          </w:tcPr>
          <w:p w:rsidR="00000000" w:rsidRDefault="00000000">
            <w:pPr>
              <w:spacing w:before="40" w:after="80"/>
            </w:pPr>
            <w:r>
              <w:t>17º (1997)</w:t>
            </w: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keepNext/>
              <w:keepLines/>
              <w:spacing w:before="40" w:after="80"/>
            </w:pPr>
            <w:r>
              <w:t>Armenia</w:t>
            </w:r>
          </w:p>
        </w:tc>
        <w:tc>
          <w:tcPr>
            <w:tcW w:w="2520" w:type="dxa"/>
            <w:gridSpan w:val="3"/>
          </w:tcPr>
          <w:p w:rsidR="00000000" w:rsidRDefault="00000000">
            <w:pPr>
              <w:keepNext/>
              <w:keepLines/>
              <w:spacing w:before="40" w:after="80"/>
            </w:pPr>
            <w:r>
              <w:t>13 de septiembre de 1998</w:t>
            </w:r>
          </w:p>
        </w:tc>
        <w:tc>
          <w:tcPr>
            <w:tcW w:w="2970" w:type="dxa"/>
          </w:tcPr>
          <w:p w:rsidR="00000000" w:rsidRDefault="00000000">
            <w:pPr>
              <w:keepNext/>
              <w:keepLines/>
              <w:spacing w:before="40" w:after="80"/>
            </w:pPr>
            <w:r>
              <w:t>23 de agosto de 1999</w:t>
            </w:r>
            <w:r>
              <w:br/>
              <w:t>(CEDAW/C/ARM/2)</w:t>
            </w: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Australia</w:t>
            </w:r>
          </w:p>
        </w:tc>
        <w:tc>
          <w:tcPr>
            <w:tcW w:w="2520" w:type="dxa"/>
            <w:gridSpan w:val="3"/>
          </w:tcPr>
          <w:p w:rsidR="00000000" w:rsidRDefault="00000000">
            <w:pPr>
              <w:spacing w:before="40" w:after="80"/>
            </w:pPr>
            <w:r>
              <w:t>27 de agosto de 1988</w:t>
            </w:r>
          </w:p>
        </w:tc>
        <w:tc>
          <w:tcPr>
            <w:tcW w:w="2970" w:type="dxa"/>
          </w:tcPr>
          <w:p w:rsidR="00000000" w:rsidRDefault="00000000">
            <w:pPr>
              <w:spacing w:before="40" w:after="80"/>
            </w:pPr>
            <w:r>
              <w:t>24 de julio de 1992</w:t>
            </w:r>
            <w:r>
              <w:br/>
              <w:t>(CEDAW/C/AUL/2)</w:t>
            </w:r>
          </w:p>
        </w:tc>
        <w:tc>
          <w:tcPr>
            <w:tcW w:w="1919" w:type="dxa"/>
            <w:gridSpan w:val="2"/>
          </w:tcPr>
          <w:p w:rsidR="00000000" w:rsidRDefault="00000000">
            <w:pPr>
              <w:spacing w:before="40" w:after="80"/>
            </w:pPr>
            <w:r>
              <w:t>13º (1994)</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Austria</w:t>
            </w:r>
          </w:p>
        </w:tc>
        <w:tc>
          <w:tcPr>
            <w:tcW w:w="2520" w:type="dxa"/>
            <w:gridSpan w:val="3"/>
          </w:tcPr>
          <w:p w:rsidR="00000000" w:rsidRDefault="00000000">
            <w:pPr>
              <w:spacing w:before="40" w:after="80"/>
            </w:pPr>
            <w:r>
              <w:t>30 de abril de 1987</w:t>
            </w:r>
          </w:p>
        </w:tc>
        <w:tc>
          <w:tcPr>
            <w:tcW w:w="2970" w:type="dxa"/>
          </w:tcPr>
          <w:p w:rsidR="00000000" w:rsidRDefault="00000000">
            <w:pPr>
              <w:spacing w:before="40" w:after="80"/>
            </w:pPr>
            <w:r>
              <w:t>18 de diciembre de 1989</w:t>
            </w:r>
            <w:r>
              <w:br/>
              <w:t>(CEDAW/C/13/Add.27)</w:t>
            </w:r>
          </w:p>
        </w:tc>
        <w:tc>
          <w:tcPr>
            <w:tcW w:w="1919" w:type="dxa"/>
            <w:gridSpan w:val="2"/>
          </w:tcPr>
          <w:p w:rsidR="00000000" w:rsidRDefault="00000000">
            <w:pPr>
              <w:spacing w:before="40" w:after="80"/>
            </w:pPr>
            <w:r>
              <w:t>Décimo (1991)</w:t>
            </w: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Bahamas</w:t>
            </w:r>
          </w:p>
        </w:tc>
        <w:tc>
          <w:tcPr>
            <w:tcW w:w="2520" w:type="dxa"/>
            <w:gridSpan w:val="3"/>
          </w:tcPr>
          <w:p w:rsidR="00000000" w:rsidRDefault="00000000">
            <w:pPr>
              <w:spacing w:before="40" w:after="80"/>
            </w:pPr>
            <w:r>
              <w:t>5 de noviembre de 1998</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Bangladesh</w:t>
            </w:r>
          </w:p>
        </w:tc>
        <w:tc>
          <w:tcPr>
            <w:tcW w:w="2520" w:type="dxa"/>
            <w:gridSpan w:val="3"/>
          </w:tcPr>
          <w:p w:rsidR="00000000" w:rsidRDefault="00000000">
            <w:pPr>
              <w:spacing w:before="40" w:after="80"/>
            </w:pPr>
            <w:r>
              <w:t>6 de diciembre de 1989</w:t>
            </w:r>
          </w:p>
        </w:tc>
        <w:tc>
          <w:tcPr>
            <w:tcW w:w="2970" w:type="dxa"/>
          </w:tcPr>
          <w:p w:rsidR="00000000" w:rsidRDefault="00000000">
            <w:pPr>
              <w:spacing w:before="40" w:after="80"/>
            </w:pPr>
            <w:r>
              <w:t>23 de febrero de 1990</w:t>
            </w:r>
            <w:r>
              <w:br/>
              <w:t>(CEDAW/C/13/Add.30)</w:t>
            </w:r>
          </w:p>
        </w:tc>
        <w:tc>
          <w:tcPr>
            <w:tcW w:w="1919" w:type="dxa"/>
            <w:gridSpan w:val="2"/>
          </w:tcPr>
          <w:p w:rsidR="00000000" w:rsidRDefault="00000000">
            <w:pPr>
              <w:spacing w:before="40" w:after="80"/>
            </w:pPr>
            <w:r>
              <w:t>12º (1993)</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Barbados</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4 de diciembre de 1991</w:t>
            </w:r>
            <w:r>
              <w:br/>
              <w:t>(CEDAW/C/BAR/2 y 3)</w:t>
            </w:r>
          </w:p>
        </w:tc>
        <w:tc>
          <w:tcPr>
            <w:tcW w:w="1919" w:type="dxa"/>
            <w:gridSpan w:val="2"/>
          </w:tcPr>
          <w:p w:rsidR="00000000" w:rsidRDefault="00000000">
            <w:pPr>
              <w:spacing w:before="40" w:after="80"/>
            </w:pPr>
            <w:r>
              <w:t>13º (1994)</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Belarús</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3 de marzo de 1987</w:t>
            </w:r>
            <w:r>
              <w:br/>
              <w:t>(CEDAW/C/13/Add.5)</w:t>
            </w:r>
          </w:p>
        </w:tc>
        <w:tc>
          <w:tcPr>
            <w:tcW w:w="1919" w:type="dxa"/>
            <w:gridSpan w:val="2"/>
          </w:tcPr>
          <w:p w:rsidR="00000000" w:rsidRDefault="00000000">
            <w:pPr>
              <w:spacing w:before="40" w:after="80"/>
            </w:pPr>
            <w:r>
              <w:t>Octavo (1989)</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Bélgica</w:t>
            </w:r>
          </w:p>
        </w:tc>
        <w:tc>
          <w:tcPr>
            <w:tcW w:w="2520" w:type="dxa"/>
            <w:gridSpan w:val="3"/>
          </w:tcPr>
          <w:p w:rsidR="00000000" w:rsidRDefault="00000000">
            <w:pPr>
              <w:spacing w:before="40" w:after="80"/>
            </w:pPr>
            <w:r>
              <w:t>9 de agosto de 1990</w:t>
            </w:r>
          </w:p>
        </w:tc>
        <w:tc>
          <w:tcPr>
            <w:tcW w:w="2970" w:type="dxa"/>
          </w:tcPr>
          <w:p w:rsidR="00000000" w:rsidRDefault="00000000">
            <w:pPr>
              <w:spacing w:before="40" w:after="80"/>
            </w:pPr>
            <w:r>
              <w:t>9 de febrero de 1993</w:t>
            </w:r>
            <w:r>
              <w:br/>
              <w:t>(CEDAW/C/BEL/2)</w:t>
            </w:r>
          </w:p>
        </w:tc>
        <w:tc>
          <w:tcPr>
            <w:tcW w:w="1919" w:type="dxa"/>
            <w:gridSpan w:val="2"/>
          </w:tcPr>
          <w:p w:rsidR="00000000" w:rsidRDefault="00000000">
            <w:pPr>
              <w:spacing w:before="40" w:after="80"/>
            </w:pPr>
            <w:r>
              <w:t>15º (1996)</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Belice</w:t>
            </w:r>
          </w:p>
        </w:tc>
        <w:tc>
          <w:tcPr>
            <w:tcW w:w="2520" w:type="dxa"/>
            <w:gridSpan w:val="3"/>
          </w:tcPr>
          <w:p w:rsidR="00000000" w:rsidRDefault="00000000">
            <w:pPr>
              <w:spacing w:before="40" w:after="80"/>
            </w:pPr>
            <w:r>
              <w:t>15 de junio de 1995</w:t>
            </w:r>
          </w:p>
        </w:tc>
        <w:tc>
          <w:tcPr>
            <w:tcW w:w="2970" w:type="dxa"/>
          </w:tcPr>
          <w:p w:rsidR="00000000" w:rsidRDefault="00000000">
            <w:pPr>
              <w:spacing w:before="40" w:after="80"/>
            </w:pPr>
            <w:r>
              <w:t>19 de junio de 1996</w:t>
            </w:r>
            <w:r>
              <w:br/>
              <w:t>(CEDAW/C/BLZ/1 y 2)</w:t>
            </w:r>
          </w:p>
        </w:tc>
        <w:tc>
          <w:tcPr>
            <w:tcW w:w="1919" w:type="dxa"/>
            <w:gridSpan w:val="2"/>
          </w:tcPr>
          <w:p w:rsidR="00000000" w:rsidRDefault="00000000">
            <w:pPr>
              <w:spacing w:before="40" w:after="80"/>
            </w:pPr>
            <w:r>
              <w:t>21° (1999)</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Benin</w:t>
            </w:r>
          </w:p>
        </w:tc>
        <w:tc>
          <w:tcPr>
            <w:tcW w:w="2520" w:type="dxa"/>
            <w:gridSpan w:val="3"/>
          </w:tcPr>
          <w:p w:rsidR="00000000" w:rsidRDefault="00000000">
            <w:pPr>
              <w:spacing w:before="40" w:after="80"/>
            </w:pPr>
            <w:r>
              <w:t>11 de abril de 1997</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Bhután</w:t>
            </w:r>
          </w:p>
        </w:tc>
        <w:tc>
          <w:tcPr>
            <w:tcW w:w="2520" w:type="dxa"/>
            <w:gridSpan w:val="3"/>
          </w:tcPr>
          <w:p w:rsidR="00000000" w:rsidRDefault="00000000">
            <w:pPr>
              <w:spacing w:before="40" w:after="80"/>
            </w:pPr>
            <w:r>
              <w:t>30 de septiembre de 1986</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Bolivia</w:t>
            </w:r>
          </w:p>
        </w:tc>
        <w:tc>
          <w:tcPr>
            <w:tcW w:w="2520" w:type="dxa"/>
            <w:gridSpan w:val="3"/>
          </w:tcPr>
          <w:p w:rsidR="00000000" w:rsidRDefault="00000000">
            <w:pPr>
              <w:spacing w:before="40" w:after="80"/>
            </w:pPr>
            <w:r>
              <w:t>8 de julio de 1995</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Bosnia y Herzegovina</w:t>
            </w:r>
          </w:p>
        </w:tc>
        <w:tc>
          <w:tcPr>
            <w:tcW w:w="2520" w:type="dxa"/>
            <w:gridSpan w:val="3"/>
          </w:tcPr>
          <w:p w:rsidR="00000000" w:rsidRDefault="00000000">
            <w:pPr>
              <w:spacing w:before="40" w:after="80"/>
            </w:pPr>
            <w:r>
              <w:t>1° de septiembre de 1998</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Brasil</w:t>
            </w:r>
          </w:p>
        </w:tc>
        <w:tc>
          <w:tcPr>
            <w:tcW w:w="2520" w:type="dxa"/>
            <w:gridSpan w:val="3"/>
          </w:tcPr>
          <w:p w:rsidR="00000000" w:rsidRDefault="00000000">
            <w:pPr>
              <w:spacing w:before="40" w:after="80"/>
            </w:pPr>
            <w:r>
              <w:t>2 de marzo de 1989</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Bulgaria</w:t>
            </w:r>
          </w:p>
        </w:tc>
        <w:tc>
          <w:tcPr>
            <w:tcW w:w="2520" w:type="dxa"/>
            <w:gridSpan w:val="3"/>
          </w:tcPr>
          <w:p w:rsidR="00000000" w:rsidRDefault="00000000">
            <w:pPr>
              <w:spacing w:before="40" w:after="80"/>
            </w:pPr>
            <w:r>
              <w:t>10 de marzo de 1987</w:t>
            </w:r>
          </w:p>
        </w:tc>
        <w:tc>
          <w:tcPr>
            <w:tcW w:w="2970" w:type="dxa"/>
          </w:tcPr>
          <w:p w:rsidR="00000000" w:rsidRDefault="00000000">
            <w:pPr>
              <w:spacing w:before="40" w:after="80"/>
            </w:pPr>
            <w:r>
              <w:t>6 de septiembre de 1994</w:t>
            </w:r>
            <w:r>
              <w:br/>
              <w:t>(CEDAW/C/BGR/2 y 3)</w:t>
            </w:r>
          </w:p>
        </w:tc>
        <w:tc>
          <w:tcPr>
            <w:tcW w:w="1919" w:type="dxa"/>
            <w:gridSpan w:val="2"/>
          </w:tcPr>
          <w:p w:rsidR="00000000" w:rsidRDefault="00000000">
            <w:pPr>
              <w:spacing w:before="40" w:after="80"/>
            </w:pPr>
            <w:r>
              <w:t>18º (1998)</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Burkina Faso</w:t>
            </w:r>
          </w:p>
        </w:tc>
        <w:tc>
          <w:tcPr>
            <w:tcW w:w="2520" w:type="dxa"/>
            <w:gridSpan w:val="3"/>
          </w:tcPr>
          <w:p w:rsidR="00000000" w:rsidRDefault="00000000">
            <w:pPr>
              <w:spacing w:before="40" w:after="80"/>
            </w:pPr>
            <w:r>
              <w:t>13 de noviembre de 1992</w:t>
            </w:r>
          </w:p>
        </w:tc>
        <w:tc>
          <w:tcPr>
            <w:tcW w:w="2970" w:type="dxa"/>
          </w:tcPr>
          <w:p w:rsidR="00000000" w:rsidRDefault="00000000">
            <w:pPr>
              <w:spacing w:before="40" w:after="80"/>
            </w:pPr>
            <w:r>
              <w:t>11 de diciembre de 1997</w:t>
            </w:r>
            <w:r>
              <w:br/>
              <w:t>(CEDAW/C/BFA/2 y 3)</w:t>
            </w:r>
          </w:p>
        </w:tc>
        <w:tc>
          <w:tcPr>
            <w:tcW w:w="1919" w:type="dxa"/>
            <w:gridSpan w:val="2"/>
          </w:tcPr>
          <w:p w:rsidR="00000000" w:rsidRDefault="00000000">
            <w:pPr>
              <w:spacing w:before="40" w:after="80"/>
            </w:pPr>
            <w:r>
              <w:t>22° (2000)</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Burundi</w:t>
            </w:r>
          </w:p>
        </w:tc>
        <w:tc>
          <w:tcPr>
            <w:tcW w:w="2520" w:type="dxa"/>
            <w:gridSpan w:val="3"/>
          </w:tcPr>
          <w:p w:rsidR="00000000" w:rsidRDefault="00000000">
            <w:pPr>
              <w:spacing w:before="40" w:after="80"/>
            </w:pPr>
            <w:r>
              <w:t>7 de febrero de 1997</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Cabo Verde</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Camboya</w:t>
            </w:r>
          </w:p>
        </w:tc>
        <w:tc>
          <w:tcPr>
            <w:tcW w:w="2520" w:type="dxa"/>
            <w:gridSpan w:val="3"/>
          </w:tcPr>
          <w:p w:rsidR="00000000" w:rsidRDefault="00000000">
            <w:pPr>
              <w:spacing w:before="40" w:after="80"/>
            </w:pPr>
            <w:r>
              <w:t>14 de noviembre de 1997</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Camerún</w:t>
            </w:r>
          </w:p>
        </w:tc>
        <w:tc>
          <w:tcPr>
            <w:tcW w:w="2520" w:type="dxa"/>
            <w:gridSpan w:val="3"/>
          </w:tcPr>
          <w:p w:rsidR="00000000" w:rsidRDefault="00000000">
            <w:pPr>
              <w:spacing w:before="40" w:after="80"/>
            </w:pPr>
            <w:r>
              <w:t>22 de septiembre de 1999</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Canadá</w:t>
            </w:r>
          </w:p>
        </w:tc>
        <w:tc>
          <w:tcPr>
            <w:tcW w:w="2520" w:type="dxa"/>
            <w:gridSpan w:val="3"/>
          </w:tcPr>
          <w:p w:rsidR="00000000" w:rsidRDefault="00000000">
            <w:pPr>
              <w:spacing w:before="40" w:after="80"/>
            </w:pPr>
            <w:r>
              <w:t>9 de enero de 1987</w:t>
            </w:r>
          </w:p>
        </w:tc>
        <w:tc>
          <w:tcPr>
            <w:tcW w:w="2970" w:type="dxa"/>
          </w:tcPr>
          <w:p w:rsidR="00000000" w:rsidRDefault="00000000">
            <w:pPr>
              <w:spacing w:before="40" w:after="80"/>
            </w:pPr>
            <w:r>
              <w:t>20 de enero de 1988</w:t>
            </w:r>
            <w:r>
              <w:br/>
              <w:t>(CEDAW/C/13/Add.11)</w:t>
            </w:r>
          </w:p>
        </w:tc>
        <w:tc>
          <w:tcPr>
            <w:tcW w:w="1919" w:type="dxa"/>
            <w:gridSpan w:val="2"/>
          </w:tcPr>
          <w:p w:rsidR="00000000" w:rsidRDefault="00000000">
            <w:pPr>
              <w:spacing w:before="40" w:after="80"/>
            </w:pPr>
            <w:r>
              <w:t>Noveno (1990)</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Chad</w:t>
            </w:r>
          </w:p>
        </w:tc>
        <w:tc>
          <w:tcPr>
            <w:tcW w:w="2520" w:type="dxa"/>
            <w:gridSpan w:val="3"/>
          </w:tcPr>
          <w:p w:rsidR="00000000" w:rsidRDefault="00000000">
            <w:pPr>
              <w:spacing w:before="40" w:after="80"/>
            </w:pPr>
            <w:r>
              <w:t>9 de julio de 2000</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Chile</w:t>
            </w:r>
          </w:p>
        </w:tc>
        <w:tc>
          <w:tcPr>
            <w:tcW w:w="2520" w:type="dxa"/>
            <w:gridSpan w:val="3"/>
          </w:tcPr>
          <w:p w:rsidR="00000000" w:rsidRDefault="00000000">
            <w:pPr>
              <w:spacing w:before="40" w:after="80"/>
            </w:pPr>
            <w:r>
              <w:t>6 de enero de 1995</w:t>
            </w:r>
          </w:p>
        </w:tc>
        <w:tc>
          <w:tcPr>
            <w:tcW w:w="2970" w:type="dxa"/>
          </w:tcPr>
          <w:p w:rsidR="00000000" w:rsidRDefault="00000000">
            <w:pPr>
              <w:spacing w:before="40" w:after="80"/>
            </w:pPr>
            <w:r>
              <w:t>9 de marzo de 1995</w:t>
            </w:r>
            <w:r>
              <w:br/>
              <w:t>(CEDAW/C/CHI/2)</w:t>
            </w:r>
          </w:p>
        </w:tc>
        <w:tc>
          <w:tcPr>
            <w:tcW w:w="1919" w:type="dxa"/>
            <w:gridSpan w:val="2"/>
          </w:tcPr>
          <w:p w:rsidR="00000000" w:rsidRDefault="00000000">
            <w:pPr>
              <w:spacing w:before="40" w:after="80"/>
            </w:pPr>
            <w:r>
              <w:t>21º (1999)</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China</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22 de junio de 1989</w:t>
            </w:r>
            <w:r>
              <w:br/>
              <w:t>(CEDAW/C/13/Add.26)</w:t>
            </w:r>
          </w:p>
        </w:tc>
        <w:tc>
          <w:tcPr>
            <w:tcW w:w="1919" w:type="dxa"/>
            <w:gridSpan w:val="2"/>
          </w:tcPr>
          <w:p w:rsidR="00000000" w:rsidRDefault="00000000">
            <w:pPr>
              <w:spacing w:before="40" w:after="80"/>
            </w:pPr>
            <w:r>
              <w:t>11º (1992)</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Chipre</w:t>
            </w:r>
          </w:p>
        </w:tc>
        <w:tc>
          <w:tcPr>
            <w:tcW w:w="2520" w:type="dxa"/>
            <w:gridSpan w:val="3"/>
          </w:tcPr>
          <w:p w:rsidR="00000000" w:rsidRDefault="00000000">
            <w:pPr>
              <w:spacing w:before="40" w:after="80"/>
            </w:pPr>
            <w:r>
              <w:t>22 de agosto de 1990</w:t>
            </w:r>
          </w:p>
        </w:tc>
        <w:tc>
          <w:tcPr>
            <w:tcW w:w="2970" w:type="dxa"/>
          </w:tcPr>
          <w:p w:rsidR="00000000" w:rsidRDefault="00000000">
            <w:pPr>
              <w:spacing w:before="40" w:after="80"/>
            </w:pPr>
            <w:r>
              <w:t>2 de febrero de 1994</w:t>
            </w:r>
            <w:r>
              <w:br/>
              <w:t>(CEDAW/C/CYP/1 y 2)</w:t>
            </w:r>
          </w:p>
        </w:tc>
        <w:tc>
          <w:tcPr>
            <w:tcW w:w="1919" w:type="dxa"/>
            <w:gridSpan w:val="2"/>
          </w:tcPr>
          <w:p w:rsidR="00000000" w:rsidRDefault="00000000">
            <w:pPr>
              <w:spacing w:before="40" w:after="80"/>
            </w:pPr>
            <w:r>
              <w:t>15º (1996)</w:t>
            </w:r>
          </w:p>
        </w:tc>
      </w:tr>
      <w:tr w:rsidR="00000000">
        <w:tblPrEx>
          <w:tblCellMar>
            <w:top w:w="0" w:type="dxa"/>
            <w:left w:w="39" w:type="dxa"/>
            <w:bottom w:w="0" w:type="dxa"/>
            <w:right w:w="39" w:type="dxa"/>
          </w:tblCellMar>
        </w:tblPrEx>
        <w:trPr>
          <w:gridAfter w:val="2"/>
          <w:wAfter w:w="32" w:type="dxa"/>
          <w:trHeight w:val="984"/>
        </w:trPr>
        <w:tc>
          <w:tcPr>
            <w:tcW w:w="2430" w:type="dxa"/>
          </w:tcPr>
          <w:p w:rsidR="00000000" w:rsidRDefault="00000000">
            <w:pPr>
              <w:spacing w:before="40" w:after="80"/>
            </w:pPr>
            <w:r>
              <w:t>Colombia</w:t>
            </w:r>
          </w:p>
        </w:tc>
        <w:tc>
          <w:tcPr>
            <w:tcW w:w="2520" w:type="dxa"/>
            <w:gridSpan w:val="3"/>
          </w:tcPr>
          <w:p w:rsidR="00000000" w:rsidRDefault="00000000">
            <w:pPr>
              <w:spacing w:before="40" w:after="80"/>
            </w:pPr>
            <w:r>
              <w:t>18 de febrero de 1987</w:t>
            </w:r>
          </w:p>
        </w:tc>
        <w:tc>
          <w:tcPr>
            <w:tcW w:w="2970" w:type="dxa"/>
          </w:tcPr>
          <w:p w:rsidR="00000000" w:rsidRDefault="00000000">
            <w:pPr>
              <w:spacing w:before="40" w:after="80"/>
            </w:pPr>
            <w:r>
              <w:t>14 de enero de 1993</w:t>
            </w:r>
            <w:r>
              <w:br/>
              <w:t>(CEDAW/C/COL/2 y 3)</w:t>
            </w:r>
            <w:r>
              <w:br/>
              <w:t>2 de septiembre de 1993</w:t>
            </w:r>
            <w:r>
              <w:br/>
              <w:t>(CEDAW/C/COL/2 y 3/Rev.1)</w:t>
            </w:r>
          </w:p>
        </w:tc>
        <w:tc>
          <w:tcPr>
            <w:tcW w:w="1919" w:type="dxa"/>
            <w:gridSpan w:val="2"/>
          </w:tcPr>
          <w:p w:rsidR="00000000" w:rsidRDefault="00000000">
            <w:pPr>
              <w:spacing w:before="40" w:after="80"/>
            </w:pPr>
          </w:p>
          <w:p w:rsidR="00000000" w:rsidRDefault="00000000">
            <w:pPr>
              <w:spacing w:before="40" w:after="80"/>
            </w:pPr>
          </w:p>
          <w:p w:rsidR="00000000" w:rsidRDefault="00000000">
            <w:pPr>
              <w:spacing w:before="40" w:after="80"/>
            </w:pPr>
            <w:r>
              <w:t>13º (1994)</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Comoras</w:t>
            </w:r>
          </w:p>
        </w:tc>
        <w:tc>
          <w:tcPr>
            <w:tcW w:w="2520" w:type="dxa"/>
            <w:gridSpan w:val="3"/>
          </w:tcPr>
          <w:p w:rsidR="00000000" w:rsidRDefault="00000000">
            <w:pPr>
              <w:spacing w:before="40" w:after="80"/>
            </w:pPr>
            <w:r>
              <w:t>30 de noviembre de 1999</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Congo</w:t>
            </w:r>
          </w:p>
        </w:tc>
        <w:tc>
          <w:tcPr>
            <w:tcW w:w="2520" w:type="dxa"/>
            <w:gridSpan w:val="3"/>
          </w:tcPr>
          <w:p w:rsidR="00000000" w:rsidRDefault="00000000">
            <w:pPr>
              <w:spacing w:before="40" w:after="80"/>
            </w:pPr>
            <w:r>
              <w:t>25 de agosto de 1987</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Costa Rica</w:t>
            </w:r>
          </w:p>
        </w:tc>
        <w:tc>
          <w:tcPr>
            <w:tcW w:w="2520" w:type="dxa"/>
            <w:gridSpan w:val="3"/>
          </w:tcPr>
          <w:p w:rsidR="00000000" w:rsidRDefault="00000000">
            <w:pPr>
              <w:spacing w:before="40" w:after="80"/>
            </w:pPr>
            <w:r>
              <w:t>4 de mayo de 1991</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Croacia</w:t>
            </w:r>
          </w:p>
        </w:tc>
        <w:tc>
          <w:tcPr>
            <w:tcW w:w="2520" w:type="dxa"/>
            <w:gridSpan w:val="3"/>
          </w:tcPr>
          <w:p w:rsidR="00000000" w:rsidRDefault="00000000">
            <w:pPr>
              <w:spacing w:before="40" w:after="80"/>
            </w:pPr>
            <w:r>
              <w:t>9 de octubre de 1997</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984"/>
        </w:trPr>
        <w:tc>
          <w:tcPr>
            <w:tcW w:w="2430" w:type="dxa"/>
          </w:tcPr>
          <w:p w:rsidR="00000000" w:rsidRDefault="00000000">
            <w:pPr>
              <w:spacing w:before="40" w:after="80"/>
            </w:pPr>
            <w:r>
              <w:t>Cuba</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13 de marzo de 1992</w:t>
            </w:r>
            <w:r>
              <w:br/>
              <w:t>(CEDAW/C/CUB/2 y 3)</w:t>
            </w:r>
            <w:r>
              <w:br/>
              <w:t>30 de noviembre de 1995</w:t>
            </w:r>
            <w:r>
              <w:br/>
              <w:t>(CEDAW/C/CUB/2 y 3/Add.1)</w:t>
            </w:r>
          </w:p>
        </w:tc>
        <w:tc>
          <w:tcPr>
            <w:tcW w:w="1919" w:type="dxa"/>
            <w:gridSpan w:val="2"/>
          </w:tcPr>
          <w:p w:rsidR="00000000" w:rsidRDefault="00000000">
            <w:pPr>
              <w:spacing w:before="40" w:after="80"/>
            </w:pPr>
            <w:r>
              <w:t>15º (1996)</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Dinamarca</w:t>
            </w:r>
          </w:p>
        </w:tc>
        <w:tc>
          <w:tcPr>
            <w:tcW w:w="2520" w:type="dxa"/>
            <w:gridSpan w:val="3"/>
          </w:tcPr>
          <w:p w:rsidR="00000000" w:rsidRDefault="00000000">
            <w:pPr>
              <w:spacing w:before="40" w:after="80"/>
            </w:pPr>
            <w:r>
              <w:t>21 de mayo de 1988</w:t>
            </w:r>
          </w:p>
        </w:tc>
        <w:tc>
          <w:tcPr>
            <w:tcW w:w="2970" w:type="dxa"/>
          </w:tcPr>
          <w:p w:rsidR="00000000" w:rsidRDefault="00000000">
            <w:pPr>
              <w:spacing w:before="40" w:after="80"/>
            </w:pPr>
            <w:r>
              <w:t>2 de junio de 1988</w:t>
            </w:r>
            <w:r>
              <w:br/>
              <w:t>(CEDAW/C/13/Add.14)</w:t>
            </w:r>
          </w:p>
        </w:tc>
        <w:tc>
          <w:tcPr>
            <w:tcW w:w="1919" w:type="dxa"/>
            <w:gridSpan w:val="2"/>
          </w:tcPr>
          <w:p w:rsidR="00000000" w:rsidRDefault="00000000">
            <w:pPr>
              <w:spacing w:before="40" w:after="80"/>
            </w:pPr>
            <w:r>
              <w:t>Décimo (1991)</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Dominica</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Ecuador</w:t>
            </w:r>
          </w:p>
        </w:tc>
        <w:tc>
          <w:tcPr>
            <w:tcW w:w="2520" w:type="dxa"/>
            <w:gridSpan w:val="3"/>
          </w:tcPr>
          <w:p w:rsidR="00000000" w:rsidRDefault="00000000">
            <w:pPr>
              <w:spacing w:before="40" w:after="80"/>
            </w:pPr>
            <w:r>
              <w:t>9 de diciembre de 1986</w:t>
            </w:r>
          </w:p>
        </w:tc>
        <w:tc>
          <w:tcPr>
            <w:tcW w:w="2970" w:type="dxa"/>
          </w:tcPr>
          <w:p w:rsidR="00000000" w:rsidRDefault="00000000">
            <w:pPr>
              <w:spacing w:before="40" w:after="80"/>
            </w:pPr>
            <w:r>
              <w:t>28 de mayo de 1990</w:t>
            </w:r>
            <w:r>
              <w:br/>
              <w:t>(CEDAW/C/13/Add.31)</w:t>
            </w:r>
          </w:p>
        </w:tc>
        <w:tc>
          <w:tcPr>
            <w:tcW w:w="1919" w:type="dxa"/>
            <w:gridSpan w:val="2"/>
          </w:tcPr>
          <w:p w:rsidR="00000000" w:rsidRDefault="00000000">
            <w:pPr>
              <w:spacing w:before="40" w:after="80"/>
            </w:pPr>
            <w:r>
              <w:t>13º (1994)</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Egipto</w:t>
            </w:r>
          </w:p>
        </w:tc>
        <w:tc>
          <w:tcPr>
            <w:tcW w:w="2520" w:type="dxa"/>
            <w:gridSpan w:val="3"/>
          </w:tcPr>
          <w:p w:rsidR="00000000" w:rsidRDefault="00000000">
            <w:pPr>
              <w:spacing w:before="40" w:after="80"/>
            </w:pPr>
            <w:r>
              <w:t>18 de octubre de 1986</w:t>
            </w:r>
          </w:p>
        </w:tc>
        <w:tc>
          <w:tcPr>
            <w:tcW w:w="2970" w:type="dxa"/>
          </w:tcPr>
          <w:p w:rsidR="00000000" w:rsidRDefault="00000000">
            <w:pPr>
              <w:spacing w:before="40" w:after="80"/>
            </w:pPr>
            <w:r>
              <w:t>19 de diciembre de 1986</w:t>
            </w:r>
            <w:r>
              <w:br/>
              <w:t>(CEDAW/C/13/Add.2)</w:t>
            </w:r>
          </w:p>
        </w:tc>
        <w:tc>
          <w:tcPr>
            <w:tcW w:w="1919" w:type="dxa"/>
            <w:gridSpan w:val="2"/>
          </w:tcPr>
          <w:p w:rsidR="00000000" w:rsidRDefault="00000000">
            <w:pPr>
              <w:spacing w:before="40" w:after="80"/>
            </w:pPr>
            <w:r>
              <w:t>Noveno (1990)</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El Salvador</w:t>
            </w:r>
          </w:p>
        </w:tc>
        <w:tc>
          <w:tcPr>
            <w:tcW w:w="2520" w:type="dxa"/>
            <w:gridSpan w:val="3"/>
          </w:tcPr>
          <w:p w:rsidR="00000000" w:rsidRDefault="00000000">
            <w:pPr>
              <w:spacing w:before="40" w:after="80"/>
            </w:pPr>
            <w:r>
              <w:t>18 de septiembre de 1986</w:t>
            </w:r>
          </w:p>
        </w:tc>
        <w:tc>
          <w:tcPr>
            <w:tcW w:w="2970" w:type="dxa"/>
          </w:tcPr>
          <w:p w:rsidR="00000000" w:rsidRDefault="00000000">
            <w:pPr>
              <w:spacing w:before="40" w:after="80"/>
            </w:pPr>
            <w:r>
              <w:t>18 de diciembre de 1987</w:t>
            </w:r>
            <w:r>
              <w:br/>
              <w:t>(CEDAW/C/13/Add.12)</w:t>
            </w:r>
          </w:p>
        </w:tc>
        <w:tc>
          <w:tcPr>
            <w:tcW w:w="1919" w:type="dxa"/>
            <w:gridSpan w:val="2"/>
          </w:tcPr>
          <w:p w:rsidR="00000000" w:rsidRDefault="00000000">
            <w:pPr>
              <w:spacing w:before="40" w:after="80"/>
            </w:pPr>
            <w:r>
              <w:t>11º (1992)</w:t>
            </w: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Eslovaquia</w:t>
            </w:r>
          </w:p>
        </w:tc>
        <w:tc>
          <w:tcPr>
            <w:tcW w:w="2520" w:type="dxa"/>
            <w:gridSpan w:val="3"/>
          </w:tcPr>
          <w:p w:rsidR="00000000" w:rsidRDefault="00000000">
            <w:pPr>
              <w:spacing w:before="40" w:after="80"/>
            </w:pPr>
            <w:r>
              <w:t>27 de junio de 1998</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Eslovenia</w:t>
            </w:r>
          </w:p>
        </w:tc>
        <w:tc>
          <w:tcPr>
            <w:tcW w:w="2520" w:type="dxa"/>
            <w:gridSpan w:val="3"/>
          </w:tcPr>
          <w:p w:rsidR="00000000" w:rsidRDefault="00000000">
            <w:pPr>
              <w:spacing w:before="40" w:after="80"/>
            </w:pPr>
            <w:r>
              <w:t>5 de agosto de 1997</w:t>
            </w:r>
          </w:p>
        </w:tc>
        <w:tc>
          <w:tcPr>
            <w:tcW w:w="2970" w:type="dxa"/>
          </w:tcPr>
          <w:p w:rsidR="00000000" w:rsidRDefault="00000000">
            <w:pPr>
              <w:spacing w:before="40" w:after="80"/>
            </w:pPr>
            <w:r>
              <w:t>26 de abril de 1999</w:t>
            </w:r>
            <w:r>
              <w:br/>
              <w:t>(CEDAW/C/SVN/2)</w:t>
            </w: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España</w:t>
            </w:r>
          </w:p>
        </w:tc>
        <w:tc>
          <w:tcPr>
            <w:tcW w:w="2520" w:type="dxa"/>
            <w:gridSpan w:val="3"/>
          </w:tcPr>
          <w:p w:rsidR="00000000" w:rsidRDefault="00000000">
            <w:pPr>
              <w:spacing w:before="40" w:after="80"/>
            </w:pPr>
            <w:r>
              <w:t>4 de febrero de 1989</w:t>
            </w:r>
          </w:p>
        </w:tc>
        <w:tc>
          <w:tcPr>
            <w:tcW w:w="2970" w:type="dxa"/>
          </w:tcPr>
          <w:p w:rsidR="00000000" w:rsidRDefault="00000000">
            <w:pPr>
              <w:spacing w:before="40" w:after="80"/>
            </w:pPr>
            <w:r>
              <w:t>9 de febrero de 1989</w:t>
            </w:r>
            <w:r>
              <w:br/>
              <w:t>(CEDAW/C/13/Add.19)</w:t>
            </w:r>
          </w:p>
        </w:tc>
        <w:tc>
          <w:tcPr>
            <w:tcW w:w="1919" w:type="dxa"/>
            <w:gridSpan w:val="2"/>
          </w:tcPr>
          <w:p w:rsidR="00000000" w:rsidRDefault="00000000">
            <w:pPr>
              <w:spacing w:before="40" w:after="80"/>
            </w:pPr>
            <w:r>
              <w:t>11º (1992)</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Estonia</w:t>
            </w:r>
          </w:p>
        </w:tc>
        <w:tc>
          <w:tcPr>
            <w:tcW w:w="2520" w:type="dxa"/>
            <w:gridSpan w:val="3"/>
          </w:tcPr>
          <w:p w:rsidR="00000000" w:rsidRDefault="00000000">
            <w:pPr>
              <w:spacing w:before="40" w:after="80"/>
            </w:pPr>
            <w:r>
              <w:t>20 de noviembre de 1996</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984"/>
        </w:trPr>
        <w:tc>
          <w:tcPr>
            <w:tcW w:w="2430" w:type="dxa"/>
          </w:tcPr>
          <w:p w:rsidR="00000000" w:rsidRDefault="00000000">
            <w:pPr>
              <w:spacing w:before="40" w:after="80"/>
            </w:pPr>
            <w:r>
              <w:t>Etiopía</w:t>
            </w:r>
          </w:p>
        </w:tc>
        <w:tc>
          <w:tcPr>
            <w:tcW w:w="2520" w:type="dxa"/>
            <w:gridSpan w:val="3"/>
          </w:tcPr>
          <w:p w:rsidR="00000000" w:rsidRDefault="00000000">
            <w:pPr>
              <w:spacing w:before="40" w:after="80"/>
            </w:pPr>
            <w:r>
              <w:t>10 de octubre de 1986</w:t>
            </w:r>
          </w:p>
        </w:tc>
        <w:tc>
          <w:tcPr>
            <w:tcW w:w="2970" w:type="dxa"/>
          </w:tcPr>
          <w:p w:rsidR="00000000" w:rsidRDefault="00000000">
            <w:pPr>
              <w:spacing w:before="40" w:after="80"/>
            </w:pPr>
            <w:r>
              <w:t>22 de abril de 1993</w:t>
            </w:r>
            <w:r>
              <w:br/>
              <w:t>(CEDAW/C/ETH/1 a 3)</w:t>
            </w:r>
            <w:r>
              <w:br/>
              <w:t>16 de octubre de 1995</w:t>
            </w:r>
            <w:r>
              <w:br/>
              <w:t>(CEDAW/C/ETH/1 a 3/Add.1)</w:t>
            </w:r>
          </w:p>
        </w:tc>
        <w:tc>
          <w:tcPr>
            <w:tcW w:w="1919" w:type="dxa"/>
            <w:gridSpan w:val="2"/>
          </w:tcPr>
          <w:p w:rsidR="00000000" w:rsidRDefault="00000000">
            <w:pPr>
              <w:spacing w:before="40" w:after="80"/>
            </w:pPr>
            <w:r>
              <w:t>15º (1996)</w:t>
            </w: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Ex República Yugoslava de Macedonia</w:t>
            </w:r>
          </w:p>
        </w:tc>
        <w:tc>
          <w:tcPr>
            <w:tcW w:w="2520" w:type="dxa"/>
            <w:gridSpan w:val="3"/>
          </w:tcPr>
          <w:p w:rsidR="00000000" w:rsidRDefault="00000000">
            <w:pPr>
              <w:spacing w:before="40" w:after="80"/>
            </w:pPr>
            <w:r>
              <w:t>17 de febrero de 1999</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Federación de Rusia</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10 de febrero de 1987</w:t>
            </w:r>
            <w:r>
              <w:br/>
              <w:t>(CEDAW/C/13/Add.4)</w:t>
            </w:r>
          </w:p>
        </w:tc>
        <w:tc>
          <w:tcPr>
            <w:tcW w:w="1919" w:type="dxa"/>
            <w:gridSpan w:val="2"/>
          </w:tcPr>
          <w:p w:rsidR="00000000" w:rsidRDefault="00000000">
            <w:pPr>
              <w:spacing w:before="40" w:after="80"/>
            </w:pPr>
            <w:r>
              <w:t>Octavo (1989)</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Filipinas</w:t>
            </w:r>
          </w:p>
        </w:tc>
        <w:tc>
          <w:tcPr>
            <w:tcW w:w="2520" w:type="dxa"/>
            <w:gridSpan w:val="3"/>
          </w:tcPr>
          <w:p w:rsidR="00000000" w:rsidRDefault="00000000">
            <w:pPr>
              <w:spacing w:before="40" w:after="80"/>
            </w:pPr>
            <w:r>
              <w:t>4 de septiembre de 1986</w:t>
            </w:r>
          </w:p>
        </w:tc>
        <w:tc>
          <w:tcPr>
            <w:tcW w:w="2970" w:type="dxa"/>
          </w:tcPr>
          <w:p w:rsidR="00000000" w:rsidRDefault="00000000">
            <w:pPr>
              <w:spacing w:before="40" w:after="80"/>
            </w:pPr>
            <w:r>
              <w:t>12 de diciembre de 1988</w:t>
            </w:r>
            <w:r>
              <w:br/>
              <w:t>(CEDAW/C/13/Add.17)</w:t>
            </w:r>
          </w:p>
        </w:tc>
        <w:tc>
          <w:tcPr>
            <w:tcW w:w="1919" w:type="dxa"/>
            <w:gridSpan w:val="2"/>
          </w:tcPr>
          <w:p w:rsidR="00000000" w:rsidRDefault="00000000">
            <w:pPr>
              <w:spacing w:before="40" w:after="80"/>
            </w:pPr>
            <w:r>
              <w:t>Décimo (1991)</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Finlandia</w:t>
            </w:r>
          </w:p>
        </w:tc>
        <w:tc>
          <w:tcPr>
            <w:tcW w:w="2520" w:type="dxa"/>
            <w:gridSpan w:val="3"/>
          </w:tcPr>
          <w:p w:rsidR="00000000" w:rsidRDefault="00000000">
            <w:pPr>
              <w:spacing w:before="40" w:after="80"/>
            </w:pPr>
            <w:r>
              <w:t>4 de octubre de 1991</w:t>
            </w:r>
          </w:p>
        </w:tc>
        <w:tc>
          <w:tcPr>
            <w:tcW w:w="2970" w:type="dxa"/>
          </w:tcPr>
          <w:p w:rsidR="00000000" w:rsidRDefault="00000000">
            <w:pPr>
              <w:spacing w:before="40" w:after="80"/>
            </w:pPr>
            <w:r>
              <w:t>9 de febrero de 1993</w:t>
            </w:r>
            <w:r>
              <w:br/>
              <w:t>(CEDAW/C/FIN/2)</w:t>
            </w:r>
          </w:p>
        </w:tc>
        <w:tc>
          <w:tcPr>
            <w:tcW w:w="1919" w:type="dxa"/>
            <w:gridSpan w:val="2"/>
          </w:tcPr>
          <w:p w:rsidR="00000000" w:rsidRDefault="00000000">
            <w:pPr>
              <w:spacing w:before="40" w:after="80"/>
            </w:pPr>
            <w:r>
              <w:t>14º (1995)</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Francia</w:t>
            </w:r>
          </w:p>
        </w:tc>
        <w:tc>
          <w:tcPr>
            <w:tcW w:w="2520" w:type="dxa"/>
            <w:gridSpan w:val="3"/>
          </w:tcPr>
          <w:p w:rsidR="00000000" w:rsidRDefault="00000000">
            <w:pPr>
              <w:spacing w:before="40" w:after="80"/>
            </w:pPr>
            <w:r>
              <w:t>13 de enero de 1989</w:t>
            </w:r>
          </w:p>
        </w:tc>
        <w:tc>
          <w:tcPr>
            <w:tcW w:w="2970" w:type="dxa"/>
          </w:tcPr>
          <w:p w:rsidR="00000000" w:rsidRDefault="00000000">
            <w:pPr>
              <w:spacing w:before="40" w:after="80"/>
            </w:pPr>
            <w:r>
              <w:t>10 de diciembre de 1990</w:t>
            </w:r>
            <w:r>
              <w:br/>
              <w:t>(CEDAW/C/FRA/2 y Rev.1)</w:t>
            </w:r>
          </w:p>
        </w:tc>
        <w:tc>
          <w:tcPr>
            <w:tcW w:w="1919" w:type="dxa"/>
            <w:gridSpan w:val="2"/>
          </w:tcPr>
          <w:p w:rsidR="00000000" w:rsidRDefault="00000000">
            <w:pPr>
              <w:spacing w:before="40" w:after="80"/>
            </w:pPr>
            <w:r>
              <w:t>12º (1993)</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Gabón</w:t>
            </w:r>
          </w:p>
        </w:tc>
        <w:tc>
          <w:tcPr>
            <w:tcW w:w="2520" w:type="dxa"/>
            <w:gridSpan w:val="3"/>
          </w:tcPr>
          <w:p w:rsidR="00000000" w:rsidRDefault="00000000">
            <w:pPr>
              <w:spacing w:before="40" w:after="80"/>
            </w:pPr>
            <w:r>
              <w:t>20 de febrero de 1988</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Gambia</w:t>
            </w:r>
          </w:p>
        </w:tc>
        <w:tc>
          <w:tcPr>
            <w:tcW w:w="2520" w:type="dxa"/>
            <w:gridSpan w:val="3"/>
          </w:tcPr>
          <w:p w:rsidR="00000000" w:rsidRDefault="00000000">
            <w:pPr>
              <w:spacing w:before="40" w:after="80"/>
            </w:pPr>
            <w:r>
              <w:t>16 de mayo de 1998</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Georgia</w:t>
            </w:r>
          </w:p>
        </w:tc>
        <w:tc>
          <w:tcPr>
            <w:tcW w:w="2520" w:type="dxa"/>
            <w:gridSpan w:val="3"/>
          </w:tcPr>
          <w:p w:rsidR="00000000" w:rsidRDefault="00000000">
            <w:pPr>
              <w:spacing w:before="40" w:after="80"/>
            </w:pPr>
            <w:r>
              <w:t>25 de noviembre de 1999</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Ghana</w:t>
            </w:r>
          </w:p>
        </w:tc>
        <w:tc>
          <w:tcPr>
            <w:tcW w:w="2520" w:type="dxa"/>
            <w:gridSpan w:val="3"/>
          </w:tcPr>
          <w:p w:rsidR="00000000" w:rsidRDefault="00000000">
            <w:pPr>
              <w:spacing w:before="40" w:after="80"/>
            </w:pPr>
            <w:r>
              <w:t>1º de febrero de 1991</w:t>
            </w:r>
          </w:p>
        </w:tc>
        <w:tc>
          <w:tcPr>
            <w:tcW w:w="2970" w:type="dxa"/>
          </w:tcPr>
          <w:p w:rsidR="00000000" w:rsidRDefault="00000000">
            <w:pPr>
              <w:spacing w:before="40" w:after="80"/>
            </w:pPr>
            <w:r>
              <w:t>29 de enero de 1991</w:t>
            </w:r>
            <w:r>
              <w:br/>
              <w:t>(CEDAW/C/GHA/1 y 2)</w:t>
            </w:r>
          </w:p>
        </w:tc>
        <w:tc>
          <w:tcPr>
            <w:tcW w:w="1919" w:type="dxa"/>
            <w:gridSpan w:val="2"/>
          </w:tcPr>
          <w:p w:rsidR="00000000" w:rsidRDefault="00000000">
            <w:pPr>
              <w:spacing w:before="40" w:after="80"/>
            </w:pPr>
            <w:r>
              <w:t>11º (1992)</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Granada</w:t>
            </w:r>
          </w:p>
        </w:tc>
        <w:tc>
          <w:tcPr>
            <w:tcW w:w="2520" w:type="dxa"/>
            <w:gridSpan w:val="3"/>
          </w:tcPr>
          <w:p w:rsidR="00000000" w:rsidRDefault="00000000">
            <w:pPr>
              <w:spacing w:before="40" w:after="80"/>
            </w:pPr>
            <w:r>
              <w:t>29 de septiembre de 1995</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Grecia</w:t>
            </w:r>
          </w:p>
        </w:tc>
        <w:tc>
          <w:tcPr>
            <w:tcW w:w="2520" w:type="dxa"/>
            <w:gridSpan w:val="3"/>
          </w:tcPr>
          <w:p w:rsidR="00000000" w:rsidRDefault="00000000">
            <w:pPr>
              <w:spacing w:before="40" w:after="80"/>
            </w:pPr>
            <w:r>
              <w:t>7 de julio de 1988</w:t>
            </w:r>
          </w:p>
        </w:tc>
        <w:tc>
          <w:tcPr>
            <w:tcW w:w="2970" w:type="dxa"/>
          </w:tcPr>
          <w:p w:rsidR="00000000" w:rsidRDefault="00000000">
            <w:pPr>
              <w:spacing w:before="40" w:after="80"/>
            </w:pPr>
            <w:r>
              <w:t>1º de marzo de 1996</w:t>
            </w:r>
            <w:r>
              <w:br/>
              <w:t>(CEDAW/C/GRC/2 y 3)</w:t>
            </w:r>
          </w:p>
        </w:tc>
        <w:tc>
          <w:tcPr>
            <w:tcW w:w="1919" w:type="dxa"/>
            <w:gridSpan w:val="2"/>
          </w:tcPr>
          <w:p w:rsidR="00000000" w:rsidRDefault="00000000">
            <w:pPr>
              <w:spacing w:before="40" w:after="80"/>
            </w:pPr>
            <w:r>
              <w:t>20° (1999)</w:t>
            </w:r>
          </w:p>
        </w:tc>
      </w:tr>
      <w:tr w:rsidR="00000000">
        <w:tblPrEx>
          <w:tblCellMar>
            <w:top w:w="0" w:type="dxa"/>
            <w:left w:w="39" w:type="dxa"/>
            <w:bottom w:w="0" w:type="dxa"/>
            <w:right w:w="39" w:type="dxa"/>
          </w:tblCellMar>
        </w:tblPrEx>
        <w:trPr>
          <w:gridAfter w:val="2"/>
          <w:wAfter w:w="32" w:type="dxa"/>
          <w:trHeight w:val="984"/>
        </w:trPr>
        <w:tc>
          <w:tcPr>
            <w:tcW w:w="2430" w:type="dxa"/>
          </w:tcPr>
          <w:p w:rsidR="00000000" w:rsidRDefault="00000000">
            <w:pPr>
              <w:spacing w:before="40" w:after="80"/>
            </w:pPr>
            <w:r>
              <w:t>Guatemala</w:t>
            </w:r>
          </w:p>
        </w:tc>
        <w:tc>
          <w:tcPr>
            <w:tcW w:w="2520" w:type="dxa"/>
            <w:gridSpan w:val="3"/>
          </w:tcPr>
          <w:p w:rsidR="00000000" w:rsidRDefault="00000000">
            <w:pPr>
              <w:spacing w:before="40" w:after="80"/>
            </w:pPr>
            <w:r>
              <w:t>11 de septiembre de 1987</w:t>
            </w:r>
          </w:p>
        </w:tc>
        <w:tc>
          <w:tcPr>
            <w:tcW w:w="2970" w:type="dxa"/>
          </w:tcPr>
          <w:p w:rsidR="00000000" w:rsidRDefault="00000000">
            <w:pPr>
              <w:spacing w:before="40" w:after="80"/>
            </w:pPr>
            <w:r>
              <w:t>2 de abril de 1991</w:t>
            </w:r>
            <w:r>
              <w:br/>
              <w:t>(CEDAW/C/GUA/1 y 2 y Corr.1)</w:t>
            </w:r>
            <w:r>
              <w:br/>
              <w:t>7 de abril de 1993</w:t>
            </w:r>
            <w:r>
              <w:br/>
              <w:t>(CEDAW/C/GUA/1 y 2/Amend.1)</w:t>
            </w:r>
          </w:p>
        </w:tc>
        <w:tc>
          <w:tcPr>
            <w:tcW w:w="1919" w:type="dxa"/>
            <w:gridSpan w:val="2"/>
          </w:tcPr>
          <w:p w:rsidR="00000000" w:rsidRDefault="00000000">
            <w:pPr>
              <w:spacing w:before="40" w:after="80"/>
            </w:pPr>
            <w:r>
              <w:t>13º (1994)</w:t>
            </w:r>
            <w:r>
              <w:br/>
            </w:r>
            <w:r>
              <w:br/>
            </w:r>
            <w:r>
              <w:br/>
              <w:t>13º (1994)</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Guinea</w:t>
            </w:r>
          </w:p>
        </w:tc>
        <w:tc>
          <w:tcPr>
            <w:tcW w:w="2520" w:type="dxa"/>
            <w:gridSpan w:val="3"/>
          </w:tcPr>
          <w:p w:rsidR="00000000" w:rsidRDefault="00000000">
            <w:pPr>
              <w:spacing w:before="40" w:after="80"/>
            </w:pPr>
            <w:r>
              <w:t>8 de septiembre de 1987</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Guinea–Bissau</w:t>
            </w:r>
          </w:p>
        </w:tc>
        <w:tc>
          <w:tcPr>
            <w:tcW w:w="2520" w:type="dxa"/>
            <w:gridSpan w:val="3"/>
          </w:tcPr>
          <w:p w:rsidR="00000000" w:rsidRDefault="00000000">
            <w:pPr>
              <w:spacing w:before="40" w:after="80"/>
            </w:pPr>
            <w:r>
              <w:t>22 de septiembre de 1990</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Guinea Ecuatorial</w:t>
            </w:r>
          </w:p>
        </w:tc>
        <w:tc>
          <w:tcPr>
            <w:tcW w:w="2520" w:type="dxa"/>
            <w:gridSpan w:val="3"/>
          </w:tcPr>
          <w:p w:rsidR="00000000" w:rsidRDefault="00000000">
            <w:pPr>
              <w:spacing w:before="40" w:after="80"/>
            </w:pPr>
            <w:r>
              <w:t>22 de noviembre de 1989</w:t>
            </w:r>
          </w:p>
        </w:tc>
        <w:tc>
          <w:tcPr>
            <w:tcW w:w="2970" w:type="dxa"/>
          </w:tcPr>
          <w:p w:rsidR="00000000" w:rsidRDefault="00000000">
            <w:pPr>
              <w:spacing w:before="40" w:after="80"/>
            </w:pPr>
            <w:r>
              <w:t>6 de enero de 1994</w:t>
            </w:r>
            <w:r>
              <w:br/>
              <w:t>(CEDAW/C/GNQ/2 y 3)</w:t>
            </w: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Guyana</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20 de septiembre de 1999</w:t>
            </w:r>
            <w:r>
              <w:br/>
              <w:t>(CEDAW/C/GUY/2)</w:t>
            </w: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Haití</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Honduras</w:t>
            </w:r>
          </w:p>
        </w:tc>
        <w:tc>
          <w:tcPr>
            <w:tcW w:w="2520" w:type="dxa"/>
            <w:gridSpan w:val="3"/>
          </w:tcPr>
          <w:p w:rsidR="00000000" w:rsidRDefault="00000000">
            <w:pPr>
              <w:spacing w:before="40" w:after="80"/>
            </w:pPr>
            <w:r>
              <w:t>2 de abril de 1988</w:t>
            </w:r>
          </w:p>
        </w:tc>
        <w:tc>
          <w:tcPr>
            <w:tcW w:w="2970" w:type="dxa"/>
          </w:tcPr>
          <w:p w:rsidR="00000000" w:rsidRDefault="00000000">
            <w:pPr>
              <w:spacing w:before="40" w:after="80"/>
            </w:pPr>
            <w:r>
              <w:t>28 de octubre de 1987</w:t>
            </w:r>
            <w:r>
              <w:br/>
              <w:t>(CEDAW/C/13/Add.9)</w:t>
            </w:r>
          </w:p>
        </w:tc>
        <w:tc>
          <w:tcPr>
            <w:tcW w:w="1919" w:type="dxa"/>
            <w:gridSpan w:val="2"/>
          </w:tcPr>
          <w:p w:rsidR="00000000" w:rsidRDefault="00000000">
            <w:pPr>
              <w:spacing w:before="40" w:after="80"/>
            </w:pPr>
            <w:r>
              <w:t>11º (1992)</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Hungría</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29 de septiembre de 1986</w:t>
            </w:r>
            <w:r>
              <w:br/>
              <w:t>(CEDAW/C/13/Add.1)</w:t>
            </w:r>
          </w:p>
        </w:tc>
        <w:tc>
          <w:tcPr>
            <w:tcW w:w="1919" w:type="dxa"/>
            <w:gridSpan w:val="2"/>
          </w:tcPr>
          <w:p w:rsidR="00000000" w:rsidRDefault="00000000">
            <w:pPr>
              <w:spacing w:before="40" w:after="80"/>
            </w:pPr>
            <w:r>
              <w:t>Séptimo (1988)</w:t>
            </w: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India</w:t>
            </w:r>
          </w:p>
        </w:tc>
        <w:tc>
          <w:tcPr>
            <w:tcW w:w="2520" w:type="dxa"/>
            <w:gridSpan w:val="3"/>
          </w:tcPr>
          <w:p w:rsidR="00000000" w:rsidRDefault="00000000">
            <w:pPr>
              <w:spacing w:before="40" w:after="80"/>
            </w:pPr>
            <w:r>
              <w:t>8 de agosto de 1998</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Indonesia</w:t>
            </w:r>
          </w:p>
        </w:tc>
        <w:tc>
          <w:tcPr>
            <w:tcW w:w="2520" w:type="dxa"/>
            <w:gridSpan w:val="3"/>
          </w:tcPr>
          <w:p w:rsidR="00000000" w:rsidRDefault="00000000">
            <w:pPr>
              <w:spacing w:before="40" w:after="80"/>
            </w:pPr>
            <w:r>
              <w:t>13 de octubre de 1989</w:t>
            </w:r>
          </w:p>
        </w:tc>
        <w:tc>
          <w:tcPr>
            <w:tcW w:w="2970" w:type="dxa"/>
          </w:tcPr>
          <w:p w:rsidR="00000000" w:rsidRDefault="00000000">
            <w:pPr>
              <w:spacing w:before="40" w:after="80"/>
            </w:pPr>
            <w:r>
              <w:t>6 de febrero de 1997</w:t>
            </w:r>
            <w:r>
              <w:br/>
              <w:t>(CEDAW/C/IDN/2 y 3)</w:t>
            </w:r>
          </w:p>
        </w:tc>
        <w:tc>
          <w:tcPr>
            <w:tcW w:w="1919" w:type="dxa"/>
            <w:gridSpan w:val="2"/>
          </w:tcPr>
          <w:p w:rsidR="00000000" w:rsidRDefault="00000000">
            <w:pPr>
              <w:spacing w:before="40" w:after="80"/>
            </w:pPr>
            <w:r>
              <w:t>18º (1998)</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 xml:space="preserve">Iraq </w:t>
            </w:r>
          </w:p>
        </w:tc>
        <w:tc>
          <w:tcPr>
            <w:tcW w:w="2520" w:type="dxa"/>
            <w:gridSpan w:val="3"/>
          </w:tcPr>
          <w:p w:rsidR="00000000" w:rsidRDefault="00000000">
            <w:pPr>
              <w:spacing w:before="40" w:after="80"/>
            </w:pPr>
            <w:r>
              <w:t>12 de septiembre de 1991</w:t>
            </w:r>
          </w:p>
        </w:tc>
        <w:tc>
          <w:tcPr>
            <w:tcW w:w="2970" w:type="dxa"/>
          </w:tcPr>
          <w:p w:rsidR="00000000" w:rsidRDefault="00000000">
            <w:pPr>
              <w:spacing w:before="40" w:after="80"/>
            </w:pPr>
            <w:r>
              <w:t>13 de octubre de 1998</w:t>
            </w:r>
            <w:r>
              <w:br/>
              <w:t>(CEDAW/C/IRQ/2 y 3)</w:t>
            </w:r>
          </w:p>
        </w:tc>
        <w:tc>
          <w:tcPr>
            <w:tcW w:w="1919" w:type="dxa"/>
            <w:gridSpan w:val="2"/>
          </w:tcPr>
          <w:p w:rsidR="00000000" w:rsidRDefault="00000000">
            <w:pPr>
              <w:spacing w:before="40" w:after="80"/>
            </w:pPr>
            <w:r>
              <w:t>23° (2000)</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Irlanda</w:t>
            </w:r>
          </w:p>
        </w:tc>
        <w:tc>
          <w:tcPr>
            <w:tcW w:w="2520" w:type="dxa"/>
            <w:gridSpan w:val="3"/>
          </w:tcPr>
          <w:p w:rsidR="00000000" w:rsidRDefault="00000000">
            <w:pPr>
              <w:spacing w:before="40" w:after="80"/>
            </w:pPr>
            <w:r>
              <w:t>22 de enero de 1991</w:t>
            </w:r>
          </w:p>
        </w:tc>
        <w:tc>
          <w:tcPr>
            <w:tcW w:w="2970" w:type="dxa"/>
          </w:tcPr>
          <w:p w:rsidR="00000000" w:rsidRDefault="00000000">
            <w:pPr>
              <w:spacing w:before="40" w:after="80"/>
            </w:pPr>
            <w:r>
              <w:t>6 de febrero de 1997</w:t>
            </w:r>
            <w:r>
              <w:br/>
              <w:t>(CEDAW/C/IRL/2 y 3)</w:t>
            </w:r>
          </w:p>
        </w:tc>
        <w:tc>
          <w:tcPr>
            <w:tcW w:w="1919" w:type="dxa"/>
            <w:gridSpan w:val="2"/>
          </w:tcPr>
          <w:p w:rsidR="00000000" w:rsidRDefault="00000000">
            <w:pPr>
              <w:spacing w:before="40" w:after="80"/>
            </w:pPr>
            <w:r>
              <w:t>21º (1999)</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Islandia</w:t>
            </w:r>
          </w:p>
        </w:tc>
        <w:tc>
          <w:tcPr>
            <w:tcW w:w="2520" w:type="dxa"/>
            <w:gridSpan w:val="3"/>
          </w:tcPr>
          <w:p w:rsidR="00000000" w:rsidRDefault="00000000">
            <w:pPr>
              <w:spacing w:before="40" w:after="80"/>
            </w:pPr>
            <w:r>
              <w:t>18 de julio de 1990</w:t>
            </w:r>
          </w:p>
        </w:tc>
        <w:tc>
          <w:tcPr>
            <w:tcW w:w="2970" w:type="dxa"/>
          </w:tcPr>
          <w:p w:rsidR="00000000" w:rsidRDefault="00000000">
            <w:pPr>
              <w:spacing w:before="40" w:after="80"/>
            </w:pPr>
            <w:r>
              <w:t>5 de mayo de 1993</w:t>
            </w:r>
            <w:r>
              <w:br/>
              <w:t>(CEDAW/C/ICE/1 y 2)</w:t>
            </w:r>
          </w:p>
        </w:tc>
        <w:tc>
          <w:tcPr>
            <w:tcW w:w="1919" w:type="dxa"/>
            <w:gridSpan w:val="2"/>
          </w:tcPr>
          <w:p w:rsidR="00000000" w:rsidRDefault="00000000">
            <w:pPr>
              <w:spacing w:before="40" w:after="80"/>
            </w:pPr>
            <w:r>
              <w:t>15º (1996)</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Israel</w:t>
            </w:r>
          </w:p>
        </w:tc>
        <w:tc>
          <w:tcPr>
            <w:tcW w:w="2520" w:type="dxa"/>
            <w:gridSpan w:val="3"/>
          </w:tcPr>
          <w:p w:rsidR="00000000" w:rsidRDefault="00000000">
            <w:pPr>
              <w:spacing w:before="40" w:after="80"/>
            </w:pPr>
            <w:r>
              <w:t>2 de noviembre de 1996</w:t>
            </w:r>
          </w:p>
        </w:tc>
        <w:tc>
          <w:tcPr>
            <w:tcW w:w="2970" w:type="dxa"/>
          </w:tcPr>
          <w:p w:rsidR="00000000" w:rsidRDefault="00000000">
            <w:pPr>
              <w:spacing w:before="40" w:after="80"/>
            </w:pPr>
            <w:r>
              <w:t>7 de abril de 1997</w:t>
            </w:r>
            <w:r>
              <w:br/>
              <w:t>(CEDAW/C/ISR/1 y 2)</w:t>
            </w:r>
          </w:p>
        </w:tc>
        <w:tc>
          <w:tcPr>
            <w:tcW w:w="1919" w:type="dxa"/>
            <w:gridSpan w:val="2"/>
          </w:tcPr>
          <w:p w:rsidR="00000000" w:rsidRDefault="00000000">
            <w:pPr>
              <w:spacing w:before="40" w:after="80"/>
            </w:pPr>
            <w:r>
              <w:t>17º (1997)</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Italia</w:t>
            </w:r>
          </w:p>
        </w:tc>
        <w:tc>
          <w:tcPr>
            <w:tcW w:w="2520" w:type="dxa"/>
            <w:gridSpan w:val="3"/>
          </w:tcPr>
          <w:p w:rsidR="00000000" w:rsidRDefault="00000000">
            <w:pPr>
              <w:spacing w:before="40" w:after="80"/>
            </w:pPr>
            <w:r>
              <w:t>10 de julio de 1990</w:t>
            </w:r>
          </w:p>
        </w:tc>
        <w:tc>
          <w:tcPr>
            <w:tcW w:w="2970" w:type="dxa"/>
          </w:tcPr>
          <w:p w:rsidR="00000000" w:rsidRDefault="00000000">
            <w:pPr>
              <w:spacing w:before="40" w:after="80"/>
            </w:pPr>
            <w:r>
              <w:t>1º de marzo de 1994</w:t>
            </w:r>
            <w:r>
              <w:br/>
              <w:t>(CEDAW/C/ITA/2)</w:t>
            </w:r>
          </w:p>
        </w:tc>
        <w:tc>
          <w:tcPr>
            <w:tcW w:w="1919" w:type="dxa"/>
            <w:gridSpan w:val="2"/>
          </w:tcPr>
          <w:p w:rsidR="00000000" w:rsidRDefault="00000000">
            <w:pPr>
              <w:spacing w:before="40" w:after="80"/>
            </w:pPr>
            <w:r>
              <w:t>17º (1997)</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Jamahiriya Árabe Libia</w:t>
            </w:r>
          </w:p>
        </w:tc>
        <w:tc>
          <w:tcPr>
            <w:tcW w:w="2520" w:type="dxa"/>
            <w:gridSpan w:val="3"/>
          </w:tcPr>
          <w:p w:rsidR="00000000" w:rsidRDefault="00000000">
            <w:pPr>
              <w:spacing w:before="40" w:after="80"/>
            </w:pPr>
            <w:r>
              <w:t>15 de junio de 1994</w:t>
            </w:r>
          </w:p>
        </w:tc>
        <w:tc>
          <w:tcPr>
            <w:tcW w:w="2970" w:type="dxa"/>
          </w:tcPr>
          <w:p w:rsidR="00000000" w:rsidRDefault="00000000">
            <w:pPr>
              <w:spacing w:before="40" w:after="80"/>
            </w:pPr>
            <w:r>
              <w:t>14 de diciembre de 1998</w:t>
            </w:r>
            <w:r>
              <w:br/>
              <w:t>(CEDAW/C/LBY/2)</w:t>
            </w: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Jamaica</w:t>
            </w:r>
          </w:p>
        </w:tc>
        <w:tc>
          <w:tcPr>
            <w:tcW w:w="2520" w:type="dxa"/>
            <w:gridSpan w:val="3"/>
          </w:tcPr>
          <w:p w:rsidR="00000000" w:rsidRDefault="00000000">
            <w:pPr>
              <w:spacing w:before="40" w:after="80"/>
            </w:pPr>
            <w:r>
              <w:t>18 de noviembre de 1989</w:t>
            </w:r>
          </w:p>
        </w:tc>
        <w:tc>
          <w:tcPr>
            <w:tcW w:w="2970" w:type="dxa"/>
          </w:tcPr>
          <w:p w:rsidR="00000000" w:rsidRDefault="00000000">
            <w:pPr>
              <w:spacing w:before="40" w:after="80"/>
            </w:pPr>
            <w:r>
              <w:t>17 de febrero de 1998</w:t>
            </w:r>
            <w:r>
              <w:br/>
              <w:t>(CEDAW/C/JAM/2 a 4)</w:t>
            </w: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Japón</w:t>
            </w:r>
          </w:p>
        </w:tc>
        <w:tc>
          <w:tcPr>
            <w:tcW w:w="2520" w:type="dxa"/>
            <w:gridSpan w:val="3"/>
          </w:tcPr>
          <w:p w:rsidR="00000000" w:rsidRDefault="00000000">
            <w:pPr>
              <w:spacing w:before="40" w:after="80"/>
            </w:pPr>
            <w:r>
              <w:t>25 de julio de 1990</w:t>
            </w:r>
          </w:p>
        </w:tc>
        <w:tc>
          <w:tcPr>
            <w:tcW w:w="2970" w:type="dxa"/>
          </w:tcPr>
          <w:p w:rsidR="00000000" w:rsidRDefault="00000000">
            <w:pPr>
              <w:spacing w:before="40" w:after="80"/>
            </w:pPr>
            <w:r>
              <w:t>21 de febrero de 1992</w:t>
            </w:r>
            <w:r>
              <w:br/>
              <w:t>(CEDAW/C/JPN/2)</w:t>
            </w:r>
          </w:p>
        </w:tc>
        <w:tc>
          <w:tcPr>
            <w:tcW w:w="1919" w:type="dxa"/>
            <w:gridSpan w:val="2"/>
          </w:tcPr>
          <w:p w:rsidR="00000000" w:rsidRDefault="00000000">
            <w:pPr>
              <w:spacing w:before="40" w:after="80"/>
            </w:pPr>
            <w:r>
              <w:t>13º (1994)</w:t>
            </w: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Jordania</w:t>
            </w:r>
          </w:p>
        </w:tc>
        <w:tc>
          <w:tcPr>
            <w:tcW w:w="2520" w:type="dxa"/>
            <w:gridSpan w:val="3"/>
          </w:tcPr>
          <w:p w:rsidR="00000000" w:rsidRDefault="00000000">
            <w:pPr>
              <w:spacing w:before="40" w:after="80"/>
            </w:pPr>
            <w:r>
              <w:t>31 de julio de 1997</w:t>
            </w:r>
          </w:p>
        </w:tc>
        <w:tc>
          <w:tcPr>
            <w:tcW w:w="2970" w:type="dxa"/>
          </w:tcPr>
          <w:p w:rsidR="00000000" w:rsidRDefault="00000000">
            <w:pPr>
              <w:spacing w:before="40" w:after="80"/>
            </w:pPr>
            <w:r>
              <w:t>19 de noviembre de 1999</w:t>
            </w:r>
            <w:r>
              <w:br/>
              <w:t>(CEDAW/C/JOR/2)</w:t>
            </w:r>
          </w:p>
        </w:tc>
        <w:tc>
          <w:tcPr>
            <w:tcW w:w="1919" w:type="dxa"/>
            <w:gridSpan w:val="2"/>
          </w:tcPr>
          <w:p w:rsidR="00000000" w:rsidRDefault="00000000">
            <w:pPr>
              <w:spacing w:before="40" w:after="80"/>
            </w:pPr>
            <w:r>
              <w:t>22° (2000)</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Kenya</w:t>
            </w:r>
          </w:p>
        </w:tc>
        <w:tc>
          <w:tcPr>
            <w:tcW w:w="2520" w:type="dxa"/>
            <w:gridSpan w:val="3"/>
          </w:tcPr>
          <w:p w:rsidR="00000000" w:rsidRDefault="00000000">
            <w:pPr>
              <w:spacing w:before="40" w:after="80"/>
            </w:pPr>
            <w:r>
              <w:t>8 de abril de 1989</w:t>
            </w:r>
          </w:p>
        </w:tc>
        <w:tc>
          <w:tcPr>
            <w:tcW w:w="2970" w:type="dxa"/>
          </w:tcPr>
          <w:p w:rsidR="00000000" w:rsidRDefault="00000000">
            <w:pPr>
              <w:spacing w:before="40" w:after="80"/>
            </w:pPr>
            <w:r>
              <w:t>4 de diciembre de 1990</w:t>
            </w:r>
            <w:r>
              <w:br/>
              <w:t>(CEDAW/C/KEN/1 y 2)</w:t>
            </w:r>
          </w:p>
        </w:tc>
        <w:tc>
          <w:tcPr>
            <w:tcW w:w="1919" w:type="dxa"/>
            <w:gridSpan w:val="2"/>
          </w:tcPr>
          <w:p w:rsidR="00000000" w:rsidRDefault="00000000">
            <w:pPr>
              <w:spacing w:before="40" w:after="80"/>
            </w:pPr>
            <w:r>
              <w:t>12º (1993)</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Letonia</w:t>
            </w:r>
          </w:p>
        </w:tc>
        <w:tc>
          <w:tcPr>
            <w:tcW w:w="2520" w:type="dxa"/>
            <w:gridSpan w:val="3"/>
          </w:tcPr>
          <w:p w:rsidR="00000000" w:rsidRDefault="00000000">
            <w:pPr>
              <w:spacing w:before="40" w:after="80"/>
            </w:pPr>
            <w:r>
              <w:t>14 de mayo de 1997</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Liberia</w:t>
            </w:r>
          </w:p>
        </w:tc>
        <w:tc>
          <w:tcPr>
            <w:tcW w:w="2520" w:type="dxa"/>
            <w:gridSpan w:val="3"/>
          </w:tcPr>
          <w:p w:rsidR="00000000" w:rsidRDefault="00000000">
            <w:pPr>
              <w:spacing w:before="40" w:after="80"/>
            </w:pPr>
            <w:r>
              <w:t>16 de agosto de 1989</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Lituania</w:t>
            </w:r>
          </w:p>
        </w:tc>
        <w:tc>
          <w:tcPr>
            <w:tcW w:w="2520" w:type="dxa"/>
            <w:gridSpan w:val="3"/>
          </w:tcPr>
          <w:p w:rsidR="00000000" w:rsidRDefault="00000000">
            <w:pPr>
              <w:spacing w:before="40" w:after="80"/>
            </w:pPr>
            <w:r>
              <w:t>17 de febrero de 1999</w:t>
            </w:r>
          </w:p>
        </w:tc>
        <w:tc>
          <w:tcPr>
            <w:tcW w:w="2970" w:type="dxa"/>
          </w:tcPr>
          <w:p w:rsidR="00000000" w:rsidRDefault="00000000">
            <w:pPr>
              <w:spacing w:before="40" w:after="80"/>
            </w:pPr>
            <w:r>
              <w:t>4 de abril de 2000</w:t>
            </w:r>
            <w:r>
              <w:br/>
              <w:t>(CEDAW/C/LTU/2)</w:t>
            </w:r>
          </w:p>
        </w:tc>
        <w:tc>
          <w:tcPr>
            <w:tcW w:w="1919" w:type="dxa"/>
            <w:gridSpan w:val="2"/>
          </w:tcPr>
          <w:p w:rsidR="00000000" w:rsidRDefault="00000000">
            <w:pPr>
              <w:spacing w:before="40" w:after="80"/>
            </w:pPr>
            <w:r>
              <w:t>23° (2000)</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Luxemburgo</w:t>
            </w:r>
          </w:p>
        </w:tc>
        <w:tc>
          <w:tcPr>
            <w:tcW w:w="2520" w:type="dxa"/>
            <w:gridSpan w:val="3"/>
          </w:tcPr>
          <w:p w:rsidR="00000000" w:rsidRDefault="00000000">
            <w:pPr>
              <w:spacing w:before="40" w:after="80"/>
            </w:pPr>
            <w:r>
              <w:t>4 de marzo de 1994</w:t>
            </w:r>
          </w:p>
        </w:tc>
        <w:tc>
          <w:tcPr>
            <w:tcW w:w="2970" w:type="dxa"/>
          </w:tcPr>
          <w:p w:rsidR="00000000" w:rsidRDefault="00000000">
            <w:pPr>
              <w:spacing w:before="40" w:after="80"/>
            </w:pPr>
            <w:r>
              <w:t>8 de abril de 1997</w:t>
            </w:r>
            <w:r>
              <w:br/>
              <w:t>(CEDAW/C/LUX/2)</w:t>
            </w:r>
          </w:p>
        </w:tc>
        <w:tc>
          <w:tcPr>
            <w:tcW w:w="1919" w:type="dxa"/>
            <w:gridSpan w:val="2"/>
          </w:tcPr>
          <w:p w:rsidR="00000000" w:rsidRDefault="00000000">
            <w:pPr>
              <w:spacing w:before="40" w:after="80"/>
            </w:pPr>
            <w:r>
              <w:t>17º (1997)</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Madagascar</w:t>
            </w:r>
          </w:p>
        </w:tc>
        <w:tc>
          <w:tcPr>
            <w:tcW w:w="2520" w:type="dxa"/>
            <w:gridSpan w:val="3"/>
          </w:tcPr>
          <w:p w:rsidR="00000000" w:rsidRDefault="00000000">
            <w:pPr>
              <w:spacing w:before="40" w:after="80"/>
            </w:pPr>
            <w:r>
              <w:t>16 de abril de 1994</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Malawi</w:t>
            </w:r>
          </w:p>
        </w:tc>
        <w:tc>
          <w:tcPr>
            <w:tcW w:w="2520" w:type="dxa"/>
            <w:gridSpan w:val="3"/>
          </w:tcPr>
          <w:p w:rsidR="00000000" w:rsidRDefault="00000000">
            <w:pPr>
              <w:spacing w:before="40" w:after="80"/>
            </w:pPr>
            <w:r>
              <w:t>11 de abril de 1992</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Maldivas</w:t>
            </w:r>
          </w:p>
        </w:tc>
        <w:tc>
          <w:tcPr>
            <w:tcW w:w="2520" w:type="dxa"/>
            <w:gridSpan w:val="3"/>
          </w:tcPr>
          <w:p w:rsidR="00000000" w:rsidRDefault="00000000">
            <w:pPr>
              <w:spacing w:before="40" w:after="80"/>
            </w:pPr>
            <w:r>
              <w:t>1º de julio de 1998</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Malí</w:t>
            </w:r>
          </w:p>
        </w:tc>
        <w:tc>
          <w:tcPr>
            <w:tcW w:w="2520" w:type="dxa"/>
            <w:gridSpan w:val="3"/>
          </w:tcPr>
          <w:p w:rsidR="00000000" w:rsidRDefault="00000000">
            <w:pPr>
              <w:spacing w:before="40" w:after="80"/>
            </w:pPr>
            <w:r>
              <w:t>10 de octubre de 1990</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Malta</w:t>
            </w:r>
          </w:p>
        </w:tc>
        <w:tc>
          <w:tcPr>
            <w:tcW w:w="2520" w:type="dxa"/>
            <w:gridSpan w:val="3"/>
          </w:tcPr>
          <w:p w:rsidR="00000000" w:rsidRDefault="00000000">
            <w:pPr>
              <w:spacing w:before="40" w:after="80"/>
            </w:pPr>
            <w:r>
              <w:t>7 de abril de 1996</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Marruecos</w:t>
            </w:r>
          </w:p>
        </w:tc>
        <w:tc>
          <w:tcPr>
            <w:tcW w:w="2520" w:type="dxa"/>
            <w:gridSpan w:val="3"/>
          </w:tcPr>
          <w:p w:rsidR="00000000" w:rsidRDefault="00000000">
            <w:pPr>
              <w:spacing w:before="40" w:after="80"/>
            </w:pPr>
            <w:r>
              <w:t>21 de julio de 1998</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Mauricio</w:t>
            </w:r>
          </w:p>
        </w:tc>
        <w:tc>
          <w:tcPr>
            <w:tcW w:w="2520" w:type="dxa"/>
            <w:gridSpan w:val="3"/>
          </w:tcPr>
          <w:p w:rsidR="00000000" w:rsidRDefault="00000000">
            <w:pPr>
              <w:spacing w:before="40" w:after="80"/>
            </w:pPr>
            <w:r>
              <w:t>8 de agosto de 1989</w:t>
            </w:r>
          </w:p>
        </w:tc>
        <w:tc>
          <w:tcPr>
            <w:tcW w:w="2970" w:type="dxa"/>
          </w:tcPr>
          <w:p w:rsidR="00000000" w:rsidRDefault="00000000">
            <w:pPr>
              <w:spacing w:before="40" w:after="80"/>
            </w:pPr>
            <w:r>
              <w:t>23 de febrero de 1992</w:t>
            </w:r>
            <w:r>
              <w:br/>
              <w:t>(CEDAW/C/MAR/1 y 2)</w:t>
            </w:r>
          </w:p>
        </w:tc>
        <w:tc>
          <w:tcPr>
            <w:tcW w:w="1919" w:type="dxa"/>
            <w:gridSpan w:val="2"/>
          </w:tcPr>
          <w:p w:rsidR="00000000" w:rsidRDefault="00000000">
            <w:pPr>
              <w:spacing w:before="40" w:after="80"/>
            </w:pPr>
            <w:r>
              <w:t>14º (1995)</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México</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3 de diciembre de 1987</w:t>
            </w:r>
            <w:r>
              <w:br/>
              <w:t>(CEDAW/C/13/Add.10)</w:t>
            </w:r>
          </w:p>
        </w:tc>
        <w:tc>
          <w:tcPr>
            <w:tcW w:w="1919" w:type="dxa"/>
            <w:gridSpan w:val="2"/>
          </w:tcPr>
          <w:p w:rsidR="00000000" w:rsidRDefault="00000000">
            <w:pPr>
              <w:spacing w:before="40" w:after="80"/>
            </w:pPr>
            <w:r>
              <w:t>Noveno (1990)</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Mongolia</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17 de marzo de 1987</w:t>
            </w:r>
            <w:r>
              <w:br/>
              <w:t>(CEDAW/C/13/Add.7)</w:t>
            </w:r>
          </w:p>
        </w:tc>
        <w:tc>
          <w:tcPr>
            <w:tcW w:w="1919" w:type="dxa"/>
            <w:gridSpan w:val="2"/>
          </w:tcPr>
          <w:p w:rsidR="00000000" w:rsidRDefault="00000000">
            <w:pPr>
              <w:spacing w:before="40" w:after="80"/>
            </w:pPr>
            <w:r>
              <w:t>Noveno (1990)</w:t>
            </w: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Namibia</w:t>
            </w:r>
          </w:p>
        </w:tc>
        <w:tc>
          <w:tcPr>
            <w:tcW w:w="2520" w:type="dxa"/>
            <w:gridSpan w:val="3"/>
          </w:tcPr>
          <w:p w:rsidR="00000000" w:rsidRDefault="00000000">
            <w:pPr>
              <w:spacing w:before="40" w:after="80"/>
            </w:pPr>
            <w:r>
              <w:t>23 de diciembre de 1997</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Nepal</w:t>
            </w:r>
          </w:p>
        </w:tc>
        <w:tc>
          <w:tcPr>
            <w:tcW w:w="2520" w:type="dxa"/>
            <w:gridSpan w:val="3"/>
          </w:tcPr>
          <w:p w:rsidR="00000000" w:rsidRDefault="00000000">
            <w:pPr>
              <w:spacing w:before="40" w:after="80"/>
            </w:pPr>
            <w:r>
              <w:t>22 de mayo de 1996</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Nicaragua</w:t>
            </w:r>
          </w:p>
        </w:tc>
        <w:tc>
          <w:tcPr>
            <w:tcW w:w="2520" w:type="dxa"/>
            <w:gridSpan w:val="3"/>
          </w:tcPr>
          <w:p w:rsidR="00000000" w:rsidRDefault="00000000">
            <w:pPr>
              <w:spacing w:before="40" w:after="80"/>
            </w:pPr>
            <w:r>
              <w:t>26 de noviembre de 1986</w:t>
            </w:r>
          </w:p>
        </w:tc>
        <w:tc>
          <w:tcPr>
            <w:tcW w:w="2970" w:type="dxa"/>
          </w:tcPr>
          <w:p w:rsidR="00000000" w:rsidRDefault="00000000">
            <w:pPr>
              <w:spacing w:before="40" w:after="80"/>
            </w:pPr>
            <w:r>
              <w:t>16 de marzo de 1989</w:t>
            </w:r>
            <w:r>
              <w:br/>
              <w:t>(CEDAW/C/13/Add.20)</w:t>
            </w:r>
          </w:p>
        </w:tc>
        <w:tc>
          <w:tcPr>
            <w:tcW w:w="1919" w:type="dxa"/>
            <w:gridSpan w:val="2"/>
          </w:tcPr>
          <w:p w:rsidR="00000000" w:rsidRDefault="00000000">
            <w:pPr>
              <w:spacing w:before="40" w:after="80"/>
            </w:pPr>
            <w:r>
              <w:t>12º (1993)</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Nigeria</w:t>
            </w:r>
          </w:p>
        </w:tc>
        <w:tc>
          <w:tcPr>
            <w:tcW w:w="2520" w:type="dxa"/>
            <w:gridSpan w:val="3"/>
          </w:tcPr>
          <w:p w:rsidR="00000000" w:rsidRDefault="00000000">
            <w:pPr>
              <w:spacing w:before="40" w:after="80"/>
            </w:pPr>
            <w:r>
              <w:t>13 de julio de 1990</w:t>
            </w:r>
          </w:p>
        </w:tc>
        <w:tc>
          <w:tcPr>
            <w:tcW w:w="2970" w:type="dxa"/>
          </w:tcPr>
          <w:p w:rsidR="00000000" w:rsidRDefault="00000000">
            <w:pPr>
              <w:spacing w:before="40" w:after="80"/>
            </w:pPr>
            <w:r>
              <w:t>13 de febrero de 1997</w:t>
            </w:r>
            <w:r>
              <w:br/>
              <w:t>(CEDAW/C/NGA/2 y 3)</w:t>
            </w:r>
          </w:p>
        </w:tc>
        <w:tc>
          <w:tcPr>
            <w:tcW w:w="1919" w:type="dxa"/>
            <w:gridSpan w:val="2"/>
          </w:tcPr>
          <w:p w:rsidR="00000000" w:rsidRDefault="00000000">
            <w:pPr>
              <w:spacing w:before="40" w:after="80"/>
            </w:pPr>
            <w:r>
              <w:t>19º (1998)</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Noruega</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23 de junio de 1988</w:t>
            </w:r>
            <w:r>
              <w:br/>
              <w:t>(CEDAW/C/13/Add.15)</w:t>
            </w:r>
          </w:p>
        </w:tc>
        <w:tc>
          <w:tcPr>
            <w:tcW w:w="1919" w:type="dxa"/>
            <w:gridSpan w:val="2"/>
          </w:tcPr>
          <w:p w:rsidR="00000000" w:rsidRDefault="00000000">
            <w:pPr>
              <w:spacing w:before="40" w:after="80"/>
            </w:pPr>
            <w:r>
              <w:t>Décimo (1991)</w:t>
            </w:r>
          </w:p>
        </w:tc>
      </w:tr>
      <w:tr w:rsidR="00000000">
        <w:tblPrEx>
          <w:tblCellMar>
            <w:top w:w="0" w:type="dxa"/>
            <w:left w:w="39" w:type="dxa"/>
            <w:bottom w:w="0" w:type="dxa"/>
            <w:right w:w="39" w:type="dxa"/>
          </w:tblCellMar>
        </w:tblPrEx>
        <w:trPr>
          <w:gridAfter w:val="2"/>
          <w:wAfter w:w="32" w:type="dxa"/>
          <w:trHeight w:val="984"/>
        </w:trPr>
        <w:tc>
          <w:tcPr>
            <w:tcW w:w="2430" w:type="dxa"/>
          </w:tcPr>
          <w:p w:rsidR="00000000" w:rsidRDefault="00000000">
            <w:pPr>
              <w:spacing w:before="40" w:after="80"/>
            </w:pPr>
            <w:r>
              <w:t>Nueva Zelandia</w:t>
            </w:r>
          </w:p>
        </w:tc>
        <w:tc>
          <w:tcPr>
            <w:tcW w:w="2520" w:type="dxa"/>
            <w:gridSpan w:val="3"/>
          </w:tcPr>
          <w:p w:rsidR="00000000" w:rsidRDefault="00000000">
            <w:pPr>
              <w:spacing w:before="40" w:after="80"/>
            </w:pPr>
            <w:r>
              <w:t>9 de febrero de 1990</w:t>
            </w:r>
          </w:p>
        </w:tc>
        <w:tc>
          <w:tcPr>
            <w:tcW w:w="2970" w:type="dxa"/>
          </w:tcPr>
          <w:p w:rsidR="00000000" w:rsidRDefault="00000000">
            <w:pPr>
              <w:spacing w:before="40" w:after="80"/>
            </w:pPr>
            <w:r>
              <w:t>3 de noviembre de 1992</w:t>
            </w:r>
            <w:r>
              <w:br/>
              <w:t>(CEDAW/C/NZE/2)</w:t>
            </w:r>
            <w:r>
              <w:br/>
              <w:t>27 de octubre de 1993</w:t>
            </w:r>
            <w:r>
              <w:br/>
              <w:t>(CEDAW/C/NZE/2/Add.1)</w:t>
            </w:r>
          </w:p>
        </w:tc>
        <w:tc>
          <w:tcPr>
            <w:tcW w:w="1919" w:type="dxa"/>
            <w:gridSpan w:val="2"/>
          </w:tcPr>
          <w:p w:rsidR="00000000" w:rsidRDefault="00000000">
            <w:pPr>
              <w:spacing w:before="40" w:after="80"/>
            </w:pPr>
            <w:r>
              <w:t>13º (1994)</w:t>
            </w:r>
          </w:p>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Países Bajos</w:t>
            </w:r>
          </w:p>
        </w:tc>
        <w:tc>
          <w:tcPr>
            <w:tcW w:w="2520" w:type="dxa"/>
            <w:gridSpan w:val="3"/>
          </w:tcPr>
          <w:p w:rsidR="00000000" w:rsidRDefault="00000000">
            <w:pPr>
              <w:spacing w:before="40" w:after="80"/>
            </w:pPr>
            <w:r>
              <w:t>22 de agosto de 1996</w:t>
            </w:r>
          </w:p>
        </w:tc>
        <w:tc>
          <w:tcPr>
            <w:tcW w:w="2970" w:type="dxa"/>
          </w:tcPr>
          <w:p w:rsidR="00000000" w:rsidRDefault="00000000">
            <w:pPr>
              <w:spacing w:before="40" w:after="80"/>
            </w:pPr>
            <w:r>
              <w:t>10 de diciembre de 1998</w:t>
            </w:r>
            <w:r>
              <w:br/>
              <w:t>(CEDAW/C/NET/2</w:t>
            </w:r>
            <w:r>
              <w:br/>
              <w:t>(CEDAW/C/NET/2/Add.1)</w:t>
            </w:r>
            <w:r>
              <w:br/>
              <w:t>(CEDAW/C/NET/2/Add.2)</w:t>
            </w: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Panamá</w:t>
            </w:r>
          </w:p>
        </w:tc>
        <w:tc>
          <w:tcPr>
            <w:tcW w:w="2520" w:type="dxa"/>
            <w:gridSpan w:val="3"/>
          </w:tcPr>
          <w:p w:rsidR="00000000" w:rsidRDefault="00000000">
            <w:pPr>
              <w:spacing w:before="40" w:after="80"/>
            </w:pPr>
            <w:r>
              <w:t>28 de noviembre de 1986</w:t>
            </w:r>
          </w:p>
        </w:tc>
        <w:tc>
          <w:tcPr>
            <w:tcW w:w="2970" w:type="dxa"/>
          </w:tcPr>
          <w:p w:rsidR="00000000" w:rsidRDefault="00000000">
            <w:pPr>
              <w:spacing w:before="40" w:after="80"/>
            </w:pPr>
            <w:r>
              <w:t>17 de enero de 1997</w:t>
            </w:r>
            <w:r>
              <w:br/>
              <w:t>(CEDAW/C/PAN/2 y 3)</w:t>
            </w:r>
          </w:p>
        </w:tc>
        <w:tc>
          <w:tcPr>
            <w:tcW w:w="1919" w:type="dxa"/>
            <w:gridSpan w:val="2"/>
          </w:tcPr>
          <w:p w:rsidR="00000000" w:rsidRDefault="00000000">
            <w:pPr>
              <w:spacing w:before="40" w:after="80"/>
            </w:pPr>
            <w:r>
              <w:t>19º (1998)</w:t>
            </w:r>
          </w:p>
        </w:tc>
      </w:tr>
      <w:tr w:rsidR="00000000">
        <w:tblPrEx>
          <w:tblCellMar>
            <w:top w:w="0" w:type="dxa"/>
            <w:left w:w="39" w:type="dxa"/>
            <w:bottom w:w="0" w:type="dxa"/>
            <w:right w:w="39" w:type="dxa"/>
          </w:tblCellMar>
        </w:tblPrEx>
        <w:trPr>
          <w:gridAfter w:val="2"/>
          <w:wAfter w:w="32" w:type="dxa"/>
          <w:trHeight w:val="1404"/>
        </w:trPr>
        <w:tc>
          <w:tcPr>
            <w:tcW w:w="2430" w:type="dxa"/>
          </w:tcPr>
          <w:p w:rsidR="00000000" w:rsidRDefault="00000000">
            <w:pPr>
              <w:spacing w:before="40" w:after="80"/>
            </w:pPr>
            <w:r>
              <w:t>Paraguay</w:t>
            </w:r>
          </w:p>
        </w:tc>
        <w:tc>
          <w:tcPr>
            <w:tcW w:w="2520" w:type="dxa"/>
            <w:gridSpan w:val="3"/>
          </w:tcPr>
          <w:p w:rsidR="00000000" w:rsidRDefault="00000000">
            <w:pPr>
              <w:spacing w:before="40" w:after="80"/>
            </w:pPr>
            <w:r>
              <w:t>6 de mayo de 1992</w:t>
            </w:r>
          </w:p>
        </w:tc>
        <w:tc>
          <w:tcPr>
            <w:tcW w:w="2970" w:type="dxa"/>
          </w:tcPr>
          <w:p w:rsidR="00000000" w:rsidRDefault="00000000">
            <w:pPr>
              <w:spacing w:before="40" w:after="80"/>
            </w:pPr>
            <w:r>
              <w:t>4 de junio de 1992</w:t>
            </w:r>
            <w:r>
              <w:br/>
              <w:t>(CEDAW/C/PAR/1 y 2)</w:t>
            </w:r>
            <w:r>
              <w:br/>
              <w:t>23 de agosto de 1995</w:t>
            </w:r>
            <w:r>
              <w:br/>
              <w:t>(CEDAW/C/PAR/1 y 2/Add.1)</w:t>
            </w:r>
            <w:r>
              <w:br/>
              <w:t>20 de noviembre de 1995</w:t>
            </w:r>
            <w:r>
              <w:br/>
              <w:t>(CEDAW/C/PAR/1 y 2/Add.2)</w:t>
            </w:r>
          </w:p>
        </w:tc>
        <w:tc>
          <w:tcPr>
            <w:tcW w:w="1919" w:type="dxa"/>
            <w:gridSpan w:val="2"/>
          </w:tcPr>
          <w:p w:rsidR="00000000" w:rsidRDefault="00000000">
            <w:pPr>
              <w:spacing w:before="40" w:after="80"/>
            </w:pPr>
            <w:r>
              <w:t>15º (1996)</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Perú</w:t>
            </w:r>
          </w:p>
        </w:tc>
        <w:tc>
          <w:tcPr>
            <w:tcW w:w="2520" w:type="dxa"/>
            <w:gridSpan w:val="3"/>
          </w:tcPr>
          <w:p w:rsidR="00000000" w:rsidRDefault="00000000">
            <w:pPr>
              <w:spacing w:before="40" w:after="80"/>
            </w:pPr>
            <w:r>
              <w:t>13 de octubre de 1987</w:t>
            </w:r>
          </w:p>
        </w:tc>
        <w:tc>
          <w:tcPr>
            <w:tcW w:w="2970" w:type="dxa"/>
          </w:tcPr>
          <w:p w:rsidR="00000000" w:rsidRDefault="00000000">
            <w:pPr>
              <w:spacing w:before="40" w:after="80"/>
            </w:pPr>
            <w:r>
              <w:t>13 de febrero de 1990</w:t>
            </w:r>
            <w:r>
              <w:br/>
              <w:t>(CEDAW/C/13/Add.29)</w:t>
            </w:r>
          </w:p>
        </w:tc>
        <w:tc>
          <w:tcPr>
            <w:tcW w:w="1919" w:type="dxa"/>
            <w:gridSpan w:val="2"/>
          </w:tcPr>
          <w:p w:rsidR="00000000" w:rsidRDefault="00000000">
            <w:pPr>
              <w:spacing w:before="40" w:after="80"/>
            </w:pPr>
            <w:r>
              <w:t>14º (1995)</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Polonia</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17 de noviembre de 1988</w:t>
            </w:r>
            <w:r>
              <w:br/>
              <w:t>(CEDAW/C/13/Add.16)</w:t>
            </w:r>
          </w:p>
        </w:tc>
        <w:tc>
          <w:tcPr>
            <w:tcW w:w="1919" w:type="dxa"/>
            <w:gridSpan w:val="2"/>
          </w:tcPr>
          <w:p w:rsidR="00000000" w:rsidRDefault="00000000">
            <w:pPr>
              <w:spacing w:before="40" w:after="80"/>
            </w:pPr>
            <w:r>
              <w:t>Décimo (1991)</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Portugal</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18 de mayo de 1989</w:t>
            </w:r>
            <w:r>
              <w:br/>
              <w:t>(CEDAW/C/13/Add.22)</w:t>
            </w:r>
          </w:p>
        </w:tc>
        <w:tc>
          <w:tcPr>
            <w:tcW w:w="1919" w:type="dxa"/>
            <w:gridSpan w:val="2"/>
          </w:tcPr>
          <w:p w:rsidR="00000000" w:rsidRDefault="00000000">
            <w:pPr>
              <w:spacing w:before="40" w:after="80"/>
            </w:pPr>
            <w:r>
              <w:t>Décimo (1991)</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Reino Unido de Gran Bretaña e Irlanda del Norte</w:t>
            </w:r>
          </w:p>
        </w:tc>
        <w:tc>
          <w:tcPr>
            <w:tcW w:w="2520" w:type="dxa"/>
            <w:gridSpan w:val="3"/>
          </w:tcPr>
          <w:p w:rsidR="00000000" w:rsidRDefault="00000000">
            <w:pPr>
              <w:spacing w:before="40" w:after="80"/>
            </w:pPr>
            <w:r>
              <w:t>7 de mayo de 1991</w:t>
            </w:r>
          </w:p>
        </w:tc>
        <w:tc>
          <w:tcPr>
            <w:tcW w:w="2970" w:type="dxa"/>
          </w:tcPr>
          <w:p w:rsidR="00000000" w:rsidRDefault="00000000">
            <w:pPr>
              <w:spacing w:before="40" w:after="80"/>
            </w:pPr>
            <w:r>
              <w:t>11 de mayo de 1991</w:t>
            </w:r>
            <w:r>
              <w:br/>
              <w:t>(CEDAW/C/UK/2 y Amend.1)</w:t>
            </w:r>
          </w:p>
        </w:tc>
        <w:tc>
          <w:tcPr>
            <w:tcW w:w="1919" w:type="dxa"/>
            <w:gridSpan w:val="2"/>
          </w:tcPr>
          <w:p w:rsidR="00000000" w:rsidRDefault="00000000">
            <w:pPr>
              <w:spacing w:before="40" w:after="80"/>
            </w:pPr>
            <w:r>
              <w:t>12º (1993)</w:t>
            </w: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República Centroafricana</w:t>
            </w:r>
          </w:p>
        </w:tc>
        <w:tc>
          <w:tcPr>
            <w:tcW w:w="2520" w:type="dxa"/>
            <w:gridSpan w:val="3"/>
          </w:tcPr>
          <w:p w:rsidR="00000000" w:rsidRDefault="00000000">
            <w:pPr>
              <w:spacing w:before="40" w:after="80"/>
            </w:pPr>
            <w:r>
              <w:t>21 de julio de 1996</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República Checa</w:t>
            </w:r>
          </w:p>
        </w:tc>
        <w:tc>
          <w:tcPr>
            <w:tcW w:w="2520" w:type="dxa"/>
            <w:gridSpan w:val="3"/>
          </w:tcPr>
          <w:p w:rsidR="00000000" w:rsidRDefault="00000000">
            <w:pPr>
              <w:spacing w:before="40" w:after="80"/>
            </w:pPr>
            <w:r>
              <w:t>24 de marzo de 1997</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República de Corea</w:t>
            </w:r>
          </w:p>
        </w:tc>
        <w:tc>
          <w:tcPr>
            <w:tcW w:w="2520" w:type="dxa"/>
            <w:gridSpan w:val="3"/>
          </w:tcPr>
          <w:p w:rsidR="00000000" w:rsidRDefault="00000000">
            <w:pPr>
              <w:spacing w:before="40" w:after="80"/>
            </w:pPr>
            <w:r>
              <w:t>26 de enero de 1990</w:t>
            </w:r>
          </w:p>
        </w:tc>
        <w:tc>
          <w:tcPr>
            <w:tcW w:w="2970" w:type="dxa"/>
          </w:tcPr>
          <w:p w:rsidR="00000000" w:rsidRDefault="00000000">
            <w:pPr>
              <w:spacing w:before="40" w:after="80"/>
            </w:pPr>
            <w:r>
              <w:t>19 de diciembre de 1989</w:t>
            </w:r>
            <w:r>
              <w:br/>
              <w:t>(CEDAW/C/13/Add.28 y Corr.1)</w:t>
            </w:r>
          </w:p>
        </w:tc>
        <w:tc>
          <w:tcPr>
            <w:tcW w:w="1919" w:type="dxa"/>
            <w:gridSpan w:val="2"/>
          </w:tcPr>
          <w:p w:rsidR="00000000" w:rsidRDefault="00000000">
            <w:pPr>
              <w:spacing w:before="40" w:after="80"/>
            </w:pPr>
            <w:r>
              <w:t>12º (1993)</w:t>
            </w: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República Democrática del Congo</w:t>
            </w:r>
            <w:r>
              <w:rPr>
                <w:vertAlign w:val="superscript"/>
              </w:rPr>
              <w:t>b</w:t>
            </w:r>
          </w:p>
        </w:tc>
        <w:tc>
          <w:tcPr>
            <w:tcW w:w="2520" w:type="dxa"/>
            <w:gridSpan w:val="3"/>
          </w:tcPr>
          <w:p w:rsidR="00000000" w:rsidRDefault="00000000">
            <w:pPr>
              <w:spacing w:before="40" w:after="80"/>
            </w:pPr>
            <w:r>
              <w:t>16 de noviembre de 1991</w:t>
            </w:r>
          </w:p>
        </w:tc>
        <w:tc>
          <w:tcPr>
            <w:tcW w:w="2970" w:type="dxa"/>
          </w:tcPr>
          <w:p w:rsidR="00000000" w:rsidRDefault="00000000">
            <w:pPr>
              <w:spacing w:before="40" w:after="80"/>
            </w:pPr>
            <w:r>
              <w:t>24 de octubre de 1996</w:t>
            </w:r>
            <w:r>
              <w:br/>
            </w:r>
            <w:r>
              <w:rPr>
                <w:rFonts w:ascii="Times New" w:hAnsi="Times New"/>
              </w:rPr>
              <w:t>(CEDAW/C/</w:t>
            </w:r>
            <w:r>
              <w:t>ZAR/2)</w:t>
            </w:r>
            <w:r>
              <w:br/>
              <w:t>27 de agosto de 1998</w:t>
            </w:r>
            <w:r>
              <w:br/>
              <w:t>(CEDAW/C/ZAR/2/Add.1 y Corr.1)</w:t>
            </w:r>
          </w:p>
        </w:tc>
        <w:tc>
          <w:tcPr>
            <w:tcW w:w="1919" w:type="dxa"/>
            <w:gridSpan w:val="2"/>
          </w:tcPr>
          <w:p w:rsidR="00000000" w:rsidRDefault="00000000">
            <w:pPr>
              <w:spacing w:before="40" w:after="80"/>
            </w:pPr>
            <w:r>
              <w:t>22° (2000)</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República Democrática Popular Lao</w:t>
            </w:r>
          </w:p>
        </w:tc>
        <w:tc>
          <w:tcPr>
            <w:tcW w:w="2520" w:type="dxa"/>
            <w:gridSpan w:val="3"/>
          </w:tcPr>
          <w:p w:rsidR="00000000" w:rsidRDefault="00000000">
            <w:pPr>
              <w:spacing w:before="40" w:after="80"/>
            </w:pPr>
            <w:r>
              <w:t>13 de septiembre de 1986</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República de Moldova</w:t>
            </w:r>
          </w:p>
        </w:tc>
        <w:tc>
          <w:tcPr>
            <w:tcW w:w="2520" w:type="dxa"/>
            <w:gridSpan w:val="3"/>
          </w:tcPr>
          <w:p w:rsidR="00000000" w:rsidRDefault="00000000">
            <w:pPr>
              <w:spacing w:before="40" w:after="80"/>
            </w:pPr>
            <w:r>
              <w:t>21 de julio de 1999</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República Dominicana</w:t>
            </w:r>
          </w:p>
        </w:tc>
        <w:tc>
          <w:tcPr>
            <w:tcW w:w="2520" w:type="dxa"/>
            <w:gridSpan w:val="3"/>
          </w:tcPr>
          <w:p w:rsidR="00000000" w:rsidRDefault="00000000">
            <w:pPr>
              <w:spacing w:before="40" w:after="80"/>
            </w:pPr>
            <w:r>
              <w:t>2 de octubre de 1987</w:t>
            </w:r>
          </w:p>
        </w:tc>
        <w:tc>
          <w:tcPr>
            <w:tcW w:w="2970" w:type="dxa"/>
          </w:tcPr>
          <w:p w:rsidR="00000000" w:rsidRDefault="00000000">
            <w:pPr>
              <w:spacing w:before="40" w:after="80"/>
            </w:pPr>
            <w:r>
              <w:t>26 de abril de 1993</w:t>
            </w:r>
            <w:r>
              <w:br/>
              <w:t>(CEDAW/C/DOM/2 y 3)</w:t>
            </w:r>
          </w:p>
        </w:tc>
        <w:tc>
          <w:tcPr>
            <w:tcW w:w="1919" w:type="dxa"/>
            <w:gridSpan w:val="2"/>
          </w:tcPr>
          <w:p w:rsidR="00000000" w:rsidRDefault="00000000">
            <w:pPr>
              <w:spacing w:before="40" w:after="80"/>
            </w:pPr>
            <w:r>
              <w:t>18º (1998)</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República Unida de Tanzanía</w:t>
            </w:r>
          </w:p>
        </w:tc>
        <w:tc>
          <w:tcPr>
            <w:tcW w:w="2520" w:type="dxa"/>
            <w:gridSpan w:val="3"/>
          </w:tcPr>
          <w:p w:rsidR="00000000" w:rsidRDefault="00000000">
            <w:pPr>
              <w:spacing w:before="40" w:after="80"/>
            </w:pPr>
            <w:r>
              <w:t>19 de septiembre de 1990</w:t>
            </w:r>
          </w:p>
        </w:tc>
        <w:tc>
          <w:tcPr>
            <w:tcW w:w="2970" w:type="dxa"/>
          </w:tcPr>
          <w:p w:rsidR="00000000" w:rsidRDefault="00000000">
            <w:pPr>
              <w:spacing w:before="40" w:after="80"/>
            </w:pPr>
            <w:r>
              <w:t>25 de septiembre de 1996</w:t>
            </w:r>
            <w:r>
              <w:br/>
              <w:t>(CEDAW/C/TZA/2 y 3)</w:t>
            </w:r>
          </w:p>
        </w:tc>
        <w:tc>
          <w:tcPr>
            <w:tcW w:w="1919" w:type="dxa"/>
            <w:gridSpan w:val="2"/>
          </w:tcPr>
          <w:p w:rsidR="00000000" w:rsidRDefault="00000000">
            <w:pPr>
              <w:spacing w:before="40" w:after="80"/>
            </w:pPr>
            <w:r>
              <w:t>19º (1998)</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Rumania</w:t>
            </w:r>
          </w:p>
        </w:tc>
        <w:tc>
          <w:tcPr>
            <w:tcW w:w="2520" w:type="dxa"/>
            <w:gridSpan w:val="3"/>
          </w:tcPr>
          <w:p w:rsidR="00000000" w:rsidRDefault="00000000">
            <w:pPr>
              <w:spacing w:before="40" w:after="80"/>
            </w:pPr>
            <w:r>
              <w:t>6 de febrero de 1987</w:t>
            </w:r>
          </w:p>
        </w:tc>
        <w:tc>
          <w:tcPr>
            <w:tcW w:w="2970" w:type="dxa"/>
          </w:tcPr>
          <w:p w:rsidR="00000000" w:rsidRDefault="00000000">
            <w:pPr>
              <w:spacing w:before="40" w:after="80"/>
            </w:pPr>
            <w:r>
              <w:t>19 de octubre de 1992</w:t>
            </w:r>
            <w:r>
              <w:br/>
              <w:t>(CEDAW/C/ROM/2 y 3)</w:t>
            </w:r>
          </w:p>
        </w:tc>
        <w:tc>
          <w:tcPr>
            <w:tcW w:w="1919" w:type="dxa"/>
            <w:gridSpan w:val="2"/>
          </w:tcPr>
          <w:p w:rsidR="00000000" w:rsidRDefault="00000000">
            <w:pPr>
              <w:spacing w:before="40" w:after="80"/>
            </w:pPr>
            <w:r>
              <w:t>12º (1993)</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Rwanda</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7 de marzo de 1988</w:t>
            </w:r>
            <w:r>
              <w:br/>
              <w:t>(CEDAW/C/13/Add.13)</w:t>
            </w:r>
          </w:p>
        </w:tc>
        <w:tc>
          <w:tcPr>
            <w:tcW w:w="1919" w:type="dxa"/>
            <w:gridSpan w:val="2"/>
          </w:tcPr>
          <w:p w:rsidR="00000000" w:rsidRDefault="00000000">
            <w:pPr>
              <w:spacing w:before="40" w:after="80"/>
            </w:pPr>
            <w:r>
              <w:t>Décimo (1991)</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Saint Kitts y Nevis</w:t>
            </w:r>
          </w:p>
        </w:tc>
        <w:tc>
          <w:tcPr>
            <w:tcW w:w="2520" w:type="dxa"/>
            <w:gridSpan w:val="3"/>
          </w:tcPr>
          <w:p w:rsidR="00000000" w:rsidRDefault="00000000">
            <w:pPr>
              <w:spacing w:before="40" w:after="80"/>
            </w:pPr>
            <w:r>
              <w:t>25 de mayo de 1990</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Samoa</w:t>
            </w:r>
          </w:p>
        </w:tc>
        <w:tc>
          <w:tcPr>
            <w:tcW w:w="2520" w:type="dxa"/>
            <w:gridSpan w:val="3"/>
          </w:tcPr>
          <w:p w:rsidR="00000000" w:rsidRDefault="00000000">
            <w:pPr>
              <w:spacing w:before="40" w:after="80"/>
            </w:pPr>
            <w:r>
              <w:t>25 de octubre de 1997</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Santa Lucía</w:t>
            </w:r>
          </w:p>
        </w:tc>
        <w:tc>
          <w:tcPr>
            <w:tcW w:w="2520" w:type="dxa"/>
            <w:gridSpan w:val="3"/>
          </w:tcPr>
          <w:p w:rsidR="00000000" w:rsidRDefault="00000000">
            <w:pPr>
              <w:spacing w:before="40" w:after="80"/>
            </w:pPr>
            <w:r>
              <w:t>7 de noviembre de 1987</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984"/>
        </w:trPr>
        <w:tc>
          <w:tcPr>
            <w:tcW w:w="2430" w:type="dxa"/>
          </w:tcPr>
          <w:p w:rsidR="00000000" w:rsidRDefault="00000000">
            <w:pPr>
              <w:spacing w:before="40" w:after="80"/>
            </w:pPr>
            <w:r>
              <w:t>San Vicente y las Granadinas</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27 de septiembre de 1991</w:t>
            </w:r>
            <w:r>
              <w:br/>
              <w:t>(CEDAW/C/STV/1 a 3)</w:t>
            </w:r>
            <w:r>
              <w:br/>
              <w:t>28 de julio de 1994</w:t>
            </w:r>
            <w:r>
              <w:br/>
              <w:t>(CEDAW/C/STV/1 a 3/Add.1)</w:t>
            </w:r>
          </w:p>
        </w:tc>
        <w:tc>
          <w:tcPr>
            <w:tcW w:w="1919" w:type="dxa"/>
            <w:gridSpan w:val="2"/>
          </w:tcPr>
          <w:p w:rsidR="00000000" w:rsidRDefault="00000000">
            <w:pPr>
              <w:spacing w:before="40" w:after="80"/>
            </w:pPr>
            <w:r>
              <w:t>16º (1997)</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Senegal</w:t>
            </w:r>
          </w:p>
        </w:tc>
        <w:tc>
          <w:tcPr>
            <w:tcW w:w="2520" w:type="dxa"/>
            <w:gridSpan w:val="3"/>
          </w:tcPr>
          <w:p w:rsidR="00000000" w:rsidRDefault="00000000">
            <w:pPr>
              <w:spacing w:before="40" w:after="80"/>
            </w:pPr>
            <w:r>
              <w:t>7 de marzo de 1990</w:t>
            </w:r>
          </w:p>
        </w:tc>
        <w:tc>
          <w:tcPr>
            <w:tcW w:w="2970" w:type="dxa"/>
          </w:tcPr>
          <w:p w:rsidR="00000000" w:rsidRDefault="00000000">
            <w:pPr>
              <w:spacing w:before="40" w:after="80"/>
            </w:pPr>
            <w:r>
              <w:t>23 de septiembre de 1991</w:t>
            </w:r>
            <w:r>
              <w:br/>
              <w:t>(CEDAW/C/SEN/2 y Amend.1)</w:t>
            </w:r>
          </w:p>
        </w:tc>
        <w:tc>
          <w:tcPr>
            <w:tcW w:w="1919" w:type="dxa"/>
            <w:gridSpan w:val="2"/>
          </w:tcPr>
          <w:p w:rsidR="00000000" w:rsidRDefault="00000000">
            <w:pPr>
              <w:spacing w:before="40" w:after="80"/>
            </w:pPr>
            <w:r>
              <w:t>13º (1994)</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Seychelles</w:t>
            </w:r>
          </w:p>
        </w:tc>
        <w:tc>
          <w:tcPr>
            <w:tcW w:w="2520" w:type="dxa"/>
            <w:gridSpan w:val="3"/>
          </w:tcPr>
          <w:p w:rsidR="00000000" w:rsidRDefault="00000000">
            <w:pPr>
              <w:spacing w:before="40" w:after="80"/>
            </w:pPr>
            <w:r>
              <w:t>4 de junio de 1997</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Sierra Leona</w:t>
            </w:r>
          </w:p>
        </w:tc>
        <w:tc>
          <w:tcPr>
            <w:tcW w:w="2520" w:type="dxa"/>
            <w:gridSpan w:val="3"/>
          </w:tcPr>
          <w:p w:rsidR="00000000" w:rsidRDefault="00000000">
            <w:pPr>
              <w:spacing w:before="40" w:after="80"/>
            </w:pPr>
            <w:r>
              <w:t>11 de diciembre de 1993</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Sri Lanka</w:t>
            </w:r>
          </w:p>
        </w:tc>
        <w:tc>
          <w:tcPr>
            <w:tcW w:w="2520" w:type="dxa"/>
            <w:gridSpan w:val="3"/>
          </w:tcPr>
          <w:p w:rsidR="00000000" w:rsidRDefault="00000000">
            <w:pPr>
              <w:spacing w:before="40" w:after="80"/>
            </w:pPr>
            <w:r>
              <w:t>4 de noviembre de 1986</w:t>
            </w:r>
          </w:p>
        </w:tc>
        <w:tc>
          <w:tcPr>
            <w:tcW w:w="2970" w:type="dxa"/>
          </w:tcPr>
          <w:p w:rsidR="00000000" w:rsidRDefault="00000000">
            <w:pPr>
              <w:spacing w:before="40" w:after="80"/>
            </w:pPr>
            <w:r>
              <w:t>29 de diciembre de 1988</w:t>
            </w:r>
            <w:r>
              <w:br/>
              <w:t>(CEDAW/C/13/Add.18)</w:t>
            </w:r>
          </w:p>
        </w:tc>
        <w:tc>
          <w:tcPr>
            <w:tcW w:w="1919" w:type="dxa"/>
            <w:gridSpan w:val="2"/>
          </w:tcPr>
          <w:p w:rsidR="00000000" w:rsidRDefault="00000000">
            <w:pPr>
              <w:spacing w:before="40" w:after="80"/>
            </w:pPr>
            <w:r>
              <w:t>11º (1992)</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Suecia</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10 de marzo de 1987</w:t>
            </w:r>
            <w:r>
              <w:br/>
              <w:t>(CEDAW/C/13/Add.6)</w:t>
            </w:r>
          </w:p>
        </w:tc>
        <w:tc>
          <w:tcPr>
            <w:tcW w:w="1919" w:type="dxa"/>
            <w:gridSpan w:val="2"/>
          </w:tcPr>
          <w:p w:rsidR="00000000" w:rsidRDefault="00000000">
            <w:pPr>
              <w:spacing w:before="40" w:after="80"/>
            </w:pPr>
            <w:r>
              <w:t>Séptimo (1988)</w:t>
            </w:r>
          </w:p>
        </w:tc>
      </w:tr>
      <w:tr w:rsidR="00000000">
        <w:tblPrEx>
          <w:tblCellMar>
            <w:top w:w="0" w:type="dxa"/>
            <w:left w:w="39" w:type="dxa"/>
            <w:bottom w:w="0" w:type="dxa"/>
            <w:right w:w="39" w:type="dxa"/>
          </w:tblCellMar>
        </w:tblPrEx>
        <w:trPr>
          <w:gridAfter w:val="2"/>
          <w:wAfter w:w="32" w:type="dxa"/>
          <w:trHeight w:val="403"/>
        </w:trPr>
        <w:tc>
          <w:tcPr>
            <w:tcW w:w="2430" w:type="dxa"/>
          </w:tcPr>
          <w:p w:rsidR="00000000" w:rsidRDefault="00000000">
            <w:pPr>
              <w:spacing w:before="40" w:after="80"/>
            </w:pPr>
            <w:r>
              <w:t>Suriname</w:t>
            </w:r>
          </w:p>
        </w:tc>
        <w:tc>
          <w:tcPr>
            <w:tcW w:w="2520" w:type="dxa"/>
            <w:gridSpan w:val="3"/>
          </w:tcPr>
          <w:p w:rsidR="00000000" w:rsidRDefault="00000000">
            <w:pPr>
              <w:spacing w:before="40" w:after="80"/>
            </w:pPr>
            <w:r>
              <w:t>31 de marzo de 1998</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Tailandia</w:t>
            </w:r>
          </w:p>
        </w:tc>
        <w:tc>
          <w:tcPr>
            <w:tcW w:w="2520" w:type="dxa"/>
            <w:gridSpan w:val="3"/>
          </w:tcPr>
          <w:p w:rsidR="00000000" w:rsidRDefault="00000000">
            <w:pPr>
              <w:spacing w:before="40" w:after="80"/>
            </w:pPr>
            <w:r>
              <w:t>8 de septiembre de 1990</w:t>
            </w:r>
          </w:p>
        </w:tc>
        <w:tc>
          <w:tcPr>
            <w:tcW w:w="2970" w:type="dxa"/>
          </w:tcPr>
          <w:p w:rsidR="00000000" w:rsidRDefault="00000000">
            <w:pPr>
              <w:spacing w:before="40" w:after="80"/>
            </w:pPr>
            <w:r>
              <w:t>3 de marzo de 1997</w:t>
            </w:r>
            <w:r>
              <w:br/>
              <w:t>(CEDAW/C/THA/2 y 3)</w:t>
            </w:r>
          </w:p>
        </w:tc>
        <w:tc>
          <w:tcPr>
            <w:tcW w:w="1919" w:type="dxa"/>
            <w:gridSpan w:val="2"/>
          </w:tcPr>
          <w:p w:rsidR="00000000" w:rsidRDefault="00000000">
            <w:pPr>
              <w:spacing w:before="40" w:after="80"/>
            </w:pPr>
            <w:r>
              <w:t>20° (1999)</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Tayikistán</w:t>
            </w:r>
          </w:p>
        </w:tc>
        <w:tc>
          <w:tcPr>
            <w:tcW w:w="2520" w:type="dxa"/>
            <w:gridSpan w:val="3"/>
          </w:tcPr>
          <w:p w:rsidR="00000000" w:rsidRDefault="00000000">
            <w:pPr>
              <w:spacing w:before="40" w:after="80"/>
            </w:pPr>
            <w:r>
              <w:t>25 de octubre de 1998</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Togo</w:t>
            </w:r>
          </w:p>
        </w:tc>
        <w:tc>
          <w:tcPr>
            <w:tcW w:w="2520" w:type="dxa"/>
            <w:gridSpan w:val="3"/>
          </w:tcPr>
          <w:p w:rsidR="00000000" w:rsidRDefault="00000000">
            <w:pPr>
              <w:spacing w:before="40" w:after="80"/>
            </w:pPr>
            <w:r>
              <w:t>26 de octubre de 1988</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Trinidad y Tabago</w:t>
            </w:r>
          </w:p>
        </w:tc>
        <w:tc>
          <w:tcPr>
            <w:tcW w:w="2520" w:type="dxa"/>
            <w:gridSpan w:val="3"/>
          </w:tcPr>
          <w:p w:rsidR="00000000" w:rsidRDefault="00000000">
            <w:pPr>
              <w:spacing w:before="40" w:after="80"/>
            </w:pPr>
            <w:r>
              <w:t>11 de febrero de 1995</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Túnez</w:t>
            </w:r>
          </w:p>
        </w:tc>
        <w:tc>
          <w:tcPr>
            <w:tcW w:w="2520" w:type="dxa"/>
            <w:gridSpan w:val="3"/>
          </w:tcPr>
          <w:p w:rsidR="00000000" w:rsidRDefault="00000000">
            <w:pPr>
              <w:spacing w:before="40" w:after="80"/>
            </w:pPr>
            <w:r>
              <w:t>20 de octubre de 1990</w:t>
            </w:r>
          </w:p>
        </w:tc>
        <w:tc>
          <w:tcPr>
            <w:tcW w:w="2970" w:type="dxa"/>
          </w:tcPr>
          <w:p w:rsidR="00000000" w:rsidRDefault="00000000">
            <w:pPr>
              <w:spacing w:before="40" w:after="80"/>
            </w:pPr>
            <w:r>
              <w:t>17 de septiembre de 1993</w:t>
            </w:r>
            <w:r>
              <w:br/>
              <w:t>(CEDAW/C/TUN/1 y 2)</w:t>
            </w:r>
          </w:p>
        </w:tc>
        <w:tc>
          <w:tcPr>
            <w:tcW w:w="1919" w:type="dxa"/>
            <w:gridSpan w:val="2"/>
          </w:tcPr>
          <w:p w:rsidR="00000000" w:rsidRDefault="00000000">
            <w:pPr>
              <w:spacing w:before="40" w:after="80"/>
            </w:pPr>
            <w:r>
              <w:t>14º (1995)</w:t>
            </w:r>
          </w:p>
        </w:tc>
      </w:tr>
      <w:tr w:rsidR="00000000">
        <w:tblPrEx>
          <w:tblCellMar>
            <w:top w:w="0" w:type="dxa"/>
            <w:left w:w="39" w:type="dxa"/>
            <w:bottom w:w="0" w:type="dxa"/>
            <w:right w:w="39" w:type="dxa"/>
          </w:tblCellMar>
        </w:tblPrEx>
        <w:trPr>
          <w:gridAfter w:val="2"/>
          <w:wAfter w:w="32" w:type="dxa"/>
          <w:trHeight w:val="774"/>
        </w:trPr>
        <w:tc>
          <w:tcPr>
            <w:tcW w:w="2430" w:type="dxa"/>
          </w:tcPr>
          <w:p w:rsidR="00000000" w:rsidRDefault="00000000">
            <w:pPr>
              <w:spacing w:before="40" w:after="80"/>
            </w:pPr>
            <w:r>
              <w:t>Turquía</w:t>
            </w:r>
          </w:p>
        </w:tc>
        <w:tc>
          <w:tcPr>
            <w:tcW w:w="2520" w:type="dxa"/>
            <w:gridSpan w:val="3"/>
          </w:tcPr>
          <w:p w:rsidR="00000000" w:rsidRDefault="00000000">
            <w:pPr>
              <w:spacing w:before="40" w:after="80"/>
            </w:pPr>
            <w:r>
              <w:t>19 de enero de 1991</w:t>
            </w:r>
          </w:p>
        </w:tc>
        <w:tc>
          <w:tcPr>
            <w:tcW w:w="2970" w:type="dxa"/>
          </w:tcPr>
          <w:p w:rsidR="00000000" w:rsidRDefault="00000000">
            <w:pPr>
              <w:spacing w:before="40" w:after="80"/>
            </w:pPr>
            <w:r>
              <w:t>7 de febrero de 1994</w:t>
            </w:r>
            <w:r>
              <w:rPr>
                <w:vertAlign w:val="superscript"/>
              </w:rPr>
              <w:t>c</w:t>
            </w:r>
            <w:r>
              <w:br/>
              <w:t>3 de septiembre de 1996</w:t>
            </w:r>
            <w:r>
              <w:br/>
              <w:t>(CEDAW/C/TUR/2 y 3)</w:t>
            </w:r>
          </w:p>
        </w:tc>
        <w:tc>
          <w:tcPr>
            <w:tcW w:w="1919" w:type="dxa"/>
            <w:gridSpan w:val="2"/>
          </w:tcPr>
          <w:p w:rsidR="00000000" w:rsidRDefault="00000000">
            <w:pPr>
              <w:spacing w:before="40" w:after="80"/>
            </w:pPr>
            <w:r>
              <w:t>16º (1997)</w:t>
            </w:r>
          </w:p>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Ucrania</w:t>
            </w:r>
          </w:p>
        </w:tc>
        <w:tc>
          <w:tcPr>
            <w:tcW w:w="2520" w:type="dxa"/>
            <w:gridSpan w:val="3"/>
          </w:tcPr>
          <w:p w:rsidR="00000000" w:rsidRDefault="00000000">
            <w:pPr>
              <w:spacing w:before="40" w:after="80"/>
            </w:pPr>
            <w:r>
              <w:t>3 de septiembre de 1986</w:t>
            </w:r>
          </w:p>
        </w:tc>
        <w:tc>
          <w:tcPr>
            <w:tcW w:w="2970" w:type="dxa"/>
          </w:tcPr>
          <w:p w:rsidR="00000000" w:rsidRDefault="00000000">
            <w:pPr>
              <w:spacing w:before="40" w:after="80"/>
            </w:pPr>
            <w:r>
              <w:t>13 de agosto de 1987</w:t>
            </w:r>
            <w:r>
              <w:br/>
              <w:t>(CEDAW/C/13/Add.8)</w:t>
            </w:r>
          </w:p>
        </w:tc>
        <w:tc>
          <w:tcPr>
            <w:tcW w:w="1919" w:type="dxa"/>
            <w:gridSpan w:val="2"/>
          </w:tcPr>
          <w:p w:rsidR="00000000" w:rsidRDefault="00000000">
            <w:pPr>
              <w:spacing w:before="40" w:after="80"/>
            </w:pPr>
            <w:r>
              <w:t>Noveno (1990)</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Uganda</w:t>
            </w:r>
          </w:p>
        </w:tc>
        <w:tc>
          <w:tcPr>
            <w:tcW w:w="2520" w:type="dxa"/>
            <w:gridSpan w:val="3"/>
          </w:tcPr>
          <w:p w:rsidR="00000000" w:rsidRDefault="00000000">
            <w:pPr>
              <w:spacing w:before="40" w:after="80"/>
            </w:pPr>
            <w:r>
              <w:t>21 de agosto de 1990</w:t>
            </w:r>
          </w:p>
        </w:tc>
        <w:tc>
          <w:tcPr>
            <w:tcW w:w="2970" w:type="dxa"/>
          </w:tcPr>
          <w:p w:rsidR="00000000" w:rsidRDefault="00000000">
            <w:pPr>
              <w:spacing w:before="40" w:after="80"/>
            </w:pPr>
            <w:r>
              <w:t>1º de junio de 1992</w:t>
            </w:r>
            <w:r>
              <w:br/>
              <w:t>(CEDAW/C/UGA/1 y 2)</w:t>
            </w:r>
          </w:p>
        </w:tc>
        <w:tc>
          <w:tcPr>
            <w:tcW w:w="1919" w:type="dxa"/>
            <w:gridSpan w:val="2"/>
          </w:tcPr>
          <w:p w:rsidR="00000000" w:rsidRDefault="00000000">
            <w:pPr>
              <w:spacing w:before="40" w:after="80"/>
            </w:pPr>
            <w:r>
              <w:t>14º (1995)</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Uruguay</w:t>
            </w:r>
          </w:p>
        </w:tc>
        <w:tc>
          <w:tcPr>
            <w:tcW w:w="2520" w:type="dxa"/>
            <w:gridSpan w:val="3"/>
          </w:tcPr>
          <w:p w:rsidR="00000000" w:rsidRDefault="00000000">
            <w:pPr>
              <w:spacing w:before="40" w:after="80"/>
            </w:pPr>
            <w:r>
              <w:t>8 de noviembre de 1986</w:t>
            </w:r>
          </w:p>
        </w:tc>
        <w:tc>
          <w:tcPr>
            <w:tcW w:w="2970" w:type="dxa"/>
          </w:tcPr>
          <w:p w:rsidR="00000000" w:rsidRDefault="00000000">
            <w:pPr>
              <w:spacing w:before="40" w:after="80"/>
            </w:pPr>
            <w:r>
              <w:t>3 de febrero de 1998</w:t>
            </w:r>
            <w:r>
              <w:br/>
            </w:r>
            <w:r>
              <w:rPr>
                <w:rFonts w:ascii="Times New" w:hAnsi="Times New"/>
              </w:rPr>
              <w:t>(CEDAW/C/</w:t>
            </w:r>
            <w:r>
              <w:t>URY/2 y 3)</w:t>
            </w: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Venezuela</w:t>
            </w:r>
          </w:p>
        </w:tc>
        <w:tc>
          <w:tcPr>
            <w:tcW w:w="2520" w:type="dxa"/>
            <w:gridSpan w:val="3"/>
          </w:tcPr>
          <w:p w:rsidR="00000000" w:rsidRDefault="00000000">
            <w:pPr>
              <w:spacing w:before="40" w:after="80"/>
            </w:pPr>
            <w:r>
              <w:t>1º de junio de 1988</w:t>
            </w:r>
          </w:p>
        </w:tc>
        <w:tc>
          <w:tcPr>
            <w:tcW w:w="2970" w:type="dxa"/>
          </w:tcPr>
          <w:p w:rsidR="00000000" w:rsidRDefault="00000000">
            <w:pPr>
              <w:spacing w:before="40" w:after="80"/>
            </w:pPr>
            <w:r>
              <w:t>18 de abril de 1989</w:t>
            </w:r>
            <w:r>
              <w:br/>
              <w:t>(CEDAW/C/13/Add.21)</w:t>
            </w:r>
          </w:p>
        </w:tc>
        <w:tc>
          <w:tcPr>
            <w:tcW w:w="1919" w:type="dxa"/>
            <w:gridSpan w:val="2"/>
          </w:tcPr>
          <w:p w:rsidR="00000000" w:rsidRDefault="00000000">
            <w:pPr>
              <w:spacing w:before="40" w:after="80"/>
            </w:pPr>
            <w:r>
              <w:t>11º (1992)</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Viet Nam</w:t>
            </w:r>
          </w:p>
        </w:tc>
        <w:tc>
          <w:tcPr>
            <w:tcW w:w="2520" w:type="dxa"/>
            <w:gridSpan w:val="3"/>
          </w:tcPr>
          <w:p w:rsidR="00000000" w:rsidRDefault="00000000">
            <w:pPr>
              <w:spacing w:before="40" w:after="80"/>
            </w:pPr>
            <w:r>
              <w:t>19 de marzo de 1987</w:t>
            </w:r>
          </w:p>
        </w:tc>
        <w:tc>
          <w:tcPr>
            <w:tcW w:w="2970" w:type="dxa"/>
          </w:tcPr>
          <w:p w:rsidR="00000000" w:rsidRDefault="00000000">
            <w:pPr>
              <w:spacing w:before="40" w:after="80"/>
            </w:pPr>
            <w:r>
              <w:t>2 de noviembre de 1999</w:t>
            </w:r>
            <w:r>
              <w:br/>
              <w:t>(CEDAW/C/VNM/2)</w:t>
            </w:r>
          </w:p>
        </w:tc>
        <w:tc>
          <w:tcPr>
            <w:tcW w:w="1919" w:type="dxa"/>
            <w:gridSpan w:val="2"/>
          </w:tcPr>
          <w:p w:rsidR="00000000" w:rsidRDefault="00000000">
            <w:pPr>
              <w:spacing w:before="40" w:after="80"/>
            </w:pP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Yemen</w:t>
            </w:r>
          </w:p>
        </w:tc>
        <w:tc>
          <w:tcPr>
            <w:tcW w:w="2520" w:type="dxa"/>
            <w:gridSpan w:val="3"/>
          </w:tcPr>
          <w:p w:rsidR="00000000" w:rsidRDefault="00000000">
            <w:pPr>
              <w:spacing w:before="40" w:after="80"/>
            </w:pPr>
            <w:r>
              <w:t>29 de junio de 1989</w:t>
            </w:r>
          </w:p>
        </w:tc>
        <w:tc>
          <w:tcPr>
            <w:tcW w:w="2970" w:type="dxa"/>
          </w:tcPr>
          <w:p w:rsidR="00000000" w:rsidRDefault="00000000">
            <w:pPr>
              <w:spacing w:before="40" w:after="80"/>
            </w:pPr>
            <w:r>
              <w:t>8 de junio de 1989</w:t>
            </w:r>
            <w:r>
              <w:br/>
              <w:t>(CEDAW/C/13/Add.24 y Amend.1)</w:t>
            </w:r>
          </w:p>
        </w:tc>
        <w:tc>
          <w:tcPr>
            <w:tcW w:w="1919" w:type="dxa"/>
            <w:gridSpan w:val="2"/>
          </w:tcPr>
          <w:p w:rsidR="00000000" w:rsidRDefault="00000000">
            <w:pPr>
              <w:spacing w:before="40" w:after="80"/>
            </w:pPr>
            <w:r>
              <w:t>12º (1993)</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Yugoslavia</w:t>
            </w:r>
          </w:p>
        </w:tc>
        <w:tc>
          <w:tcPr>
            <w:tcW w:w="2520" w:type="dxa"/>
            <w:gridSpan w:val="3"/>
          </w:tcPr>
          <w:p w:rsidR="00000000" w:rsidRDefault="00000000">
            <w:pPr>
              <w:spacing w:before="40" w:after="80"/>
            </w:pPr>
            <w:r>
              <w:t>28 de marzo de 1987</w:t>
            </w:r>
          </w:p>
        </w:tc>
        <w:tc>
          <w:tcPr>
            <w:tcW w:w="2970" w:type="dxa"/>
          </w:tcPr>
          <w:p w:rsidR="00000000" w:rsidRDefault="00000000">
            <w:pPr>
              <w:spacing w:before="40" w:after="80"/>
            </w:pPr>
            <w:r>
              <w:t>31 de mayo de 1989</w:t>
            </w:r>
            <w:r>
              <w:br/>
              <w:t>(CEDAW/C/13/Add.23)</w:t>
            </w:r>
          </w:p>
        </w:tc>
        <w:tc>
          <w:tcPr>
            <w:tcW w:w="1919" w:type="dxa"/>
            <w:gridSpan w:val="2"/>
          </w:tcPr>
          <w:p w:rsidR="00000000" w:rsidRDefault="00000000">
            <w:pPr>
              <w:spacing w:before="40" w:after="80"/>
            </w:pPr>
            <w:r>
              <w:t>Décimo (1991)</w:t>
            </w:r>
          </w:p>
        </w:tc>
      </w:tr>
      <w:tr w:rsidR="00000000">
        <w:tblPrEx>
          <w:tblCellMar>
            <w:top w:w="0" w:type="dxa"/>
            <w:left w:w="39" w:type="dxa"/>
            <w:bottom w:w="0" w:type="dxa"/>
            <w:right w:w="39" w:type="dxa"/>
          </w:tblCellMar>
        </w:tblPrEx>
        <w:trPr>
          <w:gridAfter w:val="2"/>
          <w:wAfter w:w="32" w:type="dxa"/>
          <w:trHeight w:val="564"/>
        </w:trPr>
        <w:tc>
          <w:tcPr>
            <w:tcW w:w="2430" w:type="dxa"/>
          </w:tcPr>
          <w:p w:rsidR="00000000" w:rsidRDefault="00000000">
            <w:pPr>
              <w:spacing w:before="40" w:after="80"/>
            </w:pPr>
            <w:r>
              <w:t>Zambia</w:t>
            </w:r>
          </w:p>
        </w:tc>
        <w:tc>
          <w:tcPr>
            <w:tcW w:w="2520" w:type="dxa"/>
            <w:gridSpan w:val="3"/>
          </w:tcPr>
          <w:p w:rsidR="00000000" w:rsidRDefault="00000000">
            <w:pPr>
              <w:spacing w:before="40" w:after="80"/>
            </w:pPr>
            <w:r>
              <w:t>21 de julio de 1990</w:t>
            </w:r>
          </w:p>
        </w:tc>
        <w:tc>
          <w:tcPr>
            <w:tcW w:w="2970" w:type="dxa"/>
          </w:tcPr>
          <w:p w:rsidR="00000000" w:rsidRDefault="00000000">
            <w:pPr>
              <w:spacing w:before="40" w:after="80"/>
            </w:pPr>
            <w:r>
              <w:t>6 de marzo de 1991</w:t>
            </w:r>
            <w:r>
              <w:br/>
              <w:t>(CEDAW/C/ZAM/1 y 2)</w:t>
            </w:r>
          </w:p>
        </w:tc>
        <w:tc>
          <w:tcPr>
            <w:tcW w:w="1919" w:type="dxa"/>
            <w:gridSpan w:val="2"/>
          </w:tcPr>
          <w:p w:rsidR="00000000" w:rsidRDefault="00000000">
            <w:pPr>
              <w:spacing w:before="40" w:after="80"/>
            </w:pPr>
            <w:r>
              <w:t>13º (1994)</w:t>
            </w:r>
          </w:p>
        </w:tc>
      </w:tr>
      <w:tr w:rsidR="00000000">
        <w:tblPrEx>
          <w:tblCellMar>
            <w:top w:w="0" w:type="dxa"/>
            <w:left w:w="39" w:type="dxa"/>
            <w:bottom w:w="0" w:type="dxa"/>
            <w:right w:w="39" w:type="dxa"/>
          </w:tblCellMar>
        </w:tblPrEx>
        <w:trPr>
          <w:gridAfter w:val="2"/>
          <w:wAfter w:w="32" w:type="dxa"/>
          <w:trHeight w:val="354"/>
        </w:trPr>
        <w:tc>
          <w:tcPr>
            <w:tcW w:w="2430" w:type="dxa"/>
          </w:tcPr>
          <w:p w:rsidR="00000000" w:rsidRDefault="00000000">
            <w:pPr>
              <w:spacing w:before="40" w:after="80"/>
            </w:pPr>
            <w:r>
              <w:t>Zimbabwe</w:t>
            </w:r>
          </w:p>
        </w:tc>
        <w:tc>
          <w:tcPr>
            <w:tcW w:w="2520" w:type="dxa"/>
            <w:gridSpan w:val="3"/>
          </w:tcPr>
          <w:p w:rsidR="00000000" w:rsidRDefault="00000000">
            <w:pPr>
              <w:spacing w:before="40" w:after="80"/>
            </w:pPr>
            <w:r>
              <w:t>12 de junio de 1996</w:t>
            </w:r>
          </w:p>
        </w:tc>
        <w:tc>
          <w:tcPr>
            <w:tcW w:w="2970" w:type="dxa"/>
          </w:tcPr>
          <w:p w:rsidR="00000000" w:rsidRDefault="00000000">
            <w:pPr>
              <w:spacing w:before="40" w:after="80"/>
            </w:pPr>
          </w:p>
        </w:tc>
        <w:tc>
          <w:tcPr>
            <w:tcW w:w="1919" w:type="dxa"/>
            <w:gridSpan w:val="2"/>
          </w:tcPr>
          <w:p w:rsidR="00000000" w:rsidRDefault="00000000">
            <w:pPr>
              <w:spacing w:before="40" w:after="80"/>
            </w:pPr>
          </w:p>
        </w:tc>
      </w:tr>
      <w:tr w:rsidR="00000000">
        <w:tblPrEx>
          <w:tblCellMar>
            <w:top w:w="0" w:type="dxa"/>
            <w:left w:w="0" w:type="dxa"/>
            <w:bottom w:w="0" w:type="dxa"/>
            <w:right w:w="0" w:type="dxa"/>
          </w:tblCellMar>
        </w:tblPrEx>
        <w:trPr>
          <w:gridAfter w:val="1"/>
          <w:wAfter w:w="21" w:type="dxa"/>
          <w:cantSplit/>
        </w:trPr>
        <w:tc>
          <w:tcPr>
            <w:tcW w:w="4950" w:type="dxa"/>
            <w:gridSpan w:val="4"/>
            <w:vAlign w:val="bottom"/>
          </w:tcPr>
          <w:p w:rsidR="00000000" w:rsidRDefault="00000000">
            <w:pPr>
              <w:spacing w:before="81" w:after="81"/>
              <w:rPr>
                <w:b/>
              </w:rPr>
            </w:pPr>
            <w:r>
              <w:rPr>
                <w:b/>
                <w:kern w:val="2"/>
                <w:lang w:val="es-ES_tradnl"/>
              </w:rPr>
              <w:t>C.  Terceros informes periódicos</w:t>
            </w:r>
          </w:p>
        </w:tc>
        <w:tc>
          <w:tcPr>
            <w:tcW w:w="2970" w:type="dxa"/>
            <w:vAlign w:val="bottom"/>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1" w:after="81"/>
              <w:rPr>
                <w:b/>
                <w:kern w:val="2"/>
                <w:lang w:val="es-ES_tradnl"/>
              </w:rPr>
            </w:pPr>
          </w:p>
        </w:tc>
        <w:tc>
          <w:tcPr>
            <w:tcW w:w="1930" w:type="dxa"/>
            <w:gridSpan w:val="3"/>
            <w:vAlign w:val="bottom"/>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1" w:after="81"/>
              <w:rPr>
                <w:b/>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Alemania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9 de agosto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octubre de 1996</w:t>
            </w:r>
            <w:r>
              <w:rPr>
                <w:kern w:val="2"/>
                <w:lang w:val="es-ES_tradnl"/>
              </w:rPr>
              <w:br/>
              <w:t>(CEDAW/C/DEU/2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 xml:space="preserve">22° (2000) </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Angola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17 de octubre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Antigua y Barbuda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31 de agosto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 de septiembre de 1994</w:t>
            </w:r>
            <w:r>
              <w:rPr>
                <w:kern w:val="2"/>
                <w:lang w:val="es-ES_tradnl"/>
              </w:rPr>
              <w:br/>
              <w:t>(CEDAW/C/ANT/1 a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Argentina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14 de agosto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octubre de 1996</w:t>
            </w:r>
            <w:r>
              <w:rPr>
                <w:kern w:val="2"/>
                <w:lang w:val="es-ES_tradnl"/>
              </w:rPr>
              <w:br/>
              <w:t>(CEDAW/C/ARG/3)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Australia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27 de agosto de 1992</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marzo de 1995</w:t>
            </w:r>
            <w:r>
              <w:rPr>
                <w:kern w:val="2"/>
                <w:lang w:val="es-ES_tradnl"/>
              </w:rPr>
              <w:br/>
              <w:t>(CEDAW/C/AUL/3)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Austria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30 de abril de 1991</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25 de abril de 1997</w:t>
            </w:r>
            <w:r>
              <w:rPr>
                <w:kern w:val="2"/>
                <w:lang w:val="es-ES_tradnl"/>
              </w:rPr>
              <w:br/>
              <w:t>(CEDAW/C/AUT/3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23° (2000)</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Bangladesh</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6 de diciembre de 1993</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26 de enero de 1993</w:t>
            </w:r>
            <w:r>
              <w:rPr>
                <w:kern w:val="2"/>
                <w:vertAlign w:val="superscript"/>
                <w:lang w:val="es-ES_tradnl"/>
              </w:rPr>
              <w:t xml:space="preserve"> c</w:t>
            </w:r>
            <w:r>
              <w:rPr>
                <w:kern w:val="2"/>
                <w:vertAlign w:val="superscript"/>
                <w:lang w:val="es-ES_tradnl"/>
              </w:rPr>
              <w:br/>
            </w:r>
            <w:r>
              <w:rPr>
                <w:kern w:val="2"/>
                <w:lang w:val="es-ES_tradnl"/>
              </w:rPr>
              <w:t>27 de marzo de 1997</w:t>
            </w:r>
            <w:r>
              <w:rPr>
                <w:kern w:val="2"/>
                <w:lang w:val="es-ES_tradnl"/>
              </w:rPr>
              <w:br/>
              <w:t>(CEDAW/C/BGD/3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Barbados</w:t>
            </w:r>
          </w:p>
        </w:tc>
        <w:tc>
          <w:tcPr>
            <w:tcW w:w="2520" w:type="dxa"/>
            <w:gridSpan w:val="3"/>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4 de diciembre de 1991</w:t>
            </w:r>
            <w:r>
              <w:rPr>
                <w:kern w:val="2"/>
                <w:lang w:val="es-ES_tradnl"/>
              </w:rPr>
              <w:br/>
              <w:t>(CEDAW/C/BAR/2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(1994)</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Belarús</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julio de 1993</w:t>
            </w:r>
            <w:r>
              <w:rPr>
                <w:kern w:val="2"/>
                <w:lang w:val="es-ES_tradnl"/>
              </w:rPr>
              <w:br/>
              <w:t>(CEDAW/C/BLR/3)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Bélgica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9 de agosto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29 de septiembre de 1998</w:t>
            </w:r>
            <w:r>
              <w:rPr>
                <w:kern w:val="2"/>
                <w:lang w:val="es-ES_tradnl"/>
              </w:rPr>
              <w:br/>
              <w:t>(CEDAW/C/BEL/3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Belice</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15 de junio de 1999</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Bhután</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30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Bolivia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7 de julio de 1999</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Brasil</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 de marzo de 1993</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Bulgaria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10 de marzo de 1991</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6 de septiembre de 1994</w:t>
            </w:r>
            <w:r>
              <w:rPr>
                <w:kern w:val="2"/>
                <w:lang w:val="es-ES_tradnl"/>
              </w:rPr>
              <w:br/>
              <w:t>(CEDAW/C/BGR/2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Burkina Faso</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noviembre de 1996</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11 de diciembre de 1997</w:t>
            </w:r>
            <w:r>
              <w:rPr>
                <w:kern w:val="2"/>
                <w:lang w:val="es-ES_tradnl"/>
              </w:rPr>
              <w:br/>
              <w:t>(CEDAW/C/BFA/2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Cabo Verde</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Canadá</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9 de enero de 1991</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9 de septiembre de 1992</w:t>
            </w:r>
            <w:r>
              <w:rPr>
                <w:kern w:val="2"/>
                <w:lang w:val="es-ES_tradnl"/>
              </w:rPr>
              <w:br/>
              <w:t>(CEDAW/C/CAN/3)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Chile</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6 de enero de 1999</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 de noviembre de 1999</w:t>
            </w:r>
            <w:r>
              <w:rPr>
                <w:kern w:val="2"/>
                <w:lang w:val="es-ES_tradnl"/>
              </w:rPr>
              <w:br/>
              <w:t>(CEDAW/C/CHI/3)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 (1999)</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China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29 de mayo de 1997</w:t>
            </w:r>
            <w:r>
              <w:rPr>
                <w:kern w:val="2"/>
                <w:lang w:val="es-ES_tradnl"/>
              </w:rPr>
              <w:br/>
              <w:t>(CEDAW/C/CHN/3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20° (1999)</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Chipre</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de agosto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Colombia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de febrero de 1991</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14 de enero de 1993</w:t>
            </w:r>
            <w:r>
              <w:rPr>
                <w:kern w:val="2"/>
                <w:lang w:val="es-ES_tradnl"/>
              </w:rPr>
              <w:br/>
              <w:t>(CEDAW/C/COL/2 y 3)</w:t>
            </w:r>
            <w:r>
              <w:rPr>
                <w:kern w:val="2"/>
                <w:lang w:val="es-ES_tradnl"/>
              </w:rPr>
              <w:br/>
              <w:t>2 de septiembre de 1993</w:t>
            </w:r>
            <w:r>
              <w:rPr>
                <w:kern w:val="2"/>
                <w:lang w:val="es-ES_tradnl"/>
              </w:rPr>
              <w:br/>
              <w:t>(CEDAW/C/COL/2 y 3/Rev.1)</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br/>
            </w:r>
            <w:r>
              <w:rPr>
                <w:kern w:val="2"/>
                <w:lang w:val="es-ES_tradnl"/>
              </w:rPr>
              <w:br/>
              <w:t>13° (1994)</w:t>
            </w:r>
            <w:r>
              <w:rPr>
                <w:kern w:val="2"/>
                <w:lang w:val="es-ES_tradnl"/>
              </w:rPr>
              <w:br/>
            </w:r>
            <w:r>
              <w:rPr>
                <w:kern w:val="2"/>
                <w:lang w:val="es-ES_tradnl"/>
              </w:rPr>
              <w:br/>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Congo</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25 de agosto de 1991</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Costa Rica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4 de mayo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Cuba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marzo de 1992</w:t>
            </w:r>
            <w:r>
              <w:rPr>
                <w:kern w:val="2"/>
                <w:lang w:val="es-ES_tradnl"/>
              </w:rPr>
              <w:br/>
              <w:t>(CEDAW/C/CUB/2 y 3)</w:t>
            </w:r>
            <w:r>
              <w:rPr>
                <w:kern w:val="2"/>
                <w:lang w:val="es-ES_tradnl"/>
              </w:rPr>
              <w:br/>
              <w:t>30 de noviembre de 1995</w:t>
            </w:r>
            <w:r>
              <w:rPr>
                <w:kern w:val="2"/>
                <w:lang w:val="es-ES_tradnl"/>
              </w:rPr>
              <w:br/>
              <w:t>(CEDAW/C/CUB/2 y 3/Add.1)</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Dinamarca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 de mayo de 1992</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7 de mayo de 1993</w:t>
            </w:r>
            <w:r>
              <w:rPr>
                <w:kern w:val="2"/>
                <w:lang w:val="es-ES_tradnl"/>
              </w:rPr>
              <w:br/>
              <w:t>(CEDAW/C/DEN/3)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Dominica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Ecuador</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9 de diciembre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23 de diciembre de 1991</w:t>
            </w:r>
            <w:r>
              <w:rPr>
                <w:kern w:val="2"/>
                <w:lang w:val="es-ES_tradnl"/>
              </w:rPr>
              <w:br/>
              <w:t>(CEDAW/C/ECU/3)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(1994)</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Egipto</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de octubre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30 de enero de 1996</w:t>
            </w:r>
            <w:r>
              <w:rPr>
                <w:kern w:val="2"/>
                <w:lang w:val="es-ES_tradnl"/>
              </w:rPr>
              <w:br/>
              <w:t>(CEDAW/C/EGY/3)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El Salvador</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España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4 de febrero de 1993</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20 de mayo de 1996</w:t>
            </w:r>
            <w:r>
              <w:rPr>
                <w:kern w:val="2"/>
                <w:lang w:val="es-ES_tradnl"/>
              </w:rPr>
              <w:br/>
              <w:t>(CEDAW/C/ESP/3)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 (1999)</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Etiopía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10 de octubre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de abril de 1993</w:t>
            </w:r>
            <w:r>
              <w:rPr>
                <w:kern w:val="2"/>
                <w:lang w:val="es-ES_tradnl"/>
              </w:rPr>
              <w:br/>
              <w:t>(CEDAW/C/ETH/1 a 3)</w:t>
            </w:r>
            <w:r>
              <w:rPr>
                <w:kern w:val="2"/>
                <w:lang w:val="es-ES_tradnl"/>
              </w:rPr>
              <w:br/>
              <w:t>16 de octubre de 1995</w:t>
            </w:r>
            <w:r>
              <w:rPr>
                <w:kern w:val="2"/>
                <w:lang w:val="es-ES_tradnl"/>
              </w:rPr>
              <w:br/>
              <w:t>(CEDAW/C/ETH/1 a 3/Add.1)</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Federación de Rusia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24 de julio de 1991</w:t>
            </w:r>
            <w:r>
              <w:rPr>
                <w:kern w:val="2"/>
                <w:lang w:val="es-ES_tradnl"/>
              </w:rPr>
              <w:br/>
              <w:t>(CEDAW/C/USR/3)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Filipinas</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4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20 de enero de 1993</w:t>
            </w:r>
            <w:r>
              <w:rPr>
                <w:kern w:val="2"/>
                <w:lang w:val="es-ES_tradnl"/>
              </w:rPr>
              <w:br/>
              <w:t>(CEDAW/C/PHI/3)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Finlandia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4 de octubre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28 de enero de 1997</w:t>
            </w:r>
            <w:r>
              <w:rPr>
                <w:kern w:val="2"/>
                <w:lang w:val="es-ES_tradnl"/>
              </w:rPr>
              <w:br/>
              <w:t>(CEDAW/C/FIN/3)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Francia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enero de 1993</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5 de octubre de 1999</w:t>
            </w:r>
            <w:r>
              <w:rPr>
                <w:kern w:val="2"/>
                <w:lang w:val="es-ES_tradnl"/>
              </w:rPr>
              <w:br/>
              <w:t>(CEDAW/C/FRA/3)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Gabón</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20 de febrero de 1992</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Ghana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febrero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Granada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 de septiembre de 1999</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Grecia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7 de julio de 1992</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marzo de 1996</w:t>
            </w:r>
            <w:r>
              <w:rPr>
                <w:kern w:val="2"/>
                <w:lang w:val="es-ES_tradnl"/>
              </w:rPr>
              <w:br/>
              <w:t>(CEDAW/C/GRC/2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20° (1999)</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Guatemala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11 de septiembre de 1991</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Guinea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septiembre de 1991</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Guinea</w:t>
            </w:r>
            <w:r>
              <w:rPr>
                <w:rFonts w:ascii="WP TypographicSymbols" w:hAnsi="WP TypographicSymbols"/>
                <w:kern w:val="2"/>
                <w:lang w:val="es-ES_tradnl"/>
              </w:rPr>
              <w:t></w:t>
            </w:r>
            <w:r>
              <w:rPr>
                <w:kern w:val="2"/>
                <w:lang w:val="es-ES_tradnl"/>
              </w:rPr>
              <w:t>Bissau</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Guinea Ecuatorial</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de noviembre de 1993</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6 de enero de 1994</w:t>
            </w:r>
            <w:r>
              <w:rPr>
                <w:kern w:val="2"/>
                <w:lang w:val="es-ES_tradnl"/>
              </w:rPr>
              <w:br/>
              <w:t>(CEDAW/C/GNQ/2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Guyana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Haití</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Honduras</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 de abril de 1992</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31 de mayo de 1991</w:t>
            </w:r>
            <w:r>
              <w:rPr>
                <w:kern w:val="2"/>
                <w:lang w:val="es-ES_tradnl"/>
              </w:rPr>
              <w:br/>
              <w:t>(CEDAW/C/HON/3)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11° (1992)</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Hungría</w:t>
            </w:r>
          </w:p>
        </w:tc>
        <w:tc>
          <w:tcPr>
            <w:tcW w:w="2520" w:type="dxa"/>
            <w:gridSpan w:val="3"/>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4 de abril de 1991</w:t>
            </w:r>
            <w:r>
              <w:rPr>
                <w:kern w:val="2"/>
                <w:lang w:val="es-ES_tradnl"/>
              </w:rPr>
              <w:br/>
              <w:t>(CEDAW/C/HUN/3)</w:t>
            </w:r>
            <w:r>
              <w:rPr>
                <w:kern w:val="2"/>
                <w:lang w:val="es-ES_tradnl"/>
              </w:rPr>
              <w:br/>
              <w:t>3 de noviembre de 1995</w:t>
            </w:r>
            <w:r>
              <w:rPr>
                <w:kern w:val="2"/>
                <w:lang w:val="es-ES_tradnl"/>
              </w:rPr>
              <w:br/>
              <w:t>(CEDAW/C/HUN/3/Add.1)</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Indonesia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octubre de 1993</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6 de febrero de 1997</w:t>
            </w:r>
            <w:r>
              <w:rPr>
                <w:kern w:val="2"/>
                <w:lang w:val="es-ES_tradnl"/>
              </w:rPr>
              <w:br/>
              <w:t>(CEDAW/C/IDN/2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Iraq</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12 de septiembre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octubre de 1998</w:t>
            </w:r>
            <w:r>
              <w:rPr>
                <w:kern w:val="2"/>
                <w:lang w:val="es-ES_tradnl"/>
              </w:rPr>
              <w:br/>
              <w:t>(CEDAW/C/IRQ/2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23° (2000)</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Irlanda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de enero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7 de agosto de 1997</w:t>
            </w:r>
            <w:r>
              <w:rPr>
                <w:kern w:val="2"/>
                <w:lang w:val="es-ES_tradnl"/>
              </w:rPr>
              <w:br/>
              <w:t>(CEDAW/C/IRL/2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 (1999)</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Islandia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julio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15 de julio de 1998</w:t>
            </w:r>
            <w:r>
              <w:rPr>
                <w:kern w:val="2"/>
                <w:lang w:val="es-ES_tradnl"/>
              </w:rPr>
              <w:br/>
              <w:t>(CEDAW/C/ICE/3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Italia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10 de julio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 de junio de 1997</w:t>
            </w:r>
            <w:r>
              <w:rPr>
                <w:kern w:val="2"/>
                <w:lang w:val="es-ES_tradnl"/>
              </w:rPr>
              <w:br/>
              <w:t>(CEDAW/C/ITA/3)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Jamahiriya Árabe Libia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15 de junio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Jamaica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de noviembre de 1993</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17 de febrero de 1998</w:t>
            </w:r>
            <w:r>
              <w:rPr>
                <w:kern w:val="2"/>
                <w:lang w:val="es-ES_tradnl"/>
              </w:rPr>
              <w:br/>
              <w:t xml:space="preserve">(CEDAW/C/JAM/2 a 4) </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Japón</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25 de julio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28 de octubre de 1993</w:t>
            </w:r>
            <w:r>
              <w:rPr>
                <w:kern w:val="2"/>
                <w:lang w:val="es-ES_tradnl"/>
              </w:rPr>
              <w:br/>
              <w:t>(CEDAW/C/JPN/3)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(1994)</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Kenya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abril de 1993</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5 de enero de 2000</w:t>
            </w:r>
            <w:r>
              <w:rPr>
                <w:kern w:val="2"/>
                <w:lang w:val="es-ES_tradnl"/>
              </w:rPr>
              <w:br/>
              <w:t>(CEDAW/KEN/3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Liberia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de agosto de 1993</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Luxemburgo</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4 de marzo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12 de marzo de 1998</w:t>
            </w:r>
            <w:r>
              <w:rPr>
                <w:kern w:val="2"/>
                <w:lang w:val="es-ES_tradnl"/>
              </w:rPr>
              <w:br/>
              <w:t>(CEDAW/C/LUX/3)</w:t>
            </w:r>
            <w:r>
              <w:rPr>
                <w:kern w:val="2"/>
                <w:lang w:val="es-ES_tradnl"/>
              </w:rPr>
              <w:br/>
              <w:t>17 de junio de 1998</w:t>
            </w:r>
            <w:r>
              <w:rPr>
                <w:kern w:val="2"/>
                <w:lang w:val="es-ES_tradnl"/>
              </w:rPr>
              <w:br/>
              <w:t>(CEDAW/C/LUX/3/Add.1)</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Madagascar</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de abril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Malawi</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11 de abril de 1996</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Malí</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10 de octubre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Malta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7 de abril de 2000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Mauricio</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agosto de 1993</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 xml:space="preserve">México </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 de diciembre de 1992</w:t>
            </w:r>
            <w:r>
              <w:rPr>
                <w:kern w:val="2"/>
                <w:vertAlign w:val="superscript"/>
                <w:lang w:val="es-ES_tradnl"/>
              </w:rPr>
              <w:t>c</w:t>
            </w:r>
            <w:r>
              <w:rPr>
                <w:kern w:val="2"/>
                <w:lang w:val="es-ES_tradnl"/>
              </w:rPr>
              <w:br/>
              <w:t>7 de abril de 1997</w:t>
            </w:r>
            <w:r>
              <w:rPr>
                <w:kern w:val="2"/>
                <w:lang w:val="es-ES_tradnl"/>
              </w:rPr>
              <w:br/>
              <w:t>(CEDAW/C/MEX/3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Mongolia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diciembre de 1998</w:t>
            </w:r>
            <w:r>
              <w:rPr>
                <w:kern w:val="2"/>
                <w:lang w:val="es-ES_tradnl"/>
              </w:rPr>
              <w:br/>
              <w:t>(CEDAW/C/MNG/3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Nepal</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de mayo de 2000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Nicaragua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26 de noviembre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15 de octubre de 1992</w:t>
            </w:r>
            <w:r>
              <w:rPr>
                <w:kern w:val="2"/>
                <w:lang w:val="es-ES_tradnl"/>
              </w:rPr>
              <w:br/>
              <w:t>(CEDAW/C/NIC/3)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Nigeria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julio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febrero de 1997</w:t>
            </w:r>
            <w:r>
              <w:rPr>
                <w:kern w:val="2"/>
                <w:lang w:val="es-ES_tradnl"/>
              </w:rPr>
              <w:br/>
              <w:t>(CEDAW/C/NGA/2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Noruega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25 de enero de 1991</w:t>
            </w:r>
            <w:r>
              <w:rPr>
                <w:kern w:val="2"/>
                <w:lang w:val="es-ES_tradnl"/>
              </w:rPr>
              <w:br/>
              <w:t>(CEDAW/C/NOR/3)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Nueva Zelandia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9 de febrero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 de marzo de 1998</w:t>
            </w:r>
            <w:r>
              <w:rPr>
                <w:kern w:val="2"/>
                <w:lang w:val="es-ES_tradnl"/>
              </w:rPr>
              <w:br/>
              <w:t>(CEDAW/C/NZL/3 y 4)</w:t>
            </w:r>
            <w:r>
              <w:rPr>
                <w:kern w:val="2"/>
                <w:lang w:val="es-ES_tradnl"/>
              </w:rPr>
              <w:br/>
              <w:t>15 de abril de 1998</w:t>
            </w:r>
            <w:r>
              <w:rPr>
                <w:kern w:val="2"/>
                <w:lang w:val="es-ES_tradnl"/>
              </w:rPr>
              <w:br/>
              <w:t>(CEDAW/C/NZL/3 y 4/Add.1)</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Panamá</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28 de noviembre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17 de enero de 1997</w:t>
            </w:r>
            <w:r>
              <w:rPr>
                <w:kern w:val="2"/>
                <w:lang w:val="es-ES_tradnl"/>
              </w:rPr>
              <w:br/>
              <w:t>(CEDAW/C/PAN/2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Paraguay</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6 de mayo de 1996</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Perú</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octubre de 1991</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25 de noviembre de 1994</w:t>
            </w:r>
            <w:r>
              <w:rPr>
                <w:kern w:val="2"/>
                <w:lang w:val="es-ES_tradnl"/>
              </w:rPr>
              <w:br/>
              <w:t>(CEDAW/C/PER/3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Polonia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de noviembre de 1990</w:t>
            </w:r>
            <w:r>
              <w:rPr>
                <w:kern w:val="2"/>
                <w:lang w:val="es-ES_tradnl"/>
              </w:rPr>
              <w:br/>
              <w:t>(CEDAW/C/18/Add.2)</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Décimo (1991)</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Portugal</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10 de diciembre de 1990</w:t>
            </w:r>
            <w:r>
              <w:rPr>
                <w:kern w:val="2"/>
                <w:lang w:val="es-ES_tradnl"/>
              </w:rPr>
              <w:br/>
              <w:t>(CEDAW/C/18/Add.3)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Décimo (1991)</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Reino Unido de Gran Bretaña e Irlanda del Norte</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7 de mayo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de agosto de 1995</w:t>
            </w:r>
            <w:r>
              <w:rPr>
                <w:kern w:val="2"/>
                <w:lang w:val="es-ES_tradnl"/>
              </w:rPr>
              <w:br/>
              <w:t>(CEDAW/C/UK/3)</w:t>
            </w:r>
            <w:r>
              <w:rPr>
                <w:kern w:val="2"/>
                <w:lang w:val="es-ES_tradnl"/>
              </w:rPr>
              <w:br/>
              <w:t>8 de agosto de 1997</w:t>
            </w:r>
            <w:r>
              <w:rPr>
                <w:kern w:val="2"/>
                <w:lang w:val="es-ES_tradnl"/>
              </w:rPr>
              <w:br/>
              <w:t>(CEDAW/C/UK/3/Add.1)</w:t>
            </w:r>
            <w:r>
              <w:rPr>
                <w:kern w:val="2"/>
                <w:lang w:val="es-ES_tradnl"/>
              </w:rPr>
              <w:br/>
              <w:t>14 de julio de 1998</w:t>
            </w:r>
            <w:r>
              <w:rPr>
                <w:kern w:val="2"/>
                <w:lang w:val="es-ES_tradnl"/>
              </w:rPr>
              <w:br/>
              <w:t>(CEDAW/C/UK/3/Add.2)</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 (1999)</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República Centroafricana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 de julio de 2000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República de Corea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26 de enero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septiembre de 1994</w:t>
            </w:r>
            <w:r>
              <w:rPr>
                <w:kern w:val="2"/>
                <w:lang w:val="es-ES_tradnl"/>
              </w:rPr>
              <w:br/>
              <w:t>(CEDAW/C/KOR/3)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República Democrática del Congo</w:t>
            </w:r>
            <w:r>
              <w:rPr>
                <w:kern w:val="2"/>
                <w:vertAlign w:val="superscript"/>
                <w:lang w:val="es-ES_tradnl"/>
              </w:rPr>
              <w:t>b</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de noviembre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 de julio de 1998</w:t>
            </w:r>
            <w:r>
              <w:rPr>
                <w:kern w:val="2"/>
                <w:lang w:val="es-ES_tradnl"/>
              </w:rPr>
              <w:br/>
              <w:t>(CEDAW/C/COD/1)</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República Democrática Popular Lao</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República Dominicana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 de octubre de 1991</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26 de abril de 1993</w:t>
            </w:r>
            <w:r>
              <w:rPr>
                <w:kern w:val="2"/>
                <w:lang w:val="es-ES_tradnl"/>
              </w:rPr>
              <w:br/>
              <w:t>(CEDAW/C/DOM/2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República Unida de Tanzanía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25 de septiembre de 1996</w:t>
            </w:r>
            <w:r>
              <w:rPr>
                <w:kern w:val="2"/>
                <w:lang w:val="es-ES_tradnl"/>
              </w:rPr>
              <w:br/>
              <w:t>(CEDAW/C/TZA/2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Rumania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6 de febrero de 1991</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de octubre de 1992</w:t>
            </w:r>
            <w:r>
              <w:rPr>
                <w:kern w:val="2"/>
                <w:lang w:val="es-ES_tradnl"/>
              </w:rPr>
              <w:br/>
              <w:t>(CEDAW/C/ROM/2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Rwanda</w:t>
            </w:r>
          </w:p>
        </w:tc>
        <w:tc>
          <w:tcPr>
            <w:tcW w:w="2520" w:type="dxa"/>
            <w:gridSpan w:val="3"/>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de enero de 1991</w:t>
            </w:r>
            <w:r>
              <w:rPr>
                <w:kern w:val="2"/>
                <w:lang w:val="es-ES_tradnl"/>
              </w:rPr>
              <w:br/>
              <w:t>(CEDAW/C/RWA/3)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Saint Kitts y Nevis</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25 de mayo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Santa Lucía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7 de noviembre de 1991</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San Vicente y las Granadinas</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27 de septiembre de 1991</w:t>
            </w:r>
            <w:r>
              <w:rPr>
                <w:kern w:val="2"/>
                <w:lang w:val="es-ES_tradnl"/>
              </w:rPr>
              <w:br/>
              <w:t>(CEDAW/C/STV/1 a 3)</w:t>
            </w:r>
            <w:r>
              <w:rPr>
                <w:kern w:val="2"/>
                <w:lang w:val="es-ES_tradnl"/>
              </w:rPr>
              <w:br/>
              <w:t>28 de julio de 1994</w:t>
            </w:r>
            <w:r>
              <w:rPr>
                <w:kern w:val="2"/>
                <w:lang w:val="es-ES_tradnl"/>
              </w:rPr>
              <w:br/>
              <w:t>(CEDAW/C/STV/1 a 3/Add.1)</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Senegal</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7 de marzo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Sierra Leona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11 de diciembre de 1997</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Sri Lanka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4 de noviembre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7 de octubre de 1999</w:t>
            </w:r>
            <w:r>
              <w:rPr>
                <w:kern w:val="2"/>
                <w:lang w:val="es-ES_tradnl"/>
              </w:rPr>
              <w:br/>
              <w:t>(CEDAW/LKA/3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Suecia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octubre de 1990</w:t>
            </w:r>
            <w:r>
              <w:rPr>
                <w:kern w:val="2"/>
                <w:lang w:val="es-ES_tradnl"/>
              </w:rPr>
              <w:br/>
              <w:t>(CEDAW/C/18/Add.1)</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Tailandia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marzo de 1997</w:t>
            </w:r>
            <w:r>
              <w:rPr>
                <w:kern w:val="2"/>
                <w:lang w:val="es-ES_tradnl"/>
              </w:rPr>
              <w:br/>
              <w:t>(CEDAW/C/THA/2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20° (1999)</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Togo</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26 de octubre de 1992</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Trinidad y Tabago</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11 de febrero de 1999</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Túnez</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20 de octubre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6 de junio de 2000</w:t>
            </w:r>
            <w:r>
              <w:rPr>
                <w:kern w:val="2"/>
                <w:lang w:val="es-ES_tradnl"/>
              </w:rPr>
              <w:br/>
              <w:t>(CEDAW/C/TUN/3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Turquía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de enero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1996</w:t>
            </w:r>
            <w:r>
              <w:rPr>
                <w:kern w:val="2"/>
                <w:lang w:val="es-ES_tradnl"/>
              </w:rPr>
              <w:br/>
              <w:t>(CEDAW/C/TUR/2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Ucrania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31 de mayo de 1991</w:t>
            </w:r>
            <w:r>
              <w:rPr>
                <w:kern w:val="2"/>
                <w:lang w:val="es-ES_tradnl"/>
              </w:rPr>
              <w:br/>
              <w:t>(CEDAW/C/UKR/3)</w:t>
            </w:r>
            <w:r>
              <w:rPr>
                <w:kern w:val="2"/>
                <w:lang w:val="es-ES_tradnl"/>
              </w:rPr>
              <w:br/>
              <w:t>21 de noviembre de 1995</w:t>
            </w:r>
            <w:r>
              <w:rPr>
                <w:kern w:val="2"/>
                <w:lang w:val="es-ES_tradnl"/>
              </w:rPr>
              <w:br/>
              <w:t>(CEDAW/C/UKR/3/Add.1)</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Uganda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 de agosto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de mayo de 2000</w:t>
            </w:r>
            <w:r>
              <w:rPr>
                <w:kern w:val="2"/>
                <w:lang w:val="es-ES_tradnl"/>
              </w:rPr>
              <w:br/>
              <w:t>(CEDAW/C/UGA/3)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Uruguay</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noviembre de 1990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febrero de 1998</w:t>
            </w:r>
            <w:r>
              <w:rPr>
                <w:kern w:val="2"/>
                <w:lang w:val="es-ES_tradnl"/>
              </w:rPr>
              <w:br/>
              <w:t>(CEDAW/C/URY/2 y 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Venezuela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junio de 1992</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febrero de 1995</w:t>
            </w:r>
            <w:r>
              <w:rPr>
                <w:kern w:val="2"/>
                <w:lang w:val="es-ES_tradnl"/>
              </w:rPr>
              <w:br/>
              <w:t>(CEDAW/C/VEN/3)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Viet Nam</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de marzo de 1991</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Yemen</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29 de junio de 1993</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noviembre de 1992</w:t>
            </w:r>
            <w:r>
              <w:rPr>
                <w:kern w:val="2"/>
                <w:lang w:val="es-ES_tradnl"/>
              </w:rPr>
              <w:br/>
              <w:t>(CEDAW/C/YEM/3)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Yugoslavia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28 de marzo de 1991</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14 de octubre de 1998</w:t>
            </w:r>
            <w:r>
              <w:rPr>
                <w:kern w:val="2"/>
                <w:lang w:val="es-ES_tradnl"/>
              </w:rPr>
              <w:br/>
              <w:t>(CEDAW/C/YUG/3)</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1"/>
              <w:rPr>
                <w:kern w:val="2"/>
                <w:lang w:val="es-ES_tradnl"/>
              </w:rPr>
            </w:pPr>
            <w:r>
              <w:rPr>
                <w:kern w:val="2"/>
                <w:lang w:val="es-ES_tradnl"/>
              </w:rPr>
              <w:t>Zambia</w:t>
            </w:r>
          </w:p>
        </w:tc>
        <w:tc>
          <w:tcPr>
            <w:tcW w:w="252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1"/>
              <w:rPr>
                <w:kern w:val="2"/>
                <w:lang w:val="es-ES_tradnl"/>
              </w:rPr>
            </w:pPr>
            <w:r>
              <w:rPr>
                <w:kern w:val="2"/>
                <w:lang w:val="es-ES_tradnl"/>
              </w:rPr>
              <w:t>21 de julio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1"/>
              <w:rPr>
                <w:kern w:val="2"/>
                <w:lang w:val="es-ES_tradnl"/>
              </w:rPr>
            </w:pPr>
            <w:r>
              <w:rPr>
                <w:kern w:val="2"/>
                <w:lang w:val="es-ES_tradnl"/>
              </w:rPr>
              <w:t>12 de agosto de 1999</w:t>
            </w:r>
            <w:r>
              <w:rPr>
                <w:kern w:val="2"/>
                <w:lang w:val="es-ES_tradnl"/>
              </w:rPr>
              <w:br/>
              <w:t>(CEDAW/C/ZAM/3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1"/>
              <w:rPr>
                <w:kern w:val="2"/>
                <w:lang w:val="es-ES_tradnl"/>
              </w:rPr>
            </w:pPr>
          </w:p>
        </w:tc>
      </w:tr>
      <w:tr w:rsidR="00000000">
        <w:tblPrEx>
          <w:tblCellMar>
            <w:top w:w="0" w:type="dxa"/>
            <w:left w:w="0" w:type="dxa"/>
            <w:bottom w:w="0" w:type="dxa"/>
            <w:right w:w="0" w:type="dxa"/>
          </w:tblCellMar>
        </w:tblPrEx>
        <w:trPr>
          <w:gridAfter w:val="1"/>
          <w:wAfter w:w="21" w:type="dxa"/>
          <w:cantSplit/>
        </w:trPr>
        <w:tc>
          <w:tcPr>
            <w:tcW w:w="4950" w:type="dxa"/>
            <w:gridSpan w:val="4"/>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1" w:after="81" w:line="210" w:lineRule="exact"/>
              <w:ind w:right="43"/>
              <w:rPr>
                <w:b/>
                <w:kern w:val="2"/>
                <w:lang w:val="es-ES_tradnl"/>
              </w:rPr>
            </w:pPr>
            <w:r>
              <w:rPr>
                <w:b/>
                <w:kern w:val="2"/>
                <w:lang w:val="es-ES_tradnl"/>
              </w:rPr>
              <w:t>D.  Cuartos informes periódicos</w:t>
            </w:r>
          </w:p>
        </w:tc>
        <w:tc>
          <w:tcPr>
            <w:tcW w:w="297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1" w:after="81" w:line="210" w:lineRule="exact"/>
              <w:ind w:right="43"/>
              <w:rPr>
                <w:b/>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1" w:after="81" w:line="210" w:lineRule="exact"/>
              <w:ind w:right="43"/>
              <w:rPr>
                <w:b/>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Alemania</w:t>
            </w:r>
          </w:p>
        </w:tc>
        <w:tc>
          <w:tcPr>
            <w:tcW w:w="2488" w:type="dxa"/>
            <w:gridSpan w:val="2"/>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9 de agosto de 1998</w:t>
            </w:r>
          </w:p>
        </w:tc>
        <w:tc>
          <w:tcPr>
            <w:tcW w:w="297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27 de octubre de 1998</w:t>
            </w:r>
            <w:r>
              <w:rPr>
                <w:kern w:val="2"/>
                <w:lang w:val="es-ES_tradnl"/>
              </w:rPr>
              <w:br/>
              <w:t>(CEDAW/C/DEU/4)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Angola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17 de octubre de 1999</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Argentina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14 de agosto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de enero de 2000</w:t>
            </w:r>
            <w:r>
              <w:rPr>
                <w:kern w:val="2"/>
                <w:lang w:val="es-ES_tradnl"/>
              </w:rPr>
              <w:br/>
              <w:t>(CEDAW/C/ARG/4)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Australia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27 de agosto de 1996</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Austria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30 de abril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25 de abril de 1997</w:t>
            </w:r>
            <w:r>
              <w:rPr>
                <w:kern w:val="2"/>
                <w:lang w:val="es-ES_tradnl"/>
              </w:rPr>
              <w:br/>
              <w:t>(CEDAW/C/AUT/3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23° (2000)</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Bangladesh</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6 de diciembre de 1997</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27 de marzo de 1997</w:t>
            </w:r>
            <w:r>
              <w:rPr>
                <w:kern w:val="2"/>
                <w:lang w:val="es-ES_tradnl"/>
              </w:rPr>
              <w:br/>
              <w:t>(CEDAW/C/BGD/3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Barbados</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Belarús</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Bélgica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9 de agosto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29 de octubre de 1998</w:t>
            </w:r>
            <w:r>
              <w:rPr>
                <w:kern w:val="2"/>
                <w:lang w:val="es-ES_tradnl"/>
              </w:rPr>
              <w:br/>
              <w:t>(CEDAW/C/BEL/3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Bhután</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30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Brasil</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 de marzo de 1997</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Bulgaria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10 de marzo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Cabo Verde</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Canadá</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9 de enero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 de octubre de 1995</w:t>
            </w:r>
            <w:r>
              <w:rPr>
                <w:kern w:val="2"/>
                <w:lang w:val="es-ES_tradnl"/>
              </w:rPr>
              <w:br/>
              <w:t>(CEDAW/C/CAN/4)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China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29 de mayo de 1997</w:t>
            </w:r>
            <w:r>
              <w:rPr>
                <w:kern w:val="2"/>
                <w:lang w:val="es-ES_tradnl"/>
              </w:rPr>
              <w:br/>
              <w:t>(CEDAW/C/CHN/3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20° (1999)</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spacing w:before="40" w:after="80"/>
              <w:rPr>
                <w:kern w:val="2"/>
                <w:lang w:val="es-ES_tradnl"/>
              </w:rPr>
            </w:pPr>
            <w:r>
              <w:rPr>
                <w:kern w:val="2"/>
                <w:lang w:val="es-ES_tradnl"/>
              </w:rPr>
              <w:t>Chipre</w:t>
            </w:r>
          </w:p>
        </w:tc>
        <w:tc>
          <w:tcPr>
            <w:tcW w:w="2488" w:type="dxa"/>
            <w:gridSpan w:val="2"/>
          </w:tcPr>
          <w:p w:rsidR="00000000" w:rsidRDefault="00000000">
            <w:pPr>
              <w:tabs>
                <w:tab w:val="left" w:pos="288"/>
                <w:tab w:val="left" w:pos="576"/>
                <w:tab w:val="left" w:pos="864"/>
                <w:tab w:val="left" w:pos="1152"/>
              </w:tabs>
              <w:spacing w:before="40" w:after="80"/>
            </w:pPr>
            <w:r>
              <w:t>22 de agosto de 1998</w:t>
            </w:r>
          </w:p>
        </w:tc>
        <w:tc>
          <w:tcPr>
            <w:tcW w:w="2970" w:type="dxa"/>
          </w:tcPr>
          <w:p w:rsidR="00000000" w:rsidRDefault="00000000">
            <w:pPr>
              <w:tabs>
                <w:tab w:val="left" w:pos="288"/>
                <w:tab w:val="left" w:pos="576"/>
                <w:tab w:val="left" w:pos="864"/>
                <w:tab w:val="left" w:pos="1152"/>
              </w:tabs>
              <w:spacing w:before="40" w:after="80"/>
              <w:rPr>
                <w:sz w:val="17"/>
              </w:rPr>
            </w:pPr>
          </w:p>
        </w:tc>
        <w:tc>
          <w:tcPr>
            <w:tcW w:w="1930" w:type="dxa"/>
            <w:gridSpan w:val="3"/>
          </w:tcPr>
          <w:p w:rsidR="00000000" w:rsidRDefault="00000000">
            <w:pPr>
              <w:tabs>
                <w:tab w:val="left" w:pos="288"/>
                <w:tab w:val="left" w:pos="576"/>
                <w:tab w:val="left" w:pos="864"/>
                <w:tab w:val="left" w:pos="1152"/>
              </w:tabs>
              <w:spacing w:before="40" w:after="80"/>
              <w:rPr>
                <w:sz w:val="17"/>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Colombia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de febrero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julio de 1997</w:t>
            </w:r>
            <w:r>
              <w:rPr>
                <w:kern w:val="2"/>
                <w:lang w:val="es-ES_tradnl"/>
              </w:rPr>
              <w:br/>
              <w:t>(CEDAW/C/COL/4)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20° (1999)</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Congo</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25 de agosto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Costa Rica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4 de mayo de 1999</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Cuba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27 de septiembre de 1999</w:t>
            </w:r>
            <w:r>
              <w:rPr>
                <w:kern w:val="2"/>
                <w:lang w:val="es-ES_tradnl"/>
              </w:rPr>
              <w:br/>
              <w:t>(CEDAW/C/CUB/4)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23° (2000)</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Dinamarca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 de mayo de 1996</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9 de enero de 1997</w:t>
            </w:r>
            <w:r>
              <w:rPr>
                <w:kern w:val="2"/>
                <w:lang w:val="es-ES_tradnl"/>
              </w:rPr>
              <w:br/>
              <w:t>(CEDAW/C/DEN/4)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Dominica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Ecuador</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9 de diciembre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Egipto</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de octubre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30 de marzo de 2000</w:t>
            </w:r>
            <w:r>
              <w:rPr>
                <w:kern w:val="2"/>
                <w:lang w:val="es-ES_tradnl"/>
              </w:rPr>
              <w:br/>
              <w:t>(CEDAW/C/EGY/4 y 5)</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El Salvador</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de octubre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España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4 de febrero de 1997</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20 de octubre de 1998</w:t>
            </w:r>
            <w:r>
              <w:rPr>
                <w:kern w:val="2"/>
                <w:lang w:val="es-ES_tradnl"/>
              </w:rPr>
              <w:br/>
              <w:t>(CEDAW/C/ESP/4)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w:t>
            </w:r>
            <w:r>
              <w:rPr>
                <w:rFonts w:ascii="Symbol" w:hAnsi="Symbol"/>
                <w:kern w:val="2"/>
                <w:lang w:val="es-ES_tradnl"/>
              </w:rPr>
              <w:t></w:t>
            </w:r>
            <w:r>
              <w:rPr>
                <w:kern w:val="2"/>
                <w:lang w:val="es-ES_tradnl"/>
              </w:rPr>
              <w:t xml:space="preserve"> (1999)</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Etiopía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10 de octubre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Federación de Rusia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31 de agosto de 1994</w:t>
            </w:r>
            <w:r>
              <w:rPr>
                <w:kern w:val="2"/>
                <w:lang w:val="es-ES_tradnl"/>
              </w:rPr>
              <w:br/>
              <w:t>(CEDAW/C/USR/4)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Filipinas</w:t>
            </w:r>
          </w:p>
        </w:tc>
        <w:tc>
          <w:tcPr>
            <w:tcW w:w="2488" w:type="dxa"/>
            <w:gridSpan w:val="2"/>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4 de septiembre de 1994</w:t>
            </w:r>
          </w:p>
        </w:tc>
        <w:tc>
          <w:tcPr>
            <w:tcW w:w="297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de abril de 1996</w:t>
            </w:r>
            <w:r>
              <w:rPr>
                <w:kern w:val="2"/>
                <w:lang w:val="es-ES_tradnl"/>
              </w:rPr>
              <w:br/>
              <w:t>(CEDAW/C/PHI/4)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Finlandia</w:t>
            </w:r>
          </w:p>
        </w:tc>
        <w:tc>
          <w:tcPr>
            <w:tcW w:w="2488" w:type="dxa"/>
            <w:gridSpan w:val="2"/>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4 de octubre de 1999</w:t>
            </w:r>
          </w:p>
        </w:tc>
        <w:tc>
          <w:tcPr>
            <w:tcW w:w="297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23 de noviembre de 1999</w:t>
            </w:r>
            <w:r>
              <w:rPr>
                <w:kern w:val="2"/>
                <w:lang w:val="es-ES_tradnl"/>
              </w:rPr>
              <w:br/>
              <w:t>(CEDAW/C/FIN/4)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Francia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enero de 1997</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Gabón</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20 de febrero de 1996</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Ghana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 de febrero de 1999</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Grecia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7 de julio de 1996</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Guatemala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11 de septiembre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Guinea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septiembre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Guinea</w:t>
            </w:r>
            <w:r>
              <w:rPr>
                <w:rFonts w:ascii="WP TypographicSymbols" w:hAnsi="WP TypographicSymbols"/>
                <w:kern w:val="2"/>
                <w:lang w:val="es-ES_tradnl"/>
              </w:rPr>
              <w:t></w:t>
            </w:r>
            <w:r>
              <w:rPr>
                <w:kern w:val="2"/>
                <w:lang w:val="es-ES_tradnl"/>
              </w:rPr>
              <w:t>Bissau</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de septiembre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Guinea Ecuatorial</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de noviembre de 1997</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Guyana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Haití</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Honduras</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 de abril de 1996</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Hungría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Indonesia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octubre de 1997</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Iraq</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12 de septiembre de 1999</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Irlanda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22 de enero de 1999</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Islandia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julio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15 de julio de 1998</w:t>
            </w:r>
            <w:r>
              <w:rPr>
                <w:kern w:val="2"/>
                <w:lang w:val="es-ES_tradnl"/>
              </w:rPr>
              <w:br/>
              <w:t>(CEDAW/C/ICE/3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Italia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10 de julio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Jamaica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de noviembre de 1997</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17 de febrero de 1998</w:t>
            </w:r>
            <w:r>
              <w:rPr>
                <w:kern w:val="2"/>
                <w:lang w:val="es-ES_tradnl"/>
              </w:rPr>
              <w:br/>
              <w:t>(CEDAW/C/JAM/2 a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Japón</w:t>
            </w:r>
          </w:p>
        </w:tc>
        <w:tc>
          <w:tcPr>
            <w:tcW w:w="2488" w:type="dxa"/>
            <w:gridSpan w:val="2"/>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25 de julio de 1998</w:t>
            </w:r>
          </w:p>
        </w:tc>
        <w:tc>
          <w:tcPr>
            <w:tcW w:w="297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24 de julio de 1998</w:t>
            </w:r>
            <w:r>
              <w:rPr>
                <w:kern w:val="2"/>
                <w:lang w:val="es-ES_tradnl"/>
              </w:rPr>
              <w:br/>
              <w:t>(CEDAW/C/JPN/4)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Kenya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abril de 1997</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5 de enero de 2000</w:t>
            </w:r>
            <w:r>
              <w:rPr>
                <w:kern w:val="2"/>
                <w:lang w:val="es-ES_tradnl"/>
              </w:rPr>
              <w:br/>
              <w:t>(CEDAW/C/KEN/3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Liberia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de agosto de 1997</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Malawi</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11 de abril de 2000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Malí</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10 de octubre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Mauricio</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agosto de 1997</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México</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 de diciembre de 1992</w:t>
            </w:r>
            <w:r>
              <w:rPr>
                <w:kern w:val="2"/>
                <w:vertAlign w:val="superscript"/>
                <w:lang w:val="es-ES_tradnl"/>
              </w:rPr>
              <w:t>c</w:t>
            </w:r>
            <w:r>
              <w:rPr>
                <w:kern w:val="2"/>
                <w:lang w:val="es-ES_tradnl"/>
              </w:rPr>
              <w:br/>
              <w:t>7 de marzo de 1997</w:t>
            </w:r>
            <w:r>
              <w:rPr>
                <w:kern w:val="2"/>
                <w:lang w:val="es-ES_tradnl"/>
              </w:rPr>
              <w:br/>
              <w:t>(CEDAW/C/MEX/3 y 4)</w:t>
            </w:r>
            <w:r>
              <w:rPr>
                <w:kern w:val="2"/>
                <w:lang w:val="es-ES_tradnl"/>
              </w:rPr>
              <w:br/>
              <w:t>9 de julio de 1997</w:t>
            </w:r>
            <w:r>
              <w:rPr>
                <w:kern w:val="2"/>
                <w:lang w:val="es-ES_tradnl"/>
              </w:rPr>
              <w:br/>
              <w:t>(CEDAW/C/MEX/3 y 4/Add.1)</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Mongolia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diciembre de 1998</w:t>
            </w:r>
            <w:r>
              <w:rPr>
                <w:kern w:val="2"/>
                <w:lang w:val="es-ES_tradnl"/>
              </w:rPr>
              <w:br/>
              <w:t>(CEDAW/C/MNG/3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Nicaragua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26 de noviembre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de junio de 1998</w:t>
            </w:r>
            <w:r>
              <w:rPr>
                <w:kern w:val="2"/>
                <w:lang w:val="es-ES_tradnl"/>
              </w:rPr>
              <w:br/>
              <w:t>(CEDAW/C/NIC/4)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Nigeria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julio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Noruega</w:t>
            </w:r>
          </w:p>
        </w:tc>
        <w:tc>
          <w:tcPr>
            <w:tcW w:w="2488" w:type="dxa"/>
            <w:gridSpan w:val="2"/>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septiembre de 1994</w:t>
            </w:r>
            <w:r>
              <w:rPr>
                <w:kern w:val="2"/>
                <w:lang w:val="es-ES_tradnl"/>
              </w:rPr>
              <w:br/>
              <w:t>(CEDAW/C/NOR/4)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Nueva Zelandia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9 de febrero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 de marzo de 1998</w:t>
            </w:r>
            <w:r>
              <w:rPr>
                <w:kern w:val="2"/>
                <w:lang w:val="es-ES_tradnl"/>
              </w:rPr>
              <w:br/>
              <w:t>(CEDAW/C/NZL/3 y 4)15 de abril de 1998</w:t>
            </w:r>
            <w:r>
              <w:rPr>
                <w:kern w:val="2"/>
                <w:lang w:val="es-ES_tradnl"/>
              </w:rPr>
              <w:br/>
              <w:t>(CEDAW/C/NZL/3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Panamá</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28 de noviembre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Paraguay</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6 de mayo de 2000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Perú</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octubre de 1995</w:t>
            </w:r>
            <w:r>
              <w:rPr>
                <w:kern w:val="2"/>
                <w:lang w:val="es-ES_tradnl"/>
              </w:rPr>
              <w:br/>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25 de noviembre de 1994</w:t>
            </w:r>
            <w:r>
              <w:rPr>
                <w:kern w:val="2"/>
                <w:lang w:val="es-ES_tradnl"/>
              </w:rPr>
              <w:br/>
              <w:t>(CEDAW/C/PER/3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Polonia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Portugal</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23 de noviembre de 1999</w:t>
            </w:r>
            <w:r>
              <w:rPr>
                <w:kern w:val="2"/>
                <w:lang w:val="es-ES_tradnl"/>
              </w:rPr>
              <w:br/>
              <w:t>(CEDAW/C/PRT/4)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Reino Unido de Gran Bretaña e Irlanda del Norte</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7 de mayo de 1999</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de enero de 1999</w:t>
            </w:r>
            <w:r>
              <w:rPr>
                <w:kern w:val="2"/>
                <w:lang w:val="es-ES_tradnl"/>
              </w:rPr>
              <w:br/>
              <w:t>(CEDAW/C/UK/4 y</w:t>
            </w:r>
            <w:r>
              <w:rPr>
                <w:kern w:val="2"/>
                <w:lang w:val="es-ES_tradnl"/>
              </w:rPr>
              <w:br/>
              <w:t>Add.1 a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w:t>
            </w:r>
            <w:r>
              <w:rPr>
                <w:rFonts w:ascii="Symbol" w:hAnsi="Symbol"/>
                <w:kern w:val="2"/>
                <w:lang w:val="es-ES_tradnl"/>
              </w:rPr>
              <w:t></w:t>
            </w:r>
            <w:r>
              <w:rPr>
                <w:kern w:val="2"/>
                <w:lang w:val="es-ES_tradnl"/>
              </w:rPr>
              <w:t xml:space="preserve"> (1999)</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 xml:space="preserve">República de Corea </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26 de enero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27 de marzo de 1998</w:t>
            </w:r>
            <w:r>
              <w:rPr>
                <w:kern w:val="2"/>
                <w:lang w:val="es-ES_tradnl"/>
              </w:rPr>
              <w:br/>
              <w:t>(CEDAW/C/KOR/4)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vertAlign w:val="superscript"/>
                <w:lang w:val="es-ES_tradnl"/>
              </w:rPr>
            </w:pPr>
            <w:r>
              <w:rPr>
                <w:kern w:val="2"/>
                <w:lang w:val="es-ES_tradnl"/>
              </w:rPr>
              <w:t>República Democrática del Congo</w:t>
            </w:r>
            <w:r>
              <w:rPr>
                <w:kern w:val="2"/>
                <w:vertAlign w:val="superscript"/>
                <w:lang w:val="es-ES_tradnl"/>
              </w:rPr>
              <w:t>b</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16 de noviembre de 1999</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República Democrática Popular Lao</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República Dominicana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 de octubre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29 de octubre de 1997</w:t>
            </w:r>
            <w:r>
              <w:rPr>
                <w:kern w:val="2"/>
                <w:lang w:val="es-ES_tradnl"/>
              </w:rPr>
              <w:br/>
              <w:t>(CEDAW/C/DOM/4)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República Unida de Tanzanía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de septiembre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Rumania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6 de febrero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10 de diciembre de 1998</w:t>
            </w:r>
            <w:r>
              <w:rPr>
                <w:kern w:val="2"/>
                <w:lang w:val="es-ES_tradnl"/>
              </w:rPr>
              <w:br/>
              <w:t>(CEDAW/C/ROM/4 a 5)</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23° (2000)</w:t>
            </w: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Rwanda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Saint Kitts y Nevis</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25 de mayo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Santa Lucía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7 de noviembre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San Vicente y las Granadinas</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Senegal</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7 de marzo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Sri Lanka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4 de noviembre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7 de octubre de 1999</w:t>
            </w:r>
            <w:r>
              <w:rPr>
                <w:kern w:val="2"/>
                <w:lang w:val="es-ES_tradnl"/>
              </w:rPr>
              <w:br/>
              <w:t>(CEDAW/C/LKA/3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Suecia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septiembre de 1994</w:t>
            </w:r>
            <w:r>
              <w:rPr>
                <w:kern w:val="2"/>
                <w:lang w:val="es-ES_tradnl"/>
              </w:rPr>
              <w:br/>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 de mayo de 1996</w:t>
            </w:r>
            <w:r>
              <w:rPr>
                <w:kern w:val="2"/>
                <w:lang w:val="es-ES_tradnl"/>
              </w:rPr>
              <w:br/>
              <w:t>(CEDAW/C/SWE/4)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Tailandia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septiembre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Togo</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26 de octubre de 1996</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Túnez</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20 de octubre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Turkmenistán</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31 de mayo de 2000</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Turquía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de enero de 1999</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Ucrania</w:t>
            </w:r>
          </w:p>
        </w:tc>
        <w:tc>
          <w:tcPr>
            <w:tcW w:w="2488" w:type="dxa"/>
            <w:gridSpan w:val="2"/>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3 de noviembre de 1994</w:t>
            </w:r>
          </w:p>
        </w:tc>
        <w:tc>
          <w:tcPr>
            <w:tcW w:w="297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 de agosto de 1999</w:t>
            </w:r>
            <w:r>
              <w:rPr>
                <w:kern w:val="2"/>
                <w:lang w:val="es-ES_tradnl"/>
              </w:rPr>
              <w:br/>
              <w:t>(CEDAW/C/UKR/4 y 5)</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Uganda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 de agosto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Uruguay</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noviembre de 1994</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Venezuela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junio de 1996</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Viet Nam</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19 de marzo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Yemen</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29 de junio de 1997</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8 de marzo de 2000</w:t>
            </w:r>
            <w:r>
              <w:rPr>
                <w:kern w:val="2"/>
                <w:lang w:val="es-ES_tradnl"/>
              </w:rPr>
              <w:br/>
              <w:t>(CEDAW/C/YEM/4)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Yugoslavia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28 de marzo de 1995</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trPr>
        <w:tc>
          <w:tcPr>
            <w:tcW w:w="2462"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1"/>
              <w:rPr>
                <w:kern w:val="2"/>
                <w:lang w:val="es-ES_tradnl"/>
              </w:rPr>
            </w:pPr>
            <w:r>
              <w:rPr>
                <w:kern w:val="2"/>
                <w:lang w:val="es-ES_tradnl"/>
              </w:rPr>
              <w:t>Zambia</w:t>
            </w:r>
          </w:p>
        </w:tc>
        <w:tc>
          <w:tcPr>
            <w:tcW w:w="2488" w:type="dxa"/>
            <w:gridSpan w:val="2"/>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1"/>
              <w:rPr>
                <w:kern w:val="2"/>
                <w:lang w:val="es-ES_tradnl"/>
              </w:rPr>
            </w:pPr>
            <w:r>
              <w:rPr>
                <w:kern w:val="2"/>
                <w:lang w:val="es-ES_tradnl"/>
              </w:rPr>
              <w:t>21 de julio de 1998</w:t>
            </w:r>
          </w:p>
        </w:tc>
        <w:tc>
          <w:tcPr>
            <w:tcW w:w="297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1"/>
              <w:rPr>
                <w:kern w:val="2"/>
                <w:lang w:val="es-ES_tradnl"/>
              </w:rPr>
            </w:pPr>
            <w:r>
              <w:rPr>
                <w:kern w:val="2"/>
                <w:lang w:val="es-ES_tradnl"/>
              </w:rPr>
              <w:t>12 de agosto de 1999</w:t>
            </w:r>
            <w:r>
              <w:rPr>
                <w:kern w:val="2"/>
                <w:lang w:val="es-ES_tradnl"/>
              </w:rPr>
              <w:br/>
              <w:t>(CEDAW/C/ZAM/3 y 4)</w:t>
            </w:r>
          </w:p>
        </w:tc>
        <w:tc>
          <w:tcPr>
            <w:tcW w:w="193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1"/>
              <w:rPr>
                <w:kern w:val="2"/>
                <w:lang w:val="es-ES_tradnl"/>
              </w:rPr>
            </w:pPr>
          </w:p>
        </w:tc>
      </w:tr>
      <w:tr w:rsidR="00000000">
        <w:tblPrEx>
          <w:tblCellMar>
            <w:top w:w="0" w:type="dxa"/>
            <w:left w:w="0" w:type="dxa"/>
            <w:bottom w:w="0" w:type="dxa"/>
            <w:right w:w="0" w:type="dxa"/>
          </w:tblCellMar>
        </w:tblPrEx>
        <w:trPr>
          <w:gridAfter w:val="1"/>
          <w:wAfter w:w="21" w:type="dxa"/>
          <w:cantSplit/>
        </w:trPr>
        <w:tc>
          <w:tcPr>
            <w:tcW w:w="4950" w:type="dxa"/>
            <w:gridSpan w:val="4"/>
          </w:tcPr>
          <w:p w:rsidR="00000000" w:rsidRDefault="00000000">
            <w:pPr>
              <w:keepNext/>
              <w:keepLines/>
              <w:tabs>
                <w:tab w:val="left" w:pos="288"/>
                <w:tab w:val="left" w:pos="576"/>
                <w:tab w:val="left" w:pos="864"/>
                <w:tab w:val="left" w:pos="1152"/>
              </w:tabs>
              <w:spacing w:before="81" w:after="81" w:line="210" w:lineRule="exact"/>
              <w:ind w:right="43"/>
              <w:rPr>
                <w:b/>
                <w:sz w:val="17"/>
              </w:rPr>
            </w:pPr>
            <w:r>
              <w:rPr>
                <w:rStyle w:val="TTable1a"/>
                <w:b/>
                <w:kern w:val="2"/>
                <w:lang w:val="es-ES_tradnl"/>
              </w:rPr>
              <w:t>E.  Quintos informes periódicos</w:t>
            </w:r>
          </w:p>
        </w:tc>
        <w:tc>
          <w:tcPr>
            <w:tcW w:w="2970" w:type="dxa"/>
          </w:tcPr>
          <w:p w:rsidR="00000000" w:rsidRDefault="00000000">
            <w:pPr>
              <w:keepNext/>
              <w:keepLines/>
              <w:tabs>
                <w:tab w:val="left" w:pos="288"/>
                <w:tab w:val="left" w:pos="576"/>
                <w:tab w:val="left" w:pos="864"/>
                <w:tab w:val="left" w:pos="1152"/>
              </w:tabs>
              <w:spacing w:before="81" w:after="81" w:line="210" w:lineRule="exact"/>
              <w:ind w:right="43"/>
              <w:rPr>
                <w:b/>
                <w:sz w:val="17"/>
              </w:rPr>
            </w:pPr>
          </w:p>
        </w:tc>
        <w:tc>
          <w:tcPr>
            <w:tcW w:w="1930" w:type="dxa"/>
            <w:gridSpan w:val="3"/>
          </w:tcPr>
          <w:p w:rsidR="00000000" w:rsidRDefault="00000000">
            <w:pPr>
              <w:keepNext/>
              <w:keepLines/>
              <w:tabs>
                <w:tab w:val="left" w:pos="288"/>
                <w:tab w:val="left" w:pos="576"/>
                <w:tab w:val="left" w:pos="864"/>
                <w:tab w:val="left" w:pos="1152"/>
              </w:tabs>
              <w:spacing w:before="81" w:after="81" w:line="210" w:lineRule="exact"/>
              <w:ind w:right="43"/>
              <w:rPr>
                <w:b/>
                <w:sz w:val="17"/>
              </w:rPr>
            </w:pPr>
          </w:p>
        </w:tc>
      </w:tr>
      <w:tr w:rsidR="00000000">
        <w:tblPrEx>
          <w:tblCellMar>
            <w:top w:w="0" w:type="dxa"/>
            <w:left w:w="0" w:type="dxa"/>
            <w:bottom w:w="0" w:type="dxa"/>
            <w:right w:w="0" w:type="dxa"/>
          </w:tblCellMar>
        </w:tblPrEx>
        <w:tc>
          <w:tcPr>
            <w:tcW w:w="2430" w:type="dxa"/>
          </w:tcPr>
          <w:p w:rsidR="00000000" w:rsidRDefault="00000000">
            <w:pPr>
              <w:keepNext/>
              <w:keepLines/>
              <w:tabs>
                <w:tab w:val="left" w:pos="288"/>
                <w:tab w:val="left" w:pos="576"/>
                <w:tab w:val="left" w:pos="864"/>
                <w:tab w:val="left" w:pos="1152"/>
              </w:tabs>
              <w:spacing w:before="40" w:after="80"/>
            </w:pPr>
            <w:r>
              <w:t>Austria</w:t>
            </w:r>
          </w:p>
        </w:tc>
        <w:tc>
          <w:tcPr>
            <w:tcW w:w="2520" w:type="dxa"/>
            <w:gridSpan w:val="3"/>
          </w:tcPr>
          <w:p w:rsidR="00000000" w:rsidRDefault="00000000">
            <w:pPr>
              <w:keepNext/>
              <w:keepLines/>
              <w:tabs>
                <w:tab w:val="left" w:pos="288"/>
                <w:tab w:val="left" w:pos="576"/>
                <w:tab w:val="left" w:pos="864"/>
                <w:tab w:val="left" w:pos="1152"/>
              </w:tabs>
              <w:spacing w:before="40" w:after="80"/>
            </w:pPr>
            <w:r>
              <w:t>30 de abril de 1999</w:t>
            </w:r>
          </w:p>
        </w:tc>
        <w:tc>
          <w:tcPr>
            <w:tcW w:w="2970" w:type="dxa"/>
          </w:tcPr>
          <w:p w:rsidR="00000000" w:rsidRDefault="00000000">
            <w:pPr>
              <w:keepNext/>
              <w:keepLines/>
              <w:tabs>
                <w:tab w:val="left" w:pos="288"/>
                <w:tab w:val="left" w:pos="576"/>
                <w:tab w:val="left" w:pos="864"/>
                <w:tab w:val="left" w:pos="1152"/>
              </w:tabs>
              <w:spacing w:before="40" w:after="80"/>
            </w:pPr>
            <w:r>
              <w:t>20 de septiembre de 1999</w:t>
            </w:r>
            <w:r>
              <w:br/>
              <w:t>(CEDAW/C/AUT/5)</w:t>
            </w:r>
          </w:p>
        </w:tc>
        <w:tc>
          <w:tcPr>
            <w:tcW w:w="1951" w:type="dxa"/>
            <w:gridSpan w:val="4"/>
          </w:tcPr>
          <w:p w:rsidR="00000000" w:rsidRDefault="00000000">
            <w:pPr>
              <w:keepNext/>
              <w:keepLines/>
              <w:tabs>
                <w:tab w:val="left" w:pos="288"/>
                <w:tab w:val="left" w:pos="576"/>
                <w:tab w:val="left" w:pos="864"/>
                <w:tab w:val="left" w:pos="1152"/>
              </w:tabs>
              <w:spacing w:before="40" w:after="80"/>
            </w:pPr>
            <w:r>
              <w:t>23° (2000)</w:t>
            </w: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Barbados</w:t>
            </w:r>
          </w:p>
        </w:tc>
        <w:tc>
          <w:tcPr>
            <w:tcW w:w="2520" w:type="dxa"/>
            <w:gridSpan w:val="3"/>
          </w:tcPr>
          <w:p w:rsidR="00000000" w:rsidRDefault="00000000">
            <w:pPr>
              <w:tabs>
                <w:tab w:val="left" w:pos="288"/>
                <w:tab w:val="left" w:pos="576"/>
                <w:tab w:val="left" w:pos="864"/>
                <w:tab w:val="left" w:pos="1152"/>
              </w:tabs>
              <w:spacing w:before="40" w:after="80"/>
            </w:pPr>
            <w:r>
              <w:t>3 de septiembre de 1999</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Belarús</w:t>
            </w:r>
          </w:p>
        </w:tc>
        <w:tc>
          <w:tcPr>
            <w:tcW w:w="2520" w:type="dxa"/>
            <w:gridSpan w:val="3"/>
          </w:tcPr>
          <w:p w:rsidR="00000000" w:rsidRDefault="00000000">
            <w:pPr>
              <w:tabs>
                <w:tab w:val="left" w:pos="288"/>
                <w:tab w:val="left" w:pos="576"/>
                <w:tab w:val="left" w:pos="864"/>
                <w:tab w:val="left" w:pos="1152"/>
              </w:tabs>
              <w:spacing w:before="40" w:after="80"/>
            </w:pPr>
            <w:r>
              <w:t>3 de septiembre de 1999</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Bhután</w:t>
            </w:r>
          </w:p>
        </w:tc>
        <w:tc>
          <w:tcPr>
            <w:tcW w:w="2520" w:type="dxa"/>
            <w:gridSpan w:val="3"/>
          </w:tcPr>
          <w:p w:rsidR="00000000" w:rsidRDefault="00000000">
            <w:pPr>
              <w:tabs>
                <w:tab w:val="left" w:pos="288"/>
                <w:tab w:val="left" w:pos="576"/>
                <w:tab w:val="left" w:pos="864"/>
                <w:tab w:val="left" w:pos="1152"/>
              </w:tabs>
              <w:spacing w:before="40" w:after="80"/>
            </w:pPr>
            <w:r>
              <w:t>30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Bulgaria</w:t>
            </w:r>
          </w:p>
        </w:tc>
        <w:tc>
          <w:tcPr>
            <w:tcW w:w="2520" w:type="dxa"/>
            <w:gridSpan w:val="3"/>
          </w:tcPr>
          <w:p w:rsidR="00000000" w:rsidRDefault="00000000">
            <w:pPr>
              <w:tabs>
                <w:tab w:val="left" w:pos="288"/>
                <w:tab w:val="left" w:pos="576"/>
                <w:tab w:val="left" w:pos="864"/>
                <w:tab w:val="left" w:pos="1152"/>
              </w:tabs>
              <w:spacing w:before="40" w:after="80"/>
            </w:pPr>
            <w:r>
              <w:t>10 de marzo de 1999</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Cabo Verde</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Canadá</w:t>
            </w:r>
          </w:p>
        </w:tc>
        <w:tc>
          <w:tcPr>
            <w:tcW w:w="2520" w:type="dxa"/>
            <w:gridSpan w:val="3"/>
          </w:tcPr>
          <w:p w:rsidR="00000000" w:rsidRDefault="00000000">
            <w:pPr>
              <w:tabs>
                <w:tab w:val="left" w:pos="288"/>
                <w:tab w:val="left" w:pos="576"/>
                <w:tab w:val="left" w:pos="864"/>
                <w:tab w:val="left" w:pos="1152"/>
              </w:tabs>
              <w:spacing w:before="40" w:after="80"/>
            </w:pPr>
            <w:r>
              <w:t>9 de enero de 1999</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China</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Colombia</w:t>
            </w:r>
          </w:p>
        </w:tc>
        <w:tc>
          <w:tcPr>
            <w:tcW w:w="2520" w:type="dxa"/>
            <w:gridSpan w:val="3"/>
          </w:tcPr>
          <w:p w:rsidR="00000000" w:rsidRDefault="00000000">
            <w:pPr>
              <w:tabs>
                <w:tab w:val="left" w:pos="288"/>
                <w:tab w:val="left" w:pos="576"/>
                <w:tab w:val="left" w:pos="864"/>
                <w:tab w:val="left" w:pos="1152"/>
              </w:tabs>
              <w:spacing w:before="40" w:after="80"/>
            </w:pPr>
            <w:r>
              <w:t>18 de febrero de 1999</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Congo</w:t>
            </w:r>
          </w:p>
        </w:tc>
        <w:tc>
          <w:tcPr>
            <w:tcW w:w="2520" w:type="dxa"/>
            <w:gridSpan w:val="3"/>
          </w:tcPr>
          <w:p w:rsidR="00000000" w:rsidRDefault="00000000">
            <w:pPr>
              <w:tabs>
                <w:tab w:val="left" w:pos="288"/>
                <w:tab w:val="left" w:pos="576"/>
                <w:tab w:val="left" w:pos="864"/>
                <w:tab w:val="left" w:pos="1152"/>
              </w:tabs>
              <w:spacing w:before="40" w:after="80"/>
            </w:pPr>
            <w:r>
              <w:t>25 de agosto de 1999</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Cuba</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Dinamarca</w:t>
            </w:r>
          </w:p>
        </w:tc>
        <w:tc>
          <w:tcPr>
            <w:tcW w:w="2520" w:type="dxa"/>
            <w:gridSpan w:val="3"/>
          </w:tcPr>
          <w:p w:rsidR="00000000" w:rsidRDefault="00000000">
            <w:pPr>
              <w:tabs>
                <w:tab w:val="left" w:pos="288"/>
                <w:tab w:val="left" w:pos="576"/>
                <w:tab w:val="left" w:pos="864"/>
                <w:tab w:val="left" w:pos="1152"/>
              </w:tabs>
              <w:spacing w:before="40" w:after="80"/>
            </w:pPr>
            <w:r>
              <w:t>21 de mayo de 2000</w:t>
            </w:r>
          </w:p>
        </w:tc>
        <w:tc>
          <w:tcPr>
            <w:tcW w:w="2970" w:type="dxa"/>
          </w:tcPr>
          <w:p w:rsidR="00000000" w:rsidRDefault="00000000">
            <w:pPr>
              <w:tabs>
                <w:tab w:val="left" w:pos="288"/>
                <w:tab w:val="left" w:pos="576"/>
                <w:tab w:val="left" w:pos="864"/>
                <w:tab w:val="left" w:pos="1152"/>
              </w:tabs>
              <w:spacing w:before="40" w:after="80"/>
            </w:pPr>
            <w:r>
              <w:t>13 de junio de 2000</w:t>
            </w:r>
            <w:r>
              <w:br/>
              <w:t>(CEDAW/C/DEN/5)</w:t>
            </w: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Dominica</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Ecuador</w:t>
            </w:r>
          </w:p>
        </w:tc>
        <w:tc>
          <w:tcPr>
            <w:tcW w:w="2520" w:type="dxa"/>
            <w:gridSpan w:val="3"/>
          </w:tcPr>
          <w:p w:rsidR="00000000" w:rsidRDefault="00000000">
            <w:pPr>
              <w:tabs>
                <w:tab w:val="left" w:pos="288"/>
                <w:tab w:val="left" w:pos="576"/>
                <w:tab w:val="left" w:pos="864"/>
                <w:tab w:val="left" w:pos="1152"/>
              </w:tabs>
              <w:spacing w:before="40" w:after="80"/>
            </w:pPr>
            <w:r>
              <w:t>9 de diciembre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Egipto</w:t>
            </w:r>
          </w:p>
        </w:tc>
        <w:tc>
          <w:tcPr>
            <w:tcW w:w="2520" w:type="dxa"/>
            <w:gridSpan w:val="3"/>
          </w:tcPr>
          <w:p w:rsidR="00000000" w:rsidRDefault="00000000">
            <w:pPr>
              <w:tabs>
                <w:tab w:val="left" w:pos="288"/>
                <w:tab w:val="left" w:pos="576"/>
                <w:tab w:val="left" w:pos="864"/>
                <w:tab w:val="left" w:pos="1152"/>
              </w:tabs>
              <w:spacing w:before="40" w:after="80"/>
            </w:pPr>
            <w:r>
              <w:t>9 de octubre de 1998</w:t>
            </w:r>
          </w:p>
        </w:tc>
        <w:tc>
          <w:tcPr>
            <w:tcW w:w="2970" w:type="dxa"/>
          </w:tcPr>
          <w:p w:rsidR="00000000" w:rsidRDefault="00000000">
            <w:pPr>
              <w:tabs>
                <w:tab w:val="left" w:pos="288"/>
                <w:tab w:val="left" w:pos="576"/>
                <w:tab w:val="left" w:pos="864"/>
                <w:tab w:val="left" w:pos="1152"/>
              </w:tabs>
              <w:spacing w:before="40" w:after="80"/>
            </w:pPr>
            <w:r>
              <w:t>30 de marzo de 2000</w:t>
            </w:r>
            <w:r>
              <w:br/>
              <w:t>(CEDAW/C/EGY/4 y 5)</w:t>
            </w: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El Salvador</w:t>
            </w:r>
          </w:p>
        </w:tc>
        <w:tc>
          <w:tcPr>
            <w:tcW w:w="2520" w:type="dxa"/>
            <w:gridSpan w:val="3"/>
          </w:tcPr>
          <w:p w:rsidR="00000000" w:rsidRDefault="00000000">
            <w:pPr>
              <w:tabs>
                <w:tab w:val="left" w:pos="288"/>
                <w:tab w:val="left" w:pos="576"/>
                <w:tab w:val="left" w:pos="864"/>
                <w:tab w:val="left" w:pos="1152"/>
              </w:tabs>
              <w:spacing w:before="40" w:after="80"/>
            </w:pPr>
            <w:r>
              <w:t>18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Etiopía</w:t>
            </w:r>
          </w:p>
        </w:tc>
        <w:tc>
          <w:tcPr>
            <w:tcW w:w="2520" w:type="dxa"/>
            <w:gridSpan w:val="3"/>
          </w:tcPr>
          <w:p w:rsidR="00000000" w:rsidRDefault="00000000">
            <w:pPr>
              <w:tabs>
                <w:tab w:val="left" w:pos="288"/>
                <w:tab w:val="left" w:pos="576"/>
                <w:tab w:val="left" w:pos="864"/>
                <w:tab w:val="left" w:pos="1152"/>
              </w:tabs>
              <w:spacing w:before="40" w:after="80"/>
            </w:pPr>
            <w:r>
              <w:t>10 de octubre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Federación de Rusia</w:t>
            </w:r>
          </w:p>
        </w:tc>
        <w:tc>
          <w:tcPr>
            <w:tcW w:w="2520" w:type="dxa"/>
            <w:gridSpan w:val="3"/>
          </w:tcPr>
          <w:p w:rsidR="00000000" w:rsidRDefault="00000000">
            <w:pPr>
              <w:tabs>
                <w:tab w:val="left" w:pos="288"/>
                <w:tab w:val="left" w:pos="576"/>
                <w:tab w:val="left" w:pos="864"/>
                <w:tab w:val="left" w:pos="1152"/>
              </w:tabs>
              <w:spacing w:before="40" w:after="80"/>
            </w:pPr>
            <w:r>
              <w:t>30 de septiembre de 1998</w:t>
            </w:r>
          </w:p>
        </w:tc>
        <w:tc>
          <w:tcPr>
            <w:tcW w:w="2970" w:type="dxa"/>
          </w:tcPr>
          <w:p w:rsidR="00000000" w:rsidRDefault="00000000">
            <w:pPr>
              <w:tabs>
                <w:tab w:val="left" w:pos="288"/>
                <w:tab w:val="left" w:pos="576"/>
                <w:tab w:val="left" w:pos="864"/>
                <w:tab w:val="left" w:pos="1152"/>
              </w:tabs>
              <w:spacing w:before="40" w:after="80"/>
            </w:pPr>
            <w:r>
              <w:t>3 de marzo de 1999</w:t>
            </w:r>
            <w:r>
              <w:br/>
              <w:t>(CEDAW/C/USR/5)</w:t>
            </w: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Filipinas</w:t>
            </w:r>
          </w:p>
        </w:tc>
        <w:tc>
          <w:tcPr>
            <w:tcW w:w="2520" w:type="dxa"/>
            <w:gridSpan w:val="3"/>
          </w:tcPr>
          <w:p w:rsidR="00000000" w:rsidRDefault="00000000">
            <w:pPr>
              <w:tabs>
                <w:tab w:val="left" w:pos="288"/>
                <w:tab w:val="left" w:pos="576"/>
                <w:tab w:val="left" w:pos="864"/>
                <w:tab w:val="left" w:pos="1152"/>
              </w:tabs>
              <w:spacing w:before="40" w:after="80"/>
            </w:pPr>
            <w:r>
              <w:t>4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Gabón</w:t>
            </w:r>
          </w:p>
        </w:tc>
        <w:tc>
          <w:tcPr>
            <w:tcW w:w="2520" w:type="dxa"/>
            <w:gridSpan w:val="3"/>
          </w:tcPr>
          <w:p w:rsidR="00000000" w:rsidRDefault="00000000">
            <w:pPr>
              <w:tabs>
                <w:tab w:val="left" w:pos="288"/>
                <w:tab w:val="left" w:pos="576"/>
                <w:tab w:val="left" w:pos="864"/>
                <w:tab w:val="left" w:pos="1152"/>
              </w:tabs>
              <w:spacing w:before="40" w:after="80"/>
            </w:pPr>
            <w:r>
              <w:t>20 de febrero de 2000</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Gambia</w:t>
            </w:r>
          </w:p>
        </w:tc>
        <w:tc>
          <w:tcPr>
            <w:tcW w:w="2520" w:type="dxa"/>
            <w:gridSpan w:val="3"/>
          </w:tcPr>
          <w:p w:rsidR="00000000" w:rsidRDefault="00000000">
            <w:pPr>
              <w:tabs>
                <w:tab w:val="left" w:pos="288"/>
                <w:tab w:val="left" w:pos="576"/>
                <w:tab w:val="left" w:pos="864"/>
                <w:tab w:val="left" w:pos="1152"/>
              </w:tabs>
              <w:spacing w:before="40" w:after="80"/>
            </w:pPr>
            <w:r>
              <w:t>16 de mayo de 2000</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Grecia</w:t>
            </w:r>
          </w:p>
        </w:tc>
        <w:tc>
          <w:tcPr>
            <w:tcW w:w="2520" w:type="dxa"/>
            <w:gridSpan w:val="3"/>
          </w:tcPr>
          <w:p w:rsidR="00000000" w:rsidRDefault="00000000">
            <w:pPr>
              <w:tabs>
                <w:tab w:val="left" w:pos="288"/>
                <w:tab w:val="left" w:pos="576"/>
                <w:tab w:val="left" w:pos="864"/>
                <w:tab w:val="left" w:pos="1152"/>
              </w:tabs>
              <w:spacing w:before="40" w:after="80"/>
            </w:pPr>
            <w:r>
              <w:t>7 de julio de 2000</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 xml:space="preserve">Guatemala </w:t>
            </w:r>
          </w:p>
        </w:tc>
        <w:tc>
          <w:tcPr>
            <w:tcW w:w="2520" w:type="dxa"/>
            <w:gridSpan w:val="3"/>
          </w:tcPr>
          <w:p w:rsidR="00000000" w:rsidRDefault="00000000">
            <w:pPr>
              <w:tabs>
                <w:tab w:val="left" w:pos="288"/>
                <w:tab w:val="left" w:pos="576"/>
                <w:tab w:val="left" w:pos="864"/>
                <w:tab w:val="left" w:pos="1152"/>
              </w:tabs>
              <w:spacing w:before="40" w:after="80"/>
            </w:pPr>
            <w:r>
              <w:t>11 de septiembre de 1999</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Guinea</w:t>
            </w:r>
          </w:p>
        </w:tc>
        <w:tc>
          <w:tcPr>
            <w:tcW w:w="2520" w:type="dxa"/>
            <w:gridSpan w:val="3"/>
          </w:tcPr>
          <w:p w:rsidR="00000000" w:rsidRDefault="00000000">
            <w:pPr>
              <w:tabs>
                <w:tab w:val="left" w:pos="288"/>
                <w:tab w:val="left" w:pos="576"/>
                <w:tab w:val="left" w:pos="864"/>
                <w:tab w:val="left" w:pos="1152"/>
              </w:tabs>
              <w:spacing w:before="40" w:after="80"/>
            </w:pPr>
            <w:r>
              <w:t>8 de septiembre de 1999</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Guyana</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Haití</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Honduras</w:t>
            </w:r>
          </w:p>
        </w:tc>
        <w:tc>
          <w:tcPr>
            <w:tcW w:w="2520" w:type="dxa"/>
            <w:gridSpan w:val="3"/>
          </w:tcPr>
          <w:p w:rsidR="00000000" w:rsidRDefault="00000000">
            <w:pPr>
              <w:tabs>
                <w:tab w:val="left" w:pos="288"/>
                <w:tab w:val="left" w:pos="576"/>
                <w:tab w:val="left" w:pos="864"/>
                <w:tab w:val="left" w:pos="1152"/>
              </w:tabs>
              <w:spacing w:before="40" w:after="80"/>
            </w:pPr>
            <w:r>
              <w:t>2 de abril de 2000</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Hungría</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México</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Mongolia</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Nicaragua</w:t>
            </w:r>
          </w:p>
        </w:tc>
        <w:tc>
          <w:tcPr>
            <w:tcW w:w="2520" w:type="dxa"/>
            <w:gridSpan w:val="3"/>
          </w:tcPr>
          <w:p w:rsidR="00000000" w:rsidRDefault="00000000">
            <w:pPr>
              <w:tabs>
                <w:tab w:val="left" w:pos="288"/>
                <w:tab w:val="left" w:pos="576"/>
                <w:tab w:val="left" w:pos="864"/>
                <w:tab w:val="left" w:pos="1152"/>
              </w:tabs>
              <w:spacing w:before="40" w:after="80"/>
            </w:pPr>
            <w:r>
              <w:t>26 de noviembre de 1998</w:t>
            </w:r>
          </w:p>
        </w:tc>
        <w:tc>
          <w:tcPr>
            <w:tcW w:w="2970" w:type="dxa"/>
          </w:tcPr>
          <w:p w:rsidR="00000000" w:rsidRDefault="00000000">
            <w:pPr>
              <w:tabs>
                <w:tab w:val="left" w:pos="288"/>
                <w:tab w:val="left" w:pos="576"/>
                <w:tab w:val="left" w:pos="864"/>
                <w:tab w:val="left" w:pos="1152"/>
              </w:tabs>
              <w:spacing w:before="40" w:after="80"/>
            </w:pPr>
            <w:r>
              <w:t>2 de septiembre de 1999</w:t>
            </w:r>
            <w:r>
              <w:br/>
              <w:t>(CEDAW/C/NIC/5)</w:t>
            </w: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Noruega</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r>
              <w:t>23 de marzo de 2000</w:t>
            </w:r>
            <w:r>
              <w:br/>
              <w:t>(CEDAW/C/NOR/5)</w:t>
            </w: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Panamá</w:t>
            </w:r>
          </w:p>
        </w:tc>
        <w:tc>
          <w:tcPr>
            <w:tcW w:w="2520" w:type="dxa"/>
            <w:gridSpan w:val="3"/>
          </w:tcPr>
          <w:p w:rsidR="00000000" w:rsidRDefault="00000000">
            <w:pPr>
              <w:tabs>
                <w:tab w:val="left" w:pos="288"/>
                <w:tab w:val="left" w:pos="576"/>
                <w:tab w:val="left" w:pos="864"/>
                <w:tab w:val="left" w:pos="1152"/>
              </w:tabs>
              <w:spacing w:before="40" w:after="80"/>
            </w:pPr>
            <w:r>
              <w:t>28 de noviembre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Perú</w:t>
            </w:r>
          </w:p>
        </w:tc>
        <w:tc>
          <w:tcPr>
            <w:tcW w:w="2520" w:type="dxa"/>
            <w:gridSpan w:val="3"/>
          </w:tcPr>
          <w:p w:rsidR="00000000" w:rsidRDefault="00000000">
            <w:pPr>
              <w:tabs>
                <w:tab w:val="left" w:pos="288"/>
                <w:tab w:val="left" w:pos="576"/>
                <w:tab w:val="left" w:pos="864"/>
                <w:tab w:val="left" w:pos="1152"/>
              </w:tabs>
              <w:spacing w:before="40" w:after="80"/>
            </w:pPr>
            <w:r>
              <w:t>13 de octubre de 1999</w:t>
            </w:r>
          </w:p>
        </w:tc>
        <w:tc>
          <w:tcPr>
            <w:tcW w:w="2970" w:type="dxa"/>
          </w:tcPr>
          <w:p w:rsidR="00000000" w:rsidRDefault="00000000">
            <w:pPr>
              <w:tabs>
                <w:tab w:val="left" w:pos="288"/>
                <w:tab w:val="left" w:pos="576"/>
                <w:tab w:val="left" w:pos="864"/>
                <w:tab w:val="left" w:pos="1152"/>
              </w:tabs>
              <w:spacing w:before="40" w:after="80"/>
            </w:pPr>
            <w:r>
              <w:t>21 de julio de 2000</w:t>
            </w:r>
            <w:r>
              <w:br/>
              <w:t>(CEDAW/C/PER/5)</w:t>
            </w: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Polonia</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Portugal</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República Democrática Popular Lao</w:t>
            </w:r>
          </w:p>
        </w:tc>
        <w:tc>
          <w:tcPr>
            <w:tcW w:w="2520" w:type="dxa"/>
            <w:gridSpan w:val="3"/>
          </w:tcPr>
          <w:p w:rsidR="00000000" w:rsidRDefault="00000000">
            <w:pPr>
              <w:tabs>
                <w:tab w:val="left" w:pos="288"/>
                <w:tab w:val="left" w:pos="576"/>
                <w:tab w:val="left" w:pos="864"/>
                <w:tab w:val="left" w:pos="1152"/>
              </w:tabs>
              <w:spacing w:before="40" w:after="80"/>
            </w:pPr>
            <w:r>
              <w:t>13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República Dominicana</w:t>
            </w:r>
          </w:p>
        </w:tc>
        <w:tc>
          <w:tcPr>
            <w:tcW w:w="2520" w:type="dxa"/>
            <w:gridSpan w:val="3"/>
          </w:tcPr>
          <w:p w:rsidR="00000000" w:rsidRDefault="00000000">
            <w:pPr>
              <w:tabs>
                <w:tab w:val="left" w:pos="288"/>
                <w:tab w:val="left" w:pos="576"/>
                <w:tab w:val="left" w:pos="864"/>
                <w:tab w:val="left" w:pos="1152"/>
              </w:tabs>
              <w:spacing w:before="40" w:after="80"/>
            </w:pPr>
            <w:r>
              <w:t>2 de septiembre de 1999</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Rumania</w:t>
            </w:r>
          </w:p>
        </w:tc>
        <w:tc>
          <w:tcPr>
            <w:tcW w:w="2520" w:type="dxa"/>
            <w:gridSpan w:val="3"/>
          </w:tcPr>
          <w:p w:rsidR="00000000" w:rsidRDefault="00000000">
            <w:pPr>
              <w:tabs>
                <w:tab w:val="left" w:pos="288"/>
                <w:tab w:val="left" w:pos="576"/>
                <w:tab w:val="left" w:pos="864"/>
                <w:tab w:val="left" w:pos="1152"/>
              </w:tabs>
              <w:spacing w:before="40" w:after="80"/>
            </w:pPr>
            <w:r>
              <w:t>6 de febrero de 1999</w:t>
            </w:r>
          </w:p>
        </w:tc>
        <w:tc>
          <w:tcPr>
            <w:tcW w:w="2970" w:type="dxa"/>
          </w:tcPr>
          <w:p w:rsidR="00000000" w:rsidRDefault="00000000">
            <w:pPr>
              <w:tabs>
                <w:tab w:val="left" w:pos="288"/>
                <w:tab w:val="left" w:pos="576"/>
                <w:tab w:val="left" w:pos="864"/>
                <w:tab w:val="left" w:pos="1152"/>
              </w:tabs>
              <w:spacing w:before="40" w:after="80"/>
            </w:pPr>
            <w:r>
              <w:t>10 de diciembre de 1998</w:t>
            </w:r>
            <w:r>
              <w:br/>
              <w:t>(CEDAW/C/ROM/4 y 5)</w:t>
            </w:r>
          </w:p>
        </w:tc>
        <w:tc>
          <w:tcPr>
            <w:tcW w:w="1951" w:type="dxa"/>
            <w:gridSpan w:val="4"/>
          </w:tcPr>
          <w:p w:rsidR="00000000" w:rsidRDefault="00000000">
            <w:pPr>
              <w:tabs>
                <w:tab w:val="left" w:pos="288"/>
                <w:tab w:val="left" w:pos="576"/>
                <w:tab w:val="left" w:pos="864"/>
                <w:tab w:val="left" w:pos="1152"/>
              </w:tabs>
              <w:spacing w:before="40" w:after="80"/>
            </w:pPr>
            <w:r>
              <w:t>23° (2000)</w:t>
            </w: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Rwanda</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Santa Lucía</w:t>
            </w:r>
          </w:p>
        </w:tc>
        <w:tc>
          <w:tcPr>
            <w:tcW w:w="2520" w:type="dxa"/>
            <w:gridSpan w:val="3"/>
          </w:tcPr>
          <w:p w:rsidR="00000000" w:rsidRDefault="00000000">
            <w:pPr>
              <w:tabs>
                <w:tab w:val="left" w:pos="288"/>
                <w:tab w:val="left" w:pos="576"/>
                <w:tab w:val="left" w:pos="864"/>
                <w:tab w:val="left" w:pos="1152"/>
              </w:tabs>
              <w:spacing w:before="40" w:after="80"/>
            </w:pPr>
            <w:r>
              <w:t>7 de noviembre de 1999</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San Vicente y las Granadinas</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 xml:space="preserve">Sri Lanka </w:t>
            </w:r>
          </w:p>
        </w:tc>
        <w:tc>
          <w:tcPr>
            <w:tcW w:w="2520" w:type="dxa"/>
            <w:gridSpan w:val="3"/>
          </w:tcPr>
          <w:p w:rsidR="00000000" w:rsidRDefault="00000000">
            <w:pPr>
              <w:tabs>
                <w:tab w:val="left" w:pos="288"/>
                <w:tab w:val="left" w:pos="576"/>
                <w:tab w:val="left" w:pos="864"/>
                <w:tab w:val="left" w:pos="1152"/>
              </w:tabs>
              <w:spacing w:before="40" w:after="80"/>
            </w:pPr>
            <w:r>
              <w:t>4 de noviembre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Suecia</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Ucrania</w:t>
            </w:r>
          </w:p>
        </w:tc>
        <w:tc>
          <w:tcPr>
            <w:tcW w:w="2520" w:type="dxa"/>
            <w:gridSpan w:val="3"/>
          </w:tcPr>
          <w:p w:rsidR="00000000" w:rsidRDefault="00000000">
            <w:pPr>
              <w:tabs>
                <w:tab w:val="left" w:pos="288"/>
                <w:tab w:val="left" w:pos="576"/>
                <w:tab w:val="left" w:pos="864"/>
                <w:tab w:val="left" w:pos="1152"/>
              </w:tabs>
              <w:spacing w:before="40" w:after="80"/>
            </w:pPr>
            <w:r>
              <w:t>3 de septiembre de 1998</w:t>
            </w:r>
          </w:p>
        </w:tc>
        <w:tc>
          <w:tcPr>
            <w:tcW w:w="2970" w:type="dxa"/>
          </w:tcPr>
          <w:p w:rsidR="00000000" w:rsidRDefault="00000000">
            <w:pPr>
              <w:tabs>
                <w:tab w:val="left" w:pos="288"/>
                <w:tab w:val="left" w:pos="576"/>
                <w:tab w:val="left" w:pos="864"/>
                <w:tab w:val="left" w:pos="1152"/>
              </w:tabs>
              <w:spacing w:before="40" w:after="80"/>
            </w:pPr>
            <w:r>
              <w:t>2 de agosto de 1999</w:t>
            </w:r>
            <w:r>
              <w:br/>
              <w:t>(CEDAW/C/UKR/4 y 5)</w:t>
            </w: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Uruguay</w:t>
            </w:r>
          </w:p>
        </w:tc>
        <w:tc>
          <w:tcPr>
            <w:tcW w:w="2520" w:type="dxa"/>
            <w:gridSpan w:val="3"/>
          </w:tcPr>
          <w:p w:rsidR="00000000" w:rsidRDefault="00000000">
            <w:pPr>
              <w:tabs>
                <w:tab w:val="left" w:pos="288"/>
                <w:tab w:val="left" w:pos="576"/>
                <w:tab w:val="left" w:pos="864"/>
                <w:tab w:val="left" w:pos="1152"/>
              </w:tabs>
              <w:spacing w:before="40" w:after="80"/>
            </w:pPr>
            <w:r>
              <w:t>8 de noviembre de 1998</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Venezuela</w:t>
            </w:r>
          </w:p>
        </w:tc>
        <w:tc>
          <w:tcPr>
            <w:tcW w:w="2520" w:type="dxa"/>
            <w:gridSpan w:val="3"/>
          </w:tcPr>
          <w:p w:rsidR="00000000" w:rsidRDefault="00000000">
            <w:pPr>
              <w:tabs>
                <w:tab w:val="left" w:pos="288"/>
                <w:tab w:val="left" w:pos="576"/>
                <w:tab w:val="left" w:pos="864"/>
                <w:tab w:val="left" w:pos="1152"/>
              </w:tabs>
              <w:spacing w:before="40" w:after="80"/>
            </w:pPr>
            <w:r>
              <w:t>1° de junio de 2000</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0"/>
            </w:pPr>
            <w:r>
              <w:t>Viet Nam</w:t>
            </w:r>
          </w:p>
        </w:tc>
        <w:tc>
          <w:tcPr>
            <w:tcW w:w="2520" w:type="dxa"/>
            <w:gridSpan w:val="3"/>
          </w:tcPr>
          <w:p w:rsidR="00000000" w:rsidRDefault="00000000">
            <w:pPr>
              <w:tabs>
                <w:tab w:val="left" w:pos="288"/>
                <w:tab w:val="left" w:pos="576"/>
                <w:tab w:val="left" w:pos="864"/>
                <w:tab w:val="left" w:pos="1152"/>
              </w:tabs>
              <w:spacing w:before="40" w:after="80"/>
            </w:pPr>
            <w:r>
              <w:t>19 de marzo de 1999</w:t>
            </w:r>
          </w:p>
        </w:tc>
        <w:tc>
          <w:tcPr>
            <w:tcW w:w="2970" w:type="dxa"/>
          </w:tcPr>
          <w:p w:rsidR="00000000" w:rsidRDefault="00000000">
            <w:pPr>
              <w:tabs>
                <w:tab w:val="left" w:pos="288"/>
                <w:tab w:val="left" w:pos="576"/>
                <w:tab w:val="left" w:pos="864"/>
                <w:tab w:val="left" w:pos="1152"/>
              </w:tabs>
              <w:spacing w:before="40" w:after="80"/>
            </w:pPr>
          </w:p>
        </w:tc>
        <w:tc>
          <w:tcPr>
            <w:tcW w:w="195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81"/>
            </w:pPr>
            <w:r>
              <w:t>Yugoslavia</w:t>
            </w:r>
          </w:p>
        </w:tc>
        <w:tc>
          <w:tcPr>
            <w:tcW w:w="2520" w:type="dxa"/>
            <w:gridSpan w:val="3"/>
          </w:tcPr>
          <w:p w:rsidR="00000000" w:rsidRDefault="00000000">
            <w:pPr>
              <w:tabs>
                <w:tab w:val="left" w:pos="288"/>
                <w:tab w:val="left" w:pos="576"/>
                <w:tab w:val="left" w:pos="864"/>
                <w:tab w:val="left" w:pos="1152"/>
              </w:tabs>
              <w:spacing w:before="40" w:after="81"/>
            </w:pPr>
            <w:r>
              <w:t>28 de marzo de 1999</w:t>
            </w:r>
          </w:p>
        </w:tc>
        <w:tc>
          <w:tcPr>
            <w:tcW w:w="2970" w:type="dxa"/>
          </w:tcPr>
          <w:p w:rsidR="00000000" w:rsidRDefault="00000000">
            <w:pPr>
              <w:tabs>
                <w:tab w:val="left" w:pos="288"/>
                <w:tab w:val="left" w:pos="576"/>
                <w:tab w:val="left" w:pos="864"/>
                <w:tab w:val="left" w:pos="1152"/>
              </w:tabs>
              <w:spacing w:before="40" w:after="81"/>
            </w:pPr>
          </w:p>
        </w:tc>
        <w:tc>
          <w:tcPr>
            <w:tcW w:w="1951" w:type="dxa"/>
            <w:gridSpan w:val="4"/>
          </w:tcPr>
          <w:p w:rsidR="00000000" w:rsidRDefault="00000000">
            <w:pPr>
              <w:tabs>
                <w:tab w:val="left" w:pos="288"/>
                <w:tab w:val="left" w:pos="576"/>
                <w:tab w:val="left" w:pos="864"/>
                <w:tab w:val="left" w:pos="1152"/>
              </w:tabs>
              <w:spacing w:before="40" w:after="81"/>
            </w:pPr>
          </w:p>
        </w:tc>
      </w:tr>
      <w:tr w:rsidR="00000000">
        <w:tblPrEx>
          <w:tblCellMar>
            <w:top w:w="0" w:type="dxa"/>
            <w:left w:w="0" w:type="dxa"/>
            <w:bottom w:w="0" w:type="dxa"/>
            <w:right w:w="0" w:type="dxa"/>
          </w:tblCellMar>
        </w:tblPrEx>
        <w:trPr>
          <w:cantSplit/>
        </w:trPr>
        <w:tc>
          <w:tcPr>
            <w:tcW w:w="4950" w:type="dxa"/>
            <w:gridSpan w:val="4"/>
          </w:tcPr>
          <w:p w:rsidR="00000000" w:rsidRDefault="00000000">
            <w:pPr>
              <w:tabs>
                <w:tab w:val="left" w:pos="288"/>
                <w:tab w:val="left" w:pos="576"/>
                <w:tab w:val="left" w:pos="864"/>
                <w:tab w:val="left" w:pos="1152"/>
              </w:tabs>
              <w:spacing w:before="81" w:after="81" w:line="210" w:lineRule="exact"/>
              <w:ind w:right="43"/>
              <w:rPr>
                <w:b/>
              </w:rPr>
            </w:pPr>
            <w:r>
              <w:rPr>
                <w:b/>
              </w:rPr>
              <w:t>F.  Informes presentados con carácter excepcional</w:t>
            </w:r>
          </w:p>
        </w:tc>
        <w:tc>
          <w:tcPr>
            <w:tcW w:w="2970" w:type="dxa"/>
          </w:tcPr>
          <w:p w:rsidR="00000000" w:rsidRDefault="00000000">
            <w:pPr>
              <w:tabs>
                <w:tab w:val="left" w:pos="288"/>
                <w:tab w:val="left" w:pos="576"/>
                <w:tab w:val="left" w:pos="864"/>
                <w:tab w:val="left" w:pos="1152"/>
              </w:tabs>
              <w:spacing w:before="81" w:after="81" w:line="210" w:lineRule="exact"/>
              <w:ind w:right="43"/>
              <w:rPr>
                <w:b/>
              </w:rPr>
            </w:pPr>
          </w:p>
        </w:tc>
        <w:tc>
          <w:tcPr>
            <w:tcW w:w="1951" w:type="dxa"/>
            <w:gridSpan w:val="4"/>
          </w:tcPr>
          <w:p w:rsidR="00000000" w:rsidRDefault="00000000">
            <w:pPr>
              <w:tabs>
                <w:tab w:val="left" w:pos="288"/>
                <w:tab w:val="left" w:pos="576"/>
                <w:tab w:val="left" w:pos="864"/>
                <w:tab w:val="left" w:pos="1152"/>
              </w:tabs>
              <w:spacing w:before="81" w:after="81" w:line="210" w:lineRule="exact"/>
              <w:ind w:right="43"/>
              <w:rPr>
                <w:b/>
              </w:rPr>
            </w:pP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120"/>
            </w:pPr>
            <w:r>
              <w:t>Croacia</w:t>
            </w:r>
          </w:p>
        </w:tc>
        <w:tc>
          <w:tcPr>
            <w:tcW w:w="2520" w:type="dxa"/>
            <w:gridSpan w:val="3"/>
          </w:tcPr>
          <w:p w:rsidR="00000000" w:rsidRDefault="00000000">
            <w:pPr>
              <w:tabs>
                <w:tab w:val="left" w:pos="288"/>
                <w:tab w:val="left" w:pos="576"/>
                <w:tab w:val="left" w:pos="864"/>
                <w:tab w:val="left" w:pos="1152"/>
              </w:tabs>
              <w:spacing w:before="40" w:after="120"/>
            </w:pPr>
          </w:p>
        </w:tc>
        <w:tc>
          <w:tcPr>
            <w:tcW w:w="2970" w:type="dxa"/>
          </w:tcPr>
          <w:p w:rsidR="00000000" w:rsidRDefault="00000000">
            <w:pPr>
              <w:tabs>
                <w:tab w:val="left" w:pos="288"/>
                <w:tab w:val="left" w:pos="576"/>
                <w:tab w:val="left" w:pos="864"/>
                <w:tab w:val="left" w:pos="1152"/>
              </w:tabs>
              <w:spacing w:before="40" w:after="120"/>
            </w:pPr>
            <w:r>
              <w:t>15 de septiembre de 1994</w:t>
            </w:r>
            <w:r>
              <w:br/>
              <w:t>(CEDAW/C/CRO/SP.1)</w:t>
            </w:r>
          </w:p>
        </w:tc>
        <w:tc>
          <w:tcPr>
            <w:tcW w:w="1951" w:type="dxa"/>
            <w:gridSpan w:val="4"/>
          </w:tcPr>
          <w:p w:rsidR="00000000" w:rsidRDefault="00000000">
            <w:pPr>
              <w:tabs>
                <w:tab w:val="left" w:pos="288"/>
                <w:tab w:val="left" w:pos="576"/>
                <w:tab w:val="left" w:pos="864"/>
                <w:tab w:val="left" w:pos="1152"/>
              </w:tabs>
              <w:spacing w:before="40" w:after="120"/>
            </w:pPr>
            <w:r>
              <w:t>14° (1995)</w:t>
            </w:r>
          </w:p>
        </w:tc>
      </w:tr>
      <w:tr w:rsidR="00000000">
        <w:tblPrEx>
          <w:tblCellMar>
            <w:top w:w="0" w:type="dxa"/>
            <w:left w:w="0" w:type="dxa"/>
            <w:bottom w:w="0" w:type="dxa"/>
            <w:right w:w="0" w:type="dxa"/>
          </w:tblCellMar>
        </w:tblPrEx>
        <w:tc>
          <w:tcPr>
            <w:tcW w:w="2430" w:type="dxa"/>
          </w:tcPr>
          <w:p w:rsidR="00000000" w:rsidRDefault="00000000">
            <w:pPr>
              <w:tabs>
                <w:tab w:val="left" w:pos="288"/>
                <w:tab w:val="left" w:pos="576"/>
                <w:tab w:val="left" w:pos="864"/>
                <w:tab w:val="left" w:pos="1152"/>
              </w:tabs>
              <w:spacing w:before="40" w:after="120"/>
              <w:rPr>
                <w:vertAlign w:val="superscript"/>
              </w:rPr>
            </w:pPr>
            <w:r>
              <w:t>República Democrática del Congo</w:t>
            </w:r>
            <w:r>
              <w:rPr>
                <w:vertAlign w:val="superscript"/>
              </w:rPr>
              <w:t>b</w:t>
            </w:r>
          </w:p>
        </w:tc>
        <w:tc>
          <w:tcPr>
            <w:tcW w:w="2520" w:type="dxa"/>
            <w:gridSpan w:val="3"/>
          </w:tcPr>
          <w:p w:rsidR="00000000" w:rsidRDefault="00000000">
            <w:pPr>
              <w:tabs>
                <w:tab w:val="left" w:pos="288"/>
                <w:tab w:val="left" w:pos="576"/>
                <w:tab w:val="left" w:pos="864"/>
                <w:tab w:val="left" w:pos="1152"/>
              </w:tabs>
              <w:spacing w:before="40" w:after="120"/>
            </w:pPr>
          </w:p>
        </w:tc>
        <w:tc>
          <w:tcPr>
            <w:tcW w:w="2970" w:type="dxa"/>
          </w:tcPr>
          <w:p w:rsidR="00000000" w:rsidRDefault="00000000">
            <w:pPr>
              <w:tabs>
                <w:tab w:val="left" w:pos="288"/>
                <w:tab w:val="left" w:pos="576"/>
                <w:tab w:val="left" w:pos="864"/>
                <w:tab w:val="left" w:pos="1152"/>
              </w:tabs>
              <w:spacing w:before="40" w:after="120"/>
            </w:pPr>
            <w:r>
              <w:t>16 de enero de 1997 (informe oral; véase (CEDAW/C/SR.317)</w:t>
            </w:r>
          </w:p>
        </w:tc>
        <w:tc>
          <w:tcPr>
            <w:tcW w:w="1951" w:type="dxa"/>
            <w:gridSpan w:val="4"/>
          </w:tcPr>
          <w:p w:rsidR="00000000" w:rsidRDefault="00000000">
            <w:pPr>
              <w:tabs>
                <w:tab w:val="left" w:pos="288"/>
                <w:tab w:val="left" w:pos="576"/>
                <w:tab w:val="left" w:pos="864"/>
                <w:tab w:val="left" w:pos="1152"/>
              </w:tabs>
              <w:spacing w:before="40" w:after="120"/>
            </w:pPr>
            <w:r>
              <w:t>16° (1997)</w:t>
            </w:r>
          </w:p>
        </w:tc>
      </w:tr>
      <w:tr w:rsidR="00000000">
        <w:tblPrEx>
          <w:tblCellMar>
            <w:top w:w="0" w:type="dxa"/>
            <w:left w:w="0" w:type="dxa"/>
            <w:bottom w:w="0" w:type="dxa"/>
            <w:right w:w="0" w:type="dxa"/>
          </w:tblCellMar>
        </w:tblPrEx>
        <w:tc>
          <w:tcPr>
            <w:tcW w:w="2430" w:type="dxa"/>
          </w:tcPr>
          <w:p w:rsidR="00000000" w:rsidRDefault="00000000">
            <w:pPr>
              <w:keepNext/>
              <w:keepLines/>
              <w:tabs>
                <w:tab w:val="left" w:pos="288"/>
                <w:tab w:val="left" w:pos="576"/>
                <w:tab w:val="left" w:pos="864"/>
                <w:tab w:val="left" w:pos="1152"/>
              </w:tabs>
              <w:spacing w:before="40" w:after="120"/>
            </w:pPr>
            <w:r>
              <w:t>República Federativa de Yugoslavia (Serbia y Montenegro)</w:t>
            </w:r>
          </w:p>
        </w:tc>
        <w:tc>
          <w:tcPr>
            <w:tcW w:w="2520" w:type="dxa"/>
            <w:gridSpan w:val="3"/>
          </w:tcPr>
          <w:p w:rsidR="00000000" w:rsidRDefault="00000000">
            <w:pPr>
              <w:keepNext/>
              <w:keepLines/>
              <w:tabs>
                <w:tab w:val="left" w:pos="288"/>
                <w:tab w:val="left" w:pos="576"/>
                <w:tab w:val="left" w:pos="864"/>
                <w:tab w:val="left" w:pos="1152"/>
              </w:tabs>
              <w:spacing w:before="40" w:after="120"/>
            </w:pPr>
          </w:p>
        </w:tc>
        <w:tc>
          <w:tcPr>
            <w:tcW w:w="2970" w:type="dxa"/>
          </w:tcPr>
          <w:p w:rsidR="00000000" w:rsidRDefault="00000000">
            <w:pPr>
              <w:keepNext/>
              <w:keepLines/>
              <w:tabs>
                <w:tab w:val="left" w:pos="288"/>
                <w:tab w:val="left" w:pos="576"/>
                <w:tab w:val="left" w:pos="864"/>
                <w:tab w:val="left" w:pos="1152"/>
              </w:tabs>
              <w:spacing w:before="40" w:after="120"/>
            </w:pPr>
            <w:r>
              <w:t>2 de diciembre de 1993</w:t>
            </w:r>
            <w:r>
              <w:br/>
              <w:t>(CEDAW/C/YUG/SP.1)</w:t>
            </w:r>
            <w:r>
              <w:br/>
              <w:t>2 de febrero de 1994 (informe oral; véase CEDAW/C/SR.254)</w:t>
            </w:r>
          </w:p>
        </w:tc>
        <w:tc>
          <w:tcPr>
            <w:tcW w:w="1951" w:type="dxa"/>
            <w:gridSpan w:val="4"/>
          </w:tcPr>
          <w:p w:rsidR="00000000" w:rsidRDefault="00000000">
            <w:pPr>
              <w:keepNext/>
              <w:keepLines/>
              <w:tabs>
                <w:tab w:val="left" w:pos="288"/>
                <w:tab w:val="left" w:pos="576"/>
                <w:tab w:val="left" w:pos="864"/>
                <w:tab w:val="left" w:pos="1152"/>
              </w:tabs>
              <w:spacing w:before="40" w:after="120"/>
            </w:pPr>
            <w:r>
              <w:t>13° (1994)</w:t>
            </w:r>
          </w:p>
        </w:tc>
      </w:tr>
      <w:tr w:rsidR="00000000">
        <w:tblPrEx>
          <w:tblCellMar>
            <w:top w:w="0" w:type="dxa"/>
            <w:left w:w="0" w:type="dxa"/>
            <w:bottom w:w="0" w:type="dxa"/>
            <w:right w:w="0" w:type="dxa"/>
          </w:tblCellMar>
        </w:tblPrEx>
        <w:tc>
          <w:tcPr>
            <w:tcW w:w="2430" w:type="dxa"/>
            <w:tcBorders>
              <w:bottom w:val="single" w:sz="12" w:space="0" w:color="auto"/>
            </w:tcBorders>
          </w:tcPr>
          <w:p w:rsidR="00000000" w:rsidRDefault="00000000">
            <w:pPr>
              <w:tabs>
                <w:tab w:val="left" w:pos="288"/>
                <w:tab w:val="left" w:pos="576"/>
                <w:tab w:val="left" w:pos="864"/>
                <w:tab w:val="left" w:pos="1152"/>
              </w:tabs>
              <w:spacing w:before="40" w:after="120"/>
            </w:pPr>
            <w:r>
              <w:t>Rwanda</w:t>
            </w:r>
          </w:p>
        </w:tc>
        <w:tc>
          <w:tcPr>
            <w:tcW w:w="2520" w:type="dxa"/>
            <w:gridSpan w:val="3"/>
            <w:tcBorders>
              <w:bottom w:val="single" w:sz="12" w:space="0" w:color="auto"/>
            </w:tcBorders>
          </w:tcPr>
          <w:p w:rsidR="00000000" w:rsidRDefault="00000000">
            <w:pPr>
              <w:tabs>
                <w:tab w:val="left" w:pos="288"/>
                <w:tab w:val="left" w:pos="576"/>
                <w:tab w:val="left" w:pos="864"/>
                <w:tab w:val="left" w:pos="1152"/>
              </w:tabs>
              <w:spacing w:before="40" w:after="120"/>
            </w:pPr>
          </w:p>
        </w:tc>
        <w:tc>
          <w:tcPr>
            <w:tcW w:w="2970" w:type="dxa"/>
            <w:tcBorders>
              <w:bottom w:val="single" w:sz="12" w:space="0" w:color="auto"/>
            </w:tcBorders>
          </w:tcPr>
          <w:p w:rsidR="00000000" w:rsidRDefault="00000000">
            <w:pPr>
              <w:tabs>
                <w:tab w:val="left" w:pos="288"/>
                <w:tab w:val="left" w:pos="576"/>
                <w:tab w:val="left" w:pos="864"/>
                <w:tab w:val="left" w:pos="1152"/>
              </w:tabs>
              <w:spacing w:before="40" w:after="120"/>
            </w:pPr>
            <w:r>
              <w:t>31 de enero de 1996 (informe oral; véase CEDAW/C/SR.306)</w:t>
            </w:r>
          </w:p>
        </w:tc>
        <w:tc>
          <w:tcPr>
            <w:tcW w:w="1951" w:type="dxa"/>
            <w:gridSpan w:val="4"/>
            <w:tcBorders>
              <w:bottom w:val="single" w:sz="12" w:space="0" w:color="auto"/>
            </w:tcBorders>
          </w:tcPr>
          <w:p w:rsidR="00000000" w:rsidRDefault="00000000">
            <w:pPr>
              <w:tabs>
                <w:tab w:val="left" w:pos="288"/>
                <w:tab w:val="left" w:pos="576"/>
                <w:tab w:val="left" w:pos="864"/>
                <w:tab w:val="left" w:pos="1152"/>
              </w:tabs>
              <w:spacing w:before="40" w:after="120"/>
            </w:pPr>
            <w:r>
              <w:t>15° (1996)</w:t>
            </w:r>
          </w:p>
        </w:tc>
      </w:tr>
    </w:tbl>
    <w:p w:rsidR="00000000" w:rsidRDefault="00000000">
      <w:pPr>
        <w:pStyle w:val="SingleTxt"/>
        <w:spacing w:after="0" w:line="120" w:lineRule="exact"/>
        <w:rPr>
          <w:sz w:val="10"/>
        </w:rPr>
      </w:pPr>
    </w:p>
    <w:p w:rsidR="00000000" w:rsidRDefault="00000000">
      <w:pPr>
        <w:pStyle w:val="FootnoteText"/>
        <w:tabs>
          <w:tab w:val="clear" w:pos="418"/>
          <w:tab w:val="right" w:pos="216"/>
          <w:tab w:val="left" w:pos="288"/>
          <w:tab w:val="right" w:pos="576"/>
          <w:tab w:val="left" w:pos="648"/>
        </w:tabs>
        <w:ind w:left="288" w:right="40" w:hanging="288"/>
      </w:pPr>
      <w:r>
        <w:tab/>
      </w:r>
      <w:r>
        <w:rPr>
          <w:vertAlign w:val="superscript"/>
        </w:rPr>
        <w:t>a</w:t>
      </w:r>
      <w:r>
        <w:tab/>
        <w:t>Un año antes de la fecha de presentación prevista, el Secretario General invita al Estado parte en la Convención a que presente su informe.</w:t>
      </w:r>
    </w:p>
    <w:p w:rsidR="00000000" w:rsidRDefault="00000000">
      <w:pPr>
        <w:pStyle w:val="FootnoteText"/>
        <w:tabs>
          <w:tab w:val="clear" w:pos="418"/>
          <w:tab w:val="right" w:pos="216"/>
          <w:tab w:val="left" w:pos="288"/>
          <w:tab w:val="right" w:pos="576"/>
          <w:tab w:val="left" w:pos="648"/>
        </w:tabs>
        <w:ind w:left="288" w:right="40" w:hanging="288"/>
      </w:pPr>
      <w:r>
        <w:tab/>
      </w:r>
      <w:r>
        <w:rPr>
          <w:vertAlign w:val="superscript"/>
        </w:rPr>
        <w:t>b</w:t>
      </w:r>
      <w:r>
        <w:tab/>
        <w:t>Con efecto a partir del 17 de mayo de 1997, el Zaire cambió su denominación por la de República Democrática del Congo.</w:t>
      </w:r>
    </w:p>
    <w:p w:rsidR="00000000" w:rsidRDefault="00000000">
      <w:pPr>
        <w:pStyle w:val="FootnoteText"/>
        <w:tabs>
          <w:tab w:val="clear" w:pos="418"/>
          <w:tab w:val="right" w:pos="216"/>
          <w:tab w:val="left" w:pos="288"/>
          <w:tab w:val="right" w:pos="576"/>
          <w:tab w:val="left" w:pos="648"/>
        </w:tabs>
        <w:ind w:left="288" w:right="40" w:hanging="288"/>
      </w:pPr>
      <w:r>
        <w:tab/>
      </w:r>
      <w:r>
        <w:rPr>
          <w:vertAlign w:val="superscript"/>
        </w:rPr>
        <w:t>c</w:t>
      </w:r>
      <w:r>
        <w:tab/>
        <w:t>El informe fue retirado.</w:t>
      </w:r>
    </w:p>
    <w:p w:rsidR="00000000" w:rsidRDefault="00000000">
      <w:pPr>
        <w:framePr w:w="4320" w:h="520" w:hSpace="180" w:vSpace="288" w:wrap="around" w:vAnchor="page" w:hAnchor="margin" w:x="1" w:y="13321"/>
      </w:pPr>
      <w:r>
        <w:t>00-61155 (S)    280900    290900</w:t>
      </w:r>
    </w:p>
    <w:p w:rsidR="00000000" w:rsidRDefault="00000000">
      <w:pPr>
        <w:framePr w:w="4320" w:h="520" w:hSpace="180" w:vSpace="288" w:wrap="around" w:vAnchor="page" w:hAnchor="margin" w:x="1" w:y="13321"/>
        <w:spacing w:before="60" w:line="200" w:lineRule="exact"/>
        <w:rPr>
          <w:rFonts w:ascii="Code 3of9 4.6" w:hAnsi="Code 3of9 4.6"/>
          <w:b/>
          <w:w w:val="100"/>
        </w:rPr>
      </w:pPr>
      <w:r>
        <w:rPr>
          <w:rFonts w:ascii="Code 3of9 4.6" w:hAnsi="Code 3of9 4.6"/>
          <w:b/>
          <w:w w:val="100"/>
        </w:rPr>
        <w:t>*0061155*</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rPr>
          <w:noProof/>
          <w:w w:val="100"/>
        </w:rPr>
        <w:pict>
          <v:line id="_x0000_s2053" style="position:absolute;z-index:2;mso-position-horizontal:absolute;mso-position-horizontal-relative:page;mso-position-vertical:absolute;mso-position-vertical-relative:text" from="280.8pt,24pt" to="352.8pt,24pt" o:allowincell="f" strokeweight=".25pt">
            <w10:wrap anchorx="page"/>
          </v:line>
        </w:pict>
      </w:r>
    </w:p>
    <w:p w:rsidR="00000000" w:rsidRDefault="00000000">
      <w:pPr>
        <w:tabs>
          <w:tab w:val="right" w:pos="149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s>
        <w:spacing w:line="220" w:lineRule="exact"/>
        <w:ind w:left="1555" w:right="1210" w:hanging="288"/>
        <w:rPr>
          <w:rStyle w:val="TTable2"/>
          <w:kern w:val="2"/>
          <w:sz w:val="17"/>
        </w:rPr>
      </w:pPr>
    </w:p>
    <w:sectPr w:rsidR="00000000">
      <w:footnotePr>
        <w:numStart w:val="2"/>
      </w:footnotePr>
      <w:endnotePr>
        <w:numFmt w:val="decimal"/>
      </w:endnotePr>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NO&gt;&gt;N0061155S&lt;&lt;ODS JOB NO&gt;&gt;</w:t>
      </w:r>
    </w:p>
    <w:p w:rsidR="00000000" w:rsidRDefault="00000000">
      <w:pPr>
        <w:pStyle w:val="CommentText"/>
      </w:pPr>
      <w:r>
        <w:t>&lt;&lt;ODS DOC SYMBOL1&gt;&gt;A/55/38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rPr>
          <w:b w:val="0"/>
          <w:i/>
          <w:sz w:val="20"/>
        </w:rPr>
      </w:pPr>
      <w:r>
        <w:rPr>
          <w:b w:val="0"/>
          <w:i/>
          <w:sz w:val="20"/>
        </w:rPr>
        <w:t>Notas</w:t>
      </w:r>
    </w:p>
  </w:endnote>
  <w:endnote w:type="continuationSeparator" w:id="0">
    <w:p w:rsidR="00000000" w:rsidRDefault="00000000">
      <w:pPr>
        <w:pStyle w:val="Footer"/>
        <w:rPr>
          <w:sz w:val="2"/>
        </w:rPr>
      </w:pPr>
      <w:r>
        <w:rPr>
          <w:sz w:val="2"/>
        </w:rPr>
        <w:t xml:space="preserve"> </w:t>
      </w:r>
    </w:p>
  </w:endnote>
  <w:endnote w:id="1">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ind w:hanging="432"/>
      </w:pPr>
      <w:r>
        <w:tab/>
      </w:r>
      <w:r>
        <w:rPr>
          <w:rStyle w:val="EndnoteReference"/>
        </w:rPr>
        <w:endnoteRef/>
      </w:r>
      <w:r>
        <w:tab/>
      </w:r>
      <w:r>
        <w:rPr>
          <w:i/>
        </w:rPr>
        <w:t>Informe de la Cuarta Conferencia Mundial sobre la Mujer, Beijing, 4 a 15 de septiembre de 1995</w:t>
      </w:r>
      <w:r>
        <w:t xml:space="preserve"> (publicación de las Naciones Unidas, número de venta: S.96.IV.13), cap. I, resolución 1, anexo II.</w:t>
      </w:r>
    </w:p>
  </w:endnote>
  <w:endnote w:id="2">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2</w:t>
      </w:r>
      <w:r>
        <w:tab/>
        <w:t xml:space="preserve">Véanse </w:t>
      </w:r>
      <w:r>
        <w:rPr>
          <w:i/>
        </w:rPr>
        <w:t xml:space="preserve">Documentos Oficiales de la Asamblea General, cuadragésimo quinto período de sesiones, Suplemento No. 38 </w:t>
      </w:r>
      <w:r>
        <w:t>y corrección (A/45/38 y Corr.1), párrs. 28 a 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ultinationalA Roman">
    <w:charset w:val="02"/>
    <w:family w:val="roman"/>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de 3of9 4.6">
    <w:panose1 w:val="00000000000000000000"/>
    <w:charset w:val="00"/>
    <w:family w:val="modern"/>
    <w:notTrueType/>
    <w:pitch w:val="fixed"/>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126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127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00-49215 (S)    230600    230600</w:t>
    </w:r>
  </w:p>
  <w:p w:rsidR="00000000" w:rsidRDefault="00000000">
    <w:pPr>
      <w:pStyle w:val="Footer"/>
      <w:spacing w:before="60" w:line="200" w:lineRule="exact"/>
      <w:rPr>
        <w:rFonts w:ascii="Code 3of9 4.6" w:hAnsi="Code 3of9 4.6"/>
        <w:b w:val="0"/>
        <w:sz w:val="20"/>
      </w:rPr>
    </w:pPr>
    <w:r>
      <w:rPr>
        <w:rFonts w:ascii="Code 3of9 4.6" w:hAnsi="Code 3of9 4.6"/>
        <w:b w:val="0"/>
        <w:sz w:val="20"/>
      </w:rPr>
      <w:t>*0049215*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pPr>
    <w:r>
      <w:t>A/55/38</w:t>
    </w:r>
  </w:p>
  <w:p w:rsidR="00000000" w:rsidRDefault="00000000">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fillcolor="window">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left w:w="0" w:type="dxa"/>
          <w:bottom w:w="0" w:type="dxa"/>
          <w:right w:w="0" w:type="dxa"/>
        </w:tblCellMar>
      </w:tblPrEx>
      <w:trPr>
        <w:trHeight w:hRule="exact" w:val="864"/>
      </w:trPr>
      <w:tc>
        <w:tcPr>
          <w:tcW w:w="9936" w:type="dxa"/>
          <w:vAlign w:val="bottom"/>
        </w:tcPr>
        <w:p w:rsidR="00000000" w:rsidRDefault="00000000">
          <w:pPr>
            <w:pStyle w:val="Header"/>
            <w:spacing w:after="80"/>
            <w:rPr>
              <w:b/>
            </w:rPr>
          </w:pPr>
          <w:r>
            <w:rPr>
              <w:b/>
            </w:rPr>
            <w:t>A/55/38</w:t>
          </w:r>
        </w:p>
      </w:tc>
    </w:tr>
  </w:tbl>
  <w:p w:rsidR="00000000" w:rsidRDefault="000000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left w:w="0" w:type="dxa"/>
          <w:bottom w:w="0" w:type="dxa"/>
          <w:right w:w="0" w:type="dxa"/>
        </w:tblCellMar>
      </w:tblPrEx>
      <w:trPr>
        <w:trHeight w:hRule="exact" w:val="864"/>
      </w:trPr>
      <w:tc>
        <w:tcPr>
          <w:tcW w:w="9936" w:type="dxa"/>
          <w:vAlign w:val="bottom"/>
        </w:tcPr>
        <w:p w:rsidR="00000000" w:rsidRDefault="00000000">
          <w:pPr>
            <w:pStyle w:val="Header"/>
            <w:spacing w:after="80"/>
            <w:jc w:val="right"/>
            <w:rPr>
              <w:b/>
            </w:rPr>
          </w:pPr>
          <w:r>
            <w:rPr>
              <w:b/>
            </w:rPr>
            <w:t>A/55/38</w:t>
          </w:r>
        </w:p>
      </w:tc>
    </w:tr>
  </w:tbl>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/C/2000/II/L.1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limitada</w:t>
          </w:r>
        </w:p>
        <w:p w:rsidR="00000000" w:rsidRDefault="00000000">
          <w:r>
            <w:t>20 de junio de 2000</w:t>
          </w:r>
        </w:p>
        <w:p w:rsidR="00000000" w:rsidRDefault="00000000">
          <w:r>
            <w:t>Español</w:t>
          </w:r>
        </w:p>
        <w:p w:rsidR="00000000" w:rsidRDefault="00000000">
          <w:r>
            <w:t>Original: inglés</w:t>
          </w:r>
        </w:p>
      </w:tc>
    </w:tr>
  </w:tbl>
  <w:p w:rsidR="00000000" w:rsidRDefault="00000000">
    <w:pPr>
      <w:pStyle w:val="Header"/>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480"/>
        </w:tabs>
      </w:pPr>
      <w:rPr>
        <w:rFonts w:ascii="Times New Roman" w:hAnsi="Times New Roman"/>
        <w:kern w:val="2"/>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525D2E"/>
    <w:multiLevelType w:val="singleLevel"/>
    <w:tmpl w:val="9904D7A8"/>
    <w:lvl w:ilvl="0">
      <w:start w:val="68"/>
      <w:numFmt w:val="decimal"/>
      <w:lvlRestart w:val="0"/>
      <w:lvlText w:val="%1."/>
      <w:lvlJc w:val="left"/>
      <w:pPr>
        <w:tabs>
          <w:tab w:val="num" w:pos="475"/>
        </w:tabs>
        <w:ind w:left="0" w:firstLine="0"/>
      </w:pPr>
      <w:rPr>
        <w:spacing w:val="0"/>
        <w:w w:val="100"/>
      </w:rPr>
    </w:lvl>
  </w:abstractNum>
  <w:abstractNum w:abstractNumId="2">
    <w:nsid w:val="015D0AAB"/>
    <w:multiLevelType w:val="singleLevel"/>
    <w:tmpl w:val="48E0057E"/>
    <w:lvl w:ilvl="0">
      <w:start w:val="60"/>
      <w:numFmt w:val="decimal"/>
      <w:lvlRestart w:val="0"/>
      <w:lvlText w:val="%1."/>
      <w:lvlJc w:val="left"/>
      <w:pPr>
        <w:tabs>
          <w:tab w:val="num" w:pos="475"/>
        </w:tabs>
        <w:ind w:left="0" w:firstLine="0"/>
      </w:pPr>
      <w:rPr>
        <w:spacing w:val="0"/>
        <w:w w:val="100"/>
      </w:rPr>
    </w:lvl>
  </w:abstractNum>
  <w:abstractNum w:abstractNumId="3">
    <w:nsid w:val="01D16B4B"/>
    <w:multiLevelType w:val="singleLevel"/>
    <w:tmpl w:val="E0D027E2"/>
    <w:lvl w:ilvl="0">
      <w:start w:val="18"/>
      <w:numFmt w:val="decimal"/>
      <w:lvlRestart w:val="0"/>
      <w:lvlText w:val="%1."/>
      <w:lvlJc w:val="left"/>
      <w:pPr>
        <w:tabs>
          <w:tab w:val="num" w:pos="475"/>
        </w:tabs>
        <w:ind w:left="0" w:firstLine="0"/>
      </w:pPr>
      <w:rPr>
        <w:spacing w:val="0"/>
        <w:w w:val="100"/>
      </w:rPr>
    </w:lvl>
  </w:abstractNum>
  <w:abstractNum w:abstractNumId="4">
    <w:nsid w:val="0254072F"/>
    <w:multiLevelType w:val="singleLevel"/>
    <w:tmpl w:val="65F830DE"/>
    <w:lvl w:ilvl="0">
      <w:start w:val="1"/>
      <w:numFmt w:val="decimal"/>
      <w:lvlRestart w:val="0"/>
      <w:lvlText w:val="%1."/>
      <w:lvlJc w:val="left"/>
      <w:pPr>
        <w:tabs>
          <w:tab w:val="num" w:pos="475"/>
        </w:tabs>
        <w:ind w:left="0" w:firstLine="0"/>
      </w:pPr>
      <w:rPr>
        <w:spacing w:val="0"/>
        <w:w w:val="100"/>
      </w:rPr>
    </w:lvl>
  </w:abstractNum>
  <w:abstractNum w:abstractNumId="5">
    <w:nsid w:val="02B17B5F"/>
    <w:multiLevelType w:val="singleLevel"/>
    <w:tmpl w:val="8752DED8"/>
    <w:lvl w:ilvl="0">
      <w:start w:val="49"/>
      <w:numFmt w:val="decimal"/>
      <w:lvlRestart w:val="0"/>
      <w:lvlText w:val="%1."/>
      <w:lvlJc w:val="left"/>
      <w:pPr>
        <w:tabs>
          <w:tab w:val="num" w:pos="475"/>
        </w:tabs>
        <w:ind w:left="0" w:firstLine="0"/>
      </w:pPr>
      <w:rPr>
        <w:spacing w:val="0"/>
        <w:w w:val="100"/>
      </w:rPr>
    </w:lvl>
  </w:abstractNum>
  <w:abstractNum w:abstractNumId="6">
    <w:nsid w:val="03A87A77"/>
    <w:multiLevelType w:val="singleLevel"/>
    <w:tmpl w:val="388E0E46"/>
    <w:lvl w:ilvl="0">
      <w:start w:val="55"/>
      <w:numFmt w:val="decimal"/>
      <w:lvlRestart w:val="0"/>
      <w:lvlText w:val="%1."/>
      <w:lvlJc w:val="left"/>
      <w:pPr>
        <w:tabs>
          <w:tab w:val="num" w:pos="475"/>
        </w:tabs>
        <w:ind w:left="0" w:firstLine="0"/>
      </w:pPr>
      <w:rPr>
        <w:spacing w:val="0"/>
        <w:w w:val="100"/>
      </w:rPr>
    </w:lvl>
  </w:abstractNum>
  <w:abstractNum w:abstractNumId="7">
    <w:nsid w:val="03B74454"/>
    <w:multiLevelType w:val="singleLevel"/>
    <w:tmpl w:val="09AA22EC"/>
    <w:lvl w:ilvl="0">
      <w:start w:val="12"/>
      <w:numFmt w:val="decimal"/>
      <w:lvlText w:val="%1."/>
      <w:lvlJc w:val="left"/>
      <w:pPr>
        <w:tabs>
          <w:tab w:val="num" w:pos="480"/>
        </w:tabs>
        <w:ind w:left="480" w:hanging="480"/>
      </w:pPr>
      <w:rPr>
        <w:rFonts w:hint="default"/>
      </w:rPr>
    </w:lvl>
  </w:abstractNum>
  <w:abstractNum w:abstractNumId="8">
    <w:nsid w:val="04EB5361"/>
    <w:multiLevelType w:val="singleLevel"/>
    <w:tmpl w:val="79784E58"/>
    <w:lvl w:ilvl="0">
      <w:start w:val="12"/>
      <w:numFmt w:val="decimal"/>
      <w:lvlRestart w:val="0"/>
      <w:lvlText w:val="%1."/>
      <w:lvlJc w:val="left"/>
      <w:pPr>
        <w:tabs>
          <w:tab w:val="num" w:pos="475"/>
        </w:tabs>
        <w:ind w:left="0" w:firstLine="0"/>
      </w:pPr>
      <w:rPr>
        <w:spacing w:val="0"/>
        <w:w w:val="100"/>
      </w:rPr>
    </w:lvl>
  </w:abstractNum>
  <w:abstractNum w:abstractNumId="9">
    <w:nsid w:val="04F97358"/>
    <w:multiLevelType w:val="singleLevel"/>
    <w:tmpl w:val="73167AE4"/>
    <w:lvl w:ilvl="0">
      <w:start w:val="211"/>
      <w:numFmt w:val="decimal"/>
      <w:lvlRestart w:val="0"/>
      <w:lvlText w:val="%1."/>
      <w:lvlJc w:val="left"/>
      <w:pPr>
        <w:tabs>
          <w:tab w:val="num" w:pos="475"/>
        </w:tabs>
        <w:ind w:left="0" w:firstLine="0"/>
      </w:pPr>
      <w:rPr>
        <w:spacing w:val="0"/>
        <w:w w:val="100"/>
      </w:rPr>
    </w:lvl>
  </w:abstractNum>
  <w:abstractNum w:abstractNumId="10">
    <w:nsid w:val="06663388"/>
    <w:multiLevelType w:val="singleLevel"/>
    <w:tmpl w:val="D6B22C0C"/>
    <w:lvl w:ilvl="0">
      <w:start w:val="69"/>
      <w:numFmt w:val="decimal"/>
      <w:lvlRestart w:val="0"/>
      <w:lvlText w:val="%1."/>
      <w:lvlJc w:val="left"/>
      <w:pPr>
        <w:tabs>
          <w:tab w:val="num" w:pos="475"/>
        </w:tabs>
        <w:ind w:left="0" w:firstLine="0"/>
      </w:pPr>
      <w:rPr>
        <w:spacing w:val="0"/>
        <w:w w:val="100"/>
      </w:rPr>
    </w:lvl>
  </w:abstractNum>
  <w:abstractNum w:abstractNumId="11">
    <w:nsid w:val="06B45994"/>
    <w:multiLevelType w:val="singleLevel"/>
    <w:tmpl w:val="3BD60D86"/>
    <w:lvl w:ilvl="0">
      <w:start w:val="306"/>
      <w:numFmt w:val="decimal"/>
      <w:lvlRestart w:val="0"/>
      <w:lvlText w:val="%1."/>
      <w:lvlJc w:val="left"/>
      <w:pPr>
        <w:tabs>
          <w:tab w:val="num" w:pos="475"/>
        </w:tabs>
        <w:ind w:left="0" w:firstLine="0"/>
      </w:pPr>
      <w:rPr>
        <w:spacing w:val="0"/>
        <w:w w:val="100"/>
      </w:rPr>
    </w:lvl>
  </w:abstractNum>
  <w:abstractNum w:abstractNumId="12">
    <w:nsid w:val="072A7D4C"/>
    <w:multiLevelType w:val="singleLevel"/>
    <w:tmpl w:val="4F9EF7CC"/>
    <w:lvl w:ilvl="0">
      <w:start w:val="199"/>
      <w:numFmt w:val="decimal"/>
      <w:lvlRestart w:val="0"/>
      <w:lvlText w:val="%1."/>
      <w:lvlJc w:val="left"/>
      <w:pPr>
        <w:tabs>
          <w:tab w:val="num" w:pos="475"/>
        </w:tabs>
        <w:ind w:left="0" w:firstLine="0"/>
      </w:pPr>
      <w:rPr>
        <w:b w:val="0"/>
        <w:i w:val="0"/>
        <w:spacing w:val="0"/>
        <w:w w:val="100"/>
        <w:u w:val="none"/>
      </w:rPr>
    </w:lvl>
  </w:abstractNum>
  <w:abstractNum w:abstractNumId="13">
    <w:nsid w:val="077F3DF1"/>
    <w:multiLevelType w:val="singleLevel"/>
    <w:tmpl w:val="1C147E60"/>
    <w:lvl w:ilvl="0">
      <w:start w:val="11"/>
      <w:numFmt w:val="decimal"/>
      <w:lvlRestart w:val="0"/>
      <w:lvlText w:val="%1."/>
      <w:lvlJc w:val="left"/>
      <w:pPr>
        <w:tabs>
          <w:tab w:val="num" w:pos="1742"/>
        </w:tabs>
        <w:ind w:left="1267" w:firstLine="0"/>
      </w:pPr>
      <w:rPr>
        <w:spacing w:val="0"/>
        <w:w w:val="100"/>
      </w:rPr>
    </w:lvl>
  </w:abstractNum>
  <w:abstractNum w:abstractNumId="14">
    <w:nsid w:val="07E47405"/>
    <w:multiLevelType w:val="singleLevel"/>
    <w:tmpl w:val="5D366FCC"/>
    <w:lvl w:ilvl="0">
      <w:start w:val="30"/>
      <w:numFmt w:val="decimal"/>
      <w:lvlText w:val="%1."/>
      <w:lvlJc w:val="left"/>
      <w:pPr>
        <w:tabs>
          <w:tab w:val="num" w:pos="480"/>
        </w:tabs>
        <w:ind w:left="480" w:hanging="480"/>
      </w:pPr>
      <w:rPr>
        <w:rFonts w:hint="default"/>
      </w:rPr>
    </w:lvl>
  </w:abstractNum>
  <w:abstractNum w:abstractNumId="15">
    <w:nsid w:val="08030BF3"/>
    <w:multiLevelType w:val="singleLevel"/>
    <w:tmpl w:val="CCDA3C0C"/>
    <w:lvl w:ilvl="0">
      <w:start w:val="9"/>
      <w:numFmt w:val="decimal"/>
      <w:lvlRestart w:val="0"/>
      <w:lvlText w:val="%1."/>
      <w:lvlJc w:val="left"/>
      <w:pPr>
        <w:tabs>
          <w:tab w:val="num" w:pos="1742"/>
        </w:tabs>
        <w:ind w:left="1267" w:firstLine="0"/>
      </w:pPr>
      <w:rPr>
        <w:spacing w:val="0"/>
        <w:w w:val="100"/>
      </w:rPr>
    </w:lvl>
  </w:abstractNum>
  <w:abstractNum w:abstractNumId="16">
    <w:nsid w:val="08600D9D"/>
    <w:multiLevelType w:val="singleLevel"/>
    <w:tmpl w:val="39F4AFE2"/>
    <w:lvl w:ilvl="0">
      <w:start w:val="345"/>
      <w:numFmt w:val="decimal"/>
      <w:lvlRestart w:val="0"/>
      <w:lvlText w:val="%1."/>
      <w:lvlJc w:val="left"/>
      <w:pPr>
        <w:tabs>
          <w:tab w:val="num" w:pos="475"/>
        </w:tabs>
        <w:ind w:left="0" w:firstLine="0"/>
      </w:pPr>
      <w:rPr>
        <w:spacing w:val="0"/>
        <w:w w:val="100"/>
      </w:rPr>
    </w:lvl>
  </w:abstractNum>
  <w:abstractNum w:abstractNumId="17">
    <w:nsid w:val="092D2BFE"/>
    <w:multiLevelType w:val="multilevel"/>
    <w:tmpl w:val="C49C3EB4"/>
    <w:name w:val="TOC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0937318E"/>
    <w:multiLevelType w:val="singleLevel"/>
    <w:tmpl w:val="CCA20424"/>
    <w:lvl w:ilvl="0">
      <w:start w:val="14"/>
      <w:numFmt w:val="decimal"/>
      <w:lvlRestart w:val="0"/>
      <w:lvlText w:val="%1."/>
      <w:lvlJc w:val="left"/>
      <w:pPr>
        <w:tabs>
          <w:tab w:val="num" w:pos="475"/>
        </w:tabs>
        <w:ind w:left="0" w:firstLine="0"/>
      </w:pPr>
      <w:rPr>
        <w:spacing w:val="0"/>
        <w:w w:val="100"/>
      </w:rPr>
    </w:lvl>
  </w:abstractNum>
  <w:abstractNum w:abstractNumId="19">
    <w:nsid w:val="0A25716D"/>
    <w:multiLevelType w:val="singleLevel"/>
    <w:tmpl w:val="95403894"/>
    <w:lvl w:ilvl="0">
      <w:start w:val="262"/>
      <w:numFmt w:val="decimal"/>
      <w:lvlRestart w:val="0"/>
      <w:lvlText w:val="%1."/>
      <w:lvlJc w:val="left"/>
      <w:pPr>
        <w:tabs>
          <w:tab w:val="num" w:pos="475"/>
        </w:tabs>
        <w:ind w:left="0" w:firstLine="0"/>
      </w:pPr>
      <w:rPr>
        <w:b w:val="0"/>
        <w:i w:val="0"/>
        <w:spacing w:val="0"/>
        <w:w w:val="100"/>
      </w:rPr>
    </w:lvl>
  </w:abstractNum>
  <w:abstractNum w:abstractNumId="20">
    <w:nsid w:val="0A285DD1"/>
    <w:multiLevelType w:val="singleLevel"/>
    <w:tmpl w:val="F8EAF1D4"/>
    <w:lvl w:ilvl="0">
      <w:start w:val="22"/>
      <w:numFmt w:val="decimal"/>
      <w:lvlRestart w:val="0"/>
      <w:lvlText w:val="%1."/>
      <w:lvlJc w:val="left"/>
      <w:pPr>
        <w:tabs>
          <w:tab w:val="num" w:pos="1742"/>
        </w:tabs>
        <w:ind w:left="1267" w:firstLine="0"/>
      </w:pPr>
      <w:rPr>
        <w:spacing w:val="0"/>
        <w:w w:val="100"/>
      </w:rPr>
    </w:lvl>
  </w:abstractNum>
  <w:abstractNum w:abstractNumId="21">
    <w:nsid w:val="0A3373D7"/>
    <w:multiLevelType w:val="singleLevel"/>
    <w:tmpl w:val="83F6F0E2"/>
    <w:lvl w:ilvl="0">
      <w:start w:val="8"/>
      <w:numFmt w:val="decimal"/>
      <w:lvlText w:val="%1."/>
      <w:lvlJc w:val="left"/>
      <w:pPr>
        <w:tabs>
          <w:tab w:val="num" w:pos="1440"/>
        </w:tabs>
        <w:ind w:left="1440" w:hanging="480"/>
      </w:pPr>
      <w:rPr>
        <w:rFonts w:hint="default"/>
      </w:rPr>
    </w:lvl>
  </w:abstractNum>
  <w:abstractNum w:abstractNumId="22">
    <w:nsid w:val="0A451B5F"/>
    <w:multiLevelType w:val="singleLevel"/>
    <w:tmpl w:val="6A327B08"/>
    <w:lvl w:ilvl="0">
      <w:start w:val="122"/>
      <w:numFmt w:val="decimal"/>
      <w:lvlRestart w:val="0"/>
      <w:lvlText w:val="%1."/>
      <w:lvlJc w:val="left"/>
      <w:pPr>
        <w:tabs>
          <w:tab w:val="num" w:pos="1742"/>
        </w:tabs>
        <w:ind w:left="1267" w:firstLine="0"/>
      </w:pPr>
      <w:rPr>
        <w:b w:val="0"/>
        <w:i w:val="0"/>
        <w:spacing w:val="0"/>
        <w:w w:val="100"/>
      </w:rPr>
    </w:lvl>
  </w:abstractNum>
  <w:abstractNum w:abstractNumId="23">
    <w:nsid w:val="0BAF758F"/>
    <w:multiLevelType w:val="singleLevel"/>
    <w:tmpl w:val="4350CC9C"/>
    <w:lvl w:ilvl="0">
      <w:start w:val="29"/>
      <w:numFmt w:val="decimal"/>
      <w:lvlRestart w:val="0"/>
      <w:lvlText w:val="%1."/>
      <w:lvlJc w:val="left"/>
      <w:pPr>
        <w:tabs>
          <w:tab w:val="num" w:pos="1742"/>
        </w:tabs>
        <w:ind w:left="1267" w:firstLine="0"/>
      </w:pPr>
      <w:rPr>
        <w:spacing w:val="0"/>
        <w:w w:val="100"/>
      </w:rPr>
    </w:lvl>
  </w:abstractNum>
  <w:abstractNum w:abstractNumId="24">
    <w:nsid w:val="0D745809"/>
    <w:multiLevelType w:val="singleLevel"/>
    <w:tmpl w:val="50788FDA"/>
    <w:lvl w:ilvl="0">
      <w:start w:val="33"/>
      <w:numFmt w:val="decimal"/>
      <w:lvlText w:val="%1."/>
      <w:lvlJc w:val="left"/>
      <w:pPr>
        <w:tabs>
          <w:tab w:val="num" w:pos="480"/>
        </w:tabs>
        <w:ind w:left="480" w:hanging="480"/>
      </w:pPr>
      <w:rPr>
        <w:rFonts w:hint="default"/>
      </w:rPr>
    </w:lvl>
  </w:abstractNum>
  <w:abstractNum w:abstractNumId="25">
    <w:nsid w:val="0DD00A41"/>
    <w:multiLevelType w:val="singleLevel"/>
    <w:tmpl w:val="1194DCE4"/>
    <w:lvl w:ilvl="0">
      <w:start w:val="35"/>
      <w:numFmt w:val="decimal"/>
      <w:lvlText w:val="%1."/>
      <w:lvlJc w:val="left"/>
      <w:pPr>
        <w:tabs>
          <w:tab w:val="num" w:pos="480"/>
        </w:tabs>
        <w:ind w:left="480" w:hanging="480"/>
      </w:pPr>
      <w:rPr>
        <w:rFonts w:hint="default"/>
      </w:rPr>
    </w:lvl>
  </w:abstractNum>
  <w:abstractNum w:abstractNumId="26">
    <w:nsid w:val="0E632C93"/>
    <w:multiLevelType w:val="singleLevel"/>
    <w:tmpl w:val="E47AD488"/>
    <w:lvl w:ilvl="0">
      <w:start w:val="1"/>
      <w:numFmt w:val="decimal"/>
      <w:lvlRestart w:val="0"/>
      <w:lvlText w:val="%1."/>
      <w:lvlJc w:val="left"/>
      <w:pPr>
        <w:tabs>
          <w:tab w:val="num" w:pos="475"/>
        </w:tabs>
        <w:ind w:left="0" w:firstLine="0"/>
      </w:pPr>
      <w:rPr>
        <w:spacing w:val="0"/>
        <w:w w:val="100"/>
      </w:rPr>
    </w:lvl>
  </w:abstractNum>
  <w:abstractNum w:abstractNumId="27">
    <w:nsid w:val="0E6E55F3"/>
    <w:multiLevelType w:val="singleLevel"/>
    <w:tmpl w:val="4698C16E"/>
    <w:lvl w:ilvl="0">
      <w:start w:val="1"/>
      <w:numFmt w:val="decimal"/>
      <w:lvlRestart w:val="0"/>
      <w:lvlText w:val="%1."/>
      <w:lvlJc w:val="left"/>
      <w:pPr>
        <w:tabs>
          <w:tab w:val="num" w:pos="475"/>
        </w:tabs>
        <w:ind w:left="0" w:firstLine="0"/>
      </w:pPr>
      <w:rPr>
        <w:spacing w:val="0"/>
        <w:w w:val="100"/>
      </w:rPr>
    </w:lvl>
  </w:abstractNum>
  <w:abstractNum w:abstractNumId="28">
    <w:nsid w:val="0F462545"/>
    <w:multiLevelType w:val="singleLevel"/>
    <w:tmpl w:val="5C50C842"/>
    <w:lvl w:ilvl="0">
      <w:start w:val="14"/>
      <w:numFmt w:val="decimal"/>
      <w:lvlRestart w:val="0"/>
      <w:lvlText w:val="%1."/>
      <w:lvlJc w:val="left"/>
      <w:pPr>
        <w:tabs>
          <w:tab w:val="num" w:pos="475"/>
        </w:tabs>
        <w:ind w:left="0" w:firstLine="0"/>
      </w:pPr>
      <w:rPr>
        <w:b w:val="0"/>
        <w:i w:val="0"/>
        <w:spacing w:val="0"/>
        <w:w w:val="100"/>
      </w:rPr>
    </w:lvl>
  </w:abstractNum>
  <w:abstractNum w:abstractNumId="29">
    <w:nsid w:val="0F747B28"/>
    <w:multiLevelType w:val="singleLevel"/>
    <w:tmpl w:val="67582972"/>
    <w:lvl w:ilvl="0">
      <w:start w:val="266"/>
      <w:numFmt w:val="decimal"/>
      <w:lvlRestart w:val="0"/>
      <w:lvlText w:val="%1."/>
      <w:lvlJc w:val="left"/>
      <w:pPr>
        <w:tabs>
          <w:tab w:val="num" w:pos="475"/>
        </w:tabs>
        <w:ind w:left="0" w:firstLine="0"/>
      </w:pPr>
      <w:rPr>
        <w:b w:val="0"/>
        <w:i w:val="0"/>
        <w:spacing w:val="0"/>
        <w:w w:val="100"/>
      </w:rPr>
    </w:lvl>
  </w:abstractNum>
  <w:abstractNum w:abstractNumId="30">
    <w:nsid w:val="0FFB3733"/>
    <w:multiLevelType w:val="singleLevel"/>
    <w:tmpl w:val="714048AA"/>
    <w:lvl w:ilvl="0">
      <w:start w:val="344"/>
      <w:numFmt w:val="decimal"/>
      <w:lvlRestart w:val="0"/>
      <w:lvlText w:val="%1."/>
      <w:lvlJc w:val="left"/>
      <w:pPr>
        <w:tabs>
          <w:tab w:val="num" w:pos="1742"/>
        </w:tabs>
        <w:ind w:left="1267" w:firstLine="0"/>
      </w:pPr>
      <w:rPr>
        <w:spacing w:val="0"/>
        <w:w w:val="100"/>
      </w:rPr>
    </w:lvl>
  </w:abstractNum>
  <w:abstractNum w:abstractNumId="31">
    <w:nsid w:val="10890C08"/>
    <w:multiLevelType w:val="singleLevel"/>
    <w:tmpl w:val="E17A99E2"/>
    <w:lvl w:ilvl="0">
      <w:start w:val="264"/>
      <w:numFmt w:val="decimal"/>
      <w:lvlRestart w:val="0"/>
      <w:lvlText w:val="%1."/>
      <w:lvlJc w:val="left"/>
      <w:pPr>
        <w:tabs>
          <w:tab w:val="num" w:pos="475"/>
        </w:tabs>
        <w:ind w:left="0" w:firstLine="0"/>
      </w:pPr>
      <w:rPr>
        <w:spacing w:val="0"/>
        <w:w w:val="100"/>
      </w:rPr>
    </w:lvl>
  </w:abstractNum>
  <w:abstractNum w:abstractNumId="32">
    <w:nsid w:val="119B1C76"/>
    <w:multiLevelType w:val="singleLevel"/>
    <w:tmpl w:val="82768452"/>
    <w:lvl w:ilvl="0">
      <w:start w:val="1"/>
      <w:numFmt w:val="decimal"/>
      <w:lvlRestart w:val="0"/>
      <w:lvlText w:val="%1."/>
      <w:lvlJc w:val="left"/>
      <w:pPr>
        <w:tabs>
          <w:tab w:val="num" w:pos="475"/>
        </w:tabs>
        <w:ind w:left="0" w:firstLine="0"/>
      </w:pPr>
      <w:rPr>
        <w:spacing w:val="0"/>
        <w:w w:val="100"/>
      </w:rPr>
    </w:lvl>
  </w:abstractNum>
  <w:abstractNum w:abstractNumId="33">
    <w:nsid w:val="12933502"/>
    <w:multiLevelType w:val="singleLevel"/>
    <w:tmpl w:val="11344E24"/>
    <w:lvl w:ilvl="0">
      <w:start w:val="1"/>
      <w:numFmt w:val="decimal"/>
      <w:lvlRestart w:val="0"/>
      <w:lvlText w:val="%1."/>
      <w:lvlJc w:val="left"/>
      <w:pPr>
        <w:tabs>
          <w:tab w:val="num" w:pos="1742"/>
        </w:tabs>
        <w:ind w:left="1267" w:firstLine="0"/>
      </w:pPr>
      <w:rPr>
        <w:spacing w:val="0"/>
        <w:w w:val="100"/>
      </w:rPr>
    </w:lvl>
  </w:abstractNum>
  <w:abstractNum w:abstractNumId="34">
    <w:nsid w:val="1316755D"/>
    <w:multiLevelType w:val="singleLevel"/>
    <w:tmpl w:val="FC58639A"/>
    <w:lvl w:ilvl="0">
      <w:start w:val="1"/>
      <w:numFmt w:val="decimal"/>
      <w:lvlRestart w:val="0"/>
      <w:lvlText w:val="%1."/>
      <w:lvlJc w:val="left"/>
      <w:pPr>
        <w:tabs>
          <w:tab w:val="num" w:pos="475"/>
        </w:tabs>
        <w:ind w:left="0" w:firstLine="0"/>
      </w:pPr>
      <w:rPr>
        <w:spacing w:val="0"/>
        <w:w w:val="100"/>
      </w:rPr>
    </w:lvl>
  </w:abstractNum>
  <w:abstractNum w:abstractNumId="35">
    <w:nsid w:val="13170EF9"/>
    <w:multiLevelType w:val="singleLevel"/>
    <w:tmpl w:val="14FEB794"/>
    <w:lvl w:ilvl="0">
      <w:start w:val="40"/>
      <w:numFmt w:val="decimal"/>
      <w:lvlText w:val="%1."/>
      <w:lvlJc w:val="left"/>
      <w:pPr>
        <w:tabs>
          <w:tab w:val="num" w:pos="480"/>
        </w:tabs>
        <w:ind w:left="480" w:hanging="480"/>
      </w:pPr>
      <w:rPr>
        <w:rFonts w:hint="default"/>
      </w:rPr>
    </w:lvl>
  </w:abstractNum>
  <w:abstractNum w:abstractNumId="36">
    <w:nsid w:val="131F3F62"/>
    <w:multiLevelType w:val="singleLevel"/>
    <w:tmpl w:val="48E0057E"/>
    <w:lvl w:ilvl="0">
      <w:start w:val="60"/>
      <w:numFmt w:val="decimal"/>
      <w:lvlRestart w:val="0"/>
      <w:lvlText w:val="%1."/>
      <w:lvlJc w:val="left"/>
      <w:pPr>
        <w:tabs>
          <w:tab w:val="num" w:pos="475"/>
        </w:tabs>
        <w:ind w:left="0" w:firstLine="0"/>
      </w:pPr>
      <w:rPr>
        <w:spacing w:val="0"/>
        <w:w w:val="100"/>
      </w:rPr>
    </w:lvl>
  </w:abstractNum>
  <w:abstractNum w:abstractNumId="37">
    <w:nsid w:val="13944335"/>
    <w:multiLevelType w:val="singleLevel"/>
    <w:tmpl w:val="1890ACE0"/>
    <w:lvl w:ilvl="0">
      <w:start w:val="1"/>
      <w:numFmt w:val="decimal"/>
      <w:lvlText w:val="%1."/>
      <w:lvlJc w:val="left"/>
      <w:pPr>
        <w:tabs>
          <w:tab w:val="num" w:pos="1627"/>
        </w:tabs>
        <w:ind w:left="1627" w:hanging="360"/>
      </w:pPr>
      <w:rPr>
        <w:rFonts w:hint="default"/>
      </w:rPr>
    </w:lvl>
  </w:abstractNum>
  <w:abstractNum w:abstractNumId="38">
    <w:nsid w:val="13AC53C1"/>
    <w:multiLevelType w:val="singleLevel"/>
    <w:tmpl w:val="CAEE9DF2"/>
    <w:lvl w:ilvl="0">
      <w:start w:val="23"/>
      <w:numFmt w:val="decimal"/>
      <w:lvlText w:val="%1."/>
      <w:lvlJc w:val="left"/>
      <w:pPr>
        <w:tabs>
          <w:tab w:val="num" w:pos="480"/>
        </w:tabs>
        <w:ind w:left="480" w:hanging="480"/>
      </w:pPr>
      <w:rPr>
        <w:rFonts w:hint="default"/>
      </w:rPr>
    </w:lvl>
  </w:abstractNum>
  <w:abstractNum w:abstractNumId="39">
    <w:nsid w:val="13BD7FA2"/>
    <w:multiLevelType w:val="singleLevel"/>
    <w:tmpl w:val="2CC847D4"/>
    <w:lvl w:ilvl="0">
      <w:start w:val="1"/>
      <w:numFmt w:val="decimal"/>
      <w:lvlRestart w:val="0"/>
      <w:lvlText w:val="%1."/>
      <w:lvlJc w:val="left"/>
      <w:pPr>
        <w:tabs>
          <w:tab w:val="num" w:pos="475"/>
        </w:tabs>
        <w:ind w:left="0" w:firstLine="0"/>
      </w:pPr>
      <w:rPr>
        <w:spacing w:val="0"/>
        <w:w w:val="100"/>
      </w:rPr>
    </w:lvl>
  </w:abstractNum>
  <w:abstractNum w:abstractNumId="40">
    <w:nsid w:val="14C80102"/>
    <w:multiLevelType w:val="singleLevel"/>
    <w:tmpl w:val="72A45EAC"/>
    <w:lvl w:ilvl="0">
      <w:start w:val="21"/>
      <w:numFmt w:val="decimal"/>
      <w:lvlRestart w:val="0"/>
      <w:lvlText w:val="%1."/>
      <w:lvlJc w:val="left"/>
      <w:pPr>
        <w:tabs>
          <w:tab w:val="num" w:pos="475"/>
        </w:tabs>
        <w:ind w:left="0" w:firstLine="0"/>
      </w:pPr>
      <w:rPr>
        <w:spacing w:val="0"/>
        <w:w w:val="100"/>
      </w:rPr>
    </w:lvl>
  </w:abstractNum>
  <w:abstractNum w:abstractNumId="41">
    <w:nsid w:val="14FC2954"/>
    <w:multiLevelType w:val="singleLevel"/>
    <w:tmpl w:val="AA9463FE"/>
    <w:lvl w:ilvl="0">
      <w:start w:val="1"/>
      <w:numFmt w:val="decimal"/>
      <w:lvlRestart w:val="0"/>
      <w:lvlText w:val="%1."/>
      <w:lvlJc w:val="left"/>
      <w:pPr>
        <w:tabs>
          <w:tab w:val="num" w:pos="475"/>
        </w:tabs>
        <w:ind w:left="0" w:firstLine="0"/>
      </w:pPr>
      <w:rPr>
        <w:b w:val="0"/>
        <w:i w:val="0"/>
        <w:spacing w:val="0"/>
        <w:w w:val="100"/>
        <w:u w:val="none"/>
      </w:rPr>
    </w:lvl>
  </w:abstractNum>
  <w:abstractNum w:abstractNumId="42">
    <w:nsid w:val="15396EEA"/>
    <w:multiLevelType w:val="singleLevel"/>
    <w:tmpl w:val="7F5C7F04"/>
    <w:lvl w:ilvl="0">
      <w:start w:val="165"/>
      <w:numFmt w:val="decimal"/>
      <w:lvlRestart w:val="0"/>
      <w:lvlText w:val="%1."/>
      <w:lvlJc w:val="left"/>
      <w:pPr>
        <w:tabs>
          <w:tab w:val="num" w:pos="1742"/>
        </w:tabs>
        <w:ind w:left="1267" w:firstLine="0"/>
      </w:pPr>
      <w:rPr>
        <w:spacing w:val="0"/>
        <w:w w:val="100"/>
      </w:rPr>
    </w:lvl>
  </w:abstractNum>
  <w:abstractNum w:abstractNumId="43">
    <w:nsid w:val="156164AC"/>
    <w:multiLevelType w:val="singleLevel"/>
    <w:tmpl w:val="89A89D40"/>
    <w:lvl w:ilvl="0">
      <w:start w:val="118"/>
      <w:numFmt w:val="decimal"/>
      <w:lvlRestart w:val="0"/>
      <w:lvlText w:val="%1."/>
      <w:lvlJc w:val="left"/>
      <w:pPr>
        <w:tabs>
          <w:tab w:val="num" w:pos="1742"/>
        </w:tabs>
        <w:ind w:left="1267" w:firstLine="0"/>
      </w:pPr>
      <w:rPr>
        <w:spacing w:val="0"/>
        <w:w w:val="100"/>
      </w:rPr>
    </w:lvl>
  </w:abstractNum>
  <w:abstractNum w:abstractNumId="44">
    <w:nsid w:val="15B57E5E"/>
    <w:multiLevelType w:val="singleLevel"/>
    <w:tmpl w:val="4C2C8262"/>
    <w:lvl w:ilvl="0">
      <w:start w:val="16"/>
      <w:numFmt w:val="decimal"/>
      <w:lvlText w:val="%1."/>
      <w:lvlJc w:val="left"/>
      <w:pPr>
        <w:tabs>
          <w:tab w:val="num" w:pos="540"/>
        </w:tabs>
        <w:ind w:left="540" w:hanging="540"/>
      </w:pPr>
      <w:rPr>
        <w:rFonts w:hint="default"/>
      </w:rPr>
    </w:lvl>
  </w:abstractNum>
  <w:abstractNum w:abstractNumId="45">
    <w:nsid w:val="15F20B8D"/>
    <w:multiLevelType w:val="singleLevel"/>
    <w:tmpl w:val="4EE2C8D8"/>
    <w:lvl w:ilvl="0">
      <w:start w:val="1"/>
      <w:numFmt w:val="decimal"/>
      <w:lvlRestart w:val="0"/>
      <w:lvlText w:val="%1."/>
      <w:lvlJc w:val="left"/>
      <w:pPr>
        <w:tabs>
          <w:tab w:val="num" w:pos="475"/>
        </w:tabs>
        <w:ind w:left="0" w:firstLine="0"/>
      </w:pPr>
      <w:rPr>
        <w:spacing w:val="0"/>
        <w:w w:val="100"/>
      </w:rPr>
    </w:lvl>
  </w:abstractNum>
  <w:abstractNum w:abstractNumId="46">
    <w:nsid w:val="15FF0884"/>
    <w:multiLevelType w:val="singleLevel"/>
    <w:tmpl w:val="79784E58"/>
    <w:lvl w:ilvl="0">
      <w:start w:val="12"/>
      <w:numFmt w:val="decimal"/>
      <w:lvlRestart w:val="0"/>
      <w:lvlText w:val="%1."/>
      <w:lvlJc w:val="left"/>
      <w:pPr>
        <w:tabs>
          <w:tab w:val="num" w:pos="475"/>
        </w:tabs>
        <w:ind w:left="0" w:firstLine="0"/>
      </w:pPr>
      <w:rPr>
        <w:spacing w:val="0"/>
        <w:w w:val="100"/>
      </w:rPr>
    </w:lvl>
  </w:abstractNum>
  <w:abstractNum w:abstractNumId="47">
    <w:nsid w:val="187C06EC"/>
    <w:multiLevelType w:val="singleLevel"/>
    <w:tmpl w:val="2CB21998"/>
    <w:lvl w:ilvl="0">
      <w:start w:val="21"/>
      <w:numFmt w:val="decimal"/>
      <w:lvlRestart w:val="0"/>
      <w:lvlText w:val="%1."/>
      <w:lvlJc w:val="left"/>
      <w:pPr>
        <w:tabs>
          <w:tab w:val="num" w:pos="475"/>
        </w:tabs>
        <w:ind w:left="0" w:firstLine="0"/>
      </w:pPr>
      <w:rPr>
        <w:spacing w:val="0"/>
        <w:w w:val="100"/>
      </w:rPr>
    </w:lvl>
  </w:abstractNum>
  <w:abstractNum w:abstractNumId="48">
    <w:nsid w:val="189D6BCD"/>
    <w:multiLevelType w:val="singleLevel"/>
    <w:tmpl w:val="1BE8E322"/>
    <w:lvl w:ilvl="0">
      <w:start w:val="1"/>
      <w:numFmt w:val="decimal"/>
      <w:lvlRestart w:val="0"/>
      <w:lvlText w:val="%1."/>
      <w:lvlJc w:val="left"/>
      <w:pPr>
        <w:tabs>
          <w:tab w:val="num" w:pos="475"/>
        </w:tabs>
        <w:ind w:left="0" w:firstLine="0"/>
      </w:pPr>
      <w:rPr>
        <w:spacing w:val="0"/>
        <w:w w:val="100"/>
      </w:rPr>
    </w:lvl>
  </w:abstractNum>
  <w:abstractNum w:abstractNumId="49">
    <w:nsid w:val="19022A7A"/>
    <w:multiLevelType w:val="singleLevel"/>
    <w:tmpl w:val="F07C54AE"/>
    <w:lvl w:ilvl="0">
      <w:start w:val="23"/>
      <w:numFmt w:val="decimal"/>
      <w:lvlRestart w:val="0"/>
      <w:lvlText w:val="%1."/>
      <w:lvlJc w:val="left"/>
      <w:pPr>
        <w:tabs>
          <w:tab w:val="num" w:pos="1742"/>
        </w:tabs>
        <w:ind w:left="1267" w:firstLine="0"/>
      </w:pPr>
      <w:rPr>
        <w:spacing w:val="0"/>
        <w:w w:val="100"/>
      </w:rPr>
    </w:lvl>
  </w:abstractNum>
  <w:abstractNum w:abstractNumId="50">
    <w:nsid w:val="1A6E347E"/>
    <w:multiLevelType w:val="singleLevel"/>
    <w:tmpl w:val="7A0827DA"/>
    <w:lvl w:ilvl="0">
      <w:start w:val="244"/>
      <w:numFmt w:val="decimal"/>
      <w:lvlRestart w:val="0"/>
      <w:lvlText w:val="%1."/>
      <w:lvlJc w:val="left"/>
      <w:pPr>
        <w:tabs>
          <w:tab w:val="num" w:pos="475"/>
        </w:tabs>
        <w:ind w:left="0" w:firstLine="0"/>
      </w:pPr>
      <w:rPr>
        <w:b w:val="0"/>
        <w:i w:val="0"/>
        <w:spacing w:val="0"/>
        <w:w w:val="100"/>
      </w:rPr>
    </w:lvl>
  </w:abstractNum>
  <w:abstractNum w:abstractNumId="51">
    <w:nsid w:val="1B52549C"/>
    <w:multiLevelType w:val="singleLevel"/>
    <w:tmpl w:val="BE0E981E"/>
    <w:lvl w:ilvl="0">
      <w:start w:val="412"/>
      <w:numFmt w:val="decimal"/>
      <w:lvlRestart w:val="0"/>
      <w:lvlText w:val="%1."/>
      <w:lvlJc w:val="left"/>
      <w:pPr>
        <w:tabs>
          <w:tab w:val="num" w:pos="1742"/>
        </w:tabs>
        <w:ind w:left="1267" w:firstLine="0"/>
      </w:pPr>
      <w:rPr>
        <w:spacing w:val="0"/>
        <w:w w:val="100"/>
      </w:rPr>
    </w:lvl>
  </w:abstractNum>
  <w:abstractNum w:abstractNumId="52">
    <w:nsid w:val="1BBE7E5E"/>
    <w:multiLevelType w:val="singleLevel"/>
    <w:tmpl w:val="E1A2A0C6"/>
    <w:lvl w:ilvl="0">
      <w:start w:val="251"/>
      <w:numFmt w:val="decimal"/>
      <w:lvlRestart w:val="0"/>
      <w:lvlText w:val="%1."/>
      <w:lvlJc w:val="left"/>
      <w:pPr>
        <w:tabs>
          <w:tab w:val="num" w:pos="475"/>
        </w:tabs>
        <w:ind w:left="0" w:firstLine="0"/>
      </w:pPr>
      <w:rPr>
        <w:rFonts w:ascii="Times New Roman" w:hAnsi="Times New Roman" w:hint="default"/>
        <w:b w:val="0"/>
        <w:i w:val="0"/>
        <w:spacing w:val="0"/>
        <w:w w:val="100"/>
      </w:rPr>
    </w:lvl>
  </w:abstractNum>
  <w:abstractNum w:abstractNumId="53">
    <w:nsid w:val="1BBF1758"/>
    <w:multiLevelType w:val="singleLevel"/>
    <w:tmpl w:val="634E3748"/>
    <w:lvl w:ilvl="0">
      <w:start w:val="13"/>
      <w:numFmt w:val="decimal"/>
      <w:lvlText w:val="%1."/>
      <w:lvlJc w:val="left"/>
      <w:pPr>
        <w:tabs>
          <w:tab w:val="num" w:pos="480"/>
        </w:tabs>
        <w:ind w:left="480" w:hanging="480"/>
      </w:pPr>
      <w:rPr>
        <w:rFonts w:hint="default"/>
      </w:rPr>
    </w:lvl>
  </w:abstractNum>
  <w:abstractNum w:abstractNumId="54">
    <w:nsid w:val="1CB7448A"/>
    <w:multiLevelType w:val="singleLevel"/>
    <w:tmpl w:val="2F16C0B0"/>
    <w:lvl w:ilvl="0">
      <w:start w:val="21"/>
      <w:numFmt w:val="decimal"/>
      <w:lvlText w:val="%1."/>
      <w:lvlJc w:val="left"/>
      <w:pPr>
        <w:tabs>
          <w:tab w:val="num" w:pos="480"/>
        </w:tabs>
        <w:ind w:left="480" w:hanging="480"/>
      </w:pPr>
      <w:rPr>
        <w:rFonts w:hint="default"/>
      </w:rPr>
    </w:lvl>
  </w:abstractNum>
  <w:abstractNum w:abstractNumId="55">
    <w:nsid w:val="1D130ABC"/>
    <w:multiLevelType w:val="singleLevel"/>
    <w:tmpl w:val="C1D6A82C"/>
    <w:lvl w:ilvl="0">
      <w:start w:val="239"/>
      <w:numFmt w:val="decimal"/>
      <w:lvlRestart w:val="0"/>
      <w:lvlText w:val="%1."/>
      <w:lvlJc w:val="left"/>
      <w:pPr>
        <w:tabs>
          <w:tab w:val="num" w:pos="475"/>
        </w:tabs>
        <w:ind w:left="0" w:firstLine="0"/>
      </w:pPr>
      <w:rPr>
        <w:rFonts w:ascii="Times New Roman" w:hAnsi="Times New Roman" w:hint="default"/>
        <w:b w:val="0"/>
        <w:i w:val="0"/>
        <w:spacing w:val="0"/>
        <w:w w:val="100"/>
      </w:rPr>
    </w:lvl>
  </w:abstractNum>
  <w:abstractNum w:abstractNumId="56">
    <w:nsid w:val="1D6034CD"/>
    <w:multiLevelType w:val="singleLevel"/>
    <w:tmpl w:val="2012D086"/>
    <w:lvl w:ilvl="0">
      <w:start w:val="11"/>
      <w:numFmt w:val="decimal"/>
      <w:lvlRestart w:val="0"/>
      <w:lvlText w:val="%1."/>
      <w:lvlJc w:val="left"/>
      <w:pPr>
        <w:tabs>
          <w:tab w:val="num" w:pos="1742"/>
        </w:tabs>
        <w:ind w:left="1267" w:firstLine="0"/>
      </w:pPr>
      <w:rPr>
        <w:spacing w:val="0"/>
        <w:w w:val="100"/>
      </w:rPr>
    </w:lvl>
  </w:abstractNum>
  <w:abstractNum w:abstractNumId="57">
    <w:nsid w:val="1D7376C8"/>
    <w:multiLevelType w:val="singleLevel"/>
    <w:tmpl w:val="42D43008"/>
    <w:lvl w:ilvl="0">
      <w:start w:val="38"/>
      <w:numFmt w:val="decimal"/>
      <w:lvlText w:val="%1."/>
      <w:lvlJc w:val="left"/>
      <w:pPr>
        <w:tabs>
          <w:tab w:val="num" w:pos="480"/>
        </w:tabs>
        <w:ind w:left="480" w:hanging="480"/>
      </w:pPr>
      <w:rPr>
        <w:rFonts w:hint="default"/>
      </w:rPr>
    </w:lvl>
  </w:abstractNum>
  <w:abstractNum w:abstractNumId="58">
    <w:nsid w:val="1D8A6CF9"/>
    <w:multiLevelType w:val="singleLevel"/>
    <w:tmpl w:val="997CBB2E"/>
    <w:lvl w:ilvl="0">
      <w:start w:val="1"/>
      <w:numFmt w:val="decimal"/>
      <w:lvlText w:val="%1."/>
      <w:lvlJc w:val="left"/>
      <w:pPr>
        <w:tabs>
          <w:tab w:val="num" w:pos="360"/>
        </w:tabs>
        <w:ind w:left="360" w:hanging="360"/>
      </w:pPr>
      <w:rPr>
        <w:rFonts w:hint="default"/>
      </w:rPr>
    </w:lvl>
  </w:abstractNum>
  <w:abstractNum w:abstractNumId="59">
    <w:nsid w:val="1DBA26CB"/>
    <w:multiLevelType w:val="singleLevel"/>
    <w:tmpl w:val="7E2E1404"/>
    <w:lvl w:ilvl="0">
      <w:start w:val="39"/>
      <w:numFmt w:val="decimal"/>
      <w:lvlRestart w:val="0"/>
      <w:lvlText w:val="%1."/>
      <w:lvlJc w:val="left"/>
      <w:pPr>
        <w:tabs>
          <w:tab w:val="num" w:pos="1742"/>
        </w:tabs>
        <w:ind w:left="1267" w:firstLine="0"/>
      </w:pPr>
      <w:rPr>
        <w:b w:val="0"/>
        <w:i w:val="0"/>
        <w:spacing w:val="0"/>
        <w:w w:val="100"/>
      </w:rPr>
    </w:lvl>
  </w:abstractNum>
  <w:abstractNum w:abstractNumId="60">
    <w:nsid w:val="1DC11E43"/>
    <w:multiLevelType w:val="singleLevel"/>
    <w:tmpl w:val="F98C2C62"/>
    <w:lvl w:ilvl="0">
      <w:start w:val="331"/>
      <w:numFmt w:val="decimal"/>
      <w:lvlRestart w:val="0"/>
      <w:lvlText w:val="%1."/>
      <w:lvlJc w:val="left"/>
      <w:pPr>
        <w:tabs>
          <w:tab w:val="num" w:pos="475"/>
        </w:tabs>
        <w:ind w:left="0" w:firstLine="0"/>
      </w:pPr>
      <w:rPr>
        <w:spacing w:val="0"/>
        <w:w w:val="100"/>
      </w:rPr>
    </w:lvl>
  </w:abstractNum>
  <w:abstractNum w:abstractNumId="61">
    <w:nsid w:val="1ECF1080"/>
    <w:multiLevelType w:val="singleLevel"/>
    <w:tmpl w:val="4AF06EFC"/>
    <w:lvl w:ilvl="0">
      <w:start w:val="282"/>
      <w:numFmt w:val="decimal"/>
      <w:lvlRestart w:val="0"/>
      <w:lvlText w:val="%1."/>
      <w:lvlJc w:val="left"/>
      <w:pPr>
        <w:tabs>
          <w:tab w:val="num" w:pos="1742"/>
        </w:tabs>
        <w:ind w:left="1267" w:firstLine="0"/>
      </w:pPr>
      <w:rPr>
        <w:b w:val="0"/>
        <w:i w:val="0"/>
        <w:spacing w:val="0"/>
        <w:w w:val="100"/>
      </w:rPr>
    </w:lvl>
  </w:abstractNum>
  <w:abstractNum w:abstractNumId="62">
    <w:nsid w:val="1FDC7779"/>
    <w:multiLevelType w:val="singleLevel"/>
    <w:tmpl w:val="C4BE5D06"/>
    <w:lvl w:ilvl="0">
      <w:start w:val="1"/>
      <w:numFmt w:val="decimal"/>
      <w:lvlRestart w:val="0"/>
      <w:lvlText w:val="%1."/>
      <w:lvlJc w:val="left"/>
      <w:pPr>
        <w:tabs>
          <w:tab w:val="num" w:pos="475"/>
        </w:tabs>
        <w:ind w:left="0" w:firstLine="0"/>
      </w:pPr>
      <w:rPr>
        <w:b w:val="0"/>
        <w:i w:val="0"/>
        <w:spacing w:val="0"/>
        <w:w w:val="100"/>
      </w:rPr>
    </w:lvl>
  </w:abstractNum>
  <w:abstractNum w:abstractNumId="63">
    <w:nsid w:val="20FB66AA"/>
    <w:multiLevelType w:val="multilevel"/>
    <w:tmpl w:val="7324AE6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4">
    <w:nsid w:val="215D2058"/>
    <w:multiLevelType w:val="singleLevel"/>
    <w:tmpl w:val="1BFE2A0E"/>
    <w:lvl w:ilvl="0">
      <w:start w:val="34"/>
      <w:numFmt w:val="decimal"/>
      <w:lvlText w:val="%1."/>
      <w:lvlJc w:val="left"/>
      <w:pPr>
        <w:tabs>
          <w:tab w:val="num" w:pos="480"/>
        </w:tabs>
        <w:ind w:left="480" w:hanging="480"/>
      </w:pPr>
      <w:rPr>
        <w:rFonts w:hint="default"/>
      </w:rPr>
    </w:lvl>
  </w:abstractNum>
  <w:abstractNum w:abstractNumId="65">
    <w:nsid w:val="216F55D9"/>
    <w:multiLevelType w:val="singleLevel"/>
    <w:tmpl w:val="A5AA0676"/>
    <w:lvl w:ilvl="0">
      <w:start w:val="194"/>
      <w:numFmt w:val="decimal"/>
      <w:lvlRestart w:val="0"/>
      <w:lvlText w:val="%1."/>
      <w:lvlJc w:val="left"/>
      <w:pPr>
        <w:tabs>
          <w:tab w:val="num" w:pos="475"/>
        </w:tabs>
        <w:ind w:left="0" w:firstLine="0"/>
      </w:pPr>
      <w:rPr>
        <w:spacing w:val="0"/>
        <w:w w:val="100"/>
      </w:rPr>
    </w:lvl>
  </w:abstractNum>
  <w:abstractNum w:abstractNumId="66">
    <w:nsid w:val="2185193D"/>
    <w:multiLevelType w:val="singleLevel"/>
    <w:tmpl w:val="689CA21A"/>
    <w:lvl w:ilvl="0">
      <w:start w:val="282"/>
      <w:numFmt w:val="decimal"/>
      <w:lvlRestart w:val="0"/>
      <w:lvlText w:val="%1."/>
      <w:lvlJc w:val="left"/>
      <w:pPr>
        <w:tabs>
          <w:tab w:val="num" w:pos="475"/>
        </w:tabs>
        <w:ind w:left="0" w:firstLine="0"/>
      </w:pPr>
      <w:rPr>
        <w:spacing w:val="0"/>
        <w:w w:val="100"/>
      </w:rPr>
    </w:lvl>
  </w:abstractNum>
  <w:abstractNum w:abstractNumId="67">
    <w:nsid w:val="219171D4"/>
    <w:multiLevelType w:val="singleLevel"/>
    <w:tmpl w:val="43D84A52"/>
    <w:lvl w:ilvl="0">
      <w:start w:val="7"/>
      <w:numFmt w:val="decimal"/>
      <w:lvlText w:val="%1."/>
      <w:lvlJc w:val="left"/>
      <w:pPr>
        <w:tabs>
          <w:tab w:val="num" w:pos="480"/>
        </w:tabs>
        <w:ind w:left="480" w:hanging="480"/>
      </w:pPr>
      <w:rPr>
        <w:rFonts w:hint="default"/>
      </w:rPr>
    </w:lvl>
  </w:abstractNum>
  <w:abstractNum w:abstractNumId="68">
    <w:nsid w:val="225968CF"/>
    <w:multiLevelType w:val="singleLevel"/>
    <w:tmpl w:val="528662A8"/>
    <w:lvl w:ilvl="0">
      <w:start w:val="13"/>
      <w:numFmt w:val="decimal"/>
      <w:lvlText w:val="%1."/>
      <w:lvlJc w:val="left"/>
      <w:pPr>
        <w:tabs>
          <w:tab w:val="num" w:pos="480"/>
        </w:tabs>
        <w:ind w:left="480" w:hanging="480"/>
      </w:pPr>
      <w:rPr>
        <w:rFonts w:hint="default"/>
      </w:rPr>
    </w:lvl>
  </w:abstractNum>
  <w:abstractNum w:abstractNumId="69">
    <w:nsid w:val="22793E7E"/>
    <w:multiLevelType w:val="singleLevel"/>
    <w:tmpl w:val="DA744A5E"/>
    <w:lvl w:ilvl="0">
      <w:start w:val="39"/>
      <w:numFmt w:val="decimal"/>
      <w:lvlRestart w:val="0"/>
      <w:lvlText w:val="%1."/>
      <w:lvlJc w:val="left"/>
      <w:pPr>
        <w:tabs>
          <w:tab w:val="num" w:pos="1742"/>
        </w:tabs>
        <w:ind w:left="1267" w:firstLine="0"/>
      </w:pPr>
      <w:rPr>
        <w:b w:val="0"/>
        <w:i w:val="0"/>
        <w:spacing w:val="0"/>
        <w:w w:val="100"/>
      </w:rPr>
    </w:lvl>
  </w:abstractNum>
  <w:abstractNum w:abstractNumId="70">
    <w:nsid w:val="238723EC"/>
    <w:multiLevelType w:val="singleLevel"/>
    <w:tmpl w:val="2B9A3C7C"/>
    <w:lvl w:ilvl="0">
      <w:start w:val="1"/>
      <w:numFmt w:val="decimal"/>
      <w:lvlRestart w:val="0"/>
      <w:lvlText w:val="%1."/>
      <w:lvlJc w:val="left"/>
      <w:pPr>
        <w:tabs>
          <w:tab w:val="num" w:pos="475"/>
        </w:tabs>
        <w:ind w:left="0" w:firstLine="0"/>
      </w:pPr>
      <w:rPr>
        <w:spacing w:val="0"/>
        <w:w w:val="100"/>
      </w:rPr>
    </w:lvl>
  </w:abstractNum>
  <w:abstractNum w:abstractNumId="71">
    <w:nsid w:val="23BA5410"/>
    <w:multiLevelType w:val="singleLevel"/>
    <w:tmpl w:val="D3F88358"/>
    <w:lvl w:ilvl="0">
      <w:start w:val="214"/>
      <w:numFmt w:val="decimal"/>
      <w:lvlRestart w:val="0"/>
      <w:lvlText w:val="%1."/>
      <w:lvlJc w:val="left"/>
      <w:pPr>
        <w:tabs>
          <w:tab w:val="num" w:pos="475"/>
        </w:tabs>
        <w:ind w:left="0" w:firstLine="0"/>
      </w:pPr>
      <w:rPr>
        <w:spacing w:val="0"/>
        <w:w w:val="100"/>
      </w:rPr>
    </w:lvl>
  </w:abstractNum>
  <w:abstractNum w:abstractNumId="72">
    <w:nsid w:val="23DC7045"/>
    <w:multiLevelType w:val="singleLevel"/>
    <w:tmpl w:val="AE7C75F8"/>
    <w:lvl w:ilvl="0">
      <w:start w:val="9"/>
      <w:numFmt w:val="decimal"/>
      <w:lvlRestart w:val="0"/>
      <w:lvlText w:val="%1."/>
      <w:lvlJc w:val="left"/>
      <w:pPr>
        <w:tabs>
          <w:tab w:val="num" w:pos="475"/>
        </w:tabs>
        <w:ind w:left="0" w:firstLine="0"/>
      </w:pPr>
      <w:rPr>
        <w:spacing w:val="0"/>
        <w:w w:val="100"/>
      </w:rPr>
    </w:lvl>
  </w:abstractNum>
  <w:abstractNum w:abstractNumId="73">
    <w:nsid w:val="24017C44"/>
    <w:multiLevelType w:val="singleLevel"/>
    <w:tmpl w:val="B83C4D34"/>
    <w:lvl w:ilvl="0">
      <w:start w:val="1"/>
      <w:numFmt w:val="decimal"/>
      <w:lvlRestart w:val="0"/>
      <w:lvlText w:val="%1."/>
      <w:lvlJc w:val="left"/>
      <w:pPr>
        <w:tabs>
          <w:tab w:val="num" w:pos="475"/>
        </w:tabs>
        <w:ind w:left="0" w:firstLine="0"/>
      </w:pPr>
      <w:rPr>
        <w:b w:val="0"/>
        <w:i w:val="0"/>
        <w:spacing w:val="0"/>
        <w:w w:val="100"/>
      </w:rPr>
    </w:lvl>
  </w:abstractNum>
  <w:abstractNum w:abstractNumId="74">
    <w:nsid w:val="240B00B2"/>
    <w:multiLevelType w:val="singleLevel"/>
    <w:tmpl w:val="F91A19E8"/>
    <w:lvl w:ilvl="0">
      <w:start w:val="67"/>
      <w:numFmt w:val="decimal"/>
      <w:lvlRestart w:val="0"/>
      <w:lvlText w:val="%1."/>
      <w:lvlJc w:val="left"/>
      <w:pPr>
        <w:tabs>
          <w:tab w:val="num" w:pos="475"/>
        </w:tabs>
        <w:ind w:left="0" w:firstLine="0"/>
      </w:pPr>
      <w:rPr>
        <w:spacing w:val="0"/>
        <w:w w:val="100"/>
      </w:rPr>
    </w:lvl>
  </w:abstractNum>
  <w:abstractNum w:abstractNumId="75">
    <w:nsid w:val="24812366"/>
    <w:multiLevelType w:val="singleLevel"/>
    <w:tmpl w:val="D0B2BB38"/>
    <w:lvl w:ilvl="0">
      <w:start w:val="1"/>
      <w:numFmt w:val="decimal"/>
      <w:lvlRestart w:val="0"/>
      <w:lvlText w:val="%1."/>
      <w:lvlJc w:val="left"/>
      <w:pPr>
        <w:tabs>
          <w:tab w:val="num" w:pos="475"/>
        </w:tabs>
        <w:ind w:left="0" w:firstLine="0"/>
      </w:pPr>
      <w:rPr>
        <w:b w:val="0"/>
        <w:i w:val="0"/>
        <w:spacing w:val="0"/>
        <w:w w:val="100"/>
      </w:rPr>
    </w:lvl>
  </w:abstractNum>
  <w:abstractNum w:abstractNumId="76">
    <w:nsid w:val="24947F45"/>
    <w:multiLevelType w:val="singleLevel"/>
    <w:tmpl w:val="BE963304"/>
    <w:lvl w:ilvl="0">
      <w:start w:val="9"/>
      <w:numFmt w:val="decimal"/>
      <w:lvlText w:val="%1."/>
      <w:lvlJc w:val="left"/>
      <w:pPr>
        <w:tabs>
          <w:tab w:val="num" w:pos="480"/>
        </w:tabs>
        <w:ind w:left="480" w:hanging="480"/>
      </w:pPr>
      <w:rPr>
        <w:rFonts w:hint="default"/>
      </w:rPr>
    </w:lvl>
  </w:abstractNum>
  <w:abstractNum w:abstractNumId="77">
    <w:nsid w:val="25350BF4"/>
    <w:multiLevelType w:val="singleLevel"/>
    <w:tmpl w:val="82DEDD3E"/>
    <w:lvl w:ilvl="0">
      <w:start w:val="167"/>
      <w:numFmt w:val="decimal"/>
      <w:lvlRestart w:val="0"/>
      <w:lvlText w:val="%1."/>
      <w:lvlJc w:val="left"/>
      <w:pPr>
        <w:tabs>
          <w:tab w:val="num" w:pos="475"/>
        </w:tabs>
        <w:ind w:left="0" w:firstLine="0"/>
      </w:pPr>
      <w:rPr>
        <w:spacing w:val="0"/>
        <w:w w:val="100"/>
      </w:rPr>
    </w:lvl>
  </w:abstractNum>
  <w:abstractNum w:abstractNumId="78">
    <w:nsid w:val="25F27EFC"/>
    <w:multiLevelType w:val="singleLevel"/>
    <w:tmpl w:val="55F4F7BA"/>
    <w:lvl w:ilvl="0">
      <w:start w:val="56"/>
      <w:numFmt w:val="decimal"/>
      <w:lvlRestart w:val="0"/>
      <w:lvlText w:val="%1."/>
      <w:lvlJc w:val="left"/>
      <w:pPr>
        <w:tabs>
          <w:tab w:val="num" w:pos="475"/>
        </w:tabs>
        <w:ind w:left="0" w:firstLine="0"/>
      </w:pPr>
      <w:rPr>
        <w:spacing w:val="0"/>
        <w:w w:val="100"/>
      </w:rPr>
    </w:lvl>
  </w:abstractNum>
  <w:abstractNum w:abstractNumId="79">
    <w:nsid w:val="261F2529"/>
    <w:multiLevelType w:val="singleLevel"/>
    <w:tmpl w:val="AF9C8B0A"/>
    <w:lvl w:ilvl="0">
      <w:start w:val="26"/>
      <w:numFmt w:val="decimal"/>
      <w:lvlText w:val="%1."/>
      <w:lvlJc w:val="left"/>
      <w:pPr>
        <w:tabs>
          <w:tab w:val="num" w:pos="480"/>
        </w:tabs>
        <w:ind w:left="480" w:hanging="480"/>
      </w:pPr>
      <w:rPr>
        <w:rFonts w:hint="default"/>
      </w:rPr>
    </w:lvl>
  </w:abstractNum>
  <w:abstractNum w:abstractNumId="80">
    <w:nsid w:val="26596A57"/>
    <w:multiLevelType w:val="singleLevel"/>
    <w:tmpl w:val="CF6CF89E"/>
    <w:lvl w:ilvl="0">
      <w:start w:val="71"/>
      <w:numFmt w:val="decimal"/>
      <w:lvlRestart w:val="0"/>
      <w:lvlText w:val="%1."/>
      <w:lvlJc w:val="left"/>
      <w:pPr>
        <w:tabs>
          <w:tab w:val="num" w:pos="475"/>
        </w:tabs>
        <w:ind w:left="0" w:firstLine="0"/>
      </w:pPr>
      <w:rPr>
        <w:spacing w:val="0"/>
        <w:w w:val="100"/>
      </w:rPr>
    </w:lvl>
  </w:abstractNum>
  <w:abstractNum w:abstractNumId="81">
    <w:nsid w:val="27564088"/>
    <w:multiLevelType w:val="singleLevel"/>
    <w:tmpl w:val="CBEE0B20"/>
    <w:lvl w:ilvl="0">
      <w:start w:val="139"/>
      <w:numFmt w:val="decimal"/>
      <w:lvlRestart w:val="0"/>
      <w:lvlText w:val="%1."/>
      <w:lvlJc w:val="left"/>
      <w:pPr>
        <w:tabs>
          <w:tab w:val="num" w:pos="475"/>
        </w:tabs>
        <w:ind w:left="0" w:firstLine="0"/>
      </w:pPr>
      <w:rPr>
        <w:spacing w:val="0"/>
        <w:w w:val="100"/>
      </w:rPr>
    </w:lvl>
  </w:abstractNum>
  <w:abstractNum w:abstractNumId="82">
    <w:nsid w:val="27924658"/>
    <w:multiLevelType w:val="singleLevel"/>
    <w:tmpl w:val="77C06D22"/>
    <w:lvl w:ilvl="0">
      <w:start w:val="122"/>
      <w:numFmt w:val="decimal"/>
      <w:lvlRestart w:val="0"/>
      <w:lvlText w:val="%1."/>
      <w:lvlJc w:val="left"/>
      <w:pPr>
        <w:tabs>
          <w:tab w:val="num" w:pos="475"/>
        </w:tabs>
        <w:ind w:left="0" w:firstLine="0"/>
      </w:pPr>
      <w:rPr>
        <w:spacing w:val="0"/>
        <w:w w:val="100"/>
      </w:rPr>
    </w:lvl>
  </w:abstractNum>
  <w:abstractNum w:abstractNumId="83">
    <w:nsid w:val="27FC1628"/>
    <w:multiLevelType w:val="singleLevel"/>
    <w:tmpl w:val="0FC450AC"/>
    <w:lvl w:ilvl="0">
      <w:start w:val="1"/>
      <w:numFmt w:val="decimal"/>
      <w:lvlRestart w:val="0"/>
      <w:lvlText w:val="%1."/>
      <w:lvlJc w:val="left"/>
      <w:pPr>
        <w:tabs>
          <w:tab w:val="num" w:pos="475"/>
        </w:tabs>
        <w:ind w:left="0" w:firstLine="0"/>
      </w:pPr>
      <w:rPr>
        <w:spacing w:val="0"/>
        <w:w w:val="100"/>
      </w:rPr>
    </w:lvl>
  </w:abstractNum>
  <w:abstractNum w:abstractNumId="84">
    <w:nsid w:val="284236F9"/>
    <w:multiLevelType w:val="singleLevel"/>
    <w:tmpl w:val="94B6B1D2"/>
    <w:lvl w:ilvl="0">
      <w:start w:val="3"/>
      <w:numFmt w:val="decimal"/>
      <w:lvlRestart w:val="0"/>
      <w:lvlText w:val="%1."/>
      <w:lvlJc w:val="left"/>
      <w:pPr>
        <w:tabs>
          <w:tab w:val="num" w:pos="475"/>
        </w:tabs>
        <w:ind w:left="0" w:firstLine="0"/>
      </w:pPr>
      <w:rPr>
        <w:spacing w:val="0"/>
        <w:w w:val="100"/>
      </w:rPr>
    </w:lvl>
  </w:abstractNum>
  <w:abstractNum w:abstractNumId="85">
    <w:nsid w:val="2A13574B"/>
    <w:multiLevelType w:val="singleLevel"/>
    <w:tmpl w:val="2D3E14FC"/>
    <w:lvl w:ilvl="0">
      <w:start w:val="6"/>
      <w:numFmt w:val="decimal"/>
      <w:lvlRestart w:val="0"/>
      <w:lvlText w:val="%1."/>
      <w:lvlJc w:val="left"/>
      <w:pPr>
        <w:tabs>
          <w:tab w:val="num" w:pos="475"/>
        </w:tabs>
        <w:ind w:left="0" w:firstLine="0"/>
      </w:pPr>
      <w:rPr>
        <w:b w:val="0"/>
        <w:i w:val="0"/>
        <w:spacing w:val="0"/>
        <w:w w:val="100"/>
      </w:rPr>
    </w:lvl>
  </w:abstractNum>
  <w:abstractNum w:abstractNumId="86">
    <w:nsid w:val="2A291060"/>
    <w:multiLevelType w:val="singleLevel"/>
    <w:tmpl w:val="4B6E29FA"/>
    <w:lvl w:ilvl="0">
      <w:start w:val="1"/>
      <w:numFmt w:val="decimal"/>
      <w:lvlRestart w:val="0"/>
      <w:lvlText w:val="%1."/>
      <w:lvlJc w:val="left"/>
      <w:pPr>
        <w:tabs>
          <w:tab w:val="num" w:pos="475"/>
        </w:tabs>
        <w:ind w:left="0" w:firstLine="0"/>
      </w:pPr>
      <w:rPr>
        <w:spacing w:val="0"/>
        <w:w w:val="100"/>
      </w:rPr>
    </w:lvl>
  </w:abstractNum>
  <w:abstractNum w:abstractNumId="87">
    <w:nsid w:val="2ABB7155"/>
    <w:multiLevelType w:val="singleLevel"/>
    <w:tmpl w:val="F9F243C0"/>
    <w:lvl w:ilvl="0">
      <w:start w:val="1"/>
      <w:numFmt w:val="decimal"/>
      <w:lvlRestart w:val="0"/>
      <w:lvlText w:val="%1."/>
      <w:lvlJc w:val="left"/>
      <w:pPr>
        <w:tabs>
          <w:tab w:val="num" w:pos="475"/>
        </w:tabs>
        <w:ind w:left="0" w:firstLine="0"/>
      </w:pPr>
      <w:rPr>
        <w:spacing w:val="0"/>
        <w:w w:val="100"/>
      </w:rPr>
    </w:lvl>
  </w:abstractNum>
  <w:abstractNum w:abstractNumId="88">
    <w:nsid w:val="2AF54655"/>
    <w:multiLevelType w:val="singleLevel"/>
    <w:tmpl w:val="C90A232A"/>
    <w:lvl w:ilvl="0">
      <w:start w:val="16"/>
      <w:numFmt w:val="decimal"/>
      <w:lvlRestart w:val="0"/>
      <w:lvlText w:val="%1."/>
      <w:lvlJc w:val="left"/>
      <w:pPr>
        <w:tabs>
          <w:tab w:val="num" w:pos="1742"/>
        </w:tabs>
        <w:ind w:left="1267" w:firstLine="0"/>
      </w:pPr>
      <w:rPr>
        <w:spacing w:val="0"/>
        <w:w w:val="100"/>
      </w:rPr>
    </w:lvl>
  </w:abstractNum>
  <w:abstractNum w:abstractNumId="89">
    <w:nsid w:val="2C061EF8"/>
    <w:multiLevelType w:val="singleLevel"/>
    <w:tmpl w:val="79784E58"/>
    <w:lvl w:ilvl="0">
      <w:start w:val="12"/>
      <w:numFmt w:val="decimal"/>
      <w:lvlRestart w:val="0"/>
      <w:lvlText w:val="%1."/>
      <w:lvlJc w:val="left"/>
      <w:pPr>
        <w:tabs>
          <w:tab w:val="num" w:pos="475"/>
        </w:tabs>
        <w:ind w:left="0" w:firstLine="0"/>
      </w:pPr>
      <w:rPr>
        <w:spacing w:val="0"/>
        <w:w w:val="100"/>
      </w:rPr>
    </w:lvl>
  </w:abstractNum>
  <w:abstractNum w:abstractNumId="90">
    <w:nsid w:val="2C160B7F"/>
    <w:multiLevelType w:val="singleLevel"/>
    <w:tmpl w:val="C90A232A"/>
    <w:lvl w:ilvl="0">
      <w:start w:val="16"/>
      <w:numFmt w:val="decimal"/>
      <w:lvlRestart w:val="0"/>
      <w:lvlText w:val="%1."/>
      <w:lvlJc w:val="left"/>
      <w:pPr>
        <w:tabs>
          <w:tab w:val="num" w:pos="1742"/>
        </w:tabs>
        <w:ind w:left="1267" w:firstLine="0"/>
      </w:pPr>
      <w:rPr>
        <w:spacing w:val="0"/>
        <w:w w:val="100"/>
      </w:rPr>
    </w:lvl>
  </w:abstractNum>
  <w:abstractNum w:abstractNumId="91">
    <w:nsid w:val="2C207191"/>
    <w:multiLevelType w:val="singleLevel"/>
    <w:tmpl w:val="EB5E114E"/>
    <w:lvl w:ilvl="0">
      <w:start w:val="128"/>
      <w:numFmt w:val="decimal"/>
      <w:lvlRestart w:val="0"/>
      <w:lvlText w:val="%1."/>
      <w:lvlJc w:val="left"/>
      <w:pPr>
        <w:tabs>
          <w:tab w:val="num" w:pos="1742"/>
        </w:tabs>
        <w:ind w:left="1267" w:firstLine="0"/>
      </w:pPr>
      <w:rPr>
        <w:spacing w:val="0"/>
        <w:w w:val="100"/>
      </w:rPr>
    </w:lvl>
  </w:abstractNum>
  <w:abstractNum w:abstractNumId="92">
    <w:nsid w:val="2CE759CE"/>
    <w:multiLevelType w:val="singleLevel"/>
    <w:tmpl w:val="DF3C9720"/>
    <w:lvl w:ilvl="0">
      <w:start w:val="20"/>
      <w:numFmt w:val="decimal"/>
      <w:lvlText w:val="%1."/>
      <w:lvlJc w:val="left"/>
      <w:pPr>
        <w:tabs>
          <w:tab w:val="num" w:pos="480"/>
        </w:tabs>
        <w:ind w:left="480" w:hanging="480"/>
      </w:pPr>
      <w:rPr>
        <w:rFonts w:hint="default"/>
      </w:rPr>
    </w:lvl>
  </w:abstractNum>
  <w:abstractNum w:abstractNumId="93">
    <w:nsid w:val="2E0E14C3"/>
    <w:multiLevelType w:val="singleLevel"/>
    <w:tmpl w:val="77A6B5EA"/>
    <w:lvl w:ilvl="0">
      <w:start w:val="5"/>
      <w:numFmt w:val="decimal"/>
      <w:lvlText w:val="%1."/>
      <w:lvlJc w:val="left"/>
      <w:pPr>
        <w:tabs>
          <w:tab w:val="num" w:pos="480"/>
        </w:tabs>
        <w:ind w:left="480" w:hanging="480"/>
      </w:pPr>
      <w:rPr>
        <w:rFonts w:hint="default"/>
      </w:rPr>
    </w:lvl>
  </w:abstractNum>
  <w:abstractNum w:abstractNumId="94">
    <w:nsid w:val="2E256BBF"/>
    <w:multiLevelType w:val="singleLevel"/>
    <w:tmpl w:val="ABE4F34A"/>
    <w:lvl w:ilvl="0">
      <w:start w:val="1"/>
      <w:numFmt w:val="decimal"/>
      <w:lvlText w:val="%1."/>
      <w:lvlJc w:val="left"/>
      <w:pPr>
        <w:tabs>
          <w:tab w:val="num" w:pos="360"/>
        </w:tabs>
        <w:ind w:left="360" w:hanging="360"/>
      </w:pPr>
      <w:rPr>
        <w:rFonts w:hint="default"/>
      </w:rPr>
    </w:lvl>
  </w:abstractNum>
  <w:abstractNum w:abstractNumId="95">
    <w:nsid w:val="2EFB128F"/>
    <w:multiLevelType w:val="singleLevel"/>
    <w:tmpl w:val="31C6E9A0"/>
    <w:lvl w:ilvl="0">
      <w:start w:val="70"/>
      <w:numFmt w:val="decimal"/>
      <w:lvlRestart w:val="0"/>
      <w:lvlText w:val="%1."/>
      <w:lvlJc w:val="left"/>
      <w:pPr>
        <w:tabs>
          <w:tab w:val="num" w:pos="475"/>
        </w:tabs>
        <w:ind w:left="0" w:firstLine="0"/>
      </w:pPr>
      <w:rPr>
        <w:spacing w:val="0"/>
        <w:w w:val="100"/>
      </w:rPr>
    </w:lvl>
  </w:abstractNum>
  <w:abstractNum w:abstractNumId="96">
    <w:nsid w:val="2F0935A6"/>
    <w:multiLevelType w:val="singleLevel"/>
    <w:tmpl w:val="82B02DC6"/>
    <w:lvl w:ilvl="0">
      <w:start w:val="67"/>
      <w:numFmt w:val="decimal"/>
      <w:lvlRestart w:val="0"/>
      <w:lvlText w:val="%1."/>
      <w:lvlJc w:val="left"/>
      <w:pPr>
        <w:tabs>
          <w:tab w:val="num" w:pos="475"/>
        </w:tabs>
        <w:ind w:left="0" w:firstLine="0"/>
      </w:pPr>
      <w:rPr>
        <w:spacing w:val="0"/>
        <w:w w:val="100"/>
      </w:rPr>
    </w:lvl>
  </w:abstractNum>
  <w:abstractNum w:abstractNumId="97">
    <w:nsid w:val="30625B3A"/>
    <w:multiLevelType w:val="singleLevel"/>
    <w:tmpl w:val="7E969E24"/>
    <w:lvl w:ilvl="0">
      <w:start w:val="166"/>
      <w:numFmt w:val="decimal"/>
      <w:lvlRestart w:val="0"/>
      <w:lvlText w:val="%1."/>
      <w:lvlJc w:val="left"/>
      <w:pPr>
        <w:tabs>
          <w:tab w:val="num" w:pos="475"/>
        </w:tabs>
        <w:ind w:left="0" w:firstLine="0"/>
      </w:pPr>
      <w:rPr>
        <w:b w:val="0"/>
        <w:i w:val="0"/>
        <w:spacing w:val="0"/>
        <w:w w:val="100"/>
        <w:u w:val="none"/>
      </w:rPr>
    </w:lvl>
  </w:abstractNum>
  <w:abstractNum w:abstractNumId="98">
    <w:nsid w:val="30C35F88"/>
    <w:multiLevelType w:val="singleLevel"/>
    <w:tmpl w:val="E996A52E"/>
    <w:lvl w:ilvl="0">
      <w:start w:val="23"/>
      <w:numFmt w:val="decimal"/>
      <w:lvlRestart w:val="0"/>
      <w:lvlText w:val="%1."/>
      <w:lvlJc w:val="left"/>
      <w:pPr>
        <w:tabs>
          <w:tab w:val="num" w:pos="1742"/>
        </w:tabs>
        <w:ind w:left="1267" w:firstLine="0"/>
      </w:pPr>
      <w:rPr>
        <w:b w:val="0"/>
        <w:i w:val="0"/>
        <w:spacing w:val="0"/>
        <w:w w:val="100"/>
      </w:rPr>
    </w:lvl>
  </w:abstractNum>
  <w:abstractNum w:abstractNumId="99">
    <w:nsid w:val="31153A1F"/>
    <w:multiLevelType w:val="singleLevel"/>
    <w:tmpl w:val="21DC590A"/>
    <w:lvl w:ilvl="0">
      <w:start w:val="36"/>
      <w:numFmt w:val="decimal"/>
      <w:lvlRestart w:val="0"/>
      <w:lvlText w:val="%1."/>
      <w:lvlJc w:val="left"/>
      <w:pPr>
        <w:tabs>
          <w:tab w:val="num" w:pos="1742"/>
        </w:tabs>
        <w:ind w:left="1267" w:firstLine="0"/>
      </w:pPr>
      <w:rPr>
        <w:spacing w:val="0"/>
        <w:w w:val="100"/>
      </w:rPr>
    </w:lvl>
  </w:abstractNum>
  <w:abstractNum w:abstractNumId="100">
    <w:nsid w:val="315242A8"/>
    <w:multiLevelType w:val="singleLevel"/>
    <w:tmpl w:val="D3620CE2"/>
    <w:lvl w:ilvl="0">
      <w:start w:val="27"/>
      <w:numFmt w:val="decimal"/>
      <w:lvlText w:val="%1."/>
      <w:lvlJc w:val="left"/>
      <w:pPr>
        <w:tabs>
          <w:tab w:val="num" w:pos="480"/>
        </w:tabs>
        <w:ind w:left="480" w:hanging="480"/>
      </w:pPr>
      <w:rPr>
        <w:rFonts w:hint="default"/>
      </w:rPr>
    </w:lvl>
  </w:abstractNum>
  <w:abstractNum w:abstractNumId="101">
    <w:nsid w:val="32745448"/>
    <w:multiLevelType w:val="singleLevel"/>
    <w:tmpl w:val="D41E1350"/>
    <w:lvl w:ilvl="0">
      <w:start w:val="69"/>
      <w:numFmt w:val="decimal"/>
      <w:lvlRestart w:val="0"/>
      <w:lvlText w:val="%1."/>
      <w:lvlJc w:val="left"/>
      <w:pPr>
        <w:tabs>
          <w:tab w:val="num" w:pos="475"/>
        </w:tabs>
        <w:ind w:left="0" w:firstLine="0"/>
      </w:pPr>
      <w:rPr>
        <w:spacing w:val="0"/>
        <w:w w:val="100"/>
      </w:rPr>
    </w:lvl>
  </w:abstractNum>
  <w:abstractNum w:abstractNumId="102">
    <w:nsid w:val="33004740"/>
    <w:multiLevelType w:val="singleLevel"/>
    <w:tmpl w:val="6D5CF8A2"/>
    <w:lvl w:ilvl="0">
      <w:start w:val="39"/>
      <w:numFmt w:val="decimal"/>
      <w:lvlText w:val="%1."/>
      <w:lvlJc w:val="left"/>
      <w:pPr>
        <w:tabs>
          <w:tab w:val="num" w:pos="480"/>
        </w:tabs>
        <w:ind w:left="480" w:hanging="480"/>
      </w:pPr>
      <w:rPr>
        <w:rFonts w:hint="default"/>
      </w:rPr>
    </w:lvl>
  </w:abstractNum>
  <w:abstractNum w:abstractNumId="103">
    <w:nsid w:val="331D0CAD"/>
    <w:multiLevelType w:val="singleLevel"/>
    <w:tmpl w:val="960270A8"/>
    <w:lvl w:ilvl="0">
      <w:start w:val="306"/>
      <w:numFmt w:val="decimal"/>
      <w:lvlRestart w:val="0"/>
      <w:lvlText w:val="%1."/>
      <w:lvlJc w:val="left"/>
      <w:pPr>
        <w:tabs>
          <w:tab w:val="num" w:pos="1742"/>
        </w:tabs>
        <w:ind w:left="1267" w:firstLine="0"/>
      </w:pPr>
      <w:rPr>
        <w:b w:val="0"/>
        <w:i w:val="0"/>
        <w:spacing w:val="0"/>
        <w:w w:val="100"/>
      </w:rPr>
    </w:lvl>
  </w:abstractNum>
  <w:abstractNum w:abstractNumId="104">
    <w:nsid w:val="341F3AC5"/>
    <w:multiLevelType w:val="singleLevel"/>
    <w:tmpl w:val="D14853C6"/>
    <w:lvl w:ilvl="0">
      <w:start w:val="63"/>
      <w:numFmt w:val="decimal"/>
      <w:lvlRestart w:val="0"/>
      <w:lvlText w:val="%1."/>
      <w:lvlJc w:val="left"/>
      <w:pPr>
        <w:tabs>
          <w:tab w:val="num" w:pos="475"/>
        </w:tabs>
        <w:ind w:left="0" w:firstLine="0"/>
      </w:pPr>
      <w:rPr>
        <w:spacing w:val="0"/>
        <w:w w:val="100"/>
      </w:rPr>
    </w:lvl>
  </w:abstractNum>
  <w:abstractNum w:abstractNumId="105">
    <w:nsid w:val="34251EB0"/>
    <w:multiLevelType w:val="singleLevel"/>
    <w:tmpl w:val="4B6E29FA"/>
    <w:lvl w:ilvl="0">
      <w:start w:val="1"/>
      <w:numFmt w:val="decimal"/>
      <w:lvlRestart w:val="0"/>
      <w:lvlText w:val="%1."/>
      <w:lvlJc w:val="left"/>
      <w:pPr>
        <w:tabs>
          <w:tab w:val="num" w:pos="475"/>
        </w:tabs>
        <w:ind w:left="0" w:firstLine="0"/>
      </w:pPr>
      <w:rPr>
        <w:spacing w:val="0"/>
        <w:w w:val="100"/>
      </w:rPr>
    </w:lvl>
  </w:abstractNum>
  <w:abstractNum w:abstractNumId="106">
    <w:nsid w:val="345B4DB0"/>
    <w:multiLevelType w:val="singleLevel"/>
    <w:tmpl w:val="2CBC7E64"/>
    <w:lvl w:ilvl="0">
      <w:start w:val="372"/>
      <w:numFmt w:val="decimal"/>
      <w:lvlRestart w:val="0"/>
      <w:lvlText w:val="%1."/>
      <w:lvlJc w:val="left"/>
      <w:pPr>
        <w:tabs>
          <w:tab w:val="num" w:pos="475"/>
        </w:tabs>
        <w:ind w:left="0" w:firstLine="0"/>
      </w:pPr>
      <w:rPr>
        <w:spacing w:val="0"/>
        <w:w w:val="100"/>
      </w:rPr>
    </w:lvl>
  </w:abstractNum>
  <w:abstractNum w:abstractNumId="107">
    <w:nsid w:val="3463013E"/>
    <w:multiLevelType w:val="singleLevel"/>
    <w:tmpl w:val="C2C6B2EA"/>
    <w:lvl w:ilvl="0">
      <w:start w:val="29"/>
      <w:numFmt w:val="decimal"/>
      <w:lvlText w:val="%1."/>
      <w:lvlJc w:val="left"/>
      <w:pPr>
        <w:tabs>
          <w:tab w:val="num" w:pos="480"/>
        </w:tabs>
        <w:ind w:left="480" w:hanging="480"/>
      </w:pPr>
      <w:rPr>
        <w:rFonts w:hint="default"/>
      </w:rPr>
    </w:lvl>
  </w:abstractNum>
  <w:abstractNum w:abstractNumId="108">
    <w:nsid w:val="352D4872"/>
    <w:multiLevelType w:val="singleLevel"/>
    <w:tmpl w:val="87369D70"/>
    <w:lvl w:ilvl="0">
      <w:start w:val="1"/>
      <w:numFmt w:val="decimal"/>
      <w:lvlRestart w:val="0"/>
      <w:lvlText w:val="%1."/>
      <w:lvlJc w:val="left"/>
      <w:pPr>
        <w:tabs>
          <w:tab w:val="num" w:pos="475"/>
        </w:tabs>
        <w:ind w:left="0" w:firstLine="0"/>
      </w:pPr>
      <w:rPr>
        <w:b w:val="0"/>
        <w:i w:val="0"/>
        <w:spacing w:val="0"/>
        <w:w w:val="100"/>
        <w:sz w:val="20"/>
      </w:rPr>
    </w:lvl>
  </w:abstractNum>
  <w:abstractNum w:abstractNumId="109">
    <w:nsid w:val="3567636D"/>
    <w:multiLevelType w:val="singleLevel"/>
    <w:tmpl w:val="4998CC34"/>
    <w:lvl w:ilvl="0">
      <w:start w:val="377"/>
      <w:numFmt w:val="decimal"/>
      <w:lvlRestart w:val="0"/>
      <w:lvlText w:val="%1."/>
      <w:lvlJc w:val="left"/>
      <w:pPr>
        <w:tabs>
          <w:tab w:val="num" w:pos="475"/>
        </w:tabs>
        <w:ind w:left="0" w:firstLine="0"/>
      </w:pPr>
      <w:rPr>
        <w:spacing w:val="0"/>
        <w:w w:val="100"/>
      </w:rPr>
    </w:lvl>
  </w:abstractNum>
  <w:abstractNum w:abstractNumId="110">
    <w:nsid w:val="35CF7D93"/>
    <w:multiLevelType w:val="singleLevel"/>
    <w:tmpl w:val="444EB676"/>
    <w:lvl w:ilvl="0">
      <w:start w:val="28"/>
      <w:numFmt w:val="decimal"/>
      <w:lvlRestart w:val="0"/>
      <w:lvlText w:val="%1."/>
      <w:lvlJc w:val="left"/>
      <w:pPr>
        <w:tabs>
          <w:tab w:val="num" w:pos="475"/>
        </w:tabs>
        <w:ind w:left="0" w:firstLine="0"/>
      </w:pPr>
      <w:rPr>
        <w:spacing w:val="0"/>
        <w:w w:val="100"/>
      </w:rPr>
    </w:lvl>
  </w:abstractNum>
  <w:abstractNum w:abstractNumId="111">
    <w:nsid w:val="36826AA8"/>
    <w:multiLevelType w:val="singleLevel"/>
    <w:tmpl w:val="67582972"/>
    <w:lvl w:ilvl="0">
      <w:start w:val="266"/>
      <w:numFmt w:val="decimal"/>
      <w:lvlRestart w:val="0"/>
      <w:lvlText w:val="%1."/>
      <w:lvlJc w:val="left"/>
      <w:pPr>
        <w:tabs>
          <w:tab w:val="num" w:pos="475"/>
        </w:tabs>
        <w:ind w:left="0" w:firstLine="0"/>
      </w:pPr>
      <w:rPr>
        <w:b w:val="0"/>
        <w:i w:val="0"/>
        <w:spacing w:val="0"/>
        <w:w w:val="100"/>
      </w:rPr>
    </w:lvl>
  </w:abstractNum>
  <w:abstractNum w:abstractNumId="112">
    <w:nsid w:val="370C0399"/>
    <w:multiLevelType w:val="singleLevel"/>
    <w:tmpl w:val="3A6807F4"/>
    <w:lvl w:ilvl="0">
      <w:start w:val="44"/>
      <w:numFmt w:val="decimal"/>
      <w:lvlRestart w:val="0"/>
      <w:lvlText w:val="%1."/>
      <w:lvlJc w:val="left"/>
      <w:pPr>
        <w:tabs>
          <w:tab w:val="num" w:pos="475"/>
        </w:tabs>
        <w:ind w:left="0" w:firstLine="0"/>
      </w:pPr>
      <w:rPr>
        <w:spacing w:val="0"/>
        <w:w w:val="100"/>
      </w:rPr>
    </w:lvl>
  </w:abstractNum>
  <w:abstractNum w:abstractNumId="113">
    <w:nsid w:val="38D912FD"/>
    <w:multiLevelType w:val="singleLevel"/>
    <w:tmpl w:val="2D8C99AC"/>
    <w:lvl w:ilvl="0">
      <w:start w:val="46"/>
      <w:numFmt w:val="decimal"/>
      <w:lvlText w:val="%1."/>
      <w:lvlJc w:val="left"/>
      <w:pPr>
        <w:tabs>
          <w:tab w:val="num" w:pos="480"/>
        </w:tabs>
        <w:ind w:left="480" w:hanging="480"/>
      </w:pPr>
      <w:rPr>
        <w:rFonts w:hint="default"/>
      </w:rPr>
    </w:lvl>
  </w:abstractNum>
  <w:abstractNum w:abstractNumId="114">
    <w:nsid w:val="393610DF"/>
    <w:multiLevelType w:val="singleLevel"/>
    <w:tmpl w:val="B260AAA2"/>
    <w:lvl w:ilvl="0">
      <w:start w:val="1"/>
      <w:numFmt w:val="decimal"/>
      <w:lvlRestart w:val="0"/>
      <w:lvlText w:val="%1."/>
      <w:lvlJc w:val="left"/>
      <w:pPr>
        <w:tabs>
          <w:tab w:val="num" w:pos="475"/>
        </w:tabs>
        <w:ind w:left="0" w:firstLine="0"/>
      </w:pPr>
      <w:rPr>
        <w:spacing w:val="0"/>
        <w:w w:val="100"/>
      </w:rPr>
    </w:lvl>
  </w:abstractNum>
  <w:abstractNum w:abstractNumId="115">
    <w:nsid w:val="39A41379"/>
    <w:multiLevelType w:val="singleLevel"/>
    <w:tmpl w:val="F78A2CDC"/>
    <w:lvl w:ilvl="0">
      <w:start w:val="23"/>
      <w:numFmt w:val="decimal"/>
      <w:lvlRestart w:val="0"/>
      <w:lvlText w:val="%1."/>
      <w:lvlJc w:val="left"/>
      <w:pPr>
        <w:tabs>
          <w:tab w:val="num" w:pos="475"/>
        </w:tabs>
        <w:ind w:left="0" w:firstLine="0"/>
      </w:pPr>
      <w:rPr>
        <w:spacing w:val="0"/>
        <w:w w:val="100"/>
      </w:rPr>
    </w:lvl>
  </w:abstractNum>
  <w:abstractNum w:abstractNumId="116">
    <w:nsid w:val="39A935C1"/>
    <w:multiLevelType w:val="singleLevel"/>
    <w:tmpl w:val="3D900D16"/>
    <w:lvl w:ilvl="0">
      <w:start w:val="18"/>
      <w:numFmt w:val="decimal"/>
      <w:lvlRestart w:val="0"/>
      <w:lvlText w:val="%1."/>
      <w:lvlJc w:val="left"/>
      <w:pPr>
        <w:tabs>
          <w:tab w:val="num" w:pos="475"/>
        </w:tabs>
        <w:ind w:left="0" w:firstLine="0"/>
      </w:pPr>
      <w:rPr>
        <w:spacing w:val="0"/>
        <w:w w:val="100"/>
      </w:rPr>
    </w:lvl>
  </w:abstractNum>
  <w:abstractNum w:abstractNumId="117">
    <w:nsid w:val="39F51E66"/>
    <w:multiLevelType w:val="singleLevel"/>
    <w:tmpl w:val="F0523ECC"/>
    <w:lvl w:ilvl="0">
      <w:start w:val="138"/>
      <w:numFmt w:val="decimal"/>
      <w:lvlRestart w:val="0"/>
      <w:lvlText w:val="%1."/>
      <w:lvlJc w:val="left"/>
      <w:pPr>
        <w:tabs>
          <w:tab w:val="num" w:pos="1742"/>
        </w:tabs>
        <w:ind w:left="1267" w:firstLine="0"/>
      </w:pPr>
      <w:rPr>
        <w:spacing w:val="0"/>
        <w:w w:val="100"/>
      </w:rPr>
    </w:lvl>
  </w:abstractNum>
  <w:abstractNum w:abstractNumId="118">
    <w:nsid w:val="3A8E28A7"/>
    <w:multiLevelType w:val="singleLevel"/>
    <w:tmpl w:val="74E0557E"/>
    <w:lvl w:ilvl="0">
      <w:start w:val="6"/>
      <w:numFmt w:val="decimal"/>
      <w:lvlText w:val="%1."/>
      <w:lvlJc w:val="left"/>
      <w:pPr>
        <w:tabs>
          <w:tab w:val="num" w:pos="480"/>
        </w:tabs>
        <w:ind w:left="480" w:hanging="480"/>
      </w:pPr>
      <w:rPr>
        <w:rFonts w:hint="default"/>
      </w:rPr>
    </w:lvl>
  </w:abstractNum>
  <w:abstractNum w:abstractNumId="119">
    <w:nsid w:val="3AE773A2"/>
    <w:multiLevelType w:val="singleLevel"/>
    <w:tmpl w:val="DADA6CF2"/>
    <w:lvl w:ilvl="0">
      <w:start w:val="11"/>
      <w:numFmt w:val="decimal"/>
      <w:lvlText w:val="%1."/>
      <w:lvlJc w:val="left"/>
      <w:pPr>
        <w:tabs>
          <w:tab w:val="num" w:pos="480"/>
        </w:tabs>
        <w:ind w:left="480" w:hanging="480"/>
      </w:pPr>
      <w:rPr>
        <w:rFonts w:hint="default"/>
      </w:rPr>
    </w:lvl>
  </w:abstractNum>
  <w:abstractNum w:abstractNumId="120">
    <w:nsid w:val="3B21112F"/>
    <w:multiLevelType w:val="singleLevel"/>
    <w:tmpl w:val="1ECAA376"/>
    <w:lvl w:ilvl="0">
      <w:start w:val="282"/>
      <w:numFmt w:val="decimal"/>
      <w:lvlRestart w:val="0"/>
      <w:lvlText w:val="%1."/>
      <w:lvlJc w:val="left"/>
      <w:pPr>
        <w:tabs>
          <w:tab w:val="num" w:pos="475"/>
        </w:tabs>
        <w:ind w:left="0" w:firstLine="0"/>
      </w:pPr>
      <w:rPr>
        <w:b w:val="0"/>
        <w:i w:val="0"/>
        <w:spacing w:val="0"/>
        <w:w w:val="100"/>
      </w:rPr>
    </w:lvl>
  </w:abstractNum>
  <w:abstractNum w:abstractNumId="121">
    <w:nsid w:val="3B241725"/>
    <w:multiLevelType w:val="multilevel"/>
    <w:tmpl w:val="516895D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2">
    <w:nsid w:val="3B4044E4"/>
    <w:multiLevelType w:val="singleLevel"/>
    <w:tmpl w:val="A3940C7C"/>
    <w:lvl w:ilvl="0">
      <w:start w:val="323"/>
      <w:numFmt w:val="decimal"/>
      <w:lvlRestart w:val="0"/>
      <w:lvlText w:val="%1."/>
      <w:lvlJc w:val="left"/>
      <w:pPr>
        <w:tabs>
          <w:tab w:val="num" w:pos="475"/>
        </w:tabs>
        <w:ind w:left="0" w:firstLine="0"/>
      </w:pPr>
      <w:rPr>
        <w:spacing w:val="0"/>
        <w:w w:val="100"/>
      </w:rPr>
    </w:lvl>
  </w:abstractNum>
  <w:abstractNum w:abstractNumId="123">
    <w:nsid w:val="3C7525D4"/>
    <w:multiLevelType w:val="singleLevel"/>
    <w:tmpl w:val="B7D4DDEE"/>
    <w:lvl w:ilvl="0">
      <w:start w:val="1"/>
      <w:numFmt w:val="decimal"/>
      <w:lvlRestart w:val="0"/>
      <w:lvlText w:val="%1."/>
      <w:lvlJc w:val="left"/>
      <w:pPr>
        <w:tabs>
          <w:tab w:val="num" w:pos="475"/>
        </w:tabs>
        <w:ind w:left="0" w:firstLine="0"/>
      </w:pPr>
      <w:rPr>
        <w:spacing w:val="0"/>
        <w:w w:val="100"/>
      </w:rPr>
    </w:lvl>
  </w:abstractNum>
  <w:abstractNum w:abstractNumId="124">
    <w:nsid w:val="3CB81027"/>
    <w:multiLevelType w:val="singleLevel"/>
    <w:tmpl w:val="3D4C154C"/>
    <w:lvl w:ilvl="0">
      <w:start w:val="52"/>
      <w:numFmt w:val="decimal"/>
      <w:lvlRestart w:val="0"/>
      <w:lvlText w:val="%1."/>
      <w:lvlJc w:val="left"/>
      <w:pPr>
        <w:tabs>
          <w:tab w:val="num" w:pos="475"/>
        </w:tabs>
        <w:ind w:left="0" w:firstLine="0"/>
      </w:pPr>
      <w:rPr>
        <w:spacing w:val="0"/>
        <w:w w:val="100"/>
      </w:rPr>
    </w:lvl>
  </w:abstractNum>
  <w:abstractNum w:abstractNumId="125">
    <w:nsid w:val="3D3B408D"/>
    <w:multiLevelType w:val="singleLevel"/>
    <w:tmpl w:val="5C245148"/>
    <w:lvl w:ilvl="0">
      <w:start w:val="1"/>
      <w:numFmt w:val="decimal"/>
      <w:lvlRestart w:val="0"/>
      <w:lvlText w:val="%1."/>
      <w:lvlJc w:val="left"/>
      <w:pPr>
        <w:tabs>
          <w:tab w:val="num" w:pos="475"/>
        </w:tabs>
        <w:ind w:left="0" w:firstLine="0"/>
      </w:pPr>
      <w:rPr>
        <w:spacing w:val="0"/>
        <w:w w:val="100"/>
      </w:rPr>
    </w:lvl>
  </w:abstractNum>
  <w:abstractNum w:abstractNumId="126">
    <w:nsid w:val="3D5236ED"/>
    <w:multiLevelType w:val="singleLevel"/>
    <w:tmpl w:val="91A29458"/>
    <w:lvl w:ilvl="0">
      <w:start w:val="35"/>
      <w:numFmt w:val="decimal"/>
      <w:lvlRestart w:val="0"/>
      <w:lvlText w:val="%1."/>
      <w:lvlJc w:val="left"/>
      <w:pPr>
        <w:tabs>
          <w:tab w:val="num" w:pos="475"/>
        </w:tabs>
        <w:ind w:left="0" w:firstLine="0"/>
      </w:pPr>
      <w:rPr>
        <w:spacing w:val="0"/>
        <w:w w:val="100"/>
      </w:rPr>
    </w:lvl>
  </w:abstractNum>
  <w:abstractNum w:abstractNumId="127">
    <w:nsid w:val="3E4070F4"/>
    <w:multiLevelType w:val="singleLevel"/>
    <w:tmpl w:val="7B107E38"/>
    <w:lvl w:ilvl="0">
      <w:start w:val="41"/>
      <w:numFmt w:val="decimal"/>
      <w:lvlRestart w:val="0"/>
      <w:lvlText w:val="%1."/>
      <w:lvlJc w:val="left"/>
      <w:pPr>
        <w:tabs>
          <w:tab w:val="num" w:pos="475"/>
        </w:tabs>
        <w:ind w:left="0" w:firstLine="0"/>
      </w:pPr>
      <w:rPr>
        <w:spacing w:val="0"/>
        <w:w w:val="100"/>
      </w:rPr>
    </w:lvl>
  </w:abstractNum>
  <w:abstractNum w:abstractNumId="128">
    <w:nsid w:val="401E7664"/>
    <w:multiLevelType w:val="singleLevel"/>
    <w:tmpl w:val="C90A232A"/>
    <w:lvl w:ilvl="0">
      <w:start w:val="16"/>
      <w:numFmt w:val="decimal"/>
      <w:lvlRestart w:val="0"/>
      <w:lvlText w:val="%1."/>
      <w:lvlJc w:val="left"/>
      <w:pPr>
        <w:tabs>
          <w:tab w:val="num" w:pos="1742"/>
        </w:tabs>
        <w:ind w:left="1267" w:firstLine="0"/>
      </w:pPr>
      <w:rPr>
        <w:spacing w:val="0"/>
        <w:w w:val="100"/>
      </w:rPr>
    </w:lvl>
  </w:abstractNum>
  <w:abstractNum w:abstractNumId="129">
    <w:nsid w:val="40665918"/>
    <w:multiLevelType w:val="singleLevel"/>
    <w:tmpl w:val="DB5C0E50"/>
    <w:lvl w:ilvl="0">
      <w:start w:val="37"/>
      <w:numFmt w:val="decimal"/>
      <w:lvlRestart w:val="0"/>
      <w:lvlText w:val="%1."/>
      <w:lvlJc w:val="left"/>
      <w:pPr>
        <w:tabs>
          <w:tab w:val="num" w:pos="1742"/>
        </w:tabs>
        <w:ind w:left="1267" w:firstLine="0"/>
      </w:pPr>
      <w:rPr>
        <w:b w:val="0"/>
        <w:i w:val="0"/>
        <w:spacing w:val="0"/>
        <w:w w:val="100"/>
      </w:rPr>
    </w:lvl>
  </w:abstractNum>
  <w:abstractNum w:abstractNumId="130">
    <w:nsid w:val="406E0D2F"/>
    <w:multiLevelType w:val="singleLevel"/>
    <w:tmpl w:val="F60CC0B4"/>
    <w:lvl w:ilvl="0">
      <w:start w:val="22"/>
      <w:numFmt w:val="decimal"/>
      <w:lvlText w:val="%1."/>
      <w:lvlJc w:val="left"/>
      <w:pPr>
        <w:tabs>
          <w:tab w:val="num" w:pos="480"/>
        </w:tabs>
        <w:ind w:left="480" w:hanging="480"/>
      </w:pPr>
      <w:rPr>
        <w:rFonts w:hint="default"/>
      </w:rPr>
    </w:lvl>
  </w:abstractNum>
  <w:abstractNum w:abstractNumId="131">
    <w:nsid w:val="408F0027"/>
    <w:multiLevelType w:val="singleLevel"/>
    <w:tmpl w:val="9C7494F8"/>
    <w:lvl w:ilvl="0">
      <w:start w:val="19"/>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132">
    <w:nsid w:val="41202B2A"/>
    <w:multiLevelType w:val="singleLevel"/>
    <w:tmpl w:val="10CA6030"/>
    <w:lvl w:ilvl="0">
      <w:start w:val="64"/>
      <w:numFmt w:val="decimal"/>
      <w:lvlRestart w:val="0"/>
      <w:lvlText w:val="%1."/>
      <w:lvlJc w:val="left"/>
      <w:pPr>
        <w:tabs>
          <w:tab w:val="num" w:pos="475"/>
        </w:tabs>
        <w:ind w:left="0" w:firstLine="0"/>
      </w:pPr>
      <w:rPr>
        <w:spacing w:val="0"/>
        <w:w w:val="100"/>
      </w:rPr>
    </w:lvl>
  </w:abstractNum>
  <w:abstractNum w:abstractNumId="133">
    <w:nsid w:val="42341349"/>
    <w:multiLevelType w:val="singleLevel"/>
    <w:tmpl w:val="6A327B08"/>
    <w:lvl w:ilvl="0">
      <w:start w:val="122"/>
      <w:numFmt w:val="decimal"/>
      <w:lvlRestart w:val="0"/>
      <w:lvlText w:val="%1."/>
      <w:lvlJc w:val="left"/>
      <w:pPr>
        <w:tabs>
          <w:tab w:val="num" w:pos="1742"/>
        </w:tabs>
        <w:ind w:left="1267" w:firstLine="0"/>
      </w:pPr>
      <w:rPr>
        <w:b w:val="0"/>
        <w:i w:val="0"/>
        <w:spacing w:val="0"/>
        <w:w w:val="100"/>
      </w:rPr>
    </w:lvl>
  </w:abstractNum>
  <w:abstractNum w:abstractNumId="134">
    <w:nsid w:val="427A1191"/>
    <w:multiLevelType w:val="singleLevel"/>
    <w:tmpl w:val="0236278C"/>
    <w:lvl w:ilvl="0">
      <w:start w:val="347"/>
      <w:numFmt w:val="decimal"/>
      <w:lvlRestart w:val="0"/>
      <w:lvlText w:val="%1."/>
      <w:lvlJc w:val="left"/>
      <w:pPr>
        <w:tabs>
          <w:tab w:val="num" w:pos="475"/>
        </w:tabs>
        <w:ind w:left="0" w:firstLine="0"/>
      </w:pPr>
      <w:rPr>
        <w:spacing w:val="0"/>
        <w:w w:val="100"/>
      </w:rPr>
    </w:lvl>
  </w:abstractNum>
  <w:abstractNum w:abstractNumId="135">
    <w:nsid w:val="43B833A5"/>
    <w:multiLevelType w:val="singleLevel"/>
    <w:tmpl w:val="2BC0D45C"/>
    <w:lvl w:ilvl="0">
      <w:start w:val="24"/>
      <w:numFmt w:val="decimal"/>
      <w:lvlRestart w:val="0"/>
      <w:lvlText w:val="%1."/>
      <w:lvlJc w:val="left"/>
      <w:pPr>
        <w:tabs>
          <w:tab w:val="num" w:pos="475"/>
        </w:tabs>
        <w:ind w:left="0" w:firstLine="0"/>
      </w:pPr>
      <w:rPr>
        <w:spacing w:val="0"/>
        <w:w w:val="100"/>
      </w:rPr>
    </w:lvl>
  </w:abstractNum>
  <w:abstractNum w:abstractNumId="136">
    <w:nsid w:val="43CB7337"/>
    <w:multiLevelType w:val="singleLevel"/>
    <w:tmpl w:val="9A66B9E8"/>
    <w:lvl w:ilvl="0">
      <w:start w:val="10"/>
      <w:numFmt w:val="decimal"/>
      <w:lvlText w:val="%1."/>
      <w:lvlJc w:val="left"/>
      <w:pPr>
        <w:tabs>
          <w:tab w:val="num" w:pos="480"/>
        </w:tabs>
        <w:ind w:left="480" w:hanging="480"/>
      </w:pPr>
      <w:rPr>
        <w:rFonts w:hint="default"/>
      </w:rPr>
    </w:lvl>
  </w:abstractNum>
  <w:abstractNum w:abstractNumId="137">
    <w:nsid w:val="43EA24DD"/>
    <w:multiLevelType w:val="singleLevel"/>
    <w:tmpl w:val="64BE55CA"/>
    <w:lvl w:ilvl="0">
      <w:start w:val="4"/>
      <w:numFmt w:val="decimal"/>
      <w:lvlRestart w:val="0"/>
      <w:lvlText w:val="%1."/>
      <w:lvlJc w:val="left"/>
      <w:pPr>
        <w:tabs>
          <w:tab w:val="num" w:pos="1742"/>
        </w:tabs>
        <w:ind w:left="1267" w:firstLine="0"/>
      </w:pPr>
      <w:rPr>
        <w:spacing w:val="0"/>
        <w:w w:val="100"/>
      </w:rPr>
    </w:lvl>
  </w:abstractNum>
  <w:abstractNum w:abstractNumId="138">
    <w:nsid w:val="44386BE8"/>
    <w:multiLevelType w:val="singleLevel"/>
    <w:tmpl w:val="79784E58"/>
    <w:lvl w:ilvl="0">
      <w:start w:val="12"/>
      <w:numFmt w:val="decimal"/>
      <w:lvlRestart w:val="0"/>
      <w:lvlText w:val="%1."/>
      <w:lvlJc w:val="left"/>
      <w:pPr>
        <w:tabs>
          <w:tab w:val="num" w:pos="475"/>
        </w:tabs>
        <w:ind w:left="0" w:firstLine="0"/>
      </w:pPr>
      <w:rPr>
        <w:spacing w:val="0"/>
        <w:w w:val="100"/>
      </w:rPr>
    </w:lvl>
  </w:abstractNum>
  <w:abstractNum w:abstractNumId="139">
    <w:nsid w:val="44675D92"/>
    <w:multiLevelType w:val="singleLevel"/>
    <w:tmpl w:val="E74612FA"/>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140">
    <w:nsid w:val="44D01F13"/>
    <w:multiLevelType w:val="singleLevel"/>
    <w:tmpl w:val="57D4CBEA"/>
    <w:lvl w:ilvl="0">
      <w:start w:val="278"/>
      <w:numFmt w:val="decimal"/>
      <w:lvlRestart w:val="0"/>
      <w:lvlText w:val="%1."/>
      <w:lvlJc w:val="left"/>
      <w:pPr>
        <w:tabs>
          <w:tab w:val="num" w:pos="475"/>
        </w:tabs>
        <w:ind w:left="0" w:firstLine="0"/>
      </w:pPr>
      <w:rPr>
        <w:b w:val="0"/>
        <w:i w:val="0"/>
        <w:spacing w:val="0"/>
        <w:w w:val="100"/>
      </w:rPr>
    </w:lvl>
  </w:abstractNum>
  <w:abstractNum w:abstractNumId="141">
    <w:nsid w:val="45982DDD"/>
    <w:multiLevelType w:val="singleLevel"/>
    <w:tmpl w:val="BBD8083E"/>
    <w:lvl w:ilvl="0">
      <w:start w:val="32"/>
      <w:numFmt w:val="decimal"/>
      <w:lvlRestart w:val="0"/>
      <w:lvlText w:val="%1."/>
      <w:lvlJc w:val="left"/>
      <w:pPr>
        <w:tabs>
          <w:tab w:val="num" w:pos="1742"/>
        </w:tabs>
        <w:ind w:left="1267" w:firstLine="0"/>
      </w:pPr>
      <w:rPr>
        <w:spacing w:val="0"/>
        <w:w w:val="100"/>
      </w:rPr>
    </w:lvl>
  </w:abstractNum>
  <w:abstractNum w:abstractNumId="142">
    <w:nsid w:val="459F1EEF"/>
    <w:multiLevelType w:val="singleLevel"/>
    <w:tmpl w:val="FB8A7D5A"/>
    <w:lvl w:ilvl="0">
      <w:start w:val="8"/>
      <w:numFmt w:val="decimal"/>
      <w:lvlText w:val="%1."/>
      <w:lvlJc w:val="left"/>
      <w:pPr>
        <w:tabs>
          <w:tab w:val="num" w:pos="480"/>
        </w:tabs>
        <w:ind w:left="480" w:hanging="480"/>
      </w:pPr>
      <w:rPr>
        <w:rFonts w:hint="default"/>
      </w:rPr>
    </w:lvl>
  </w:abstractNum>
  <w:abstractNum w:abstractNumId="143">
    <w:nsid w:val="460333B9"/>
    <w:multiLevelType w:val="singleLevel"/>
    <w:tmpl w:val="3350FEB2"/>
    <w:lvl w:ilvl="0">
      <w:start w:val="27"/>
      <w:numFmt w:val="decimal"/>
      <w:lvlRestart w:val="0"/>
      <w:lvlText w:val="%1."/>
      <w:lvlJc w:val="left"/>
      <w:pPr>
        <w:tabs>
          <w:tab w:val="num" w:pos="475"/>
        </w:tabs>
        <w:ind w:left="0" w:firstLine="0"/>
      </w:pPr>
      <w:rPr>
        <w:spacing w:val="0"/>
        <w:w w:val="100"/>
      </w:rPr>
    </w:lvl>
  </w:abstractNum>
  <w:abstractNum w:abstractNumId="144">
    <w:nsid w:val="46C66821"/>
    <w:multiLevelType w:val="singleLevel"/>
    <w:tmpl w:val="11344E24"/>
    <w:lvl w:ilvl="0">
      <w:start w:val="1"/>
      <w:numFmt w:val="decimal"/>
      <w:lvlRestart w:val="0"/>
      <w:lvlText w:val="%1."/>
      <w:lvlJc w:val="left"/>
      <w:pPr>
        <w:tabs>
          <w:tab w:val="num" w:pos="1742"/>
        </w:tabs>
        <w:ind w:left="1267" w:firstLine="0"/>
      </w:pPr>
      <w:rPr>
        <w:spacing w:val="0"/>
        <w:w w:val="100"/>
      </w:rPr>
    </w:lvl>
  </w:abstractNum>
  <w:abstractNum w:abstractNumId="145">
    <w:nsid w:val="46D92327"/>
    <w:multiLevelType w:val="singleLevel"/>
    <w:tmpl w:val="20244F84"/>
    <w:lvl w:ilvl="0">
      <w:start w:val="1"/>
      <w:numFmt w:val="decimal"/>
      <w:lvlRestart w:val="0"/>
      <w:lvlText w:val="%1."/>
      <w:lvlJc w:val="left"/>
      <w:pPr>
        <w:tabs>
          <w:tab w:val="num" w:pos="475"/>
        </w:tabs>
        <w:ind w:left="0" w:firstLine="0"/>
      </w:pPr>
      <w:rPr>
        <w:spacing w:val="0"/>
        <w:w w:val="100"/>
      </w:rPr>
    </w:lvl>
  </w:abstractNum>
  <w:abstractNum w:abstractNumId="146">
    <w:nsid w:val="47A00E1A"/>
    <w:multiLevelType w:val="singleLevel"/>
    <w:tmpl w:val="256031DE"/>
    <w:lvl w:ilvl="0">
      <w:start w:val="1"/>
      <w:numFmt w:val="decimal"/>
      <w:lvlRestart w:val="0"/>
      <w:lvlText w:val="%1."/>
      <w:lvlJc w:val="left"/>
      <w:pPr>
        <w:tabs>
          <w:tab w:val="num" w:pos="475"/>
        </w:tabs>
        <w:ind w:left="0" w:firstLine="0"/>
      </w:pPr>
      <w:rPr>
        <w:spacing w:val="0"/>
        <w:w w:val="100"/>
      </w:rPr>
    </w:lvl>
  </w:abstractNum>
  <w:abstractNum w:abstractNumId="147">
    <w:nsid w:val="47E44003"/>
    <w:multiLevelType w:val="singleLevel"/>
    <w:tmpl w:val="4FE22494"/>
    <w:lvl w:ilvl="0">
      <w:start w:val="137"/>
      <w:numFmt w:val="decimal"/>
      <w:lvlRestart w:val="0"/>
      <w:lvlText w:val="%1."/>
      <w:lvlJc w:val="left"/>
      <w:pPr>
        <w:tabs>
          <w:tab w:val="num" w:pos="1742"/>
        </w:tabs>
        <w:ind w:left="1267" w:firstLine="0"/>
      </w:pPr>
      <w:rPr>
        <w:spacing w:val="0"/>
        <w:w w:val="100"/>
      </w:rPr>
    </w:lvl>
  </w:abstractNum>
  <w:abstractNum w:abstractNumId="148">
    <w:nsid w:val="47F959D4"/>
    <w:multiLevelType w:val="singleLevel"/>
    <w:tmpl w:val="90825CE4"/>
    <w:lvl w:ilvl="0">
      <w:start w:val="1"/>
      <w:numFmt w:val="decimal"/>
      <w:lvlRestart w:val="0"/>
      <w:lvlText w:val="%1."/>
      <w:lvlJc w:val="left"/>
      <w:pPr>
        <w:tabs>
          <w:tab w:val="num" w:pos="475"/>
        </w:tabs>
        <w:ind w:left="0" w:firstLine="0"/>
      </w:pPr>
      <w:rPr>
        <w:spacing w:val="0"/>
        <w:w w:val="100"/>
      </w:rPr>
    </w:lvl>
  </w:abstractNum>
  <w:abstractNum w:abstractNumId="149">
    <w:nsid w:val="485E0CCC"/>
    <w:multiLevelType w:val="singleLevel"/>
    <w:tmpl w:val="0DA23F72"/>
    <w:lvl w:ilvl="0">
      <w:start w:val="1"/>
      <w:numFmt w:val="decimal"/>
      <w:lvlRestart w:val="0"/>
      <w:lvlText w:val="%1."/>
      <w:lvlJc w:val="left"/>
      <w:pPr>
        <w:tabs>
          <w:tab w:val="num" w:pos="475"/>
        </w:tabs>
        <w:ind w:left="0" w:firstLine="0"/>
      </w:pPr>
      <w:rPr>
        <w:spacing w:val="0"/>
        <w:w w:val="100"/>
      </w:rPr>
    </w:lvl>
  </w:abstractNum>
  <w:abstractNum w:abstractNumId="150">
    <w:nsid w:val="489C41E9"/>
    <w:multiLevelType w:val="singleLevel"/>
    <w:tmpl w:val="3E4A1ACC"/>
    <w:lvl w:ilvl="0">
      <w:start w:val="1"/>
      <w:numFmt w:val="decimal"/>
      <w:lvlRestart w:val="0"/>
      <w:lvlText w:val="%1."/>
      <w:lvlJc w:val="left"/>
      <w:pPr>
        <w:tabs>
          <w:tab w:val="num" w:pos="475"/>
        </w:tabs>
        <w:ind w:left="0" w:firstLine="0"/>
      </w:pPr>
      <w:rPr>
        <w:spacing w:val="0"/>
        <w:w w:val="100"/>
      </w:rPr>
    </w:lvl>
  </w:abstractNum>
  <w:abstractNum w:abstractNumId="151">
    <w:nsid w:val="48F34F85"/>
    <w:multiLevelType w:val="singleLevel"/>
    <w:tmpl w:val="CAC2F7B8"/>
    <w:lvl w:ilvl="0">
      <w:start w:val="31"/>
      <w:numFmt w:val="decimal"/>
      <w:lvlText w:val="%1."/>
      <w:lvlJc w:val="left"/>
      <w:pPr>
        <w:tabs>
          <w:tab w:val="num" w:pos="480"/>
        </w:tabs>
        <w:ind w:left="480" w:hanging="480"/>
      </w:pPr>
      <w:rPr>
        <w:rFonts w:hint="default"/>
      </w:rPr>
    </w:lvl>
  </w:abstractNum>
  <w:abstractNum w:abstractNumId="152">
    <w:nsid w:val="497C5C22"/>
    <w:multiLevelType w:val="singleLevel"/>
    <w:tmpl w:val="C0B8DAF6"/>
    <w:lvl w:ilvl="0">
      <w:start w:val="44"/>
      <w:numFmt w:val="decimal"/>
      <w:lvlText w:val="%1."/>
      <w:lvlJc w:val="left"/>
      <w:pPr>
        <w:tabs>
          <w:tab w:val="num" w:pos="480"/>
        </w:tabs>
        <w:ind w:left="480" w:hanging="480"/>
      </w:pPr>
      <w:rPr>
        <w:rFonts w:hint="default"/>
      </w:rPr>
    </w:lvl>
  </w:abstractNum>
  <w:abstractNum w:abstractNumId="153">
    <w:nsid w:val="49F6191C"/>
    <w:multiLevelType w:val="singleLevel"/>
    <w:tmpl w:val="6A327B08"/>
    <w:lvl w:ilvl="0">
      <w:start w:val="122"/>
      <w:numFmt w:val="decimal"/>
      <w:lvlRestart w:val="0"/>
      <w:lvlText w:val="%1."/>
      <w:lvlJc w:val="left"/>
      <w:pPr>
        <w:tabs>
          <w:tab w:val="num" w:pos="1742"/>
        </w:tabs>
        <w:ind w:left="1267" w:firstLine="0"/>
      </w:pPr>
      <w:rPr>
        <w:b w:val="0"/>
        <w:i w:val="0"/>
        <w:spacing w:val="0"/>
        <w:w w:val="100"/>
      </w:rPr>
    </w:lvl>
  </w:abstractNum>
  <w:abstractNum w:abstractNumId="154">
    <w:nsid w:val="4A875C6C"/>
    <w:multiLevelType w:val="singleLevel"/>
    <w:tmpl w:val="B7C6CA82"/>
    <w:lvl w:ilvl="0">
      <w:start w:val="379"/>
      <w:numFmt w:val="decimal"/>
      <w:lvlRestart w:val="0"/>
      <w:lvlText w:val="%1."/>
      <w:lvlJc w:val="left"/>
      <w:pPr>
        <w:tabs>
          <w:tab w:val="num" w:pos="475"/>
        </w:tabs>
        <w:ind w:left="0" w:firstLine="0"/>
      </w:pPr>
      <w:rPr>
        <w:spacing w:val="0"/>
        <w:w w:val="100"/>
      </w:rPr>
    </w:lvl>
  </w:abstractNum>
  <w:abstractNum w:abstractNumId="155">
    <w:nsid w:val="4A903D94"/>
    <w:multiLevelType w:val="singleLevel"/>
    <w:tmpl w:val="79784E58"/>
    <w:lvl w:ilvl="0">
      <w:start w:val="12"/>
      <w:numFmt w:val="decimal"/>
      <w:lvlRestart w:val="0"/>
      <w:lvlText w:val="%1."/>
      <w:lvlJc w:val="left"/>
      <w:pPr>
        <w:tabs>
          <w:tab w:val="num" w:pos="475"/>
        </w:tabs>
        <w:ind w:left="0" w:firstLine="0"/>
      </w:pPr>
      <w:rPr>
        <w:spacing w:val="0"/>
        <w:w w:val="100"/>
      </w:rPr>
    </w:lvl>
  </w:abstractNum>
  <w:abstractNum w:abstractNumId="156">
    <w:nsid w:val="4B38651F"/>
    <w:multiLevelType w:val="singleLevel"/>
    <w:tmpl w:val="0A362B18"/>
    <w:lvl w:ilvl="0">
      <w:start w:val="167"/>
      <w:numFmt w:val="decimal"/>
      <w:lvlRestart w:val="0"/>
      <w:lvlText w:val="%1."/>
      <w:lvlJc w:val="left"/>
      <w:pPr>
        <w:tabs>
          <w:tab w:val="num" w:pos="475"/>
        </w:tabs>
        <w:ind w:left="0" w:firstLine="0"/>
      </w:pPr>
      <w:rPr>
        <w:b w:val="0"/>
        <w:i w:val="0"/>
        <w:spacing w:val="0"/>
        <w:w w:val="100"/>
        <w:u w:val="none"/>
      </w:rPr>
    </w:lvl>
  </w:abstractNum>
  <w:abstractNum w:abstractNumId="157">
    <w:nsid w:val="4C3A0C2D"/>
    <w:multiLevelType w:val="singleLevel"/>
    <w:tmpl w:val="8228AA20"/>
    <w:lvl w:ilvl="0">
      <w:start w:val="22"/>
      <w:numFmt w:val="decimal"/>
      <w:lvlText w:val="%1."/>
      <w:lvlJc w:val="left"/>
      <w:pPr>
        <w:tabs>
          <w:tab w:val="num" w:pos="480"/>
        </w:tabs>
        <w:ind w:left="480" w:hanging="480"/>
      </w:pPr>
      <w:rPr>
        <w:rFonts w:hint="default"/>
      </w:rPr>
    </w:lvl>
  </w:abstractNum>
  <w:abstractNum w:abstractNumId="158">
    <w:nsid w:val="4CC026E0"/>
    <w:multiLevelType w:val="singleLevel"/>
    <w:tmpl w:val="30720942"/>
    <w:lvl w:ilvl="0">
      <w:start w:val="1"/>
      <w:numFmt w:val="decimal"/>
      <w:lvlRestart w:val="0"/>
      <w:lvlText w:val="%1."/>
      <w:lvlJc w:val="left"/>
      <w:pPr>
        <w:tabs>
          <w:tab w:val="num" w:pos="475"/>
        </w:tabs>
        <w:ind w:left="0" w:firstLine="0"/>
      </w:pPr>
      <w:rPr>
        <w:b w:val="0"/>
        <w:i w:val="0"/>
        <w:spacing w:val="0"/>
        <w:w w:val="100"/>
      </w:rPr>
    </w:lvl>
  </w:abstractNum>
  <w:abstractNum w:abstractNumId="159">
    <w:nsid w:val="4E985F9F"/>
    <w:multiLevelType w:val="singleLevel"/>
    <w:tmpl w:val="835CCF62"/>
    <w:lvl w:ilvl="0">
      <w:start w:val="15"/>
      <w:numFmt w:val="decimal"/>
      <w:lvlRestart w:val="0"/>
      <w:lvlText w:val="%1."/>
      <w:lvlJc w:val="left"/>
      <w:pPr>
        <w:tabs>
          <w:tab w:val="num" w:pos="475"/>
        </w:tabs>
        <w:ind w:left="0" w:firstLine="0"/>
      </w:pPr>
      <w:rPr>
        <w:spacing w:val="0"/>
        <w:w w:val="100"/>
      </w:rPr>
    </w:lvl>
  </w:abstractNum>
  <w:abstractNum w:abstractNumId="160">
    <w:nsid w:val="4F897EEB"/>
    <w:multiLevelType w:val="singleLevel"/>
    <w:tmpl w:val="112C46FC"/>
    <w:lvl w:ilvl="0">
      <w:start w:val="263"/>
      <w:numFmt w:val="decimal"/>
      <w:lvlRestart w:val="0"/>
      <w:lvlText w:val="%1."/>
      <w:lvlJc w:val="left"/>
      <w:pPr>
        <w:tabs>
          <w:tab w:val="num" w:pos="475"/>
        </w:tabs>
        <w:ind w:left="0" w:firstLine="0"/>
      </w:pPr>
      <w:rPr>
        <w:b w:val="0"/>
        <w:i w:val="0"/>
        <w:spacing w:val="0"/>
        <w:w w:val="100"/>
      </w:rPr>
    </w:lvl>
  </w:abstractNum>
  <w:abstractNum w:abstractNumId="161">
    <w:nsid w:val="50796B6C"/>
    <w:multiLevelType w:val="singleLevel"/>
    <w:tmpl w:val="7F429646"/>
    <w:lvl w:ilvl="0">
      <w:start w:val="287"/>
      <w:numFmt w:val="decimal"/>
      <w:lvlRestart w:val="0"/>
      <w:lvlText w:val="%1."/>
      <w:lvlJc w:val="left"/>
      <w:pPr>
        <w:tabs>
          <w:tab w:val="num" w:pos="475"/>
        </w:tabs>
        <w:ind w:left="0" w:firstLine="0"/>
      </w:pPr>
      <w:rPr>
        <w:b w:val="0"/>
        <w:i w:val="0"/>
        <w:spacing w:val="0"/>
        <w:w w:val="100"/>
      </w:rPr>
    </w:lvl>
  </w:abstractNum>
  <w:abstractNum w:abstractNumId="162">
    <w:nsid w:val="51C65C62"/>
    <w:multiLevelType w:val="singleLevel"/>
    <w:tmpl w:val="D7649112"/>
    <w:lvl w:ilvl="0">
      <w:start w:val="24"/>
      <w:numFmt w:val="decimal"/>
      <w:lvlText w:val="%1."/>
      <w:lvlJc w:val="left"/>
      <w:pPr>
        <w:tabs>
          <w:tab w:val="num" w:pos="480"/>
        </w:tabs>
        <w:ind w:left="480" w:hanging="480"/>
      </w:pPr>
      <w:rPr>
        <w:rFonts w:hint="default"/>
      </w:rPr>
    </w:lvl>
  </w:abstractNum>
  <w:abstractNum w:abstractNumId="163">
    <w:nsid w:val="51E625A2"/>
    <w:multiLevelType w:val="singleLevel"/>
    <w:tmpl w:val="EC82D67A"/>
    <w:lvl w:ilvl="0">
      <w:start w:val="14"/>
      <w:numFmt w:val="decimal"/>
      <w:lvlRestart w:val="0"/>
      <w:lvlText w:val="%1."/>
      <w:lvlJc w:val="left"/>
      <w:pPr>
        <w:tabs>
          <w:tab w:val="num" w:pos="1742"/>
        </w:tabs>
        <w:ind w:left="1267" w:firstLine="0"/>
      </w:pPr>
      <w:rPr>
        <w:b w:val="0"/>
        <w:i w:val="0"/>
        <w:spacing w:val="0"/>
        <w:w w:val="100"/>
      </w:rPr>
    </w:lvl>
  </w:abstractNum>
  <w:abstractNum w:abstractNumId="164">
    <w:nsid w:val="52501E22"/>
    <w:multiLevelType w:val="singleLevel"/>
    <w:tmpl w:val="4EE2C8D8"/>
    <w:lvl w:ilvl="0">
      <w:start w:val="1"/>
      <w:numFmt w:val="decimal"/>
      <w:lvlRestart w:val="0"/>
      <w:lvlText w:val="%1."/>
      <w:lvlJc w:val="left"/>
      <w:pPr>
        <w:tabs>
          <w:tab w:val="num" w:pos="475"/>
        </w:tabs>
        <w:ind w:left="0" w:firstLine="0"/>
      </w:pPr>
      <w:rPr>
        <w:spacing w:val="0"/>
        <w:w w:val="100"/>
      </w:rPr>
    </w:lvl>
  </w:abstractNum>
  <w:abstractNum w:abstractNumId="165">
    <w:nsid w:val="52A833C0"/>
    <w:multiLevelType w:val="singleLevel"/>
    <w:tmpl w:val="0C9C2430"/>
    <w:lvl w:ilvl="0">
      <w:start w:val="54"/>
      <w:numFmt w:val="decimal"/>
      <w:lvlRestart w:val="0"/>
      <w:lvlText w:val="%1."/>
      <w:lvlJc w:val="left"/>
      <w:pPr>
        <w:tabs>
          <w:tab w:val="num" w:pos="475"/>
        </w:tabs>
        <w:ind w:left="0" w:firstLine="0"/>
      </w:pPr>
      <w:rPr>
        <w:spacing w:val="0"/>
        <w:w w:val="100"/>
      </w:rPr>
    </w:lvl>
  </w:abstractNum>
  <w:abstractNum w:abstractNumId="166">
    <w:nsid w:val="530C3BDE"/>
    <w:multiLevelType w:val="multilevel"/>
    <w:tmpl w:val="08F60686"/>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7">
    <w:nsid w:val="545876B2"/>
    <w:multiLevelType w:val="singleLevel"/>
    <w:tmpl w:val="9EDE5512"/>
    <w:lvl w:ilvl="0">
      <w:start w:val="28"/>
      <w:numFmt w:val="decimal"/>
      <w:lvlText w:val="%1."/>
      <w:lvlJc w:val="left"/>
      <w:pPr>
        <w:tabs>
          <w:tab w:val="num" w:pos="480"/>
        </w:tabs>
        <w:ind w:left="480" w:hanging="480"/>
      </w:pPr>
      <w:rPr>
        <w:rFonts w:hint="default"/>
      </w:rPr>
    </w:lvl>
  </w:abstractNum>
  <w:abstractNum w:abstractNumId="168">
    <w:nsid w:val="559E624D"/>
    <w:multiLevelType w:val="singleLevel"/>
    <w:tmpl w:val="D0549D20"/>
    <w:lvl w:ilvl="0">
      <w:start w:val="25"/>
      <w:numFmt w:val="decimal"/>
      <w:lvlText w:val="%1."/>
      <w:lvlJc w:val="left"/>
      <w:pPr>
        <w:tabs>
          <w:tab w:val="num" w:pos="480"/>
        </w:tabs>
        <w:ind w:left="480" w:hanging="480"/>
      </w:pPr>
      <w:rPr>
        <w:rFonts w:hint="default"/>
      </w:rPr>
    </w:lvl>
  </w:abstractNum>
  <w:abstractNum w:abstractNumId="169">
    <w:nsid w:val="56024B3D"/>
    <w:multiLevelType w:val="singleLevel"/>
    <w:tmpl w:val="0809000F"/>
    <w:lvl w:ilvl="0">
      <w:start w:val="1"/>
      <w:numFmt w:val="decimal"/>
      <w:lvlText w:val="%1."/>
      <w:lvlJc w:val="left"/>
      <w:pPr>
        <w:tabs>
          <w:tab w:val="num" w:pos="360"/>
        </w:tabs>
        <w:ind w:left="360" w:hanging="360"/>
      </w:pPr>
      <w:rPr>
        <w:rFonts w:hint="default"/>
      </w:rPr>
    </w:lvl>
  </w:abstractNum>
  <w:abstractNum w:abstractNumId="170">
    <w:nsid w:val="561E0107"/>
    <w:multiLevelType w:val="singleLevel"/>
    <w:tmpl w:val="8AA68408"/>
    <w:lvl w:ilvl="0">
      <w:start w:val="45"/>
      <w:numFmt w:val="decimal"/>
      <w:lvlRestart w:val="0"/>
      <w:lvlText w:val="%1."/>
      <w:lvlJc w:val="left"/>
      <w:pPr>
        <w:tabs>
          <w:tab w:val="num" w:pos="475"/>
        </w:tabs>
        <w:ind w:left="0" w:firstLine="0"/>
      </w:pPr>
      <w:rPr>
        <w:spacing w:val="0"/>
        <w:w w:val="100"/>
      </w:rPr>
    </w:lvl>
  </w:abstractNum>
  <w:abstractNum w:abstractNumId="171">
    <w:nsid w:val="5669318F"/>
    <w:multiLevelType w:val="singleLevel"/>
    <w:tmpl w:val="2B34E778"/>
    <w:lvl w:ilvl="0">
      <w:start w:val="59"/>
      <w:numFmt w:val="decimal"/>
      <w:lvlRestart w:val="0"/>
      <w:lvlText w:val="%1."/>
      <w:lvlJc w:val="left"/>
      <w:pPr>
        <w:tabs>
          <w:tab w:val="num" w:pos="475"/>
        </w:tabs>
        <w:ind w:left="0" w:firstLine="0"/>
      </w:pPr>
      <w:rPr>
        <w:spacing w:val="0"/>
        <w:w w:val="100"/>
      </w:rPr>
    </w:lvl>
  </w:abstractNum>
  <w:abstractNum w:abstractNumId="172">
    <w:nsid w:val="57EF4689"/>
    <w:multiLevelType w:val="singleLevel"/>
    <w:tmpl w:val="4FEEDF36"/>
    <w:lvl w:ilvl="0">
      <w:start w:val="73"/>
      <w:numFmt w:val="decimal"/>
      <w:lvlRestart w:val="0"/>
      <w:lvlText w:val="%1."/>
      <w:lvlJc w:val="left"/>
      <w:pPr>
        <w:tabs>
          <w:tab w:val="num" w:pos="475"/>
        </w:tabs>
        <w:ind w:left="0" w:firstLine="0"/>
      </w:pPr>
      <w:rPr>
        <w:spacing w:val="0"/>
        <w:w w:val="100"/>
      </w:rPr>
    </w:lvl>
  </w:abstractNum>
  <w:abstractNum w:abstractNumId="173">
    <w:nsid w:val="585C0B97"/>
    <w:multiLevelType w:val="singleLevel"/>
    <w:tmpl w:val="ABD215B0"/>
    <w:lvl w:ilvl="0">
      <w:start w:val="27"/>
      <w:numFmt w:val="decimal"/>
      <w:lvlText w:val="%1."/>
      <w:lvlJc w:val="left"/>
      <w:pPr>
        <w:tabs>
          <w:tab w:val="num" w:pos="480"/>
        </w:tabs>
        <w:ind w:left="480" w:hanging="480"/>
      </w:pPr>
      <w:rPr>
        <w:rFonts w:hint="default"/>
      </w:rPr>
    </w:lvl>
  </w:abstractNum>
  <w:abstractNum w:abstractNumId="174">
    <w:nsid w:val="58C1373E"/>
    <w:multiLevelType w:val="singleLevel"/>
    <w:tmpl w:val="BC70899E"/>
    <w:lvl w:ilvl="0">
      <w:start w:val="36"/>
      <w:numFmt w:val="decimal"/>
      <w:lvlRestart w:val="0"/>
      <w:lvlText w:val="%1."/>
      <w:lvlJc w:val="left"/>
      <w:pPr>
        <w:tabs>
          <w:tab w:val="num" w:pos="475"/>
        </w:tabs>
        <w:ind w:left="0" w:firstLine="0"/>
      </w:pPr>
      <w:rPr>
        <w:spacing w:val="0"/>
        <w:w w:val="100"/>
      </w:rPr>
    </w:lvl>
  </w:abstractNum>
  <w:abstractNum w:abstractNumId="175">
    <w:nsid w:val="5976530F"/>
    <w:multiLevelType w:val="singleLevel"/>
    <w:tmpl w:val="E3303C96"/>
    <w:lvl w:ilvl="0">
      <w:start w:val="22"/>
      <w:numFmt w:val="decimal"/>
      <w:lvlRestart w:val="0"/>
      <w:lvlText w:val="%1."/>
      <w:lvlJc w:val="left"/>
      <w:pPr>
        <w:tabs>
          <w:tab w:val="num" w:pos="475"/>
        </w:tabs>
        <w:ind w:left="0" w:firstLine="0"/>
      </w:pPr>
      <w:rPr>
        <w:spacing w:val="0"/>
        <w:w w:val="100"/>
      </w:rPr>
    </w:lvl>
  </w:abstractNum>
  <w:abstractNum w:abstractNumId="176">
    <w:nsid w:val="59F3181B"/>
    <w:multiLevelType w:val="singleLevel"/>
    <w:tmpl w:val="4B6E29FA"/>
    <w:lvl w:ilvl="0">
      <w:start w:val="1"/>
      <w:numFmt w:val="decimal"/>
      <w:lvlRestart w:val="0"/>
      <w:lvlText w:val="%1."/>
      <w:lvlJc w:val="left"/>
      <w:pPr>
        <w:tabs>
          <w:tab w:val="num" w:pos="475"/>
        </w:tabs>
        <w:ind w:left="0" w:firstLine="0"/>
      </w:pPr>
      <w:rPr>
        <w:spacing w:val="0"/>
        <w:w w:val="100"/>
      </w:rPr>
    </w:lvl>
  </w:abstractNum>
  <w:abstractNum w:abstractNumId="177">
    <w:nsid w:val="5A0A05D4"/>
    <w:multiLevelType w:val="singleLevel"/>
    <w:tmpl w:val="8A92ABA6"/>
    <w:lvl w:ilvl="0">
      <w:start w:val="23"/>
      <w:numFmt w:val="decimal"/>
      <w:lvlText w:val="%1."/>
      <w:lvlJc w:val="left"/>
      <w:pPr>
        <w:tabs>
          <w:tab w:val="num" w:pos="480"/>
        </w:tabs>
        <w:ind w:left="480" w:hanging="480"/>
      </w:pPr>
      <w:rPr>
        <w:rFonts w:hint="default"/>
      </w:rPr>
    </w:lvl>
  </w:abstractNum>
  <w:abstractNum w:abstractNumId="178">
    <w:nsid w:val="5A890221"/>
    <w:multiLevelType w:val="singleLevel"/>
    <w:tmpl w:val="4E80055A"/>
    <w:lvl w:ilvl="0">
      <w:start w:val="57"/>
      <w:numFmt w:val="decimal"/>
      <w:lvlRestart w:val="0"/>
      <w:lvlText w:val="%1."/>
      <w:lvlJc w:val="left"/>
      <w:pPr>
        <w:tabs>
          <w:tab w:val="num" w:pos="475"/>
        </w:tabs>
        <w:ind w:left="0" w:firstLine="0"/>
      </w:pPr>
      <w:rPr>
        <w:spacing w:val="0"/>
        <w:w w:val="100"/>
      </w:rPr>
    </w:lvl>
  </w:abstractNum>
  <w:abstractNum w:abstractNumId="179">
    <w:nsid w:val="5ADD1837"/>
    <w:multiLevelType w:val="singleLevel"/>
    <w:tmpl w:val="894825DC"/>
    <w:lvl w:ilvl="0">
      <w:start w:val="26"/>
      <w:numFmt w:val="decimal"/>
      <w:lvlRestart w:val="0"/>
      <w:lvlText w:val="%1."/>
      <w:lvlJc w:val="left"/>
      <w:pPr>
        <w:tabs>
          <w:tab w:val="num" w:pos="1742"/>
        </w:tabs>
        <w:ind w:left="1267" w:firstLine="0"/>
      </w:pPr>
      <w:rPr>
        <w:spacing w:val="0"/>
        <w:w w:val="100"/>
      </w:rPr>
    </w:lvl>
  </w:abstractNum>
  <w:abstractNum w:abstractNumId="180">
    <w:nsid w:val="5AF832EE"/>
    <w:multiLevelType w:val="singleLevel"/>
    <w:tmpl w:val="018C95DA"/>
    <w:lvl w:ilvl="0">
      <w:start w:val="43"/>
      <w:numFmt w:val="decimal"/>
      <w:lvlText w:val="%1."/>
      <w:lvlJc w:val="left"/>
      <w:pPr>
        <w:tabs>
          <w:tab w:val="num" w:pos="480"/>
        </w:tabs>
        <w:ind w:left="480" w:hanging="480"/>
      </w:pPr>
      <w:rPr>
        <w:rFonts w:hint="default"/>
      </w:rPr>
    </w:lvl>
  </w:abstractNum>
  <w:abstractNum w:abstractNumId="181">
    <w:nsid w:val="5B3C5480"/>
    <w:multiLevelType w:val="singleLevel"/>
    <w:tmpl w:val="416654B4"/>
    <w:lvl w:ilvl="0">
      <w:start w:val="1"/>
      <w:numFmt w:val="decimal"/>
      <w:lvlRestart w:val="0"/>
      <w:lvlText w:val="%1."/>
      <w:lvlJc w:val="left"/>
      <w:pPr>
        <w:tabs>
          <w:tab w:val="num" w:pos="475"/>
        </w:tabs>
        <w:ind w:left="0" w:firstLine="0"/>
      </w:pPr>
      <w:rPr>
        <w:spacing w:val="0"/>
        <w:w w:val="100"/>
      </w:rPr>
    </w:lvl>
  </w:abstractNum>
  <w:abstractNum w:abstractNumId="182">
    <w:nsid w:val="5B8F35A4"/>
    <w:multiLevelType w:val="singleLevel"/>
    <w:tmpl w:val="96E8CE8E"/>
    <w:lvl w:ilvl="0">
      <w:start w:val="64"/>
      <w:numFmt w:val="decimal"/>
      <w:lvlRestart w:val="0"/>
      <w:lvlText w:val="%1."/>
      <w:lvlJc w:val="left"/>
      <w:pPr>
        <w:tabs>
          <w:tab w:val="num" w:pos="475"/>
        </w:tabs>
        <w:ind w:left="0" w:firstLine="0"/>
      </w:pPr>
      <w:rPr>
        <w:spacing w:val="0"/>
        <w:w w:val="100"/>
      </w:rPr>
    </w:lvl>
  </w:abstractNum>
  <w:abstractNum w:abstractNumId="183">
    <w:nsid w:val="5BAC171C"/>
    <w:multiLevelType w:val="singleLevel"/>
    <w:tmpl w:val="5C245148"/>
    <w:lvl w:ilvl="0">
      <w:start w:val="1"/>
      <w:numFmt w:val="decimal"/>
      <w:lvlRestart w:val="0"/>
      <w:lvlText w:val="%1."/>
      <w:lvlJc w:val="left"/>
      <w:pPr>
        <w:tabs>
          <w:tab w:val="num" w:pos="475"/>
        </w:tabs>
        <w:ind w:left="0" w:firstLine="0"/>
      </w:pPr>
      <w:rPr>
        <w:spacing w:val="0"/>
        <w:w w:val="100"/>
      </w:rPr>
    </w:lvl>
  </w:abstractNum>
  <w:abstractNum w:abstractNumId="184">
    <w:nsid w:val="5BC550C1"/>
    <w:multiLevelType w:val="singleLevel"/>
    <w:tmpl w:val="2B9A3C7C"/>
    <w:lvl w:ilvl="0">
      <w:start w:val="1"/>
      <w:numFmt w:val="decimal"/>
      <w:lvlRestart w:val="0"/>
      <w:lvlText w:val="%1."/>
      <w:lvlJc w:val="left"/>
      <w:pPr>
        <w:tabs>
          <w:tab w:val="num" w:pos="475"/>
        </w:tabs>
        <w:ind w:left="0" w:firstLine="0"/>
      </w:pPr>
      <w:rPr>
        <w:spacing w:val="0"/>
        <w:w w:val="100"/>
      </w:rPr>
    </w:lvl>
  </w:abstractNum>
  <w:abstractNum w:abstractNumId="185">
    <w:nsid w:val="5BF51673"/>
    <w:multiLevelType w:val="singleLevel"/>
    <w:tmpl w:val="C0C61C86"/>
    <w:lvl w:ilvl="0">
      <w:start w:val="30"/>
      <w:numFmt w:val="decimal"/>
      <w:lvlRestart w:val="0"/>
      <w:lvlText w:val="%1."/>
      <w:lvlJc w:val="left"/>
      <w:pPr>
        <w:tabs>
          <w:tab w:val="num" w:pos="1742"/>
        </w:tabs>
        <w:ind w:left="1267" w:firstLine="0"/>
      </w:pPr>
      <w:rPr>
        <w:b w:val="0"/>
        <w:i w:val="0"/>
        <w:spacing w:val="0"/>
        <w:w w:val="100"/>
      </w:rPr>
    </w:lvl>
  </w:abstractNum>
  <w:abstractNum w:abstractNumId="186">
    <w:nsid w:val="5C31047B"/>
    <w:multiLevelType w:val="singleLevel"/>
    <w:tmpl w:val="1C147E60"/>
    <w:lvl w:ilvl="0">
      <w:start w:val="11"/>
      <w:numFmt w:val="decimal"/>
      <w:lvlRestart w:val="0"/>
      <w:lvlText w:val="%1."/>
      <w:lvlJc w:val="left"/>
      <w:pPr>
        <w:tabs>
          <w:tab w:val="num" w:pos="1742"/>
        </w:tabs>
        <w:ind w:left="1267" w:firstLine="0"/>
      </w:pPr>
      <w:rPr>
        <w:spacing w:val="0"/>
        <w:w w:val="100"/>
      </w:rPr>
    </w:lvl>
  </w:abstractNum>
  <w:abstractNum w:abstractNumId="187">
    <w:nsid w:val="5CE9158F"/>
    <w:multiLevelType w:val="singleLevel"/>
    <w:tmpl w:val="05A29154"/>
    <w:lvl w:ilvl="0">
      <w:start w:val="70"/>
      <w:numFmt w:val="decimal"/>
      <w:lvlRestart w:val="0"/>
      <w:lvlText w:val="%1."/>
      <w:lvlJc w:val="left"/>
      <w:pPr>
        <w:tabs>
          <w:tab w:val="num" w:pos="475"/>
        </w:tabs>
        <w:ind w:left="0" w:firstLine="0"/>
      </w:pPr>
      <w:rPr>
        <w:spacing w:val="0"/>
        <w:w w:val="100"/>
      </w:rPr>
    </w:lvl>
  </w:abstractNum>
  <w:abstractNum w:abstractNumId="188">
    <w:nsid w:val="5E232E82"/>
    <w:multiLevelType w:val="singleLevel"/>
    <w:tmpl w:val="8EFCF57E"/>
    <w:lvl w:ilvl="0">
      <w:start w:val="1"/>
      <w:numFmt w:val="decimal"/>
      <w:lvlRestart w:val="0"/>
      <w:lvlText w:val="%1."/>
      <w:lvlJc w:val="left"/>
      <w:pPr>
        <w:tabs>
          <w:tab w:val="num" w:pos="475"/>
        </w:tabs>
        <w:ind w:left="0" w:firstLine="0"/>
      </w:pPr>
      <w:rPr>
        <w:spacing w:val="0"/>
        <w:w w:val="100"/>
      </w:rPr>
    </w:lvl>
  </w:abstractNum>
  <w:abstractNum w:abstractNumId="189">
    <w:nsid w:val="5E2335BE"/>
    <w:multiLevelType w:val="singleLevel"/>
    <w:tmpl w:val="B552AE14"/>
    <w:lvl w:ilvl="0">
      <w:start w:val="17"/>
      <w:numFmt w:val="decimal"/>
      <w:lvlRestart w:val="0"/>
      <w:lvlText w:val="%1."/>
      <w:lvlJc w:val="left"/>
      <w:pPr>
        <w:tabs>
          <w:tab w:val="num" w:pos="1742"/>
        </w:tabs>
        <w:ind w:left="1267" w:firstLine="0"/>
      </w:pPr>
      <w:rPr>
        <w:spacing w:val="0"/>
        <w:w w:val="100"/>
      </w:rPr>
    </w:lvl>
  </w:abstractNum>
  <w:abstractNum w:abstractNumId="190">
    <w:nsid w:val="5E4F5502"/>
    <w:multiLevelType w:val="singleLevel"/>
    <w:tmpl w:val="C2D6420E"/>
    <w:lvl w:ilvl="0">
      <w:start w:val="18"/>
      <w:numFmt w:val="decimal"/>
      <w:lvlRestart w:val="0"/>
      <w:lvlText w:val="%1."/>
      <w:lvlJc w:val="left"/>
      <w:pPr>
        <w:tabs>
          <w:tab w:val="num" w:pos="475"/>
        </w:tabs>
        <w:ind w:left="0" w:firstLine="0"/>
      </w:pPr>
      <w:rPr>
        <w:spacing w:val="0"/>
        <w:w w:val="100"/>
      </w:rPr>
    </w:lvl>
  </w:abstractNum>
  <w:abstractNum w:abstractNumId="191">
    <w:nsid w:val="5EB8140A"/>
    <w:multiLevelType w:val="singleLevel"/>
    <w:tmpl w:val="6EBEEFBC"/>
    <w:lvl w:ilvl="0">
      <w:start w:val="138"/>
      <w:numFmt w:val="decimal"/>
      <w:lvlRestart w:val="0"/>
      <w:lvlText w:val="%1."/>
      <w:lvlJc w:val="left"/>
      <w:pPr>
        <w:tabs>
          <w:tab w:val="num" w:pos="475"/>
        </w:tabs>
        <w:ind w:left="0" w:firstLine="0"/>
      </w:pPr>
      <w:rPr>
        <w:spacing w:val="0"/>
        <w:w w:val="100"/>
      </w:rPr>
    </w:lvl>
  </w:abstractNum>
  <w:abstractNum w:abstractNumId="192">
    <w:nsid w:val="5EE963C2"/>
    <w:multiLevelType w:val="singleLevel"/>
    <w:tmpl w:val="9216EAD8"/>
    <w:lvl w:ilvl="0">
      <w:start w:val="28"/>
      <w:numFmt w:val="decimal"/>
      <w:lvlText w:val="%1."/>
      <w:lvlJc w:val="left"/>
      <w:pPr>
        <w:tabs>
          <w:tab w:val="num" w:pos="480"/>
        </w:tabs>
        <w:ind w:left="480" w:hanging="480"/>
      </w:pPr>
      <w:rPr>
        <w:rFonts w:hint="default"/>
      </w:rPr>
    </w:lvl>
  </w:abstractNum>
  <w:abstractNum w:abstractNumId="193">
    <w:nsid w:val="5FAC25A7"/>
    <w:multiLevelType w:val="singleLevel"/>
    <w:tmpl w:val="8234A7CE"/>
    <w:lvl w:ilvl="0">
      <w:start w:val="240"/>
      <w:numFmt w:val="decimal"/>
      <w:lvlRestart w:val="0"/>
      <w:lvlText w:val="%1."/>
      <w:lvlJc w:val="left"/>
      <w:pPr>
        <w:tabs>
          <w:tab w:val="num" w:pos="475"/>
        </w:tabs>
        <w:ind w:left="0" w:firstLine="0"/>
      </w:pPr>
      <w:rPr>
        <w:spacing w:val="0"/>
        <w:w w:val="100"/>
      </w:rPr>
    </w:lvl>
  </w:abstractNum>
  <w:abstractNum w:abstractNumId="194">
    <w:nsid w:val="60153F7F"/>
    <w:multiLevelType w:val="singleLevel"/>
    <w:tmpl w:val="5560C728"/>
    <w:lvl w:ilvl="0">
      <w:start w:val="131"/>
      <w:numFmt w:val="decimal"/>
      <w:lvlRestart w:val="0"/>
      <w:lvlText w:val="%1."/>
      <w:lvlJc w:val="left"/>
      <w:pPr>
        <w:tabs>
          <w:tab w:val="num" w:pos="1742"/>
        </w:tabs>
        <w:ind w:left="1267" w:firstLine="0"/>
      </w:pPr>
      <w:rPr>
        <w:spacing w:val="0"/>
        <w:w w:val="100"/>
      </w:rPr>
    </w:lvl>
  </w:abstractNum>
  <w:abstractNum w:abstractNumId="195">
    <w:nsid w:val="60C81E5F"/>
    <w:multiLevelType w:val="singleLevel"/>
    <w:tmpl w:val="28382EFC"/>
    <w:lvl w:ilvl="0">
      <w:start w:val="352"/>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196">
    <w:nsid w:val="61430DD7"/>
    <w:multiLevelType w:val="singleLevel"/>
    <w:tmpl w:val="72A45EAC"/>
    <w:lvl w:ilvl="0">
      <w:start w:val="21"/>
      <w:numFmt w:val="decimal"/>
      <w:lvlRestart w:val="0"/>
      <w:lvlText w:val="%1."/>
      <w:lvlJc w:val="left"/>
      <w:pPr>
        <w:tabs>
          <w:tab w:val="num" w:pos="475"/>
        </w:tabs>
        <w:ind w:left="0" w:firstLine="0"/>
      </w:pPr>
      <w:rPr>
        <w:spacing w:val="0"/>
        <w:w w:val="100"/>
      </w:rPr>
    </w:lvl>
  </w:abstractNum>
  <w:abstractNum w:abstractNumId="197">
    <w:nsid w:val="61E7316B"/>
    <w:multiLevelType w:val="singleLevel"/>
    <w:tmpl w:val="72A45EAC"/>
    <w:lvl w:ilvl="0">
      <w:start w:val="21"/>
      <w:numFmt w:val="decimal"/>
      <w:lvlRestart w:val="0"/>
      <w:lvlText w:val="%1."/>
      <w:lvlJc w:val="left"/>
      <w:pPr>
        <w:tabs>
          <w:tab w:val="num" w:pos="475"/>
        </w:tabs>
        <w:ind w:left="0" w:firstLine="0"/>
      </w:pPr>
      <w:rPr>
        <w:spacing w:val="0"/>
        <w:w w:val="100"/>
      </w:rPr>
    </w:lvl>
  </w:abstractNum>
  <w:abstractNum w:abstractNumId="198">
    <w:nsid w:val="61ED1D56"/>
    <w:multiLevelType w:val="singleLevel"/>
    <w:tmpl w:val="6ACA4E86"/>
    <w:lvl w:ilvl="0">
      <w:start w:val="1"/>
      <w:numFmt w:val="decimal"/>
      <w:lvlRestart w:val="0"/>
      <w:lvlText w:val="%1."/>
      <w:lvlJc w:val="left"/>
      <w:pPr>
        <w:tabs>
          <w:tab w:val="num" w:pos="475"/>
        </w:tabs>
        <w:ind w:left="0" w:firstLine="0"/>
      </w:pPr>
      <w:rPr>
        <w:spacing w:val="0"/>
        <w:w w:val="100"/>
      </w:rPr>
    </w:lvl>
  </w:abstractNum>
  <w:abstractNum w:abstractNumId="199">
    <w:nsid w:val="62343150"/>
    <w:multiLevelType w:val="singleLevel"/>
    <w:tmpl w:val="B76E6C50"/>
    <w:lvl w:ilvl="0">
      <w:start w:val="1"/>
      <w:numFmt w:val="decimal"/>
      <w:lvlRestart w:val="0"/>
      <w:lvlText w:val="%1."/>
      <w:lvlJc w:val="left"/>
      <w:pPr>
        <w:tabs>
          <w:tab w:val="num" w:pos="475"/>
        </w:tabs>
        <w:ind w:left="0" w:firstLine="0"/>
      </w:pPr>
      <w:rPr>
        <w:spacing w:val="0"/>
        <w:w w:val="100"/>
      </w:rPr>
    </w:lvl>
  </w:abstractNum>
  <w:abstractNum w:abstractNumId="200">
    <w:nsid w:val="62470D69"/>
    <w:multiLevelType w:val="singleLevel"/>
    <w:tmpl w:val="4B6E29FA"/>
    <w:lvl w:ilvl="0">
      <w:start w:val="1"/>
      <w:numFmt w:val="decimal"/>
      <w:lvlRestart w:val="0"/>
      <w:lvlText w:val="%1."/>
      <w:lvlJc w:val="left"/>
      <w:pPr>
        <w:tabs>
          <w:tab w:val="num" w:pos="475"/>
        </w:tabs>
        <w:ind w:left="0" w:firstLine="0"/>
      </w:pPr>
      <w:rPr>
        <w:spacing w:val="0"/>
        <w:w w:val="100"/>
      </w:rPr>
    </w:lvl>
  </w:abstractNum>
  <w:abstractNum w:abstractNumId="201">
    <w:nsid w:val="629C353F"/>
    <w:multiLevelType w:val="singleLevel"/>
    <w:tmpl w:val="CEA08348"/>
    <w:lvl w:ilvl="0">
      <w:start w:val="21"/>
      <w:numFmt w:val="decimal"/>
      <w:lvlRestart w:val="0"/>
      <w:lvlText w:val="%1."/>
      <w:lvlJc w:val="left"/>
      <w:pPr>
        <w:tabs>
          <w:tab w:val="num" w:pos="1742"/>
        </w:tabs>
        <w:ind w:left="1267" w:firstLine="0"/>
      </w:pPr>
      <w:rPr>
        <w:b w:val="0"/>
        <w:i w:val="0"/>
        <w:spacing w:val="0"/>
        <w:w w:val="100"/>
      </w:rPr>
    </w:lvl>
  </w:abstractNum>
  <w:abstractNum w:abstractNumId="202">
    <w:nsid w:val="63B30AC2"/>
    <w:multiLevelType w:val="singleLevel"/>
    <w:tmpl w:val="B4940574"/>
    <w:lvl w:ilvl="0">
      <w:start w:val="24"/>
      <w:numFmt w:val="decimal"/>
      <w:lvlText w:val="%1."/>
      <w:lvlJc w:val="left"/>
      <w:pPr>
        <w:tabs>
          <w:tab w:val="num" w:pos="480"/>
        </w:tabs>
        <w:ind w:left="480" w:hanging="480"/>
      </w:pPr>
      <w:rPr>
        <w:rFonts w:hint="default"/>
      </w:rPr>
    </w:lvl>
  </w:abstractNum>
  <w:abstractNum w:abstractNumId="203">
    <w:nsid w:val="64A2699F"/>
    <w:multiLevelType w:val="singleLevel"/>
    <w:tmpl w:val="CCA6898E"/>
    <w:lvl w:ilvl="0">
      <w:start w:val="2"/>
      <w:numFmt w:val="decimal"/>
      <w:lvlRestart w:val="0"/>
      <w:lvlText w:val="%1."/>
      <w:lvlJc w:val="left"/>
      <w:pPr>
        <w:tabs>
          <w:tab w:val="num" w:pos="475"/>
        </w:tabs>
        <w:ind w:left="0" w:firstLine="0"/>
      </w:pPr>
      <w:rPr>
        <w:spacing w:val="0"/>
        <w:w w:val="100"/>
      </w:rPr>
    </w:lvl>
  </w:abstractNum>
  <w:abstractNum w:abstractNumId="204">
    <w:nsid w:val="65A82626"/>
    <w:multiLevelType w:val="singleLevel"/>
    <w:tmpl w:val="32D47D48"/>
    <w:lvl w:ilvl="0">
      <w:start w:val="9"/>
      <w:numFmt w:val="decimal"/>
      <w:lvlRestart w:val="0"/>
      <w:lvlText w:val="%1."/>
      <w:lvlJc w:val="left"/>
      <w:pPr>
        <w:tabs>
          <w:tab w:val="num" w:pos="1742"/>
        </w:tabs>
        <w:ind w:left="1267" w:firstLine="0"/>
      </w:pPr>
      <w:rPr>
        <w:b w:val="0"/>
        <w:i w:val="0"/>
        <w:spacing w:val="0"/>
        <w:w w:val="100"/>
      </w:rPr>
    </w:lvl>
  </w:abstractNum>
  <w:abstractNum w:abstractNumId="205">
    <w:nsid w:val="68293921"/>
    <w:multiLevelType w:val="singleLevel"/>
    <w:tmpl w:val="D304E828"/>
    <w:lvl w:ilvl="0">
      <w:start w:val="14"/>
      <w:numFmt w:val="decimal"/>
      <w:lvlRestart w:val="0"/>
      <w:lvlText w:val="%1."/>
      <w:lvlJc w:val="left"/>
      <w:pPr>
        <w:tabs>
          <w:tab w:val="num" w:pos="1742"/>
        </w:tabs>
        <w:ind w:left="1267" w:firstLine="0"/>
      </w:pPr>
      <w:rPr>
        <w:spacing w:val="0"/>
        <w:w w:val="100"/>
      </w:rPr>
    </w:lvl>
  </w:abstractNum>
  <w:abstractNum w:abstractNumId="206">
    <w:nsid w:val="688A4A0A"/>
    <w:multiLevelType w:val="singleLevel"/>
    <w:tmpl w:val="87B48F10"/>
    <w:lvl w:ilvl="0">
      <w:start w:val="1"/>
      <w:numFmt w:val="decimal"/>
      <w:lvlRestart w:val="0"/>
      <w:lvlText w:val="%1."/>
      <w:lvlJc w:val="left"/>
      <w:pPr>
        <w:tabs>
          <w:tab w:val="num" w:pos="475"/>
        </w:tabs>
        <w:ind w:left="0" w:firstLine="0"/>
      </w:pPr>
      <w:rPr>
        <w:b w:val="0"/>
        <w:i w:val="0"/>
        <w:spacing w:val="0"/>
        <w:w w:val="100"/>
      </w:rPr>
    </w:lvl>
  </w:abstractNum>
  <w:abstractNum w:abstractNumId="207">
    <w:nsid w:val="68E3119F"/>
    <w:multiLevelType w:val="singleLevel"/>
    <w:tmpl w:val="1B1E9558"/>
    <w:lvl w:ilvl="0">
      <w:start w:val="329"/>
      <w:numFmt w:val="decimal"/>
      <w:lvlRestart w:val="0"/>
      <w:lvlText w:val="%1."/>
      <w:lvlJc w:val="left"/>
      <w:pPr>
        <w:tabs>
          <w:tab w:val="num" w:pos="1742"/>
        </w:tabs>
        <w:ind w:left="1267" w:firstLine="0"/>
      </w:pPr>
      <w:rPr>
        <w:spacing w:val="0"/>
        <w:w w:val="100"/>
      </w:rPr>
    </w:lvl>
  </w:abstractNum>
  <w:abstractNum w:abstractNumId="208">
    <w:nsid w:val="6A5B04FC"/>
    <w:multiLevelType w:val="singleLevel"/>
    <w:tmpl w:val="4B6E29FA"/>
    <w:lvl w:ilvl="0">
      <w:start w:val="1"/>
      <w:numFmt w:val="decimal"/>
      <w:lvlRestart w:val="0"/>
      <w:lvlText w:val="%1."/>
      <w:lvlJc w:val="left"/>
      <w:pPr>
        <w:tabs>
          <w:tab w:val="num" w:pos="475"/>
        </w:tabs>
        <w:ind w:left="0" w:firstLine="0"/>
      </w:pPr>
      <w:rPr>
        <w:spacing w:val="0"/>
        <w:w w:val="100"/>
      </w:rPr>
    </w:lvl>
  </w:abstractNum>
  <w:abstractNum w:abstractNumId="209">
    <w:nsid w:val="6A5D4905"/>
    <w:multiLevelType w:val="singleLevel"/>
    <w:tmpl w:val="171AA0C2"/>
    <w:lvl w:ilvl="0">
      <w:start w:val="32"/>
      <w:numFmt w:val="decimal"/>
      <w:lvlText w:val="%1."/>
      <w:lvlJc w:val="left"/>
      <w:pPr>
        <w:tabs>
          <w:tab w:val="num" w:pos="480"/>
        </w:tabs>
        <w:ind w:left="480" w:hanging="480"/>
      </w:pPr>
      <w:rPr>
        <w:rFonts w:hint="default"/>
      </w:rPr>
    </w:lvl>
  </w:abstractNum>
  <w:abstractNum w:abstractNumId="210">
    <w:nsid w:val="6B4342C1"/>
    <w:multiLevelType w:val="singleLevel"/>
    <w:tmpl w:val="BCA831C0"/>
    <w:lvl w:ilvl="0">
      <w:start w:val="1"/>
      <w:numFmt w:val="decimal"/>
      <w:lvlRestart w:val="0"/>
      <w:lvlText w:val="%1."/>
      <w:lvlJc w:val="left"/>
      <w:pPr>
        <w:tabs>
          <w:tab w:val="num" w:pos="475"/>
        </w:tabs>
        <w:ind w:left="0" w:firstLine="0"/>
      </w:pPr>
      <w:rPr>
        <w:spacing w:val="0"/>
        <w:w w:val="100"/>
      </w:rPr>
    </w:lvl>
  </w:abstractNum>
  <w:abstractNum w:abstractNumId="211">
    <w:nsid w:val="6B630FCE"/>
    <w:multiLevelType w:val="singleLevel"/>
    <w:tmpl w:val="1DE684A2"/>
    <w:lvl w:ilvl="0">
      <w:start w:val="214"/>
      <w:numFmt w:val="decimal"/>
      <w:lvlRestart w:val="0"/>
      <w:lvlText w:val="%1."/>
      <w:lvlJc w:val="left"/>
      <w:pPr>
        <w:tabs>
          <w:tab w:val="num" w:pos="475"/>
        </w:tabs>
        <w:ind w:left="0" w:firstLine="0"/>
      </w:pPr>
      <w:rPr>
        <w:spacing w:val="0"/>
        <w:w w:val="100"/>
      </w:rPr>
    </w:lvl>
  </w:abstractNum>
  <w:abstractNum w:abstractNumId="212">
    <w:nsid w:val="6B76600F"/>
    <w:multiLevelType w:val="singleLevel"/>
    <w:tmpl w:val="C32C0074"/>
    <w:lvl w:ilvl="0">
      <w:start w:val="72"/>
      <w:numFmt w:val="decimal"/>
      <w:lvlRestart w:val="0"/>
      <w:lvlText w:val="%1."/>
      <w:lvlJc w:val="left"/>
      <w:pPr>
        <w:tabs>
          <w:tab w:val="num" w:pos="475"/>
        </w:tabs>
        <w:ind w:left="0" w:firstLine="0"/>
      </w:pPr>
      <w:rPr>
        <w:spacing w:val="0"/>
        <w:w w:val="100"/>
      </w:rPr>
    </w:lvl>
  </w:abstractNum>
  <w:abstractNum w:abstractNumId="213">
    <w:nsid w:val="6F456D41"/>
    <w:multiLevelType w:val="singleLevel"/>
    <w:tmpl w:val="15FCDDDC"/>
    <w:lvl w:ilvl="0">
      <w:start w:val="214"/>
      <w:numFmt w:val="decimal"/>
      <w:lvlRestart w:val="0"/>
      <w:lvlText w:val="%1."/>
      <w:lvlJc w:val="left"/>
      <w:pPr>
        <w:tabs>
          <w:tab w:val="num" w:pos="1742"/>
        </w:tabs>
        <w:ind w:left="1267" w:firstLine="0"/>
      </w:pPr>
      <w:rPr>
        <w:b w:val="0"/>
        <w:i w:val="0"/>
        <w:spacing w:val="0"/>
        <w:w w:val="100"/>
      </w:rPr>
    </w:lvl>
  </w:abstractNum>
  <w:abstractNum w:abstractNumId="214">
    <w:nsid w:val="6FA27C24"/>
    <w:multiLevelType w:val="singleLevel"/>
    <w:tmpl w:val="4988767C"/>
    <w:lvl w:ilvl="0">
      <w:start w:val="256"/>
      <w:numFmt w:val="decimal"/>
      <w:lvlRestart w:val="0"/>
      <w:lvlText w:val="%1."/>
      <w:lvlJc w:val="left"/>
      <w:pPr>
        <w:tabs>
          <w:tab w:val="num" w:pos="475"/>
        </w:tabs>
        <w:ind w:left="0" w:firstLine="0"/>
      </w:pPr>
      <w:rPr>
        <w:rFonts w:ascii="Times New Roman" w:hAnsi="Times New Roman" w:hint="default"/>
        <w:b w:val="0"/>
        <w:i w:val="0"/>
        <w:spacing w:val="0"/>
        <w:w w:val="100"/>
      </w:rPr>
    </w:lvl>
  </w:abstractNum>
  <w:abstractNum w:abstractNumId="215">
    <w:nsid w:val="6FDE62C5"/>
    <w:multiLevelType w:val="singleLevel"/>
    <w:tmpl w:val="B40E114E"/>
    <w:lvl w:ilvl="0">
      <w:start w:val="47"/>
      <w:numFmt w:val="decimal"/>
      <w:lvlText w:val="%1."/>
      <w:lvlJc w:val="left"/>
      <w:pPr>
        <w:tabs>
          <w:tab w:val="num" w:pos="480"/>
        </w:tabs>
        <w:ind w:left="480" w:hanging="480"/>
      </w:pPr>
      <w:rPr>
        <w:rFonts w:hint="default"/>
      </w:rPr>
    </w:lvl>
  </w:abstractNum>
  <w:abstractNum w:abstractNumId="216">
    <w:nsid w:val="70134A97"/>
    <w:multiLevelType w:val="singleLevel"/>
    <w:tmpl w:val="371ED396"/>
    <w:lvl w:ilvl="0">
      <w:start w:val="75"/>
      <w:numFmt w:val="decimal"/>
      <w:lvlRestart w:val="0"/>
      <w:lvlText w:val="%1."/>
      <w:lvlJc w:val="left"/>
      <w:pPr>
        <w:tabs>
          <w:tab w:val="num" w:pos="475"/>
        </w:tabs>
        <w:ind w:left="0" w:firstLine="0"/>
      </w:pPr>
      <w:rPr>
        <w:spacing w:val="0"/>
        <w:w w:val="100"/>
      </w:rPr>
    </w:lvl>
  </w:abstractNum>
  <w:abstractNum w:abstractNumId="217">
    <w:nsid w:val="70B04E62"/>
    <w:multiLevelType w:val="singleLevel"/>
    <w:tmpl w:val="89E6BE54"/>
    <w:lvl w:ilvl="0">
      <w:start w:val="26"/>
      <w:numFmt w:val="decimal"/>
      <w:lvlText w:val="%1."/>
      <w:lvlJc w:val="left"/>
      <w:pPr>
        <w:tabs>
          <w:tab w:val="num" w:pos="480"/>
        </w:tabs>
        <w:ind w:left="480" w:hanging="480"/>
      </w:pPr>
      <w:rPr>
        <w:rFonts w:hint="default"/>
      </w:rPr>
    </w:lvl>
  </w:abstractNum>
  <w:abstractNum w:abstractNumId="218">
    <w:nsid w:val="70FE0748"/>
    <w:multiLevelType w:val="singleLevel"/>
    <w:tmpl w:val="250A79BE"/>
    <w:lvl w:ilvl="0">
      <w:start w:val="334"/>
      <w:numFmt w:val="decimal"/>
      <w:lvlRestart w:val="0"/>
      <w:lvlText w:val="%1."/>
      <w:lvlJc w:val="left"/>
      <w:pPr>
        <w:tabs>
          <w:tab w:val="num" w:pos="475"/>
        </w:tabs>
        <w:ind w:left="0" w:firstLine="0"/>
      </w:pPr>
      <w:rPr>
        <w:spacing w:val="0"/>
        <w:w w:val="100"/>
      </w:rPr>
    </w:lvl>
  </w:abstractNum>
  <w:abstractNum w:abstractNumId="219">
    <w:nsid w:val="71772289"/>
    <w:multiLevelType w:val="singleLevel"/>
    <w:tmpl w:val="6A327B08"/>
    <w:lvl w:ilvl="0">
      <w:start w:val="122"/>
      <w:numFmt w:val="decimal"/>
      <w:lvlRestart w:val="0"/>
      <w:lvlText w:val="%1."/>
      <w:lvlJc w:val="left"/>
      <w:pPr>
        <w:tabs>
          <w:tab w:val="num" w:pos="1742"/>
        </w:tabs>
        <w:ind w:left="1267" w:firstLine="0"/>
      </w:pPr>
      <w:rPr>
        <w:b w:val="0"/>
        <w:i w:val="0"/>
        <w:spacing w:val="0"/>
        <w:w w:val="100"/>
      </w:rPr>
    </w:lvl>
  </w:abstractNum>
  <w:abstractNum w:abstractNumId="220">
    <w:nsid w:val="71842374"/>
    <w:multiLevelType w:val="singleLevel"/>
    <w:tmpl w:val="DF52D3D4"/>
    <w:lvl w:ilvl="0">
      <w:start w:val="16"/>
      <w:numFmt w:val="decimal"/>
      <w:lvlRestart w:val="0"/>
      <w:lvlText w:val="%1."/>
      <w:lvlJc w:val="left"/>
      <w:pPr>
        <w:tabs>
          <w:tab w:val="num" w:pos="1742"/>
        </w:tabs>
        <w:ind w:left="1267" w:firstLine="0"/>
      </w:pPr>
      <w:rPr>
        <w:spacing w:val="0"/>
        <w:w w:val="100"/>
      </w:rPr>
    </w:lvl>
  </w:abstractNum>
  <w:abstractNum w:abstractNumId="221">
    <w:nsid w:val="727839D7"/>
    <w:multiLevelType w:val="singleLevel"/>
    <w:tmpl w:val="02CE1B4C"/>
    <w:lvl w:ilvl="0">
      <w:start w:val="19"/>
      <w:numFmt w:val="decimal"/>
      <w:lvlRestart w:val="0"/>
      <w:lvlText w:val="%1."/>
      <w:lvlJc w:val="left"/>
      <w:pPr>
        <w:tabs>
          <w:tab w:val="num" w:pos="475"/>
        </w:tabs>
        <w:ind w:left="0" w:firstLine="0"/>
      </w:pPr>
      <w:rPr>
        <w:spacing w:val="0"/>
        <w:w w:val="100"/>
      </w:rPr>
    </w:lvl>
  </w:abstractNum>
  <w:abstractNum w:abstractNumId="222">
    <w:nsid w:val="727F4932"/>
    <w:multiLevelType w:val="singleLevel"/>
    <w:tmpl w:val="71A4FAB0"/>
    <w:lvl w:ilvl="0">
      <w:start w:val="53"/>
      <w:numFmt w:val="decimal"/>
      <w:lvlRestart w:val="0"/>
      <w:lvlText w:val="%1."/>
      <w:lvlJc w:val="left"/>
      <w:pPr>
        <w:tabs>
          <w:tab w:val="num" w:pos="475"/>
        </w:tabs>
        <w:ind w:left="0" w:firstLine="0"/>
      </w:pPr>
      <w:rPr>
        <w:spacing w:val="0"/>
        <w:w w:val="100"/>
      </w:rPr>
    </w:lvl>
  </w:abstractNum>
  <w:abstractNum w:abstractNumId="223">
    <w:nsid w:val="72BD11B0"/>
    <w:multiLevelType w:val="singleLevel"/>
    <w:tmpl w:val="9CC23114"/>
    <w:lvl w:ilvl="0">
      <w:start w:val="4"/>
      <w:numFmt w:val="decimal"/>
      <w:lvlText w:val="%1."/>
      <w:lvlJc w:val="left"/>
      <w:pPr>
        <w:tabs>
          <w:tab w:val="num" w:pos="480"/>
        </w:tabs>
        <w:ind w:left="480" w:hanging="480"/>
      </w:pPr>
      <w:rPr>
        <w:rFonts w:hint="default"/>
      </w:rPr>
    </w:lvl>
  </w:abstractNum>
  <w:abstractNum w:abstractNumId="224">
    <w:nsid w:val="72D81C0B"/>
    <w:multiLevelType w:val="singleLevel"/>
    <w:tmpl w:val="3C863912"/>
    <w:lvl w:ilvl="0">
      <w:start w:val="118"/>
      <w:numFmt w:val="decimal"/>
      <w:lvlRestart w:val="0"/>
      <w:lvlText w:val="%1."/>
      <w:lvlJc w:val="left"/>
      <w:pPr>
        <w:tabs>
          <w:tab w:val="num" w:pos="475"/>
        </w:tabs>
        <w:ind w:left="0" w:firstLine="0"/>
      </w:pPr>
      <w:rPr>
        <w:spacing w:val="0"/>
        <w:w w:val="100"/>
      </w:rPr>
    </w:lvl>
  </w:abstractNum>
  <w:abstractNum w:abstractNumId="225">
    <w:nsid w:val="72FB4F05"/>
    <w:multiLevelType w:val="singleLevel"/>
    <w:tmpl w:val="B3F4499A"/>
    <w:lvl w:ilvl="0">
      <w:start w:val="61"/>
      <w:numFmt w:val="decimal"/>
      <w:lvlRestart w:val="0"/>
      <w:lvlText w:val="%1."/>
      <w:lvlJc w:val="left"/>
      <w:pPr>
        <w:tabs>
          <w:tab w:val="num" w:pos="475"/>
        </w:tabs>
        <w:ind w:left="0" w:firstLine="0"/>
      </w:pPr>
      <w:rPr>
        <w:spacing w:val="0"/>
        <w:w w:val="100"/>
      </w:rPr>
    </w:lvl>
  </w:abstractNum>
  <w:abstractNum w:abstractNumId="226">
    <w:nsid w:val="74355377"/>
    <w:multiLevelType w:val="singleLevel"/>
    <w:tmpl w:val="0FC450AC"/>
    <w:lvl w:ilvl="0">
      <w:start w:val="1"/>
      <w:numFmt w:val="decimal"/>
      <w:lvlRestart w:val="0"/>
      <w:lvlText w:val="%1."/>
      <w:lvlJc w:val="left"/>
      <w:pPr>
        <w:tabs>
          <w:tab w:val="num" w:pos="475"/>
        </w:tabs>
        <w:ind w:left="0" w:firstLine="0"/>
      </w:pPr>
      <w:rPr>
        <w:spacing w:val="0"/>
        <w:w w:val="100"/>
      </w:rPr>
    </w:lvl>
  </w:abstractNum>
  <w:abstractNum w:abstractNumId="227">
    <w:nsid w:val="74E54EF3"/>
    <w:multiLevelType w:val="singleLevel"/>
    <w:tmpl w:val="25F47790"/>
    <w:lvl w:ilvl="0">
      <w:start w:val="45"/>
      <w:numFmt w:val="decimal"/>
      <w:lvlText w:val="%1."/>
      <w:lvlJc w:val="left"/>
      <w:pPr>
        <w:tabs>
          <w:tab w:val="num" w:pos="480"/>
        </w:tabs>
        <w:ind w:left="480" w:hanging="480"/>
      </w:pPr>
      <w:rPr>
        <w:rFonts w:hint="default"/>
      </w:rPr>
    </w:lvl>
  </w:abstractNum>
  <w:abstractNum w:abstractNumId="228">
    <w:nsid w:val="74F405DF"/>
    <w:multiLevelType w:val="singleLevel"/>
    <w:tmpl w:val="C0C61C86"/>
    <w:lvl w:ilvl="0">
      <w:start w:val="30"/>
      <w:numFmt w:val="decimal"/>
      <w:lvlRestart w:val="0"/>
      <w:lvlText w:val="%1."/>
      <w:lvlJc w:val="left"/>
      <w:pPr>
        <w:tabs>
          <w:tab w:val="num" w:pos="1742"/>
        </w:tabs>
        <w:ind w:left="1267" w:firstLine="0"/>
      </w:pPr>
      <w:rPr>
        <w:b w:val="0"/>
        <w:i w:val="0"/>
        <w:spacing w:val="0"/>
        <w:w w:val="100"/>
      </w:rPr>
    </w:lvl>
  </w:abstractNum>
  <w:abstractNum w:abstractNumId="229">
    <w:nsid w:val="755B6849"/>
    <w:multiLevelType w:val="singleLevel"/>
    <w:tmpl w:val="D898BF94"/>
    <w:lvl w:ilvl="0">
      <w:start w:val="9"/>
      <w:numFmt w:val="decimal"/>
      <w:lvlRestart w:val="0"/>
      <w:lvlText w:val="%1."/>
      <w:lvlJc w:val="left"/>
      <w:pPr>
        <w:tabs>
          <w:tab w:val="num" w:pos="475"/>
        </w:tabs>
        <w:ind w:left="0" w:firstLine="0"/>
      </w:pPr>
      <w:rPr>
        <w:spacing w:val="0"/>
        <w:w w:val="100"/>
      </w:rPr>
    </w:lvl>
  </w:abstractNum>
  <w:abstractNum w:abstractNumId="230">
    <w:nsid w:val="767E0F2B"/>
    <w:multiLevelType w:val="singleLevel"/>
    <w:tmpl w:val="5C245148"/>
    <w:lvl w:ilvl="0">
      <w:start w:val="1"/>
      <w:numFmt w:val="decimal"/>
      <w:lvlRestart w:val="0"/>
      <w:lvlText w:val="%1."/>
      <w:lvlJc w:val="left"/>
      <w:pPr>
        <w:tabs>
          <w:tab w:val="num" w:pos="475"/>
        </w:tabs>
        <w:ind w:left="0" w:firstLine="0"/>
      </w:pPr>
      <w:rPr>
        <w:spacing w:val="0"/>
        <w:w w:val="100"/>
      </w:rPr>
    </w:lvl>
  </w:abstractNum>
  <w:abstractNum w:abstractNumId="231">
    <w:nsid w:val="76810326"/>
    <w:multiLevelType w:val="singleLevel"/>
    <w:tmpl w:val="E782F134"/>
    <w:lvl w:ilvl="0">
      <w:start w:val="13"/>
      <w:numFmt w:val="decimal"/>
      <w:lvlRestart w:val="0"/>
      <w:lvlText w:val="%1."/>
      <w:lvlJc w:val="left"/>
      <w:pPr>
        <w:tabs>
          <w:tab w:val="num" w:pos="1742"/>
        </w:tabs>
        <w:ind w:left="1267" w:firstLine="0"/>
      </w:pPr>
      <w:rPr>
        <w:spacing w:val="0"/>
        <w:w w:val="100"/>
      </w:rPr>
    </w:lvl>
  </w:abstractNum>
  <w:abstractNum w:abstractNumId="232">
    <w:nsid w:val="768114B7"/>
    <w:multiLevelType w:val="singleLevel"/>
    <w:tmpl w:val="EEACF91A"/>
    <w:lvl w:ilvl="0">
      <w:start w:val="30"/>
      <w:numFmt w:val="decimal"/>
      <w:lvlRestart w:val="0"/>
      <w:lvlText w:val="%1."/>
      <w:lvlJc w:val="left"/>
      <w:pPr>
        <w:tabs>
          <w:tab w:val="num" w:pos="475"/>
        </w:tabs>
        <w:ind w:left="0" w:firstLine="0"/>
      </w:pPr>
      <w:rPr>
        <w:spacing w:val="0"/>
        <w:w w:val="100"/>
      </w:rPr>
    </w:lvl>
  </w:abstractNum>
  <w:abstractNum w:abstractNumId="233">
    <w:nsid w:val="76EA3268"/>
    <w:multiLevelType w:val="singleLevel"/>
    <w:tmpl w:val="974CD662"/>
    <w:lvl w:ilvl="0">
      <w:start w:val="74"/>
      <w:numFmt w:val="decimal"/>
      <w:lvlRestart w:val="0"/>
      <w:lvlText w:val="%1."/>
      <w:lvlJc w:val="left"/>
      <w:pPr>
        <w:tabs>
          <w:tab w:val="num" w:pos="475"/>
        </w:tabs>
        <w:ind w:left="0" w:firstLine="0"/>
      </w:pPr>
      <w:rPr>
        <w:spacing w:val="0"/>
        <w:w w:val="100"/>
      </w:rPr>
    </w:lvl>
  </w:abstractNum>
  <w:abstractNum w:abstractNumId="234">
    <w:nsid w:val="76F43201"/>
    <w:multiLevelType w:val="singleLevel"/>
    <w:tmpl w:val="CE1A6338"/>
    <w:lvl w:ilvl="0">
      <w:start w:val="306"/>
      <w:numFmt w:val="decimal"/>
      <w:lvlRestart w:val="0"/>
      <w:lvlText w:val="%1."/>
      <w:lvlJc w:val="left"/>
      <w:pPr>
        <w:tabs>
          <w:tab w:val="num" w:pos="475"/>
        </w:tabs>
        <w:ind w:left="0" w:firstLine="0"/>
      </w:pPr>
      <w:rPr>
        <w:spacing w:val="0"/>
        <w:w w:val="100"/>
      </w:rPr>
    </w:lvl>
  </w:abstractNum>
  <w:abstractNum w:abstractNumId="235">
    <w:nsid w:val="781D51E0"/>
    <w:multiLevelType w:val="singleLevel"/>
    <w:tmpl w:val="02804426"/>
    <w:lvl w:ilvl="0">
      <w:start w:val="58"/>
      <w:numFmt w:val="decimal"/>
      <w:lvlRestart w:val="0"/>
      <w:lvlText w:val="%1."/>
      <w:lvlJc w:val="left"/>
      <w:pPr>
        <w:tabs>
          <w:tab w:val="num" w:pos="475"/>
        </w:tabs>
        <w:ind w:left="0" w:firstLine="0"/>
      </w:pPr>
      <w:rPr>
        <w:spacing w:val="0"/>
        <w:w w:val="100"/>
      </w:rPr>
    </w:lvl>
  </w:abstractNum>
  <w:abstractNum w:abstractNumId="236">
    <w:nsid w:val="78B1788D"/>
    <w:multiLevelType w:val="singleLevel"/>
    <w:tmpl w:val="599401AE"/>
    <w:lvl w:ilvl="0">
      <w:start w:val="265"/>
      <w:numFmt w:val="decimal"/>
      <w:lvlRestart w:val="0"/>
      <w:lvlText w:val="%1."/>
      <w:lvlJc w:val="left"/>
      <w:pPr>
        <w:tabs>
          <w:tab w:val="num" w:pos="475"/>
        </w:tabs>
        <w:ind w:left="0" w:firstLine="0"/>
      </w:pPr>
      <w:rPr>
        <w:spacing w:val="0"/>
        <w:w w:val="100"/>
      </w:rPr>
    </w:lvl>
  </w:abstractNum>
  <w:abstractNum w:abstractNumId="237">
    <w:nsid w:val="791A2980"/>
    <w:multiLevelType w:val="singleLevel"/>
    <w:tmpl w:val="9D86CF8E"/>
    <w:lvl w:ilvl="0">
      <w:start w:val="25"/>
      <w:numFmt w:val="decimal"/>
      <w:lvlText w:val="%1."/>
      <w:lvlJc w:val="left"/>
      <w:pPr>
        <w:tabs>
          <w:tab w:val="num" w:pos="480"/>
        </w:tabs>
        <w:ind w:left="480" w:hanging="480"/>
      </w:pPr>
      <w:rPr>
        <w:rFonts w:hint="default"/>
      </w:rPr>
    </w:lvl>
  </w:abstractNum>
  <w:abstractNum w:abstractNumId="238">
    <w:nsid w:val="79405E71"/>
    <w:multiLevelType w:val="singleLevel"/>
    <w:tmpl w:val="8234A7CE"/>
    <w:lvl w:ilvl="0">
      <w:start w:val="240"/>
      <w:numFmt w:val="decimal"/>
      <w:lvlRestart w:val="0"/>
      <w:lvlText w:val="%1."/>
      <w:lvlJc w:val="left"/>
      <w:pPr>
        <w:tabs>
          <w:tab w:val="num" w:pos="475"/>
        </w:tabs>
        <w:ind w:left="0" w:firstLine="0"/>
      </w:pPr>
      <w:rPr>
        <w:spacing w:val="0"/>
        <w:w w:val="100"/>
      </w:rPr>
    </w:lvl>
  </w:abstractNum>
  <w:abstractNum w:abstractNumId="239">
    <w:nsid w:val="7A097965"/>
    <w:multiLevelType w:val="singleLevel"/>
    <w:tmpl w:val="FA4827B0"/>
    <w:lvl w:ilvl="0">
      <w:start w:val="1"/>
      <w:numFmt w:val="decimal"/>
      <w:lvlRestart w:val="0"/>
      <w:lvlText w:val="%1."/>
      <w:lvlJc w:val="left"/>
      <w:pPr>
        <w:tabs>
          <w:tab w:val="num" w:pos="475"/>
        </w:tabs>
        <w:ind w:left="0" w:firstLine="0"/>
      </w:pPr>
      <w:rPr>
        <w:spacing w:val="0"/>
        <w:w w:val="100"/>
      </w:rPr>
    </w:lvl>
  </w:abstractNum>
  <w:abstractNum w:abstractNumId="240">
    <w:nsid w:val="7AE737D8"/>
    <w:multiLevelType w:val="singleLevel"/>
    <w:tmpl w:val="5F223600"/>
    <w:lvl w:ilvl="0">
      <w:start w:val="62"/>
      <w:numFmt w:val="decimal"/>
      <w:lvlRestart w:val="0"/>
      <w:lvlText w:val="%1."/>
      <w:lvlJc w:val="left"/>
      <w:pPr>
        <w:tabs>
          <w:tab w:val="num" w:pos="475"/>
        </w:tabs>
        <w:ind w:left="0" w:firstLine="0"/>
      </w:pPr>
      <w:rPr>
        <w:spacing w:val="0"/>
        <w:w w:val="100"/>
      </w:rPr>
    </w:lvl>
  </w:abstractNum>
  <w:abstractNum w:abstractNumId="241">
    <w:nsid w:val="7C0D4A12"/>
    <w:multiLevelType w:val="singleLevel"/>
    <w:tmpl w:val="BCA831C0"/>
    <w:lvl w:ilvl="0">
      <w:start w:val="1"/>
      <w:numFmt w:val="decimal"/>
      <w:lvlRestart w:val="0"/>
      <w:lvlText w:val="%1."/>
      <w:lvlJc w:val="left"/>
      <w:pPr>
        <w:tabs>
          <w:tab w:val="num" w:pos="475"/>
        </w:tabs>
        <w:ind w:left="0" w:firstLine="0"/>
      </w:pPr>
      <w:rPr>
        <w:spacing w:val="0"/>
        <w:w w:val="100"/>
      </w:rPr>
    </w:lvl>
  </w:abstractNum>
  <w:abstractNum w:abstractNumId="242">
    <w:nsid w:val="7C1B696C"/>
    <w:multiLevelType w:val="singleLevel"/>
    <w:tmpl w:val="11344E24"/>
    <w:lvl w:ilvl="0">
      <w:start w:val="1"/>
      <w:numFmt w:val="decimal"/>
      <w:lvlRestart w:val="0"/>
      <w:lvlText w:val="%1."/>
      <w:lvlJc w:val="left"/>
      <w:pPr>
        <w:tabs>
          <w:tab w:val="num" w:pos="1742"/>
        </w:tabs>
        <w:ind w:left="1267" w:firstLine="0"/>
      </w:pPr>
      <w:rPr>
        <w:spacing w:val="0"/>
        <w:w w:val="100"/>
      </w:rPr>
    </w:lvl>
  </w:abstractNum>
  <w:abstractNum w:abstractNumId="243">
    <w:nsid w:val="7CA2144C"/>
    <w:multiLevelType w:val="singleLevel"/>
    <w:tmpl w:val="07C20BB8"/>
    <w:lvl w:ilvl="0">
      <w:start w:val="261"/>
      <w:numFmt w:val="decimal"/>
      <w:lvlRestart w:val="0"/>
      <w:lvlText w:val="%1."/>
      <w:lvlJc w:val="left"/>
      <w:pPr>
        <w:tabs>
          <w:tab w:val="num" w:pos="475"/>
        </w:tabs>
        <w:ind w:left="0" w:firstLine="0"/>
      </w:pPr>
      <w:rPr>
        <w:b w:val="0"/>
        <w:i w:val="0"/>
        <w:spacing w:val="0"/>
        <w:w w:val="100"/>
      </w:rPr>
    </w:lvl>
  </w:abstractNum>
  <w:abstractNum w:abstractNumId="244">
    <w:nsid w:val="7CD83D34"/>
    <w:multiLevelType w:val="singleLevel"/>
    <w:tmpl w:val="0CA6AAEE"/>
    <w:lvl w:ilvl="0">
      <w:start w:val="211"/>
      <w:numFmt w:val="decimal"/>
      <w:lvlRestart w:val="0"/>
      <w:lvlText w:val="%1."/>
      <w:lvlJc w:val="left"/>
      <w:pPr>
        <w:tabs>
          <w:tab w:val="num" w:pos="475"/>
        </w:tabs>
        <w:ind w:left="0" w:firstLine="0"/>
      </w:pPr>
      <w:rPr>
        <w:spacing w:val="0"/>
        <w:w w:val="100"/>
      </w:rPr>
    </w:lvl>
  </w:abstractNum>
  <w:abstractNum w:abstractNumId="245">
    <w:nsid w:val="7CF35488"/>
    <w:multiLevelType w:val="singleLevel"/>
    <w:tmpl w:val="79784E58"/>
    <w:lvl w:ilvl="0">
      <w:start w:val="12"/>
      <w:numFmt w:val="decimal"/>
      <w:lvlRestart w:val="0"/>
      <w:lvlText w:val="%1."/>
      <w:lvlJc w:val="left"/>
      <w:pPr>
        <w:tabs>
          <w:tab w:val="num" w:pos="475"/>
        </w:tabs>
        <w:ind w:left="0" w:firstLine="0"/>
      </w:pPr>
      <w:rPr>
        <w:spacing w:val="0"/>
        <w:w w:val="100"/>
      </w:rPr>
    </w:lvl>
  </w:abstractNum>
  <w:abstractNum w:abstractNumId="246">
    <w:nsid w:val="7D4F1BB9"/>
    <w:multiLevelType w:val="singleLevel"/>
    <w:tmpl w:val="6B70005A"/>
    <w:lvl w:ilvl="0">
      <w:start w:val="282"/>
      <w:numFmt w:val="decimal"/>
      <w:lvlRestart w:val="0"/>
      <w:lvlText w:val="%1."/>
      <w:lvlJc w:val="left"/>
      <w:pPr>
        <w:tabs>
          <w:tab w:val="num" w:pos="475"/>
        </w:tabs>
        <w:ind w:left="0" w:firstLine="0"/>
      </w:pPr>
      <w:rPr>
        <w:b w:val="0"/>
        <w:i w:val="0"/>
        <w:spacing w:val="0"/>
        <w:w w:val="100"/>
      </w:rPr>
    </w:lvl>
  </w:abstractNum>
  <w:abstractNum w:abstractNumId="247">
    <w:nsid w:val="7D9D4736"/>
    <w:multiLevelType w:val="singleLevel"/>
    <w:tmpl w:val="8752DED8"/>
    <w:lvl w:ilvl="0">
      <w:start w:val="49"/>
      <w:numFmt w:val="decimal"/>
      <w:lvlRestart w:val="0"/>
      <w:lvlText w:val="%1."/>
      <w:lvlJc w:val="left"/>
      <w:pPr>
        <w:tabs>
          <w:tab w:val="num" w:pos="475"/>
        </w:tabs>
        <w:ind w:left="0" w:firstLine="0"/>
      </w:pPr>
      <w:rPr>
        <w:spacing w:val="0"/>
        <w:w w:val="100"/>
      </w:rPr>
    </w:lvl>
  </w:abstractNum>
  <w:abstractNum w:abstractNumId="248">
    <w:nsid w:val="7E154B7B"/>
    <w:multiLevelType w:val="singleLevel"/>
    <w:tmpl w:val="B53AE968"/>
    <w:lvl w:ilvl="0">
      <w:start w:val="1"/>
      <w:numFmt w:val="decimal"/>
      <w:lvlRestart w:val="0"/>
      <w:lvlText w:val="%1."/>
      <w:lvlJc w:val="left"/>
      <w:pPr>
        <w:tabs>
          <w:tab w:val="num" w:pos="475"/>
        </w:tabs>
        <w:ind w:left="0" w:firstLine="0"/>
      </w:pPr>
      <w:rPr>
        <w:spacing w:val="0"/>
        <w:w w:val="100"/>
      </w:rPr>
    </w:lvl>
  </w:abstractNum>
  <w:num w:numId="1">
    <w:abstractNumId w:val="63"/>
  </w:num>
  <w:num w:numId="2">
    <w:abstractNumId w:val="166"/>
  </w:num>
  <w:num w:numId="3">
    <w:abstractNumId w:val="17"/>
  </w:num>
  <w:num w:numId="4">
    <w:abstractNumId w:val="149"/>
  </w:num>
  <w:num w:numId="5">
    <w:abstractNumId w:val="123"/>
  </w:num>
  <w:num w:numId="6">
    <w:abstractNumId w:val="158"/>
  </w:num>
  <w:num w:numId="7">
    <w:abstractNumId w:val="85"/>
  </w:num>
  <w:num w:numId="8">
    <w:abstractNumId w:val="121"/>
  </w:num>
  <w:num w:numId="9">
    <w:abstractNumId w:val="148"/>
  </w:num>
  <w:num w:numId="10">
    <w:abstractNumId w:val="27"/>
  </w:num>
  <w:num w:numId="11">
    <w:abstractNumId w:val="110"/>
  </w:num>
  <w:num w:numId="12">
    <w:abstractNumId w:val="83"/>
  </w:num>
  <w:num w:numId="13">
    <w:abstractNumId w:val="94"/>
  </w:num>
  <w:num w:numId="14">
    <w:abstractNumId w:val="226"/>
  </w:num>
  <w:num w:numId="15">
    <w:abstractNumId w:val="216"/>
  </w:num>
  <w:num w:numId="16">
    <w:abstractNumId w:val="5"/>
  </w:num>
  <w:num w:numId="17">
    <w:abstractNumId w:val="197"/>
  </w:num>
  <w:num w:numId="18">
    <w:abstractNumId w:val="40"/>
  </w:num>
  <w:num w:numId="19">
    <w:abstractNumId w:val="196"/>
  </w:num>
  <w:num w:numId="20">
    <w:abstractNumId w:val="198"/>
  </w:num>
  <w:num w:numId="21">
    <w:abstractNumId w:val="247"/>
  </w:num>
  <w:num w:numId="22">
    <w:abstractNumId w:val="174"/>
  </w:num>
  <w:num w:numId="23">
    <w:abstractNumId w:val="127"/>
  </w:num>
  <w:num w:numId="24">
    <w:abstractNumId w:val="130"/>
  </w:num>
  <w:num w:numId="25">
    <w:abstractNumId w:val="124"/>
  </w:num>
  <w:num w:numId="26">
    <w:abstractNumId w:val="177"/>
  </w:num>
  <w:num w:numId="27">
    <w:abstractNumId w:val="222"/>
  </w:num>
  <w:num w:numId="28">
    <w:abstractNumId w:val="162"/>
  </w:num>
  <w:num w:numId="29">
    <w:abstractNumId w:val="165"/>
  </w:num>
  <w:num w:numId="30">
    <w:abstractNumId w:val="237"/>
  </w:num>
  <w:num w:numId="31">
    <w:abstractNumId w:val="6"/>
  </w:num>
  <w:num w:numId="32">
    <w:abstractNumId w:val="217"/>
  </w:num>
  <w:num w:numId="33">
    <w:abstractNumId w:val="78"/>
  </w:num>
  <w:num w:numId="34">
    <w:abstractNumId w:val="173"/>
  </w:num>
  <w:num w:numId="35">
    <w:abstractNumId w:val="178"/>
  </w:num>
  <w:num w:numId="36">
    <w:abstractNumId w:val="167"/>
  </w:num>
  <w:num w:numId="37">
    <w:abstractNumId w:val="235"/>
  </w:num>
  <w:num w:numId="38">
    <w:abstractNumId w:val="107"/>
  </w:num>
  <w:num w:numId="39">
    <w:abstractNumId w:val="171"/>
  </w:num>
  <w:num w:numId="40">
    <w:abstractNumId w:val="14"/>
  </w:num>
  <w:num w:numId="41">
    <w:abstractNumId w:val="36"/>
  </w:num>
  <w:num w:numId="42">
    <w:abstractNumId w:val="151"/>
  </w:num>
  <w:num w:numId="43">
    <w:abstractNumId w:val="2"/>
  </w:num>
  <w:num w:numId="44">
    <w:abstractNumId w:val="209"/>
  </w:num>
  <w:num w:numId="45">
    <w:abstractNumId w:val="225"/>
  </w:num>
  <w:num w:numId="46">
    <w:abstractNumId w:val="240"/>
  </w:num>
  <w:num w:numId="47">
    <w:abstractNumId w:val="24"/>
  </w:num>
  <w:num w:numId="48">
    <w:abstractNumId w:val="132"/>
  </w:num>
  <w:num w:numId="49">
    <w:abstractNumId w:val="64"/>
  </w:num>
  <w:num w:numId="50">
    <w:abstractNumId w:val="104"/>
  </w:num>
  <w:num w:numId="51">
    <w:abstractNumId w:val="182"/>
  </w:num>
  <w:num w:numId="52">
    <w:abstractNumId w:val="25"/>
  </w:num>
  <w:num w:numId="53">
    <w:abstractNumId w:val="101"/>
  </w:num>
  <w:num w:numId="54">
    <w:abstractNumId w:val="57"/>
  </w:num>
  <w:num w:numId="55">
    <w:abstractNumId w:val="187"/>
  </w:num>
  <w:num w:numId="56">
    <w:abstractNumId w:val="102"/>
  </w:num>
  <w:num w:numId="57">
    <w:abstractNumId w:val="74"/>
  </w:num>
  <w:num w:numId="58">
    <w:abstractNumId w:val="1"/>
  </w:num>
  <w:num w:numId="59">
    <w:abstractNumId w:val="10"/>
  </w:num>
  <w:num w:numId="60">
    <w:abstractNumId w:val="35"/>
  </w:num>
  <w:num w:numId="61">
    <w:abstractNumId w:val="95"/>
  </w:num>
  <w:num w:numId="62">
    <w:abstractNumId w:val="80"/>
  </w:num>
  <w:num w:numId="63">
    <w:abstractNumId w:val="212"/>
  </w:num>
  <w:num w:numId="64">
    <w:abstractNumId w:val="180"/>
  </w:num>
  <w:num w:numId="65">
    <w:abstractNumId w:val="172"/>
  </w:num>
  <w:num w:numId="66">
    <w:abstractNumId w:val="152"/>
  </w:num>
  <w:num w:numId="67">
    <w:abstractNumId w:val="233"/>
  </w:num>
  <w:num w:numId="68">
    <w:abstractNumId w:val="227"/>
  </w:num>
  <w:num w:numId="69">
    <w:abstractNumId w:val="113"/>
  </w:num>
  <w:num w:numId="70">
    <w:abstractNumId w:val="215"/>
  </w:num>
  <w:num w:numId="71">
    <w:abstractNumId w:val="133"/>
  </w:num>
  <w:num w:numId="72">
    <w:abstractNumId w:val="22"/>
  </w:num>
  <w:num w:numId="73">
    <w:abstractNumId w:val="153"/>
  </w:num>
  <w:num w:numId="74">
    <w:abstractNumId w:val="219"/>
  </w:num>
  <w:num w:numId="75">
    <w:abstractNumId w:val="183"/>
  </w:num>
  <w:num w:numId="76">
    <w:abstractNumId w:val="58"/>
  </w:num>
  <w:num w:numId="77">
    <w:abstractNumId w:val="219"/>
    <w:lvlOverride w:ilvl="0">
      <w:lvl w:ilvl="0">
        <w:start w:val="122"/>
        <w:numFmt w:val="decimal"/>
        <w:lvlRestart w:val="0"/>
        <w:lvlText w:val="%1."/>
        <w:lvlJc w:val="left"/>
        <w:pPr>
          <w:tabs>
            <w:tab w:val="num" w:pos="1742"/>
          </w:tabs>
          <w:ind w:left="1267" w:firstLine="0"/>
        </w:pPr>
        <w:rPr>
          <w:b w:val="0"/>
          <w:i w:val="0"/>
          <w:spacing w:val="0"/>
          <w:w w:val="100"/>
        </w:rPr>
      </w:lvl>
    </w:lvlOverride>
  </w:num>
  <w:num w:numId="78">
    <w:abstractNumId w:val="42"/>
  </w:num>
  <w:num w:numId="79">
    <w:abstractNumId w:val="34"/>
  </w:num>
  <w:num w:numId="80">
    <w:abstractNumId w:val="82"/>
  </w:num>
  <w:num w:numId="81">
    <w:abstractNumId w:val="81"/>
  </w:num>
  <w:num w:numId="82">
    <w:abstractNumId w:val="39"/>
  </w:num>
  <w:num w:numId="83">
    <w:abstractNumId w:val="77"/>
  </w:num>
  <w:num w:numId="84">
    <w:abstractNumId w:val="146"/>
  </w:num>
  <w:num w:numId="85">
    <w:abstractNumId w:val="65"/>
  </w:num>
  <w:num w:numId="86">
    <w:abstractNumId w:val="211"/>
  </w:num>
  <w:num w:numId="87">
    <w:abstractNumId w:val="71"/>
  </w:num>
  <w:num w:numId="88">
    <w:abstractNumId w:val="213"/>
  </w:num>
  <w:num w:numId="89">
    <w:abstractNumId w:val="87"/>
  </w:num>
  <w:num w:numId="90">
    <w:abstractNumId w:val="230"/>
  </w:num>
  <w:num w:numId="91">
    <w:abstractNumId w:val="37"/>
  </w:num>
  <w:num w:numId="92">
    <w:abstractNumId w:val="125"/>
  </w:num>
  <w:num w:numId="93">
    <w:abstractNumId w:val="125"/>
    <w:lvlOverride w:ilvl="0">
      <w:lvl w:ilvl="0">
        <w:start w:val="1"/>
        <w:numFmt w:val="decimal"/>
        <w:lvlRestart w:val="0"/>
        <w:lvlText w:val="%1."/>
        <w:lvlJc w:val="left"/>
        <w:pPr>
          <w:tabs>
            <w:tab w:val="num" w:pos="475"/>
          </w:tabs>
          <w:ind w:left="0" w:firstLine="0"/>
        </w:pPr>
        <w:rPr>
          <w:spacing w:val="0"/>
          <w:w w:val="100"/>
        </w:rPr>
      </w:lvl>
    </w:lvlOverride>
  </w:num>
  <w:num w:numId="94">
    <w:abstractNumId w:val="229"/>
  </w:num>
  <w:num w:numId="95">
    <w:abstractNumId w:val="47"/>
  </w:num>
  <w:num w:numId="96">
    <w:abstractNumId w:val="138"/>
  </w:num>
  <w:num w:numId="97">
    <w:abstractNumId w:val="8"/>
  </w:num>
  <w:num w:numId="98">
    <w:abstractNumId w:val="245"/>
  </w:num>
  <w:num w:numId="99">
    <w:abstractNumId w:val="89"/>
  </w:num>
  <w:num w:numId="100">
    <w:abstractNumId w:val="155"/>
  </w:num>
  <w:num w:numId="101">
    <w:abstractNumId w:val="155"/>
    <w:lvlOverride w:ilvl="0">
      <w:lvl w:ilvl="0">
        <w:start w:val="12"/>
        <w:numFmt w:val="decimal"/>
        <w:lvlRestart w:val="0"/>
        <w:lvlText w:val="%1."/>
        <w:lvlJc w:val="left"/>
        <w:pPr>
          <w:tabs>
            <w:tab w:val="num" w:pos="475"/>
          </w:tabs>
          <w:ind w:left="0" w:firstLine="0"/>
        </w:pPr>
        <w:rPr>
          <w:spacing w:val="0"/>
          <w:w w:val="100"/>
        </w:rPr>
      </w:lvl>
    </w:lvlOverride>
  </w:num>
  <w:num w:numId="102">
    <w:abstractNumId w:val="46"/>
  </w:num>
  <w:num w:numId="103">
    <w:abstractNumId w:val="18"/>
  </w:num>
  <w:num w:numId="104">
    <w:abstractNumId w:val="159"/>
  </w:num>
  <w:num w:numId="105">
    <w:abstractNumId w:val="143"/>
  </w:num>
  <w:num w:numId="106">
    <w:abstractNumId w:val="143"/>
    <w:lvlOverride w:ilvl="0">
      <w:lvl w:ilvl="0">
        <w:start w:val="27"/>
        <w:numFmt w:val="decimal"/>
        <w:lvlRestart w:val="0"/>
        <w:lvlText w:val="%1."/>
        <w:lvlJc w:val="left"/>
        <w:pPr>
          <w:tabs>
            <w:tab w:val="num" w:pos="475"/>
          </w:tabs>
          <w:ind w:left="0" w:firstLine="0"/>
        </w:pPr>
        <w:rPr>
          <w:spacing w:val="0"/>
          <w:w w:val="100"/>
        </w:rPr>
      </w:lvl>
    </w:lvlOverride>
  </w:num>
  <w:num w:numId="107">
    <w:abstractNumId w:val="55"/>
  </w:num>
  <w:num w:numId="108">
    <w:abstractNumId w:val="52"/>
  </w:num>
  <w:num w:numId="109">
    <w:abstractNumId w:val="68"/>
  </w:num>
  <w:num w:numId="110">
    <w:abstractNumId w:val="214"/>
  </w:num>
  <w:num w:numId="111">
    <w:abstractNumId w:val="206"/>
  </w:num>
  <w:num w:numId="112">
    <w:abstractNumId w:val="111"/>
  </w:num>
  <w:num w:numId="113">
    <w:abstractNumId w:val="29"/>
  </w:num>
  <w:num w:numId="114">
    <w:abstractNumId w:val="160"/>
  </w:num>
  <w:num w:numId="115">
    <w:abstractNumId w:val="61"/>
  </w:num>
  <w:num w:numId="116">
    <w:abstractNumId w:val="62"/>
  </w:num>
  <w:num w:numId="117">
    <w:abstractNumId w:val="246"/>
  </w:num>
  <w:num w:numId="118">
    <w:abstractNumId w:val="150"/>
  </w:num>
  <w:num w:numId="119">
    <w:abstractNumId w:val="72"/>
  </w:num>
  <w:num w:numId="120">
    <w:abstractNumId w:val="203"/>
  </w:num>
  <w:num w:numId="121">
    <w:abstractNumId w:val="84"/>
  </w:num>
  <w:num w:numId="122">
    <w:abstractNumId w:val="161"/>
  </w:num>
  <w:num w:numId="123">
    <w:abstractNumId w:val="73"/>
  </w:num>
  <w:num w:numId="124">
    <w:abstractNumId w:val="120"/>
  </w:num>
  <w:num w:numId="125">
    <w:abstractNumId w:val="66"/>
  </w:num>
  <w:num w:numId="126">
    <w:abstractNumId w:val="103"/>
  </w:num>
  <w:num w:numId="127">
    <w:abstractNumId w:val="11"/>
  </w:num>
  <w:num w:numId="128">
    <w:abstractNumId w:val="207"/>
  </w:num>
  <w:num w:numId="129">
    <w:abstractNumId w:val="30"/>
  </w:num>
  <w:num w:numId="130">
    <w:abstractNumId w:val="234"/>
  </w:num>
  <w:num w:numId="131">
    <w:abstractNumId w:val="218"/>
  </w:num>
  <w:num w:numId="132">
    <w:abstractNumId w:val="16"/>
  </w:num>
  <w:num w:numId="133">
    <w:abstractNumId w:val="134"/>
  </w:num>
  <w:num w:numId="134">
    <w:abstractNumId w:val="106"/>
  </w:num>
  <w:num w:numId="135">
    <w:abstractNumId w:val="109"/>
  </w:num>
  <w:num w:numId="136">
    <w:abstractNumId w:val="0"/>
    <w:lvlOverride w:ilvl="0">
      <w:lvl w:ilvl="0">
        <w:start w:val="379"/>
        <w:numFmt w:val="decimal"/>
        <w:lvlRestart w:val="0"/>
        <w:pStyle w:val="Level1"/>
        <w:lvlText w:val="%1."/>
        <w:lvlJc w:val="left"/>
        <w:pPr>
          <w:tabs>
            <w:tab w:val="num" w:pos="475"/>
          </w:tabs>
          <w:ind w:left="0" w:firstLine="0"/>
        </w:pPr>
        <w:rPr>
          <w:spacing w:val="0"/>
          <w:w w:val="100"/>
        </w:rPr>
      </w:lvl>
    </w:lvlOverride>
  </w:num>
  <w:num w:numId="137">
    <w:abstractNumId w:val="114"/>
  </w:num>
  <w:num w:numId="138">
    <w:abstractNumId w:val="154"/>
  </w:num>
  <w:num w:numId="139">
    <w:abstractNumId w:val="51"/>
  </w:num>
  <w:num w:numId="140">
    <w:abstractNumId w:val="223"/>
  </w:num>
  <w:num w:numId="141">
    <w:abstractNumId w:val="93"/>
  </w:num>
  <w:num w:numId="142">
    <w:abstractNumId w:val="118"/>
  </w:num>
  <w:num w:numId="143">
    <w:abstractNumId w:val="67"/>
  </w:num>
  <w:num w:numId="144">
    <w:abstractNumId w:val="142"/>
  </w:num>
  <w:num w:numId="145">
    <w:abstractNumId w:val="76"/>
  </w:num>
  <w:num w:numId="146">
    <w:abstractNumId w:val="136"/>
  </w:num>
  <w:num w:numId="147">
    <w:abstractNumId w:val="119"/>
  </w:num>
  <w:num w:numId="148">
    <w:abstractNumId w:val="7"/>
  </w:num>
  <w:num w:numId="149">
    <w:abstractNumId w:val="53"/>
  </w:num>
  <w:num w:numId="150">
    <w:abstractNumId w:val="21"/>
  </w:num>
  <w:num w:numId="151">
    <w:abstractNumId w:val="154"/>
    <w:lvlOverride w:ilvl="0">
      <w:lvl w:ilvl="0">
        <w:start w:val="379"/>
        <w:numFmt w:val="decimal"/>
        <w:lvlRestart w:val="0"/>
        <w:lvlText w:val="%1."/>
        <w:lvlJc w:val="left"/>
        <w:pPr>
          <w:tabs>
            <w:tab w:val="num" w:pos="475"/>
          </w:tabs>
          <w:ind w:left="0" w:firstLine="0"/>
        </w:pPr>
        <w:rPr>
          <w:spacing w:val="0"/>
          <w:w w:val="100"/>
        </w:rPr>
      </w:lvl>
    </w:lvlOverride>
  </w:num>
  <w:num w:numId="152">
    <w:abstractNumId w:val="176"/>
  </w:num>
  <w:num w:numId="153">
    <w:abstractNumId w:val="3"/>
  </w:num>
  <w:num w:numId="154">
    <w:abstractNumId w:val="175"/>
  </w:num>
  <w:num w:numId="155">
    <w:abstractNumId w:val="135"/>
  </w:num>
  <w:num w:numId="156">
    <w:abstractNumId w:val="115"/>
  </w:num>
  <w:num w:numId="157">
    <w:abstractNumId w:val="191"/>
  </w:num>
  <w:num w:numId="158">
    <w:abstractNumId w:val="31"/>
  </w:num>
  <w:num w:numId="159">
    <w:abstractNumId w:val="86"/>
  </w:num>
  <w:num w:numId="160">
    <w:abstractNumId w:val="236"/>
  </w:num>
  <w:num w:numId="161">
    <w:abstractNumId w:val="195"/>
  </w:num>
  <w:num w:numId="162">
    <w:abstractNumId w:val="200"/>
  </w:num>
  <w:num w:numId="163">
    <w:abstractNumId w:val="195"/>
    <w:lvlOverride w:ilvl="0">
      <w:lvl w:ilvl="0">
        <w:start w:val="1"/>
        <w:numFmt w:val="decimal"/>
        <w:lvlRestart w:val="0"/>
        <w:lvlText w:val="%1."/>
        <w:lvlJc w:val="left"/>
        <w:pPr>
          <w:tabs>
            <w:tab w:val="num" w:pos="475"/>
          </w:tabs>
          <w:ind w:left="0" w:firstLine="0"/>
        </w:pPr>
        <w:rPr>
          <w:spacing w:val="0"/>
          <w:w w:val="100"/>
        </w:rPr>
      </w:lvl>
    </w:lvlOverride>
  </w:num>
  <w:num w:numId="164">
    <w:abstractNumId w:val="105"/>
  </w:num>
  <w:num w:numId="165">
    <w:abstractNumId w:val="208"/>
  </w:num>
  <w:num w:numId="166">
    <w:abstractNumId w:val="188"/>
  </w:num>
  <w:num w:numId="167">
    <w:abstractNumId w:val="137"/>
  </w:num>
  <w:num w:numId="168">
    <w:abstractNumId w:val="220"/>
  </w:num>
  <w:num w:numId="169">
    <w:abstractNumId w:val="189"/>
  </w:num>
  <w:num w:numId="170">
    <w:abstractNumId w:val="20"/>
  </w:num>
  <w:num w:numId="171">
    <w:abstractNumId w:val="70"/>
  </w:num>
  <w:num w:numId="172">
    <w:abstractNumId w:val="232"/>
  </w:num>
  <w:num w:numId="173">
    <w:abstractNumId w:val="169"/>
  </w:num>
  <w:num w:numId="174">
    <w:abstractNumId w:val="28"/>
  </w:num>
  <w:num w:numId="175">
    <w:abstractNumId w:val="112"/>
  </w:num>
  <w:num w:numId="176">
    <w:abstractNumId w:val="170"/>
  </w:num>
  <w:num w:numId="177">
    <w:abstractNumId w:val="44"/>
  </w:num>
  <w:num w:numId="178">
    <w:abstractNumId w:val="92"/>
  </w:num>
  <w:num w:numId="179">
    <w:abstractNumId w:val="54"/>
  </w:num>
  <w:num w:numId="180">
    <w:abstractNumId w:val="157"/>
  </w:num>
  <w:num w:numId="181">
    <w:abstractNumId w:val="38"/>
  </w:num>
  <w:num w:numId="182">
    <w:abstractNumId w:val="202"/>
  </w:num>
  <w:num w:numId="183">
    <w:abstractNumId w:val="168"/>
  </w:num>
  <w:num w:numId="184">
    <w:abstractNumId w:val="79"/>
  </w:num>
  <w:num w:numId="185">
    <w:abstractNumId w:val="100"/>
  </w:num>
  <w:num w:numId="186">
    <w:abstractNumId w:val="192"/>
  </w:num>
  <w:num w:numId="187">
    <w:abstractNumId w:val="139"/>
  </w:num>
  <w:num w:numId="188">
    <w:abstractNumId w:val="48"/>
  </w:num>
  <w:num w:numId="189">
    <w:abstractNumId w:val="231"/>
  </w:num>
  <w:num w:numId="190">
    <w:abstractNumId w:val="179"/>
  </w:num>
  <w:num w:numId="191">
    <w:abstractNumId w:val="69"/>
  </w:num>
  <w:num w:numId="192">
    <w:abstractNumId w:val="184"/>
  </w:num>
  <w:num w:numId="193">
    <w:abstractNumId w:val="96"/>
  </w:num>
  <w:num w:numId="194">
    <w:abstractNumId w:val="75"/>
  </w:num>
  <w:num w:numId="195">
    <w:abstractNumId w:val="15"/>
  </w:num>
  <w:num w:numId="196">
    <w:abstractNumId w:val="248"/>
  </w:num>
  <w:num w:numId="197">
    <w:abstractNumId w:val="186"/>
  </w:num>
  <w:num w:numId="198">
    <w:abstractNumId w:val="13"/>
  </w:num>
  <w:num w:numId="199">
    <w:abstractNumId w:val="33"/>
  </w:num>
  <w:num w:numId="200">
    <w:abstractNumId w:val="144"/>
  </w:num>
  <w:num w:numId="201">
    <w:abstractNumId w:val="242"/>
  </w:num>
  <w:num w:numId="202">
    <w:abstractNumId w:val="56"/>
  </w:num>
  <w:num w:numId="203">
    <w:abstractNumId w:val="205"/>
  </w:num>
  <w:num w:numId="204">
    <w:abstractNumId w:val="49"/>
  </w:num>
  <w:num w:numId="205">
    <w:abstractNumId w:val="228"/>
  </w:num>
  <w:num w:numId="206">
    <w:abstractNumId w:val="185"/>
  </w:num>
  <w:num w:numId="207">
    <w:abstractNumId w:val="129"/>
  </w:num>
  <w:num w:numId="208">
    <w:abstractNumId w:val="59"/>
  </w:num>
  <w:num w:numId="209">
    <w:abstractNumId w:val="163"/>
  </w:num>
  <w:num w:numId="210">
    <w:abstractNumId w:val="201"/>
  </w:num>
  <w:num w:numId="211">
    <w:abstractNumId w:val="98"/>
  </w:num>
  <w:num w:numId="212">
    <w:abstractNumId w:val="43"/>
  </w:num>
  <w:num w:numId="213">
    <w:abstractNumId w:val="91"/>
  </w:num>
  <w:num w:numId="214">
    <w:abstractNumId w:val="194"/>
  </w:num>
  <w:num w:numId="215">
    <w:abstractNumId w:val="147"/>
  </w:num>
  <w:num w:numId="216">
    <w:abstractNumId w:val="117"/>
  </w:num>
  <w:num w:numId="217">
    <w:abstractNumId w:val="224"/>
  </w:num>
  <w:num w:numId="218">
    <w:abstractNumId w:val="241"/>
  </w:num>
  <w:num w:numId="219">
    <w:abstractNumId w:val="210"/>
  </w:num>
  <w:num w:numId="220">
    <w:abstractNumId w:val="204"/>
  </w:num>
  <w:num w:numId="221">
    <w:abstractNumId w:val="181"/>
  </w:num>
  <w:num w:numId="222">
    <w:abstractNumId w:val="116"/>
  </w:num>
  <w:num w:numId="223">
    <w:abstractNumId w:val="41"/>
  </w:num>
  <w:num w:numId="224">
    <w:abstractNumId w:val="97"/>
  </w:num>
  <w:num w:numId="225">
    <w:abstractNumId w:val="156"/>
  </w:num>
  <w:num w:numId="226">
    <w:abstractNumId w:val="12"/>
  </w:num>
  <w:num w:numId="227">
    <w:abstractNumId w:val="239"/>
  </w:num>
  <w:num w:numId="228">
    <w:abstractNumId w:val="244"/>
  </w:num>
  <w:num w:numId="229">
    <w:abstractNumId w:val="141"/>
  </w:num>
  <w:num w:numId="230">
    <w:abstractNumId w:val="244"/>
    <w:lvlOverride w:ilvl="0">
      <w:lvl w:ilvl="0">
        <w:start w:val="211"/>
        <w:numFmt w:val="decimal"/>
        <w:lvlRestart w:val="0"/>
        <w:lvlText w:val="%1."/>
        <w:lvlJc w:val="left"/>
        <w:pPr>
          <w:tabs>
            <w:tab w:val="num" w:pos="475"/>
          </w:tabs>
          <w:ind w:left="0" w:firstLine="0"/>
        </w:pPr>
        <w:rPr>
          <w:spacing w:val="0"/>
          <w:w w:val="100"/>
        </w:rPr>
      </w:lvl>
    </w:lvlOverride>
  </w:num>
  <w:num w:numId="231">
    <w:abstractNumId w:val="239"/>
    <w:lvlOverride w:ilvl="0">
      <w:lvl w:ilvl="0">
        <w:start w:val="211"/>
        <w:numFmt w:val="decimal"/>
        <w:lvlRestart w:val="0"/>
        <w:lvlText w:val="%1."/>
        <w:lvlJc w:val="left"/>
        <w:pPr>
          <w:tabs>
            <w:tab w:val="num" w:pos="475"/>
          </w:tabs>
          <w:ind w:left="0" w:firstLine="0"/>
        </w:pPr>
        <w:rPr>
          <w:spacing w:val="0"/>
          <w:w w:val="100"/>
        </w:rPr>
      </w:lvl>
    </w:lvlOverride>
  </w:num>
  <w:num w:numId="232">
    <w:abstractNumId w:val="238"/>
  </w:num>
  <w:num w:numId="233">
    <w:abstractNumId w:val="193"/>
  </w:num>
  <w:num w:numId="234">
    <w:abstractNumId w:val="9"/>
  </w:num>
  <w:num w:numId="235">
    <w:abstractNumId w:val="145"/>
  </w:num>
  <w:num w:numId="236">
    <w:abstractNumId w:val="32"/>
  </w:num>
  <w:num w:numId="237">
    <w:abstractNumId w:val="131"/>
  </w:num>
  <w:num w:numId="238">
    <w:abstractNumId w:val="190"/>
  </w:num>
  <w:num w:numId="239">
    <w:abstractNumId w:val="108"/>
  </w:num>
  <w:num w:numId="240">
    <w:abstractNumId w:val="221"/>
  </w:num>
  <w:num w:numId="241">
    <w:abstractNumId w:val="4"/>
  </w:num>
  <w:num w:numId="242">
    <w:abstractNumId w:val="50"/>
  </w:num>
  <w:num w:numId="243">
    <w:abstractNumId w:val="243"/>
  </w:num>
  <w:num w:numId="244">
    <w:abstractNumId w:val="19"/>
  </w:num>
  <w:num w:numId="245">
    <w:abstractNumId w:val="199"/>
  </w:num>
  <w:num w:numId="246">
    <w:abstractNumId w:val="164"/>
  </w:num>
  <w:num w:numId="247">
    <w:abstractNumId w:val="88"/>
  </w:num>
  <w:num w:numId="248">
    <w:abstractNumId w:val="88"/>
    <w:lvlOverride w:ilvl="0">
      <w:lvl w:ilvl="0">
        <w:start w:val="1"/>
        <w:numFmt w:val="decimal"/>
        <w:lvlRestart w:val="0"/>
        <w:lvlText w:val="%1."/>
        <w:lvlJc w:val="left"/>
        <w:pPr>
          <w:tabs>
            <w:tab w:val="num" w:pos="475"/>
          </w:tabs>
          <w:ind w:left="0" w:firstLine="0"/>
        </w:pPr>
        <w:rPr>
          <w:spacing w:val="0"/>
          <w:w w:val="100"/>
        </w:rPr>
      </w:lvl>
    </w:lvlOverride>
  </w:num>
  <w:num w:numId="249">
    <w:abstractNumId w:val="26"/>
  </w:num>
  <w:num w:numId="250">
    <w:abstractNumId w:val="128"/>
  </w:num>
  <w:num w:numId="251">
    <w:abstractNumId w:val="45"/>
  </w:num>
  <w:num w:numId="252">
    <w:abstractNumId w:val="90"/>
  </w:num>
  <w:num w:numId="253">
    <w:abstractNumId w:val="23"/>
  </w:num>
  <w:num w:numId="254">
    <w:abstractNumId w:val="128"/>
    <w:lvlOverride w:ilvl="0">
      <w:lvl w:ilvl="0">
        <w:start w:val="16"/>
        <w:numFmt w:val="decimal"/>
        <w:lvlRestart w:val="0"/>
        <w:lvlText w:val="%1."/>
        <w:lvlJc w:val="left"/>
        <w:pPr>
          <w:tabs>
            <w:tab w:val="num" w:pos="1742"/>
          </w:tabs>
          <w:ind w:left="1267" w:firstLine="0"/>
        </w:pPr>
        <w:rPr>
          <w:spacing w:val="0"/>
          <w:w w:val="100"/>
        </w:rPr>
      </w:lvl>
    </w:lvlOverride>
  </w:num>
  <w:num w:numId="255">
    <w:abstractNumId w:val="99"/>
  </w:num>
  <w:num w:numId="256">
    <w:abstractNumId w:val="26"/>
    <w:lvlOverride w:ilvl="0">
      <w:lvl w:ilvl="0">
        <w:start w:val="1"/>
        <w:numFmt w:val="decimal"/>
        <w:lvlRestart w:val="0"/>
        <w:lvlText w:val="%1."/>
        <w:lvlJc w:val="left"/>
        <w:pPr>
          <w:tabs>
            <w:tab w:val="num" w:pos="475"/>
          </w:tabs>
          <w:ind w:left="0" w:firstLine="0"/>
        </w:pPr>
        <w:rPr>
          <w:spacing w:val="0"/>
          <w:w w:val="100"/>
        </w:rPr>
      </w:lvl>
    </w:lvlOverride>
  </w:num>
  <w:num w:numId="257">
    <w:abstractNumId w:val="126"/>
  </w:num>
  <w:num w:numId="258">
    <w:abstractNumId w:val="140"/>
  </w:num>
  <w:num w:numId="259">
    <w:abstractNumId w:val="122"/>
  </w:num>
  <w:num w:numId="260">
    <w:abstractNumId w:val="60"/>
  </w:num>
  <w:num w:numId="26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Start w:val="2"/>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8/09/2000 11:18 AM"/>
    <w:docVar w:name="DocCategory" w:val="Supplements"/>
    <w:docVar w:name="DocType" w:val="Final"/>
    <w:docVar w:name="JobNo" w:val="0061155S"/>
    <w:docVar w:name="OandT" w:val="llanos"/>
    <w:docVar w:name="Symbol1" w:val="A/55/38 (Suppl)"/>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8">
    <w:name w:val="heading 8"/>
    <w:basedOn w:val="Normal"/>
    <w:next w:val="Normal"/>
    <w:qFormat/>
    <w:pPr>
      <w:numPr>
        <w:ilvl w:val="7"/>
        <w:numId w:val="1"/>
      </w:numPr>
      <w:tabs>
        <w:tab w:val="num" w:pos="360"/>
      </w:tabs>
      <w:spacing w:before="240" w:after="60"/>
      <w:outlineLvl w:val="7"/>
    </w:pPr>
    <w:rPr>
      <w:rFonts w:ascii="Arial" w:hAnsi="Arial"/>
      <w:i/>
    </w:rPr>
  </w:style>
  <w:style w:type="paragraph" w:styleId="Heading9">
    <w:name w:val="heading 9"/>
    <w:basedOn w:val="Normal"/>
    <w:next w:val="Normal"/>
    <w:qFormat/>
    <w:pPr>
      <w:numPr>
        <w:ilvl w:val="8"/>
        <w:numId w:val="1"/>
      </w:numPr>
      <w:tabs>
        <w:tab w:val="num" w:pos="360"/>
      </w:tabs>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Level1">
    <w:name w:val="Level 1"/>
    <w:basedOn w:val="Normal"/>
    <w:pPr>
      <w:widowControl w:val="0"/>
      <w:numPr>
        <w:numId w:val="136"/>
      </w:numPr>
      <w:tabs>
        <w:tab w:val="clear" w:pos="475"/>
        <w:tab w:val="left" w:pos="0"/>
        <w:tab w:val="left" w:pos="480"/>
        <w:tab w:val="left" w:pos="958"/>
        <w:tab w:val="left" w:pos="1438"/>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uppressAutoHyphens w:val="0"/>
      <w:spacing w:line="240" w:lineRule="auto"/>
      <w:outlineLvl w:val="0"/>
    </w:pPr>
    <w:rPr>
      <w:snapToGrid w:val="0"/>
      <w:spacing w:val="0"/>
      <w:w w:val="100"/>
      <w:kern w:val="0"/>
      <w:sz w:val="24"/>
      <w:lang w:val="en-US" w:eastAsia="en-US"/>
    </w:rPr>
  </w:style>
  <w:style w:type="character" w:styleId="PageNumber">
    <w:name w:val="page number"/>
    <w:basedOn w:val="DefaultParagraphFont"/>
    <w:semiHidden/>
  </w:style>
  <w:style w:type="character" w:customStyle="1" w:styleId="TTable3E">
    <w:name w:val="_TTable3(E)"/>
    <w:rPr>
      <w:rFonts w:ascii="Times New Roman" w:hAnsi="Times New Roman"/>
      <w:sz w:val="20"/>
    </w:rPr>
  </w:style>
  <w:style w:type="character" w:customStyle="1" w:styleId="TTable2">
    <w:name w:val="_TTable2"/>
    <w:rPr>
      <w:rFonts w:ascii="Times New Roman" w:hAnsi="Times New Roman"/>
      <w:sz w:val="20"/>
    </w:rPr>
  </w:style>
  <w:style w:type="character" w:customStyle="1" w:styleId="TTable1a">
    <w:name w:val="_TTable1(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442</TotalTime>
  <Pages>1</Pages>
  <Words>63158</Words>
  <Characters>360006</Characters>
  <Application>Microsoft Office Word</Application>
  <DocSecurity>4</DocSecurity>
  <Lines>3000</Lines>
  <Paragraphs>720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442112</CharactersWithSpaces>
  <SharedDoc>false</SharedDoc>
  <HLinks>
    <vt:vector size="18" baseType="variant">
      <vt:variant>
        <vt:i4>4522087</vt:i4>
      </vt:variant>
      <vt:variant>
        <vt:i4>1452</vt:i4>
      </vt:variant>
      <vt:variant>
        <vt:i4>1026</vt:i4>
      </vt:variant>
      <vt:variant>
        <vt:i4>1</vt:i4>
      </vt:variant>
      <vt:variant>
        <vt:lpwstr>C:\Program Files\Microsoft Office\WordMacros\_unlogo.wpg</vt:lpwstr>
      </vt:variant>
      <vt:variant>
        <vt:lpwstr/>
      </vt:variant>
      <vt:variant>
        <vt:i4>4522087</vt:i4>
      </vt:variant>
      <vt:variant>
        <vt:i4>450923</vt:i4>
      </vt:variant>
      <vt:variant>
        <vt:i4>1025</vt:i4>
      </vt:variant>
      <vt:variant>
        <vt:i4>1</vt:i4>
      </vt:variant>
      <vt:variant>
        <vt:lpwstr>C:\Program Files\Microsoft Office\WordMacros\_unlogo.wpg</vt:lpwstr>
      </vt:variant>
      <vt:variant>
        <vt:lpwstr/>
      </vt:variant>
      <vt:variant>
        <vt:i4>4522087</vt:i4>
      </vt:variant>
      <vt:variant>
        <vt:i4>451052</vt:i4>
      </vt:variant>
      <vt:variant>
        <vt:i4>1027</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LLANOS, MARTHA</dc:creator>
  <cp:keywords/>
  <dc:description/>
  <cp:lastModifiedBy>Pastor, Claudia</cp:lastModifiedBy>
  <cp:revision>184</cp:revision>
  <cp:lastPrinted>2000-09-29T17:55:00Z</cp:lastPrinted>
  <dcterms:created xsi:type="dcterms:W3CDTF">2000-09-28T09:18:00Z</dcterms:created>
  <dcterms:modified xsi:type="dcterms:W3CDTF">2000-10-04T08:09:00Z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0061155</vt:lpwstr>
  </property>
  <property fmtid="{D5CDD505-2E9C-101B-9397-08002B2CF9AE}" pid="3" name="Symbol1">
    <vt:lpwstr>A/55/38 (Suppl)</vt:lpwstr>
  </property>
  <property fmtid="{D5CDD505-2E9C-101B-9397-08002B2CF9AE}" pid="4" name="Symbol2">
    <vt:lpwstr/>
  </property>
  <property fmtid="{D5CDD505-2E9C-101B-9397-08002B2CF9AE}" pid="5" name="Translator">
    <vt:lpwstr/>
  </property>
  <property fmtid="{D5CDD505-2E9C-101B-9397-08002B2CF9AE}" pid="6" name="Operator">
    <vt:lpwstr>llanos</vt:lpwstr>
  </property>
  <property fmtid="{D5CDD505-2E9C-101B-9397-08002B2CF9AE}" pid="7" name="DraftPages">
    <vt:lpwstr> </vt:lpwstr>
  </property>
  <property fmtid="{D5CDD505-2E9C-101B-9397-08002B2CF9AE}" pid="8" name="Comment">
    <vt:lpwstr/>
  </property>
</Properties>
</file>