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A7CE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A7CE7" w:rsidP="002A7CE7">
            <w:pPr>
              <w:jc w:val="right"/>
            </w:pPr>
            <w:r w:rsidRPr="002A7CE7">
              <w:rPr>
                <w:sz w:val="40"/>
              </w:rPr>
              <w:t>A</w:t>
            </w:r>
            <w:r>
              <w:t>/HRC/RES/34/39</w:t>
            </w:r>
          </w:p>
        </w:tc>
      </w:tr>
      <w:tr w:rsidR="002D5AAC" w:rsidRPr="005048E2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039C0AB" wp14:editId="62A1332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A7CE7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A7CE7" w:rsidRDefault="002A7CE7" w:rsidP="002A7CE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April 2017</w:t>
            </w:r>
          </w:p>
          <w:p w:rsidR="002A7CE7" w:rsidRDefault="002A7CE7" w:rsidP="002A7CE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A7CE7" w:rsidRPr="00E71476" w:rsidRDefault="002A7CE7" w:rsidP="002A7CE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DF71B9" w:rsidRPr="002A7CE7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2A7CE7" w:rsidRPr="002A7CE7" w:rsidRDefault="002A7CE7" w:rsidP="002A7CE7">
      <w:pPr>
        <w:pStyle w:val="SingleTxtGR"/>
        <w:spacing w:after="0"/>
        <w:ind w:left="0"/>
        <w:rPr>
          <w:b/>
        </w:rPr>
      </w:pPr>
      <w:r w:rsidRPr="002A7CE7">
        <w:rPr>
          <w:b/>
        </w:rPr>
        <w:t xml:space="preserve">Тридцать четвертая сессия </w:t>
      </w:r>
    </w:p>
    <w:p w:rsidR="002A7CE7" w:rsidRPr="002A7CE7" w:rsidRDefault="002A7CE7" w:rsidP="002A7CE7">
      <w:pPr>
        <w:pStyle w:val="SingleTxtGR"/>
        <w:spacing w:after="0"/>
        <w:ind w:left="0"/>
      </w:pPr>
      <w:r w:rsidRPr="002A7CE7">
        <w:t>27 февраля – 24 марта 2017 года</w:t>
      </w:r>
    </w:p>
    <w:p w:rsidR="002A7CE7" w:rsidRPr="002A7CE7" w:rsidRDefault="002A7CE7" w:rsidP="002A7CE7">
      <w:pPr>
        <w:pStyle w:val="SingleTxtGR"/>
        <w:spacing w:after="0"/>
        <w:ind w:left="0"/>
      </w:pPr>
      <w:r w:rsidRPr="002A7CE7">
        <w:t xml:space="preserve">Пункт 10 повестки дня </w:t>
      </w:r>
    </w:p>
    <w:p w:rsidR="002A7CE7" w:rsidRPr="002A7CE7" w:rsidRDefault="002A7CE7" w:rsidP="002A7CE7">
      <w:pPr>
        <w:pStyle w:val="HChGR"/>
      </w:pPr>
      <w:r w:rsidRPr="002A7CE7">
        <w:tab/>
      </w:r>
      <w:r w:rsidRPr="002A7CE7">
        <w:tab/>
        <w:t xml:space="preserve">Резолюция, принятая Советом по правам человека </w:t>
      </w:r>
      <w:r w:rsidRPr="002A7CE7">
        <w:br/>
        <w:t>24 марта 2017 года</w:t>
      </w:r>
    </w:p>
    <w:p w:rsidR="002A7CE7" w:rsidRPr="002A7CE7" w:rsidRDefault="002A7CE7" w:rsidP="002A7CE7">
      <w:pPr>
        <w:pStyle w:val="H1GR"/>
        <w:tabs>
          <w:tab w:val="left" w:pos="1985"/>
        </w:tabs>
      </w:pPr>
      <w:r w:rsidRPr="002A7CE7">
        <w:tab/>
      </w:r>
      <w:r w:rsidRPr="002A7CE7">
        <w:tab/>
        <w:t>34/39.</w:t>
      </w:r>
      <w:r w:rsidRPr="002A7CE7">
        <w:tab/>
        <w:t>Техническая помощь и создание потенциала в области</w:t>
      </w:r>
      <w:r w:rsidRPr="002A7CE7">
        <w:br/>
      </w:r>
      <w:r w:rsidRPr="002A7CE7">
        <w:tab/>
        <w:t xml:space="preserve">прав человека в Мали </w:t>
      </w:r>
    </w:p>
    <w:p w:rsidR="002A7CE7" w:rsidRPr="002A7CE7" w:rsidRDefault="002A7CE7" w:rsidP="002A7CE7">
      <w:pPr>
        <w:pStyle w:val="SingleTxtGR"/>
      </w:pPr>
      <w:r w:rsidRPr="005048E2">
        <w:rPr>
          <w:i/>
        </w:rPr>
        <w:tab/>
      </w:r>
      <w:r w:rsidRPr="002A7CE7">
        <w:rPr>
          <w:i/>
        </w:rPr>
        <w:t>Совет по правам человека</w:t>
      </w:r>
      <w:r w:rsidRPr="002A7CE7">
        <w:t>,</w:t>
      </w:r>
    </w:p>
    <w:p w:rsidR="002A7CE7" w:rsidRPr="002A7CE7" w:rsidRDefault="002A7CE7" w:rsidP="002A7CE7">
      <w:pPr>
        <w:pStyle w:val="SingleTxtGR"/>
      </w:pPr>
      <w:r w:rsidRPr="002A7CE7">
        <w:tab/>
      </w:r>
      <w:r w:rsidRPr="002A7CE7">
        <w:rPr>
          <w:i/>
        </w:rPr>
        <w:t>руководствуясь</w:t>
      </w:r>
      <w:r w:rsidRPr="002A7CE7">
        <w:t xml:space="preserve"> целями и принципами Устава Организации Объедине</w:t>
      </w:r>
      <w:r w:rsidRPr="002A7CE7">
        <w:t>н</w:t>
      </w:r>
      <w:r w:rsidRPr="002A7CE7">
        <w:t>ных Наций,</w:t>
      </w:r>
    </w:p>
    <w:p w:rsidR="002A7CE7" w:rsidRPr="002A7CE7" w:rsidRDefault="002A7CE7" w:rsidP="002A7CE7">
      <w:pPr>
        <w:pStyle w:val="SingleTxtGR"/>
      </w:pPr>
      <w:r w:rsidRPr="002A7CE7">
        <w:rPr>
          <w:i/>
          <w:iCs/>
        </w:rPr>
        <w:tab/>
      </w:r>
      <w:r w:rsidRPr="002A7CE7">
        <w:rPr>
          <w:i/>
        </w:rPr>
        <w:t>вновь подтверждая</w:t>
      </w:r>
      <w:r w:rsidRPr="002A7CE7">
        <w:t xml:space="preserve"> Всеобщую декларацию прав человека и другие соо</w:t>
      </w:r>
      <w:r w:rsidRPr="002A7CE7">
        <w:t>т</w:t>
      </w:r>
      <w:r w:rsidRPr="002A7CE7">
        <w:t>ветствующие международные договоры о правах человека,</w:t>
      </w:r>
    </w:p>
    <w:p w:rsidR="002A7CE7" w:rsidRPr="002A7CE7" w:rsidRDefault="002A7CE7" w:rsidP="002A7CE7">
      <w:pPr>
        <w:pStyle w:val="SingleTxtGR"/>
      </w:pPr>
      <w:r w:rsidRPr="002A7CE7">
        <w:rPr>
          <w:i/>
          <w:iCs/>
        </w:rPr>
        <w:tab/>
      </w:r>
      <w:r w:rsidRPr="002A7CE7">
        <w:rPr>
          <w:i/>
        </w:rPr>
        <w:t>ссылаясь</w:t>
      </w:r>
      <w:r w:rsidRPr="002A7CE7">
        <w:t xml:space="preserve"> на резолюцию 60/251 Генеральной Ассамблеи от 15 марта 2006 года,</w:t>
      </w:r>
    </w:p>
    <w:p w:rsidR="002A7CE7" w:rsidRPr="002A7CE7" w:rsidRDefault="002A7CE7" w:rsidP="002A7CE7">
      <w:pPr>
        <w:pStyle w:val="SingleTxtGR"/>
      </w:pPr>
      <w:r w:rsidRPr="002A7CE7">
        <w:rPr>
          <w:i/>
          <w:iCs/>
        </w:rPr>
        <w:tab/>
      </w:r>
      <w:r w:rsidRPr="002A7CE7">
        <w:rPr>
          <w:i/>
        </w:rPr>
        <w:t>ссылаясь также</w:t>
      </w:r>
      <w:r w:rsidRPr="002A7CE7">
        <w:t xml:space="preserve"> на свои резолюции 5/1 об институциональном стро</w:t>
      </w:r>
      <w:r w:rsidRPr="002A7CE7">
        <w:t>и</w:t>
      </w:r>
      <w:r w:rsidRPr="002A7CE7">
        <w:t>тельстве Совета по правам человека и 5/2 о Кодексе поведения мандатариев специальных процедур Совета по правам человека от 18 июня 2007 года,</w:t>
      </w:r>
    </w:p>
    <w:p w:rsidR="002A7CE7" w:rsidRPr="002A7CE7" w:rsidRDefault="002A7CE7" w:rsidP="002A7CE7">
      <w:pPr>
        <w:pStyle w:val="SingleTxtGR"/>
      </w:pPr>
      <w:r w:rsidRPr="002A7CE7">
        <w:rPr>
          <w:i/>
          <w:iCs/>
        </w:rPr>
        <w:tab/>
      </w:r>
      <w:r w:rsidRPr="002A7CE7">
        <w:rPr>
          <w:i/>
        </w:rPr>
        <w:t>ссылаясь далее</w:t>
      </w:r>
      <w:r w:rsidRPr="002A7CE7">
        <w:t xml:space="preserve"> на свои резолюции 20/17 от 6 июля 2012 года о полож</w:t>
      </w:r>
      <w:r w:rsidRPr="002A7CE7">
        <w:t>е</w:t>
      </w:r>
      <w:r w:rsidRPr="002A7CE7">
        <w:t>нии в области прав человека в Мали, 22/18 от 21 марта 2013 года об учрежд</w:t>
      </w:r>
      <w:r w:rsidRPr="002A7CE7">
        <w:t>е</w:t>
      </w:r>
      <w:r w:rsidRPr="002A7CE7">
        <w:t>нии мандата независимого эксперта по вопросу о положении в области прав ч</w:t>
      </w:r>
      <w:r w:rsidRPr="002A7CE7">
        <w:t>е</w:t>
      </w:r>
      <w:r w:rsidRPr="002A7CE7">
        <w:t>ловека в Мали, 25/36 от 28 марта 2014 года и 31/28 от 24 марта 2016 года о пр</w:t>
      </w:r>
      <w:r w:rsidRPr="002A7CE7">
        <w:t>о</w:t>
      </w:r>
      <w:r w:rsidRPr="002A7CE7">
        <w:t>длении мандата Независимого эксперта,</w:t>
      </w:r>
    </w:p>
    <w:p w:rsidR="002A7CE7" w:rsidRPr="002A7CE7" w:rsidRDefault="002A7CE7" w:rsidP="002A7CE7">
      <w:pPr>
        <w:pStyle w:val="SingleTxtGR"/>
      </w:pPr>
      <w:r w:rsidRPr="002A7CE7">
        <w:rPr>
          <w:i/>
          <w:iCs/>
        </w:rPr>
        <w:tab/>
      </w:r>
      <w:r w:rsidRPr="002A7CE7">
        <w:rPr>
          <w:i/>
        </w:rPr>
        <w:t>вновь подтверждая</w:t>
      </w:r>
      <w:r w:rsidRPr="002A7CE7">
        <w:t>, что все государства обязаны поощрять и защищать права человека и основные свободы, закрепленные в Уставе, Всеобщей декл</w:t>
      </w:r>
      <w:r w:rsidRPr="002A7CE7">
        <w:t>а</w:t>
      </w:r>
      <w:r w:rsidRPr="002A7CE7">
        <w:t>рации прав человека, международных пактах о правах человека и других соо</w:t>
      </w:r>
      <w:r w:rsidRPr="002A7CE7">
        <w:t>т</w:t>
      </w:r>
      <w:r w:rsidRPr="002A7CE7">
        <w:t>ветствующих международных договорах по правам человека, участниками к</w:t>
      </w:r>
      <w:r w:rsidRPr="002A7CE7">
        <w:t>о</w:t>
      </w:r>
      <w:r w:rsidRPr="002A7CE7">
        <w:t>торых они являются,</w:t>
      </w:r>
    </w:p>
    <w:p w:rsidR="002A7CE7" w:rsidRPr="002A7CE7" w:rsidRDefault="002A7CE7" w:rsidP="002A7CE7">
      <w:pPr>
        <w:pStyle w:val="SingleTxtGR"/>
      </w:pPr>
      <w:r w:rsidRPr="002A7CE7">
        <w:rPr>
          <w:i/>
          <w:iCs/>
        </w:rPr>
        <w:tab/>
      </w:r>
      <w:r w:rsidRPr="002A7CE7">
        <w:rPr>
          <w:i/>
        </w:rPr>
        <w:t>вновь подтверждая также</w:t>
      </w:r>
      <w:r w:rsidRPr="002A7CE7">
        <w:t xml:space="preserve"> свою приверженность суверенитету, незав</w:t>
      </w:r>
      <w:r w:rsidRPr="002A7CE7">
        <w:t>и</w:t>
      </w:r>
      <w:r w:rsidRPr="002A7CE7">
        <w:t>симости, единству и территориальной целостности Мали,</w:t>
      </w:r>
    </w:p>
    <w:p w:rsidR="002A7CE7" w:rsidRPr="002A7CE7" w:rsidRDefault="002A7CE7" w:rsidP="002A7CE7">
      <w:pPr>
        <w:pStyle w:val="SingleTxtGR"/>
      </w:pPr>
      <w:r w:rsidRPr="002A7CE7">
        <w:rPr>
          <w:i/>
          <w:iCs/>
        </w:rPr>
        <w:tab/>
      </w:r>
      <w:r w:rsidRPr="002A7CE7">
        <w:rPr>
          <w:i/>
        </w:rPr>
        <w:t>будучи серьезно обеспокоен</w:t>
      </w:r>
      <w:r w:rsidRPr="002A7CE7">
        <w:t xml:space="preserve"> ростом числа нападений террористических групп на севере и их проникновением в центральные и южные районы Мали, а также подъемом воинствующего экстремизма, распространением стрелкового оружия, незаконным оборотом наркотиков и незаконной миграцией, торговлей людьми и другими формами транснациональной организованной преступности,</w:t>
      </w:r>
    </w:p>
    <w:p w:rsidR="002A7CE7" w:rsidRPr="002A7CE7" w:rsidRDefault="002A7CE7" w:rsidP="002A7CE7">
      <w:pPr>
        <w:pStyle w:val="SingleTxtGR"/>
      </w:pPr>
      <w:r w:rsidRPr="002A7CE7">
        <w:rPr>
          <w:i/>
          <w:iCs/>
        </w:rPr>
        <w:tab/>
      </w:r>
      <w:r w:rsidRPr="002A7CE7">
        <w:rPr>
          <w:i/>
        </w:rPr>
        <w:t>будучи серьезно обеспокоен также</w:t>
      </w:r>
      <w:r w:rsidRPr="002A7CE7">
        <w:rPr>
          <w:i/>
          <w:iCs/>
        </w:rPr>
        <w:t xml:space="preserve"> </w:t>
      </w:r>
      <w:r w:rsidRPr="002A7CE7">
        <w:rPr>
          <w:iCs/>
        </w:rPr>
        <w:t>продолжающимися бесчинствами и нарушениями прав человека</w:t>
      </w:r>
      <w:r w:rsidRPr="002A7CE7">
        <w:t>, задержкой в осуществлении ряда соответству</w:t>
      </w:r>
      <w:r w:rsidRPr="002A7CE7">
        <w:t>ю</w:t>
      </w:r>
      <w:r w:rsidRPr="002A7CE7">
        <w:lastRenderedPageBreak/>
        <w:t>щих положений Соглашения о мире и примирении в Мали, нестабильной сит</w:t>
      </w:r>
      <w:r w:rsidRPr="002A7CE7">
        <w:t>у</w:t>
      </w:r>
      <w:r w:rsidRPr="002A7CE7">
        <w:t>ацией в области безопасности и трудностями с реорганизацией государстве</w:t>
      </w:r>
      <w:r w:rsidRPr="002A7CE7">
        <w:t>н</w:t>
      </w:r>
      <w:r w:rsidRPr="002A7CE7">
        <w:t>ных служб, которые по-прежнему препятствуют доставке гуманитарной пом</w:t>
      </w:r>
      <w:r w:rsidRPr="002A7CE7">
        <w:t>о</w:t>
      </w:r>
      <w:r w:rsidRPr="002A7CE7">
        <w:t>щи на север страны, добровольному возвращению перемещенных лиц и пол</w:t>
      </w:r>
      <w:r w:rsidRPr="002A7CE7">
        <w:t>у</w:t>
      </w:r>
      <w:r w:rsidRPr="002A7CE7">
        <w:t>чению населением возможностей доступа к основным социальным услугам,</w:t>
      </w:r>
    </w:p>
    <w:p w:rsidR="002A7CE7" w:rsidRPr="002A7CE7" w:rsidRDefault="002A7CE7" w:rsidP="002A7CE7">
      <w:pPr>
        <w:pStyle w:val="SingleTxtGR"/>
      </w:pPr>
      <w:r w:rsidRPr="002A7CE7">
        <w:rPr>
          <w:i/>
          <w:iCs/>
        </w:rPr>
        <w:tab/>
        <w:t xml:space="preserve">с удовлетворением отмечая </w:t>
      </w:r>
      <w:r w:rsidRPr="002A7CE7">
        <w:rPr>
          <w:iCs/>
        </w:rPr>
        <w:t>позитивные меры по осуществлению мирн</w:t>
      </w:r>
      <w:r w:rsidRPr="002A7CE7">
        <w:rPr>
          <w:iCs/>
        </w:rPr>
        <w:t>о</w:t>
      </w:r>
      <w:r w:rsidRPr="002A7CE7">
        <w:rPr>
          <w:iCs/>
        </w:rPr>
        <w:t>го соглашения, принятые правительством Мали при поддержке подписавших его вооруженных групп, в частности подвижки в процессе пересмотра Конст</w:t>
      </w:r>
      <w:r w:rsidRPr="002A7CE7">
        <w:rPr>
          <w:iCs/>
        </w:rPr>
        <w:t>и</w:t>
      </w:r>
      <w:r w:rsidRPr="002A7CE7">
        <w:rPr>
          <w:iCs/>
        </w:rPr>
        <w:t>туции, назначение членов временных администраций, переходных коллегий, а также специальных советников при представителях государства в северных о</w:t>
      </w:r>
      <w:r w:rsidRPr="002A7CE7">
        <w:rPr>
          <w:iCs/>
        </w:rPr>
        <w:t>б</w:t>
      </w:r>
      <w:r w:rsidRPr="002A7CE7">
        <w:rPr>
          <w:iCs/>
        </w:rPr>
        <w:t>ластях и назначение Высокого представителя по осуществлению мирного с</w:t>
      </w:r>
      <w:r w:rsidRPr="002A7CE7">
        <w:rPr>
          <w:iCs/>
        </w:rPr>
        <w:t>о</w:t>
      </w:r>
      <w:r w:rsidRPr="002A7CE7">
        <w:rPr>
          <w:iCs/>
        </w:rPr>
        <w:t>глашения, подчеркивая в тоже время необходимость продолжения усилий, направленных на полное претворение этого соглашения в жизнь</w:t>
      </w:r>
      <w:r w:rsidRPr="002A7CE7">
        <w:t>,</w:t>
      </w:r>
    </w:p>
    <w:p w:rsidR="002A7CE7" w:rsidRPr="002A7CE7" w:rsidRDefault="002A7CE7" w:rsidP="002A7CE7">
      <w:pPr>
        <w:pStyle w:val="SingleTxtGR"/>
      </w:pPr>
      <w:r w:rsidRPr="002A7CE7">
        <w:rPr>
          <w:i/>
          <w:iCs/>
        </w:rPr>
        <w:tab/>
      </w:r>
      <w:r w:rsidRPr="002A7CE7">
        <w:rPr>
          <w:i/>
        </w:rPr>
        <w:t>принимая к сведению</w:t>
      </w:r>
      <w:r w:rsidRPr="002A7CE7">
        <w:t xml:space="preserve"> взятые на себя правительством Мали на различных сессиях Совета обязательства уделять в процессе урегулирования кризиса пр</w:t>
      </w:r>
      <w:r w:rsidRPr="002A7CE7">
        <w:t>и</w:t>
      </w:r>
      <w:r w:rsidRPr="002A7CE7">
        <w:t>оритетное внимание диалогу и национальному примирению,</w:t>
      </w:r>
    </w:p>
    <w:p w:rsidR="002A7CE7" w:rsidRPr="002A7CE7" w:rsidRDefault="002A7CE7" w:rsidP="002A7CE7">
      <w:pPr>
        <w:pStyle w:val="SingleTxtGR"/>
      </w:pPr>
      <w:r w:rsidRPr="002A7CE7">
        <w:rPr>
          <w:i/>
          <w:iCs/>
        </w:rPr>
        <w:tab/>
      </w:r>
      <w:r w:rsidRPr="002A7CE7">
        <w:rPr>
          <w:i/>
        </w:rPr>
        <w:t>принимая к сведению также</w:t>
      </w:r>
      <w:r w:rsidRPr="002A7CE7">
        <w:t xml:space="preserve"> обязательства правительства Мали восст</w:t>
      </w:r>
      <w:r w:rsidRPr="002A7CE7">
        <w:t>а</w:t>
      </w:r>
      <w:r w:rsidRPr="002A7CE7">
        <w:t>новить верховенство права и вести эффективную борьбу с безнаказанностью,</w:t>
      </w:r>
    </w:p>
    <w:p w:rsidR="002A7CE7" w:rsidRPr="002A7CE7" w:rsidRDefault="002A7CE7" w:rsidP="002A7CE7">
      <w:pPr>
        <w:pStyle w:val="SingleTxtGR"/>
      </w:pPr>
      <w:r w:rsidRPr="002A7CE7">
        <w:rPr>
          <w:i/>
        </w:rPr>
        <w:tab/>
        <w:t xml:space="preserve">подчеркивая </w:t>
      </w:r>
      <w:r w:rsidRPr="002A7CE7">
        <w:t>значение докладов о положении в области прав человека как составной части мандата по поощрению и защите прав человека, возложенного на Многопрофильную комплексную миссию Организации Объединенных Наций по стабилизации в Мали,</w:t>
      </w:r>
    </w:p>
    <w:p w:rsidR="002A7CE7" w:rsidRPr="002A7CE7" w:rsidRDefault="002A7CE7" w:rsidP="002A7CE7">
      <w:pPr>
        <w:pStyle w:val="SingleTxtGR"/>
      </w:pPr>
      <w:r w:rsidRPr="002A7CE7">
        <w:rPr>
          <w:i/>
          <w:iCs/>
        </w:rPr>
        <w:tab/>
      </w:r>
      <w:r w:rsidRPr="002A7CE7">
        <w:rPr>
          <w:i/>
        </w:rPr>
        <w:t>принимая к сведению</w:t>
      </w:r>
      <w:r w:rsidRPr="002A7CE7">
        <w:t xml:space="preserve"> начатое в январе 2013 года Прокурором Междун</w:t>
      </w:r>
      <w:r w:rsidRPr="002A7CE7">
        <w:t>а</w:t>
      </w:r>
      <w:r w:rsidRPr="002A7CE7">
        <w:t>родного уголовного суда расследование преступлений, совершенных на терр</w:t>
      </w:r>
      <w:r w:rsidRPr="002A7CE7">
        <w:t>и</w:t>
      </w:r>
      <w:r w:rsidRPr="002A7CE7">
        <w:t>тории Мали с января 2012 года, и передачу Суду 26 сентября 2015 года в связи с этим расследованием лица, подозреваемого в совершении военных преступл</w:t>
      </w:r>
      <w:r w:rsidRPr="002A7CE7">
        <w:t>е</w:t>
      </w:r>
      <w:r w:rsidRPr="002A7CE7">
        <w:t>ний, и напоминая о важности того, чтобы все затрагиваемые малийские стор</w:t>
      </w:r>
      <w:r w:rsidRPr="002A7CE7">
        <w:t>о</w:t>
      </w:r>
      <w:r w:rsidRPr="002A7CE7">
        <w:t xml:space="preserve">ны оказывали Суду содействие и сотрудничали с ним, </w:t>
      </w:r>
    </w:p>
    <w:p w:rsidR="002A7CE7" w:rsidRPr="002A7CE7" w:rsidRDefault="002A7CE7" w:rsidP="002A7CE7">
      <w:pPr>
        <w:pStyle w:val="SingleTxtGR"/>
      </w:pPr>
      <w:r w:rsidRPr="002A7CE7">
        <w:rPr>
          <w:i/>
          <w:iCs/>
        </w:rPr>
        <w:tab/>
      </w:r>
      <w:r w:rsidRPr="002A7CE7">
        <w:rPr>
          <w:i/>
        </w:rPr>
        <w:t>с удовлетворением отмечая</w:t>
      </w:r>
      <w:r w:rsidRPr="002A7CE7">
        <w:t xml:space="preserve"> доклад Независимого эксперта по вопросу о положении в области прав человека в Мали</w:t>
      </w:r>
      <w:r w:rsidRPr="005048E2">
        <w:rPr>
          <w:sz w:val="18"/>
          <w:vertAlign w:val="superscript"/>
          <w:lang w:val="fr-CH"/>
        </w:rPr>
        <w:footnoteReference w:id="1"/>
      </w:r>
      <w:r w:rsidRPr="002A7CE7">
        <w:t>,</w:t>
      </w:r>
    </w:p>
    <w:p w:rsidR="002A7CE7" w:rsidRPr="002A7CE7" w:rsidRDefault="002A7CE7" w:rsidP="002A7CE7">
      <w:pPr>
        <w:pStyle w:val="SingleTxtGR"/>
      </w:pPr>
      <w:r w:rsidRPr="002A7CE7">
        <w:tab/>
      </w:r>
      <w:proofErr w:type="gramStart"/>
      <w:r w:rsidRPr="002A7CE7">
        <w:t>1.</w:t>
      </w:r>
      <w:r w:rsidRPr="002A7CE7">
        <w:tab/>
      </w:r>
      <w:r w:rsidRPr="002A7CE7">
        <w:rPr>
          <w:i/>
          <w:iCs/>
        </w:rPr>
        <w:t xml:space="preserve">решительно осуждает </w:t>
      </w:r>
      <w:r w:rsidRPr="002A7CE7">
        <w:t>нарушения прав человека и международн</w:t>
      </w:r>
      <w:r w:rsidRPr="002A7CE7">
        <w:t>о</w:t>
      </w:r>
      <w:r w:rsidRPr="002A7CE7">
        <w:t>го гуманитарного права и посягательства на эти права, включая вербовку детей и другие формы нарушения их прав и прав женщин, которые были совершены в Мали с начала кризиса, а также совершенные в январе 2017 года террористич</w:t>
      </w:r>
      <w:r w:rsidRPr="002A7CE7">
        <w:t>е</w:t>
      </w:r>
      <w:r w:rsidRPr="002A7CE7">
        <w:t xml:space="preserve">ские нападения на лагеря Многопрофильной комплексной миссии Организации Объединенных Наций по стабилизации в Мали в </w:t>
      </w:r>
      <w:proofErr w:type="spellStart"/>
      <w:r w:rsidRPr="002A7CE7">
        <w:t>Агельхоке</w:t>
      </w:r>
      <w:proofErr w:type="spellEnd"/>
      <w:r w:rsidRPr="002A7CE7">
        <w:t xml:space="preserve"> и оперативного</w:t>
      </w:r>
      <w:proofErr w:type="gramEnd"/>
      <w:r w:rsidRPr="002A7CE7">
        <w:t xml:space="preserve"> </w:t>
      </w:r>
      <w:r w:rsidR="005048E2" w:rsidRPr="005048E2">
        <w:br/>
      </w:r>
      <w:r w:rsidRPr="002A7CE7">
        <w:t>к</w:t>
      </w:r>
      <w:r w:rsidRPr="002A7CE7">
        <w:t>о</w:t>
      </w:r>
      <w:r w:rsidRPr="002A7CE7">
        <w:t xml:space="preserve">ординационного механизма в </w:t>
      </w:r>
      <w:proofErr w:type="spellStart"/>
      <w:r w:rsidRPr="002A7CE7">
        <w:t>Гао</w:t>
      </w:r>
      <w:proofErr w:type="spellEnd"/>
      <w:r w:rsidRPr="002A7CE7">
        <w:t>;</w:t>
      </w:r>
    </w:p>
    <w:p w:rsidR="002A7CE7" w:rsidRPr="002A7CE7" w:rsidRDefault="002A7CE7" w:rsidP="002A7CE7">
      <w:pPr>
        <w:pStyle w:val="SingleTxtGR"/>
      </w:pPr>
      <w:r w:rsidRPr="002A7CE7">
        <w:tab/>
        <w:t>2.</w:t>
      </w:r>
      <w:r w:rsidRPr="002A7CE7">
        <w:tab/>
      </w:r>
      <w:r w:rsidRPr="002A7CE7">
        <w:rPr>
          <w:i/>
        </w:rPr>
        <w:t>вновь призывает</w:t>
      </w:r>
      <w:r w:rsidRPr="002A7CE7">
        <w:t xml:space="preserve"> немедленно положить конец всем подобным бе</w:t>
      </w:r>
      <w:r w:rsidRPr="002A7CE7">
        <w:t>с</w:t>
      </w:r>
      <w:r w:rsidRPr="002A7CE7">
        <w:t>чинствам, всем злоупотреблениям и нарушениям прав человека и всем актам насилия, а также обеспечить строгое соблюдение всех прав человека и осно</w:t>
      </w:r>
      <w:r w:rsidRPr="002A7CE7">
        <w:t>в</w:t>
      </w:r>
      <w:r w:rsidRPr="002A7CE7">
        <w:t>ных свобод;</w:t>
      </w:r>
    </w:p>
    <w:p w:rsidR="002A7CE7" w:rsidRPr="002A7CE7" w:rsidRDefault="002A7CE7" w:rsidP="002A7CE7">
      <w:pPr>
        <w:pStyle w:val="SingleTxtGR"/>
      </w:pPr>
      <w:r w:rsidRPr="002A7CE7">
        <w:tab/>
        <w:t>3.</w:t>
      </w:r>
      <w:r w:rsidRPr="002A7CE7">
        <w:tab/>
      </w:r>
      <w:r w:rsidRPr="002A7CE7">
        <w:rPr>
          <w:i/>
        </w:rPr>
        <w:t>призывает</w:t>
      </w:r>
      <w:r w:rsidRPr="002A7CE7">
        <w:t xml:space="preserve"> правительство Мали продолжать и активизировать свои усилия по защите прав человека и достижению национального примирения, в частности путем укрепления судебной системы, создания механизмов правос</w:t>
      </w:r>
      <w:r w:rsidRPr="002A7CE7">
        <w:t>у</w:t>
      </w:r>
      <w:r w:rsidRPr="002A7CE7">
        <w:t xml:space="preserve">дия переходного периода и эффективной реорганизации государственных служб на всей территории страны; </w:t>
      </w:r>
    </w:p>
    <w:p w:rsidR="002A7CE7" w:rsidRPr="002A7CE7" w:rsidRDefault="002A7CE7" w:rsidP="002A7CE7">
      <w:pPr>
        <w:pStyle w:val="SingleTxtGR"/>
      </w:pPr>
      <w:r w:rsidRPr="002A7CE7">
        <w:rPr>
          <w:iCs/>
        </w:rPr>
        <w:tab/>
        <w:t>4.</w:t>
      </w:r>
      <w:r w:rsidRPr="002A7CE7">
        <w:rPr>
          <w:iCs/>
        </w:rPr>
        <w:tab/>
      </w:r>
      <w:r w:rsidRPr="002A7CE7">
        <w:rPr>
          <w:i/>
        </w:rPr>
        <w:t>призывает</w:t>
      </w:r>
      <w:r w:rsidRPr="002A7CE7">
        <w:t xml:space="preserve"> все стороны, подписавшие Соглашение о мире и пр</w:t>
      </w:r>
      <w:r w:rsidRPr="002A7CE7">
        <w:t>и</w:t>
      </w:r>
      <w:r w:rsidRPr="002A7CE7">
        <w:t>мирении в Мали, выполнить все его положения, в том числе касающиеся разоружения, демобилизации и реинтеграции бывших повстанцев, перераспр</w:t>
      </w:r>
      <w:r w:rsidRPr="002A7CE7">
        <w:t>е</w:t>
      </w:r>
      <w:r w:rsidRPr="002A7CE7">
        <w:t>деления малийских вооруженных сил на всей территории страны и децентрал</w:t>
      </w:r>
      <w:r w:rsidRPr="002A7CE7">
        <w:t>и</w:t>
      </w:r>
      <w:r w:rsidRPr="002A7CE7">
        <w:t>зации;</w:t>
      </w:r>
    </w:p>
    <w:p w:rsidR="002A7CE7" w:rsidRPr="002A7CE7" w:rsidRDefault="002A7CE7" w:rsidP="002A7CE7">
      <w:pPr>
        <w:pStyle w:val="SingleTxtGR"/>
      </w:pPr>
      <w:r w:rsidRPr="002A7CE7">
        <w:lastRenderedPageBreak/>
        <w:tab/>
        <w:t>5.</w:t>
      </w:r>
      <w:r w:rsidRPr="002A7CE7">
        <w:tab/>
      </w:r>
      <w:r w:rsidRPr="002A7CE7">
        <w:rPr>
          <w:i/>
        </w:rPr>
        <w:t xml:space="preserve">просит </w:t>
      </w:r>
      <w:r w:rsidRPr="002A7CE7">
        <w:t>стороны, подписавшие мирное соглашение, поддерживать конструктивный диалог и воспользоваться намеченным на март 2017 года пр</w:t>
      </w:r>
      <w:r w:rsidRPr="002A7CE7">
        <w:t>о</w:t>
      </w:r>
      <w:r w:rsidRPr="002A7CE7">
        <w:t>ведением Конференции по национальному согласию, чтобы создать условия для тщательного обсуждения всеми группами малийского общества глубинных причин конфликта в целях выработки хартии единства и национального прим</w:t>
      </w:r>
      <w:r w:rsidRPr="002A7CE7">
        <w:t>и</w:t>
      </w:r>
      <w:r w:rsidRPr="002A7CE7">
        <w:t>рения, предусмотренной в статье 5 мирного соглашения;</w:t>
      </w:r>
    </w:p>
    <w:p w:rsidR="002A7CE7" w:rsidRPr="002A7CE7" w:rsidRDefault="002A7CE7" w:rsidP="002A7CE7">
      <w:pPr>
        <w:pStyle w:val="SingleTxtGR"/>
      </w:pPr>
      <w:r w:rsidRPr="002A7CE7">
        <w:tab/>
        <w:t>6.</w:t>
      </w:r>
      <w:r w:rsidRPr="002A7CE7">
        <w:tab/>
      </w:r>
      <w:r w:rsidRPr="002A7CE7">
        <w:rPr>
          <w:i/>
        </w:rPr>
        <w:t xml:space="preserve">поддерживает </w:t>
      </w:r>
      <w:r w:rsidRPr="002A7CE7">
        <w:t>усилия, предпринятые правительством Мали для обеспечения беспристрастного и независимого отправления правосудия в о</w:t>
      </w:r>
      <w:r w:rsidRPr="002A7CE7">
        <w:t>т</w:t>
      </w:r>
      <w:r w:rsidRPr="002A7CE7">
        <w:t>ношении всех лиц, виновных в совершении нарушений прав человека, насто</w:t>
      </w:r>
      <w:r w:rsidRPr="002A7CE7">
        <w:t>я</w:t>
      </w:r>
      <w:r w:rsidRPr="002A7CE7">
        <w:t>тельно призывает его активизировать свою деятельность в этом направлении и предлагает ему продолжать сотрудничество с Международным уголовным с</w:t>
      </w:r>
      <w:r w:rsidRPr="002A7CE7">
        <w:t>у</w:t>
      </w:r>
      <w:r w:rsidRPr="002A7CE7">
        <w:t>дом;</w:t>
      </w:r>
    </w:p>
    <w:p w:rsidR="002A7CE7" w:rsidRPr="002A7CE7" w:rsidRDefault="002A7CE7" w:rsidP="002A7CE7">
      <w:pPr>
        <w:pStyle w:val="SingleTxtGR"/>
      </w:pPr>
      <w:r w:rsidRPr="002A7CE7">
        <w:tab/>
        <w:t>7.</w:t>
      </w:r>
      <w:r w:rsidRPr="002A7CE7">
        <w:tab/>
      </w:r>
      <w:r w:rsidRPr="002A7CE7">
        <w:rPr>
          <w:i/>
        </w:rPr>
        <w:t>призывает</w:t>
      </w:r>
      <w:r w:rsidRPr="002A7CE7">
        <w:t xml:space="preserve"> правительство Мали повысить степень участия женщин в процессе национального примирения согласно соответствующим резолюциям Совета Безопасности</w:t>
      </w:r>
      <w:r w:rsidRPr="002A7CE7">
        <w:rPr>
          <w:iCs/>
        </w:rPr>
        <w:t xml:space="preserve"> и закону о введении </w:t>
      </w:r>
      <w:r w:rsidRPr="002A7CE7">
        <w:t>для женщин 30-процентной квоты в национальных учреждениях, принятому правительством в декабре 2015 года, и способствовать расширению политических прав и возможностей женщин на всех уровнях;</w:t>
      </w:r>
    </w:p>
    <w:p w:rsidR="002A7CE7" w:rsidRPr="002A7CE7" w:rsidRDefault="002A7CE7" w:rsidP="002A7CE7">
      <w:pPr>
        <w:pStyle w:val="SingleTxtGR"/>
      </w:pPr>
      <w:r w:rsidRPr="002A7CE7">
        <w:tab/>
      </w:r>
      <w:proofErr w:type="gramStart"/>
      <w:r w:rsidRPr="002A7CE7">
        <w:t>8.</w:t>
      </w:r>
      <w:r w:rsidRPr="002A7CE7">
        <w:tab/>
      </w:r>
      <w:r w:rsidRPr="002A7CE7">
        <w:rPr>
          <w:i/>
          <w:iCs/>
        </w:rPr>
        <w:t>с удовлетворением отмечает</w:t>
      </w:r>
      <w:r w:rsidRPr="002A7CE7">
        <w:t xml:space="preserve"> проведение правительством Мали национальной политики в области прав человека, которая подкреплена планом действий, законом о защите правозащитников и законом об организации и п</w:t>
      </w:r>
      <w:r w:rsidRPr="002A7CE7">
        <w:t>о</w:t>
      </w:r>
      <w:r w:rsidRPr="002A7CE7">
        <w:t xml:space="preserve">рядке функционирования Национальной комиссии по правам человека, а также открытие региональных представительств Комиссии по вопросам установления </w:t>
      </w:r>
      <w:r w:rsidR="005048E2">
        <w:t>истины, правосудия и примирения</w:t>
      </w:r>
      <w:r w:rsidR="005048E2" w:rsidRPr="005048E2">
        <w:t xml:space="preserve"> </w:t>
      </w:r>
      <w:r w:rsidRPr="002A7CE7">
        <w:t xml:space="preserve">и призывает </w:t>
      </w:r>
      <w:proofErr w:type="spellStart"/>
      <w:r w:rsidRPr="002A7CE7">
        <w:t>малийские</w:t>
      </w:r>
      <w:proofErr w:type="spellEnd"/>
      <w:r w:rsidRPr="002A7CE7">
        <w:t xml:space="preserve"> власти принять все необходимые меры для осуществления этих новых инициатив и</w:t>
      </w:r>
      <w:proofErr w:type="gramEnd"/>
      <w:r w:rsidRPr="002A7CE7">
        <w:t xml:space="preserve"> гарантировать независимость Комиссии по вопросам установления истины, правосудия и примирения;</w:t>
      </w:r>
    </w:p>
    <w:p w:rsidR="002A7CE7" w:rsidRPr="002A7CE7" w:rsidRDefault="002A7CE7" w:rsidP="002A7CE7">
      <w:pPr>
        <w:pStyle w:val="SingleTxtGR"/>
      </w:pPr>
      <w:r w:rsidRPr="002A7CE7">
        <w:tab/>
        <w:t>9.</w:t>
      </w:r>
      <w:r w:rsidRPr="002A7CE7">
        <w:tab/>
      </w:r>
      <w:r w:rsidRPr="002A7CE7">
        <w:rPr>
          <w:i/>
        </w:rPr>
        <w:t>призывает</w:t>
      </w:r>
      <w:r w:rsidRPr="002A7CE7">
        <w:t xml:space="preserve"> малийские власти и все региональные и международные заинтересованные стороны продолжать свои усилия по закреплению успехов, достигнутых на пути восстановления мира и безопасности в Мали;</w:t>
      </w:r>
    </w:p>
    <w:p w:rsidR="002A7CE7" w:rsidRPr="002A7CE7" w:rsidRDefault="002A7CE7" w:rsidP="002A7CE7">
      <w:pPr>
        <w:pStyle w:val="SingleTxtGR"/>
      </w:pPr>
      <w:r w:rsidRPr="002A7CE7">
        <w:tab/>
        <w:t>10.</w:t>
      </w:r>
      <w:r w:rsidRPr="002A7CE7">
        <w:tab/>
      </w:r>
      <w:r w:rsidRPr="002A7CE7">
        <w:rPr>
          <w:i/>
          <w:iCs/>
        </w:rPr>
        <w:t xml:space="preserve">отмечает </w:t>
      </w:r>
      <w:r w:rsidRPr="002A7CE7">
        <w:t>укрепление мандата Многопрофильной комплексной миссии Организации Объединенных Наций по стабилизации в Мали Советом Безопасности в его резолюции 2295 (2016) от 29 июня 2016 года и подчеркивает важность предоставления Миссии надлежащих средств для всестороннего в</w:t>
      </w:r>
      <w:r w:rsidRPr="002A7CE7">
        <w:t>ы</w:t>
      </w:r>
      <w:r w:rsidRPr="002A7CE7">
        <w:t>полнения ее мандата,</w:t>
      </w:r>
      <w:r w:rsidRPr="002A7CE7">
        <w:rPr>
          <w:i/>
        </w:rPr>
        <w:t xml:space="preserve"> </w:t>
      </w:r>
      <w:r w:rsidRPr="002A7CE7">
        <w:rPr>
          <w:iCs/>
        </w:rPr>
        <w:t>приветствует ее работу, выполняемую совместно с фра</w:t>
      </w:r>
      <w:r w:rsidRPr="002A7CE7">
        <w:rPr>
          <w:iCs/>
        </w:rPr>
        <w:t>н</w:t>
      </w:r>
      <w:r w:rsidRPr="002A7CE7">
        <w:rPr>
          <w:iCs/>
        </w:rPr>
        <w:t>цузской армией в рамках операции «Бархан» при обеспечении стабилизации в Мали</w:t>
      </w:r>
      <w:r w:rsidRPr="002A7CE7">
        <w:t>, и сожалеет о человеческих потерях, понесенных странами, предоставл</w:t>
      </w:r>
      <w:r w:rsidRPr="002A7CE7">
        <w:t>я</w:t>
      </w:r>
      <w:r w:rsidRPr="002A7CE7">
        <w:t xml:space="preserve">ющими войска и полицейские контингенты, и Францией; </w:t>
      </w:r>
    </w:p>
    <w:p w:rsidR="002A7CE7" w:rsidRPr="002A7CE7" w:rsidRDefault="002A7CE7" w:rsidP="002A7CE7">
      <w:pPr>
        <w:pStyle w:val="SingleTxtGR"/>
      </w:pPr>
      <w:r w:rsidRPr="002A7CE7">
        <w:tab/>
        <w:t>11.</w:t>
      </w:r>
      <w:r w:rsidRPr="002A7CE7">
        <w:tab/>
      </w:r>
      <w:r w:rsidRPr="002A7CE7">
        <w:rPr>
          <w:i/>
        </w:rPr>
        <w:t>отмечает также</w:t>
      </w:r>
      <w:r w:rsidRPr="002A7CE7">
        <w:t xml:space="preserve"> в этой связи решение Сахельской группы пяти создать механизм для укрепления регионального сотрудничества в области </w:t>
      </w:r>
      <w:r w:rsidR="005048E2" w:rsidRPr="005048E2">
        <w:br/>
      </w:r>
      <w:bookmarkStart w:id="0" w:name="_GoBack"/>
      <w:bookmarkEnd w:id="0"/>
      <w:r w:rsidRPr="002A7CE7">
        <w:t>безопасности, в рамках которого будут проводиться совместные трансграни</w:t>
      </w:r>
      <w:r w:rsidRPr="002A7CE7">
        <w:t>ч</w:t>
      </w:r>
      <w:r w:rsidRPr="002A7CE7">
        <w:t>ные военные операции, и Нуакшотский процесс, инициированный Африка</w:t>
      </w:r>
      <w:r w:rsidRPr="002A7CE7">
        <w:t>н</w:t>
      </w:r>
      <w:r w:rsidRPr="002A7CE7">
        <w:t>ским союзом, и подчеркивает позитивное воздействие, которое эти инициативы мо</w:t>
      </w:r>
      <w:r w:rsidRPr="002A7CE7">
        <w:t>г</w:t>
      </w:r>
      <w:r w:rsidRPr="002A7CE7">
        <w:t>ли бы оказать на положение в области прав человека в Мали;</w:t>
      </w:r>
    </w:p>
    <w:p w:rsidR="002A7CE7" w:rsidRPr="002A7CE7" w:rsidRDefault="002A7CE7" w:rsidP="002A7CE7">
      <w:pPr>
        <w:pStyle w:val="SingleTxtGR"/>
      </w:pPr>
      <w:r w:rsidRPr="002A7CE7">
        <w:tab/>
        <w:t>12.</w:t>
      </w:r>
      <w:r w:rsidRPr="002A7CE7">
        <w:tab/>
      </w:r>
      <w:r w:rsidRPr="002A7CE7">
        <w:rPr>
          <w:i/>
        </w:rPr>
        <w:t>просит</w:t>
      </w:r>
      <w:r w:rsidRPr="002A7CE7">
        <w:t xml:space="preserve"> все стороны следить за строгим соблюдением норм межд</w:t>
      </w:r>
      <w:r w:rsidRPr="002A7CE7">
        <w:t>у</w:t>
      </w:r>
      <w:r w:rsidRPr="002A7CE7">
        <w:t>народного права прав человека и международного гуманитарного права, в час</w:t>
      </w:r>
      <w:r w:rsidRPr="002A7CE7">
        <w:t>т</w:t>
      </w:r>
      <w:r w:rsidRPr="002A7CE7">
        <w:t>ности при проведении антитеррористических операций, направленных на обе</w:t>
      </w:r>
      <w:r w:rsidRPr="002A7CE7">
        <w:t>с</w:t>
      </w:r>
      <w:r w:rsidRPr="002A7CE7">
        <w:t>печение спокойствия и безопасности местного населения на севере и в центре страны, и активизировать содействие восстановлению органов государственной власти;</w:t>
      </w:r>
    </w:p>
    <w:p w:rsidR="002A7CE7" w:rsidRPr="002A7CE7" w:rsidRDefault="002A7CE7" w:rsidP="002A7CE7">
      <w:pPr>
        <w:pStyle w:val="SingleTxtGR"/>
      </w:pPr>
      <w:r w:rsidRPr="002A7CE7">
        <w:tab/>
        <w:t>13.</w:t>
      </w:r>
      <w:r w:rsidRPr="002A7CE7">
        <w:tab/>
      </w:r>
      <w:r w:rsidRPr="002A7CE7">
        <w:rPr>
          <w:i/>
          <w:iCs/>
        </w:rPr>
        <w:t>вновь выражает удовлетворение</w:t>
      </w:r>
      <w:r w:rsidRPr="002A7CE7">
        <w:t xml:space="preserve"> в связи с гуманитарной пом</w:t>
      </w:r>
      <w:r w:rsidRPr="002A7CE7">
        <w:t>о</w:t>
      </w:r>
      <w:r w:rsidRPr="002A7CE7">
        <w:t>щью, которая уже предоставлена жителям, пострадавшим от кризиса, и насто</w:t>
      </w:r>
      <w:r w:rsidRPr="002A7CE7">
        <w:t>я</w:t>
      </w:r>
      <w:r w:rsidRPr="002A7CE7">
        <w:t>тельно призывает международное сообщество продолжать во взаимодействии с правительством Мали и затрагиваемыми соседними странами оказывать надл</w:t>
      </w:r>
      <w:r w:rsidRPr="002A7CE7">
        <w:t>е</w:t>
      </w:r>
      <w:r w:rsidRPr="002A7CE7">
        <w:t>жащую и соответствующую мерам безопасности гуманитарную помощь беже</w:t>
      </w:r>
      <w:r w:rsidRPr="002A7CE7">
        <w:t>н</w:t>
      </w:r>
      <w:r w:rsidRPr="002A7CE7">
        <w:lastRenderedPageBreak/>
        <w:t>цам и перемещенным лицам, в частности на севере Мали, чтобы содействовать доступу населения к базовым социальным услугам и создать условия для п</w:t>
      </w:r>
      <w:r w:rsidRPr="002A7CE7">
        <w:t>о</w:t>
      </w:r>
      <w:r w:rsidRPr="002A7CE7">
        <w:t>степенной нормализации положения в стране;</w:t>
      </w:r>
    </w:p>
    <w:p w:rsidR="002A7CE7" w:rsidRPr="002A7CE7" w:rsidRDefault="002A7CE7" w:rsidP="002A7CE7">
      <w:pPr>
        <w:pStyle w:val="SingleTxtGR"/>
      </w:pPr>
      <w:r w:rsidRPr="002A7CE7">
        <w:tab/>
        <w:t>14.</w:t>
      </w:r>
      <w:r w:rsidRPr="002A7CE7">
        <w:tab/>
      </w:r>
      <w:r w:rsidRPr="002A7CE7">
        <w:rPr>
          <w:i/>
        </w:rPr>
        <w:t>приветствует</w:t>
      </w:r>
      <w:r w:rsidRPr="002A7CE7">
        <w:t xml:space="preserve"> разработку Специальной стратегии развития для с</w:t>
      </w:r>
      <w:r w:rsidRPr="002A7CE7">
        <w:t>е</w:t>
      </w:r>
      <w:r w:rsidRPr="002A7CE7">
        <w:t>верных областей Мали и настоятельно призывает правительство продолжать деятельность в области развития посредством подготовки Программы неотло</w:t>
      </w:r>
      <w:r w:rsidRPr="002A7CE7">
        <w:t>ж</w:t>
      </w:r>
      <w:r w:rsidRPr="002A7CE7">
        <w:t>ных мер по возобновлению развития северных областей и Программы восст</w:t>
      </w:r>
      <w:r w:rsidRPr="002A7CE7">
        <w:t>а</w:t>
      </w:r>
      <w:r w:rsidRPr="002A7CE7">
        <w:t>новления и подъема экономики;</w:t>
      </w:r>
    </w:p>
    <w:p w:rsidR="002A7CE7" w:rsidRPr="002A7CE7" w:rsidRDefault="002A7CE7" w:rsidP="002A7CE7">
      <w:pPr>
        <w:pStyle w:val="SingleTxtGR"/>
      </w:pPr>
      <w:r w:rsidRPr="002A7CE7">
        <w:tab/>
        <w:t>15.</w:t>
      </w:r>
      <w:r w:rsidRPr="002A7CE7">
        <w:tab/>
      </w:r>
      <w:r w:rsidRPr="002A7CE7">
        <w:rPr>
          <w:i/>
        </w:rPr>
        <w:t>просит</w:t>
      </w:r>
      <w:r w:rsidRPr="002A7CE7">
        <w:t xml:space="preserve"> дружественные страны и партнерские организации, кот</w:t>
      </w:r>
      <w:r w:rsidRPr="002A7CE7">
        <w:t>о</w:t>
      </w:r>
      <w:r w:rsidRPr="002A7CE7">
        <w:t>рые в ходе ряда конференций по развитию Мали приняли на себя обязательства по внесению взносов, выполнить эти обязательства, чтобы оказать правител</w:t>
      </w:r>
      <w:r w:rsidRPr="002A7CE7">
        <w:t>ь</w:t>
      </w:r>
      <w:r w:rsidRPr="002A7CE7">
        <w:t>ству помощь в активизации эффективного и всеобъемлющего осуществления мирного соглашения;</w:t>
      </w:r>
    </w:p>
    <w:p w:rsidR="002A7CE7" w:rsidRPr="002A7CE7" w:rsidRDefault="002A7CE7" w:rsidP="002A7CE7">
      <w:pPr>
        <w:pStyle w:val="SingleTxtGR"/>
        <w:rPr>
          <w:iCs/>
        </w:rPr>
      </w:pPr>
      <w:r w:rsidRPr="002A7CE7">
        <w:tab/>
        <w:t>16.</w:t>
      </w:r>
      <w:r w:rsidRPr="002A7CE7">
        <w:tab/>
      </w:r>
      <w:r w:rsidRPr="002A7CE7">
        <w:rPr>
          <w:i/>
          <w:iCs/>
        </w:rPr>
        <w:t>приветствует</w:t>
      </w:r>
      <w:r w:rsidRPr="002A7CE7">
        <w:t xml:space="preserve"> проведение 20 ноября 2016 года коммунальных в</w:t>
      </w:r>
      <w:r w:rsidRPr="002A7CE7">
        <w:t>ы</w:t>
      </w:r>
      <w:r w:rsidRPr="002A7CE7">
        <w:t>боров</w:t>
      </w:r>
      <w:r w:rsidRPr="002A7CE7">
        <w:rPr>
          <w:iCs/>
        </w:rPr>
        <w:t>, состоявшихся на основной части территории Мали, несмотря на инц</w:t>
      </w:r>
      <w:r w:rsidRPr="002A7CE7">
        <w:rPr>
          <w:iCs/>
        </w:rPr>
        <w:t>и</w:t>
      </w:r>
      <w:r w:rsidRPr="002A7CE7">
        <w:rPr>
          <w:iCs/>
        </w:rPr>
        <w:t>денты, которые нарушили ход голосования в ряде населенных пунктов;</w:t>
      </w:r>
    </w:p>
    <w:p w:rsidR="002A7CE7" w:rsidRPr="002A7CE7" w:rsidRDefault="002A7CE7" w:rsidP="002A7CE7">
      <w:pPr>
        <w:pStyle w:val="SingleTxtGR"/>
      </w:pPr>
      <w:r w:rsidRPr="002A7CE7">
        <w:tab/>
        <w:t>17.</w:t>
      </w:r>
      <w:r w:rsidRPr="002A7CE7">
        <w:tab/>
      </w:r>
      <w:r w:rsidRPr="002A7CE7">
        <w:rPr>
          <w:i/>
        </w:rPr>
        <w:t xml:space="preserve">с удовлетворением констатирует </w:t>
      </w:r>
      <w:r w:rsidRPr="002A7CE7">
        <w:t>тесное сотрудничество прав</w:t>
      </w:r>
      <w:r w:rsidRPr="002A7CE7">
        <w:t>и</w:t>
      </w:r>
      <w:r w:rsidRPr="002A7CE7">
        <w:t>тельства Мали с Независимым экспертом в рамках деятельности по выполн</w:t>
      </w:r>
      <w:r w:rsidRPr="002A7CE7">
        <w:t>е</w:t>
      </w:r>
      <w:r w:rsidRPr="002A7CE7">
        <w:t>нию порученного ему мандата;</w:t>
      </w:r>
    </w:p>
    <w:p w:rsidR="002A7CE7" w:rsidRPr="002A7CE7" w:rsidRDefault="002A7CE7" w:rsidP="002A7CE7">
      <w:pPr>
        <w:pStyle w:val="SingleTxtGR"/>
      </w:pPr>
      <w:r w:rsidRPr="002A7CE7">
        <w:tab/>
        <w:t>18.</w:t>
      </w:r>
      <w:r w:rsidRPr="002A7CE7">
        <w:tab/>
      </w:r>
      <w:r w:rsidRPr="002A7CE7">
        <w:rPr>
          <w:i/>
        </w:rPr>
        <w:t>с удовлетворением отмечает</w:t>
      </w:r>
      <w:r w:rsidRPr="002A7CE7">
        <w:t xml:space="preserve"> принятые малийским правител</w:t>
      </w:r>
      <w:r w:rsidRPr="002A7CE7">
        <w:t>ь</w:t>
      </w:r>
      <w:r w:rsidRPr="002A7CE7">
        <w:t>ством обязательства по выполнению рекомендаций, изложенных Независимым экспертом по итогам его поездок в Мали;</w:t>
      </w:r>
    </w:p>
    <w:p w:rsidR="002A7CE7" w:rsidRPr="002A7CE7" w:rsidRDefault="002A7CE7" w:rsidP="002A7CE7">
      <w:pPr>
        <w:pStyle w:val="SingleTxtGR"/>
      </w:pPr>
      <w:r w:rsidRPr="002A7CE7">
        <w:tab/>
        <w:t>19.</w:t>
      </w:r>
      <w:r w:rsidRPr="002A7CE7">
        <w:tab/>
      </w:r>
      <w:r w:rsidRPr="002A7CE7">
        <w:rPr>
          <w:i/>
        </w:rPr>
        <w:t>постановляет</w:t>
      </w:r>
      <w:r w:rsidRPr="002A7CE7">
        <w:t> продлить на один год мандат Независимого эксперта по вопросу о положении в области прав человека в Мали, чтобы обеспечить проведение оценки положения в области прав человека в этой стране и оказать правительству помощь в его деятельности по поощрению и защите прав чел</w:t>
      </w:r>
      <w:r w:rsidRPr="002A7CE7">
        <w:t>о</w:t>
      </w:r>
      <w:r w:rsidRPr="002A7CE7">
        <w:t>века и укреплению верховенства права;</w:t>
      </w:r>
    </w:p>
    <w:p w:rsidR="002A7CE7" w:rsidRPr="002A7CE7" w:rsidRDefault="002A7CE7" w:rsidP="002A7CE7">
      <w:pPr>
        <w:pStyle w:val="SingleTxtGR"/>
      </w:pPr>
      <w:r w:rsidRPr="002A7CE7">
        <w:tab/>
        <w:t>20.</w:t>
      </w:r>
      <w:r w:rsidRPr="002A7CE7">
        <w:tab/>
      </w:r>
      <w:r w:rsidRPr="002A7CE7">
        <w:rPr>
          <w:i/>
        </w:rPr>
        <w:t>призывает</w:t>
      </w:r>
      <w:r w:rsidRPr="002A7CE7">
        <w:t xml:space="preserve"> все малийские стороны в полной мере сотрудничать с Независимым экспертом и оказывать ему содействие в выполнении его манд</w:t>
      </w:r>
      <w:r w:rsidRPr="002A7CE7">
        <w:t>а</w:t>
      </w:r>
      <w:r w:rsidRPr="002A7CE7">
        <w:t>та;</w:t>
      </w:r>
    </w:p>
    <w:p w:rsidR="002A7CE7" w:rsidRPr="002A7CE7" w:rsidRDefault="002A7CE7" w:rsidP="002A7CE7">
      <w:pPr>
        <w:pStyle w:val="SingleTxtGR"/>
      </w:pPr>
      <w:r w:rsidRPr="002A7CE7">
        <w:rPr>
          <w:iCs/>
        </w:rPr>
        <w:tab/>
        <w:t>21.</w:t>
      </w:r>
      <w:r w:rsidRPr="002A7CE7">
        <w:rPr>
          <w:iCs/>
        </w:rPr>
        <w:tab/>
      </w:r>
      <w:r w:rsidRPr="002A7CE7">
        <w:rPr>
          <w:i/>
        </w:rPr>
        <w:t>просит</w:t>
      </w:r>
      <w:r w:rsidRPr="002A7CE7">
        <w:t xml:space="preserve"> Независимого эксперта в рамках его мандата работать в тесном сотрудничестве со всеми структурами Организации Объединенных Наций, Африканского союза, Экономического сообщества западноафриканских государств, соседних государств и любых других заинтересованных междун</w:t>
      </w:r>
      <w:r w:rsidRPr="002A7CE7">
        <w:t>а</w:t>
      </w:r>
      <w:r w:rsidRPr="002A7CE7">
        <w:t xml:space="preserve">родных организаций, а также с гражданским обществом Мали; </w:t>
      </w:r>
    </w:p>
    <w:p w:rsidR="002A7CE7" w:rsidRPr="002A7CE7" w:rsidRDefault="002A7CE7" w:rsidP="002A7CE7">
      <w:pPr>
        <w:pStyle w:val="SingleTxtGR"/>
      </w:pPr>
      <w:r w:rsidRPr="002A7CE7">
        <w:tab/>
        <w:t>22.</w:t>
      </w:r>
      <w:r w:rsidRPr="002A7CE7">
        <w:tab/>
      </w:r>
      <w:r w:rsidRPr="002A7CE7">
        <w:rPr>
          <w:i/>
        </w:rPr>
        <w:t>просит также</w:t>
      </w:r>
      <w:r w:rsidRPr="002A7CE7">
        <w:t xml:space="preserve"> Независимого эксперта представить ему доклад о положении в области прав человека в Мали на его тридцать седьмой сессии;</w:t>
      </w:r>
    </w:p>
    <w:p w:rsidR="002A7CE7" w:rsidRPr="002A7CE7" w:rsidRDefault="002A7CE7" w:rsidP="002A7CE7">
      <w:pPr>
        <w:pStyle w:val="SingleTxtGR"/>
      </w:pPr>
      <w:r w:rsidRPr="002A7CE7">
        <w:tab/>
        <w:t>23.</w:t>
      </w:r>
      <w:r w:rsidRPr="002A7CE7">
        <w:tab/>
      </w:r>
      <w:r w:rsidRPr="002A7CE7">
        <w:rPr>
          <w:i/>
        </w:rPr>
        <w:t>постановляет</w:t>
      </w:r>
      <w:r w:rsidRPr="002A7CE7">
        <w:t xml:space="preserve"> провести на своей тридцать седьмой сессии диалог в присутствии Независимого эксперта и представителей правительства Мали, чтобы оценить изменение положения в области прав человека в этой стране с уделением особого внимания вопросам правосудия и примирения;</w:t>
      </w:r>
    </w:p>
    <w:p w:rsidR="002A7CE7" w:rsidRPr="002A7CE7" w:rsidRDefault="002A7CE7" w:rsidP="002A7CE7">
      <w:pPr>
        <w:pStyle w:val="SingleTxtGR"/>
      </w:pPr>
      <w:r w:rsidRPr="002A7CE7">
        <w:tab/>
        <w:t>24.</w:t>
      </w:r>
      <w:r w:rsidRPr="002A7CE7">
        <w:tab/>
      </w:r>
      <w:r w:rsidRPr="002A7CE7">
        <w:rPr>
          <w:i/>
        </w:rPr>
        <w:t>просит</w:t>
      </w:r>
      <w:r w:rsidRPr="002A7CE7">
        <w:t xml:space="preserve"> Генерального секретаря и Верховного комиссара Организ</w:t>
      </w:r>
      <w:r w:rsidRPr="002A7CE7">
        <w:t>а</w:t>
      </w:r>
      <w:r w:rsidRPr="002A7CE7">
        <w:t>ции Объединенных Наций по правам человека продолжать оказывать Незав</w:t>
      </w:r>
      <w:r w:rsidRPr="002A7CE7">
        <w:t>и</w:t>
      </w:r>
      <w:r w:rsidRPr="002A7CE7">
        <w:t>симому эксперту любую помощь, необходимую для выполнения им своего ма</w:t>
      </w:r>
      <w:r w:rsidRPr="002A7CE7">
        <w:t>н</w:t>
      </w:r>
      <w:r w:rsidRPr="002A7CE7">
        <w:t>дата в полном объеме;</w:t>
      </w:r>
    </w:p>
    <w:p w:rsidR="002A7CE7" w:rsidRPr="002A7CE7" w:rsidRDefault="002A7CE7" w:rsidP="002A7CE7">
      <w:pPr>
        <w:pStyle w:val="SingleTxtGR"/>
      </w:pPr>
      <w:r w:rsidRPr="002A7CE7">
        <w:tab/>
        <w:t>25.</w:t>
      </w:r>
      <w:r w:rsidRPr="002A7CE7">
        <w:tab/>
      </w:r>
      <w:r w:rsidRPr="002A7CE7">
        <w:rPr>
          <w:i/>
        </w:rPr>
        <w:t>просит</w:t>
      </w:r>
      <w:r w:rsidRPr="002A7CE7">
        <w:t xml:space="preserve"> Верховного комиссара оказывать техническую помощь правительству Мали, в частности Комиссии по вопросам установления истины, правосудия и примирения, и взаимодействовать с правительством с целью определения других областей, в которых требуется помощь, для оказания по</w:t>
      </w:r>
      <w:r w:rsidRPr="002A7CE7">
        <w:t>д</w:t>
      </w:r>
      <w:r w:rsidRPr="002A7CE7">
        <w:t>держки Мали в ее усилиях по поощрению и защите прав человека и укрепл</w:t>
      </w:r>
      <w:r w:rsidRPr="002A7CE7">
        <w:t>е</w:t>
      </w:r>
      <w:r w:rsidRPr="002A7CE7">
        <w:t>нию своего институционального потенциала;</w:t>
      </w:r>
    </w:p>
    <w:p w:rsidR="002A7CE7" w:rsidRPr="002A7CE7" w:rsidRDefault="002A7CE7" w:rsidP="002A7CE7">
      <w:pPr>
        <w:pStyle w:val="SingleTxtGR"/>
      </w:pPr>
      <w:r w:rsidRPr="002A7CE7">
        <w:tab/>
        <w:t>26.</w:t>
      </w:r>
      <w:r w:rsidRPr="002A7CE7">
        <w:tab/>
      </w:r>
      <w:r w:rsidRPr="002A7CE7">
        <w:rPr>
          <w:i/>
        </w:rPr>
        <w:t>настоятельно призывает</w:t>
      </w:r>
      <w:r w:rsidRPr="002A7CE7">
        <w:t xml:space="preserve"> международное сообщество продолжать оказывать Мали необходимую помощь с целью обеспечения стабильности в </w:t>
      </w:r>
      <w:r w:rsidRPr="002A7CE7">
        <w:lastRenderedPageBreak/>
        <w:t>стране для поддержки усилий по соблюдению всех прав человека и решител</w:t>
      </w:r>
      <w:r w:rsidRPr="002A7CE7">
        <w:t>ь</w:t>
      </w:r>
      <w:r w:rsidRPr="002A7CE7">
        <w:t>ной борьбы с безнаказанностью, которая способствует достижению национал</w:t>
      </w:r>
      <w:r w:rsidRPr="002A7CE7">
        <w:t>ь</w:t>
      </w:r>
      <w:r w:rsidRPr="002A7CE7">
        <w:t xml:space="preserve">ного примирения, мира и социальной сплоченности; </w:t>
      </w:r>
    </w:p>
    <w:p w:rsidR="002A7CE7" w:rsidRPr="002A7CE7" w:rsidRDefault="002A7CE7" w:rsidP="002A7CE7">
      <w:pPr>
        <w:pStyle w:val="SingleTxtGR"/>
      </w:pPr>
      <w:r w:rsidRPr="002A7CE7">
        <w:tab/>
        <w:t>27.</w:t>
      </w:r>
      <w:r w:rsidRPr="002A7CE7">
        <w:tab/>
      </w:r>
      <w:r w:rsidRPr="002A7CE7">
        <w:rPr>
          <w:i/>
          <w:iCs/>
        </w:rPr>
        <w:t xml:space="preserve">постановляет </w:t>
      </w:r>
      <w:r w:rsidRPr="002A7CE7">
        <w:t>продолжить рассмотрение этого вопроса.</w:t>
      </w:r>
    </w:p>
    <w:p w:rsidR="002A7CE7" w:rsidRPr="002A7CE7" w:rsidRDefault="002A7CE7" w:rsidP="002A7CE7">
      <w:pPr>
        <w:pStyle w:val="SingleTxtGR"/>
        <w:spacing w:after="0"/>
        <w:jc w:val="right"/>
      </w:pPr>
      <w:r w:rsidRPr="002A7CE7">
        <w:rPr>
          <w:i/>
          <w:iCs/>
        </w:rPr>
        <w:t>59-е заседание</w:t>
      </w:r>
    </w:p>
    <w:p w:rsidR="002A7CE7" w:rsidRPr="002A7CE7" w:rsidRDefault="002A7CE7" w:rsidP="002A7CE7">
      <w:pPr>
        <w:pStyle w:val="SingleTxtGR"/>
        <w:jc w:val="right"/>
      </w:pPr>
      <w:r w:rsidRPr="002A7CE7">
        <w:rPr>
          <w:i/>
          <w:iCs/>
        </w:rPr>
        <w:t>24 марта 2017 года</w:t>
      </w:r>
    </w:p>
    <w:p w:rsidR="00CB0692" w:rsidRPr="005048E2" w:rsidRDefault="002A7CE7" w:rsidP="002A7CE7">
      <w:pPr>
        <w:pStyle w:val="SingleTxtGR"/>
      </w:pPr>
      <w:r w:rsidRPr="002A7CE7">
        <w:t>[</w:t>
      </w:r>
      <w:proofErr w:type="gramStart"/>
      <w:r w:rsidRPr="002A7CE7">
        <w:t>Принята</w:t>
      </w:r>
      <w:proofErr w:type="gramEnd"/>
      <w:r w:rsidRPr="002A7CE7">
        <w:t xml:space="preserve"> без голосования.]</w:t>
      </w:r>
    </w:p>
    <w:p w:rsidR="002A7CE7" w:rsidRPr="005048E2" w:rsidRDefault="002A7CE7" w:rsidP="002A7CE7">
      <w:pPr>
        <w:pStyle w:val="SingleTxtGR"/>
        <w:spacing w:before="240" w:after="0"/>
        <w:jc w:val="center"/>
        <w:rPr>
          <w:u w:val="single"/>
        </w:rPr>
      </w:pPr>
      <w:r w:rsidRPr="005048E2">
        <w:rPr>
          <w:u w:val="single"/>
        </w:rPr>
        <w:tab/>
      </w:r>
      <w:r w:rsidRPr="005048E2">
        <w:rPr>
          <w:u w:val="single"/>
        </w:rPr>
        <w:tab/>
      </w:r>
      <w:r w:rsidRPr="005048E2">
        <w:rPr>
          <w:u w:val="single"/>
        </w:rPr>
        <w:tab/>
      </w:r>
    </w:p>
    <w:sectPr w:rsidR="002A7CE7" w:rsidRPr="005048E2" w:rsidSect="002A7CE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80A" w:rsidRPr="00A312BC" w:rsidRDefault="00FA480A" w:rsidP="00A312BC"/>
  </w:endnote>
  <w:endnote w:type="continuationSeparator" w:id="0">
    <w:p w:rsidR="00FA480A" w:rsidRPr="00A312BC" w:rsidRDefault="00FA480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E7" w:rsidRPr="002A7CE7" w:rsidRDefault="002A7CE7">
    <w:pPr>
      <w:pStyle w:val="a8"/>
    </w:pPr>
    <w:r w:rsidRPr="002A7CE7">
      <w:rPr>
        <w:b/>
        <w:sz w:val="18"/>
      </w:rPr>
      <w:fldChar w:fldCharType="begin"/>
    </w:r>
    <w:r w:rsidRPr="002A7CE7">
      <w:rPr>
        <w:b/>
        <w:sz w:val="18"/>
      </w:rPr>
      <w:instrText xml:space="preserve"> PAGE  \* MERGEFORMAT </w:instrText>
    </w:r>
    <w:r w:rsidRPr="002A7CE7">
      <w:rPr>
        <w:b/>
        <w:sz w:val="18"/>
      </w:rPr>
      <w:fldChar w:fldCharType="separate"/>
    </w:r>
    <w:r w:rsidR="00FB7541">
      <w:rPr>
        <w:b/>
        <w:noProof/>
        <w:sz w:val="18"/>
      </w:rPr>
      <w:t>4</w:t>
    </w:r>
    <w:r w:rsidRPr="002A7CE7">
      <w:rPr>
        <w:b/>
        <w:sz w:val="18"/>
      </w:rPr>
      <w:fldChar w:fldCharType="end"/>
    </w:r>
    <w:r>
      <w:rPr>
        <w:b/>
        <w:sz w:val="18"/>
      </w:rPr>
      <w:tab/>
    </w:r>
    <w:r>
      <w:t>GE.17-05271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E7" w:rsidRPr="002A7CE7" w:rsidRDefault="002A7CE7" w:rsidP="002A7CE7">
    <w:pPr>
      <w:pStyle w:val="a8"/>
      <w:tabs>
        <w:tab w:val="clear" w:pos="9639"/>
        <w:tab w:val="right" w:pos="9638"/>
      </w:tabs>
      <w:rPr>
        <w:b/>
        <w:sz w:val="18"/>
      </w:rPr>
    </w:pPr>
    <w:r>
      <w:t>GE.17-05271</w:t>
    </w:r>
    <w:r>
      <w:tab/>
    </w:r>
    <w:r w:rsidRPr="002A7CE7">
      <w:rPr>
        <w:b/>
        <w:sz w:val="18"/>
      </w:rPr>
      <w:fldChar w:fldCharType="begin"/>
    </w:r>
    <w:r w:rsidRPr="002A7CE7">
      <w:rPr>
        <w:b/>
        <w:sz w:val="18"/>
      </w:rPr>
      <w:instrText xml:space="preserve"> PAGE  \* MERGEFORMAT </w:instrText>
    </w:r>
    <w:r w:rsidRPr="002A7CE7">
      <w:rPr>
        <w:b/>
        <w:sz w:val="18"/>
      </w:rPr>
      <w:fldChar w:fldCharType="separate"/>
    </w:r>
    <w:r w:rsidR="00FB7541">
      <w:rPr>
        <w:b/>
        <w:noProof/>
        <w:sz w:val="18"/>
      </w:rPr>
      <w:t>3</w:t>
    </w:r>
    <w:r w:rsidRPr="002A7CE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2A7CE7" w:rsidRDefault="002A7CE7" w:rsidP="002A7CE7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F129B50" wp14:editId="17DD264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17-05271  (R)</w:t>
    </w:r>
    <w:r>
      <w:rPr>
        <w:lang w:val="en-US"/>
      </w:rPr>
      <w:t xml:space="preserve">  050417  070417</w:t>
    </w:r>
    <w:r>
      <w:br/>
    </w:r>
    <w:r w:rsidRPr="002A7CE7">
      <w:rPr>
        <w:rFonts w:ascii="C39T30Lfz" w:hAnsi="C39T30Lfz"/>
        <w:spacing w:val="0"/>
        <w:w w:val="100"/>
        <w:sz w:val="56"/>
      </w:rPr>
      <w:t></w:t>
    </w:r>
    <w:r w:rsidRPr="002A7CE7">
      <w:rPr>
        <w:rFonts w:ascii="C39T30Lfz" w:hAnsi="C39T30Lfz"/>
        <w:spacing w:val="0"/>
        <w:w w:val="100"/>
        <w:sz w:val="56"/>
      </w:rPr>
      <w:t></w:t>
    </w:r>
    <w:r w:rsidRPr="002A7CE7">
      <w:rPr>
        <w:rFonts w:ascii="C39T30Lfz" w:hAnsi="C39T30Lfz"/>
        <w:spacing w:val="0"/>
        <w:w w:val="100"/>
        <w:sz w:val="56"/>
      </w:rPr>
      <w:t></w:t>
    </w:r>
    <w:r w:rsidRPr="002A7CE7">
      <w:rPr>
        <w:rFonts w:ascii="C39T30Lfz" w:hAnsi="C39T30Lfz"/>
        <w:spacing w:val="0"/>
        <w:w w:val="100"/>
        <w:sz w:val="56"/>
      </w:rPr>
      <w:t></w:t>
    </w:r>
    <w:r w:rsidRPr="002A7CE7">
      <w:rPr>
        <w:rFonts w:ascii="C39T30Lfz" w:hAnsi="C39T30Lfz"/>
        <w:spacing w:val="0"/>
        <w:w w:val="100"/>
        <w:sz w:val="56"/>
      </w:rPr>
      <w:t></w:t>
    </w:r>
    <w:r w:rsidRPr="002A7CE7">
      <w:rPr>
        <w:rFonts w:ascii="C39T30Lfz" w:hAnsi="C39T30Lfz"/>
        <w:spacing w:val="0"/>
        <w:w w:val="100"/>
        <w:sz w:val="56"/>
      </w:rPr>
      <w:t></w:t>
    </w:r>
    <w:r w:rsidRPr="002A7CE7">
      <w:rPr>
        <w:rFonts w:ascii="C39T30Lfz" w:hAnsi="C39T30Lfz"/>
        <w:spacing w:val="0"/>
        <w:w w:val="100"/>
        <w:sz w:val="56"/>
      </w:rPr>
      <w:t></w:t>
    </w:r>
    <w:r w:rsidRPr="002A7CE7">
      <w:rPr>
        <w:rFonts w:ascii="C39T30Lfz" w:hAnsi="C39T30Lfz"/>
        <w:spacing w:val="0"/>
        <w:w w:val="100"/>
        <w:sz w:val="56"/>
      </w:rPr>
      <w:t></w:t>
    </w:r>
    <w:r w:rsidRPr="002A7CE7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://undocs.org/m2/QRCode.ashx?DS=A/HRC/RES/34/3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RES/34/3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80A" w:rsidRPr="001075E9" w:rsidRDefault="00FA480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A480A" w:rsidRDefault="00FA480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A7CE7" w:rsidRPr="00E9001A" w:rsidRDefault="002A7CE7" w:rsidP="002A7CE7">
      <w:pPr>
        <w:pStyle w:val="ad"/>
        <w:rPr>
          <w:lang w:val="fr-FR"/>
        </w:rPr>
      </w:pPr>
      <w:r>
        <w:rPr>
          <w:lang w:val="fr-FR"/>
        </w:rPr>
        <w:tab/>
      </w:r>
      <w:r>
        <w:rPr>
          <w:rStyle w:val="aa"/>
        </w:rPr>
        <w:footnoteRef/>
      </w:r>
      <w:r>
        <w:rPr>
          <w:lang w:val="fr-FR"/>
        </w:rPr>
        <w:tab/>
        <w:t>A/HRC/34/72.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E7" w:rsidRPr="002A7CE7" w:rsidRDefault="00FB754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A/HRC/RES/34/39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E7" w:rsidRPr="002A7CE7" w:rsidRDefault="00FB7541" w:rsidP="002A7CE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A/HRC/RES/34/39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0A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A2EFC"/>
    <w:rsid w:val="002A7CE7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50108D"/>
    <w:rsid w:val="005048E2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F0B59"/>
    <w:rsid w:val="006F35EE"/>
    <w:rsid w:val="007021FF"/>
    <w:rsid w:val="00712895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8D52B1"/>
    <w:rsid w:val="00906890"/>
    <w:rsid w:val="00911BE4"/>
    <w:rsid w:val="009275CF"/>
    <w:rsid w:val="00951972"/>
    <w:rsid w:val="009604DF"/>
    <w:rsid w:val="009608F3"/>
    <w:rsid w:val="009675B6"/>
    <w:rsid w:val="009A24AC"/>
    <w:rsid w:val="00A312BC"/>
    <w:rsid w:val="00A84021"/>
    <w:rsid w:val="00A84D35"/>
    <w:rsid w:val="00A917B3"/>
    <w:rsid w:val="00AB4B51"/>
    <w:rsid w:val="00B10CC7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D78D1"/>
    <w:rsid w:val="00DF71B9"/>
    <w:rsid w:val="00E71476"/>
    <w:rsid w:val="00E73F76"/>
    <w:rsid w:val="00EA2AAD"/>
    <w:rsid w:val="00EA2C9F"/>
    <w:rsid w:val="00EA420E"/>
    <w:rsid w:val="00ED0BDA"/>
    <w:rsid w:val="00EF1360"/>
    <w:rsid w:val="00EF3220"/>
    <w:rsid w:val="00F43903"/>
    <w:rsid w:val="00F94155"/>
    <w:rsid w:val="00F9783F"/>
    <w:rsid w:val="00FA480A"/>
    <w:rsid w:val="00FB7541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DF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9604DF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04DF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604D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604DF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604DF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604DF"/>
    <w:pPr>
      <w:numPr>
        <w:numId w:val="16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604DF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604DF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604DF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604DF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604DF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604DF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604DF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604DF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604DF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604DF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604DF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041EA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604DF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604DF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604DF"/>
  </w:style>
  <w:style w:type="character" w:customStyle="1" w:styleId="af0">
    <w:name w:val="Текст концевой сноски Знак"/>
    <w:aliases w:val="2_GR Знак"/>
    <w:basedOn w:val="a0"/>
    <w:link w:val="af"/>
    <w:rsid w:val="009604DF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604DF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604DF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604DF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DF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9604DF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04DF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604D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604DF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604DF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604DF"/>
    <w:pPr>
      <w:numPr>
        <w:numId w:val="16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604DF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604DF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604DF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604DF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604DF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604DF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604DF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604DF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604DF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604DF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604DF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041EA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604DF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604DF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604DF"/>
  </w:style>
  <w:style w:type="character" w:customStyle="1" w:styleId="af0">
    <w:name w:val="Текст концевой сноски Знак"/>
    <w:aliases w:val="2_GR Знак"/>
    <w:basedOn w:val="a0"/>
    <w:link w:val="af"/>
    <w:rsid w:val="009604DF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604DF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604DF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604DF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1D5F-B27E-4860-9C3C-F944105E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5</Pages>
  <Words>1602</Words>
  <Characters>11008</Characters>
  <Application>Microsoft Office Word</Application>
  <DocSecurity>0</DocSecurity>
  <Lines>215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A/HRC/RES/34/39</vt:lpstr>
      <vt:lpstr>A/</vt:lpstr>
    </vt:vector>
  </TitlesOfParts>
  <Company>DCM</Company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A/HRC/RES/34/39</dc:title>
  <dc:subject/>
  <dc:creator>Anna Blagodatskikh</dc:creator>
  <cp:keywords/>
  <cp:lastModifiedBy>Anna Blagodatskikh</cp:lastModifiedBy>
  <cp:revision>3</cp:revision>
  <cp:lastPrinted>2017-04-07T11:40:00Z</cp:lastPrinted>
  <dcterms:created xsi:type="dcterms:W3CDTF">2017-04-07T11:40:00Z</dcterms:created>
  <dcterms:modified xsi:type="dcterms:W3CDTF">2017-04-07T11:41:00Z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