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927E57" w:rsidP="00DB214D">
            <w:pPr>
              <w:jc w:val="right"/>
            </w:pPr>
            <w:r w:rsidRPr="00927E57">
              <w:rPr>
                <w:sz w:val="40"/>
              </w:rPr>
              <w:t>A</w:t>
            </w:r>
            <w:r w:rsidR="002C4944">
              <w:t>/HRC/</w:t>
            </w:r>
            <w:r w:rsidR="00DB214D">
              <w:t>RES/</w:t>
            </w:r>
            <w:r w:rsidR="002C4944">
              <w:t>4</w:t>
            </w:r>
            <w:r w:rsidR="0082122F">
              <w:t>3</w:t>
            </w:r>
            <w:r>
              <w:t>/</w:t>
            </w:r>
            <w:r w:rsidR="00DB214D">
              <w:t>24</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9E63B9" w:rsidP="00562621">
            <w:pPr>
              <w:spacing w:before="120"/>
              <w:jc w:val="center"/>
            </w:pPr>
            <w:r>
              <w:rPr>
                <w:noProof/>
                <w:lang w:eastAsia="en-GB"/>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927E57" w:rsidP="00927E57">
            <w:pPr>
              <w:spacing w:before="240" w:line="240" w:lineRule="exact"/>
            </w:pPr>
            <w:r>
              <w:t xml:space="preserve">Distr.: </w:t>
            </w:r>
            <w:r w:rsidR="00DB214D">
              <w:t>General</w:t>
            </w:r>
          </w:p>
          <w:p w:rsidR="00927E57" w:rsidRDefault="00CE5865" w:rsidP="00927E57">
            <w:pPr>
              <w:spacing w:line="240" w:lineRule="exact"/>
            </w:pPr>
            <w:r>
              <w:t>3</w:t>
            </w:r>
            <w:r w:rsidR="00DB214D">
              <w:t xml:space="preserve"> July</w:t>
            </w:r>
            <w:r w:rsidR="0082122F">
              <w:t xml:space="preserve"> 2020</w:t>
            </w:r>
          </w:p>
          <w:p w:rsidR="00927E57" w:rsidRDefault="00927E57" w:rsidP="00927E57">
            <w:pPr>
              <w:spacing w:line="240" w:lineRule="exact"/>
            </w:pPr>
          </w:p>
          <w:p w:rsidR="00927E57" w:rsidRDefault="00927E57" w:rsidP="00927E57">
            <w:pPr>
              <w:spacing w:line="240" w:lineRule="exact"/>
            </w:pPr>
            <w:r>
              <w:t>Original: English</w:t>
            </w:r>
          </w:p>
        </w:tc>
      </w:tr>
    </w:tbl>
    <w:p w:rsidR="00927E57" w:rsidRPr="00927E57" w:rsidRDefault="00927E57" w:rsidP="00927E57">
      <w:pPr>
        <w:spacing w:before="120"/>
        <w:rPr>
          <w:b/>
          <w:sz w:val="24"/>
          <w:szCs w:val="24"/>
        </w:rPr>
      </w:pPr>
      <w:r w:rsidRPr="00927E57">
        <w:rPr>
          <w:b/>
          <w:sz w:val="24"/>
          <w:szCs w:val="24"/>
        </w:rPr>
        <w:t>Human Rights Council</w:t>
      </w:r>
    </w:p>
    <w:p w:rsidR="00927E57" w:rsidRPr="00927E57" w:rsidRDefault="0082122F" w:rsidP="00927E57">
      <w:pPr>
        <w:rPr>
          <w:b/>
        </w:rPr>
      </w:pPr>
      <w:r>
        <w:rPr>
          <w:b/>
        </w:rPr>
        <w:t>Forty-third</w:t>
      </w:r>
      <w:r w:rsidR="00927E57" w:rsidRPr="00927E57">
        <w:rPr>
          <w:b/>
        </w:rPr>
        <w:t xml:space="preserve"> session</w:t>
      </w:r>
    </w:p>
    <w:p w:rsidR="00927E57" w:rsidRPr="00927E57" w:rsidRDefault="0082122F" w:rsidP="00927E57">
      <w:r>
        <w:t>24 February</w:t>
      </w:r>
      <w:r w:rsidR="002C4944">
        <w:t>–</w:t>
      </w:r>
      <w:r w:rsidR="00DB214D">
        <w:t>13</w:t>
      </w:r>
      <w:r w:rsidR="00267A48">
        <w:t xml:space="preserve"> </w:t>
      </w:r>
      <w:r>
        <w:t xml:space="preserve">March </w:t>
      </w:r>
      <w:r w:rsidR="00DB214D">
        <w:t xml:space="preserve">and 15–23 June </w:t>
      </w:r>
      <w:r>
        <w:t>2020</w:t>
      </w:r>
    </w:p>
    <w:p w:rsidR="00927E57" w:rsidRPr="00927E57" w:rsidRDefault="00927E57" w:rsidP="00927E57">
      <w:r w:rsidRPr="00927E57">
        <w:t>Agenda item 4</w:t>
      </w:r>
    </w:p>
    <w:p w:rsidR="00927E57" w:rsidRPr="00927E57" w:rsidRDefault="00927E57" w:rsidP="00927E57">
      <w:pPr>
        <w:rPr>
          <w:b/>
        </w:rPr>
      </w:pPr>
      <w:bookmarkStart w:id="0" w:name="_GoBack"/>
      <w:r w:rsidRPr="00927E57">
        <w:rPr>
          <w:b/>
        </w:rPr>
        <w:t>H</w:t>
      </w:r>
      <w:bookmarkEnd w:id="0"/>
      <w:r w:rsidRPr="00927E57">
        <w:rPr>
          <w:b/>
        </w:rPr>
        <w:t>uman rights situations that require the Council’s attention</w:t>
      </w:r>
    </w:p>
    <w:p w:rsidR="00927E57" w:rsidRPr="00927E57" w:rsidRDefault="00927E57" w:rsidP="00D75863">
      <w:pPr>
        <w:pStyle w:val="HChG"/>
      </w:pPr>
      <w:r w:rsidRPr="00927E57">
        <w:tab/>
      </w:r>
      <w:r w:rsidRPr="00927E57">
        <w:tab/>
      </w:r>
      <w:r w:rsidR="00DB214D">
        <w:t>R</w:t>
      </w:r>
      <w:r w:rsidRPr="00927E57">
        <w:t>esolution</w:t>
      </w:r>
      <w:r w:rsidR="00DB214D">
        <w:t xml:space="preserve"> adopted by the Human Rights Council </w:t>
      </w:r>
      <w:r w:rsidR="00DB214D">
        <w:br/>
        <w:t>on 22 June 2020</w:t>
      </w:r>
    </w:p>
    <w:p w:rsidR="00927E57" w:rsidRPr="00927E57" w:rsidRDefault="00267A48" w:rsidP="00D75863">
      <w:pPr>
        <w:keepNext/>
        <w:keepLines/>
        <w:spacing w:before="360" w:after="240" w:line="270" w:lineRule="exact"/>
        <w:ind w:left="1134" w:right="1134" w:hanging="850"/>
        <w:rPr>
          <w:b/>
          <w:sz w:val="24"/>
        </w:rPr>
      </w:pPr>
      <w:r>
        <w:rPr>
          <w:b/>
          <w:sz w:val="24"/>
        </w:rPr>
        <w:t>4</w:t>
      </w:r>
      <w:r w:rsidR="0082122F">
        <w:rPr>
          <w:b/>
          <w:sz w:val="24"/>
        </w:rPr>
        <w:t>3</w:t>
      </w:r>
      <w:r w:rsidR="00927E57" w:rsidRPr="00927E57">
        <w:rPr>
          <w:b/>
          <w:sz w:val="24"/>
        </w:rPr>
        <w:t>/</w:t>
      </w:r>
      <w:r w:rsidR="00DB214D">
        <w:rPr>
          <w:b/>
          <w:sz w:val="24"/>
        </w:rPr>
        <w:t>24.</w:t>
      </w:r>
      <w:r w:rsidR="00927E57" w:rsidRPr="00927E57">
        <w:rPr>
          <w:b/>
          <w:sz w:val="24"/>
        </w:rPr>
        <w:tab/>
      </w:r>
      <w:r w:rsidR="009E63B9" w:rsidRPr="009E63B9">
        <w:rPr>
          <w:b/>
          <w:sz w:val="24"/>
        </w:rPr>
        <w:t>Situation of human rights in the Islamic Republic of Iran</w:t>
      </w:r>
    </w:p>
    <w:p w:rsidR="00927E57" w:rsidRDefault="00CB4531" w:rsidP="00927E57">
      <w:pPr>
        <w:spacing w:after="120"/>
        <w:ind w:left="1134" w:right="1134"/>
        <w:jc w:val="both"/>
        <w:rPr>
          <w:rFonts w:eastAsia="SimSun"/>
          <w:lang w:eastAsia="hi-IN" w:bidi="hi-IN"/>
        </w:rPr>
      </w:pPr>
      <w:r>
        <w:rPr>
          <w:rFonts w:eastAsia="SimSun"/>
          <w:lang w:eastAsia="ar-SA"/>
        </w:rPr>
        <w:tab/>
      </w:r>
      <w:r w:rsidR="00927E57" w:rsidRPr="00927E57">
        <w:rPr>
          <w:rFonts w:eastAsia="SimSun"/>
          <w:lang w:eastAsia="ar-SA"/>
        </w:rPr>
        <w:tab/>
      </w:r>
      <w:r w:rsidR="00927E57" w:rsidRPr="00927E57">
        <w:rPr>
          <w:rFonts w:eastAsia="SimSun"/>
          <w:i/>
          <w:lang w:eastAsia="hi-IN" w:bidi="hi-IN"/>
        </w:rPr>
        <w:t xml:space="preserve">The Human </w:t>
      </w:r>
      <w:r w:rsidR="00927E57" w:rsidRPr="00927E57">
        <w:rPr>
          <w:rFonts w:eastAsia="SimSun"/>
          <w:i/>
        </w:rPr>
        <w:t>Rights</w:t>
      </w:r>
      <w:r w:rsidR="00927E57" w:rsidRPr="00927E57">
        <w:rPr>
          <w:rFonts w:eastAsia="SimSun"/>
          <w:i/>
          <w:lang w:eastAsia="hi-IN" w:bidi="hi-IN"/>
        </w:rPr>
        <w:t xml:space="preserve"> Council</w:t>
      </w:r>
      <w:r w:rsidR="00927E57" w:rsidRPr="00927E57">
        <w:rPr>
          <w:rFonts w:eastAsia="SimSun"/>
          <w:lang w:eastAsia="hi-IN" w:bidi="hi-IN"/>
        </w:rPr>
        <w:t>,</w:t>
      </w:r>
    </w:p>
    <w:p w:rsidR="009E63B9" w:rsidRPr="009E63B9" w:rsidRDefault="00CB4531" w:rsidP="009E63B9">
      <w:pPr>
        <w:spacing w:after="120"/>
        <w:ind w:left="1134" w:right="1134"/>
        <w:jc w:val="both"/>
        <w:rPr>
          <w:rFonts w:eastAsia="SimSun"/>
          <w:lang w:eastAsia="hi-IN" w:bidi="hi-IN"/>
        </w:rPr>
      </w:pPr>
      <w:r>
        <w:rPr>
          <w:rFonts w:eastAsia="SimSun"/>
          <w:i/>
          <w:lang w:eastAsia="hi-IN" w:bidi="hi-IN"/>
        </w:rPr>
        <w:tab/>
      </w:r>
      <w:r w:rsidR="009E63B9" w:rsidRPr="009E63B9">
        <w:rPr>
          <w:rFonts w:eastAsia="SimSun"/>
          <w:i/>
          <w:lang w:eastAsia="hi-IN" w:bidi="hi-IN"/>
        </w:rPr>
        <w:tab/>
        <w:t>Guided</w:t>
      </w:r>
      <w:r w:rsidR="009E63B9" w:rsidRPr="009E63B9">
        <w:rPr>
          <w:rFonts w:eastAsia="SimSun"/>
          <w:lang w:eastAsia="hi-IN" w:bidi="hi-IN"/>
        </w:rPr>
        <w:t xml:space="preserve"> by the Charter of the United Nations, the Universal Declaration of Human Rights, the International Covenants on Human Rights and other relevant international human rights instruments,</w:t>
      </w:r>
    </w:p>
    <w:p w:rsidR="009E63B9" w:rsidRPr="009E63B9" w:rsidRDefault="00CB4531" w:rsidP="009E63B9">
      <w:pPr>
        <w:spacing w:after="120"/>
        <w:ind w:left="1134" w:right="1134"/>
        <w:jc w:val="both"/>
        <w:rPr>
          <w:rFonts w:eastAsia="SimSun"/>
          <w:lang w:eastAsia="hi-IN" w:bidi="hi-IN"/>
        </w:rPr>
      </w:pPr>
      <w:r>
        <w:rPr>
          <w:rFonts w:eastAsia="SimSun"/>
          <w:lang w:eastAsia="hi-IN" w:bidi="hi-IN"/>
        </w:rPr>
        <w:tab/>
      </w:r>
      <w:r w:rsidR="009E63B9" w:rsidRPr="009E63B9">
        <w:rPr>
          <w:rFonts w:eastAsia="SimSun"/>
          <w:lang w:eastAsia="hi-IN" w:bidi="hi-IN"/>
        </w:rPr>
        <w:tab/>
      </w:r>
      <w:r w:rsidR="009E63B9" w:rsidRPr="009E63B9">
        <w:rPr>
          <w:rFonts w:eastAsia="SimSun"/>
          <w:i/>
          <w:lang w:eastAsia="hi-IN" w:bidi="hi-IN"/>
        </w:rPr>
        <w:t>Recalling</w:t>
      </w:r>
      <w:r w:rsidR="009E63B9" w:rsidRPr="009E63B9">
        <w:rPr>
          <w:rFonts w:eastAsia="SimSun"/>
          <w:lang w:eastAsia="hi-IN" w:bidi="hi-IN"/>
        </w:rPr>
        <w:t xml:space="preserve"> Human Rights Council resolutions 16/9 of 24 March 2011, 19/12 of 3 April 2012, 22/23 of 22 March 2013, 25/24 of 28 March 2014, 28/21 of 27 March 2015, 31/19 of 23 March 2016, 34/23 of 24 March 2017, 37/30 of 23 March 2018</w:t>
      </w:r>
      <w:r w:rsidR="009E63B9" w:rsidRPr="009E63B9">
        <w:rPr>
          <w:rFonts w:eastAsia="SimSun"/>
          <w:lang w:val="en-US" w:eastAsia="hi-IN" w:bidi="hi-IN"/>
        </w:rPr>
        <w:t xml:space="preserve"> and 40/18 of </w:t>
      </w:r>
      <w:r w:rsidR="00351960">
        <w:rPr>
          <w:rFonts w:eastAsia="SimSun"/>
          <w:lang w:val="en-US" w:eastAsia="hi-IN" w:bidi="hi-IN"/>
        </w:rPr>
        <w:t>22</w:t>
      </w:r>
      <w:r w:rsidR="009E63B9" w:rsidRPr="009E63B9">
        <w:rPr>
          <w:rFonts w:eastAsia="SimSun"/>
          <w:lang w:val="en-US" w:eastAsia="hi-IN" w:bidi="hi-IN"/>
        </w:rPr>
        <w:t xml:space="preserve"> March 2019</w:t>
      </w:r>
      <w:r w:rsidR="00834240">
        <w:rPr>
          <w:rFonts w:eastAsia="SimSun"/>
          <w:lang w:val="en-US" w:eastAsia="hi-IN" w:bidi="hi-IN"/>
        </w:rPr>
        <w:t>,</w:t>
      </w:r>
      <w:r w:rsidR="009E63B9" w:rsidRPr="009E63B9">
        <w:rPr>
          <w:rFonts w:eastAsia="SimSun"/>
          <w:lang w:eastAsia="hi-IN" w:bidi="hi-IN"/>
        </w:rPr>
        <w:t xml:space="preserve"> General Assembly resolution</w:t>
      </w:r>
      <w:r w:rsidR="00351960">
        <w:rPr>
          <w:rFonts w:eastAsia="SimSun"/>
          <w:lang w:eastAsia="hi-IN" w:bidi="hi-IN"/>
        </w:rPr>
        <w:t xml:space="preserve"> </w:t>
      </w:r>
      <w:r w:rsidR="009E63B9" w:rsidRPr="009E63B9">
        <w:rPr>
          <w:rFonts w:eastAsia="SimSun"/>
          <w:lang w:val="en-US" w:eastAsia="hi-IN" w:bidi="hi-IN"/>
        </w:rPr>
        <w:t>74/167 of 18 December 2019</w:t>
      </w:r>
      <w:r w:rsidR="00834240">
        <w:rPr>
          <w:rFonts w:eastAsia="SimSun"/>
          <w:lang w:val="en-US" w:eastAsia="hi-IN" w:bidi="hi-IN"/>
        </w:rPr>
        <w:t>,</w:t>
      </w:r>
      <w:r w:rsidR="009E63B9" w:rsidRPr="009E63B9">
        <w:rPr>
          <w:rFonts w:eastAsia="SimSun"/>
          <w:lang w:eastAsia="hi-IN" w:bidi="hi-IN"/>
        </w:rPr>
        <w:t xml:space="preserve"> and all previous resolutions of the Assembly on the situation of human rights in the Islamic Republic of Iran, and regretting the lack of cooperation of the Islamic Republic of Iran with the requests </w:t>
      </w:r>
      <w:r w:rsidR="007A7CEA">
        <w:rPr>
          <w:rFonts w:eastAsia="SimSun"/>
          <w:lang w:eastAsia="hi-IN" w:bidi="hi-IN"/>
        </w:rPr>
        <w:t>made by</w:t>
      </w:r>
      <w:r w:rsidR="007A7CEA" w:rsidRPr="009E63B9">
        <w:rPr>
          <w:rFonts w:eastAsia="SimSun"/>
          <w:lang w:eastAsia="hi-IN" w:bidi="hi-IN"/>
        </w:rPr>
        <w:t xml:space="preserve"> </w:t>
      </w:r>
      <w:r w:rsidR="009E63B9" w:rsidRPr="009E63B9">
        <w:rPr>
          <w:rFonts w:eastAsia="SimSun"/>
          <w:lang w:eastAsia="hi-IN" w:bidi="hi-IN"/>
        </w:rPr>
        <w:t>the Council and the Assembly in those resolutions,</w:t>
      </w:r>
    </w:p>
    <w:p w:rsidR="009E63B9" w:rsidRPr="009E63B9" w:rsidRDefault="00CB4531" w:rsidP="009E63B9">
      <w:pPr>
        <w:spacing w:after="120"/>
        <w:ind w:left="1134" w:right="1134"/>
        <w:jc w:val="both"/>
        <w:rPr>
          <w:rFonts w:eastAsia="SimSun"/>
          <w:lang w:eastAsia="hi-IN" w:bidi="hi-IN"/>
        </w:rPr>
      </w:pPr>
      <w:r>
        <w:rPr>
          <w:rFonts w:eastAsia="SimSun"/>
          <w:lang w:eastAsia="hi-IN" w:bidi="hi-IN"/>
        </w:rPr>
        <w:tab/>
      </w:r>
      <w:r w:rsidR="009E63B9" w:rsidRPr="009E63B9">
        <w:rPr>
          <w:rFonts w:eastAsia="SimSun"/>
          <w:lang w:eastAsia="hi-IN" w:bidi="hi-IN"/>
        </w:rPr>
        <w:tab/>
      </w:r>
      <w:r w:rsidR="009E63B9" w:rsidRPr="009E63B9">
        <w:rPr>
          <w:rFonts w:eastAsia="SimSun"/>
          <w:i/>
          <w:lang w:eastAsia="hi-IN" w:bidi="hi-IN"/>
        </w:rPr>
        <w:t>Welcoming</w:t>
      </w:r>
      <w:r w:rsidR="009E63B9" w:rsidRPr="009E63B9">
        <w:rPr>
          <w:rFonts w:eastAsia="SimSun"/>
          <w:lang w:eastAsia="hi-IN" w:bidi="hi-IN"/>
        </w:rPr>
        <w:t xml:space="preserve"> the report and recommendations of the Special Rapporteur on the situation of human rights in the Islamic Republic of Iran submitted to the Human Rights Council,</w:t>
      </w:r>
      <w:r w:rsidR="009E63B9" w:rsidRPr="009E63B9">
        <w:rPr>
          <w:rFonts w:eastAsia="SimSun"/>
          <w:vertAlign w:val="superscript"/>
          <w:lang w:eastAsia="hi-IN" w:bidi="hi-IN"/>
        </w:rPr>
        <w:footnoteReference w:id="2"/>
      </w:r>
      <w:r w:rsidR="009E63B9" w:rsidRPr="009E63B9">
        <w:rPr>
          <w:rFonts w:eastAsia="SimSun"/>
          <w:lang w:eastAsia="hi-IN" w:bidi="hi-IN"/>
        </w:rPr>
        <w:t xml:space="preserve"> and expressing serious concern at the developments noted in that report and the lack of access permitted to the Special Rapporteur to travel to the Islamic Republic of Iran,</w:t>
      </w:r>
    </w:p>
    <w:p w:rsidR="009E63B9" w:rsidRPr="009E63B9" w:rsidRDefault="00CB4531" w:rsidP="009E63B9">
      <w:pPr>
        <w:spacing w:after="120"/>
        <w:ind w:left="1134" w:right="1134"/>
        <w:jc w:val="both"/>
        <w:rPr>
          <w:rFonts w:eastAsia="SimSun"/>
          <w:lang w:eastAsia="hi-IN" w:bidi="hi-IN"/>
        </w:rPr>
      </w:pPr>
      <w:r>
        <w:rPr>
          <w:rFonts w:eastAsia="SimSun"/>
          <w:lang w:eastAsia="hi-IN" w:bidi="hi-IN"/>
        </w:rPr>
        <w:tab/>
      </w:r>
      <w:r w:rsidR="009E63B9" w:rsidRPr="009E63B9">
        <w:rPr>
          <w:rFonts w:eastAsia="SimSun"/>
          <w:lang w:eastAsia="hi-IN" w:bidi="hi-IN"/>
        </w:rPr>
        <w:tab/>
      </w:r>
      <w:r w:rsidR="009E63B9" w:rsidRPr="009E63B9">
        <w:rPr>
          <w:rFonts w:eastAsia="SimSun"/>
          <w:i/>
          <w:lang w:eastAsia="hi-IN" w:bidi="hi-IN"/>
        </w:rPr>
        <w:t>Recalling</w:t>
      </w:r>
      <w:r w:rsidR="009E63B9" w:rsidRPr="009E63B9">
        <w:rPr>
          <w:rFonts w:eastAsia="SimSun"/>
          <w:lang w:eastAsia="hi-IN" w:bidi="hi-IN"/>
        </w:rPr>
        <w:t xml:space="preserve"> Human Rights Council resolutions 5/1, on the institution-building of the Council, and 5/2, on the Code of Conduct for Special Procedures Mandate Holders of the Council, of 18 June 2007, and stressing that mandate holders are to discharge their duties in accordance with those resolutions and the annexes thereto,</w:t>
      </w:r>
    </w:p>
    <w:p w:rsidR="009E63B9" w:rsidRPr="009E63B9" w:rsidRDefault="00CB4531" w:rsidP="009E63B9">
      <w:pPr>
        <w:spacing w:after="120"/>
        <w:ind w:left="1134" w:right="1134"/>
        <w:jc w:val="both"/>
        <w:rPr>
          <w:rFonts w:eastAsia="SimSun"/>
          <w:lang w:eastAsia="hi-IN" w:bidi="hi-IN"/>
        </w:rPr>
      </w:pPr>
      <w:r>
        <w:rPr>
          <w:rFonts w:eastAsia="SimSun"/>
          <w:lang w:eastAsia="hi-IN" w:bidi="hi-IN"/>
        </w:rPr>
        <w:tab/>
      </w:r>
      <w:r w:rsidR="009E63B9" w:rsidRPr="009E63B9">
        <w:rPr>
          <w:rFonts w:eastAsia="SimSun"/>
          <w:lang w:eastAsia="hi-IN" w:bidi="hi-IN"/>
        </w:rPr>
        <w:tab/>
        <w:t>1.</w:t>
      </w:r>
      <w:r w:rsidR="009E63B9" w:rsidRPr="009E63B9">
        <w:rPr>
          <w:rFonts w:eastAsia="SimSun"/>
          <w:lang w:eastAsia="hi-IN" w:bidi="hi-IN"/>
        </w:rPr>
        <w:tab/>
      </w:r>
      <w:r w:rsidR="009E63B9" w:rsidRPr="009E63B9">
        <w:rPr>
          <w:rFonts w:eastAsia="SimSun"/>
          <w:i/>
          <w:lang w:eastAsia="hi-IN" w:bidi="hi-IN"/>
        </w:rPr>
        <w:t>Decides</w:t>
      </w:r>
      <w:r w:rsidR="009E63B9" w:rsidRPr="009E63B9">
        <w:rPr>
          <w:rFonts w:eastAsia="SimSun"/>
          <w:lang w:eastAsia="hi-IN" w:bidi="hi-IN"/>
        </w:rPr>
        <w:t xml:space="preserve"> to extend the mandate of the Special Rapporteur on the situation of human rights in the Islamic Republic of Iran for a further period of one year, and requests the Special Rapporteur to submit a report on the implementation of the mandate to the Human Rights Council at its forty-sixth session and to the General Assembly at its seventy-fifth session;</w:t>
      </w:r>
    </w:p>
    <w:p w:rsidR="009E63B9" w:rsidRPr="009E63B9" w:rsidRDefault="00CB4531" w:rsidP="009E63B9">
      <w:pPr>
        <w:spacing w:after="120"/>
        <w:ind w:left="1134" w:right="1134"/>
        <w:jc w:val="both"/>
        <w:rPr>
          <w:rFonts w:eastAsia="SimSun"/>
          <w:lang w:eastAsia="hi-IN" w:bidi="hi-IN"/>
        </w:rPr>
      </w:pPr>
      <w:r>
        <w:rPr>
          <w:rFonts w:eastAsia="SimSun"/>
          <w:lang w:eastAsia="hi-IN" w:bidi="hi-IN"/>
        </w:rPr>
        <w:tab/>
      </w:r>
      <w:r w:rsidR="009E63B9" w:rsidRPr="009E63B9">
        <w:rPr>
          <w:rFonts w:eastAsia="SimSun"/>
          <w:lang w:eastAsia="hi-IN" w:bidi="hi-IN"/>
        </w:rPr>
        <w:tab/>
        <w:t>2.</w:t>
      </w:r>
      <w:r w:rsidR="009E63B9" w:rsidRPr="009E63B9">
        <w:rPr>
          <w:rFonts w:eastAsia="SimSun"/>
          <w:lang w:eastAsia="hi-IN" w:bidi="hi-IN"/>
        </w:rPr>
        <w:tab/>
      </w:r>
      <w:r w:rsidR="009E63B9" w:rsidRPr="009E63B9">
        <w:rPr>
          <w:rFonts w:eastAsia="SimSun"/>
          <w:i/>
          <w:lang w:eastAsia="hi-IN" w:bidi="hi-IN"/>
        </w:rPr>
        <w:t>Calls upon</w:t>
      </w:r>
      <w:r w:rsidR="009E63B9" w:rsidRPr="009E63B9">
        <w:rPr>
          <w:rFonts w:eastAsia="SimSun"/>
          <w:lang w:eastAsia="hi-IN" w:bidi="hi-IN"/>
        </w:rPr>
        <w:t xml:space="preserve"> the Government of the Islamic Republic of Iran to cooperate fully with the Special Rapporteur and to permit access to visit the country and to provide all information necessary to allow the fulfilment of the mandate;</w:t>
      </w:r>
    </w:p>
    <w:p w:rsidR="00CF586F" w:rsidRDefault="00CB4531" w:rsidP="009E63B9">
      <w:pPr>
        <w:spacing w:after="120"/>
        <w:ind w:left="1134" w:right="1134"/>
        <w:jc w:val="both"/>
        <w:rPr>
          <w:rFonts w:eastAsia="SimSun"/>
          <w:lang w:eastAsia="hi-IN" w:bidi="hi-IN"/>
        </w:rPr>
      </w:pPr>
      <w:r>
        <w:rPr>
          <w:rFonts w:eastAsia="SimSun"/>
          <w:lang w:eastAsia="hi-IN" w:bidi="hi-IN"/>
        </w:rPr>
        <w:lastRenderedPageBreak/>
        <w:tab/>
      </w:r>
      <w:r w:rsidR="009E63B9" w:rsidRPr="009E63B9">
        <w:rPr>
          <w:rFonts w:eastAsia="SimSun"/>
          <w:lang w:eastAsia="hi-IN" w:bidi="hi-IN"/>
        </w:rPr>
        <w:tab/>
        <w:t>3.</w:t>
      </w:r>
      <w:r w:rsidR="009E63B9" w:rsidRPr="009E63B9">
        <w:rPr>
          <w:rFonts w:eastAsia="SimSun"/>
          <w:lang w:eastAsia="hi-IN" w:bidi="hi-IN"/>
        </w:rPr>
        <w:tab/>
      </w:r>
      <w:r w:rsidR="009E63B9" w:rsidRPr="009E63B9">
        <w:rPr>
          <w:rFonts w:eastAsia="SimSun"/>
          <w:i/>
          <w:lang w:eastAsia="hi-IN" w:bidi="hi-IN"/>
        </w:rPr>
        <w:t>Requests</w:t>
      </w:r>
      <w:r w:rsidR="009E63B9" w:rsidRPr="009E63B9">
        <w:rPr>
          <w:rFonts w:eastAsia="SimSun"/>
          <w:lang w:eastAsia="hi-IN" w:bidi="hi-IN"/>
        </w:rPr>
        <w:t xml:space="preserve"> the Secretary-General to provide the Special Rapporteur with the resources </w:t>
      </w:r>
      <w:r w:rsidR="009E63B9">
        <w:rPr>
          <w:rFonts w:eastAsia="SimSun"/>
          <w:lang w:eastAsia="hi-IN" w:bidi="hi-IN"/>
        </w:rPr>
        <w:t>necessary to fulfil the mandate.</w:t>
      </w:r>
    </w:p>
    <w:p w:rsidR="00596ADB" w:rsidRPr="009C0E00" w:rsidRDefault="00596ADB" w:rsidP="00596ADB">
      <w:pPr>
        <w:pStyle w:val="SingleTxtG"/>
        <w:jc w:val="right"/>
        <w:rPr>
          <w:i/>
          <w:iCs/>
        </w:rPr>
      </w:pPr>
      <w:r>
        <w:rPr>
          <w:i/>
          <w:iCs/>
        </w:rPr>
        <w:t>45th</w:t>
      </w:r>
      <w:r w:rsidRPr="009C0E00">
        <w:rPr>
          <w:i/>
          <w:iCs/>
        </w:rPr>
        <w:t xml:space="preserve"> meeting</w:t>
      </w:r>
      <w:r w:rsidRPr="009C0E00">
        <w:rPr>
          <w:i/>
          <w:iCs/>
        </w:rPr>
        <w:br/>
      </w:r>
      <w:r>
        <w:rPr>
          <w:i/>
          <w:iCs/>
        </w:rPr>
        <w:t>22 June 2020</w:t>
      </w:r>
    </w:p>
    <w:p w:rsidR="00596ADB" w:rsidRPr="00103D41" w:rsidRDefault="00596ADB" w:rsidP="00596ADB">
      <w:pPr>
        <w:pStyle w:val="SingleTxtG"/>
      </w:pPr>
      <w:r w:rsidRPr="00103D41">
        <w:t xml:space="preserve">[Adopted by a recorded vote of </w:t>
      </w:r>
      <w:r>
        <w:t>2</w:t>
      </w:r>
      <w:r w:rsidR="00184B39">
        <w:t>2</w:t>
      </w:r>
      <w:r w:rsidRPr="00103D41">
        <w:t xml:space="preserve"> to </w:t>
      </w:r>
      <w:r w:rsidR="00184B39">
        <w:t>8</w:t>
      </w:r>
      <w:r w:rsidRPr="00103D41">
        <w:t xml:space="preserve">, with </w:t>
      </w:r>
      <w:r w:rsidR="00184B39">
        <w:t>15</w:t>
      </w:r>
      <w:r w:rsidRPr="00103D41">
        <w:t xml:space="preserve"> abstentions. The voting was as follows: </w:t>
      </w:r>
    </w:p>
    <w:p w:rsidR="00596ADB" w:rsidRPr="00103D41" w:rsidRDefault="00596ADB" w:rsidP="00596ADB">
      <w:pPr>
        <w:pStyle w:val="SingleTxtG"/>
        <w:spacing w:after="0"/>
        <w:ind w:left="1701"/>
      </w:pPr>
      <w:r w:rsidRPr="009C0E00">
        <w:rPr>
          <w:i/>
          <w:iCs/>
        </w:rPr>
        <w:t>In favour</w:t>
      </w:r>
      <w:r w:rsidRPr="00103D41">
        <w:t xml:space="preserve">: </w:t>
      </w:r>
    </w:p>
    <w:p w:rsidR="00596ADB" w:rsidRDefault="00596ADB" w:rsidP="00596ADB">
      <w:pPr>
        <w:pStyle w:val="SingleTxtG"/>
        <w:ind w:left="2268"/>
      </w:pPr>
      <w:r w:rsidRPr="00596ADB">
        <w:t>Argentina, Australia, Austria, Bahamas, Bahrain, Bulgaria, Chile, Czech</w:t>
      </w:r>
      <w:r>
        <w:t>ia</w:t>
      </w:r>
      <w:r w:rsidRPr="00596ADB">
        <w:t>, Denmark, Fiji, Germany, Italy, Japan, Marshall Islands, Mexico, Netherlands, Peru, Poland, Republic of Korea, Slovakia, Spain</w:t>
      </w:r>
      <w:r>
        <w:t>,</w:t>
      </w:r>
      <w:r w:rsidRPr="00596ADB">
        <w:t xml:space="preserve"> Ukraine</w:t>
      </w:r>
      <w:r>
        <w:t xml:space="preserve"> </w:t>
      </w:r>
    </w:p>
    <w:p w:rsidR="00596ADB" w:rsidRDefault="00596ADB" w:rsidP="00596ADB">
      <w:pPr>
        <w:pStyle w:val="SingleTxtG"/>
        <w:spacing w:after="0"/>
        <w:ind w:left="1701"/>
      </w:pPr>
      <w:r w:rsidRPr="009C0E00">
        <w:rPr>
          <w:i/>
          <w:iCs/>
        </w:rPr>
        <w:t>Against</w:t>
      </w:r>
      <w:r w:rsidRPr="00103D41">
        <w:t>:</w:t>
      </w:r>
    </w:p>
    <w:p w:rsidR="00596ADB" w:rsidRPr="00103D41" w:rsidRDefault="00596ADB" w:rsidP="00596ADB">
      <w:pPr>
        <w:pStyle w:val="SingleTxtG"/>
        <w:ind w:left="2268"/>
      </w:pPr>
      <w:r w:rsidRPr="00596ADB">
        <w:t>Armenia, Eritrea, India, Indonesia, Libya, Pakistan, Philippines</w:t>
      </w:r>
      <w:r>
        <w:t xml:space="preserve">, </w:t>
      </w:r>
      <w:r w:rsidRPr="00596ADB">
        <w:t xml:space="preserve">Venezuela </w:t>
      </w:r>
      <w:r>
        <w:t>(Bolivarian Republic of)</w:t>
      </w:r>
    </w:p>
    <w:p w:rsidR="00596ADB" w:rsidRPr="00103D41" w:rsidRDefault="00596ADB" w:rsidP="00596ADB">
      <w:pPr>
        <w:pStyle w:val="SingleTxtG"/>
        <w:spacing w:after="0"/>
        <w:ind w:left="1701"/>
      </w:pPr>
      <w:r w:rsidRPr="009C0E00">
        <w:rPr>
          <w:i/>
          <w:iCs/>
        </w:rPr>
        <w:t>Abstaining</w:t>
      </w:r>
      <w:r w:rsidRPr="00103D41">
        <w:t xml:space="preserve">: </w:t>
      </w:r>
    </w:p>
    <w:p w:rsidR="00596ADB" w:rsidRPr="00D75863" w:rsidRDefault="00EF4E8A" w:rsidP="00EF4E8A">
      <w:pPr>
        <w:spacing w:after="120"/>
        <w:ind w:left="2268" w:right="1134"/>
        <w:jc w:val="both"/>
        <w:rPr>
          <w:rFonts w:eastAsia="SimSun"/>
          <w:lang w:val="it-IT" w:eastAsia="hi-IN" w:bidi="hi-IN"/>
        </w:rPr>
      </w:pPr>
      <w:r w:rsidRPr="00D75863">
        <w:rPr>
          <w:lang w:val="it-IT"/>
        </w:rPr>
        <w:t>Angola, Bangladesh, Brazil, Burkina Faso, Cameroon, Mauritania, Namibia, Nepal, Nigeria, Qatar, Senegal, Somalia, Sudan, Togo</w:t>
      </w:r>
      <w:r w:rsidR="00A57A61" w:rsidRPr="00D75863">
        <w:rPr>
          <w:lang w:val="it-IT"/>
        </w:rPr>
        <w:t>,</w:t>
      </w:r>
      <w:r w:rsidRPr="00D75863">
        <w:rPr>
          <w:lang w:val="it-IT"/>
        </w:rPr>
        <w:t xml:space="preserve"> Uruguay</w:t>
      </w:r>
      <w:r w:rsidR="00596ADB" w:rsidRPr="00D75863">
        <w:rPr>
          <w:lang w:val="it-IT"/>
        </w:rPr>
        <w:t>]</w:t>
      </w:r>
    </w:p>
    <w:p w:rsidR="009E63B9" w:rsidRPr="00D75863" w:rsidRDefault="009E63B9" w:rsidP="009E63B9">
      <w:pPr>
        <w:spacing w:before="240"/>
        <w:ind w:left="1134" w:right="1134"/>
        <w:jc w:val="center"/>
        <w:rPr>
          <w:rFonts w:eastAsia="SimSun"/>
          <w:u w:val="single"/>
          <w:lang w:val="it-IT" w:eastAsia="hi-IN" w:bidi="hi-IN"/>
        </w:rPr>
      </w:pPr>
      <w:r w:rsidRPr="00D75863">
        <w:rPr>
          <w:rFonts w:eastAsia="SimSun"/>
          <w:u w:val="single"/>
          <w:lang w:val="it-IT" w:eastAsia="hi-IN" w:bidi="hi-IN"/>
        </w:rPr>
        <w:tab/>
      </w:r>
      <w:r w:rsidRPr="00D75863">
        <w:rPr>
          <w:rFonts w:eastAsia="SimSun"/>
          <w:u w:val="single"/>
          <w:lang w:val="it-IT" w:eastAsia="hi-IN" w:bidi="hi-IN"/>
        </w:rPr>
        <w:tab/>
      </w:r>
      <w:r w:rsidRPr="00D75863">
        <w:rPr>
          <w:rFonts w:eastAsia="SimSun"/>
          <w:u w:val="single"/>
          <w:lang w:val="it-IT" w:eastAsia="hi-IN" w:bidi="hi-IN"/>
        </w:rPr>
        <w:tab/>
      </w:r>
      <w:r w:rsidR="00A417D4" w:rsidRPr="00D75863">
        <w:rPr>
          <w:rFonts w:eastAsia="SimSun"/>
          <w:u w:val="single"/>
          <w:lang w:val="it-IT" w:eastAsia="hi-IN" w:bidi="hi-IN"/>
        </w:rPr>
        <w:tab/>
      </w:r>
    </w:p>
    <w:sectPr w:rsidR="009E63B9" w:rsidRPr="00D75863" w:rsidSect="00927E5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B4" w:rsidRDefault="00E43FB4"/>
  </w:endnote>
  <w:endnote w:type="continuationSeparator" w:id="0">
    <w:p w:rsidR="00E43FB4" w:rsidRDefault="00E43FB4"/>
  </w:endnote>
  <w:endnote w:type="continuationNotice" w:id="1">
    <w:p w:rsidR="00E43FB4" w:rsidRDefault="00E43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CE5865">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9E63B9">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8A4" w:rsidRDefault="00812498" w:rsidP="00812498">
    <w:pPr>
      <w:pStyle w:val="Footer"/>
      <w:ind w:right="1134"/>
      <w:rPr>
        <w:rFonts w:asciiTheme="majorBidi" w:hAnsiTheme="majorBidi" w:cstheme="majorBidi"/>
        <w:sz w:val="20"/>
      </w:rPr>
    </w:pPr>
    <w:r w:rsidRPr="00812498">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12498" w:rsidRDefault="00812498" w:rsidP="00812498">
    <w:pPr>
      <w:pStyle w:val="Footer"/>
      <w:ind w:right="1134"/>
      <w:rPr>
        <w:rFonts w:asciiTheme="majorBidi" w:hAnsiTheme="majorBidi" w:cstheme="majorBidi"/>
        <w:sz w:val="20"/>
      </w:rPr>
    </w:pPr>
    <w:r>
      <w:rPr>
        <w:rFonts w:asciiTheme="majorBidi" w:hAnsiTheme="majorBidi" w:cstheme="majorBidi"/>
        <w:sz w:val="20"/>
      </w:rPr>
      <w:t>GE.20-08890(E)</w:t>
    </w:r>
  </w:p>
  <w:p w:rsidR="00812498" w:rsidRPr="00812498" w:rsidRDefault="00812498" w:rsidP="00812498">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RES/43/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3/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B4" w:rsidRPr="000B175B" w:rsidRDefault="00E43FB4" w:rsidP="000B175B">
      <w:pPr>
        <w:tabs>
          <w:tab w:val="right" w:pos="2155"/>
        </w:tabs>
        <w:spacing w:after="80"/>
        <w:ind w:left="680"/>
        <w:rPr>
          <w:u w:val="single"/>
        </w:rPr>
      </w:pPr>
      <w:r>
        <w:rPr>
          <w:u w:val="single"/>
        </w:rPr>
        <w:tab/>
      </w:r>
    </w:p>
  </w:footnote>
  <w:footnote w:type="continuationSeparator" w:id="0">
    <w:p w:rsidR="00E43FB4" w:rsidRPr="00FC68B7" w:rsidRDefault="00E43FB4" w:rsidP="00FC68B7">
      <w:pPr>
        <w:tabs>
          <w:tab w:val="left" w:pos="2155"/>
        </w:tabs>
        <w:spacing w:after="80"/>
        <w:ind w:left="680"/>
        <w:rPr>
          <w:u w:val="single"/>
        </w:rPr>
      </w:pPr>
      <w:r>
        <w:rPr>
          <w:u w:val="single"/>
        </w:rPr>
        <w:tab/>
      </w:r>
    </w:p>
  </w:footnote>
  <w:footnote w:type="continuationNotice" w:id="1">
    <w:p w:rsidR="00E43FB4" w:rsidRDefault="00E43FB4"/>
  </w:footnote>
  <w:footnote w:id="2">
    <w:p w:rsidR="009E63B9" w:rsidRDefault="009E63B9" w:rsidP="009E63B9">
      <w:pPr>
        <w:pStyle w:val="FootnoteText"/>
        <w:widowControl w:val="0"/>
        <w:tabs>
          <w:tab w:val="clear" w:pos="1021"/>
          <w:tab w:val="right" w:pos="1020"/>
        </w:tabs>
      </w:pPr>
      <w:r>
        <w:tab/>
      </w:r>
      <w:r>
        <w:rPr>
          <w:rStyle w:val="FootnoteReference"/>
        </w:rPr>
        <w:footnoteRef/>
      </w:r>
      <w:r>
        <w:tab/>
      </w:r>
      <w:r w:rsidRPr="000A0F97">
        <w:t>A/HRC/4</w:t>
      </w:r>
      <w:r w:rsidR="00834240">
        <w:t>3</w:t>
      </w:r>
      <w:r w:rsidRPr="000A0F97">
        <w:t>/6</w:t>
      </w:r>
      <w:r w:rsidR="00834240">
        <w:t>1</w:t>
      </w:r>
      <w:r w:rsidRPr="000A0F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7" w:rsidRPr="00927E57" w:rsidRDefault="00E802C2">
    <w:pPr>
      <w:pStyle w:val="Header"/>
    </w:pPr>
    <w:r>
      <w:t>A/HRC/</w:t>
    </w:r>
    <w:r w:rsidR="00596ADB">
      <w:t>RES/</w:t>
    </w:r>
    <w:r>
      <w:t>43/</w:t>
    </w:r>
    <w:r w:rsidR="00596ADB">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E57" w:rsidRPr="00927E57" w:rsidRDefault="00CE5865" w:rsidP="00927E57">
    <w:pPr>
      <w:pStyle w:val="Header"/>
      <w:jc w:val="right"/>
    </w:pPr>
    <w:fldSimple w:instr=" TITLE  \* MERGEFORMAT ">
      <w:r w:rsidR="00E802C2">
        <w:t>A/HRC/37/L.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57"/>
    <w:rsid w:val="00007F7F"/>
    <w:rsid w:val="00022DB5"/>
    <w:rsid w:val="000403D1"/>
    <w:rsid w:val="000449AA"/>
    <w:rsid w:val="00050F6B"/>
    <w:rsid w:val="0005662A"/>
    <w:rsid w:val="00072C8C"/>
    <w:rsid w:val="00073E70"/>
    <w:rsid w:val="000876EB"/>
    <w:rsid w:val="00091419"/>
    <w:rsid w:val="000931C0"/>
    <w:rsid w:val="00093E59"/>
    <w:rsid w:val="000B175B"/>
    <w:rsid w:val="000B2851"/>
    <w:rsid w:val="000B3A0F"/>
    <w:rsid w:val="000B4A3B"/>
    <w:rsid w:val="000C59D8"/>
    <w:rsid w:val="000D1851"/>
    <w:rsid w:val="000E0415"/>
    <w:rsid w:val="00146D32"/>
    <w:rsid w:val="001509BA"/>
    <w:rsid w:val="00184B39"/>
    <w:rsid w:val="001B4B04"/>
    <w:rsid w:val="001C6663"/>
    <w:rsid w:val="001C7895"/>
    <w:rsid w:val="001D26DF"/>
    <w:rsid w:val="001E2790"/>
    <w:rsid w:val="002018A4"/>
    <w:rsid w:val="00211E0B"/>
    <w:rsid w:val="00211E72"/>
    <w:rsid w:val="00214047"/>
    <w:rsid w:val="0022130F"/>
    <w:rsid w:val="00237785"/>
    <w:rsid w:val="002410DD"/>
    <w:rsid w:val="00241466"/>
    <w:rsid w:val="00253D58"/>
    <w:rsid w:val="00267A48"/>
    <w:rsid w:val="00274947"/>
    <w:rsid w:val="0027725F"/>
    <w:rsid w:val="002A7BAB"/>
    <w:rsid w:val="002C21F0"/>
    <w:rsid w:val="002C4944"/>
    <w:rsid w:val="003107FA"/>
    <w:rsid w:val="003229D8"/>
    <w:rsid w:val="003314D1"/>
    <w:rsid w:val="00335A2F"/>
    <w:rsid w:val="00341937"/>
    <w:rsid w:val="00351960"/>
    <w:rsid w:val="0039277A"/>
    <w:rsid w:val="003972E0"/>
    <w:rsid w:val="003975ED"/>
    <w:rsid w:val="003C2CC4"/>
    <w:rsid w:val="003D4B23"/>
    <w:rsid w:val="003F4324"/>
    <w:rsid w:val="00424C80"/>
    <w:rsid w:val="004325CB"/>
    <w:rsid w:val="0044503A"/>
    <w:rsid w:val="00446DE4"/>
    <w:rsid w:val="00447761"/>
    <w:rsid w:val="00451EC3"/>
    <w:rsid w:val="004721B1"/>
    <w:rsid w:val="004859EC"/>
    <w:rsid w:val="00496A15"/>
    <w:rsid w:val="004B63E8"/>
    <w:rsid w:val="004B75D2"/>
    <w:rsid w:val="004D1140"/>
    <w:rsid w:val="004D57E2"/>
    <w:rsid w:val="004F55ED"/>
    <w:rsid w:val="0052176C"/>
    <w:rsid w:val="005261E5"/>
    <w:rsid w:val="005420F2"/>
    <w:rsid w:val="00542574"/>
    <w:rsid w:val="005436AB"/>
    <w:rsid w:val="00546924"/>
    <w:rsid w:val="00546DBF"/>
    <w:rsid w:val="00553D76"/>
    <w:rsid w:val="00554D8D"/>
    <w:rsid w:val="005552B5"/>
    <w:rsid w:val="0056117B"/>
    <w:rsid w:val="00562621"/>
    <w:rsid w:val="00571365"/>
    <w:rsid w:val="005835D8"/>
    <w:rsid w:val="00596ADB"/>
    <w:rsid w:val="005A0E16"/>
    <w:rsid w:val="005B3DB3"/>
    <w:rsid w:val="005B6E48"/>
    <w:rsid w:val="005D53BE"/>
    <w:rsid w:val="005E1712"/>
    <w:rsid w:val="005E2CB4"/>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42A2"/>
    <w:rsid w:val="0072632A"/>
    <w:rsid w:val="0074200B"/>
    <w:rsid w:val="007A6296"/>
    <w:rsid w:val="007A79E4"/>
    <w:rsid w:val="007A7CEA"/>
    <w:rsid w:val="007B6BA5"/>
    <w:rsid w:val="007C1B62"/>
    <w:rsid w:val="007C3390"/>
    <w:rsid w:val="007C4F4B"/>
    <w:rsid w:val="007D2CDC"/>
    <w:rsid w:val="007D5327"/>
    <w:rsid w:val="007F6611"/>
    <w:rsid w:val="00812498"/>
    <w:rsid w:val="008155C3"/>
    <w:rsid w:val="008175E9"/>
    <w:rsid w:val="0082122F"/>
    <w:rsid w:val="0082243E"/>
    <w:rsid w:val="008242D7"/>
    <w:rsid w:val="00834240"/>
    <w:rsid w:val="00856CD2"/>
    <w:rsid w:val="00861BC6"/>
    <w:rsid w:val="00871FD5"/>
    <w:rsid w:val="008847BB"/>
    <w:rsid w:val="008979B1"/>
    <w:rsid w:val="008A6B25"/>
    <w:rsid w:val="008A6C4F"/>
    <w:rsid w:val="008C1E4D"/>
    <w:rsid w:val="008E0E46"/>
    <w:rsid w:val="0090452C"/>
    <w:rsid w:val="00907C3F"/>
    <w:rsid w:val="0091236D"/>
    <w:rsid w:val="0092237C"/>
    <w:rsid w:val="00927E57"/>
    <w:rsid w:val="0093707B"/>
    <w:rsid w:val="009400EB"/>
    <w:rsid w:val="009427E3"/>
    <w:rsid w:val="00946575"/>
    <w:rsid w:val="00956D9B"/>
    <w:rsid w:val="00963CBA"/>
    <w:rsid w:val="009654B7"/>
    <w:rsid w:val="00991261"/>
    <w:rsid w:val="009A0B83"/>
    <w:rsid w:val="009B3800"/>
    <w:rsid w:val="009D22AC"/>
    <w:rsid w:val="009D50DB"/>
    <w:rsid w:val="009E1C4E"/>
    <w:rsid w:val="009E63B9"/>
    <w:rsid w:val="00A0036A"/>
    <w:rsid w:val="00A05E0B"/>
    <w:rsid w:val="00A1427D"/>
    <w:rsid w:val="00A417D4"/>
    <w:rsid w:val="00A4634F"/>
    <w:rsid w:val="00A51CF3"/>
    <w:rsid w:val="00A57A61"/>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15AB"/>
    <w:rsid w:val="00B73E65"/>
    <w:rsid w:val="00B81E12"/>
    <w:rsid w:val="00B87110"/>
    <w:rsid w:val="00B97FA8"/>
    <w:rsid w:val="00BC1385"/>
    <w:rsid w:val="00BC74E9"/>
    <w:rsid w:val="00BE618E"/>
    <w:rsid w:val="00BE655C"/>
    <w:rsid w:val="00C217E7"/>
    <w:rsid w:val="00C24693"/>
    <w:rsid w:val="00C35F0B"/>
    <w:rsid w:val="00C463DD"/>
    <w:rsid w:val="00C64458"/>
    <w:rsid w:val="00C705CA"/>
    <w:rsid w:val="00C745C3"/>
    <w:rsid w:val="00CA2A58"/>
    <w:rsid w:val="00CB4531"/>
    <w:rsid w:val="00CC0B55"/>
    <w:rsid w:val="00CD6995"/>
    <w:rsid w:val="00CE4A8F"/>
    <w:rsid w:val="00CE5865"/>
    <w:rsid w:val="00CF0214"/>
    <w:rsid w:val="00CF586F"/>
    <w:rsid w:val="00CF7D43"/>
    <w:rsid w:val="00D11129"/>
    <w:rsid w:val="00D2031B"/>
    <w:rsid w:val="00D22332"/>
    <w:rsid w:val="00D25FE2"/>
    <w:rsid w:val="00D43252"/>
    <w:rsid w:val="00D550F9"/>
    <w:rsid w:val="00D572B0"/>
    <w:rsid w:val="00D62E90"/>
    <w:rsid w:val="00D75863"/>
    <w:rsid w:val="00D76BE5"/>
    <w:rsid w:val="00D978C6"/>
    <w:rsid w:val="00DA67AD"/>
    <w:rsid w:val="00DB18CE"/>
    <w:rsid w:val="00DB214D"/>
    <w:rsid w:val="00DB5566"/>
    <w:rsid w:val="00DE3EC0"/>
    <w:rsid w:val="00E11593"/>
    <w:rsid w:val="00E12B6B"/>
    <w:rsid w:val="00E130AB"/>
    <w:rsid w:val="00E438D9"/>
    <w:rsid w:val="00E43FB4"/>
    <w:rsid w:val="00E5644E"/>
    <w:rsid w:val="00E7260F"/>
    <w:rsid w:val="00E802C2"/>
    <w:rsid w:val="00E806EE"/>
    <w:rsid w:val="00E960A9"/>
    <w:rsid w:val="00E96630"/>
    <w:rsid w:val="00EB0FB9"/>
    <w:rsid w:val="00EC1FB7"/>
    <w:rsid w:val="00ED0CA9"/>
    <w:rsid w:val="00ED2BB0"/>
    <w:rsid w:val="00ED7A2A"/>
    <w:rsid w:val="00EF1D7F"/>
    <w:rsid w:val="00EF4E8A"/>
    <w:rsid w:val="00EF5BDB"/>
    <w:rsid w:val="00F07FD9"/>
    <w:rsid w:val="00F23933"/>
    <w:rsid w:val="00F24119"/>
    <w:rsid w:val="00F40E75"/>
    <w:rsid w:val="00F42CD9"/>
    <w:rsid w:val="00F52936"/>
    <w:rsid w:val="00F54083"/>
    <w:rsid w:val="00F677CB"/>
    <w:rsid w:val="00F67B04"/>
    <w:rsid w:val="00F8474F"/>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495</Words>
  <Characters>2654</Characters>
  <Application>Microsoft Office Word</Application>
  <DocSecurity>0</DocSecurity>
  <Lines>60</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A/HRC/43/L.8</vt:lpstr>
      <vt:lpstr/>
    </vt:vector>
  </TitlesOfParts>
  <Company>CSD</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A/HRC/RES/43/24</dc:title>
  <dc:subject>2008890</dc:subject>
  <dc:creator>Sumiko IHARA</dc:creator>
  <cp:keywords/>
  <dc:description/>
  <cp:lastModifiedBy>Maria Rosario Corazon Gatmaytan</cp:lastModifiedBy>
  <cp:revision>2</cp:revision>
  <cp:lastPrinted>2008-01-29T08:30:00Z</cp:lastPrinted>
  <dcterms:created xsi:type="dcterms:W3CDTF">2020-07-03T06:20:00Z</dcterms:created>
  <dcterms:modified xsi:type="dcterms:W3CDTF">2020-07-03T06:20:00Z</dcterms:modified>
</cp:coreProperties>
</file>