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9C0F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0F64" w:rsidP="009C0F64">
            <w:pPr>
              <w:jc w:val="right"/>
            </w:pPr>
            <w:r w:rsidRPr="009C0F64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/RES/36/32</w:t>
            </w:r>
          </w:p>
        </w:tc>
      </w:tr>
      <w:tr w:rsidR="002D5AAC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0F64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9C0F64" w:rsidRDefault="009C0F64" w:rsidP="009C0F64">
            <w:pPr>
              <w:spacing w:line="240" w:lineRule="exact"/>
            </w:pPr>
            <w:r>
              <w:t>5 de octubre de 2017</w:t>
            </w:r>
          </w:p>
          <w:p w:rsidR="009C0F64" w:rsidRDefault="009C0F64" w:rsidP="009C0F64">
            <w:pPr>
              <w:spacing w:line="240" w:lineRule="exact"/>
            </w:pPr>
            <w:r>
              <w:t>Español</w:t>
            </w:r>
          </w:p>
          <w:p w:rsidR="009C0F64" w:rsidRDefault="009C0F64" w:rsidP="009C0F64">
            <w:pPr>
              <w:spacing w:line="240" w:lineRule="exact"/>
            </w:pPr>
            <w:r>
              <w:t>Original: inglés</w:t>
            </w:r>
          </w:p>
        </w:tc>
      </w:tr>
    </w:tbl>
    <w:p w:rsidR="004A70D1" w:rsidRPr="004A70D1" w:rsidRDefault="004A70D1" w:rsidP="004A70D1">
      <w:pPr>
        <w:spacing w:before="120"/>
        <w:rPr>
          <w:b/>
          <w:sz w:val="24"/>
        </w:rPr>
      </w:pPr>
      <w:r w:rsidRPr="004A70D1">
        <w:rPr>
          <w:b/>
          <w:sz w:val="24"/>
        </w:rPr>
        <w:t>Consejo de Derechos Humanos</w:t>
      </w:r>
    </w:p>
    <w:p w:rsidR="004A70D1" w:rsidRPr="004A70D1" w:rsidRDefault="004A70D1" w:rsidP="004A70D1">
      <w:pPr>
        <w:rPr>
          <w:b/>
        </w:rPr>
      </w:pPr>
      <w:r w:rsidRPr="004A70D1">
        <w:rPr>
          <w:b/>
        </w:rPr>
        <w:t>36º período de sesiones</w:t>
      </w:r>
    </w:p>
    <w:p w:rsidR="004A70D1" w:rsidRPr="00183342" w:rsidRDefault="004A70D1" w:rsidP="004A70D1">
      <w:r w:rsidRPr="00183342">
        <w:t>11 a 29 de septiembre de 2017</w:t>
      </w:r>
    </w:p>
    <w:p w:rsidR="004A70D1" w:rsidRPr="00183342" w:rsidRDefault="004A70D1" w:rsidP="004A70D1">
      <w:r w:rsidRPr="00183342">
        <w:t>Tema 10 de la agenda</w:t>
      </w:r>
    </w:p>
    <w:p w:rsidR="004A70D1" w:rsidRPr="00183342" w:rsidRDefault="004A70D1" w:rsidP="004A70D1">
      <w:pPr>
        <w:pStyle w:val="HChG"/>
        <w:ind w:left="0" w:right="0" w:firstLine="0"/>
        <w:jc w:val="center"/>
      </w:pPr>
      <w:r>
        <w:t>R</w:t>
      </w:r>
      <w:r w:rsidRPr="00183342">
        <w:t>esolución</w:t>
      </w:r>
      <w:r>
        <w:t xml:space="preserve"> aprobada por el Consejo de Derechos Humanos</w:t>
      </w:r>
      <w:r>
        <w:br/>
        <w:t>el 29 de septiembre de 2017</w:t>
      </w:r>
    </w:p>
    <w:p w:rsidR="004A70D1" w:rsidRPr="00183342" w:rsidRDefault="004A70D1" w:rsidP="004A70D1">
      <w:pPr>
        <w:pStyle w:val="H1G"/>
        <w:tabs>
          <w:tab w:val="left" w:pos="1890"/>
        </w:tabs>
      </w:pPr>
      <w:r>
        <w:tab/>
      </w:r>
      <w:r>
        <w:tab/>
      </w:r>
      <w:r w:rsidRPr="00183342">
        <w:t>36/</w:t>
      </w:r>
      <w:r>
        <w:t>32.</w:t>
      </w:r>
      <w:r>
        <w:tab/>
        <w:t>S</w:t>
      </w:r>
      <w:r w:rsidRPr="00183342">
        <w:t xml:space="preserve">ervicios de asesoramiento y asistencia técnica para </w:t>
      </w:r>
      <w:r w:rsidRPr="00183342">
        <w:br/>
      </w:r>
      <w:r w:rsidRPr="00183342">
        <w:tab/>
        <w:t>Camboya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>El Consejo de Derechos Humanos</w:t>
      </w:r>
      <w:r w:rsidRPr="00183342">
        <w:t>,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Reafirmando </w:t>
      </w:r>
      <w:r w:rsidRPr="00183342">
        <w:t>que todos los Estados Miembros tienen la obligación de promover y proteger los derechos humanos y las libertades fundamentales consagrados en la Carta de las Naciones Unidas y reafirmados en la Declaración Universal de Derechos Humanos, y de conformidad con las obligaciones que les imponen los Pactos Internacionales de Derechos Humanos y los demás instrumentos de derechos humanos aplicables,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Recordando </w:t>
      </w:r>
      <w:r w:rsidRPr="00183342">
        <w:t>la resolución 60/251 de la Asamblea General, de 15 de marzo de 2006,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Recordando también </w:t>
      </w:r>
      <w:r w:rsidRPr="00183342">
        <w:t>las resoluciones del Consejo de Derechos Humanos 5/1 y 5/2, de 18 de junio de 2007, y destacando que los titulares de mandatos de los procedimientos especiales deberán desempeñar sus funciones de conformidad con lo dispuesto en dichas resoluciones y en sus anexos,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Recordando además </w:t>
      </w:r>
      <w:r w:rsidRPr="00183342">
        <w:t>la resolución 30/23 del Consejo de</w:t>
      </w:r>
      <w:bookmarkStart w:id="0" w:name="_GoBack"/>
      <w:bookmarkEnd w:id="0"/>
      <w:r w:rsidRPr="00183342">
        <w:t xml:space="preserve"> Derechos Humanos, de</w:t>
      </w:r>
      <w:r w:rsidR="002412C7">
        <w:t xml:space="preserve"> </w:t>
      </w:r>
      <w:r w:rsidRPr="00183342">
        <w:t>2</w:t>
      </w:r>
      <w:r w:rsidR="002412C7">
        <w:t xml:space="preserve"> </w:t>
      </w:r>
      <w:r w:rsidRPr="00183342">
        <w:t>de octubre de</w:t>
      </w:r>
      <w:r w:rsidR="002412C7">
        <w:t xml:space="preserve"> </w:t>
      </w:r>
      <w:r w:rsidRPr="00183342">
        <w:t xml:space="preserve">2015, y </w:t>
      </w:r>
      <w:r w:rsidR="002412C7">
        <w:t xml:space="preserve">otras </w:t>
      </w:r>
      <w:r w:rsidRPr="00183342">
        <w:t>resoluciones pertinentes,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Teniendo presente </w:t>
      </w:r>
      <w:r w:rsidRPr="00183342">
        <w:t>el informe del Secretario General sobre la función y los logros de la Oficina del Alto Comisionado de las Naciones Unidas para los Derechos Humanos en la prestación de asistencia al Gobierno y al pueblo de Camboya para la promoción y protección de los derechos humanos</w:t>
      </w:r>
      <w:r w:rsidRPr="00183342">
        <w:rPr>
          <w:rStyle w:val="Refdenotaalpie"/>
        </w:rPr>
        <w:footnoteReference w:id="1"/>
      </w:r>
      <w:r w:rsidRPr="00183342">
        <w:t>,</w:t>
      </w:r>
      <w:r w:rsidR="00F26E13">
        <w:t xml:space="preserve"> 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Reconociendo </w:t>
      </w:r>
      <w:r w:rsidRPr="00183342">
        <w:t>que la trágica historia de Camboya exige la adopción de medidas especiales para asegurar la protección de los derechos humanos e impedir que se vuelva a las políticas y prácticas del pasado, conforme a lo estipulado en el Acuerdo sobre un Arreglo Político Amplio del Conflicto de Camboya, firmado en París el 23 de octubre de 1991,</w:t>
      </w:r>
    </w:p>
    <w:p w:rsidR="004A70D1" w:rsidRPr="00183342" w:rsidRDefault="004A70D1" w:rsidP="004A70D1">
      <w:pPr>
        <w:pStyle w:val="SingleTxtG"/>
      </w:pPr>
      <w:r w:rsidRPr="00183342">
        <w:rPr>
          <w:i/>
        </w:rPr>
        <w:tab/>
        <w:t xml:space="preserve">Tomando nota </w:t>
      </w:r>
      <w:r w:rsidRPr="00183342">
        <w:t>de los acontecimientos ocurridos recientemente en Camboya, en particular los logros y mejoras obtenidos en los últimos años en las esferas económica y cultural mediante los planes, estrategias y marcos nacionales pertinentes,</w:t>
      </w:r>
    </w:p>
    <w:p w:rsidR="004A70D1" w:rsidRPr="00183342" w:rsidRDefault="004A70D1" w:rsidP="004A70D1">
      <w:pPr>
        <w:pStyle w:val="SingleTxtG"/>
      </w:pPr>
      <w:r w:rsidRPr="00183342">
        <w:lastRenderedPageBreak/>
        <w:tab/>
      </w:r>
      <w:r w:rsidRPr="00183342">
        <w:rPr>
          <w:i/>
        </w:rPr>
        <w:t>Acogiendo con beneplácito</w:t>
      </w:r>
      <w:r w:rsidRPr="00183342">
        <w:t xml:space="preserve"> que las elecciones municipales del 4 de junio de 2017 se hayan celebrado en general de manera ordenada y pacífica y que la campaña electoral se haya llevado a cabo en gran medida sin incidentes,</w:t>
      </w:r>
    </w:p>
    <w:p w:rsidR="004A70D1" w:rsidRPr="00183342" w:rsidRDefault="004A70D1" w:rsidP="004A70D1">
      <w:pPr>
        <w:pStyle w:val="SingleTxtG"/>
      </w:pPr>
      <w:r w:rsidRPr="00183342">
        <w:tab/>
        <w:t>1.</w:t>
      </w:r>
      <w:r w:rsidRPr="00183342">
        <w:tab/>
      </w:r>
      <w:r w:rsidRPr="00183342">
        <w:rPr>
          <w:i/>
        </w:rPr>
        <w:t xml:space="preserve">Reafirma </w:t>
      </w:r>
      <w:r w:rsidRPr="00183342">
        <w:t xml:space="preserve">la importancia de las salas especiales de los tribunales de Camboya en cuanto órganos independientes e imparciales, y cree que su labor contribuirá significativamente a erradicar la impunidad y establecer el estado de derecho, entre otras </w:t>
      </w:r>
      <w:r w:rsidR="002412C7">
        <w:t xml:space="preserve">formas </w:t>
      </w:r>
      <w:r w:rsidRPr="00183342">
        <w:t>aprovechando la posibilidad de que sirvan de tribunales modelo en Camboya;</w:t>
      </w:r>
    </w:p>
    <w:p w:rsidR="004A70D1" w:rsidRPr="00183342" w:rsidRDefault="004A70D1" w:rsidP="004A70D1">
      <w:pPr>
        <w:pStyle w:val="SingleTxtG"/>
      </w:pPr>
      <w:r w:rsidRPr="00183342">
        <w:tab/>
        <w:t>2.</w:t>
      </w:r>
      <w:r w:rsidRPr="00183342">
        <w:tab/>
      </w:r>
      <w:r w:rsidRPr="00183342">
        <w:rPr>
          <w:i/>
        </w:rPr>
        <w:t xml:space="preserve">Acoge con beneplácito </w:t>
      </w:r>
      <w:r w:rsidRPr="00183342">
        <w:t xml:space="preserve">los progresos logrados por las salas especiales de los tribunales de Camboya, entre ellos la sentencia dictada por la Sala del Tribunal Supremo en la causa </w:t>
      </w:r>
      <w:r w:rsidR="00C65E4B">
        <w:t xml:space="preserve">núm. </w:t>
      </w:r>
      <w:r w:rsidRPr="00183342">
        <w:t xml:space="preserve">002/01 contra </w:t>
      </w:r>
      <w:proofErr w:type="spellStart"/>
      <w:r w:rsidRPr="00183342">
        <w:t>Nuon</w:t>
      </w:r>
      <w:proofErr w:type="spellEnd"/>
      <w:r w:rsidRPr="00183342">
        <w:t xml:space="preserve"> </w:t>
      </w:r>
      <w:proofErr w:type="spellStart"/>
      <w:r w:rsidRPr="00183342">
        <w:t>Chea</w:t>
      </w:r>
      <w:proofErr w:type="spellEnd"/>
      <w:r w:rsidRPr="00183342">
        <w:t xml:space="preserve"> y </w:t>
      </w:r>
      <w:proofErr w:type="spellStart"/>
      <w:r w:rsidRPr="00183342">
        <w:t>Khieu</w:t>
      </w:r>
      <w:proofErr w:type="spellEnd"/>
      <w:r w:rsidRPr="00183342">
        <w:t xml:space="preserve"> </w:t>
      </w:r>
      <w:proofErr w:type="spellStart"/>
      <w:r w:rsidRPr="00183342">
        <w:t>Samphan</w:t>
      </w:r>
      <w:proofErr w:type="spellEnd"/>
      <w:r w:rsidRPr="00183342">
        <w:t>, antiguos altos dirigentes de la Kampuchea Democrática, qu</w:t>
      </w:r>
      <w:r w:rsidR="002412C7">
        <w:t>ienes</w:t>
      </w:r>
      <w:r w:rsidRPr="00183342">
        <w:t>, tras sustanciarse sus recursos de apelación, fueron declarados culpables de crímenes de lesa humanidad y condenados a cadena perpetua el 23 de noviembre de 2016, y apoya la posición del Gobierno de Camboya y de las Naciones Unidas de llevar adelante las actividades del tribunal de manera imparcial, eficiente y rápida, habida cuenta de la avanzada edad y el delicado estado de salud de los acusados y de lo mucho que se ha tardado en hacer justicia para el pueblo de Camboya;</w:t>
      </w:r>
    </w:p>
    <w:p w:rsidR="004A70D1" w:rsidRPr="00183342" w:rsidRDefault="004A70D1" w:rsidP="004A70D1">
      <w:pPr>
        <w:pStyle w:val="SingleTxtG"/>
      </w:pPr>
      <w:r w:rsidRPr="00183342">
        <w:tab/>
        <w:t>3.</w:t>
      </w:r>
      <w:r w:rsidRPr="00183342">
        <w:tab/>
      </w:r>
      <w:r w:rsidRPr="00183342">
        <w:rPr>
          <w:i/>
        </w:rPr>
        <w:t xml:space="preserve">Expresa su continua preocupación </w:t>
      </w:r>
      <w:r w:rsidRPr="00183342">
        <w:t>ante la situación financiera de las salas especiales, insta al Gobierno de Camboya a que colabore con las Naciones Unidas y los Estados que prestan asistencia para asegurar los más altos niveles de administración de las salas especiales, destaca la necesidad de que el Gobierno y la comunidad internacional presten toda la asistencia necesaria a las salas especiales y destaca también la importancia de que esas salas gestionen de manera eficiente y sostenible los recursos financieros que se les asignan;</w:t>
      </w:r>
    </w:p>
    <w:p w:rsidR="004A70D1" w:rsidRPr="00183342" w:rsidRDefault="004A70D1" w:rsidP="004A70D1">
      <w:pPr>
        <w:pStyle w:val="SingleTxtG"/>
        <w:rPr>
          <w:i/>
        </w:rPr>
      </w:pPr>
      <w:r w:rsidRPr="00183342">
        <w:tab/>
        <w:t>4.</w:t>
      </w:r>
      <w:r w:rsidRPr="00183342">
        <w:tab/>
      </w:r>
      <w:r w:rsidRPr="00183342">
        <w:rPr>
          <w:i/>
        </w:rPr>
        <w:t xml:space="preserve">Exhorta </w:t>
      </w:r>
      <w:r w:rsidRPr="00183342">
        <w:t>al Gobierno de Camboya a transferir los conocimientos y compartir las buenas prácticas de los funcionarios judiciales que se desempeñan en las salas especiales;</w:t>
      </w:r>
    </w:p>
    <w:p w:rsidR="004A70D1" w:rsidRPr="00183342" w:rsidRDefault="004A70D1" w:rsidP="004A70D1">
      <w:pPr>
        <w:pStyle w:val="SingleTxtG"/>
      </w:pPr>
      <w:r w:rsidRPr="00183342">
        <w:tab/>
        <w:t>5.</w:t>
      </w:r>
      <w:r w:rsidRPr="00183342">
        <w:tab/>
      </w:r>
      <w:r w:rsidRPr="00183342">
        <w:rPr>
          <w:i/>
        </w:rPr>
        <w:t xml:space="preserve">Acoge con beneplácito </w:t>
      </w:r>
      <w:r w:rsidRPr="00183342">
        <w:t>la positiva participación del Gobierno de Camboya en el proceso del segundo examen periódico universal, así como su aceptación de la mayoría de las recomendaciones formuladas en el examen y los progresos realizados hasta la fecha en su aplicación;</w:t>
      </w:r>
    </w:p>
    <w:p w:rsidR="004A70D1" w:rsidRPr="00183342" w:rsidRDefault="004A70D1" w:rsidP="004A70D1">
      <w:pPr>
        <w:pStyle w:val="SingleTxtG"/>
      </w:pPr>
      <w:r w:rsidRPr="00183342">
        <w:tab/>
        <w:t>6.</w:t>
      </w:r>
      <w:r w:rsidRPr="00183342">
        <w:tab/>
      </w:r>
      <w:r w:rsidRPr="00183342">
        <w:rPr>
          <w:i/>
        </w:rPr>
        <w:t xml:space="preserve">Acoge con beneplácito </w:t>
      </w:r>
      <w:r w:rsidRPr="00183342">
        <w:t>los informes de la Relatora Especial sobre la situación de los derechos humanos en Camboya</w:t>
      </w:r>
      <w:r w:rsidRPr="00183342">
        <w:rPr>
          <w:rStyle w:val="Refdenotaalpie"/>
        </w:rPr>
        <w:footnoteReference w:id="2"/>
      </w:r>
      <w:r w:rsidRPr="00183342">
        <w:t xml:space="preserve"> y las recomendaciones que figuran en ellos, y acoge con beneplácito </w:t>
      </w:r>
      <w:r w:rsidR="002412C7">
        <w:t xml:space="preserve">también </w:t>
      </w:r>
      <w:r w:rsidRPr="00183342">
        <w:t>la conclusión, en diciembre de 2016, de un nuevo memorando de entendimiento para la aplicación de un programa de cooperación técnica en materia de derechos humanos entre el Gobierno de Camboya y la oficina sobre el terreno en Phnom Penh de la Oficina del Alto Comisionado de las Naciones Unidas para los Derechos Humanos con miras a prorrogar por otros dos años el mandato de esa oficina, toma nota de la necesidad de mantener consultas estrechas y respetuosas entre el Gobierno de Camboya y la Relatora Especial para seguir mejorando la situación de los derechos humanos en el país y para proseguir la cooperación técnica entre la Oficina del Alto Comisionado y el Gobierno, y alienta a la Relatora Especial y a la oficina sobre el terreno en Phnom Penh a que sigan intercambiando información para contribuir a la efectiva ejecución de sus respectivos mandatos, teniendo en cuenta que son independientes;</w:t>
      </w:r>
    </w:p>
    <w:p w:rsidR="004A70D1" w:rsidRPr="00183342" w:rsidRDefault="004A70D1" w:rsidP="004A70D1">
      <w:pPr>
        <w:pStyle w:val="SingleTxtG"/>
      </w:pPr>
      <w:r w:rsidRPr="00183342">
        <w:tab/>
        <w:t>7.</w:t>
      </w:r>
      <w:r w:rsidRPr="00183342">
        <w:tab/>
      </w:r>
      <w:r w:rsidRPr="00183342">
        <w:rPr>
          <w:i/>
        </w:rPr>
        <w:t>Alienta</w:t>
      </w:r>
      <w:r w:rsidRPr="00183342">
        <w:t xml:space="preserve"> el mejoramiento de la cooperación entre el Gobierno de Camboya y la Oficina del Alto Comisionado, según se especifica en el memorando de entendimiento firmado entre el Gobierno y la oficina sobre el terreno en Phnom Penh de la Oficina del Alto Comisionado, y exhorta al Gobierno a aplicar las recomendaciones formuladas por la Relatora Especial teniendo en cuenta el contexto nacional de Camboya;</w:t>
      </w:r>
    </w:p>
    <w:p w:rsidR="004A70D1" w:rsidRPr="00183342" w:rsidRDefault="004A70D1" w:rsidP="004A70D1">
      <w:pPr>
        <w:pStyle w:val="SingleTxtG"/>
      </w:pPr>
      <w:r w:rsidRPr="00183342">
        <w:tab/>
        <w:t>8.</w:t>
      </w:r>
      <w:r w:rsidRPr="00183342">
        <w:tab/>
      </w:r>
      <w:r w:rsidRPr="00183342">
        <w:rPr>
          <w:i/>
        </w:rPr>
        <w:t>Reafirma</w:t>
      </w:r>
      <w:r w:rsidRPr="00183342">
        <w:t xml:space="preserve"> la necesidad de que el Gobierno de Camboya redoble sus esfuerzos para consolidar el estado de derecho y sujetarse a él </w:t>
      </w:r>
      <w:r w:rsidR="00A0442D">
        <w:t>mediante, entre otras cosas, la</w:t>
      </w:r>
      <w:r w:rsidRPr="00183342">
        <w:t xml:space="preserve"> aproba</w:t>
      </w:r>
      <w:r w:rsidR="00A0442D">
        <w:t>ción</w:t>
      </w:r>
      <w:r w:rsidRPr="00183342">
        <w:t>, modifica</w:t>
      </w:r>
      <w:r w:rsidR="00A0442D">
        <w:t>ción</w:t>
      </w:r>
      <w:r w:rsidRPr="00183342">
        <w:t xml:space="preserve"> y aplica</w:t>
      </w:r>
      <w:r w:rsidR="00A0442D">
        <w:t>ción</w:t>
      </w:r>
      <w:r w:rsidRPr="00183342">
        <w:t xml:space="preserve"> </w:t>
      </w:r>
      <w:r w:rsidR="00A0442D">
        <w:t xml:space="preserve">de </w:t>
      </w:r>
      <w:r w:rsidRPr="00183342">
        <w:t>leyes y códigos esenciales para el establecimiento de una sociedad democrática y un poder judicial independiente;</w:t>
      </w:r>
    </w:p>
    <w:p w:rsidR="004A70D1" w:rsidRPr="00183342" w:rsidRDefault="004A70D1" w:rsidP="004A70D1">
      <w:pPr>
        <w:pStyle w:val="SingleTxtG"/>
      </w:pPr>
      <w:r w:rsidRPr="00183342">
        <w:lastRenderedPageBreak/>
        <w:tab/>
        <w:t>9.</w:t>
      </w:r>
      <w:r w:rsidRPr="00183342">
        <w:tab/>
      </w:r>
      <w:r w:rsidRPr="00183342">
        <w:rPr>
          <w:i/>
        </w:rPr>
        <w:t>Observa</w:t>
      </w:r>
      <w:r w:rsidRPr="00183342">
        <w:t xml:space="preserve"> l</w:t>
      </w:r>
      <w:r w:rsidR="00A0442D">
        <w:t>a</w:t>
      </w:r>
      <w:r w:rsidRPr="00183342">
        <w:t xml:space="preserve"> </w:t>
      </w:r>
      <w:r w:rsidR="00A0442D">
        <w:t xml:space="preserve">labor </w:t>
      </w:r>
      <w:r w:rsidRPr="00183342">
        <w:t>desplegad</w:t>
      </w:r>
      <w:r w:rsidR="00A0442D">
        <w:t>a</w:t>
      </w:r>
      <w:r w:rsidRPr="00183342">
        <w:t xml:space="preserve"> y los progresos logrados por el Gobierno de Camboya para promover una reforma legal bajo la dirección del Consejo de Reforma Legal y Judicial, incluida la aplicación de leyes fundamentales, como el Código de Procedimiento Civil, el Código Civil, el Código de Procedimiento Penal y el Código Penal;</w:t>
      </w:r>
    </w:p>
    <w:p w:rsidR="004A70D1" w:rsidRPr="00183342" w:rsidRDefault="004A70D1" w:rsidP="004A70D1">
      <w:pPr>
        <w:pStyle w:val="SingleTxtG"/>
      </w:pPr>
      <w:r w:rsidRPr="00183342">
        <w:tab/>
        <w:t>10.</w:t>
      </w:r>
      <w:r w:rsidRPr="00183342">
        <w:tab/>
      </w:r>
      <w:r w:rsidRPr="00183342">
        <w:rPr>
          <w:i/>
        </w:rPr>
        <w:t>Observa también</w:t>
      </w:r>
      <w:r w:rsidRPr="00183342">
        <w:t xml:space="preserve"> </w:t>
      </w:r>
      <w:r w:rsidR="00A0442D">
        <w:t xml:space="preserve">la aplicación de </w:t>
      </w:r>
      <w:r w:rsidRPr="00183342">
        <w:t>tres leyes fundamentales sobre el poder judicial, a saber, la Ley sobre el Estatuto de los Jueces y Fiscales, la Ley sobre la Organización y el Funcionamiento de los Tribunales y la modificación de la Ley de Organización y Funcionamiento del Consejo Superior de la Magistratura, e insta al Gobierno de Camboya a que continúe su reforma judicial</w:t>
      </w:r>
      <w:r w:rsidR="00A0442D">
        <w:t xml:space="preserve"> mediante, </w:t>
      </w:r>
      <w:r w:rsidRPr="00183342">
        <w:t>entre otras cosas</w:t>
      </w:r>
      <w:r w:rsidR="00A0442D">
        <w:t>,</w:t>
      </w:r>
      <w:r w:rsidRPr="00183342">
        <w:t xml:space="preserve"> la aplicación imparcial, efectiva y transparente de esas leyes;</w:t>
      </w:r>
    </w:p>
    <w:p w:rsidR="004A70D1" w:rsidRPr="00183342" w:rsidRDefault="004A70D1" w:rsidP="004A70D1">
      <w:pPr>
        <w:pStyle w:val="SingleTxtG"/>
      </w:pPr>
      <w:r w:rsidRPr="00183342">
        <w:tab/>
        <w:t>11.</w:t>
      </w:r>
      <w:r w:rsidRPr="00183342">
        <w:tab/>
      </w:r>
      <w:r w:rsidRPr="00183342">
        <w:rPr>
          <w:i/>
        </w:rPr>
        <w:t>Destaca</w:t>
      </w:r>
      <w:r w:rsidRPr="00183342">
        <w:t xml:space="preserve"> la necesidad de que el Gobierno de Camboya siga intensificando sus esfuerzos para investigar con urgencia y someter a juicio, con las debidas garantías procesales y en cumplimiento de las obligaciones que le imponen los tratados internacionales de derechos humanos, a todos los que hayan perpetrado delitos graves, </w:t>
      </w:r>
      <w:r w:rsidR="00A0442D">
        <w:t xml:space="preserve">incluidas </w:t>
      </w:r>
      <w:r w:rsidRPr="00183342">
        <w:t>violaciones de los derechos humanos, expresa profunda preocupación por la muerte del analista político el 10 de julio de 2016 y el terrible efecto que ha tenido en la sociedad civil y las voces independientes en Camboya, exhorta a las autoridades de</w:t>
      </w:r>
      <w:r w:rsidR="00A0442D">
        <w:t>l</w:t>
      </w:r>
      <w:r w:rsidRPr="00183342">
        <w:t xml:space="preserve"> </w:t>
      </w:r>
      <w:r w:rsidR="00A0442D">
        <w:t xml:space="preserve">país </w:t>
      </w:r>
      <w:r w:rsidRPr="00183342">
        <w:t>a iniciar una investigación completa y transparente de esos casos, y destaca la importancia de que se lleve a cabo un proceso judicial totalmente independiente ante los tribunales de Camboya;</w:t>
      </w:r>
    </w:p>
    <w:p w:rsidR="004A70D1" w:rsidRPr="00183342" w:rsidRDefault="004A70D1" w:rsidP="004A70D1">
      <w:pPr>
        <w:pStyle w:val="SingleTxtG"/>
      </w:pPr>
      <w:r w:rsidRPr="00183342">
        <w:tab/>
        <w:t>12.</w:t>
      </w:r>
      <w:r w:rsidRPr="00183342">
        <w:tab/>
      </w:r>
      <w:r w:rsidRPr="00183342">
        <w:rPr>
          <w:i/>
        </w:rPr>
        <w:t>Observa</w:t>
      </w:r>
      <w:r w:rsidRPr="00183342">
        <w:t xml:space="preserve"> l</w:t>
      </w:r>
      <w:r w:rsidR="00A0442D">
        <w:t xml:space="preserve">a labor </w:t>
      </w:r>
      <w:r w:rsidRPr="00183342">
        <w:t>realizad</w:t>
      </w:r>
      <w:r w:rsidR="00A0442D">
        <w:t>a</w:t>
      </w:r>
      <w:r w:rsidRPr="00183342">
        <w:t xml:space="preserve"> por el Gobierno de Camboya para combatir la corrupción, alienta a que se apliquen el Código Penal y la legislación de lucha contra la corrupción, y también alienta al Gobierno a que siga haciendo esfuerzos de este tipo mediante</w:t>
      </w:r>
      <w:r w:rsidR="00A0442D">
        <w:t>, entre otras cosas,</w:t>
      </w:r>
      <w:r w:rsidRPr="00183342">
        <w:t xml:space="preserve"> las actividades de la Dependencia de Lucha contra la Corrupción;</w:t>
      </w:r>
    </w:p>
    <w:p w:rsidR="004A70D1" w:rsidRPr="00183342" w:rsidRDefault="004A70D1" w:rsidP="004A70D1">
      <w:pPr>
        <w:pStyle w:val="SingleTxtG"/>
      </w:pPr>
      <w:r w:rsidRPr="00183342">
        <w:tab/>
        <w:t>13.</w:t>
      </w:r>
      <w:r w:rsidRPr="00183342">
        <w:tab/>
      </w:r>
      <w:r w:rsidRPr="00183342">
        <w:rPr>
          <w:i/>
        </w:rPr>
        <w:t>Acoge con beneplácito</w:t>
      </w:r>
      <w:r w:rsidRPr="00183342">
        <w:t xml:space="preserve"> l</w:t>
      </w:r>
      <w:r w:rsidR="00A0442D">
        <w:t>as</w:t>
      </w:r>
      <w:r w:rsidRPr="00183342">
        <w:t xml:space="preserve"> </w:t>
      </w:r>
      <w:r w:rsidR="00A0442D">
        <w:t xml:space="preserve">iniciativas llevadas a cabo </w:t>
      </w:r>
      <w:r w:rsidRPr="00183342">
        <w:t>por el Gobierno de Camboya para combatir delitos como la trata de personas, la explotación laboral y la explotación sexual de mujeres y niños, e insta al Gobierno a que redoble sus esfuerzos en ese sentido, en sintonía con la comunidad internacional, para combatir los principales problemas pendientes en esa esfera;</w:t>
      </w:r>
    </w:p>
    <w:p w:rsidR="004A70D1" w:rsidRPr="00183342" w:rsidRDefault="004A70D1" w:rsidP="004A70D1">
      <w:pPr>
        <w:pStyle w:val="SingleTxtG"/>
      </w:pPr>
      <w:r w:rsidRPr="00183342">
        <w:tab/>
        <w:t>14.</w:t>
      </w:r>
      <w:r w:rsidRPr="00183342">
        <w:tab/>
      </w:r>
      <w:r w:rsidRPr="00183342">
        <w:rPr>
          <w:i/>
        </w:rPr>
        <w:t xml:space="preserve">Toma nota </w:t>
      </w:r>
      <w:r w:rsidRPr="00183342">
        <w:t>de los hechos constatados últimamente en relación con las cuestiones de género en Camboya y alienta al Gobierno de</w:t>
      </w:r>
      <w:r w:rsidR="007406EB">
        <w:t>l</w:t>
      </w:r>
      <w:r w:rsidRPr="00183342">
        <w:t xml:space="preserve"> </w:t>
      </w:r>
      <w:r w:rsidR="007406EB">
        <w:t xml:space="preserve">país </w:t>
      </w:r>
      <w:r w:rsidRPr="00183342">
        <w:t xml:space="preserve">a que redoble su </w:t>
      </w:r>
      <w:r w:rsidR="007406EB">
        <w:t xml:space="preserve">labor </w:t>
      </w:r>
      <w:r w:rsidRPr="00183342">
        <w:t xml:space="preserve">en materia de cuestiones de género, </w:t>
      </w:r>
      <w:r w:rsidR="007406EB">
        <w:t xml:space="preserve">entre otras formas </w:t>
      </w:r>
      <w:r w:rsidRPr="00183342">
        <w:t>aplicando efectivamente las leyes y los reglamentos vigentes;</w:t>
      </w:r>
    </w:p>
    <w:p w:rsidR="004A70D1" w:rsidRPr="00183342" w:rsidRDefault="004A70D1" w:rsidP="004A70D1">
      <w:pPr>
        <w:pStyle w:val="SingleTxtG"/>
      </w:pPr>
      <w:r w:rsidRPr="00183342">
        <w:tab/>
        <w:t>15.</w:t>
      </w:r>
      <w:r w:rsidRPr="00183342">
        <w:tab/>
      </w:r>
      <w:r w:rsidRPr="00183342">
        <w:rPr>
          <w:i/>
        </w:rPr>
        <w:t>Alienta</w:t>
      </w:r>
      <w:r w:rsidRPr="00183342">
        <w:t xml:space="preserve"> al Gobierno de Camboya a seguir aplicando su Estrategia Quinquenal para la Igualdad de Género, promoviendo el empoderamiento económico, social y político de la mujer, incluida su participación en los procesos de adopción de decisiones, y la ampliación de l</w:t>
      </w:r>
      <w:r w:rsidR="007406EB">
        <w:t>a</w:t>
      </w:r>
      <w:r w:rsidRPr="00183342">
        <w:t xml:space="preserve">s </w:t>
      </w:r>
      <w:r w:rsidR="007406EB">
        <w:t xml:space="preserve">prestaciones </w:t>
      </w:r>
      <w:r w:rsidRPr="00183342">
        <w:t>económic</w:t>
      </w:r>
      <w:r w:rsidR="007406EB">
        <w:t>a</w:t>
      </w:r>
      <w:r w:rsidRPr="00183342">
        <w:t>s para la mujer por medio de mejores condiciones de trabajo, protección social y normas laborales;</w:t>
      </w:r>
    </w:p>
    <w:p w:rsidR="004A70D1" w:rsidRPr="00183342" w:rsidRDefault="004A70D1" w:rsidP="004A70D1">
      <w:pPr>
        <w:pStyle w:val="SingleTxtG"/>
      </w:pPr>
      <w:r w:rsidRPr="00183342">
        <w:tab/>
        <w:t>16.</w:t>
      </w:r>
      <w:r w:rsidRPr="00183342">
        <w:tab/>
      </w:r>
      <w:r w:rsidRPr="00183342">
        <w:rPr>
          <w:i/>
        </w:rPr>
        <w:t xml:space="preserve">Alienta </w:t>
      </w:r>
      <w:r w:rsidR="007406EB">
        <w:rPr>
          <w:i/>
        </w:rPr>
        <w:t>también</w:t>
      </w:r>
      <w:r w:rsidRPr="00183342">
        <w:t xml:space="preserve">, a este respecto, al Gobierno de Camboya a que supervise la aplicación de la Ley del Suelo de 2001, </w:t>
      </w:r>
      <w:r w:rsidR="007406EB">
        <w:t xml:space="preserve">entre otros aspectos </w:t>
      </w:r>
      <w:r w:rsidRPr="00183342">
        <w:t xml:space="preserve">en lo que respecta a los obstáculos concretos con que tropiezan las mujeres y los grupos vulnerables para obtener la propiedad de la tierra y los derechos sobre </w:t>
      </w:r>
      <w:r w:rsidR="007406EB">
        <w:t>esta</w:t>
      </w:r>
      <w:r w:rsidRPr="00183342">
        <w:t>;</w:t>
      </w:r>
    </w:p>
    <w:p w:rsidR="004A70D1" w:rsidRPr="00183342" w:rsidRDefault="004A70D1" w:rsidP="004A70D1">
      <w:pPr>
        <w:pStyle w:val="SingleTxtG"/>
      </w:pPr>
      <w:r w:rsidRPr="00183342">
        <w:tab/>
        <w:t>17.</w:t>
      </w:r>
      <w:r w:rsidRPr="00183342">
        <w:tab/>
      </w:r>
      <w:r w:rsidRPr="00183342">
        <w:rPr>
          <w:i/>
        </w:rPr>
        <w:t>Observa</w:t>
      </w:r>
      <w:r w:rsidRPr="00183342">
        <w:t xml:space="preserve"> que el Gobierno de Camboya ha </w:t>
      </w:r>
      <w:r w:rsidR="007406EB">
        <w:t xml:space="preserve">procurado </w:t>
      </w:r>
      <w:r w:rsidRPr="00183342">
        <w:t>resolver las cuestio</w:t>
      </w:r>
      <w:r w:rsidR="007406EB">
        <w:t xml:space="preserve">nes relacionadas con la tierra mediante, </w:t>
      </w:r>
      <w:r w:rsidRPr="00183342">
        <w:t>entre otras cosas</w:t>
      </w:r>
      <w:r w:rsidR="007406EB">
        <w:t>,</w:t>
      </w:r>
      <w:r w:rsidRPr="00183342">
        <w:t xml:space="preserve"> </w:t>
      </w:r>
      <w:r w:rsidR="007406EB">
        <w:t>la aplicación de</w:t>
      </w:r>
      <w:r w:rsidRPr="00183342">
        <w:t xml:space="preserve"> las leyes y los reglamentos pertinentes</w:t>
      </w:r>
      <w:r w:rsidR="007406EB">
        <w:t xml:space="preserve">, incluida una </w:t>
      </w:r>
      <w:r w:rsidRPr="00183342">
        <w:t xml:space="preserve">moratoria aplicada a las concesiones de tierras con fines económicos y el registro sistemático de las tierras, expresa preocupación por los problemas pendientes en esta esfera e insta al Gobierno a continuar y redoblar sus esfuerzos para resolverlos de manera equitativa, rápida, justa y transparente, tomando en consideración los derechos de las partes interesadas y las consecuencias concretas para ellas, y de conformidad con las leyes y los reglamentos pertinentes, como la Ley del Suelo, la Ley de Expropiaciones, la Circular sobre la Construcción de Edificios Temporales Ilegales en las Ciudades y Zonas Urbanas y la Política Nacional de Vivienda, así como aumentando la capacidad y eficacia de las instituciones competentes, como la Dirección </w:t>
      </w:r>
      <w:r w:rsidRPr="00183342">
        <w:lastRenderedPageBreak/>
        <w:t>Nacional de Solución de Litigios de Tierras y los comités catastrales de nivel nacional, provincial y de distrito;</w:t>
      </w:r>
    </w:p>
    <w:p w:rsidR="004A70D1" w:rsidRPr="00183342" w:rsidRDefault="004A70D1" w:rsidP="004A70D1">
      <w:pPr>
        <w:pStyle w:val="SingleTxtG"/>
      </w:pPr>
      <w:r w:rsidRPr="00183342">
        <w:tab/>
        <w:t>18.</w:t>
      </w:r>
      <w:r w:rsidRPr="00183342">
        <w:tab/>
      </w:r>
      <w:r w:rsidRPr="00183342">
        <w:rPr>
          <w:i/>
        </w:rPr>
        <w:t xml:space="preserve">Observa </w:t>
      </w:r>
      <w:r w:rsidR="007406EB">
        <w:rPr>
          <w:i/>
        </w:rPr>
        <w:t xml:space="preserve">también </w:t>
      </w:r>
      <w:r w:rsidRPr="00183342">
        <w:t xml:space="preserve">los compromisos contraídos y los progresos realizados por el Gobierno de Camboya en el cumplimiento de las obligaciones que le imponen los tratados y convenciones internacionales de derechos humanos en los que es parte, e insta al Gobierno a seguir adoptando medidas para cumplir esas obligaciones y, a tal fin, intensificar su cooperación con los organismos de las Naciones Unidas, </w:t>
      </w:r>
      <w:r w:rsidR="007406EB">
        <w:t xml:space="preserve">incluida </w:t>
      </w:r>
      <w:r w:rsidRPr="00183342">
        <w:t>la Oficina del Alto Comisionado, mejorando el diálogo y realizando actividades conjuntas;</w:t>
      </w:r>
    </w:p>
    <w:p w:rsidR="004A70D1" w:rsidRPr="00183342" w:rsidRDefault="004A70D1" w:rsidP="004A70D1">
      <w:pPr>
        <w:pStyle w:val="SingleTxtG"/>
      </w:pPr>
      <w:r w:rsidRPr="00183342">
        <w:tab/>
        <w:t>19.</w:t>
      </w:r>
      <w:r w:rsidRPr="00183342">
        <w:tab/>
      </w:r>
      <w:r w:rsidRPr="00183342">
        <w:rPr>
          <w:i/>
        </w:rPr>
        <w:t xml:space="preserve">Observa </w:t>
      </w:r>
      <w:r w:rsidR="007406EB">
        <w:rPr>
          <w:i/>
        </w:rPr>
        <w:t xml:space="preserve">asimismo </w:t>
      </w:r>
      <w:r w:rsidRPr="00183342">
        <w:t xml:space="preserve">el compromiso contraído por el Gobierno de Camboya de establecer una institución nacional de derechos humanos e insta a que lo haga de conformidad con los </w:t>
      </w:r>
      <w:r w:rsidR="007406EB">
        <w:t>p</w:t>
      </w:r>
      <w:r w:rsidRPr="00183342">
        <w:t>rincipios relativos al estatuto de las instituciones nacionales de promoción y protección de los derechos humanos (Principios de París) y celebrando suficientes consultas con las partes interesadas;</w:t>
      </w:r>
    </w:p>
    <w:p w:rsidR="004A70D1" w:rsidRPr="00183342" w:rsidRDefault="004A70D1" w:rsidP="004A70D1">
      <w:pPr>
        <w:pStyle w:val="SingleTxtG"/>
      </w:pPr>
      <w:r w:rsidRPr="00183342">
        <w:tab/>
        <w:t>20.</w:t>
      </w:r>
      <w:r w:rsidRPr="00183342">
        <w:tab/>
      </w:r>
      <w:r w:rsidRPr="00183342">
        <w:rPr>
          <w:i/>
        </w:rPr>
        <w:t xml:space="preserve">Acoge con beneplácito </w:t>
      </w:r>
      <w:r w:rsidRPr="00183342">
        <w:t>l</w:t>
      </w:r>
      <w:r w:rsidR="007406EB">
        <w:t>a</w:t>
      </w:r>
      <w:r w:rsidRPr="00183342">
        <w:t xml:space="preserve"> </w:t>
      </w:r>
      <w:r w:rsidR="007406EB">
        <w:t xml:space="preserve">labor </w:t>
      </w:r>
      <w:r w:rsidRPr="00183342">
        <w:t>desplegad</w:t>
      </w:r>
      <w:r w:rsidR="007406EB">
        <w:t>a</w:t>
      </w:r>
      <w:r w:rsidRPr="00183342">
        <w:t xml:space="preserve"> por el Comité Camboyano de Derechos Humanos, especialmente para resolver las denuncias de particulares;</w:t>
      </w:r>
    </w:p>
    <w:p w:rsidR="004A70D1" w:rsidRPr="00183342" w:rsidRDefault="004A70D1" w:rsidP="004A70D1">
      <w:pPr>
        <w:pStyle w:val="SingleTxtG"/>
      </w:pPr>
      <w:r w:rsidRPr="00183342">
        <w:tab/>
        <w:t>21.</w:t>
      </w:r>
      <w:r w:rsidRPr="00183342">
        <w:tab/>
      </w:r>
      <w:r w:rsidRPr="00183342">
        <w:rPr>
          <w:i/>
        </w:rPr>
        <w:t xml:space="preserve">Acoge con beneplácito </w:t>
      </w:r>
      <w:r w:rsidR="007406EB">
        <w:rPr>
          <w:i/>
        </w:rPr>
        <w:t xml:space="preserve">también </w:t>
      </w:r>
      <w:r w:rsidRPr="00183342">
        <w:t xml:space="preserve">los esfuerzos y progresos realizados por el Gobierno de Camboya en la labor de promover una reforma encaminada a la descentralización y desconcentración con miras a lograr un desarrollo democrático fortaleciendo las instituciones </w:t>
      </w:r>
      <w:proofErr w:type="spellStart"/>
      <w:r w:rsidRPr="00183342">
        <w:t>subnacionales</w:t>
      </w:r>
      <w:proofErr w:type="spellEnd"/>
      <w:r w:rsidRPr="00183342">
        <w:t xml:space="preserve"> y comunitarias;</w:t>
      </w:r>
    </w:p>
    <w:p w:rsidR="004A70D1" w:rsidRPr="00183342" w:rsidRDefault="004A70D1" w:rsidP="004A70D1">
      <w:pPr>
        <w:pStyle w:val="SingleTxtG"/>
      </w:pPr>
      <w:r w:rsidRPr="00183342">
        <w:tab/>
        <w:t>22.</w:t>
      </w:r>
      <w:r w:rsidRPr="00183342">
        <w:tab/>
      </w:r>
      <w:r w:rsidRPr="00183342">
        <w:rPr>
          <w:i/>
        </w:rPr>
        <w:t xml:space="preserve">Expresa </w:t>
      </w:r>
      <w:r w:rsidR="007406EB">
        <w:rPr>
          <w:i/>
        </w:rPr>
        <w:t xml:space="preserve">suma </w:t>
      </w:r>
      <w:r w:rsidRPr="00183342">
        <w:rPr>
          <w:i/>
        </w:rPr>
        <w:t xml:space="preserve">preocupación </w:t>
      </w:r>
      <w:r w:rsidRPr="00183342">
        <w:t xml:space="preserve">por el reciente deterioro de la situación civil y política en Camboya debido a los terribles efectos de la reiterada persecución judicial </w:t>
      </w:r>
      <w:r w:rsidR="007406EB">
        <w:t xml:space="preserve">y otras actuaciones llevadas a cabo </w:t>
      </w:r>
      <w:r w:rsidRPr="00183342">
        <w:t>contra miembros de partidos políticos, la sociedad civil y los medios</w:t>
      </w:r>
      <w:r w:rsidR="007406EB">
        <w:t xml:space="preserve"> de comunicación</w:t>
      </w:r>
      <w:r w:rsidRPr="00183342">
        <w:t xml:space="preserve">, en particular la detención y </w:t>
      </w:r>
      <w:r w:rsidR="007406EB">
        <w:t xml:space="preserve">la reclusión </w:t>
      </w:r>
      <w:r w:rsidRPr="00183342">
        <w:t xml:space="preserve">recientes de </w:t>
      </w:r>
      <w:proofErr w:type="spellStart"/>
      <w:r w:rsidRPr="00183342">
        <w:t>Kem</w:t>
      </w:r>
      <w:proofErr w:type="spellEnd"/>
      <w:r w:rsidRPr="00183342">
        <w:t xml:space="preserve"> </w:t>
      </w:r>
      <w:proofErr w:type="spellStart"/>
      <w:r w:rsidRPr="00183342">
        <w:t>Sokha</w:t>
      </w:r>
      <w:proofErr w:type="spellEnd"/>
      <w:r w:rsidRPr="00183342">
        <w:t xml:space="preserve">, dirigente político de la oposición, exhorta a todas las partes, entre otras al partido gobernante, a cooperar para atenuar las tensiones y </w:t>
      </w:r>
      <w:r w:rsidR="007406EB">
        <w:t xml:space="preserve">generar </w:t>
      </w:r>
      <w:r w:rsidRPr="00183342">
        <w:t>confianza restaurando el diálogo con las partes interesadas en el país, y exhorta al Gobierno de Camboya a garantizar el derecho a la libertad de expresión y de asociación y a asumir su responsabilidad por los casos en cuestión;</w:t>
      </w:r>
    </w:p>
    <w:p w:rsidR="004A70D1" w:rsidRPr="00183342" w:rsidRDefault="004A70D1" w:rsidP="004A70D1">
      <w:pPr>
        <w:pStyle w:val="SingleTxtG"/>
      </w:pPr>
      <w:r w:rsidRPr="00183342">
        <w:tab/>
        <w:t>23.</w:t>
      </w:r>
      <w:r w:rsidRPr="00183342">
        <w:tab/>
      </w:r>
      <w:r w:rsidRPr="00183342">
        <w:rPr>
          <w:i/>
        </w:rPr>
        <w:t>Expresa preocupación</w:t>
      </w:r>
      <w:r w:rsidRPr="00183342">
        <w:t xml:space="preserve"> por las restricciones impuestas a los medios</w:t>
      </w:r>
      <w:r w:rsidR="007406EB">
        <w:t xml:space="preserve"> de comunicación</w:t>
      </w:r>
      <w:r w:rsidRPr="00183342">
        <w:t>, la sociedad civil y los partidos políticos</w:t>
      </w:r>
      <w:r w:rsidR="007406EB">
        <w:t xml:space="preserve"> y por las consecuencias negativas de </w:t>
      </w:r>
      <w:r w:rsidRPr="00183342">
        <w:t xml:space="preserve">la Ley de Asociaciones y Organizaciones No Gubernamentales y </w:t>
      </w:r>
      <w:r w:rsidR="007406EB">
        <w:t>de</w:t>
      </w:r>
      <w:r w:rsidRPr="00183342">
        <w:t xml:space="preserve"> las modificaciones introducidas a la Ley de Partidos Políticos los días 28 de febrero y </w:t>
      </w:r>
      <w:r w:rsidR="007406EB">
        <w:t>10</w:t>
      </w:r>
      <w:r w:rsidRPr="00183342">
        <w:t xml:space="preserve"> de julio de 2017, insta al Gobierno de Camboya a </w:t>
      </w:r>
      <w:r w:rsidR="007406EB">
        <w:t xml:space="preserve">procurar </w:t>
      </w:r>
      <w:r w:rsidRPr="00183342">
        <w:t xml:space="preserve">constantemente garantizar un entorno propicio para </w:t>
      </w:r>
      <w:r w:rsidR="007406EB">
        <w:t xml:space="preserve">que </w:t>
      </w:r>
      <w:r w:rsidRPr="00183342">
        <w:t xml:space="preserve">todos los partidos políticos </w:t>
      </w:r>
      <w:r w:rsidR="007406EB">
        <w:t xml:space="preserve">puedan </w:t>
      </w:r>
      <w:r w:rsidR="007406EB" w:rsidRPr="00183342">
        <w:t>realiza</w:t>
      </w:r>
      <w:r w:rsidR="007406EB">
        <w:t>r</w:t>
      </w:r>
      <w:r w:rsidR="007406EB" w:rsidRPr="00183342">
        <w:t xml:space="preserve"> actividades políticas </w:t>
      </w:r>
      <w:r w:rsidRPr="00183342">
        <w:t xml:space="preserve">en el marco de los principios democráticos y el estado de derecho, y a </w:t>
      </w:r>
      <w:r w:rsidR="007406EB">
        <w:t xml:space="preserve">intensificar la labor encaminada a </w:t>
      </w:r>
      <w:r w:rsidRPr="00183342">
        <w:t>mejorar su sistema electoral de conformidad con las normas internacionales para que su proceso electoral en su conjunto sea satisfactorio y aceptable para todas las partes interesadas, y exhorta al Gobierno a adoptar medidas para garantizar que las elecciones previstas para julio de 2018 sean transparentes e imparciales;</w:t>
      </w:r>
    </w:p>
    <w:p w:rsidR="004A70D1" w:rsidRPr="00183342" w:rsidRDefault="004A70D1" w:rsidP="004A70D1">
      <w:pPr>
        <w:pStyle w:val="SingleTxtG"/>
      </w:pPr>
      <w:r w:rsidRPr="00183342">
        <w:tab/>
        <w:t>24.</w:t>
      </w:r>
      <w:r w:rsidRPr="00183342">
        <w:tab/>
      </w:r>
      <w:r w:rsidRPr="00183342">
        <w:rPr>
          <w:i/>
        </w:rPr>
        <w:t xml:space="preserve">Observa con preocupación </w:t>
      </w:r>
      <w:r w:rsidRPr="00183342">
        <w:t>que las modificaciones introducidas en 2017 a la Ley de Partidos Políticos podrían dar lugar a una restricción arbitraria de las actividades de dichos partidos, alienta a todas las partes interesadas a promover un proceso democrático pacífico en el marco del estado de derecho y de la adhesión a un sistema democrático liberal y pluralista mediante la participación de todos los representantes elegidos en el debate parlamentario, conforme a la Constitución, y exhorta al Gobierno de Camboya a garantizar la protección de la inmunidad parlamentaria con ese propósito;</w:t>
      </w:r>
    </w:p>
    <w:p w:rsidR="004A70D1" w:rsidRPr="00183342" w:rsidRDefault="004A70D1" w:rsidP="004A70D1">
      <w:pPr>
        <w:pStyle w:val="SingleTxtG"/>
      </w:pPr>
      <w:r w:rsidRPr="00183342">
        <w:tab/>
        <w:t>25.</w:t>
      </w:r>
      <w:r w:rsidRPr="00183342">
        <w:tab/>
      </w:r>
      <w:r w:rsidR="007406EB" w:rsidRPr="007406EB">
        <w:rPr>
          <w:i/>
        </w:rPr>
        <w:t>I</w:t>
      </w:r>
      <w:r w:rsidRPr="007406EB">
        <w:rPr>
          <w:i/>
        </w:rPr>
        <w:t>nsta</w:t>
      </w:r>
      <w:r w:rsidRPr="00183342">
        <w:t xml:space="preserve"> al Gobierno de Camboya a adoptar medidas apropiadas para alentar y autorizar a la sociedad civil, </w:t>
      </w:r>
      <w:r w:rsidR="007406EB">
        <w:t xml:space="preserve">incluidos </w:t>
      </w:r>
      <w:r w:rsidRPr="00183342">
        <w:t xml:space="preserve">los sindicatos y los medios </w:t>
      </w:r>
      <w:r w:rsidR="007406EB">
        <w:t xml:space="preserve">de comunicación </w:t>
      </w:r>
      <w:r w:rsidRPr="00183342">
        <w:t xml:space="preserve">independientes, a desempeñar un papel constructivo en la consolidación del desarrollo democrático en Camboya, </w:t>
      </w:r>
      <w:r w:rsidR="007406EB">
        <w:t xml:space="preserve">entre otras formas </w:t>
      </w:r>
      <w:r w:rsidRPr="00183342">
        <w:t xml:space="preserve">garantizando y promoviendo sus actividades, y en la promoción de la igualdad de acceso </w:t>
      </w:r>
      <w:r w:rsidR="007406EB">
        <w:t>de todas las partes a dichos medios</w:t>
      </w:r>
      <w:r w:rsidRPr="00183342">
        <w:t>;</w:t>
      </w:r>
    </w:p>
    <w:p w:rsidR="004A70D1" w:rsidRPr="00183342" w:rsidRDefault="004A70D1" w:rsidP="004A70D1">
      <w:pPr>
        <w:pStyle w:val="SingleTxtG"/>
      </w:pPr>
      <w:r w:rsidRPr="00183342">
        <w:tab/>
        <w:t>26.</w:t>
      </w:r>
      <w:r w:rsidRPr="00183342">
        <w:tab/>
      </w:r>
      <w:r w:rsidRPr="00183342">
        <w:rPr>
          <w:i/>
        </w:rPr>
        <w:t xml:space="preserve">Observa </w:t>
      </w:r>
      <w:r w:rsidRPr="00183342">
        <w:t xml:space="preserve">la amplia presencia de más de 5.000 entidades que administran asociaciones y organizaciones no gubernamentales, </w:t>
      </w:r>
      <w:r w:rsidR="007406EB">
        <w:t xml:space="preserve">e </w:t>
      </w:r>
      <w:r w:rsidRPr="00183342">
        <w:t xml:space="preserve">insta al Gobierno de Camboya a seguir teniendo en cuenta los intereses y preocupaciones de todas las partes interesadas en la promulgación y/o aplicación de las diversas leyes y medidas que puedan afectar las </w:t>
      </w:r>
      <w:r w:rsidRPr="00183342">
        <w:lastRenderedPageBreak/>
        <w:t xml:space="preserve">actividades de la sociedad civil, en particular la Ley de Asociaciones y Organizaciones No Gubernamentales, con el fin de propiciar en mayor medida una sociedad civil dinámica y </w:t>
      </w:r>
      <w:r w:rsidR="007406EB">
        <w:t xml:space="preserve">de </w:t>
      </w:r>
      <w:r w:rsidRPr="00183342">
        <w:t xml:space="preserve">proteger y garantizar la libertad de expresión, de asociación y de reunión pacífica, conforme a lo dispuesto en la Constitución y </w:t>
      </w:r>
      <w:r w:rsidR="007406EB">
        <w:t xml:space="preserve">en </w:t>
      </w:r>
      <w:r w:rsidRPr="00183342">
        <w:t>el Pacto Internacional de Derechos Civiles y Políticos;</w:t>
      </w:r>
    </w:p>
    <w:p w:rsidR="004A70D1" w:rsidRPr="00183342" w:rsidRDefault="004A70D1" w:rsidP="004A70D1">
      <w:pPr>
        <w:pStyle w:val="SingleTxtG"/>
      </w:pPr>
      <w:r w:rsidRPr="00183342">
        <w:tab/>
        <w:t>27.</w:t>
      </w:r>
      <w:r w:rsidRPr="00183342">
        <w:tab/>
      </w:r>
      <w:r w:rsidRPr="00183342">
        <w:rPr>
          <w:i/>
        </w:rPr>
        <w:t xml:space="preserve">Alienta </w:t>
      </w:r>
      <w:r w:rsidRPr="00183342">
        <w:t>al Gobierno de Camboya a seguir adoptando medidas para promover los derechos y la dignidad de todos los camboyanos, protegiendo sus derechos civiles y políticos, incluida la libertad de opinión y de expresión, y, con ese fin, se asegure de que todas las leyes se interpreten y apliquen de forma sensata, de manera que se promuevan los derechos económicos, sociales y culturales de conformidad con el estado de derecho;</w:t>
      </w:r>
    </w:p>
    <w:p w:rsidR="004A70D1" w:rsidRPr="00183342" w:rsidRDefault="004A70D1" w:rsidP="004A70D1">
      <w:pPr>
        <w:pStyle w:val="SingleTxtG"/>
      </w:pPr>
      <w:r w:rsidRPr="00183342">
        <w:tab/>
        <w:t>28.</w:t>
      </w:r>
      <w:r w:rsidRPr="00183342">
        <w:tab/>
      </w:r>
      <w:r w:rsidRPr="00183342">
        <w:rPr>
          <w:i/>
        </w:rPr>
        <w:t xml:space="preserve">Invita </w:t>
      </w:r>
      <w:r w:rsidRPr="00183342">
        <w:t>al Secretario General, a los organismos del sistema de las Naciones Unidas presentes en Camboya y a la comunidad internacional, incluida la sociedad civil, a que sigan colaborando con el Gobierno de</w:t>
      </w:r>
      <w:r w:rsidR="00F37246">
        <w:t>l</w:t>
      </w:r>
      <w:r w:rsidRPr="00183342">
        <w:t xml:space="preserve"> </w:t>
      </w:r>
      <w:r w:rsidR="00F37246">
        <w:t xml:space="preserve">país </w:t>
      </w:r>
      <w:r w:rsidRPr="00183342">
        <w:t>para consolidar la democracia y velar por la protección y promoción de los derechos humanos de toda la población de Camboya, en</w:t>
      </w:r>
      <w:r w:rsidR="00F37246">
        <w:t xml:space="preserve">tre otros modos </w:t>
      </w:r>
      <w:r w:rsidRPr="00183342">
        <w:t>prestando asistencia en las siguientes esferas:</w:t>
      </w:r>
    </w:p>
    <w:p w:rsidR="004A70D1" w:rsidRPr="00183342" w:rsidRDefault="004A70D1" w:rsidP="004A70D1">
      <w:pPr>
        <w:pStyle w:val="SingleTxtG"/>
      </w:pPr>
      <w:r w:rsidRPr="00183342">
        <w:tab/>
        <w:t>a)</w:t>
      </w:r>
      <w:r w:rsidRPr="00183342">
        <w:tab/>
        <w:t xml:space="preserve">La formulación de leyes y la </w:t>
      </w:r>
      <w:r w:rsidR="00F37246">
        <w:t xml:space="preserve">prestación de </w:t>
      </w:r>
      <w:r w:rsidRPr="00183342">
        <w:t>asistencia para establec</w:t>
      </w:r>
      <w:r w:rsidR="00F37246">
        <w:t>er</w:t>
      </w:r>
      <w:r w:rsidRPr="00183342">
        <w:t xml:space="preserve"> una institución nacional de derechos humanos independiente;</w:t>
      </w:r>
    </w:p>
    <w:p w:rsidR="004A70D1" w:rsidRPr="00183342" w:rsidRDefault="004A70D1" w:rsidP="004A70D1">
      <w:pPr>
        <w:pStyle w:val="SingleTxtG"/>
      </w:pPr>
      <w:r w:rsidRPr="00183342">
        <w:tab/>
        <w:t>b)</w:t>
      </w:r>
      <w:r w:rsidRPr="00183342">
        <w:tab/>
        <w:t xml:space="preserve">El fomento de la capacidad para fortalecer las instituciones judiciales, entre otras </w:t>
      </w:r>
      <w:r w:rsidR="00F37246">
        <w:t xml:space="preserve">formas </w:t>
      </w:r>
      <w:r w:rsidRPr="00183342">
        <w:t>aumentando la competencia e independencia de los jueces, los fiscales, los abogados y el personal judicial, y aprovechando la experiencia adquirida por los camboyanos que trabajan en las salas especiales de los tribunales de Camboya;</w:t>
      </w:r>
    </w:p>
    <w:p w:rsidR="004A70D1" w:rsidRPr="00183342" w:rsidRDefault="004A70D1" w:rsidP="004A70D1">
      <w:pPr>
        <w:pStyle w:val="SingleTxtG"/>
      </w:pPr>
      <w:r w:rsidRPr="00183342">
        <w:tab/>
        <w:t>c)</w:t>
      </w:r>
      <w:r w:rsidRPr="00183342">
        <w:tab/>
        <w:t>El fomento de la capacidad para consolidar las instituciones nacionales de investigación penal y de orden público, así como el suministro del equipo necesario para ello;</w:t>
      </w:r>
    </w:p>
    <w:p w:rsidR="004A70D1" w:rsidRPr="00183342" w:rsidRDefault="004A70D1" w:rsidP="004A70D1">
      <w:pPr>
        <w:pStyle w:val="SingleTxtG"/>
      </w:pPr>
      <w:r w:rsidRPr="00183342">
        <w:tab/>
        <w:t>d)</w:t>
      </w:r>
      <w:r w:rsidRPr="00183342">
        <w:tab/>
        <w:t xml:space="preserve">La aplicación de las recomendaciones del examen periódico universal aceptadas; </w:t>
      </w:r>
    </w:p>
    <w:p w:rsidR="004A70D1" w:rsidRPr="00183342" w:rsidRDefault="004A70D1" w:rsidP="004A70D1">
      <w:pPr>
        <w:pStyle w:val="SingleTxtG"/>
      </w:pPr>
      <w:r w:rsidRPr="00183342">
        <w:tab/>
        <w:t>e)</w:t>
      </w:r>
      <w:r w:rsidRPr="00183342">
        <w:tab/>
        <w:t xml:space="preserve">La </w:t>
      </w:r>
      <w:r w:rsidR="00F37246">
        <w:t xml:space="preserve">prestación de </w:t>
      </w:r>
      <w:r w:rsidRPr="00183342">
        <w:t>asistencia para evalua</w:t>
      </w:r>
      <w:r w:rsidR="00F37246">
        <w:t>r</w:t>
      </w:r>
      <w:r w:rsidRPr="00183342">
        <w:t xml:space="preserve"> los progresos realizados en materia de derechos humanos;</w:t>
      </w:r>
    </w:p>
    <w:p w:rsidR="004A70D1" w:rsidRPr="00183342" w:rsidRDefault="004A70D1" w:rsidP="004A70D1">
      <w:pPr>
        <w:pStyle w:val="SingleTxtG"/>
      </w:pPr>
      <w:r w:rsidRPr="00183342">
        <w:tab/>
        <w:t>29.</w:t>
      </w:r>
      <w:r w:rsidRPr="00183342">
        <w:tab/>
      </w:r>
      <w:r w:rsidRPr="00183342">
        <w:rPr>
          <w:i/>
        </w:rPr>
        <w:t xml:space="preserve">Decide </w:t>
      </w:r>
      <w:r w:rsidRPr="00183342">
        <w:t>prorrogar por dos años el mandato de la Relatora Especial sobre la situación de los derechos humanos en Camboya, y solicita a la Relatora Especial que</w:t>
      </w:r>
      <w:r w:rsidR="00F37246">
        <w:t xml:space="preserve"> </w:t>
      </w:r>
      <w:r w:rsidRPr="00183342">
        <w:t xml:space="preserve">informe sobre el cumplimiento de su mandato al Consejo </w:t>
      </w:r>
      <w:r w:rsidR="00F37246">
        <w:t xml:space="preserve">de Derechos Humanos </w:t>
      </w:r>
      <w:r w:rsidRPr="00183342">
        <w:t>en sus períodos de sesiones 39º y 42º, y que mantenga una colaboración constructiva con el Gobierno de Camboya para seguir mejorando la situación de los derechos humanos en el país;</w:t>
      </w:r>
    </w:p>
    <w:p w:rsidR="004A70D1" w:rsidRPr="00183342" w:rsidRDefault="004A70D1" w:rsidP="004A70D1">
      <w:pPr>
        <w:pStyle w:val="SingleTxtG"/>
      </w:pPr>
      <w:r w:rsidRPr="00183342">
        <w:tab/>
        <w:t>30.</w:t>
      </w:r>
      <w:r w:rsidRPr="00183342">
        <w:tab/>
      </w:r>
      <w:r w:rsidRPr="00183342">
        <w:rPr>
          <w:i/>
        </w:rPr>
        <w:t>Solicita</w:t>
      </w:r>
      <w:r w:rsidRPr="00183342">
        <w:t xml:space="preserve"> al Secretario General que inform</w:t>
      </w:r>
      <w:r w:rsidR="00F37246">
        <w:t>e</w:t>
      </w:r>
      <w:r w:rsidRPr="00183342">
        <w:t xml:space="preserve"> al Consejo de Derechos Humanos en su</w:t>
      </w:r>
      <w:r w:rsidR="00F37246">
        <w:t xml:space="preserve">s </w:t>
      </w:r>
      <w:r w:rsidRPr="00183342">
        <w:t>período</w:t>
      </w:r>
      <w:r w:rsidR="00F37246">
        <w:t>s</w:t>
      </w:r>
      <w:r w:rsidRPr="00183342">
        <w:t xml:space="preserve"> de sesiones 3</w:t>
      </w:r>
      <w:r w:rsidR="00F37246">
        <w:t>7</w:t>
      </w:r>
      <w:r w:rsidRPr="00183342">
        <w:t>º y 4</w:t>
      </w:r>
      <w:r w:rsidR="00F37246">
        <w:t>2</w:t>
      </w:r>
      <w:r w:rsidRPr="00183342">
        <w:t>º sobre el papel y los logros de la Oficina del Alto Comisionado en la prestación de asistencia al Gobierno y al pueblo de Camboya para la promoción y protección de los derechos humanos;</w:t>
      </w:r>
    </w:p>
    <w:p w:rsidR="00381C24" w:rsidRDefault="004A70D1" w:rsidP="002412C7">
      <w:pPr>
        <w:pStyle w:val="SingleTxtG"/>
      </w:pPr>
      <w:r w:rsidRPr="00183342">
        <w:tab/>
        <w:t>31.</w:t>
      </w:r>
      <w:r w:rsidRPr="00183342">
        <w:tab/>
      </w:r>
      <w:r w:rsidRPr="00183342">
        <w:rPr>
          <w:i/>
        </w:rPr>
        <w:t xml:space="preserve">Decide </w:t>
      </w:r>
      <w:r w:rsidRPr="00183342">
        <w:t>seguir examinando la situación de los derechos humanos en Camboya en su 42º período de sesiones.</w:t>
      </w:r>
    </w:p>
    <w:p w:rsidR="00F37246" w:rsidRPr="00740D29" w:rsidRDefault="00F37246" w:rsidP="00740D29">
      <w:pPr>
        <w:pStyle w:val="SingleTxtG"/>
        <w:jc w:val="right"/>
        <w:rPr>
          <w:i/>
        </w:rPr>
      </w:pPr>
      <w:r w:rsidRPr="00740D29">
        <w:rPr>
          <w:i/>
        </w:rPr>
        <w:t>42ª sesión</w:t>
      </w:r>
      <w:r w:rsidRPr="00740D29">
        <w:rPr>
          <w:i/>
        </w:rPr>
        <w:br/>
        <w:t>29 de septiembre de 2017</w:t>
      </w:r>
    </w:p>
    <w:p w:rsidR="00F37246" w:rsidRDefault="00F37246" w:rsidP="002412C7">
      <w:pPr>
        <w:pStyle w:val="SingleTxtG"/>
      </w:pPr>
      <w:r>
        <w:t>[Aprobada sin votación.]</w:t>
      </w:r>
    </w:p>
    <w:p w:rsidR="00F37246" w:rsidRPr="00F37246" w:rsidRDefault="00F37246" w:rsidP="00F3724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7246" w:rsidRPr="00F37246" w:rsidSect="009C0F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04" w:rsidRPr="00A312BC" w:rsidRDefault="007E6404" w:rsidP="00A312BC">
      <w:pPr>
        <w:pStyle w:val="Piedepgina"/>
      </w:pPr>
    </w:p>
  </w:endnote>
  <w:endnote w:type="continuationSeparator" w:id="0">
    <w:p w:rsidR="007E6404" w:rsidRPr="00A312BC" w:rsidRDefault="007E6404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4" w:rsidRPr="009C0F64" w:rsidRDefault="009C0F64" w:rsidP="009C0F64">
    <w:pPr>
      <w:pStyle w:val="Piedepgina"/>
      <w:tabs>
        <w:tab w:val="right" w:pos="9638"/>
      </w:tabs>
    </w:pPr>
    <w:r w:rsidRPr="009C0F64">
      <w:rPr>
        <w:b/>
        <w:sz w:val="18"/>
      </w:rPr>
      <w:fldChar w:fldCharType="begin"/>
    </w:r>
    <w:r w:rsidRPr="009C0F64">
      <w:rPr>
        <w:b/>
        <w:sz w:val="18"/>
      </w:rPr>
      <w:instrText xml:space="preserve"> PAGE  \* MERGEFORMAT </w:instrText>
    </w:r>
    <w:r w:rsidRPr="009C0F64">
      <w:rPr>
        <w:b/>
        <w:sz w:val="18"/>
      </w:rPr>
      <w:fldChar w:fldCharType="separate"/>
    </w:r>
    <w:r w:rsidR="0068100F">
      <w:rPr>
        <w:b/>
        <w:noProof/>
        <w:sz w:val="18"/>
      </w:rPr>
      <w:t>4</w:t>
    </w:r>
    <w:r w:rsidRPr="009C0F64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GE.17</w:t>
    </w:r>
    <w:proofErr w:type="spellEnd"/>
    <w:r>
      <w:t>-17504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4" w:rsidRPr="009C0F64" w:rsidRDefault="009C0F64" w:rsidP="009C0F64">
    <w:pPr>
      <w:pStyle w:val="Piedepgina"/>
      <w:tabs>
        <w:tab w:val="right" w:pos="9638"/>
      </w:tabs>
      <w:rPr>
        <w:b/>
        <w:sz w:val="18"/>
      </w:rPr>
    </w:pPr>
    <w:proofErr w:type="spellStart"/>
    <w:r>
      <w:t>GE.17</w:t>
    </w:r>
    <w:proofErr w:type="spellEnd"/>
    <w:r>
      <w:t>-17504</w:t>
    </w:r>
    <w:r>
      <w:tab/>
    </w:r>
    <w:r w:rsidRPr="009C0F64">
      <w:rPr>
        <w:b/>
        <w:sz w:val="18"/>
      </w:rPr>
      <w:fldChar w:fldCharType="begin"/>
    </w:r>
    <w:r w:rsidRPr="009C0F64">
      <w:rPr>
        <w:b/>
        <w:sz w:val="18"/>
      </w:rPr>
      <w:instrText xml:space="preserve"> PAGE  \* MERGEFORMAT </w:instrText>
    </w:r>
    <w:r w:rsidRPr="009C0F64">
      <w:rPr>
        <w:b/>
        <w:sz w:val="18"/>
      </w:rPr>
      <w:fldChar w:fldCharType="separate"/>
    </w:r>
    <w:r w:rsidR="0068100F">
      <w:rPr>
        <w:b/>
        <w:noProof/>
        <w:sz w:val="18"/>
      </w:rPr>
      <w:t>5</w:t>
    </w:r>
    <w:r w:rsidRPr="009C0F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0F64" w:rsidRDefault="009C0F64" w:rsidP="009C0F64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</w:t>
    </w:r>
    <w:proofErr w:type="spellEnd"/>
    <w:r>
      <w:rPr>
        <w:sz w:val="20"/>
      </w:rPr>
      <w:t>-17504  (S)</w:t>
    </w:r>
    <w:r w:rsidR="005A5B68">
      <w:rPr>
        <w:sz w:val="20"/>
      </w:rPr>
      <w:t xml:space="preserve">    121017    1</w:t>
    </w:r>
    <w:r w:rsidR="005D1646">
      <w:rPr>
        <w:sz w:val="20"/>
      </w:rPr>
      <w:t>3</w:t>
    </w:r>
    <w:r w:rsidR="005A5B68">
      <w:rPr>
        <w:sz w:val="20"/>
      </w:rPr>
      <w:t>1017</w:t>
    </w:r>
    <w:r>
      <w:rPr>
        <w:sz w:val="20"/>
      </w:rPr>
      <w:br/>
    </w:r>
    <w:r w:rsidRPr="009C0F64">
      <w:rPr>
        <w:rFonts w:ascii="C39T30Lfz" w:hAnsi="C39T30Lfz"/>
        <w:sz w:val="56"/>
      </w:rPr>
      <w:t></w:t>
    </w:r>
    <w:r w:rsidRPr="009C0F64">
      <w:rPr>
        <w:rFonts w:ascii="C39T30Lfz" w:hAnsi="C39T30Lfz"/>
        <w:sz w:val="56"/>
      </w:rPr>
      <w:t></w:t>
    </w:r>
    <w:r w:rsidRPr="009C0F64">
      <w:rPr>
        <w:rFonts w:ascii="C39T30Lfz" w:hAnsi="C39T30Lfz"/>
        <w:sz w:val="56"/>
      </w:rPr>
      <w:t></w:t>
    </w:r>
    <w:r w:rsidRPr="009C0F64">
      <w:rPr>
        <w:rFonts w:ascii="C39T30Lfz" w:hAnsi="C39T30Lfz"/>
        <w:sz w:val="56"/>
      </w:rPr>
      <w:t></w:t>
    </w:r>
    <w:r w:rsidRPr="009C0F64">
      <w:rPr>
        <w:rFonts w:ascii="C39T30Lfz" w:hAnsi="C39T30Lfz"/>
        <w:sz w:val="56"/>
      </w:rPr>
      <w:t></w:t>
    </w:r>
    <w:r w:rsidRPr="009C0F64">
      <w:rPr>
        <w:rFonts w:ascii="C39T30Lfz" w:hAnsi="C39T30Lfz"/>
        <w:sz w:val="56"/>
      </w:rPr>
      <w:t></w:t>
    </w:r>
    <w:r w:rsidRPr="009C0F64">
      <w:rPr>
        <w:rFonts w:ascii="C39T30Lfz" w:hAnsi="C39T30Lfz"/>
        <w:sz w:val="56"/>
      </w:rPr>
      <w:t></w:t>
    </w:r>
    <w:r w:rsidRPr="009C0F64">
      <w:rPr>
        <w:rFonts w:ascii="C39T30Lfz" w:hAnsi="C39T30Lfz"/>
        <w:sz w:val="56"/>
      </w:rPr>
      <w:t></w:t>
    </w:r>
    <w:r w:rsidRPr="009C0F6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A/HRC/RES/36/3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6/3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04" w:rsidRPr="001075E9" w:rsidRDefault="007E64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6404" w:rsidRDefault="007E64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70D1" w:rsidRPr="00183342" w:rsidRDefault="004A70D1" w:rsidP="004A70D1">
      <w:pPr>
        <w:pStyle w:val="Textonotapie"/>
      </w:pPr>
      <w:r w:rsidRPr="00183342">
        <w:tab/>
      </w:r>
      <w:r w:rsidRPr="00183342">
        <w:rPr>
          <w:rStyle w:val="Refdenotaalpie"/>
        </w:rPr>
        <w:footnoteRef/>
      </w:r>
      <w:r w:rsidRPr="00183342">
        <w:tab/>
        <w:t>A/</w:t>
      </w:r>
      <w:proofErr w:type="spellStart"/>
      <w:r w:rsidRPr="00183342">
        <w:t>HRC</w:t>
      </w:r>
      <w:proofErr w:type="spellEnd"/>
      <w:r w:rsidRPr="00183342">
        <w:t>/36/32.</w:t>
      </w:r>
    </w:p>
  </w:footnote>
  <w:footnote w:id="2">
    <w:p w:rsidR="004A70D1" w:rsidRPr="00183342" w:rsidRDefault="004A70D1" w:rsidP="004A70D1">
      <w:pPr>
        <w:pStyle w:val="Textonotapie"/>
      </w:pPr>
      <w:r w:rsidRPr="00183342">
        <w:tab/>
      </w:r>
      <w:r w:rsidRPr="00183342">
        <w:rPr>
          <w:rStyle w:val="Refdenotaalpie"/>
        </w:rPr>
        <w:footnoteRef/>
      </w:r>
      <w:r w:rsidRPr="00183342">
        <w:tab/>
        <w:t>A/</w:t>
      </w:r>
      <w:proofErr w:type="spellStart"/>
      <w:r w:rsidRPr="00183342">
        <w:t>HRC</w:t>
      </w:r>
      <w:proofErr w:type="spellEnd"/>
      <w:r w:rsidRPr="00183342">
        <w:t>/27/70, A/</w:t>
      </w:r>
      <w:proofErr w:type="spellStart"/>
      <w:r w:rsidRPr="00183342">
        <w:t>HRC</w:t>
      </w:r>
      <w:proofErr w:type="spellEnd"/>
      <w:r w:rsidRPr="00183342">
        <w:t>/30/58, A/</w:t>
      </w:r>
      <w:proofErr w:type="spellStart"/>
      <w:r w:rsidRPr="00183342">
        <w:t>HRC</w:t>
      </w:r>
      <w:proofErr w:type="spellEnd"/>
      <w:r w:rsidRPr="00183342">
        <w:t>/33/62 y A/</w:t>
      </w:r>
      <w:proofErr w:type="spellStart"/>
      <w:r w:rsidRPr="00183342">
        <w:t>HRC</w:t>
      </w:r>
      <w:proofErr w:type="spellEnd"/>
      <w:r w:rsidRPr="00183342">
        <w:t>/36/61.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4" w:rsidRPr="009C0F64" w:rsidRDefault="00C65E4B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475E57">
      <w:t>A/</w:t>
    </w:r>
    <w:proofErr w:type="spellStart"/>
    <w:r w:rsidR="00475E57">
      <w:t>HRC</w:t>
    </w:r>
    <w:proofErr w:type="spellEnd"/>
    <w:r w:rsidR="00475E57">
      <w:t>/RES/36/32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4" w:rsidRPr="009C0F64" w:rsidRDefault="00C65E4B" w:rsidP="009C0F64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5E57">
      <w:t>A/</w:t>
    </w:r>
    <w:proofErr w:type="spellStart"/>
    <w:r w:rsidR="00475E57">
      <w:t>HRC</w:t>
    </w:r>
    <w:proofErr w:type="spellEnd"/>
    <w:r w:rsidR="00475E57">
      <w:t>/RES/36/32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04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537F7"/>
    <w:rsid w:val="00180183"/>
    <w:rsid w:val="0018024D"/>
    <w:rsid w:val="0018649F"/>
    <w:rsid w:val="00196389"/>
    <w:rsid w:val="001B3EF6"/>
    <w:rsid w:val="001C7A89"/>
    <w:rsid w:val="00213D0B"/>
    <w:rsid w:val="002412C7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75E57"/>
    <w:rsid w:val="004A70D1"/>
    <w:rsid w:val="0050108D"/>
    <w:rsid w:val="00513081"/>
    <w:rsid w:val="00517901"/>
    <w:rsid w:val="00526683"/>
    <w:rsid w:val="00553A3F"/>
    <w:rsid w:val="005709E0"/>
    <w:rsid w:val="00572E19"/>
    <w:rsid w:val="005961C8"/>
    <w:rsid w:val="005A5B68"/>
    <w:rsid w:val="005D1646"/>
    <w:rsid w:val="005D7914"/>
    <w:rsid w:val="005E08A7"/>
    <w:rsid w:val="005E2B41"/>
    <w:rsid w:val="005F0B42"/>
    <w:rsid w:val="0068100F"/>
    <w:rsid w:val="00681A10"/>
    <w:rsid w:val="006A1ED8"/>
    <w:rsid w:val="006C2031"/>
    <w:rsid w:val="006D461A"/>
    <w:rsid w:val="006F08D6"/>
    <w:rsid w:val="006F35EE"/>
    <w:rsid w:val="007021FF"/>
    <w:rsid w:val="00712895"/>
    <w:rsid w:val="007406EB"/>
    <w:rsid w:val="00740D29"/>
    <w:rsid w:val="00757357"/>
    <w:rsid w:val="007E10FC"/>
    <w:rsid w:val="007E6404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637D2"/>
    <w:rsid w:val="009A24AC"/>
    <w:rsid w:val="009C0F64"/>
    <w:rsid w:val="00A0442D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65E4B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DE7B2A"/>
    <w:rsid w:val="00E73F76"/>
    <w:rsid w:val="00E903AD"/>
    <w:rsid w:val="00EA2C9F"/>
    <w:rsid w:val="00ED0BDA"/>
    <w:rsid w:val="00ED424F"/>
    <w:rsid w:val="00EF1360"/>
    <w:rsid w:val="00EF3220"/>
    <w:rsid w:val="00F26E13"/>
    <w:rsid w:val="00F37246"/>
    <w:rsid w:val="00F51F2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83B5D"/>
  <w15:docId w15:val="{649C7E0C-E935-4082-8972-35B5109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4A70D1"/>
    <w:rPr>
      <w:sz w:val="18"/>
    </w:rPr>
  </w:style>
  <w:style w:type="character" w:customStyle="1" w:styleId="SingleTxtGChar">
    <w:name w:val="_ Single Txt_G Char"/>
    <w:link w:val="SingleTxtG"/>
    <w:rsid w:val="004A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5</Pages>
  <Words>2763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A/HRC/RES/36/32</vt:lpstr>
    </vt:vector>
  </TitlesOfParts>
  <Company>DCM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A/HRC/RES/36/32</dc:title>
  <dc:subject/>
  <dc:creator>Romina Valeria MERINO MAC-KAY</dc:creator>
  <cp:keywords/>
  <cp:lastModifiedBy>Carlos Ariel BRAGUNDE LOPEZ</cp:lastModifiedBy>
  <cp:revision>2</cp:revision>
  <cp:lastPrinted>2017-10-12T12:07:00Z</cp:lastPrinted>
  <dcterms:created xsi:type="dcterms:W3CDTF">2017-10-13T07:33:00Z</dcterms:created>
  <dcterms:modified xsi:type="dcterms:W3CDTF">2017-10-13T07:33:00Z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