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/HRC/</w:t>
            </w:r>
            <w:r w:rsidR="00387D2F">
              <w:rPr>
                <w:rFonts w:hint="eastAsia"/>
                <w:sz w:val="20"/>
              </w:rPr>
              <w:t>RES/</w:t>
            </w:r>
            <w:r w:rsidR="001A7E10">
              <w:rPr>
                <w:rFonts w:hint="eastAsia"/>
                <w:sz w:val="20"/>
              </w:rPr>
              <w:t>22/</w:t>
            </w:r>
            <w:r w:rsidR="00387D2F">
              <w:rPr>
                <w:rFonts w:hint="eastAsia"/>
                <w:sz w:val="20"/>
              </w:rPr>
              <w:t>20</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BA493A" w:rsidP="00637834">
            <w:pPr>
              <w:spacing w:before="240" w:line="240" w:lineRule="atLeast"/>
              <w:rPr>
                <w:rFonts w:hint="eastAsia"/>
                <w:sz w:val="20"/>
              </w:rPr>
            </w:pPr>
            <w:r>
              <w:rPr>
                <w:sz w:val="20"/>
              </w:rPr>
              <w:t xml:space="preserve">Distr.: </w:t>
            </w:r>
            <w:r w:rsidR="00387D2F">
              <w:rPr>
                <w:rFonts w:hint="eastAsia"/>
                <w:sz w:val="20"/>
              </w:rPr>
              <w:t>General</w:t>
            </w:r>
          </w:p>
          <w:p w:rsidR="00F53D4C" w:rsidRPr="00637834" w:rsidRDefault="00387D2F">
            <w:pPr>
              <w:spacing w:line="240" w:lineRule="atLeast"/>
              <w:rPr>
                <w:rFonts w:hint="eastAsia"/>
                <w:sz w:val="20"/>
              </w:rPr>
            </w:pPr>
            <w:r w:rsidRPr="000152EA">
              <w:rPr>
                <w:sz w:val="20"/>
                <w:lang w:val="en-GB"/>
              </w:rPr>
              <w:t>1</w:t>
            </w:r>
            <w:r>
              <w:rPr>
                <w:rFonts w:hint="eastAsia"/>
                <w:sz w:val="20"/>
              </w:rPr>
              <w:t>2 April</w:t>
            </w:r>
            <w:r w:rsidR="001C3E9A">
              <w:rPr>
                <w:sz w:val="20"/>
              </w:rPr>
              <w:t xml:space="preserve"> 20</w:t>
            </w:r>
            <w:r w:rsidR="00613337">
              <w:rPr>
                <w:rFonts w:hint="eastAsia"/>
                <w:sz w:val="20"/>
              </w:rPr>
              <w:t>13</w:t>
            </w:r>
          </w:p>
          <w:p w:rsidR="00F53D4C" w:rsidRPr="00637834" w:rsidRDefault="00F53D4C">
            <w:pPr>
              <w:spacing w:line="240" w:lineRule="atLeast"/>
              <w:rPr>
                <w:sz w:val="20"/>
              </w:rPr>
            </w:pPr>
            <w:r w:rsidRPr="00637834">
              <w:rPr>
                <w:sz w:val="20"/>
              </w:rPr>
              <w:t xml:space="preserve">Chinese </w:t>
            </w:r>
          </w:p>
          <w:p w:rsidR="00F53D4C" w:rsidRPr="00637834" w:rsidRDefault="00BA493A" w:rsidP="00751C2E">
            <w:pPr>
              <w:spacing w:line="240" w:lineRule="atLeast"/>
              <w:rPr>
                <w:rFonts w:hint="eastAsia"/>
              </w:rPr>
            </w:pPr>
            <w:r>
              <w:rPr>
                <w:sz w:val="20"/>
              </w:rPr>
              <w:t xml:space="preserve">Original: </w:t>
            </w:r>
            <w:r w:rsidR="00F53D4C" w:rsidRPr="00637834">
              <w:rPr>
                <w:sz w:val="20"/>
              </w:rPr>
              <w:t>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Default="004E7B79">
      <w:pPr>
        <w:rPr>
          <w:rFonts w:eastAsia="SimHei" w:hint="eastAsia"/>
          <w:szCs w:val="21"/>
          <w:lang w:val="fr-CH"/>
        </w:rPr>
      </w:pPr>
      <w:r w:rsidRPr="004E7B79">
        <w:rPr>
          <w:rFonts w:eastAsia="SimHei" w:hint="eastAsia"/>
          <w:szCs w:val="21"/>
          <w:lang w:val="en-GB"/>
        </w:rPr>
        <w:t>第二十二届会议</w:t>
      </w:r>
    </w:p>
    <w:p w:rsidR="00F53D4C" w:rsidRDefault="00F53D4C">
      <w:pPr>
        <w:rPr>
          <w:rFonts w:hint="eastAsia"/>
          <w:szCs w:val="21"/>
          <w:lang w:val="fr-CH"/>
        </w:rPr>
      </w:pPr>
      <w:r>
        <w:rPr>
          <w:rFonts w:hint="eastAsia"/>
          <w:szCs w:val="21"/>
          <w:lang w:val="fr-CH"/>
        </w:rPr>
        <w:t>议程项目</w:t>
      </w:r>
      <w:r w:rsidR="001A7E10">
        <w:rPr>
          <w:rFonts w:hint="eastAsia"/>
          <w:szCs w:val="21"/>
          <w:lang w:val="fr-CH"/>
        </w:rPr>
        <w:t>3</w:t>
      </w:r>
    </w:p>
    <w:p w:rsidR="001A7E10" w:rsidRPr="001A7E10" w:rsidRDefault="001A7E10" w:rsidP="001A7E10">
      <w:pPr>
        <w:rPr>
          <w:rFonts w:eastAsia="SimHei" w:hint="eastAsia"/>
          <w:lang w:val="en-GB"/>
        </w:rPr>
      </w:pPr>
      <w:r w:rsidRPr="001A7E10">
        <w:rPr>
          <w:rFonts w:eastAsia="SimHei"/>
          <w:lang w:val="en-GB"/>
        </w:rPr>
        <w:t>增进和保护所有人权</w:t>
      </w:r>
      <w:r w:rsidRPr="001A7E10">
        <w:rPr>
          <w:rFonts w:eastAsia="SimHei" w:hint="eastAsia"/>
          <w:spacing w:val="-50"/>
          <w:lang w:val="en-GB"/>
        </w:rPr>
        <w:t>―</w:t>
      </w:r>
      <w:r w:rsidRPr="001A7E10">
        <w:rPr>
          <w:rFonts w:eastAsia="SimHei" w:hint="eastAsia"/>
          <w:lang w:val="en-GB"/>
        </w:rPr>
        <w:t>―</w:t>
      </w:r>
      <w:r w:rsidRPr="001A7E10">
        <w:rPr>
          <w:rFonts w:eastAsia="SimHei"/>
          <w:lang w:val="en-GB"/>
        </w:rPr>
        <w:t>公民权利、政治权利、</w:t>
      </w:r>
      <w:r>
        <w:rPr>
          <w:rFonts w:eastAsia="SimHei" w:hint="eastAsia"/>
          <w:lang w:val="en-GB"/>
        </w:rPr>
        <w:br/>
      </w:r>
      <w:r w:rsidRPr="001A7E10">
        <w:rPr>
          <w:rFonts w:eastAsia="SimHei"/>
          <w:lang w:val="en-GB"/>
        </w:rPr>
        <w:t>经济、社会和文化权利，包括发展权</w:t>
      </w:r>
    </w:p>
    <w:p w:rsidR="001A7E10" w:rsidRPr="00387D2F" w:rsidRDefault="001A7E10" w:rsidP="00D656F6">
      <w:pPr>
        <w:pStyle w:val="HChGC"/>
        <w:rPr>
          <w:rFonts w:hint="eastAsia"/>
        </w:rPr>
      </w:pPr>
      <w:r w:rsidRPr="001A7E10">
        <w:rPr>
          <w:lang w:val="en-GB"/>
        </w:rPr>
        <w:tab/>
      </w:r>
      <w:r w:rsidRPr="001A7E10">
        <w:rPr>
          <w:lang w:val="en-GB"/>
        </w:rPr>
        <w:tab/>
      </w:r>
      <w:r w:rsidR="00387D2F" w:rsidRPr="00FE1361">
        <w:rPr>
          <w:rFonts w:hint="eastAsia"/>
        </w:rPr>
        <w:t>人权理事会通过的</w:t>
      </w:r>
      <w:r w:rsidR="00387D2F" w:rsidRPr="00FE1361">
        <w:rPr>
          <w:rFonts w:hint="eastAsia"/>
          <w:lang w:val="fr-CH"/>
        </w:rPr>
        <w:t>决</w:t>
      </w:r>
      <w:r w:rsidR="00387D2F">
        <w:rPr>
          <w:rFonts w:hint="eastAsia"/>
          <w:lang w:val="fr-CH"/>
        </w:rPr>
        <w:t>议</w:t>
      </w:r>
      <w:r w:rsidR="009137E5" w:rsidRPr="009137E5">
        <w:rPr>
          <w:rStyle w:val="FootnoteReference"/>
          <w:sz w:val="28"/>
          <w:szCs w:val="28"/>
          <w:vertAlign w:val="baseline"/>
          <w:lang w:val="fr-CH"/>
        </w:rPr>
        <w:footnoteReference w:customMarkFollows="1" w:id="2"/>
        <w:t>*</w:t>
      </w:r>
    </w:p>
    <w:p w:rsidR="001A7E10" w:rsidRPr="001A7E10" w:rsidRDefault="001A7E10" w:rsidP="00D656F6">
      <w:pPr>
        <w:pStyle w:val="H1GC"/>
        <w:rPr>
          <w:lang w:val="en-GB"/>
        </w:rPr>
      </w:pPr>
      <w:r w:rsidRPr="001A7E10">
        <w:rPr>
          <w:lang w:val="en-GB"/>
        </w:rPr>
        <w:tab/>
      </w:r>
      <w:r w:rsidRPr="001A7E10">
        <w:rPr>
          <w:lang w:val="en-GB"/>
        </w:rPr>
        <w:tab/>
        <w:t>22/</w:t>
      </w:r>
      <w:r w:rsidR="004E350D">
        <w:rPr>
          <w:rFonts w:hint="eastAsia"/>
          <w:lang w:val="en-GB"/>
        </w:rPr>
        <w:t>20</w:t>
      </w:r>
      <w:r>
        <w:rPr>
          <w:rFonts w:hint="eastAsia"/>
          <w:lang w:val="en-GB"/>
        </w:rPr>
        <w:br/>
      </w:r>
      <w:r w:rsidRPr="001A7E10">
        <w:rPr>
          <w:lang w:val="en-GB"/>
        </w:rPr>
        <w:t>宗教或信仰自由</w:t>
      </w:r>
    </w:p>
    <w:p w:rsidR="001A7E10" w:rsidRPr="001A7E10" w:rsidRDefault="001A7E10" w:rsidP="001A7E10">
      <w:pPr>
        <w:pStyle w:val="SingleTxtGC"/>
        <w:rPr>
          <w:rFonts w:hint="eastAsia"/>
          <w:lang w:val="en-GB"/>
        </w:rPr>
      </w:pPr>
      <w:r w:rsidRPr="001A7E10">
        <w:rPr>
          <w:i/>
          <w:iCs/>
          <w:lang w:val="en-GB"/>
        </w:rPr>
        <w:tab/>
      </w:r>
      <w:r w:rsidRPr="001A7E10">
        <w:rPr>
          <w:rFonts w:eastAsia="KaiTi_GB2312" w:hint="eastAsia"/>
          <w:lang w:val="en-GB"/>
        </w:rPr>
        <w:t>人权理事会</w:t>
      </w:r>
      <w:r>
        <w:rPr>
          <w:rFonts w:hint="eastAsia"/>
          <w:lang w:val="en-GB"/>
        </w:rPr>
        <w:t>，</w:t>
      </w:r>
    </w:p>
    <w:p w:rsidR="001A7E10" w:rsidRPr="001A7E10" w:rsidRDefault="001A7E10" w:rsidP="001A7E10">
      <w:pPr>
        <w:pStyle w:val="SingleTxtGC"/>
        <w:rPr>
          <w:lang w:val="en-GB"/>
        </w:rPr>
      </w:pPr>
      <w:r w:rsidRPr="001A7E10">
        <w:rPr>
          <w:rFonts w:hint="eastAsia"/>
          <w:lang w:val="en-GB"/>
        </w:rPr>
        <w:tab/>
      </w:r>
      <w:r w:rsidRPr="001A7E10">
        <w:rPr>
          <w:rFonts w:eastAsia="KaiTi_GB2312" w:hint="eastAsia"/>
          <w:lang w:val="en-GB"/>
        </w:rPr>
        <w:t>回顾</w:t>
      </w:r>
      <w:r w:rsidRPr="001A7E10">
        <w:rPr>
          <w:lang w:val="en-GB"/>
        </w:rPr>
        <w:t>大会</w:t>
      </w:r>
      <w:r w:rsidRPr="001A7E10">
        <w:rPr>
          <w:lang w:val="en-GB"/>
        </w:rPr>
        <w:t>1981</w:t>
      </w:r>
      <w:r w:rsidRPr="001A7E10">
        <w:rPr>
          <w:lang w:val="en-GB"/>
        </w:rPr>
        <w:t>年</w:t>
      </w:r>
      <w:r w:rsidRPr="001A7E10">
        <w:rPr>
          <w:lang w:val="en-GB"/>
        </w:rPr>
        <w:t>11</w:t>
      </w:r>
      <w:r w:rsidRPr="001A7E10">
        <w:rPr>
          <w:lang w:val="en-GB"/>
        </w:rPr>
        <w:t>月</w:t>
      </w:r>
      <w:r w:rsidRPr="001A7E10">
        <w:rPr>
          <w:lang w:val="en-GB"/>
        </w:rPr>
        <w:t>25</w:t>
      </w:r>
      <w:r w:rsidRPr="001A7E10">
        <w:rPr>
          <w:lang w:val="en-GB"/>
        </w:rPr>
        <w:t>日第</w:t>
      </w:r>
      <w:r w:rsidRPr="001A7E10">
        <w:rPr>
          <w:lang w:val="en-GB"/>
        </w:rPr>
        <w:t>36/55</w:t>
      </w:r>
      <w:r w:rsidRPr="001A7E10">
        <w:rPr>
          <w:lang w:val="en-GB"/>
        </w:rPr>
        <w:t>号决议，其中大会颁布了《消除基于宗教或信仰原因的一切形式的不容忍和歧视宣言》</w:t>
      </w:r>
      <w:r>
        <w:rPr>
          <w:lang w:val="en-GB"/>
        </w:rPr>
        <w:t>，</w:t>
      </w:r>
    </w:p>
    <w:p w:rsidR="001A7E10" w:rsidRPr="001A7E10" w:rsidRDefault="001A7E10" w:rsidP="001A7E10">
      <w:pPr>
        <w:pStyle w:val="SingleTxtGC"/>
        <w:rPr>
          <w:lang w:val="en-GB"/>
        </w:rPr>
      </w:pPr>
      <w:r>
        <w:rPr>
          <w:rFonts w:hint="eastAsia"/>
          <w:lang w:val="en-GB"/>
        </w:rPr>
        <w:tab/>
      </w:r>
      <w:r w:rsidRPr="001A7E10">
        <w:rPr>
          <w:rFonts w:eastAsia="KaiTi_GB2312" w:hint="eastAsia"/>
          <w:lang w:val="en-GB"/>
        </w:rPr>
        <w:t>又回顾</w:t>
      </w:r>
      <w:r w:rsidRPr="001A7E10">
        <w:rPr>
          <w:lang w:val="en-GB"/>
        </w:rPr>
        <w:t>《公民权利和政治权利国际公约》第十八条、《世界人权宣言》第十八条以及其他有关人权规定</w:t>
      </w:r>
      <w:r>
        <w:rPr>
          <w:lang w:val="en-GB"/>
        </w:rPr>
        <w:t>，</w:t>
      </w:r>
    </w:p>
    <w:p w:rsidR="001A7E10" w:rsidRPr="001A7E10" w:rsidRDefault="001A7E10" w:rsidP="001A7E10">
      <w:pPr>
        <w:pStyle w:val="SingleTxtGC"/>
        <w:rPr>
          <w:lang w:val="en-GB"/>
        </w:rPr>
      </w:pPr>
      <w:r>
        <w:rPr>
          <w:rFonts w:hint="eastAsia"/>
          <w:lang w:val="en-GB"/>
        </w:rPr>
        <w:tab/>
      </w:r>
      <w:r w:rsidRPr="001A7E10">
        <w:rPr>
          <w:rFonts w:eastAsia="KaiTi_GB2312" w:hint="eastAsia"/>
          <w:lang w:val="en-GB"/>
        </w:rPr>
        <w:t>还回顾</w:t>
      </w:r>
      <w:r w:rsidRPr="001A7E10">
        <w:rPr>
          <w:lang w:val="en-GB"/>
        </w:rPr>
        <w:t>人权理事会</w:t>
      </w:r>
      <w:r w:rsidRPr="001A7E10">
        <w:rPr>
          <w:lang w:val="en-GB"/>
        </w:rPr>
        <w:t>201</w:t>
      </w:r>
      <w:r w:rsidRPr="001A7E10">
        <w:rPr>
          <w:rFonts w:hint="eastAsia"/>
          <w:lang w:val="en-GB"/>
        </w:rPr>
        <w:t>2</w:t>
      </w:r>
      <w:r w:rsidRPr="001A7E10">
        <w:rPr>
          <w:lang w:val="en-GB"/>
        </w:rPr>
        <w:t>年</w:t>
      </w:r>
      <w:r w:rsidRPr="001A7E10">
        <w:rPr>
          <w:lang w:val="en-GB"/>
        </w:rPr>
        <w:t>3</w:t>
      </w:r>
      <w:r w:rsidRPr="001A7E10">
        <w:rPr>
          <w:lang w:val="en-GB"/>
        </w:rPr>
        <w:t>月</w:t>
      </w:r>
      <w:r w:rsidRPr="001A7E10">
        <w:rPr>
          <w:lang w:val="en-GB"/>
        </w:rPr>
        <w:t>2</w:t>
      </w:r>
      <w:r w:rsidRPr="001A7E10">
        <w:rPr>
          <w:rFonts w:hint="eastAsia"/>
          <w:lang w:val="en-GB"/>
        </w:rPr>
        <w:t>2</w:t>
      </w:r>
      <w:r w:rsidRPr="001A7E10">
        <w:rPr>
          <w:lang w:val="en-GB"/>
        </w:rPr>
        <w:t>日第</w:t>
      </w:r>
      <w:r w:rsidRPr="001A7E10">
        <w:rPr>
          <w:lang w:val="en-GB"/>
        </w:rPr>
        <w:t>1</w:t>
      </w:r>
      <w:r w:rsidRPr="001A7E10">
        <w:rPr>
          <w:rFonts w:hint="eastAsia"/>
          <w:lang w:val="en-GB"/>
        </w:rPr>
        <w:t>9</w:t>
      </w:r>
      <w:r w:rsidRPr="001A7E10">
        <w:rPr>
          <w:lang w:val="en-GB"/>
        </w:rPr>
        <w:t>/</w:t>
      </w:r>
      <w:r w:rsidRPr="001A7E10">
        <w:rPr>
          <w:rFonts w:hint="eastAsia"/>
          <w:lang w:val="en-GB"/>
        </w:rPr>
        <w:t>8</w:t>
      </w:r>
      <w:r w:rsidRPr="001A7E10">
        <w:rPr>
          <w:lang w:val="en-GB"/>
        </w:rPr>
        <w:t>号决议以及</w:t>
      </w:r>
      <w:r w:rsidR="00493B97">
        <w:rPr>
          <w:rFonts w:hint="eastAsia"/>
          <w:lang w:val="en-GB"/>
        </w:rPr>
        <w:t>理事会、</w:t>
      </w:r>
      <w:r w:rsidRPr="001A7E10">
        <w:rPr>
          <w:lang w:val="en-GB"/>
        </w:rPr>
        <w:t>大会和人权委员会通过的其他关于消除基于宗教或信仰原因的一切形式的不容忍和歧视的决议</w:t>
      </w:r>
      <w:r>
        <w:rPr>
          <w:lang w:val="en-GB"/>
        </w:rPr>
        <w:t>，</w:t>
      </w:r>
    </w:p>
    <w:p w:rsidR="001A7E10" w:rsidRPr="001A7E10" w:rsidRDefault="001A7E10" w:rsidP="001A7E10">
      <w:pPr>
        <w:pStyle w:val="SingleTxtGC"/>
        <w:rPr>
          <w:lang w:val="en-GB"/>
        </w:rPr>
      </w:pPr>
      <w:r>
        <w:rPr>
          <w:rFonts w:hint="eastAsia"/>
          <w:lang w:val="en-GB"/>
        </w:rPr>
        <w:tab/>
      </w:r>
      <w:r w:rsidRPr="001A7E10">
        <w:rPr>
          <w:rFonts w:eastAsia="KaiTi_GB2312" w:hint="eastAsia"/>
          <w:lang w:val="en-GB"/>
        </w:rPr>
        <w:t>回顾</w:t>
      </w:r>
      <w:r w:rsidRPr="001A7E10">
        <w:rPr>
          <w:lang w:val="en-GB"/>
        </w:rPr>
        <w:t>人权理事会</w:t>
      </w:r>
      <w:r w:rsidRPr="001A7E10">
        <w:rPr>
          <w:lang w:val="en-GB"/>
        </w:rPr>
        <w:t>2007</w:t>
      </w:r>
      <w:r w:rsidRPr="001A7E10">
        <w:rPr>
          <w:lang w:val="en-GB"/>
        </w:rPr>
        <w:t>年</w:t>
      </w:r>
      <w:r w:rsidRPr="001A7E10">
        <w:rPr>
          <w:lang w:val="en-GB"/>
        </w:rPr>
        <w:t>6</w:t>
      </w:r>
      <w:r w:rsidRPr="001A7E10">
        <w:rPr>
          <w:lang w:val="en-GB"/>
        </w:rPr>
        <w:t>月</w:t>
      </w:r>
      <w:r w:rsidRPr="001A7E10">
        <w:rPr>
          <w:lang w:val="en-GB"/>
        </w:rPr>
        <w:t>18</w:t>
      </w:r>
      <w:r w:rsidRPr="001A7E10">
        <w:rPr>
          <w:lang w:val="en-GB"/>
        </w:rPr>
        <w:t>日第</w:t>
      </w:r>
      <w:r w:rsidRPr="001A7E10">
        <w:rPr>
          <w:lang w:val="en-GB"/>
        </w:rPr>
        <w:t>5/1</w:t>
      </w:r>
      <w:r w:rsidRPr="001A7E10">
        <w:rPr>
          <w:lang w:val="en-GB"/>
        </w:rPr>
        <w:t>号和第</w:t>
      </w:r>
      <w:r w:rsidRPr="001A7E10">
        <w:rPr>
          <w:lang w:val="en-GB"/>
        </w:rPr>
        <w:t>5/2</w:t>
      </w:r>
      <w:r w:rsidRPr="001A7E10">
        <w:rPr>
          <w:lang w:val="en-GB"/>
        </w:rPr>
        <w:t>号决议</w:t>
      </w:r>
      <w:r>
        <w:rPr>
          <w:lang w:val="en-GB"/>
        </w:rPr>
        <w:t>，</w:t>
      </w:r>
    </w:p>
    <w:p w:rsidR="001A7E10" w:rsidRPr="001A7E10" w:rsidRDefault="00E6170B" w:rsidP="001A7E10">
      <w:pPr>
        <w:pStyle w:val="SingleTxtGC"/>
        <w:rPr>
          <w:lang w:val="en-GB"/>
        </w:rPr>
      </w:pPr>
      <w:r>
        <w:rPr>
          <w:rFonts w:eastAsia="KaiTi_GB2312" w:hint="eastAsia"/>
          <w:lang w:val="en-GB"/>
        </w:rPr>
        <w:tab/>
      </w:r>
      <w:r w:rsidR="001A7E10" w:rsidRPr="00E6170B">
        <w:rPr>
          <w:rFonts w:eastAsia="KaiTi_GB2312" w:hint="eastAsia"/>
          <w:lang w:val="en-GB"/>
        </w:rPr>
        <w:t>重申</w:t>
      </w:r>
      <w:r w:rsidR="001A7E10" w:rsidRPr="001A7E10">
        <w:rPr>
          <w:lang w:val="en-GB"/>
        </w:rPr>
        <w:t>所有人权都是普遍、不可分割、相互依存和相互关联的</w:t>
      </w:r>
      <w:r w:rsidR="001A7E10">
        <w:rPr>
          <w:lang w:val="en-GB"/>
        </w:rPr>
        <w:t>，</w:t>
      </w:r>
    </w:p>
    <w:p w:rsidR="001A7E10" w:rsidRPr="001A7E10" w:rsidRDefault="001A7E10" w:rsidP="006860C1">
      <w:pPr>
        <w:pStyle w:val="SingleTxtGC"/>
        <w:rPr>
          <w:lang w:val="en-GB"/>
        </w:rPr>
      </w:pPr>
      <w:r>
        <w:rPr>
          <w:rFonts w:hint="eastAsia"/>
          <w:lang w:val="en-GB"/>
        </w:rPr>
        <w:tab/>
      </w:r>
      <w:r w:rsidRPr="001A7E10">
        <w:rPr>
          <w:rFonts w:eastAsia="KaiTi_GB2312" w:hint="eastAsia"/>
          <w:lang w:val="en-GB"/>
        </w:rPr>
        <w:t>回顾</w:t>
      </w:r>
      <w:r w:rsidRPr="001A7E10">
        <w:rPr>
          <w:lang w:val="en-GB"/>
        </w:rPr>
        <w:t>国家对于增进和保护人权，包括属于宗教少数群体的人的人权，包括自由行使其宗教</w:t>
      </w:r>
      <w:r w:rsidR="000761A7">
        <w:rPr>
          <w:rFonts w:hint="eastAsia"/>
          <w:lang w:val="en-GB"/>
        </w:rPr>
        <w:t>或</w:t>
      </w:r>
      <w:r w:rsidRPr="001A7E10">
        <w:rPr>
          <w:lang w:val="en-GB"/>
        </w:rPr>
        <w:t>信仰自由的权利，负有主要责任</w:t>
      </w:r>
      <w:r>
        <w:rPr>
          <w:lang w:val="en-GB"/>
        </w:rPr>
        <w:t>，</w:t>
      </w:r>
    </w:p>
    <w:p w:rsidR="001A7E10" w:rsidRPr="001A7E10" w:rsidRDefault="00592AB2" w:rsidP="001A7E10">
      <w:pPr>
        <w:pStyle w:val="SingleTxtGC"/>
        <w:rPr>
          <w:lang w:val="en-GB"/>
        </w:rPr>
      </w:pPr>
      <w:r>
        <w:rPr>
          <w:rFonts w:eastAsia="KaiTi_GB2312"/>
          <w:lang w:val="en-GB"/>
        </w:rPr>
        <w:br w:type="page"/>
      </w:r>
      <w:r w:rsidR="00E6170B">
        <w:rPr>
          <w:rFonts w:eastAsia="KaiTi_GB2312" w:hint="eastAsia"/>
          <w:lang w:val="en-GB"/>
        </w:rPr>
        <w:tab/>
      </w:r>
      <w:r w:rsidR="001A7E10" w:rsidRPr="001A7E10">
        <w:rPr>
          <w:rFonts w:eastAsia="KaiTi_GB2312" w:hint="eastAsia"/>
          <w:lang w:val="en-GB"/>
        </w:rPr>
        <w:t>深为关切</w:t>
      </w:r>
      <w:r w:rsidR="001A7E10" w:rsidRPr="001A7E10">
        <w:rPr>
          <w:rFonts w:hint="eastAsia"/>
          <w:lang w:val="en-GB"/>
        </w:rPr>
        <w:t>世界各地不断出现针对个人</w:t>
      </w:r>
      <w:r w:rsidR="000761A7">
        <w:rPr>
          <w:rFonts w:hint="eastAsia"/>
          <w:lang w:val="en-GB"/>
        </w:rPr>
        <w:t>、</w:t>
      </w:r>
      <w:r w:rsidR="001A7E10" w:rsidRPr="001A7E10">
        <w:rPr>
          <w:rFonts w:hint="eastAsia"/>
          <w:lang w:val="en-GB"/>
        </w:rPr>
        <w:t>包括属于宗教社区和宗教少数群体的人的基于宗教或信仰原因的不容忍和暴力行为</w:t>
      </w:r>
      <w:r w:rsidR="001A7E10">
        <w:rPr>
          <w:lang w:val="en-GB"/>
        </w:rPr>
        <w:t>，</w:t>
      </w:r>
    </w:p>
    <w:p w:rsidR="001A7E10" w:rsidRPr="001A7E10" w:rsidRDefault="00E6170B" w:rsidP="001A7E10">
      <w:pPr>
        <w:pStyle w:val="SingleTxtGC"/>
        <w:rPr>
          <w:lang w:val="en-GB"/>
        </w:rPr>
      </w:pPr>
      <w:r>
        <w:rPr>
          <w:rFonts w:eastAsia="KaiTi_GB2312" w:hint="eastAsia"/>
          <w:lang w:val="en-GB"/>
        </w:rPr>
        <w:tab/>
      </w:r>
      <w:r w:rsidR="001A7E10" w:rsidRPr="00E6170B">
        <w:rPr>
          <w:rFonts w:eastAsia="KaiTi_GB2312" w:hint="eastAsia"/>
          <w:lang w:val="en-GB"/>
        </w:rPr>
        <w:t>着重指出</w:t>
      </w:r>
      <w:r w:rsidR="001A7E10" w:rsidRPr="001A7E10">
        <w:rPr>
          <w:rFonts w:hint="eastAsia"/>
          <w:lang w:val="en-GB"/>
        </w:rPr>
        <w:t>教育对于增进容忍</w:t>
      </w:r>
      <w:r w:rsidR="000761A7">
        <w:rPr>
          <w:rFonts w:hint="eastAsia"/>
          <w:lang w:val="en-GB"/>
        </w:rPr>
        <w:t>、</w:t>
      </w:r>
      <w:r w:rsidR="001A7E10" w:rsidRPr="001A7E10">
        <w:rPr>
          <w:rFonts w:hint="eastAsia"/>
          <w:lang w:val="en-GB"/>
        </w:rPr>
        <w:t>包括对于公众接受和尊重宗教表达形式等方面多样性的重要性，并着重指出教育</w:t>
      </w:r>
      <w:r w:rsidR="000761A7">
        <w:rPr>
          <w:rFonts w:hint="eastAsia"/>
          <w:lang w:val="en-GB"/>
        </w:rPr>
        <w:t>、尤其</w:t>
      </w:r>
      <w:r w:rsidR="001A7E10" w:rsidRPr="001A7E10">
        <w:rPr>
          <w:rFonts w:hint="eastAsia"/>
          <w:lang w:val="en-GB"/>
        </w:rPr>
        <w:t>是学校教育</w:t>
      </w:r>
      <w:r w:rsidR="000761A7">
        <w:rPr>
          <w:rFonts w:hint="eastAsia"/>
          <w:lang w:val="en-GB"/>
        </w:rPr>
        <w:t>，</w:t>
      </w:r>
      <w:r w:rsidR="001A7E10" w:rsidRPr="001A7E10">
        <w:rPr>
          <w:rFonts w:hint="eastAsia"/>
          <w:lang w:val="en-GB"/>
        </w:rPr>
        <w:t>应切实帮助</w:t>
      </w:r>
      <w:r w:rsidR="000761A7">
        <w:rPr>
          <w:rFonts w:hint="eastAsia"/>
          <w:lang w:val="en-GB"/>
        </w:rPr>
        <w:t>增</w:t>
      </w:r>
      <w:r w:rsidR="001A7E10" w:rsidRPr="001A7E10">
        <w:rPr>
          <w:rFonts w:hint="eastAsia"/>
          <w:lang w:val="en-GB"/>
        </w:rPr>
        <w:t>进容忍和消除</w:t>
      </w:r>
      <w:r w:rsidR="00651447">
        <w:rPr>
          <w:rFonts w:hint="eastAsia"/>
          <w:lang w:val="en-GB"/>
        </w:rPr>
        <w:t>基于宗教或信仰原因</w:t>
      </w:r>
      <w:r w:rsidR="001A7E10" w:rsidRPr="001A7E10">
        <w:rPr>
          <w:rFonts w:hint="eastAsia"/>
          <w:lang w:val="en-GB"/>
        </w:rPr>
        <w:t>的歧视</w:t>
      </w:r>
      <w:r w:rsidR="001A7E10">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1.</w:t>
      </w:r>
      <w:r w:rsidR="001A7E10" w:rsidRPr="001A7E10">
        <w:rPr>
          <w:lang w:val="en-GB"/>
        </w:rPr>
        <w:tab/>
      </w:r>
      <w:r w:rsidR="001A7E10" w:rsidRPr="00E6170B">
        <w:rPr>
          <w:rFonts w:eastAsia="KaiTi_GB2312" w:hint="eastAsia"/>
          <w:lang w:val="en-GB"/>
        </w:rPr>
        <w:t>强调</w:t>
      </w:r>
      <w:r w:rsidR="001A7E10" w:rsidRPr="001A7E10">
        <w:rPr>
          <w:lang w:val="en-GB"/>
        </w:rPr>
        <w:t>人人都有享有思想、良心和宗教或信仰自由的权利，包括信奉或</w:t>
      </w:r>
      <w:r w:rsidR="001A7E10" w:rsidRPr="001A7E10">
        <w:rPr>
          <w:rFonts w:hint="eastAsia"/>
          <w:lang w:val="en-GB"/>
        </w:rPr>
        <w:t>不信奉</w:t>
      </w:r>
      <w:r w:rsidR="00D31097">
        <w:rPr>
          <w:rFonts w:hint="eastAsia"/>
          <w:lang w:val="en-GB"/>
        </w:rPr>
        <w:t>、</w:t>
      </w:r>
      <w:r w:rsidR="001A7E10" w:rsidRPr="001A7E10">
        <w:rPr>
          <w:rFonts w:hint="eastAsia"/>
          <w:lang w:val="en-GB"/>
        </w:rPr>
        <w:t>或</w:t>
      </w:r>
      <w:r w:rsidR="001A7E10" w:rsidRPr="001A7E10">
        <w:rPr>
          <w:lang w:val="en-GB"/>
        </w:rPr>
        <w:t>皈依自主选择的宗教或信仰的自由，以及单独或集体、公开或非公开地通过教导、实践、敬拜和遵奉表明其宗教或信仰的自由，包括改变宗教</w:t>
      </w:r>
      <w:r w:rsidR="001A7E10" w:rsidRPr="001A7E10">
        <w:rPr>
          <w:rFonts w:hint="eastAsia"/>
          <w:lang w:val="en-GB"/>
        </w:rPr>
        <w:t>或</w:t>
      </w:r>
      <w:r w:rsidR="001A7E10" w:rsidRPr="001A7E10">
        <w:rPr>
          <w:lang w:val="en-GB"/>
        </w:rPr>
        <w:t>信仰的权利</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2.</w:t>
      </w:r>
      <w:r w:rsidR="001A7E10" w:rsidRPr="001A7E10">
        <w:rPr>
          <w:lang w:val="en-GB"/>
        </w:rPr>
        <w:tab/>
      </w:r>
      <w:r w:rsidR="001A7E10" w:rsidRPr="00E6170B">
        <w:rPr>
          <w:rFonts w:eastAsia="KaiTi_GB2312" w:hint="eastAsia"/>
          <w:lang w:val="en-GB"/>
        </w:rPr>
        <w:t>强调</w:t>
      </w:r>
      <w:r w:rsidR="001A7E10" w:rsidRPr="001A7E10">
        <w:rPr>
          <w:lang w:val="en-GB"/>
        </w:rPr>
        <w:t>宗教或信仰自由以及言论自由是相互依存、相互关联和相辅相成的</w:t>
      </w:r>
      <w:r w:rsidR="00D31097">
        <w:rPr>
          <w:rFonts w:hint="eastAsia"/>
          <w:lang w:val="en-GB"/>
        </w:rPr>
        <w:t>；</w:t>
      </w:r>
      <w:r w:rsidR="001A7E10" w:rsidRPr="001A7E10">
        <w:rPr>
          <w:lang w:val="en-GB"/>
        </w:rPr>
        <w:t>并强调这些权利可为消除</w:t>
      </w:r>
      <w:r w:rsidR="00651447">
        <w:rPr>
          <w:lang w:val="en-GB"/>
        </w:rPr>
        <w:t>基于宗教或信仰原因</w:t>
      </w:r>
      <w:r w:rsidR="001A7E10" w:rsidRPr="001A7E10">
        <w:rPr>
          <w:lang w:val="en-GB"/>
        </w:rPr>
        <w:t>的一切形式的不容忍和歧视发挥作用</w:t>
      </w:r>
      <w:r>
        <w:rPr>
          <w:lang w:val="en-GB"/>
        </w:rPr>
        <w:t>；</w:t>
      </w:r>
    </w:p>
    <w:p w:rsidR="001A7E10" w:rsidRPr="001A7E10" w:rsidRDefault="00E6170B" w:rsidP="001A7E10">
      <w:pPr>
        <w:pStyle w:val="SingleTxtGC"/>
        <w:rPr>
          <w:rFonts w:hint="eastAsia"/>
          <w:lang w:val="en-GB"/>
        </w:rPr>
      </w:pPr>
      <w:r>
        <w:rPr>
          <w:rFonts w:hint="eastAsia"/>
          <w:lang w:val="en-GB"/>
        </w:rPr>
        <w:tab/>
      </w:r>
      <w:r w:rsidR="001A7E10" w:rsidRPr="001A7E10">
        <w:rPr>
          <w:lang w:val="en-GB"/>
        </w:rPr>
        <w:t>3.</w:t>
      </w:r>
      <w:r w:rsidR="001A7E10" w:rsidRPr="001A7E10">
        <w:rPr>
          <w:lang w:val="en-GB"/>
        </w:rPr>
        <w:tab/>
      </w:r>
      <w:r w:rsidR="001A7E10" w:rsidRPr="00E6170B">
        <w:rPr>
          <w:rFonts w:eastAsia="KaiTi_GB2312" w:hint="eastAsia"/>
          <w:lang w:val="en-GB"/>
        </w:rPr>
        <w:t>表示深切关注</w:t>
      </w:r>
      <w:r w:rsidR="001A7E10" w:rsidRPr="001A7E10">
        <w:rPr>
          <w:lang w:val="en-GB"/>
        </w:rPr>
        <w:t>享有宗教或信仰自由的权利</w:t>
      </w:r>
      <w:r w:rsidR="001A7E10" w:rsidRPr="001A7E10">
        <w:rPr>
          <w:rFonts w:hint="eastAsia"/>
          <w:lang w:val="en-GB"/>
        </w:rPr>
        <w:t>日益</w:t>
      </w:r>
      <w:r w:rsidR="001A7E10" w:rsidRPr="001A7E10">
        <w:rPr>
          <w:lang w:val="en-GB"/>
        </w:rPr>
        <w:t>受到阻碍，并存在宗教不容忍、歧视和暴力情况，尤其是</w:t>
      </w:r>
      <w:r>
        <w:rPr>
          <w:rFonts w:hint="eastAsia"/>
          <w:lang w:val="en-GB"/>
        </w:rPr>
        <w:t>：</w:t>
      </w:r>
    </w:p>
    <w:p w:rsidR="001A7E10" w:rsidRPr="001A7E10" w:rsidRDefault="001A7E10" w:rsidP="00E6170B">
      <w:pPr>
        <w:pStyle w:val="SingleTxtGC"/>
        <w:numPr>
          <w:ilvl w:val="0"/>
          <w:numId w:val="43"/>
        </w:numPr>
        <w:rPr>
          <w:lang w:val="en-GB"/>
        </w:rPr>
      </w:pPr>
      <w:r w:rsidRPr="001A7E10">
        <w:rPr>
          <w:lang w:val="en-GB"/>
        </w:rPr>
        <w:t>世界各地针对个人</w:t>
      </w:r>
      <w:r w:rsidR="00F30BB6">
        <w:rPr>
          <w:rFonts w:hint="eastAsia"/>
          <w:lang w:val="en-GB"/>
        </w:rPr>
        <w:t>、包括</w:t>
      </w:r>
      <w:r w:rsidRPr="001A7E10">
        <w:rPr>
          <w:lang w:val="en-GB"/>
        </w:rPr>
        <w:t>属于宗教少数群体的人的暴力行为日益增加</w:t>
      </w:r>
      <w:r w:rsidR="00E6170B">
        <w:rPr>
          <w:lang w:val="en-GB"/>
        </w:rPr>
        <w:t>；</w:t>
      </w:r>
    </w:p>
    <w:p w:rsidR="001A7E10" w:rsidRPr="001A7E10" w:rsidRDefault="001A7E10" w:rsidP="00E6170B">
      <w:pPr>
        <w:pStyle w:val="SingleTxtGC"/>
        <w:numPr>
          <w:ilvl w:val="0"/>
          <w:numId w:val="43"/>
        </w:numPr>
        <w:rPr>
          <w:lang w:val="en-GB"/>
        </w:rPr>
      </w:pPr>
      <w:r w:rsidRPr="001A7E10">
        <w:rPr>
          <w:lang w:val="en-GB"/>
        </w:rPr>
        <w:t>世界各地侵害个人</w:t>
      </w:r>
      <w:r w:rsidR="00F30BB6">
        <w:rPr>
          <w:rFonts w:hint="eastAsia"/>
          <w:lang w:val="en-GB"/>
        </w:rPr>
        <w:t>、包括</w:t>
      </w:r>
      <w:r w:rsidRPr="001A7E10">
        <w:rPr>
          <w:lang w:val="en-GB"/>
        </w:rPr>
        <w:t>属于宗教少数群体的人的宗教极端主义抬头</w:t>
      </w:r>
      <w:r w:rsidR="00E6170B">
        <w:rPr>
          <w:lang w:val="en-GB"/>
        </w:rPr>
        <w:t>；</w:t>
      </w:r>
    </w:p>
    <w:p w:rsidR="001A7E10" w:rsidRPr="001A7E10" w:rsidRDefault="001A7E10" w:rsidP="00E6170B">
      <w:pPr>
        <w:pStyle w:val="SingleTxtGC"/>
        <w:numPr>
          <w:ilvl w:val="0"/>
          <w:numId w:val="43"/>
        </w:numPr>
        <w:rPr>
          <w:lang w:val="en-GB"/>
        </w:rPr>
      </w:pPr>
      <w:r w:rsidRPr="001A7E10">
        <w:rPr>
          <w:lang w:val="en-GB"/>
        </w:rPr>
        <w:t>宗教仇恨、歧视、不容忍和暴力事件，可能表现为基于宗教或信仰原因对他人贬低丑化、负面定性和污辱</w:t>
      </w:r>
      <w:r w:rsidR="00E6170B">
        <w:rPr>
          <w:lang w:val="en-GB"/>
        </w:rPr>
        <w:t>；</w:t>
      </w:r>
    </w:p>
    <w:p w:rsidR="001A7E10" w:rsidRPr="001A7E10" w:rsidRDefault="001A7E10" w:rsidP="00E6170B">
      <w:pPr>
        <w:pStyle w:val="SingleTxtGC"/>
        <w:numPr>
          <w:ilvl w:val="0"/>
          <w:numId w:val="43"/>
        </w:numPr>
        <w:rPr>
          <w:lang w:val="en-GB"/>
        </w:rPr>
      </w:pPr>
      <w:r w:rsidRPr="001A7E10">
        <w:rPr>
          <w:rFonts w:hint="eastAsia"/>
          <w:lang w:val="en-GB"/>
        </w:rPr>
        <w:t>法律和实践中构成对宗教或信仰自由基本权利</w:t>
      </w:r>
      <w:r w:rsidR="00D31097">
        <w:rPr>
          <w:rFonts w:hint="eastAsia"/>
          <w:lang w:val="en-GB"/>
        </w:rPr>
        <w:t>、</w:t>
      </w:r>
      <w:r w:rsidRPr="001A7E10">
        <w:rPr>
          <w:rFonts w:hint="eastAsia"/>
          <w:lang w:val="en-GB"/>
        </w:rPr>
        <w:t>包括个人公开表达自身精神和宗教信仰的权利的侵犯的事例，同时考虑到《公民权利和政治权利国际公约》相关条款以及其他国际文书</w:t>
      </w:r>
      <w:r w:rsidR="00E6170B">
        <w:rPr>
          <w:lang w:val="en-GB"/>
        </w:rPr>
        <w:t>；</w:t>
      </w:r>
    </w:p>
    <w:p w:rsidR="001A7E10" w:rsidRPr="001A7E10" w:rsidRDefault="00D31097" w:rsidP="00E6170B">
      <w:pPr>
        <w:pStyle w:val="SingleTxtGC"/>
        <w:numPr>
          <w:ilvl w:val="0"/>
          <w:numId w:val="43"/>
        </w:numPr>
        <w:rPr>
          <w:lang w:val="en-GB"/>
        </w:rPr>
      </w:pPr>
      <w:r>
        <w:rPr>
          <w:rFonts w:hint="eastAsia"/>
          <w:lang w:val="en-GB"/>
        </w:rPr>
        <w:t>有些宪法和立法制度未能在思想、良心、宗教和</w:t>
      </w:r>
      <w:r w:rsidR="001A7E10" w:rsidRPr="001A7E10">
        <w:rPr>
          <w:rFonts w:hint="eastAsia"/>
          <w:lang w:val="en-GB"/>
        </w:rPr>
        <w:t>信仰自由方面一视同仁地为所有人提供恰当、有效的保障</w:t>
      </w:r>
      <w:r w:rsidR="00E6170B">
        <w:rPr>
          <w:lang w:val="en-GB"/>
        </w:rPr>
        <w:t>；</w:t>
      </w:r>
    </w:p>
    <w:p w:rsidR="001A7E10" w:rsidRPr="001A7E10" w:rsidRDefault="001A7E10" w:rsidP="00E6170B">
      <w:pPr>
        <w:pStyle w:val="SingleTxtGC"/>
        <w:numPr>
          <w:ilvl w:val="0"/>
          <w:numId w:val="43"/>
        </w:numPr>
        <w:rPr>
          <w:lang w:val="en-GB"/>
        </w:rPr>
      </w:pPr>
      <w:r w:rsidRPr="001A7E10">
        <w:rPr>
          <w:lang w:val="en-GB"/>
        </w:rPr>
        <w:t>违反国际法、尤其是</w:t>
      </w:r>
      <w:r w:rsidR="00D31097">
        <w:rPr>
          <w:rFonts w:hint="eastAsia"/>
          <w:lang w:val="en-GB"/>
        </w:rPr>
        <w:t>国际</w:t>
      </w:r>
      <w:r w:rsidRPr="001A7E10">
        <w:rPr>
          <w:lang w:val="en-GB"/>
        </w:rPr>
        <w:t>人权法和</w:t>
      </w:r>
      <w:r w:rsidR="00D31097">
        <w:rPr>
          <w:rFonts w:hint="eastAsia"/>
          <w:lang w:val="en-GB"/>
        </w:rPr>
        <w:t>国际</w:t>
      </w:r>
      <w:r w:rsidRPr="001A7E10">
        <w:rPr>
          <w:lang w:val="en-GB"/>
        </w:rPr>
        <w:t>人道主义法，袭击宗教场所、</w:t>
      </w:r>
      <w:r w:rsidR="00D31097">
        <w:rPr>
          <w:rFonts w:hint="eastAsia"/>
          <w:lang w:val="en-GB"/>
        </w:rPr>
        <w:t>遗址</w:t>
      </w:r>
      <w:r w:rsidRPr="001A7E10">
        <w:rPr>
          <w:lang w:val="en-GB"/>
        </w:rPr>
        <w:t>和圣地的行为</w:t>
      </w:r>
      <w:r w:rsidR="00D31097">
        <w:rPr>
          <w:rFonts w:hint="eastAsia"/>
          <w:lang w:val="en-GB"/>
        </w:rPr>
        <w:t>以及破坏墓地的行为</w:t>
      </w:r>
      <w:r w:rsidR="00E6170B">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4.</w:t>
      </w:r>
      <w:r w:rsidR="001A7E10" w:rsidRPr="001A7E10">
        <w:rPr>
          <w:lang w:val="en-GB"/>
        </w:rPr>
        <w:tab/>
      </w:r>
      <w:r w:rsidR="001A7E10" w:rsidRPr="00E6170B">
        <w:rPr>
          <w:rFonts w:eastAsia="KaiTi_GB2312" w:hint="eastAsia"/>
          <w:lang w:val="en-GB"/>
        </w:rPr>
        <w:t>谴责</w:t>
      </w:r>
      <w:r w:rsidR="00651447">
        <w:rPr>
          <w:lang w:val="en-GB"/>
        </w:rPr>
        <w:t>基于宗教或信仰原因</w:t>
      </w:r>
      <w:r w:rsidR="001A7E10" w:rsidRPr="001A7E10">
        <w:rPr>
          <w:lang w:val="en-GB"/>
        </w:rPr>
        <w:t>或以宗教或信仰名义实施的一切形式的暴力、不容忍</w:t>
      </w:r>
      <w:r w:rsidR="00B23911">
        <w:rPr>
          <w:rFonts w:hint="eastAsia"/>
          <w:lang w:val="en-GB"/>
        </w:rPr>
        <w:t>和</w:t>
      </w:r>
      <w:r w:rsidR="001A7E10" w:rsidRPr="001A7E10">
        <w:rPr>
          <w:lang w:val="en-GB"/>
        </w:rPr>
        <w:t>歧视，对思想、良心、宗教或信仰自由的侵害，以及构成煽动歧视、敌</w:t>
      </w:r>
      <w:r w:rsidR="00F30BB6">
        <w:rPr>
          <w:rFonts w:hint="eastAsia"/>
          <w:lang w:val="en-GB"/>
        </w:rPr>
        <w:t>意</w:t>
      </w:r>
      <w:r w:rsidR="001A7E10" w:rsidRPr="001A7E10">
        <w:rPr>
          <w:lang w:val="en-GB"/>
        </w:rPr>
        <w:t>或暴力的鼓吹宗教仇恨的</w:t>
      </w:r>
      <w:r w:rsidR="00F30BB6">
        <w:rPr>
          <w:rFonts w:hint="eastAsia"/>
          <w:lang w:val="en-GB"/>
        </w:rPr>
        <w:t>行为</w:t>
      </w:r>
      <w:r w:rsidR="001A7E10" w:rsidRPr="001A7E10">
        <w:rPr>
          <w:lang w:val="en-GB"/>
        </w:rPr>
        <w:t>，不论是采用印刷、视听或电子媒体，还是采用任何其他手段</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5.</w:t>
      </w:r>
      <w:r w:rsidR="001A7E10" w:rsidRPr="001A7E10">
        <w:rPr>
          <w:lang w:val="en-GB"/>
        </w:rPr>
        <w:tab/>
      </w:r>
      <w:r w:rsidR="001A7E10" w:rsidRPr="00E6170B">
        <w:rPr>
          <w:rFonts w:eastAsia="KaiTi_GB2312" w:hint="eastAsia"/>
          <w:lang w:val="en-GB"/>
        </w:rPr>
        <w:t>又谴责</w:t>
      </w:r>
      <w:r w:rsidR="001A7E10" w:rsidRPr="001A7E10">
        <w:rPr>
          <w:lang w:val="en-GB"/>
        </w:rPr>
        <w:t>世界各地针对</w:t>
      </w:r>
      <w:r w:rsidR="00B23911">
        <w:rPr>
          <w:rFonts w:hint="eastAsia"/>
          <w:lang w:val="en-GB"/>
        </w:rPr>
        <w:t>个人、包括</w:t>
      </w:r>
      <w:r w:rsidR="001A7E10" w:rsidRPr="001A7E10">
        <w:rPr>
          <w:lang w:val="en-GB"/>
        </w:rPr>
        <w:t>属于宗教少数群体</w:t>
      </w:r>
      <w:r w:rsidR="001A7E10" w:rsidRPr="001A7E10">
        <w:rPr>
          <w:rFonts w:hint="eastAsia"/>
          <w:lang w:val="en-GB"/>
        </w:rPr>
        <w:t>的人</w:t>
      </w:r>
      <w:r w:rsidR="001A7E10" w:rsidRPr="001A7E10">
        <w:rPr>
          <w:lang w:val="en-GB"/>
        </w:rPr>
        <w:t>的暴力和恐怖主义行为日益增加</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6.</w:t>
      </w:r>
      <w:r w:rsidR="001A7E10" w:rsidRPr="001A7E10">
        <w:rPr>
          <w:lang w:val="en-GB"/>
        </w:rPr>
        <w:tab/>
      </w:r>
      <w:r w:rsidR="001A7E10" w:rsidRPr="00E6170B">
        <w:rPr>
          <w:rFonts w:eastAsia="KaiTi_GB2312" w:hint="eastAsia"/>
          <w:lang w:val="en-GB"/>
        </w:rPr>
        <w:t>强调</w:t>
      </w:r>
      <w:r w:rsidR="00B23911">
        <w:t>不能将任何宗教与恐怖主义划等号</w:t>
      </w:r>
      <w:r w:rsidR="001A7E10" w:rsidRPr="001A7E10">
        <w:rPr>
          <w:lang w:val="en-GB"/>
        </w:rPr>
        <w:t>，因为这可能对有关宗教团体</w:t>
      </w:r>
      <w:r w:rsidR="001A7E10" w:rsidRPr="001A7E10">
        <w:rPr>
          <w:rFonts w:hint="eastAsia"/>
          <w:lang w:val="en-GB"/>
        </w:rPr>
        <w:t>的所有</w:t>
      </w:r>
      <w:r w:rsidR="001A7E10" w:rsidRPr="001A7E10">
        <w:rPr>
          <w:lang w:val="en-GB"/>
        </w:rPr>
        <w:t>成员享有宗教或信仰自由的权利产生不良影响</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7.</w:t>
      </w:r>
      <w:r w:rsidR="001A7E10" w:rsidRPr="001A7E10">
        <w:rPr>
          <w:lang w:val="en-GB"/>
        </w:rPr>
        <w:tab/>
      </w:r>
      <w:r w:rsidR="001A7E10" w:rsidRPr="00E6170B">
        <w:rPr>
          <w:rFonts w:eastAsia="KaiTi_GB2312" w:hint="eastAsia"/>
          <w:lang w:val="en-GB"/>
        </w:rPr>
        <w:t>又强调</w:t>
      </w:r>
      <w:r w:rsidR="001A7E10" w:rsidRPr="001A7E10">
        <w:rPr>
          <w:rFonts w:hint="eastAsia"/>
          <w:lang w:val="en-GB"/>
        </w:rPr>
        <w:t>各</w:t>
      </w:r>
      <w:r w:rsidR="001A7E10" w:rsidRPr="001A7E10">
        <w:rPr>
          <w:lang w:val="en-GB"/>
        </w:rPr>
        <w:t>国应</w:t>
      </w:r>
      <w:r w:rsidR="001A7E10" w:rsidRPr="001A7E10">
        <w:rPr>
          <w:rFonts w:hint="eastAsia"/>
          <w:lang w:val="en-GB"/>
        </w:rPr>
        <w:t>克尽职责</w:t>
      </w:r>
      <w:r w:rsidR="001A7E10" w:rsidRPr="001A7E10">
        <w:rPr>
          <w:lang w:val="en-GB"/>
        </w:rPr>
        <w:t>，预防、调查和惩处针对属于宗教少数群体</w:t>
      </w:r>
      <w:r w:rsidR="001A7E10" w:rsidRPr="001A7E10">
        <w:rPr>
          <w:rFonts w:hint="eastAsia"/>
          <w:lang w:val="en-GB"/>
        </w:rPr>
        <w:t>的人</w:t>
      </w:r>
      <w:r w:rsidR="001A7E10" w:rsidRPr="001A7E10">
        <w:rPr>
          <w:lang w:val="en-GB"/>
        </w:rPr>
        <w:t>的暴力行为，无论系何人所犯，而如果没有</w:t>
      </w:r>
      <w:r w:rsidR="001A7E10" w:rsidRPr="001A7E10">
        <w:rPr>
          <w:rFonts w:hint="eastAsia"/>
          <w:lang w:val="en-GB"/>
        </w:rPr>
        <w:t>履行</w:t>
      </w:r>
      <w:r w:rsidR="001A7E10" w:rsidRPr="001A7E10">
        <w:rPr>
          <w:lang w:val="en-GB"/>
        </w:rPr>
        <w:t>此义务，则可能构成对人权的侵犯</w:t>
      </w:r>
      <w:r>
        <w:rPr>
          <w:lang w:val="en-GB"/>
        </w:rPr>
        <w:t>；</w:t>
      </w:r>
    </w:p>
    <w:p w:rsidR="001A7E10" w:rsidRPr="00DD5555" w:rsidRDefault="00E6170B" w:rsidP="001A7E10">
      <w:pPr>
        <w:pStyle w:val="SingleTxtGC"/>
        <w:rPr>
          <w:spacing w:val="-4"/>
          <w:lang w:val="en-GB"/>
        </w:rPr>
      </w:pPr>
      <w:r>
        <w:rPr>
          <w:rFonts w:hint="eastAsia"/>
          <w:lang w:val="en-GB"/>
        </w:rPr>
        <w:tab/>
      </w:r>
      <w:r w:rsidR="001A7E10" w:rsidRPr="001A7E10">
        <w:rPr>
          <w:lang w:val="en-GB"/>
        </w:rPr>
        <w:t>8.</w:t>
      </w:r>
      <w:r w:rsidR="001A7E10" w:rsidRPr="001A7E10">
        <w:rPr>
          <w:lang w:val="en-GB"/>
        </w:rPr>
        <w:tab/>
      </w:r>
      <w:r w:rsidR="001A7E10" w:rsidRPr="00DD5555">
        <w:rPr>
          <w:rFonts w:eastAsia="KaiTi_GB2312" w:hint="eastAsia"/>
          <w:spacing w:val="-4"/>
          <w:lang w:val="en-GB"/>
        </w:rPr>
        <w:t>促请</w:t>
      </w:r>
      <w:r w:rsidR="001A7E10" w:rsidRPr="00DD5555">
        <w:rPr>
          <w:spacing w:val="-4"/>
          <w:lang w:val="en-GB"/>
        </w:rPr>
        <w:t>各国加强努力，</w:t>
      </w:r>
      <w:r w:rsidR="00493B97">
        <w:rPr>
          <w:rFonts w:hint="eastAsia"/>
          <w:spacing w:val="-4"/>
          <w:lang w:val="en-GB"/>
        </w:rPr>
        <w:t>增进</w:t>
      </w:r>
      <w:r w:rsidR="001A7E10" w:rsidRPr="00DD5555">
        <w:rPr>
          <w:spacing w:val="-4"/>
          <w:lang w:val="en-GB"/>
        </w:rPr>
        <w:t>和</w:t>
      </w:r>
      <w:r w:rsidR="00493B97">
        <w:rPr>
          <w:rFonts w:hint="eastAsia"/>
          <w:spacing w:val="-4"/>
          <w:lang w:val="en-GB"/>
        </w:rPr>
        <w:t>保护</w:t>
      </w:r>
      <w:r w:rsidR="001A7E10" w:rsidRPr="00DD5555">
        <w:rPr>
          <w:spacing w:val="-4"/>
          <w:lang w:val="en-GB"/>
        </w:rPr>
        <w:t>思想、良心、</w:t>
      </w:r>
      <w:bookmarkStart w:id="0" w:name="hit2"/>
      <w:bookmarkEnd w:id="0"/>
      <w:r w:rsidR="001A7E10" w:rsidRPr="00DD5555">
        <w:rPr>
          <w:spacing w:val="-4"/>
          <w:lang w:val="en-GB"/>
        </w:rPr>
        <w:t>宗教或信仰自由，并为此</w:t>
      </w:r>
      <w:r w:rsidR="00BA493A">
        <w:rPr>
          <w:spacing w:val="-4"/>
          <w:lang w:val="en-GB"/>
        </w:rPr>
        <w:t>：</w:t>
      </w:r>
    </w:p>
    <w:p w:rsidR="001A7E10" w:rsidRPr="001A7E10" w:rsidRDefault="001A7E10" w:rsidP="004E350D">
      <w:pPr>
        <w:pStyle w:val="SingleTxtGC"/>
        <w:numPr>
          <w:ilvl w:val="0"/>
          <w:numId w:val="41"/>
        </w:numPr>
        <w:rPr>
          <w:lang w:val="en-GB"/>
        </w:rPr>
      </w:pPr>
      <w:r w:rsidRPr="00E6170B">
        <w:rPr>
          <w:rFonts w:hint="eastAsia"/>
          <w:lang w:val="en-GB"/>
        </w:rPr>
        <w:t>确保</w:t>
      </w:r>
      <w:r w:rsidRPr="001A7E10">
        <w:rPr>
          <w:lang w:val="en-GB"/>
        </w:rPr>
        <w:t>本国宪法和立法制度一视同仁地充分和有效地保障所有人的思想、良心、</w:t>
      </w:r>
      <w:bookmarkStart w:id="1" w:name="hit_last"/>
      <w:bookmarkEnd w:id="1"/>
      <w:r w:rsidRPr="001A7E10">
        <w:rPr>
          <w:lang w:val="en-GB"/>
        </w:rPr>
        <w:t>宗教或信仰自由，除其他外，在思想、良心、宗教或信仰自由的权利或自由奉行自己宗教的权利，包括改变自己宗教或信仰的权利受到侵犯或损害时，提供司法渠道和有效补救</w:t>
      </w:r>
      <w:r w:rsidR="00E6170B">
        <w:rPr>
          <w:lang w:val="en-GB"/>
        </w:rPr>
        <w:t>；</w:t>
      </w:r>
    </w:p>
    <w:p w:rsidR="001A7E10" w:rsidRPr="001A7E10" w:rsidRDefault="001A7E10" w:rsidP="00E6170B">
      <w:pPr>
        <w:pStyle w:val="SingleTxtGC"/>
        <w:numPr>
          <w:ilvl w:val="0"/>
          <w:numId w:val="41"/>
        </w:numPr>
        <w:rPr>
          <w:lang w:val="en-GB"/>
        </w:rPr>
      </w:pPr>
      <w:r w:rsidRPr="001A7E10">
        <w:rPr>
          <w:rFonts w:hint="eastAsia"/>
          <w:lang w:val="en-GB"/>
        </w:rPr>
        <w:t>执行所有</w:t>
      </w:r>
      <w:r w:rsidR="009B3CF6">
        <w:rPr>
          <w:rFonts w:hint="eastAsia"/>
          <w:lang w:val="en-GB"/>
        </w:rPr>
        <w:t>已获</w:t>
      </w:r>
      <w:r w:rsidRPr="001A7E10">
        <w:rPr>
          <w:rFonts w:hint="eastAsia"/>
          <w:lang w:val="en-GB"/>
        </w:rPr>
        <w:t>接受的关于</w:t>
      </w:r>
      <w:r w:rsidR="009B3CF6">
        <w:rPr>
          <w:rFonts w:hint="eastAsia"/>
          <w:lang w:val="en-GB"/>
        </w:rPr>
        <w:t>增</w:t>
      </w:r>
      <w:r w:rsidRPr="001A7E10">
        <w:rPr>
          <w:rFonts w:hint="eastAsia"/>
          <w:lang w:val="en-GB"/>
        </w:rPr>
        <w:t>进和保护</w:t>
      </w:r>
      <w:r w:rsidRPr="001A7E10">
        <w:rPr>
          <w:lang w:val="en-GB"/>
        </w:rPr>
        <w:t>宗教或信仰自由</w:t>
      </w:r>
      <w:r w:rsidRPr="001A7E10">
        <w:rPr>
          <w:rFonts w:hint="eastAsia"/>
          <w:lang w:val="en-GB"/>
        </w:rPr>
        <w:t>的</w:t>
      </w:r>
      <w:r w:rsidR="009B3CF6" w:rsidRPr="001A7E10">
        <w:rPr>
          <w:rFonts w:hint="eastAsia"/>
          <w:lang w:val="en-GB"/>
        </w:rPr>
        <w:t>普遍定期审议</w:t>
      </w:r>
      <w:r w:rsidRPr="001A7E10">
        <w:rPr>
          <w:rFonts w:hint="eastAsia"/>
          <w:lang w:val="en-GB"/>
        </w:rPr>
        <w:t>建议</w:t>
      </w:r>
      <w:r w:rsidR="00E6170B">
        <w:rPr>
          <w:lang w:val="en-GB"/>
        </w:rPr>
        <w:t>；</w:t>
      </w:r>
    </w:p>
    <w:p w:rsidR="001A7E10" w:rsidRPr="001A7E10" w:rsidRDefault="001A7E10" w:rsidP="00E6170B">
      <w:pPr>
        <w:pStyle w:val="SingleTxtGC"/>
        <w:numPr>
          <w:ilvl w:val="0"/>
          <w:numId w:val="41"/>
        </w:numPr>
        <w:rPr>
          <w:lang w:val="en-GB"/>
        </w:rPr>
      </w:pPr>
      <w:r w:rsidRPr="001A7E10">
        <w:rPr>
          <w:rFonts w:hint="eastAsia"/>
          <w:lang w:val="en-GB"/>
        </w:rPr>
        <w:t>确保</w:t>
      </w:r>
      <w:r w:rsidRPr="001A7E10">
        <w:rPr>
          <w:lang w:val="en-GB"/>
        </w:rPr>
        <w:t>在其管辖范围内无人因宗教或信仰而被剥夺</w:t>
      </w:r>
      <w:r w:rsidR="009B3CF6">
        <w:rPr>
          <w:rFonts w:hint="eastAsia"/>
          <w:lang w:val="en-GB"/>
        </w:rPr>
        <w:t>享有</w:t>
      </w:r>
      <w:r w:rsidR="009B3CF6">
        <w:t>生命、自由和人身安全的权利</w:t>
      </w:r>
      <w:r w:rsidRPr="001A7E10">
        <w:rPr>
          <w:lang w:val="en-GB"/>
        </w:rPr>
        <w:t>，确保无人因此遭受酷刑或其他残忍、不人道或有辱人格的待遇或处罚，或被任意逮捕或拘留，并将所有侵犯这些权利的行为人绳之以法</w:t>
      </w:r>
      <w:r w:rsidR="00E6170B">
        <w:rPr>
          <w:lang w:val="en-GB"/>
        </w:rPr>
        <w:t>；</w:t>
      </w:r>
    </w:p>
    <w:p w:rsidR="001A7E10" w:rsidRPr="001A7E10" w:rsidRDefault="001A7E10" w:rsidP="00E6170B">
      <w:pPr>
        <w:pStyle w:val="SingleTxtGC"/>
        <w:numPr>
          <w:ilvl w:val="0"/>
          <w:numId w:val="41"/>
        </w:numPr>
        <w:rPr>
          <w:lang w:val="en-GB"/>
        </w:rPr>
      </w:pPr>
      <w:r w:rsidRPr="001A7E10">
        <w:rPr>
          <w:rFonts w:hint="eastAsia"/>
          <w:lang w:val="en-GB"/>
        </w:rPr>
        <w:t>制止</w:t>
      </w:r>
      <w:r w:rsidRPr="001A7E10">
        <w:rPr>
          <w:lang w:val="en-GB"/>
        </w:rPr>
        <w:t>侵犯妇女人权的行为，尤其重视废除歧视妇女的做法和法律，包括针对她们行使思想、良心和宗教或信仰自由的权利而实施的这类做法和法律</w:t>
      </w:r>
      <w:r w:rsidR="00E6170B">
        <w:rPr>
          <w:lang w:val="en-GB"/>
        </w:rPr>
        <w:t>；</w:t>
      </w:r>
    </w:p>
    <w:p w:rsidR="001A7E10" w:rsidRPr="001A7E10" w:rsidRDefault="001A7E10" w:rsidP="00E6170B">
      <w:pPr>
        <w:pStyle w:val="SingleTxtGC"/>
        <w:numPr>
          <w:ilvl w:val="0"/>
          <w:numId w:val="41"/>
        </w:numPr>
        <w:rPr>
          <w:lang w:val="en-GB"/>
        </w:rPr>
      </w:pPr>
      <w:r w:rsidRPr="001A7E10">
        <w:rPr>
          <w:rFonts w:hint="eastAsia"/>
          <w:lang w:val="en-GB"/>
        </w:rPr>
        <w:t>确保</w:t>
      </w:r>
      <w:r w:rsidRPr="001A7E10">
        <w:rPr>
          <w:lang w:val="en-GB"/>
        </w:rPr>
        <w:t>无人因为宗教或信仰而在</w:t>
      </w:r>
      <w:r w:rsidR="009B3CF6">
        <w:rPr>
          <w:rFonts w:hint="eastAsia"/>
          <w:lang w:val="en-GB"/>
        </w:rPr>
        <w:t>获取</w:t>
      </w:r>
      <w:r w:rsidRPr="001A7E10">
        <w:rPr>
          <w:lang w:val="en-GB"/>
        </w:rPr>
        <w:t>教育、医疗保健、就业、人道主义援助或社会福利等方面受到歧视，并确保人人有权而且有机会在基本平等条件下获得本国的公共服务，而不受任何</w:t>
      </w:r>
      <w:r w:rsidR="00651447">
        <w:rPr>
          <w:lang w:val="en-GB"/>
        </w:rPr>
        <w:t>基于宗教或信仰原因</w:t>
      </w:r>
      <w:r w:rsidRPr="001A7E10">
        <w:rPr>
          <w:lang w:val="en-GB"/>
        </w:rPr>
        <w:t>的歧视</w:t>
      </w:r>
      <w:r w:rsidR="00E6170B">
        <w:rPr>
          <w:lang w:val="en-GB"/>
        </w:rPr>
        <w:t>；</w:t>
      </w:r>
    </w:p>
    <w:p w:rsidR="001A7E10" w:rsidRPr="001A7E10" w:rsidRDefault="001A7E10" w:rsidP="00E6170B">
      <w:pPr>
        <w:pStyle w:val="SingleTxtGC"/>
        <w:numPr>
          <w:ilvl w:val="0"/>
          <w:numId w:val="41"/>
        </w:numPr>
        <w:rPr>
          <w:lang w:val="en-GB"/>
        </w:rPr>
      </w:pPr>
      <w:r w:rsidRPr="001A7E10">
        <w:rPr>
          <w:rFonts w:hint="eastAsia"/>
          <w:lang w:val="en-GB"/>
        </w:rPr>
        <w:t>酌情</w:t>
      </w:r>
      <w:r w:rsidRPr="001A7E10">
        <w:rPr>
          <w:lang w:val="en-GB"/>
        </w:rPr>
        <w:t>审查现行登记做法，以确保这种做法对所有人单独或集体、公开或非公开地表明宗教或信仰的权利不会构成限制</w:t>
      </w:r>
      <w:r w:rsidR="00E6170B">
        <w:rPr>
          <w:lang w:val="en-GB"/>
        </w:rPr>
        <w:t>；</w:t>
      </w:r>
    </w:p>
    <w:p w:rsidR="001A7E10" w:rsidRPr="001A7E10" w:rsidRDefault="001A7E10" w:rsidP="00E6170B">
      <w:pPr>
        <w:pStyle w:val="SingleTxtGC"/>
        <w:numPr>
          <w:ilvl w:val="0"/>
          <w:numId w:val="41"/>
        </w:numPr>
        <w:rPr>
          <w:lang w:val="en-GB"/>
        </w:rPr>
      </w:pPr>
      <w:r w:rsidRPr="001A7E10">
        <w:rPr>
          <w:rFonts w:hint="eastAsia"/>
          <w:lang w:val="en-GB"/>
        </w:rPr>
        <w:t>确保</w:t>
      </w:r>
      <w:r w:rsidR="001F20B4">
        <w:t>不因个人宗教或信仰而不发给官方证件，</w:t>
      </w:r>
      <w:r w:rsidRPr="001A7E10">
        <w:rPr>
          <w:lang w:val="en-GB"/>
        </w:rPr>
        <w:t>并确保人人有权拒绝违背本人意愿而在官方证件中披露自己宗教归属的资料</w:t>
      </w:r>
      <w:r w:rsidR="00E6170B">
        <w:rPr>
          <w:lang w:val="en-GB"/>
        </w:rPr>
        <w:t>；</w:t>
      </w:r>
    </w:p>
    <w:p w:rsidR="001A7E10" w:rsidRPr="001A7E10" w:rsidRDefault="001A7E10" w:rsidP="00E6170B">
      <w:pPr>
        <w:pStyle w:val="SingleTxtGC"/>
        <w:numPr>
          <w:ilvl w:val="0"/>
          <w:numId w:val="41"/>
        </w:numPr>
        <w:rPr>
          <w:lang w:val="en-GB"/>
        </w:rPr>
      </w:pPr>
      <w:r w:rsidRPr="001A7E10">
        <w:rPr>
          <w:lang w:val="en-GB"/>
        </w:rPr>
        <w:t>尤其确保</w:t>
      </w:r>
      <w:r w:rsidRPr="001A7E10">
        <w:rPr>
          <w:rFonts w:hint="eastAsia"/>
          <w:lang w:val="en-GB"/>
        </w:rPr>
        <w:t>所有个</w:t>
      </w:r>
      <w:r w:rsidRPr="001A7E10">
        <w:rPr>
          <w:lang w:val="en-GB"/>
        </w:rPr>
        <w:t>人</w:t>
      </w:r>
      <w:r w:rsidRPr="001A7E10">
        <w:rPr>
          <w:rFonts w:hint="eastAsia"/>
          <w:lang w:val="en-GB"/>
        </w:rPr>
        <w:t>均</w:t>
      </w:r>
      <w:r w:rsidRPr="001A7E10">
        <w:rPr>
          <w:lang w:val="en-GB"/>
        </w:rPr>
        <w:t>有权从事与宗教或信仰有关的礼拜、集会或传教，有权设立和维持用于此种目的的场所，人人有权寻求、接收和传播这些方面的信息和思想</w:t>
      </w:r>
      <w:r w:rsidR="00E6170B">
        <w:rPr>
          <w:lang w:val="en-GB"/>
        </w:rPr>
        <w:t>；</w:t>
      </w:r>
    </w:p>
    <w:p w:rsidR="001A7E10" w:rsidRPr="001A7E10" w:rsidRDefault="00CB5F89" w:rsidP="00E6170B">
      <w:pPr>
        <w:pStyle w:val="SingleTxtGC"/>
        <w:numPr>
          <w:ilvl w:val="0"/>
          <w:numId w:val="41"/>
        </w:numPr>
        <w:rPr>
          <w:lang w:val="en-GB"/>
        </w:rPr>
      </w:pPr>
      <w:r>
        <w:rPr>
          <w:lang w:val="en-GB"/>
        </w:rPr>
        <w:t>确保根据适当的</w:t>
      </w:r>
      <w:r w:rsidR="001A7E10" w:rsidRPr="001A7E10">
        <w:rPr>
          <w:lang w:val="en-GB"/>
        </w:rPr>
        <w:t>国</w:t>
      </w:r>
      <w:r>
        <w:rPr>
          <w:rFonts w:hint="eastAsia"/>
          <w:lang w:val="en-GB"/>
        </w:rPr>
        <w:t>内</w:t>
      </w:r>
      <w:r w:rsidR="001A7E10" w:rsidRPr="001A7E10">
        <w:rPr>
          <w:lang w:val="en-GB"/>
        </w:rPr>
        <w:t>法</w:t>
      </w:r>
      <w:r>
        <w:rPr>
          <w:rFonts w:hint="eastAsia"/>
          <w:lang w:val="en-GB"/>
        </w:rPr>
        <w:t>并</w:t>
      </w:r>
      <w:r w:rsidR="001A7E10" w:rsidRPr="001A7E10">
        <w:rPr>
          <w:lang w:val="en-GB"/>
        </w:rPr>
        <w:t>按照国际人权法，充分尊重和保护所有个人</w:t>
      </w:r>
      <w:r w:rsidR="001A7E10" w:rsidRPr="001A7E10">
        <w:rPr>
          <w:rFonts w:hint="eastAsia"/>
          <w:lang w:val="en-GB"/>
        </w:rPr>
        <w:t>、包括</w:t>
      </w:r>
      <w:r w:rsidR="001A7E10" w:rsidRPr="001A7E10">
        <w:rPr>
          <w:lang w:val="en-GB"/>
        </w:rPr>
        <w:t>属于宗教少数群体</w:t>
      </w:r>
      <w:r w:rsidR="001A7E10" w:rsidRPr="001A7E10">
        <w:rPr>
          <w:rFonts w:hint="eastAsia"/>
          <w:lang w:val="en-GB"/>
        </w:rPr>
        <w:t>的人</w:t>
      </w:r>
      <w:r w:rsidR="001A7E10" w:rsidRPr="001A7E10">
        <w:rPr>
          <w:lang w:val="en-GB"/>
        </w:rPr>
        <w:t>设立和维持宗教、慈善或人道主义机构的自由</w:t>
      </w:r>
      <w:r w:rsidR="00E6170B">
        <w:rPr>
          <w:lang w:val="en-GB"/>
        </w:rPr>
        <w:t>；</w:t>
      </w:r>
    </w:p>
    <w:p w:rsidR="001A7E10" w:rsidRPr="001A7E10" w:rsidRDefault="001A7E10" w:rsidP="00E6170B">
      <w:pPr>
        <w:pStyle w:val="SingleTxtGC"/>
        <w:numPr>
          <w:ilvl w:val="0"/>
          <w:numId w:val="41"/>
        </w:numPr>
        <w:rPr>
          <w:lang w:val="en-GB"/>
        </w:rPr>
      </w:pPr>
      <w:r w:rsidRPr="001A7E10">
        <w:rPr>
          <w:lang w:val="en-GB"/>
        </w:rPr>
        <w:t>确保所有政府官员和公务员，包括执法机构成员和拘留设施工作人员、军事人员和教育工作者在执行公务时，尊重宗教或信仰自由，不因宗教或信仰而有所歧视，并确保提供一切必要和适当的提高认识活动、教育或培训</w:t>
      </w:r>
      <w:r w:rsidR="00E6170B">
        <w:rPr>
          <w:lang w:val="en-GB"/>
        </w:rPr>
        <w:t>；</w:t>
      </w:r>
    </w:p>
    <w:p w:rsidR="001A7E10" w:rsidRPr="001A7E10" w:rsidRDefault="001A7E10" w:rsidP="00E6170B">
      <w:pPr>
        <w:pStyle w:val="SingleTxtGC"/>
        <w:numPr>
          <w:ilvl w:val="0"/>
          <w:numId w:val="41"/>
        </w:numPr>
        <w:rPr>
          <w:lang w:val="en-GB"/>
        </w:rPr>
      </w:pPr>
      <w:r w:rsidRPr="001A7E10">
        <w:rPr>
          <w:lang w:val="en-GB"/>
        </w:rPr>
        <w:t>按照国际人权义务，采取一切必要和适当的行动，消除</w:t>
      </w:r>
      <w:r w:rsidR="00651447">
        <w:rPr>
          <w:lang w:val="en-GB"/>
        </w:rPr>
        <w:t>基于宗教或信仰原因</w:t>
      </w:r>
      <w:r w:rsidRPr="001A7E10">
        <w:rPr>
          <w:lang w:val="en-GB"/>
        </w:rPr>
        <w:t>的不容忍引起的仇恨、歧视、不容忍及暴力、恐吓和胁迫行为，以及构成煽动歧视、敌意和暴力的任何</w:t>
      </w:r>
      <w:r w:rsidR="00F30BB6">
        <w:rPr>
          <w:rFonts w:hint="eastAsia"/>
          <w:lang w:val="en-GB"/>
        </w:rPr>
        <w:t>鼓吹</w:t>
      </w:r>
      <w:r w:rsidRPr="001A7E10">
        <w:rPr>
          <w:lang w:val="en-GB"/>
        </w:rPr>
        <w:t>宗教仇恨的行为，尤其是针对世界各地属于宗教少数群体</w:t>
      </w:r>
      <w:r w:rsidRPr="001A7E10">
        <w:rPr>
          <w:rFonts w:hint="eastAsia"/>
          <w:lang w:val="en-GB"/>
        </w:rPr>
        <w:t>的人</w:t>
      </w:r>
      <w:r w:rsidRPr="001A7E10">
        <w:rPr>
          <w:lang w:val="en-GB"/>
        </w:rPr>
        <w:t>的这类行为</w:t>
      </w:r>
      <w:r w:rsidR="00E6170B">
        <w:rPr>
          <w:lang w:val="en-GB"/>
        </w:rPr>
        <w:t>；</w:t>
      </w:r>
    </w:p>
    <w:p w:rsidR="001A7E10" w:rsidRPr="001A7E10" w:rsidRDefault="001A7E10" w:rsidP="00E6170B">
      <w:pPr>
        <w:pStyle w:val="SingleTxtGC"/>
        <w:numPr>
          <w:ilvl w:val="0"/>
          <w:numId w:val="41"/>
        </w:numPr>
        <w:rPr>
          <w:lang w:val="en-GB"/>
        </w:rPr>
      </w:pPr>
      <w:r w:rsidRPr="001A7E10">
        <w:rPr>
          <w:lang w:val="en-GB"/>
        </w:rPr>
        <w:t>通过教育系统和其他途径，促进对所有涉及宗教或信仰自由的事项的</w:t>
      </w:r>
      <w:r w:rsidRPr="001A7E10">
        <w:rPr>
          <w:rFonts w:hint="eastAsia"/>
          <w:lang w:val="en-GB"/>
        </w:rPr>
        <w:t>相互</w:t>
      </w:r>
      <w:r w:rsidRPr="001A7E10">
        <w:rPr>
          <w:lang w:val="en-GB"/>
        </w:rPr>
        <w:t>理解、容忍、不歧视及尊重，为此鼓励广大社会更多地了解各种宗教和信仰以及其管辖范围内现有各宗教少数群体的历史、传统、语言和文化</w:t>
      </w:r>
      <w:r w:rsidR="00E6170B">
        <w:rPr>
          <w:lang w:val="en-GB"/>
        </w:rPr>
        <w:t>；</w:t>
      </w:r>
    </w:p>
    <w:p w:rsidR="001A7E10" w:rsidRPr="001A7E10" w:rsidRDefault="001A7E10" w:rsidP="00E6170B">
      <w:pPr>
        <w:pStyle w:val="SingleTxtGC"/>
        <w:numPr>
          <w:ilvl w:val="0"/>
          <w:numId w:val="41"/>
        </w:numPr>
        <w:rPr>
          <w:lang w:val="en-GB"/>
        </w:rPr>
      </w:pPr>
      <w:r w:rsidRPr="001A7E10">
        <w:rPr>
          <w:lang w:val="en-GB"/>
        </w:rPr>
        <w:t>防止任何</w:t>
      </w:r>
      <w:r w:rsidR="00651447">
        <w:rPr>
          <w:lang w:val="en-GB"/>
        </w:rPr>
        <w:t>基于宗教或信仰原因</w:t>
      </w:r>
      <w:r w:rsidRPr="001A7E10">
        <w:rPr>
          <w:lang w:val="en-GB"/>
        </w:rPr>
        <w:t>的区分、排斥、限制或优待，因为此种做法有损于在平等基础上承认、享有</w:t>
      </w:r>
      <w:r w:rsidR="00D945B7">
        <w:rPr>
          <w:rFonts w:hint="eastAsia"/>
          <w:lang w:val="en-GB"/>
        </w:rPr>
        <w:t>和</w:t>
      </w:r>
      <w:r w:rsidRPr="001A7E10">
        <w:rPr>
          <w:lang w:val="en-GB"/>
        </w:rPr>
        <w:t>行使人权和基本自由，并查找可能会导致</w:t>
      </w:r>
      <w:r w:rsidR="00651447">
        <w:rPr>
          <w:lang w:val="en-GB"/>
        </w:rPr>
        <w:t>基于宗教或信仰原因</w:t>
      </w:r>
      <w:r w:rsidRPr="001A7E10">
        <w:rPr>
          <w:lang w:val="en-GB"/>
        </w:rPr>
        <w:t>的歧视的不容忍迹象</w:t>
      </w:r>
      <w:r w:rsidR="00E6170B">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9.</w:t>
      </w:r>
      <w:r w:rsidR="001A7E10" w:rsidRPr="001A7E10">
        <w:rPr>
          <w:lang w:val="en-GB"/>
        </w:rPr>
        <w:tab/>
      </w:r>
      <w:r w:rsidR="001A7E10" w:rsidRPr="00E6170B">
        <w:rPr>
          <w:rFonts w:eastAsia="KaiTi_GB2312" w:hint="eastAsia"/>
          <w:lang w:val="en-GB"/>
        </w:rPr>
        <w:t>强调</w:t>
      </w:r>
      <w:r w:rsidR="001A7E10" w:rsidRPr="001A7E10">
        <w:rPr>
          <w:lang w:val="en-GB"/>
        </w:rPr>
        <w:t>必须继续进行并加强不同宗教或信仰</w:t>
      </w:r>
      <w:r w:rsidR="00D945B7">
        <w:rPr>
          <w:rFonts w:hint="eastAsia"/>
          <w:lang w:val="en-GB"/>
        </w:rPr>
        <w:t>的个人</w:t>
      </w:r>
      <w:r w:rsidR="001A7E10" w:rsidRPr="001A7E10">
        <w:rPr>
          <w:lang w:val="en-GB"/>
        </w:rPr>
        <w:t>之间及其内部的各种形式对话，并促进更广泛的参与，包括妇女的参与，以增进容忍、尊重和相互理解</w:t>
      </w:r>
      <w:r w:rsidR="00D945B7">
        <w:rPr>
          <w:rFonts w:hint="eastAsia"/>
          <w:lang w:val="en-GB"/>
        </w:rPr>
        <w:t>；</w:t>
      </w:r>
      <w:r w:rsidR="001A7E10" w:rsidRPr="001A7E10">
        <w:rPr>
          <w:rFonts w:hint="eastAsia"/>
          <w:lang w:val="en-GB"/>
        </w:rPr>
        <w:t>赞赏地</w:t>
      </w:r>
      <w:r w:rsidR="001A7E10" w:rsidRPr="001A7E10">
        <w:rPr>
          <w:lang w:val="en-GB"/>
        </w:rPr>
        <w:t>注意到在这方面采取的各种不同举措，包括不同文明联盟以及联合国教育、科学及文化组织主导的各项方案</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10.</w:t>
      </w:r>
      <w:r w:rsidR="001A7E10" w:rsidRPr="001A7E10">
        <w:rPr>
          <w:lang w:val="en-GB"/>
        </w:rPr>
        <w:tab/>
      </w:r>
      <w:r w:rsidR="001A7E10" w:rsidRPr="00E6170B">
        <w:rPr>
          <w:rFonts w:eastAsia="KaiTi_GB2312" w:hint="eastAsia"/>
          <w:lang w:val="en-GB"/>
        </w:rPr>
        <w:t>欢迎</w:t>
      </w:r>
      <w:r w:rsidR="001A7E10" w:rsidRPr="00E6170B">
        <w:rPr>
          <w:rFonts w:eastAsia="KaiTi_GB2312"/>
          <w:lang w:val="en-GB"/>
        </w:rPr>
        <w:t>并鼓励</w:t>
      </w:r>
      <w:r w:rsidR="001A7E10" w:rsidRPr="001A7E10">
        <w:rPr>
          <w:lang w:val="en-GB"/>
        </w:rPr>
        <w:t>包括</w:t>
      </w:r>
      <w:r w:rsidR="001A7E10" w:rsidRPr="001A7E10">
        <w:rPr>
          <w:rFonts w:hint="eastAsia"/>
          <w:lang w:val="en-GB"/>
        </w:rPr>
        <w:t>民间社会</w:t>
      </w:r>
      <w:r w:rsidR="001A7E10" w:rsidRPr="001A7E10">
        <w:rPr>
          <w:lang w:val="en-GB"/>
        </w:rPr>
        <w:t>组织</w:t>
      </w:r>
      <w:r w:rsidR="001A7E10" w:rsidRPr="001A7E10">
        <w:rPr>
          <w:rFonts w:hint="eastAsia"/>
          <w:lang w:val="en-GB"/>
        </w:rPr>
        <w:t>、</w:t>
      </w:r>
      <w:r w:rsidR="001A7E10" w:rsidRPr="001A7E10">
        <w:rPr>
          <w:lang w:val="en-GB"/>
        </w:rPr>
        <w:t>宗教</w:t>
      </w:r>
      <w:r w:rsidR="001A7E10" w:rsidRPr="001A7E10">
        <w:rPr>
          <w:rFonts w:hint="eastAsia"/>
          <w:lang w:val="en-GB"/>
        </w:rPr>
        <w:t>团体、国家人权机构、媒体和其他行为者</w:t>
      </w:r>
      <w:r w:rsidR="001A7E10" w:rsidRPr="001A7E10">
        <w:rPr>
          <w:lang w:val="en-GB"/>
        </w:rPr>
        <w:t>在内的所有社会行为体继续努力促进执行《消除基于宗教或信仰原因的一切形式的不容忍和歧视宣言》</w:t>
      </w:r>
      <w:r w:rsidR="00D945B7">
        <w:rPr>
          <w:rFonts w:hint="eastAsia"/>
          <w:lang w:val="en-GB"/>
        </w:rPr>
        <w:t>；</w:t>
      </w:r>
      <w:r w:rsidR="001A7E10" w:rsidRPr="001A7E10">
        <w:rPr>
          <w:lang w:val="en-GB"/>
        </w:rPr>
        <w:t>并鼓励它们开展工作，增进宗教或信仰自由并揭露宗教不容忍、歧视和迫害行为</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11.</w:t>
      </w:r>
      <w:r w:rsidR="001A7E10" w:rsidRPr="001A7E10">
        <w:rPr>
          <w:lang w:val="en-GB"/>
        </w:rPr>
        <w:tab/>
      </w:r>
      <w:r w:rsidR="001A7E10" w:rsidRPr="00E6170B">
        <w:rPr>
          <w:rFonts w:eastAsia="KaiTi_GB2312" w:hint="eastAsia"/>
          <w:lang w:val="en-GB"/>
        </w:rPr>
        <w:t>吁请</w:t>
      </w:r>
      <w:r w:rsidR="001A7E10" w:rsidRPr="001A7E10">
        <w:rPr>
          <w:lang w:val="en-GB"/>
        </w:rPr>
        <w:t>各国发挥教育的潜力，消除针对</w:t>
      </w:r>
      <w:r w:rsidR="001A7E10" w:rsidRPr="001A7E10">
        <w:rPr>
          <w:rFonts w:hint="eastAsia"/>
          <w:lang w:val="en-GB"/>
        </w:rPr>
        <w:t>个人</w:t>
      </w:r>
      <w:r w:rsidR="001A7E10" w:rsidRPr="001A7E10">
        <w:rPr>
          <w:lang w:val="en-GB"/>
        </w:rPr>
        <w:t>的</w:t>
      </w:r>
      <w:r w:rsidR="00651447">
        <w:rPr>
          <w:rFonts w:hint="eastAsia"/>
          <w:lang w:val="en-GB"/>
        </w:rPr>
        <w:t>基于宗教或信仰原因</w:t>
      </w:r>
      <w:r w:rsidR="00D945B7">
        <w:rPr>
          <w:rFonts w:hint="eastAsia"/>
          <w:lang w:val="en-GB"/>
        </w:rPr>
        <w:t>的</w:t>
      </w:r>
      <w:r w:rsidR="001A7E10" w:rsidRPr="001A7E10">
        <w:rPr>
          <w:lang w:val="en-GB"/>
        </w:rPr>
        <w:t>偏见和成见</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12.</w:t>
      </w:r>
      <w:r w:rsidR="001A7E10" w:rsidRPr="001A7E10">
        <w:rPr>
          <w:lang w:val="en-GB"/>
        </w:rPr>
        <w:tab/>
      </w:r>
      <w:r w:rsidR="001A7E10" w:rsidRPr="00E6170B">
        <w:rPr>
          <w:rFonts w:eastAsia="KaiTi_GB2312" w:hint="eastAsia"/>
          <w:lang w:val="en-GB"/>
        </w:rPr>
        <w:t>欢迎</w:t>
      </w:r>
      <w:r w:rsidR="001A7E10" w:rsidRPr="001A7E10">
        <w:rPr>
          <w:lang w:val="en-GB"/>
        </w:rPr>
        <w:t>宗教或信仰自由问题特别报告员</w:t>
      </w:r>
      <w:r w:rsidR="001A7E10" w:rsidRPr="001A7E10">
        <w:rPr>
          <w:rFonts w:hint="eastAsia"/>
          <w:lang w:val="en-GB"/>
        </w:rPr>
        <w:t>关于</w:t>
      </w:r>
      <w:r w:rsidR="001A7E10" w:rsidRPr="001A7E10">
        <w:rPr>
          <w:lang w:val="en-GB"/>
        </w:rPr>
        <w:t>尊重和保护属于宗教少数群体</w:t>
      </w:r>
      <w:r w:rsidR="001A7E10" w:rsidRPr="001A7E10">
        <w:rPr>
          <w:rFonts w:hint="eastAsia"/>
          <w:lang w:val="en-GB"/>
        </w:rPr>
        <w:t>的人</w:t>
      </w:r>
      <w:r w:rsidR="001A7E10" w:rsidRPr="001A7E10">
        <w:rPr>
          <w:lang w:val="en-GB"/>
        </w:rPr>
        <w:t>的宗教或信仰自由的必要性的专题报告</w:t>
      </w:r>
      <w:r w:rsidR="001A7E10">
        <w:rPr>
          <w:lang w:val="en-GB"/>
        </w:rPr>
        <w:t>，</w:t>
      </w:r>
      <w:r w:rsidR="001A7E10" w:rsidRPr="001A7E10">
        <w:rPr>
          <w:vertAlign w:val="superscript"/>
          <w:lang w:val="en-GB"/>
        </w:rPr>
        <w:footnoteReference w:id="3"/>
      </w:r>
      <w:r w:rsidR="001A7E10" w:rsidRPr="001A7E10">
        <w:rPr>
          <w:lang w:val="en-GB"/>
        </w:rPr>
        <w:t xml:space="preserve"> </w:t>
      </w:r>
      <w:r w:rsidR="001A7E10" w:rsidRPr="001A7E10">
        <w:rPr>
          <w:rFonts w:hint="eastAsia"/>
          <w:lang w:val="en-GB"/>
        </w:rPr>
        <w:t>并注意到报告所载的各项建议</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13.</w:t>
      </w:r>
      <w:r w:rsidR="001A7E10" w:rsidRPr="001A7E10">
        <w:rPr>
          <w:lang w:val="en-GB"/>
        </w:rPr>
        <w:tab/>
      </w:r>
      <w:r w:rsidR="00493B97">
        <w:rPr>
          <w:rFonts w:eastAsia="KaiTi_GB2312" w:hint="eastAsia"/>
          <w:lang w:val="en-GB"/>
        </w:rPr>
        <w:t>又</w:t>
      </w:r>
      <w:r w:rsidR="001A7E10" w:rsidRPr="00E6170B">
        <w:rPr>
          <w:rFonts w:eastAsia="KaiTi_GB2312"/>
          <w:lang w:val="en-GB"/>
        </w:rPr>
        <w:t>欢迎</w:t>
      </w:r>
      <w:r w:rsidR="001A7E10" w:rsidRPr="001A7E10">
        <w:rPr>
          <w:lang w:val="en-GB"/>
        </w:rPr>
        <w:t>特别报告员开展的工作</w:t>
      </w:r>
      <w:r w:rsidR="00D945B7">
        <w:rPr>
          <w:rFonts w:hint="eastAsia"/>
          <w:lang w:val="en-GB"/>
        </w:rPr>
        <w:t>；</w:t>
      </w:r>
      <w:r w:rsidR="001A7E10" w:rsidRPr="001A7E10">
        <w:rPr>
          <w:lang w:val="en-GB"/>
        </w:rPr>
        <w:t>认为特别报告员需要继续为</w:t>
      </w:r>
      <w:r w:rsidR="00493B97">
        <w:rPr>
          <w:rFonts w:hint="eastAsia"/>
          <w:lang w:val="en-GB"/>
        </w:rPr>
        <w:t>增进、</w:t>
      </w:r>
      <w:r w:rsidR="001A7E10" w:rsidRPr="001A7E10">
        <w:rPr>
          <w:lang w:val="en-GB"/>
        </w:rPr>
        <w:t>保护和普遍落实宗教或信仰自由</w:t>
      </w:r>
      <w:r w:rsidR="00D945B7">
        <w:rPr>
          <w:rFonts w:hint="eastAsia"/>
          <w:lang w:val="en-GB"/>
        </w:rPr>
        <w:t>的</w:t>
      </w:r>
      <w:r w:rsidR="001A7E10" w:rsidRPr="001A7E10">
        <w:rPr>
          <w:lang w:val="en-GB"/>
        </w:rPr>
        <w:t>权利</w:t>
      </w:r>
      <w:r w:rsidR="00D945B7">
        <w:rPr>
          <w:rFonts w:hint="eastAsia"/>
          <w:lang w:val="en-GB"/>
        </w:rPr>
        <w:t>做出贡献</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14.</w:t>
      </w:r>
      <w:r w:rsidR="001A7E10" w:rsidRPr="001A7E10">
        <w:rPr>
          <w:lang w:val="en-GB"/>
        </w:rPr>
        <w:tab/>
      </w:r>
      <w:r w:rsidR="001A7E10" w:rsidRPr="00E6170B">
        <w:rPr>
          <w:rFonts w:eastAsia="KaiTi_GB2312"/>
          <w:lang w:val="en-GB"/>
        </w:rPr>
        <w:t>决定</w:t>
      </w:r>
      <w:r w:rsidR="001A7E10" w:rsidRPr="001A7E10">
        <w:rPr>
          <w:lang w:val="en-GB"/>
        </w:rPr>
        <w:t>将特别报告员的任期再延长三年</w:t>
      </w:r>
      <w:r w:rsidR="00D945B7">
        <w:rPr>
          <w:rFonts w:hint="eastAsia"/>
          <w:lang w:val="en-GB"/>
        </w:rPr>
        <w:t>；</w:t>
      </w:r>
      <w:r w:rsidR="001A7E10" w:rsidRPr="001A7E10">
        <w:rPr>
          <w:rFonts w:hint="eastAsia"/>
          <w:lang w:val="en-GB"/>
        </w:rPr>
        <w:t>请特别报告员根据人权理事会第</w:t>
      </w:r>
      <w:r w:rsidR="001A7E10" w:rsidRPr="001A7E10">
        <w:rPr>
          <w:lang w:val="en-GB"/>
        </w:rPr>
        <w:t>6/37</w:t>
      </w:r>
      <w:r w:rsidR="001A7E10" w:rsidRPr="001A7E10">
        <w:rPr>
          <w:rFonts w:hint="eastAsia"/>
          <w:lang w:val="en-GB"/>
        </w:rPr>
        <w:t>号决议第</w:t>
      </w:r>
      <w:r w:rsidR="001A7E10" w:rsidRPr="001A7E10">
        <w:rPr>
          <w:rFonts w:hint="eastAsia"/>
          <w:lang w:val="en-GB"/>
        </w:rPr>
        <w:t>18</w:t>
      </w:r>
      <w:r w:rsidR="001A7E10" w:rsidRPr="001A7E10">
        <w:rPr>
          <w:rFonts w:hint="eastAsia"/>
          <w:lang w:val="en-GB"/>
        </w:rPr>
        <w:t>段履行任务</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15.</w:t>
      </w:r>
      <w:r w:rsidR="001A7E10" w:rsidRPr="001A7E10">
        <w:rPr>
          <w:lang w:val="en-GB"/>
        </w:rPr>
        <w:tab/>
      </w:r>
      <w:r w:rsidR="001A7E10" w:rsidRPr="00E6170B">
        <w:rPr>
          <w:rFonts w:eastAsia="KaiTi_GB2312"/>
          <w:lang w:val="en-GB"/>
        </w:rPr>
        <w:t>促</w:t>
      </w:r>
      <w:r w:rsidR="00D945B7">
        <w:rPr>
          <w:rFonts w:eastAsia="KaiTi_GB2312" w:hint="eastAsia"/>
          <w:lang w:val="en-GB"/>
        </w:rPr>
        <w:t>请</w:t>
      </w:r>
      <w:r w:rsidR="001A7E10" w:rsidRPr="001A7E10">
        <w:rPr>
          <w:lang w:val="en-GB"/>
        </w:rPr>
        <w:t>各国政府与特别报告员充分合作，对</w:t>
      </w:r>
      <w:r w:rsidR="00204743">
        <w:rPr>
          <w:lang w:val="en-GB"/>
        </w:rPr>
        <w:t>特别报告员提出的访问请求作出积极回应，并向</w:t>
      </w:r>
      <w:r w:rsidR="00204743">
        <w:rPr>
          <w:rFonts w:hint="eastAsia"/>
          <w:lang w:val="en-GB"/>
        </w:rPr>
        <w:t>他</w:t>
      </w:r>
      <w:r w:rsidR="00204743">
        <w:rPr>
          <w:lang w:val="en-GB"/>
        </w:rPr>
        <w:t>提供一切必要</w:t>
      </w:r>
      <w:r w:rsidR="00204743">
        <w:rPr>
          <w:rFonts w:hint="eastAsia"/>
          <w:lang w:val="en-GB"/>
        </w:rPr>
        <w:t>的资料</w:t>
      </w:r>
      <w:r w:rsidR="00204743">
        <w:rPr>
          <w:lang w:val="en-GB"/>
        </w:rPr>
        <w:t>，</w:t>
      </w:r>
      <w:r w:rsidR="001A7E10" w:rsidRPr="001A7E10">
        <w:rPr>
          <w:lang w:val="en-GB"/>
        </w:rPr>
        <w:t>使</w:t>
      </w:r>
      <w:r w:rsidR="00204743">
        <w:rPr>
          <w:rFonts w:hint="eastAsia"/>
          <w:lang w:val="en-GB"/>
        </w:rPr>
        <w:t>他</w:t>
      </w:r>
      <w:r w:rsidR="001A7E10" w:rsidRPr="001A7E10">
        <w:rPr>
          <w:lang w:val="en-GB"/>
        </w:rPr>
        <w:t>能够更加切实有效地完成任务</w:t>
      </w:r>
      <w:r>
        <w:rPr>
          <w:lang w:val="en-GB"/>
        </w:rPr>
        <w:t>；</w:t>
      </w:r>
    </w:p>
    <w:p w:rsidR="001A7E10" w:rsidRPr="001A7E10" w:rsidRDefault="00E6170B" w:rsidP="001A7E10">
      <w:pPr>
        <w:pStyle w:val="SingleTxtGC"/>
        <w:rPr>
          <w:lang w:val="en-GB"/>
        </w:rPr>
      </w:pPr>
      <w:r>
        <w:rPr>
          <w:rFonts w:hint="eastAsia"/>
          <w:lang w:val="en-GB"/>
        </w:rPr>
        <w:tab/>
      </w:r>
      <w:r w:rsidR="001A7E10" w:rsidRPr="001A7E10">
        <w:rPr>
          <w:lang w:val="en-GB"/>
        </w:rPr>
        <w:t>16.</w:t>
      </w:r>
      <w:r w:rsidR="001A7E10" w:rsidRPr="001A7E10">
        <w:rPr>
          <w:lang w:val="en-GB"/>
        </w:rPr>
        <w:tab/>
      </w:r>
      <w:r w:rsidR="001A7E10" w:rsidRPr="00E6170B">
        <w:rPr>
          <w:rFonts w:eastAsia="KaiTi_GB2312" w:hint="eastAsia"/>
          <w:lang w:val="en-GB"/>
        </w:rPr>
        <w:t>请</w:t>
      </w:r>
      <w:r w:rsidR="001A7E10" w:rsidRPr="001A7E10">
        <w:rPr>
          <w:rFonts w:hint="eastAsia"/>
          <w:lang w:val="en-GB"/>
        </w:rPr>
        <w:t>特别报告员根据人权理事会和大会各自的工作方案</w:t>
      </w:r>
      <w:r w:rsidR="002C0DF8">
        <w:rPr>
          <w:rFonts w:hint="eastAsia"/>
          <w:lang w:val="en-GB"/>
        </w:rPr>
        <w:t>，</w:t>
      </w:r>
      <w:r w:rsidR="002C0DF8" w:rsidRPr="001A7E10">
        <w:rPr>
          <w:rFonts w:hint="eastAsia"/>
          <w:lang w:val="en-GB"/>
        </w:rPr>
        <w:t>每年</w:t>
      </w:r>
      <w:r w:rsidR="002C0DF8">
        <w:rPr>
          <w:rFonts w:hint="eastAsia"/>
          <w:lang w:val="en-GB"/>
        </w:rPr>
        <w:t>向理事会</w:t>
      </w:r>
      <w:r w:rsidR="001A7E10" w:rsidRPr="001A7E10">
        <w:rPr>
          <w:rFonts w:hint="eastAsia"/>
          <w:lang w:val="en-GB"/>
        </w:rPr>
        <w:t>提交报告</w:t>
      </w:r>
      <w:r>
        <w:rPr>
          <w:lang w:val="en-GB"/>
        </w:rPr>
        <w:t>；</w:t>
      </w:r>
    </w:p>
    <w:p w:rsidR="001A7E10" w:rsidRDefault="00D42758" w:rsidP="00DD5555">
      <w:pPr>
        <w:pStyle w:val="SingleTxtGC"/>
        <w:spacing w:after="360"/>
        <w:rPr>
          <w:rFonts w:hint="eastAsia"/>
          <w:lang w:val="en-GB"/>
        </w:rPr>
      </w:pPr>
      <w:r>
        <w:rPr>
          <w:lang w:val="en-GB"/>
        </w:rPr>
        <w:br w:type="page"/>
      </w:r>
      <w:r w:rsidR="00E6170B">
        <w:rPr>
          <w:rFonts w:hint="eastAsia"/>
          <w:lang w:val="en-GB"/>
        </w:rPr>
        <w:tab/>
      </w:r>
      <w:r w:rsidR="001A7E10" w:rsidRPr="001A7E10">
        <w:rPr>
          <w:lang w:val="en-GB"/>
        </w:rPr>
        <w:t>17.</w:t>
      </w:r>
      <w:r w:rsidR="001A7E10" w:rsidRPr="001A7E10">
        <w:rPr>
          <w:lang w:val="en-GB"/>
        </w:rPr>
        <w:tab/>
      </w:r>
      <w:r w:rsidR="001A7E10" w:rsidRPr="00E6170B">
        <w:rPr>
          <w:rFonts w:eastAsia="KaiTi_GB2312" w:hint="eastAsia"/>
          <w:lang w:val="en-GB"/>
        </w:rPr>
        <w:t>决定</w:t>
      </w:r>
      <w:r w:rsidR="001A7E10" w:rsidRPr="001A7E10">
        <w:rPr>
          <w:lang w:val="en-GB"/>
        </w:rPr>
        <w:t>在同一议程项目下继续处理这一问题，并继续审议执行《消除基于宗教或信仰原因的一切形式的不容忍和歧视宣言》的措施</w:t>
      </w:r>
      <w:r w:rsidR="001A7E10" w:rsidRPr="001A7E10">
        <w:rPr>
          <w:rFonts w:hint="eastAsia"/>
          <w:lang w:val="en-GB"/>
        </w:rPr>
        <w:t>。</w:t>
      </w:r>
    </w:p>
    <w:p w:rsidR="00387D2F" w:rsidRPr="00D42758" w:rsidRDefault="00387D2F" w:rsidP="00D42758">
      <w:pPr>
        <w:pStyle w:val="SingleTxtGC"/>
        <w:spacing w:after="0"/>
        <w:jc w:val="right"/>
        <w:rPr>
          <w:rFonts w:hint="eastAsia"/>
          <w:lang w:val="fr-FR"/>
        </w:rPr>
      </w:pPr>
      <w:r>
        <w:rPr>
          <w:rFonts w:eastAsia="KaiTi_GB2312" w:hint="eastAsia"/>
        </w:rPr>
        <w:t>2</w:t>
      </w:r>
      <w:r w:rsidRPr="00331E83">
        <w:rPr>
          <w:rFonts w:eastAsia="KaiTi_GB2312" w:hint="eastAsia"/>
        </w:rPr>
        <w:t>01</w:t>
      </w:r>
      <w:r>
        <w:rPr>
          <w:rFonts w:eastAsia="KaiTi_GB2312" w:hint="eastAsia"/>
        </w:rPr>
        <w:t>3</w:t>
      </w:r>
      <w:r w:rsidRPr="00331E83">
        <w:rPr>
          <w:rFonts w:eastAsia="KaiTi_GB2312" w:hint="eastAsia"/>
        </w:rPr>
        <w:t>年</w:t>
      </w:r>
      <w:r>
        <w:rPr>
          <w:rFonts w:eastAsia="KaiTi_GB2312" w:hint="eastAsia"/>
        </w:rPr>
        <w:t>3</w:t>
      </w:r>
      <w:r w:rsidRPr="00331E83">
        <w:rPr>
          <w:rFonts w:eastAsia="KaiTi_GB2312" w:hint="eastAsia"/>
        </w:rPr>
        <w:t>月</w:t>
      </w:r>
      <w:r>
        <w:rPr>
          <w:rFonts w:eastAsia="KaiTi_GB2312" w:hint="eastAsia"/>
        </w:rPr>
        <w:t>2</w:t>
      </w:r>
      <w:r w:rsidR="00493B97">
        <w:rPr>
          <w:rFonts w:eastAsia="KaiTi_GB2312" w:hint="eastAsia"/>
        </w:rPr>
        <w:t>2</w:t>
      </w:r>
      <w:r w:rsidRPr="00331E83">
        <w:rPr>
          <w:rFonts w:eastAsia="KaiTi_GB2312" w:hint="eastAsia"/>
        </w:rPr>
        <w:t>日</w:t>
      </w:r>
      <w:r w:rsidR="00D42758">
        <w:rPr>
          <w:rFonts w:hint="eastAsia"/>
          <w:lang w:val="fr-FR"/>
        </w:rPr>
        <w:br/>
      </w:r>
      <w:r w:rsidRPr="00331E83">
        <w:rPr>
          <w:rFonts w:eastAsia="KaiTi_GB2312" w:hint="eastAsia"/>
        </w:rPr>
        <w:t>第</w:t>
      </w:r>
      <w:r>
        <w:rPr>
          <w:rFonts w:eastAsia="KaiTi_GB2312" w:hint="eastAsia"/>
        </w:rPr>
        <w:t>4</w:t>
      </w:r>
      <w:r w:rsidR="00493B97">
        <w:rPr>
          <w:rFonts w:eastAsia="KaiTi_GB2312" w:hint="eastAsia"/>
        </w:rPr>
        <w:t>9</w:t>
      </w:r>
      <w:r w:rsidRPr="00331E83">
        <w:rPr>
          <w:rFonts w:eastAsia="KaiTi_GB2312" w:hint="eastAsia"/>
        </w:rPr>
        <w:t>次会议</w:t>
      </w:r>
    </w:p>
    <w:p w:rsidR="00387D2F" w:rsidRPr="00387D2F" w:rsidRDefault="00387D2F" w:rsidP="00387D2F">
      <w:pPr>
        <w:pStyle w:val="SingleTxtGC"/>
        <w:rPr>
          <w:rFonts w:eastAsia="KaiTi_GB2312" w:hint="eastAsia"/>
        </w:rPr>
      </w:pPr>
      <w:r w:rsidRPr="007C5D9D">
        <w:rPr>
          <w:rFonts w:hint="eastAsia"/>
        </w:rPr>
        <w:t>[</w:t>
      </w:r>
      <w:r w:rsidRPr="007C5D9D">
        <w:rPr>
          <w:rFonts w:hint="eastAsia"/>
        </w:rPr>
        <w:t>未经表决获得通过。</w:t>
      </w:r>
      <w:r w:rsidRPr="007C5D9D">
        <w:rPr>
          <w:rFonts w:hint="eastAsia"/>
        </w:rPr>
        <w:t>]</w:t>
      </w:r>
    </w:p>
    <w:p w:rsidR="00D42758" w:rsidRDefault="00D42758">
      <w:pPr>
        <w:spacing w:before="240"/>
        <w:jc w:val="center"/>
        <w:rPr>
          <w:rFonts w:hint="eastAsia"/>
          <w:u w:val="single"/>
        </w:rPr>
      </w:pPr>
    </w:p>
    <w:p w:rsidR="00E6170B" w:rsidRPr="002D6A9C" w:rsidRDefault="00E6170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6170B"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D4" w:rsidRPr="00E0554F" w:rsidRDefault="00973AD4"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73AD4" w:rsidRPr="00E0554F" w:rsidRDefault="00973AD4"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03" w:rsidRPr="001A7E10" w:rsidRDefault="00902703"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053AEB">
      <w:rPr>
        <w:rStyle w:val="PageNumber"/>
        <w:noProof/>
      </w:rPr>
      <w:t>2</w:t>
    </w:r>
    <w:r>
      <w:rPr>
        <w:rStyle w:val="PageNumber"/>
      </w:rPr>
      <w:fldChar w:fldCharType="end"/>
    </w:r>
    <w:r>
      <w:rPr>
        <w:rStyle w:val="PageNumber"/>
        <w:rFonts w:eastAsia="SimSun" w:hint="eastAsia"/>
        <w:lang w:eastAsia="zh-CN"/>
      </w:rPr>
      <w:tab/>
    </w:r>
    <w:r w:rsidRPr="001A7E10">
      <w:rPr>
        <w:rFonts w:eastAsia="SimSun"/>
        <w:lang w:eastAsia="zh-CN"/>
      </w:rPr>
      <w:t>GE.13-12</w:t>
    </w:r>
    <w:r>
      <w:rPr>
        <w:rFonts w:eastAsia="SimSun" w:hint="eastAsia"/>
        <w:lang w:eastAsia="zh-CN"/>
      </w:rPr>
      <w:t>941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03" w:rsidRDefault="00902703">
    <w:pPr>
      <w:pStyle w:val="Footer"/>
      <w:tabs>
        <w:tab w:val="right" w:pos="9639"/>
      </w:tabs>
    </w:pPr>
    <w:r w:rsidRPr="001A7E10">
      <w:rPr>
        <w:rFonts w:eastAsia="SimSun"/>
        <w:lang w:eastAsia="zh-CN"/>
      </w:rPr>
      <w:t>GE.13-12</w:t>
    </w:r>
    <w:r>
      <w:rPr>
        <w:rFonts w:eastAsia="SimSun" w:hint="eastAsia"/>
        <w:lang w:eastAsia="zh-CN"/>
      </w:rPr>
      <w:t>941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53AEB">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03" w:rsidRPr="00690C33" w:rsidRDefault="00902703" w:rsidP="00690C33">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12941</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210513</w:t>
    </w:r>
    <w:r>
      <w:rPr>
        <w:rFonts w:eastAsia="SimSun"/>
        <w:sz w:val="20"/>
        <w:lang w:eastAsia="zh-CN"/>
      </w:rPr>
      <w:tab/>
    </w:r>
    <w:r>
      <w:rPr>
        <w:rFonts w:eastAsia="SimSun" w:hint="eastAsia"/>
        <w:sz w:val="20"/>
        <w:lang w:eastAsia="zh-CN"/>
      </w:rPr>
      <w:t>220513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D4" w:rsidRPr="000157B1" w:rsidRDefault="00973AD4"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973AD4" w:rsidRPr="000157B1" w:rsidRDefault="00973AD4"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973AD4" w:rsidRDefault="00973AD4"/>
  </w:footnote>
  <w:footnote w:id="2">
    <w:p w:rsidR="00902703" w:rsidRPr="009137E5" w:rsidRDefault="00902703">
      <w:pPr>
        <w:pStyle w:val="FootnoteText"/>
        <w:rPr>
          <w:rFonts w:hint="eastAsia"/>
        </w:rPr>
      </w:pPr>
      <w:r>
        <w:rPr>
          <w:rFonts w:hint="eastAsia"/>
        </w:rPr>
        <w:tab/>
      </w:r>
      <w:r w:rsidRPr="009137E5">
        <w:rPr>
          <w:rStyle w:val="FootnoteReference"/>
          <w:vertAlign w:val="baseline"/>
        </w:rPr>
        <w:t>*</w:t>
      </w:r>
      <w:r w:rsidRPr="009137E5">
        <w:rPr>
          <w:rFonts w:hint="eastAsia"/>
        </w:rPr>
        <w:tab/>
      </w:r>
      <w:r>
        <w:t>人权理事会通过的决议和决定将载于理事会第</w:t>
      </w:r>
      <w:r>
        <w:rPr>
          <w:rFonts w:hint="eastAsia"/>
        </w:rPr>
        <w:t>二十二</w:t>
      </w:r>
      <w:r>
        <w:t>届会议报告</w:t>
      </w:r>
      <w:r>
        <w:t>(A/HRC/</w:t>
      </w:r>
      <w:r>
        <w:rPr>
          <w:rFonts w:hint="eastAsia"/>
        </w:rPr>
        <w:t>22</w:t>
      </w:r>
      <w:r>
        <w:t>/2)</w:t>
      </w:r>
      <w:r>
        <w:t>，第一章。</w:t>
      </w:r>
    </w:p>
  </w:footnote>
  <w:footnote w:id="3">
    <w:p w:rsidR="00902703" w:rsidRPr="00500460" w:rsidRDefault="00902703" w:rsidP="001A7E10">
      <w:pPr>
        <w:pStyle w:val="FootnoteText"/>
        <w:rPr>
          <w:rFonts w:hint="eastAsia"/>
        </w:rPr>
      </w:pPr>
      <w:r>
        <w:tab/>
      </w:r>
      <w:r>
        <w:rPr>
          <w:rStyle w:val="FootnoteReference"/>
        </w:rPr>
        <w:footnoteRef/>
      </w:r>
      <w:r>
        <w:tab/>
      </w:r>
      <w:r w:rsidRPr="00500460">
        <w:t>A/HRC/22/51</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03" w:rsidRPr="001A7E10" w:rsidRDefault="00902703">
    <w:pPr>
      <w:pStyle w:val="Header"/>
    </w:pPr>
    <w:r w:rsidRPr="001A7E10">
      <w:t>A/HRC/</w:t>
    </w:r>
    <w:r>
      <w:rPr>
        <w:rFonts w:hint="eastAsia"/>
        <w:lang w:eastAsia="zh-CN"/>
      </w:rPr>
      <w:t>RES/22/20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03" w:rsidRPr="001A7E10" w:rsidRDefault="00902703">
    <w:pPr>
      <w:pStyle w:val="Header"/>
      <w:jc w:val="right"/>
      <w:rPr>
        <w:rFonts w:hint="eastAsia"/>
        <w:lang w:eastAsia="zh-CN"/>
      </w:rPr>
    </w:pPr>
    <w:r w:rsidRPr="001A7E10">
      <w:rPr>
        <w:lang w:eastAsia="zh-CN"/>
      </w:rPr>
      <w:t>A/HRC/</w:t>
    </w:r>
    <w:r>
      <w:rPr>
        <w:rFonts w:hint="eastAsia"/>
        <w:lang w:eastAsia="zh-CN"/>
      </w:rPr>
      <w:t>RES/22/20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A38007C"/>
    <w:multiLevelType w:val="hybridMultilevel"/>
    <w:tmpl w:val="1A5214DC"/>
    <w:lvl w:ilvl="0" w:tplc="A406EB3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D252883"/>
    <w:multiLevelType w:val="hybridMultilevel"/>
    <w:tmpl w:val="A066EE90"/>
    <w:lvl w:ilvl="0" w:tplc="617A254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3">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8">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CA962B4"/>
    <w:multiLevelType w:val="hybridMultilevel"/>
    <w:tmpl w:val="BD1C874E"/>
    <w:lvl w:ilvl="0" w:tplc="8416CFB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E0503E7"/>
    <w:multiLevelType w:val="hybridMultilevel"/>
    <w:tmpl w:val="FFCAA1E8"/>
    <w:lvl w:ilvl="0" w:tplc="608AFBF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8"/>
  </w:num>
  <w:num w:numId="13">
    <w:abstractNumId w:val="26"/>
  </w:num>
  <w:num w:numId="14">
    <w:abstractNumId w:val="13"/>
  </w:num>
  <w:num w:numId="15">
    <w:abstractNumId w:val="14"/>
  </w:num>
  <w:num w:numId="16">
    <w:abstractNumId w:val="29"/>
  </w:num>
  <w:num w:numId="17">
    <w:abstractNumId w:val="13"/>
  </w:num>
  <w:num w:numId="18">
    <w:abstractNumId w:val="29"/>
  </w:num>
  <w:num w:numId="19">
    <w:abstractNumId w:val="14"/>
  </w:num>
  <w:num w:numId="20">
    <w:abstractNumId w:val="14"/>
  </w:num>
  <w:num w:numId="21">
    <w:abstractNumId w:val="20"/>
  </w:num>
  <w:num w:numId="22">
    <w:abstractNumId w:val="12"/>
  </w:num>
  <w:num w:numId="23">
    <w:abstractNumId w:val="25"/>
  </w:num>
  <w:num w:numId="24">
    <w:abstractNumId w:val="27"/>
  </w:num>
  <w:num w:numId="25">
    <w:abstractNumId w:val="23"/>
  </w:num>
  <w:num w:numId="26">
    <w:abstractNumId w:val="19"/>
  </w:num>
  <w:num w:numId="27">
    <w:abstractNumId w:val="32"/>
  </w:num>
  <w:num w:numId="28">
    <w:abstractNumId w:val="27"/>
  </w:num>
  <w:num w:numId="29">
    <w:abstractNumId w:val="23"/>
  </w:num>
  <w:num w:numId="30">
    <w:abstractNumId w:val="19"/>
  </w:num>
  <w:num w:numId="31">
    <w:abstractNumId w:val="25"/>
  </w:num>
  <w:num w:numId="32">
    <w:abstractNumId w:val="12"/>
  </w:num>
  <w:num w:numId="33">
    <w:abstractNumId w:val="20"/>
  </w:num>
  <w:num w:numId="34">
    <w:abstractNumId w:val="32"/>
  </w:num>
  <w:num w:numId="35">
    <w:abstractNumId w:val="28"/>
  </w:num>
  <w:num w:numId="36">
    <w:abstractNumId w:val="24"/>
  </w:num>
  <w:num w:numId="37">
    <w:abstractNumId w:val="17"/>
  </w:num>
  <w:num w:numId="38">
    <w:abstractNumId w:val="10"/>
  </w:num>
  <w:num w:numId="39">
    <w:abstractNumId w:val="22"/>
  </w:num>
  <w:num w:numId="40">
    <w:abstractNumId w:val="11"/>
  </w:num>
  <w:num w:numId="41">
    <w:abstractNumId w:val="21"/>
  </w:num>
  <w:num w:numId="42">
    <w:abstractNumId w:val="31"/>
  </w:num>
  <w:num w:numId="43">
    <w:abstractNumId w:val="30"/>
  </w:num>
  <w:num w:numId="44">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418"/>
    <w:rsid w:val="0000411A"/>
    <w:rsid w:val="00005A89"/>
    <w:rsid w:val="00007BCF"/>
    <w:rsid w:val="000157B1"/>
    <w:rsid w:val="00025418"/>
    <w:rsid w:val="00050226"/>
    <w:rsid w:val="0005102E"/>
    <w:rsid w:val="00053AEB"/>
    <w:rsid w:val="000637CE"/>
    <w:rsid w:val="000760C3"/>
    <w:rsid w:val="000761A7"/>
    <w:rsid w:val="00082E10"/>
    <w:rsid w:val="000A03EB"/>
    <w:rsid w:val="000A7C04"/>
    <w:rsid w:val="000C3C88"/>
    <w:rsid w:val="000C416A"/>
    <w:rsid w:val="000D1E21"/>
    <w:rsid w:val="000D39E1"/>
    <w:rsid w:val="000F5937"/>
    <w:rsid w:val="00107C15"/>
    <w:rsid w:val="00125776"/>
    <w:rsid w:val="00127C05"/>
    <w:rsid w:val="00140B6A"/>
    <w:rsid w:val="00145946"/>
    <w:rsid w:val="00145C92"/>
    <w:rsid w:val="001613CE"/>
    <w:rsid w:val="00165F4E"/>
    <w:rsid w:val="001A23E8"/>
    <w:rsid w:val="001A5624"/>
    <w:rsid w:val="001A7E10"/>
    <w:rsid w:val="001B11DB"/>
    <w:rsid w:val="001C3E9A"/>
    <w:rsid w:val="001F20B4"/>
    <w:rsid w:val="00204743"/>
    <w:rsid w:val="00221D1E"/>
    <w:rsid w:val="00231547"/>
    <w:rsid w:val="0024012F"/>
    <w:rsid w:val="002629D4"/>
    <w:rsid w:val="00280515"/>
    <w:rsid w:val="00286515"/>
    <w:rsid w:val="002909F3"/>
    <w:rsid w:val="002C0DF8"/>
    <w:rsid w:val="002D31D6"/>
    <w:rsid w:val="002D3FCB"/>
    <w:rsid w:val="002E68BE"/>
    <w:rsid w:val="002F3F47"/>
    <w:rsid w:val="002F6678"/>
    <w:rsid w:val="00315796"/>
    <w:rsid w:val="00322B61"/>
    <w:rsid w:val="00322F28"/>
    <w:rsid w:val="00357632"/>
    <w:rsid w:val="003734E0"/>
    <w:rsid w:val="00373A1B"/>
    <w:rsid w:val="00382B00"/>
    <w:rsid w:val="003836F1"/>
    <w:rsid w:val="00385C14"/>
    <w:rsid w:val="00387D2F"/>
    <w:rsid w:val="003B038F"/>
    <w:rsid w:val="003C27FE"/>
    <w:rsid w:val="003F65D6"/>
    <w:rsid w:val="003F7BF8"/>
    <w:rsid w:val="00400A2E"/>
    <w:rsid w:val="00407FCF"/>
    <w:rsid w:val="00410FFD"/>
    <w:rsid w:val="0044178A"/>
    <w:rsid w:val="00453A81"/>
    <w:rsid w:val="00467D72"/>
    <w:rsid w:val="004746B9"/>
    <w:rsid w:val="004755EF"/>
    <w:rsid w:val="004858FB"/>
    <w:rsid w:val="00486766"/>
    <w:rsid w:val="00493B97"/>
    <w:rsid w:val="00497F5C"/>
    <w:rsid w:val="004C5291"/>
    <w:rsid w:val="004D1280"/>
    <w:rsid w:val="004D7F04"/>
    <w:rsid w:val="004E350D"/>
    <w:rsid w:val="004E4BFE"/>
    <w:rsid w:val="004E6C67"/>
    <w:rsid w:val="004E7B79"/>
    <w:rsid w:val="00500866"/>
    <w:rsid w:val="00535843"/>
    <w:rsid w:val="00571343"/>
    <w:rsid w:val="00582C70"/>
    <w:rsid w:val="005906E6"/>
    <w:rsid w:val="00592436"/>
    <w:rsid w:val="00592AB2"/>
    <w:rsid w:val="005A5B0A"/>
    <w:rsid w:val="005B0D8A"/>
    <w:rsid w:val="005F34AF"/>
    <w:rsid w:val="005F4B29"/>
    <w:rsid w:val="005F7FBA"/>
    <w:rsid w:val="00600236"/>
    <w:rsid w:val="00613337"/>
    <w:rsid w:val="00630755"/>
    <w:rsid w:val="00637441"/>
    <w:rsid w:val="00637834"/>
    <w:rsid w:val="00647FD7"/>
    <w:rsid w:val="00651447"/>
    <w:rsid w:val="00654172"/>
    <w:rsid w:val="00670C28"/>
    <w:rsid w:val="0067129C"/>
    <w:rsid w:val="006860C1"/>
    <w:rsid w:val="00690C33"/>
    <w:rsid w:val="00697A6C"/>
    <w:rsid w:val="006B1273"/>
    <w:rsid w:val="006B3300"/>
    <w:rsid w:val="006B3471"/>
    <w:rsid w:val="006B7504"/>
    <w:rsid w:val="006D002F"/>
    <w:rsid w:val="006E0708"/>
    <w:rsid w:val="006E3CD4"/>
    <w:rsid w:val="006E43DD"/>
    <w:rsid w:val="006E7DF9"/>
    <w:rsid w:val="006E7E21"/>
    <w:rsid w:val="007131E3"/>
    <w:rsid w:val="00717C19"/>
    <w:rsid w:val="007418FE"/>
    <w:rsid w:val="00751C2E"/>
    <w:rsid w:val="007522B5"/>
    <w:rsid w:val="00775D15"/>
    <w:rsid w:val="00785BE9"/>
    <w:rsid w:val="00786BD2"/>
    <w:rsid w:val="00790971"/>
    <w:rsid w:val="0079116A"/>
    <w:rsid w:val="00796BD3"/>
    <w:rsid w:val="007A7E68"/>
    <w:rsid w:val="007C0B4E"/>
    <w:rsid w:val="007D00F8"/>
    <w:rsid w:val="007D0842"/>
    <w:rsid w:val="007D7229"/>
    <w:rsid w:val="007E7822"/>
    <w:rsid w:val="007F501B"/>
    <w:rsid w:val="00801DCC"/>
    <w:rsid w:val="0082049D"/>
    <w:rsid w:val="00824A57"/>
    <w:rsid w:val="0083180F"/>
    <w:rsid w:val="0086233D"/>
    <w:rsid w:val="00885DC7"/>
    <w:rsid w:val="00890356"/>
    <w:rsid w:val="008A6AB8"/>
    <w:rsid w:val="008D4EE6"/>
    <w:rsid w:val="008F45AB"/>
    <w:rsid w:val="009006FB"/>
    <w:rsid w:val="009022B6"/>
    <w:rsid w:val="00902703"/>
    <w:rsid w:val="00906B4E"/>
    <w:rsid w:val="009137E5"/>
    <w:rsid w:val="00964622"/>
    <w:rsid w:val="0096567D"/>
    <w:rsid w:val="00967F05"/>
    <w:rsid w:val="00973AD4"/>
    <w:rsid w:val="009B1BD6"/>
    <w:rsid w:val="009B3CF6"/>
    <w:rsid w:val="009D60E5"/>
    <w:rsid w:val="009F6C52"/>
    <w:rsid w:val="009F7338"/>
    <w:rsid w:val="00A0509D"/>
    <w:rsid w:val="00A067AD"/>
    <w:rsid w:val="00A26748"/>
    <w:rsid w:val="00A36F72"/>
    <w:rsid w:val="00A579BA"/>
    <w:rsid w:val="00A67F3E"/>
    <w:rsid w:val="00A95BD9"/>
    <w:rsid w:val="00A97235"/>
    <w:rsid w:val="00AB0F67"/>
    <w:rsid w:val="00AD6719"/>
    <w:rsid w:val="00AE4D20"/>
    <w:rsid w:val="00B14BA8"/>
    <w:rsid w:val="00B16973"/>
    <w:rsid w:val="00B23911"/>
    <w:rsid w:val="00B30642"/>
    <w:rsid w:val="00B34537"/>
    <w:rsid w:val="00B61E34"/>
    <w:rsid w:val="00B624FD"/>
    <w:rsid w:val="00B82B2A"/>
    <w:rsid w:val="00B85744"/>
    <w:rsid w:val="00B8703D"/>
    <w:rsid w:val="00B9104B"/>
    <w:rsid w:val="00BA493A"/>
    <w:rsid w:val="00BC2A65"/>
    <w:rsid w:val="00BC3D38"/>
    <w:rsid w:val="00BD369C"/>
    <w:rsid w:val="00BE4EAA"/>
    <w:rsid w:val="00BF6DC5"/>
    <w:rsid w:val="00BF7E3F"/>
    <w:rsid w:val="00C132E4"/>
    <w:rsid w:val="00C143D7"/>
    <w:rsid w:val="00C435EE"/>
    <w:rsid w:val="00C62277"/>
    <w:rsid w:val="00C623B2"/>
    <w:rsid w:val="00C80DA9"/>
    <w:rsid w:val="00C862E5"/>
    <w:rsid w:val="00CA073C"/>
    <w:rsid w:val="00CA4105"/>
    <w:rsid w:val="00CB0F2C"/>
    <w:rsid w:val="00CB5F89"/>
    <w:rsid w:val="00CE6DB5"/>
    <w:rsid w:val="00D2146D"/>
    <w:rsid w:val="00D223D9"/>
    <w:rsid w:val="00D31097"/>
    <w:rsid w:val="00D41386"/>
    <w:rsid w:val="00D42758"/>
    <w:rsid w:val="00D43F71"/>
    <w:rsid w:val="00D54DF4"/>
    <w:rsid w:val="00D56026"/>
    <w:rsid w:val="00D56EE3"/>
    <w:rsid w:val="00D619F6"/>
    <w:rsid w:val="00D656F6"/>
    <w:rsid w:val="00D84673"/>
    <w:rsid w:val="00D945B7"/>
    <w:rsid w:val="00DA7104"/>
    <w:rsid w:val="00DD5555"/>
    <w:rsid w:val="00DD66BC"/>
    <w:rsid w:val="00DF4798"/>
    <w:rsid w:val="00E05040"/>
    <w:rsid w:val="00E0554F"/>
    <w:rsid w:val="00E1548B"/>
    <w:rsid w:val="00E16156"/>
    <w:rsid w:val="00E40A46"/>
    <w:rsid w:val="00E422D4"/>
    <w:rsid w:val="00E54840"/>
    <w:rsid w:val="00E6170B"/>
    <w:rsid w:val="00E8444C"/>
    <w:rsid w:val="00E911E5"/>
    <w:rsid w:val="00E91C05"/>
    <w:rsid w:val="00ED6211"/>
    <w:rsid w:val="00EE0918"/>
    <w:rsid w:val="00EE277A"/>
    <w:rsid w:val="00F145E7"/>
    <w:rsid w:val="00F1698C"/>
    <w:rsid w:val="00F275BD"/>
    <w:rsid w:val="00F30BB6"/>
    <w:rsid w:val="00F41BAF"/>
    <w:rsid w:val="00F50AC2"/>
    <w:rsid w:val="00F50CB9"/>
    <w:rsid w:val="00F53D4C"/>
    <w:rsid w:val="00F54A14"/>
    <w:rsid w:val="00F61015"/>
    <w:rsid w:val="00F70079"/>
    <w:rsid w:val="00F72A3C"/>
    <w:rsid w:val="00F75048"/>
    <w:rsid w:val="00F75357"/>
    <w:rsid w:val="00F806C4"/>
    <w:rsid w:val="00FC6A02"/>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paragraph" w:customStyle="1" w:styleId="SingleTxtG">
    <w:name w:val="_ Single Txt_G"/>
    <w:basedOn w:val="Normal"/>
    <w:link w:val="SingleTxtGChar"/>
    <w:rsid w:val="004E7B79"/>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rsid w:val="004E7B79"/>
    <w:rPr>
      <w:rFonts w:eastAsia="SimSun"/>
      <w:lang w:val="en-GB" w:eastAsia="en-US" w:bidi="ar-SA"/>
    </w:rPr>
  </w:style>
  <w:style w:type="character" w:customStyle="1" w:styleId="SingleTxtGCChar">
    <w:name w:val="_ Single Txt_GC Char"/>
    <w:basedOn w:val="DefaultParagraphFont"/>
    <w:link w:val="SingleTxtGC"/>
    <w:locked/>
    <w:rsid w:val="004E7B79"/>
    <w:rPr>
      <w:rFonts w:eastAsia="SimSun"/>
      <w:snapToGrid w:val="0"/>
      <w:sz w:val="21"/>
      <w:lang w:val="en-US" w:eastAsia="zh-CN" w:bidi="ar-SA"/>
    </w:rPr>
  </w:style>
  <w:style w:type="character" w:customStyle="1" w:styleId="FootnoteTextChar">
    <w:name w:val="Footnote Text Char"/>
    <w:aliases w:val="5_G Char"/>
    <w:basedOn w:val="DefaultParagraphFont"/>
    <w:link w:val="FootnoteText"/>
    <w:rsid w:val="00387D2F"/>
    <w:rPr>
      <w:rFonts w:eastAsia="SimSun"/>
      <w:snapToGrid w:val="0"/>
      <w:sz w:val="18"/>
      <w:lang w:val="en-US" w:eastAsia="zh-CN" w:bidi="ar-SA"/>
    </w:rPr>
  </w:style>
  <w:style w:type="paragraph" w:styleId="BalloonText">
    <w:name w:val="Balloon Text"/>
    <w:basedOn w:val="Normal"/>
    <w:semiHidden/>
    <w:rsid w:val="00B14BA8"/>
    <w:rPr>
      <w:sz w:val="18"/>
      <w:szCs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1</Pages>
  <Words>814</Words>
  <Characters>2395</Characters>
  <Application>Microsoft Office Outlook</Application>
  <DocSecurity>4</DocSecurity>
  <Lines>119</Lines>
  <Paragraphs>34</Paragraphs>
  <ScaleCrop>false</ScaleCrop>
  <Company>CSD</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3</cp:revision>
  <cp:lastPrinted>2013-05-22T14:03:00Z</cp:lastPrinted>
  <dcterms:created xsi:type="dcterms:W3CDTF">2013-05-22T14:03:00Z</dcterms:created>
  <dcterms:modified xsi:type="dcterms:W3CDTF">2013-05-22T14:03:00Z</dcterms:modified>
</cp:coreProperties>
</file>