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C54E46">
                <w:t>RES/27/28</w:t>
              </w:r>
            </w:fldSimple>
          </w:p>
        </w:tc>
      </w:tr>
      <w:tr w:rsidR="003A5D2C" w:rsidRPr="00635870" w:rsidTr="00A01408">
        <w:trPr>
          <w:trHeight w:val="2848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C54E46">
                <w:rPr>
                  <w:lang w:val="en-US"/>
                </w:rPr>
                <w:t>3 October 2014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3A5D2C" w:rsidRDefault="003A5D2C" w:rsidP="00BF6380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C54E46" w:rsidRPr="00C54E46" w:rsidRDefault="00C54E46" w:rsidP="00C54E46">
      <w:pPr>
        <w:rPr>
          <w:b/>
        </w:rPr>
      </w:pPr>
      <w:r w:rsidRPr="00C54E46">
        <w:rPr>
          <w:b/>
        </w:rPr>
        <w:t>Двадцать седьмая сессия</w:t>
      </w:r>
    </w:p>
    <w:p w:rsidR="00C54E46" w:rsidRDefault="00C54E46" w:rsidP="00C54E46">
      <w:r>
        <w:t>Пункт 10 повестки дня</w:t>
      </w:r>
    </w:p>
    <w:p w:rsidR="00C54E46" w:rsidRPr="00C54E46" w:rsidRDefault="00C54E46" w:rsidP="00C54E46">
      <w:pPr>
        <w:rPr>
          <w:b/>
        </w:rPr>
      </w:pPr>
      <w:r w:rsidRPr="00C54E46">
        <w:rPr>
          <w:b/>
        </w:rPr>
        <w:t>Техническая помощь и создание потенциала</w:t>
      </w:r>
    </w:p>
    <w:p w:rsidR="00C54E46" w:rsidRDefault="00C54E46" w:rsidP="00C54E46">
      <w:pPr>
        <w:pStyle w:val="H23GR"/>
      </w:pPr>
      <w:r>
        <w:tab/>
      </w:r>
      <w:r>
        <w:tab/>
        <w:t>Резолюция, принятая Советом по правам человека</w:t>
      </w:r>
    </w:p>
    <w:p w:rsidR="00C54E46" w:rsidRDefault="00C54E46" w:rsidP="00C54E46">
      <w:pPr>
        <w:pStyle w:val="H1GR"/>
      </w:pPr>
      <w:r>
        <w:tab/>
      </w:r>
      <w:r>
        <w:tab/>
        <w:t>27/28</w:t>
      </w:r>
      <w:r w:rsidRPr="00C54E46">
        <w:br/>
      </w:r>
      <w:r>
        <w:t>Техническая помощь Центральноафриканской Республике и</w:t>
      </w:r>
      <w:r>
        <w:rPr>
          <w:lang w:val="en-US"/>
        </w:rPr>
        <w:t> </w:t>
      </w:r>
      <w:r>
        <w:t>создание потенциала в области прав человека</w:t>
      </w:r>
    </w:p>
    <w:p w:rsidR="00C54E46" w:rsidRPr="00C54E46" w:rsidRDefault="00C54E46" w:rsidP="00130E14">
      <w:pPr>
        <w:pStyle w:val="SingleTxtGR"/>
        <w:rPr>
          <w:i/>
        </w:rPr>
      </w:pPr>
      <w:r>
        <w:tab/>
      </w:r>
      <w:r w:rsidRPr="00C54E46">
        <w:rPr>
          <w:i/>
        </w:rPr>
        <w:t>Совет по правам человека,</w:t>
      </w:r>
    </w:p>
    <w:p w:rsidR="00C54E46" w:rsidRDefault="00C54E46" w:rsidP="00130E14">
      <w:pPr>
        <w:pStyle w:val="SingleTxtGR"/>
      </w:pPr>
      <w:r>
        <w:tab/>
      </w:r>
      <w:r w:rsidRPr="00C54E46">
        <w:rPr>
          <w:i/>
        </w:rPr>
        <w:t>руководствуясь</w:t>
      </w:r>
      <w:r>
        <w:t xml:space="preserve"> принципами и целями Устава Организации Объедине</w:t>
      </w:r>
      <w:r>
        <w:t>н</w:t>
      </w:r>
      <w:r>
        <w:t xml:space="preserve">ных Наций, </w:t>
      </w:r>
    </w:p>
    <w:p w:rsidR="00C54E46" w:rsidRDefault="00C54E46" w:rsidP="00130E14">
      <w:pPr>
        <w:pStyle w:val="SingleTxtGR"/>
      </w:pPr>
      <w:r>
        <w:tab/>
      </w:r>
      <w:r w:rsidRPr="00C54E46">
        <w:rPr>
          <w:i/>
        </w:rPr>
        <w:t>руководствуясь также</w:t>
      </w:r>
      <w:r>
        <w:t xml:space="preserve"> Всеобщей декларацией прав человека, </w:t>
      </w:r>
    </w:p>
    <w:p w:rsidR="00C54E46" w:rsidRDefault="00C54E46" w:rsidP="00130E14">
      <w:pPr>
        <w:pStyle w:val="SingleTxtGR"/>
      </w:pPr>
      <w:r>
        <w:tab/>
      </w:r>
      <w:r w:rsidRPr="00C54E46">
        <w:rPr>
          <w:i/>
        </w:rPr>
        <w:t>ссылаясь</w:t>
      </w:r>
      <w:r>
        <w:t xml:space="preserve"> на другие соответствующие международные договоры о правах человека, </w:t>
      </w:r>
    </w:p>
    <w:p w:rsidR="00C54E46" w:rsidRDefault="00C54E46" w:rsidP="00130E14">
      <w:pPr>
        <w:pStyle w:val="SingleTxtGR"/>
        <w:rPr>
          <w:lang w:val="en-US"/>
        </w:rPr>
      </w:pPr>
      <w:r>
        <w:tab/>
      </w:r>
      <w:r w:rsidRPr="00C54E46">
        <w:rPr>
          <w:i/>
        </w:rPr>
        <w:t>ссылаясь также</w:t>
      </w:r>
      <w:r>
        <w:t xml:space="preserve"> на резолюцию 60/251 Генеральной Ассамблеи от 15</w:t>
      </w:r>
      <w:r>
        <w:rPr>
          <w:lang w:val="en-US"/>
        </w:rPr>
        <w:t> </w:t>
      </w:r>
      <w:r>
        <w:t>марта 2006 года и резолюции Совета по правам человека 5/1 и 5/2 от 18 и</w:t>
      </w:r>
      <w:r>
        <w:t>ю</w:t>
      </w:r>
      <w:r>
        <w:t>ня 2007 г</w:t>
      </w:r>
      <w:r>
        <w:t>о</w:t>
      </w:r>
      <w:r>
        <w:t xml:space="preserve">да, 23/18 от 13 июня 2013 года, 24/34 от 27 сентября 2013 года и </w:t>
      </w:r>
      <w:r w:rsidRPr="00C54E46">
        <w:br/>
      </w:r>
      <w:r>
        <w:t>S-20/1 от 20 января 2014 года,</w:t>
      </w:r>
    </w:p>
    <w:p w:rsidR="00130E14" w:rsidRPr="00452F47" w:rsidRDefault="00130E14" w:rsidP="00452F47">
      <w:pPr>
        <w:pStyle w:val="SingleTxtGR"/>
      </w:pPr>
      <w:r>
        <w:rPr>
          <w:lang w:val="en-US"/>
        </w:rPr>
        <w:tab/>
      </w:r>
      <w:r w:rsidR="00452F47" w:rsidRPr="00890920">
        <w:rPr>
          <w:i/>
        </w:rPr>
        <w:t xml:space="preserve">ссылаясь кроме того </w:t>
      </w:r>
      <w:r w:rsidR="00452F47" w:rsidRPr="00890920">
        <w:t xml:space="preserve">на </w:t>
      </w:r>
      <w:r w:rsidR="00452F47" w:rsidRPr="00890920">
        <w:rPr>
          <w:lang w:eastAsia="ru-RU"/>
        </w:rPr>
        <w:t>резо</w:t>
      </w:r>
      <w:r w:rsidR="00452F47" w:rsidRPr="007F2310">
        <w:rPr>
          <w:lang w:eastAsia="ru-RU"/>
        </w:rPr>
        <w:t>люци</w:t>
      </w:r>
      <w:r w:rsidR="00452F47">
        <w:rPr>
          <w:lang w:eastAsia="ru-RU"/>
        </w:rPr>
        <w:t xml:space="preserve">и </w:t>
      </w:r>
      <w:r w:rsidR="00452F47" w:rsidRPr="007F2310">
        <w:rPr>
          <w:lang w:eastAsia="ru-RU"/>
        </w:rPr>
        <w:t>Совета</w:t>
      </w:r>
      <w:r w:rsidR="00452F47">
        <w:rPr>
          <w:lang w:eastAsia="ru-RU"/>
        </w:rPr>
        <w:t xml:space="preserve"> Безопасности 2088 (2013) от 24 января 2013 года, 2121 (2013) от 10 октября 2013 года,</w:t>
      </w:r>
      <w:r w:rsidR="00452F47" w:rsidRPr="0080436C">
        <w:rPr>
          <w:lang w:eastAsia="ru-RU"/>
        </w:rPr>
        <w:t xml:space="preserve"> </w:t>
      </w:r>
      <w:r w:rsidR="00452F47">
        <w:rPr>
          <w:lang w:eastAsia="ru-RU"/>
        </w:rPr>
        <w:t>2127 (2013) от 5 д</w:t>
      </w:r>
      <w:r w:rsidR="00452F47">
        <w:rPr>
          <w:lang w:eastAsia="ru-RU"/>
        </w:rPr>
        <w:t>е</w:t>
      </w:r>
      <w:r w:rsidR="00452F47">
        <w:rPr>
          <w:lang w:eastAsia="ru-RU"/>
        </w:rPr>
        <w:t>кабря 2013 года, 2134 (2014) от 28 января 2014 года и 2149 (2014) от 10 апреля 2014 года,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учитывая</w:t>
      </w:r>
      <w:r>
        <w:t xml:space="preserve"> положение в Центральноафриканской Республике, сущес</w:t>
      </w:r>
      <w:r>
        <w:t>т</w:t>
      </w:r>
      <w:r>
        <w:t xml:space="preserve">вующее с 24 марта 2013 года, 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вновь подтверждая</w:t>
      </w:r>
      <w:r>
        <w:t>, что все государства несут обязательство поощрять и защищать права человека и основные свободы, провозглашенных в Уставе О</w:t>
      </w:r>
      <w:r>
        <w:t>р</w:t>
      </w:r>
      <w:r>
        <w:t>ганизации Объ</w:t>
      </w:r>
      <w:r w:rsidR="00E37A9C">
        <w:t>единенных Наций, Всеобщей декла</w:t>
      </w:r>
      <w:r>
        <w:t>рации прав человека, межд</w:t>
      </w:r>
      <w:r>
        <w:t>у</w:t>
      </w:r>
      <w:r>
        <w:t>народных пактах о правах человека и</w:t>
      </w:r>
      <w:r w:rsidR="00E37A9C">
        <w:t xml:space="preserve"> других соответствующих междуна</w:t>
      </w:r>
      <w:r>
        <w:t xml:space="preserve">родных договорах о правах человека, участниками которых они являются, 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принимая во внимание</w:t>
      </w:r>
      <w:r>
        <w:t xml:space="preserve"> Бамакскую декларацию, принятую франкоязычн</w:t>
      </w:r>
      <w:r>
        <w:t>ы</w:t>
      </w:r>
      <w:r>
        <w:t>ми государствами и правительствами 3 ноября 2000 года в ходе Симпозиума по практическим аспектам демократии, прав и свобод во франкоговорящем пр</w:t>
      </w:r>
      <w:r>
        <w:t>о</w:t>
      </w:r>
      <w:r>
        <w:t>странстве, в которой осуждаются любые государственные перевороты и л</w:t>
      </w:r>
      <w:r>
        <w:t>ю</w:t>
      </w:r>
      <w:r>
        <w:t>бые способы захвата власти с помощью насилия, оружия или других незаконных средств,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принимая во внимание также</w:t>
      </w:r>
      <w:r>
        <w:t xml:space="preserve"> заключительное коммюнике специальной встречи глав государств и правительств Экономического сообщества централ</w:t>
      </w:r>
      <w:r>
        <w:t>ь</w:t>
      </w:r>
      <w:r>
        <w:t xml:space="preserve">ноафриканских государств, состоявшейся в Нджамене 21 декабря 2012 года, Либревильское политическое соглашение от 11 января 2013 года и Соглашение </w:t>
      </w:r>
      <w:r w:rsidRPr="00EF328E">
        <w:rPr>
          <w:spacing w:val="3"/>
        </w:rPr>
        <w:t>о прекращении военных действий, подписанное в Браззавиле 23 июля 2014 г</w:t>
      </w:r>
      <w:r w:rsidRPr="00EF328E">
        <w:rPr>
          <w:spacing w:val="3"/>
        </w:rPr>
        <w:t>о</w:t>
      </w:r>
      <w:r w:rsidRPr="00EF328E">
        <w:rPr>
          <w:spacing w:val="3"/>
        </w:rPr>
        <w:t>да,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 xml:space="preserve">вновь заявляя </w:t>
      </w:r>
      <w:r>
        <w:t>о своей поддержке усилий, предпринимаемых государств</w:t>
      </w:r>
      <w:r>
        <w:t>а</w:t>
      </w:r>
      <w:r>
        <w:t>ми − членами Экономического сообщества центральноафриканских гос</w:t>
      </w:r>
      <w:r>
        <w:t>у</w:t>
      </w:r>
      <w:r>
        <w:t>дарств, в частности усилий Председателя Комитета по последующим действиям Эк</w:t>
      </w:r>
      <w:r>
        <w:t>о</w:t>
      </w:r>
      <w:r>
        <w:t>номического сообщества центральноафриканских государств в отношении п</w:t>
      </w:r>
      <w:r>
        <w:t>о</w:t>
      </w:r>
      <w:r>
        <w:t>ложения в Центральноафриканской Республике,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вновь подтверждая также</w:t>
      </w:r>
      <w:r>
        <w:t xml:space="preserve"> свою приверженность суверенитету, незав</w:t>
      </w:r>
      <w:r>
        <w:t>и</w:t>
      </w:r>
      <w:r>
        <w:t>симости, единству и территориальной целостности Центральноафриканской Республики,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будучи обеспокоен</w:t>
      </w:r>
      <w:r>
        <w:t xml:space="preserve"> политической ситуацией и положением дел в области безопасности в Центральноафриканской Республике, сохраняющейся катастр</w:t>
      </w:r>
      <w:r>
        <w:t>о</w:t>
      </w:r>
      <w:r>
        <w:t>фической гуманитарной ситуацией, в особенности участь</w:t>
      </w:r>
      <w:r w:rsidR="00EF328E">
        <w:t xml:space="preserve">ю перемещенных лиц и беженцев, </w:t>
      </w:r>
      <w:r>
        <w:t xml:space="preserve">а также угрозой межобщинных и межрелигиозных вооруженных столкновений, 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будучи глубоко обеспокоен</w:t>
      </w:r>
      <w:r>
        <w:t xml:space="preserve"> серьезными нарушениями прав человека и бесчинствами в отношении гражданского населения, включая казни без надл</w:t>
      </w:r>
      <w:r>
        <w:t>е</w:t>
      </w:r>
      <w:r>
        <w:t>жащего судебного разбирательства, изнасилования и другие формы сексуальн</w:t>
      </w:r>
      <w:r>
        <w:t>о</w:t>
      </w:r>
      <w:r>
        <w:t>го надругательства, пытки, грабежи и незаконное уничтожение имущества, и другие грубые нарушения международного права прав человека,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принимая во внимание</w:t>
      </w:r>
      <w:r>
        <w:t xml:space="preserve"> мобилизацию усилий международного сообщес</w:t>
      </w:r>
      <w:r>
        <w:t>т</w:t>
      </w:r>
      <w:r w:rsidR="00E37A9C">
        <w:t>ва в целях оказания гума</w:t>
      </w:r>
      <w:r>
        <w:t>нитарной помощи оказавшемуся в кризисной ситуации населению Центральноафриканской Республики путем проведения Встречи на высшем уровне по вопросу об оказании гуманитарной помощи в Брюссе</w:t>
      </w:r>
      <w:r w:rsidR="00E37A9C">
        <w:t xml:space="preserve">ле </w:t>
      </w:r>
      <w:r w:rsidR="00E37A9C" w:rsidRPr="00EF328E">
        <w:rPr>
          <w:spacing w:val="3"/>
        </w:rPr>
        <w:t>20</w:t>
      </w:r>
      <w:r w:rsidR="00E37A9C" w:rsidRPr="00EF328E">
        <w:rPr>
          <w:spacing w:val="3"/>
          <w:lang w:val="en-US"/>
        </w:rPr>
        <w:t> </w:t>
      </w:r>
      <w:r w:rsidRPr="00EF328E">
        <w:rPr>
          <w:spacing w:val="3"/>
        </w:rPr>
        <w:t>января 2014 года и Конференции доноров в Аддис-Абебе 1 февраля 2014 г</w:t>
      </w:r>
      <w:r w:rsidRPr="00EF328E">
        <w:rPr>
          <w:spacing w:val="3"/>
        </w:rPr>
        <w:t>о</w:t>
      </w:r>
      <w:r w:rsidRPr="00EF328E">
        <w:rPr>
          <w:spacing w:val="3"/>
        </w:rPr>
        <w:t>да,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приветствуя</w:t>
      </w:r>
      <w:r>
        <w:t xml:space="preserve"> деятельность Международной миссии по поддержке в Це</w:t>
      </w:r>
      <w:r>
        <w:t>н</w:t>
      </w:r>
      <w:r w:rsidR="00E37A9C">
        <w:t>тральноафриканской Рес</w:t>
      </w:r>
      <w:r>
        <w:t>публике, Миссии Европейского союза в Центральн</w:t>
      </w:r>
      <w:r>
        <w:t>о</w:t>
      </w:r>
      <w:r>
        <w:t>африканской Республике, французской операции "Сангарис" и Многопрофил</w:t>
      </w:r>
      <w:r>
        <w:t>ь</w:t>
      </w:r>
      <w:r>
        <w:t>ной комплексной миссии Организации Объединенных Наций по стабилизации в Центральноафриканской Республике, направленную на защиту гражданского населения и разоружение ополченцев,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принимая во внимание</w:t>
      </w:r>
      <w:r>
        <w:t xml:space="preserve"> приверженность властей Центральноафриканской Республики делу восстановления правопорядка, прекращения безнаказанн</w:t>
      </w:r>
      <w:r>
        <w:t>о</w:t>
      </w:r>
      <w:r>
        <w:t>сти, привлечения к ответственности лиц, виновных в преступлениях согласно Ри</w:t>
      </w:r>
      <w:r>
        <w:t>м</w:t>
      </w:r>
      <w:r>
        <w:t>скому статуту Международного уголовного суда, участником которого я</w:t>
      </w:r>
      <w:r>
        <w:t>в</w:t>
      </w:r>
      <w:r>
        <w:t>ляется Центральноафриканская Республика, и принимая во внимание принятое Прок</w:t>
      </w:r>
      <w:r>
        <w:t>у</w:t>
      </w:r>
      <w:r>
        <w:t>рором Суда 7 февраля 2014 года решение приступить к предварительному ра</w:t>
      </w:r>
      <w:r>
        <w:t>с</w:t>
      </w:r>
      <w:r>
        <w:t>следованию положения в Центральноафриканской Республике,</w:t>
      </w:r>
    </w:p>
    <w:p w:rsidR="00C54E46" w:rsidRDefault="00C54E46" w:rsidP="00130E14">
      <w:pPr>
        <w:pStyle w:val="SingleTxtGR"/>
      </w:pPr>
      <w:r>
        <w:tab/>
      </w:r>
      <w:r w:rsidRPr="00E37A9C">
        <w:rPr>
          <w:i/>
        </w:rPr>
        <w:t>принимая во внимание также</w:t>
      </w:r>
      <w:r>
        <w:t xml:space="preserve"> работу международной комиссии по ра</w:t>
      </w:r>
      <w:r>
        <w:t>с</w:t>
      </w:r>
      <w:r>
        <w:t>следованию утверждений в нарушениях международного гуманитарного права и международного</w:t>
      </w:r>
      <w:r w:rsidR="00E37A9C">
        <w:t xml:space="preserve"> права прав человека в Централь</w:t>
      </w:r>
      <w:r>
        <w:t>ноафриканской Республике, совершенных всеми сторонами в период с 1 января 2013 года,</w:t>
      </w:r>
    </w:p>
    <w:p w:rsidR="00C54E46" w:rsidRDefault="00C54E46" w:rsidP="00130E14">
      <w:pPr>
        <w:pStyle w:val="SingleTxtGR"/>
      </w:pPr>
      <w:r>
        <w:tab/>
        <w:t>1.</w:t>
      </w:r>
      <w:r>
        <w:tab/>
      </w:r>
      <w:r w:rsidRPr="00E37A9C">
        <w:rPr>
          <w:i/>
        </w:rPr>
        <w:t>решительно осуждает</w:t>
      </w:r>
      <w:r>
        <w:t xml:space="preserve"> продолжающиеся и широко распростране</w:t>
      </w:r>
      <w:r>
        <w:t>н</w:t>
      </w:r>
      <w:r>
        <w:t>ные нарушения и ущемления прав человека всеми сторонами и подчеркивает, что лица, виновные в таких нарушениях, должны понести ответственность и предстать перед судом;</w:t>
      </w:r>
    </w:p>
    <w:p w:rsidR="00C54E46" w:rsidRDefault="00C54E46" w:rsidP="00130E14">
      <w:pPr>
        <w:pStyle w:val="SingleTxtGR"/>
      </w:pPr>
      <w:r>
        <w:tab/>
        <w:t>2.</w:t>
      </w:r>
      <w:r>
        <w:tab/>
      </w:r>
      <w:r w:rsidRPr="00E37A9C">
        <w:rPr>
          <w:i/>
        </w:rPr>
        <w:t>требует</w:t>
      </w:r>
      <w:r>
        <w:t xml:space="preserve"> от всех сторон немедленного прекращения всех наруш</w:t>
      </w:r>
      <w:r>
        <w:t>е</w:t>
      </w:r>
      <w:r w:rsidR="00E37A9C">
        <w:t>ний и ущемлений прав че</w:t>
      </w:r>
      <w:r>
        <w:t xml:space="preserve">ловека и актов насилия и строгого соблюдения всех прав человека и </w:t>
      </w:r>
      <w:r w:rsidR="00E37A9C">
        <w:t>основных свобод, а также восста</w:t>
      </w:r>
      <w:r>
        <w:t>новления в стране верховенс</w:t>
      </w:r>
      <w:r>
        <w:t>т</w:t>
      </w:r>
      <w:r>
        <w:t>ва права и в этой связи напоминает всем сторонам об их обязанностях в соо</w:t>
      </w:r>
      <w:r>
        <w:t>т</w:t>
      </w:r>
      <w:r>
        <w:t>ветствии с нормами международного права прав человека;</w:t>
      </w:r>
    </w:p>
    <w:p w:rsidR="00C54E46" w:rsidRDefault="00C54E46" w:rsidP="00130E14">
      <w:pPr>
        <w:pStyle w:val="SingleTxtGR"/>
      </w:pPr>
      <w:r>
        <w:tab/>
        <w:t>3.</w:t>
      </w:r>
      <w:r>
        <w:tab/>
      </w:r>
      <w:r w:rsidRPr="00E37A9C">
        <w:rPr>
          <w:i/>
        </w:rPr>
        <w:t>с удовлетворением принимает к сведению</w:t>
      </w:r>
      <w:r>
        <w:t xml:space="preserve"> предварительный доклад Независимого эксперта по вопросу о положении в области прав человека в Це</w:t>
      </w:r>
      <w:r>
        <w:t>н</w:t>
      </w:r>
      <w:r>
        <w:t>тральноафриканской Республике</w:t>
      </w:r>
      <w:r w:rsidR="00E37A9C">
        <w:rPr>
          <w:rStyle w:val="FootnoteReference"/>
        </w:rPr>
        <w:footnoteReference w:id="1"/>
      </w:r>
      <w:r>
        <w:t xml:space="preserve"> и содержащиеся в нем рекомендации;</w:t>
      </w:r>
    </w:p>
    <w:p w:rsidR="00C54E46" w:rsidRDefault="00C54E46" w:rsidP="00130E14">
      <w:pPr>
        <w:pStyle w:val="SingleTxtGR"/>
      </w:pPr>
      <w:r>
        <w:tab/>
        <w:t>4.</w:t>
      </w:r>
      <w:r>
        <w:tab/>
      </w:r>
      <w:r w:rsidRPr="00E37A9C">
        <w:rPr>
          <w:i/>
        </w:rPr>
        <w:t>настоятельно призывает</w:t>
      </w:r>
      <w:r>
        <w:t xml:space="preserve"> все стороны в Центральноафриканской Республике защищать всех мирных жителей, особенно женщин и детей, от се</w:t>
      </w:r>
      <w:r>
        <w:t>к</w:t>
      </w:r>
      <w:r>
        <w:t>суального насилия;</w:t>
      </w:r>
    </w:p>
    <w:p w:rsidR="00C54E46" w:rsidRDefault="00E37A9C" w:rsidP="00130E14">
      <w:pPr>
        <w:pStyle w:val="SingleTxtGR"/>
      </w:pPr>
      <w:r>
        <w:tab/>
        <w:t>5.</w:t>
      </w:r>
      <w:r w:rsidR="00C54E46">
        <w:tab/>
      </w:r>
      <w:r w:rsidR="00C54E46" w:rsidRPr="00E37A9C">
        <w:rPr>
          <w:i/>
        </w:rPr>
        <w:t>призывает</w:t>
      </w:r>
      <w:r w:rsidR="00C54E46">
        <w:t xml:space="preserve"> власти Центральноафриканской Республики </w:t>
      </w:r>
      <w:r>
        <w:t>обеспечить соблюдение прав и ос</w:t>
      </w:r>
      <w:r w:rsidR="00C54E46">
        <w:t>новных свобод всего населения и принять все необход</w:t>
      </w:r>
      <w:r w:rsidR="00C54E46">
        <w:t>и</w:t>
      </w:r>
      <w:r w:rsidR="00C54E46">
        <w:t xml:space="preserve">мые меры для </w:t>
      </w:r>
      <w:r>
        <w:t>того, чтобы покончить с безнака</w:t>
      </w:r>
      <w:r w:rsidR="00C54E46">
        <w:t>занностью лиц, совершающих преступления, актами насилия и всем</w:t>
      </w:r>
      <w:r>
        <w:t>и другими нарушениями прав чело</w:t>
      </w:r>
      <w:r w:rsidR="00C54E46">
        <w:t>века, в частности путем укрепления судебной системы и национальных механизмов по установлению ответственности;</w:t>
      </w:r>
    </w:p>
    <w:p w:rsidR="00C54E46" w:rsidRDefault="00C54E46" w:rsidP="00130E14">
      <w:pPr>
        <w:pStyle w:val="SingleTxtGR"/>
      </w:pPr>
      <w:r>
        <w:tab/>
        <w:t>6.</w:t>
      </w:r>
      <w:r>
        <w:tab/>
      </w:r>
      <w:r w:rsidRPr="00E37A9C">
        <w:rPr>
          <w:i/>
        </w:rPr>
        <w:t>принимает к сведению</w:t>
      </w:r>
      <w:r>
        <w:t xml:space="preserve"> принятое властями Центральноафриканской Республики решение просить Прокурора Международного уголовного суда н</w:t>
      </w:r>
      <w:r>
        <w:t>а</w:t>
      </w:r>
      <w:r>
        <w:t>чать рассле</w:t>
      </w:r>
      <w:r w:rsidR="00E37A9C">
        <w:t>дование серьезных и систематиче</w:t>
      </w:r>
      <w:r>
        <w:t>ских нарушений прав человека в Центральноафриканской Республик</w:t>
      </w:r>
      <w:r w:rsidR="00E37A9C">
        <w:t>е и поддерживает работу междуна</w:t>
      </w:r>
      <w:r>
        <w:t>родной комиссии по расследованию утверждений в нарушениях международного гум</w:t>
      </w:r>
      <w:r>
        <w:t>а</w:t>
      </w:r>
      <w:r>
        <w:t>нитарного права и международного права прав человека в Центральноафрика</w:t>
      </w:r>
      <w:r>
        <w:t>н</w:t>
      </w:r>
      <w:r>
        <w:t>ской Респ</w:t>
      </w:r>
      <w:r w:rsidR="00E37A9C">
        <w:t>ублике, совершенных всеми сторо</w:t>
      </w:r>
      <w:r>
        <w:t>нами;</w:t>
      </w:r>
    </w:p>
    <w:p w:rsidR="00C54E46" w:rsidRDefault="00C54E46" w:rsidP="00130E14">
      <w:pPr>
        <w:pStyle w:val="SingleTxtGR"/>
      </w:pPr>
      <w:r>
        <w:tab/>
        <w:t>7.</w:t>
      </w:r>
      <w:r>
        <w:tab/>
      </w:r>
      <w:r w:rsidRPr="00E37A9C">
        <w:rPr>
          <w:i/>
        </w:rPr>
        <w:t>поддерживает</w:t>
      </w:r>
      <w:r>
        <w:t xml:space="preserve"> усилия Посредника Экономического сообщества центральноафриканских государств, а также Африканского союза и всех др</w:t>
      </w:r>
      <w:r>
        <w:t>у</w:t>
      </w:r>
      <w:r>
        <w:t>гих партнеров Центральноафриканской Республики в целях урегулирования криз</w:t>
      </w:r>
      <w:r>
        <w:t>и</w:t>
      </w:r>
      <w:r>
        <w:t>са и окончательного восстановления конституционного порядка, мира и без</w:t>
      </w:r>
      <w:r>
        <w:t>о</w:t>
      </w:r>
      <w:r>
        <w:t>пасности в соответствии с Либревильским</w:t>
      </w:r>
      <w:r w:rsidR="00EF328E">
        <w:t xml:space="preserve"> политическим соглашением от 11</w:t>
      </w:r>
      <w:r w:rsidR="00EF328E">
        <w:rPr>
          <w:lang w:val="en-US"/>
        </w:rPr>
        <w:t> </w:t>
      </w:r>
      <w:r>
        <w:t>января 2013 года, Нджаменской декларацией от 18 апреля 2013 года и Ко</w:t>
      </w:r>
      <w:r>
        <w:t>н</w:t>
      </w:r>
      <w:r>
        <w:t>ституционной хартией для переходного периода от 18 июля 2013 года;</w:t>
      </w:r>
    </w:p>
    <w:p w:rsidR="00C54E46" w:rsidRDefault="00C54E46" w:rsidP="00130E14">
      <w:pPr>
        <w:pStyle w:val="SingleTxtGR"/>
      </w:pPr>
      <w:r>
        <w:tab/>
        <w:t>8.</w:t>
      </w:r>
      <w:r>
        <w:tab/>
      </w:r>
      <w:r w:rsidRPr="00EF328E">
        <w:rPr>
          <w:i/>
        </w:rPr>
        <w:t xml:space="preserve">выражает удовлетворение </w:t>
      </w:r>
      <w:r>
        <w:t>в связи с назначением нового прав</w:t>
      </w:r>
      <w:r>
        <w:t>и</w:t>
      </w:r>
      <w:r>
        <w:t>тель</w:t>
      </w:r>
      <w:r w:rsidR="00EF328E">
        <w:t>ства для обеспечения пе</w:t>
      </w:r>
      <w:r>
        <w:t>реходного политического процесса в Центральн</w:t>
      </w:r>
      <w:r>
        <w:t>о</w:t>
      </w:r>
      <w:r>
        <w:t>африканской Республике и призывает к активизации усилий по содействию н</w:t>
      </w:r>
      <w:r>
        <w:t>а</w:t>
      </w:r>
      <w:r>
        <w:t>циональному примирению в рамках всеохватного процесса, позволяющего женщинам принимать участие в диалоге со всеми сторонами, и организации свободных, упорядоченных, открытых и транспарентных выборов в разумные сроки;</w:t>
      </w:r>
    </w:p>
    <w:p w:rsidR="00C54E46" w:rsidRDefault="00C54E46" w:rsidP="00130E14">
      <w:pPr>
        <w:pStyle w:val="SingleTxtGR"/>
      </w:pPr>
      <w:r>
        <w:tab/>
        <w:t>9.</w:t>
      </w:r>
      <w:r>
        <w:tab/>
      </w:r>
      <w:r w:rsidRPr="00EF328E">
        <w:rPr>
          <w:i/>
        </w:rPr>
        <w:t>приветствует</w:t>
      </w:r>
      <w:r>
        <w:t xml:space="preserve"> улучшение ситуации в Центральноафриканской Ре</w:t>
      </w:r>
      <w:r>
        <w:t>с</w:t>
      </w:r>
      <w:r>
        <w:t>публике с точки зрения безопасности и призывает все стороны соблюдать п</w:t>
      </w:r>
      <w:r>
        <w:t>о</w:t>
      </w:r>
      <w:r>
        <w:t>ложения Согла</w:t>
      </w:r>
      <w:r w:rsidR="00EF328E">
        <w:t>шения о прекращении военных дей</w:t>
      </w:r>
      <w:r>
        <w:t>ствий от 23 июля 2014 года, которое является важным этапом процесса урегулирования кризиса;</w:t>
      </w:r>
    </w:p>
    <w:p w:rsidR="00C54E46" w:rsidRDefault="00C54E46" w:rsidP="00130E14">
      <w:pPr>
        <w:pStyle w:val="SingleTxtGR"/>
      </w:pPr>
      <w:r>
        <w:tab/>
        <w:t>10.</w:t>
      </w:r>
      <w:r>
        <w:tab/>
      </w:r>
      <w:r w:rsidRPr="00EF328E">
        <w:rPr>
          <w:i/>
        </w:rPr>
        <w:t>призывает</w:t>
      </w:r>
      <w:r>
        <w:t xml:space="preserve"> центральноафриканские власти принять все необход</w:t>
      </w:r>
      <w:r>
        <w:t>и</w:t>
      </w:r>
      <w:r>
        <w:t>мые меры для дальнейшего улучшения ситуации с точки зрения безопасности на территории страны за счет осуществления программы разоружения, демоб</w:t>
      </w:r>
      <w:r>
        <w:t>и</w:t>
      </w:r>
      <w:r>
        <w:t>лизации и реинтеграции;</w:t>
      </w:r>
    </w:p>
    <w:p w:rsidR="00C54E46" w:rsidRDefault="00C54E46" w:rsidP="00130E14">
      <w:pPr>
        <w:pStyle w:val="SingleTxtGR"/>
      </w:pPr>
      <w:r>
        <w:tab/>
        <w:t>11.</w:t>
      </w:r>
      <w:r>
        <w:tab/>
      </w:r>
      <w:r w:rsidRPr="00EF328E">
        <w:rPr>
          <w:i/>
        </w:rPr>
        <w:t>по-прежнему испытывает серьезную озабоченность</w:t>
      </w:r>
      <w:r w:rsidR="00EF328E">
        <w:t xml:space="preserve"> условиями, в</w:t>
      </w:r>
      <w:r w:rsidR="00EF328E">
        <w:rPr>
          <w:lang w:val="en-US"/>
        </w:rPr>
        <w:t> </w:t>
      </w:r>
      <w:r>
        <w:t>которых находятся перемещенные лица и беженцы, и призывает междунаро</w:t>
      </w:r>
      <w:r>
        <w:t>д</w:t>
      </w:r>
      <w:r>
        <w:t>ное сообщество оказать поддержку национальным властям и принимающим странам для обеспечения необходимой защиты и помощи жертвам насилия, в особенности женщинам, детям и инвалидам;</w:t>
      </w:r>
    </w:p>
    <w:p w:rsidR="00C54E46" w:rsidRDefault="00C54E46" w:rsidP="00130E14">
      <w:pPr>
        <w:pStyle w:val="SingleTxtGR"/>
      </w:pPr>
      <w:r>
        <w:tab/>
        <w:t>12.</w:t>
      </w:r>
      <w:r>
        <w:tab/>
      </w:r>
      <w:r w:rsidRPr="00EF328E">
        <w:rPr>
          <w:i/>
        </w:rPr>
        <w:t>призывает</w:t>
      </w:r>
      <w:r>
        <w:t xml:space="preserve"> заинтересованные стороны и международное сообщес</w:t>
      </w:r>
      <w:r>
        <w:t>т</w:t>
      </w:r>
      <w:r>
        <w:t>во продолжить мобилизацию усилий для удовлетворения чрезвычайных и бе</w:t>
      </w:r>
      <w:r>
        <w:t>з</w:t>
      </w:r>
      <w:r>
        <w:t>отлагательных потребностей, определенных Центральноафриканской Респу</w:t>
      </w:r>
      <w:r>
        <w:t>б</w:t>
      </w:r>
      <w:r>
        <w:t>ликой, в частности для оказания финансовой и технической помощи и преод</w:t>
      </w:r>
      <w:r>
        <w:t>о</w:t>
      </w:r>
      <w:r>
        <w:t>ления последствий посттравматических расстройств у лиц, затронутых кризи</w:t>
      </w:r>
      <w:r>
        <w:t>с</w:t>
      </w:r>
      <w:r>
        <w:t>ной ситуацией;</w:t>
      </w:r>
    </w:p>
    <w:p w:rsidR="00C54E46" w:rsidRDefault="00C54E46" w:rsidP="00130E14">
      <w:pPr>
        <w:pStyle w:val="SingleTxtGR"/>
      </w:pPr>
      <w:r>
        <w:tab/>
        <w:t>13.</w:t>
      </w:r>
      <w:r>
        <w:tab/>
      </w:r>
      <w:r w:rsidRPr="00EF328E">
        <w:rPr>
          <w:i/>
        </w:rPr>
        <w:t>призывает</w:t>
      </w:r>
      <w:r>
        <w:t xml:space="preserve"> все стороны содействовать доступу пострадавшего н</w:t>
      </w:r>
      <w:r>
        <w:t>а</w:t>
      </w:r>
      <w:r>
        <w:t>селения к гуманитарной помощи, а также доступу гуманитарных работников ко всем районам страны, обеспечив безопасность проезда;</w:t>
      </w:r>
    </w:p>
    <w:p w:rsidR="00C54E46" w:rsidRDefault="00C54E46" w:rsidP="00130E14">
      <w:pPr>
        <w:pStyle w:val="SingleTxtGR"/>
      </w:pPr>
      <w:r>
        <w:tab/>
        <w:t>14.</w:t>
      </w:r>
      <w:r>
        <w:tab/>
      </w:r>
      <w:r w:rsidRPr="00EF328E">
        <w:rPr>
          <w:i/>
        </w:rPr>
        <w:t xml:space="preserve">призывает </w:t>
      </w:r>
      <w:r>
        <w:t>государства − члены Организации Объединенных Н</w:t>
      </w:r>
      <w:r>
        <w:t>а</w:t>
      </w:r>
      <w:r>
        <w:t>ций в рамках международного сотрудничества, компетентные учреждения О</w:t>
      </w:r>
      <w:r>
        <w:t>р</w:t>
      </w:r>
      <w:r>
        <w:t>ганизации Объединенных Наций, международные финансовые учреждения и любые другие заинтересованные международные организации оказать Це</w:t>
      </w:r>
      <w:r>
        <w:t>н</w:t>
      </w:r>
      <w:r>
        <w:t>тральноафриканской Республике техническую помощь и помощь в создании потенциала в целях поощрения соблюдения прав человека и реформирования судебной систем</w:t>
      </w:r>
      <w:r w:rsidR="00EF328E">
        <w:t>ы и системы обеспечения безопас</w:t>
      </w:r>
      <w:r>
        <w:t>ности;</w:t>
      </w:r>
    </w:p>
    <w:p w:rsidR="00C54E46" w:rsidRDefault="00C54E46" w:rsidP="00130E14">
      <w:pPr>
        <w:pStyle w:val="SingleTxtGR"/>
      </w:pPr>
      <w:r>
        <w:tab/>
        <w:t>15.</w:t>
      </w:r>
      <w:r>
        <w:tab/>
      </w:r>
      <w:r w:rsidRPr="00EF328E">
        <w:rPr>
          <w:i/>
        </w:rPr>
        <w:t>постановляет</w:t>
      </w:r>
      <w:r>
        <w:t xml:space="preserve"> продлить на один год мандат Независимого эксперта по вопросу о положении в области прав человека в Центральноафриканской Республике с целью выработки на его основе рекомендаций в отношении те</w:t>
      </w:r>
      <w:r>
        <w:t>х</w:t>
      </w:r>
      <w:r>
        <w:t>нической помощи и создания потенциала в области прав человека;</w:t>
      </w:r>
    </w:p>
    <w:p w:rsidR="00C54E46" w:rsidRDefault="00C54E46" w:rsidP="00130E14">
      <w:pPr>
        <w:pStyle w:val="SingleTxtGR"/>
      </w:pPr>
      <w:r>
        <w:tab/>
        <w:t>16.</w:t>
      </w:r>
      <w:r>
        <w:tab/>
      </w:r>
      <w:r w:rsidRPr="00EF328E">
        <w:rPr>
          <w:i/>
        </w:rPr>
        <w:t>призывает</w:t>
      </w:r>
      <w:r>
        <w:t xml:space="preserve"> все стороны в полной мере сотрудничать с Независ</w:t>
      </w:r>
      <w:r>
        <w:t>и</w:t>
      </w:r>
      <w:r w:rsidR="00EF328E">
        <w:t>мым экспертом в осуществ</w:t>
      </w:r>
      <w:r>
        <w:t>лении его мандата;</w:t>
      </w:r>
    </w:p>
    <w:p w:rsidR="00C54E46" w:rsidRDefault="00EF328E" w:rsidP="00130E14">
      <w:pPr>
        <w:pStyle w:val="SingleTxtGR"/>
      </w:pPr>
      <w:r>
        <w:tab/>
        <w:t>17.</w:t>
      </w:r>
      <w:r w:rsidR="00C54E46">
        <w:tab/>
      </w:r>
      <w:r w:rsidR="00C54E46" w:rsidRPr="00EF328E">
        <w:rPr>
          <w:i/>
        </w:rPr>
        <w:t>просит</w:t>
      </w:r>
      <w:r w:rsidR="00C54E46">
        <w:t xml:space="preserve"> Независимого эксперта работать в тесном сотрудн</w:t>
      </w:r>
      <w:r>
        <w:t>ичестве со всеми структурами Ор</w:t>
      </w:r>
      <w:r w:rsidR="00C54E46">
        <w:t>ганизации Объединенных Наций, Африканского со</w:t>
      </w:r>
      <w:r w:rsidR="00C54E46">
        <w:t>ю</w:t>
      </w:r>
      <w:r w:rsidR="00C54E46">
        <w:t>за, Экономического сообщества западноафриканских государств и любыми др</w:t>
      </w:r>
      <w:r w:rsidR="00C54E46">
        <w:t>у</w:t>
      </w:r>
      <w:r w:rsidR="00C54E46">
        <w:t>гими заинтересованными международными организациями и гражданским о</w:t>
      </w:r>
      <w:r w:rsidR="00C54E46">
        <w:t>б</w:t>
      </w:r>
      <w:r w:rsidR="00C54E46">
        <w:t>ществом Центральноафриканской Республики, а также со всеми соответству</w:t>
      </w:r>
      <w:r w:rsidR="00C54E46">
        <w:t>ю</w:t>
      </w:r>
      <w:r w:rsidR="00C54E46">
        <w:t>щими механизмами в области прав человека;</w:t>
      </w:r>
    </w:p>
    <w:p w:rsidR="00C54E46" w:rsidRDefault="00C54E46" w:rsidP="00130E14">
      <w:pPr>
        <w:pStyle w:val="SingleTxtGR"/>
      </w:pPr>
      <w:r>
        <w:tab/>
        <w:t>18.</w:t>
      </w:r>
      <w:r>
        <w:tab/>
      </w:r>
      <w:r w:rsidRPr="00EF328E">
        <w:rPr>
          <w:i/>
        </w:rPr>
        <w:t>просит также</w:t>
      </w:r>
      <w:r>
        <w:t xml:space="preserve"> Независимого эксперта обновить свой доклад об оказании технической помощи и создании потенциала в области прав человека в Центральноафриканской Республике на двадцать восьмой сессии Совета и представить письменный доклад Совету на его тридцатой сессии;</w:t>
      </w:r>
    </w:p>
    <w:p w:rsidR="00C54E46" w:rsidRDefault="00C54E46" w:rsidP="00130E14">
      <w:pPr>
        <w:pStyle w:val="SingleTxtGR"/>
      </w:pPr>
      <w:r>
        <w:tab/>
        <w:t>19.</w:t>
      </w:r>
      <w:r>
        <w:tab/>
      </w:r>
      <w:r w:rsidRPr="00EF328E">
        <w:rPr>
          <w:i/>
        </w:rPr>
        <w:t>постановляет</w:t>
      </w:r>
      <w:r>
        <w:t xml:space="preserve"> организовать интерактивный диалог на своей дв</w:t>
      </w:r>
      <w:r>
        <w:t>а</w:t>
      </w:r>
      <w:r w:rsidR="00EF328E">
        <w:t>дцать девятой сессии с уча</w:t>
      </w:r>
      <w:r>
        <w:t>стием Независимого эксперта и других заинтерес</w:t>
      </w:r>
      <w:r>
        <w:t>о</w:t>
      </w:r>
      <w:r>
        <w:t>ванных сторон для оценки положения в области прав человека в стране с уд</w:t>
      </w:r>
      <w:r>
        <w:t>е</w:t>
      </w:r>
      <w:r>
        <w:t>лением особого внимания борьбе с безнаказанностью;</w:t>
      </w:r>
    </w:p>
    <w:p w:rsidR="00C54E46" w:rsidRDefault="00C54E46" w:rsidP="00A01408">
      <w:pPr>
        <w:pStyle w:val="SingleTxtGR"/>
        <w:pageBreakBefore/>
      </w:pPr>
      <w:r>
        <w:tab/>
        <w:t>20.</w:t>
      </w:r>
      <w:r>
        <w:tab/>
      </w:r>
      <w:r w:rsidRPr="00EF328E">
        <w:rPr>
          <w:i/>
        </w:rPr>
        <w:t>просит</w:t>
      </w:r>
      <w:r>
        <w:t xml:space="preserve"> Верховного комиссара Организации Объединенных Наций по правам человека по-прежнему предоставлять Независимому эксперту все финансовые и кадровые ресурсы, необходимые для полного выполнения ее мандата;</w:t>
      </w:r>
    </w:p>
    <w:p w:rsidR="00C54E46" w:rsidRDefault="00C54E46" w:rsidP="00130E14">
      <w:pPr>
        <w:pStyle w:val="SingleTxtGR"/>
      </w:pPr>
      <w:r>
        <w:tab/>
        <w:t>21.</w:t>
      </w:r>
      <w:r>
        <w:tab/>
      </w:r>
      <w:r w:rsidRPr="00EF328E">
        <w:rPr>
          <w:i/>
        </w:rPr>
        <w:t>постановляет</w:t>
      </w:r>
      <w:r>
        <w:t xml:space="preserve"> продолжить рассмотрение этого вопроса.</w:t>
      </w:r>
    </w:p>
    <w:p w:rsidR="00C54E46" w:rsidRPr="00EF328E" w:rsidRDefault="00C54E46" w:rsidP="00130E14">
      <w:pPr>
        <w:pStyle w:val="SingleTxtGR"/>
        <w:jc w:val="right"/>
        <w:rPr>
          <w:i/>
        </w:rPr>
      </w:pPr>
      <w:r w:rsidRPr="00EF328E">
        <w:rPr>
          <w:i/>
        </w:rPr>
        <w:t>40-е заседание</w:t>
      </w:r>
      <w:r w:rsidR="00EF328E" w:rsidRPr="00EF328E">
        <w:rPr>
          <w:i/>
        </w:rPr>
        <w:br/>
      </w:r>
      <w:r w:rsidRPr="00EF328E">
        <w:rPr>
          <w:i/>
        </w:rPr>
        <w:t>26 сентября 2014 года</w:t>
      </w:r>
    </w:p>
    <w:p w:rsidR="007F7553" w:rsidRPr="00EF328E" w:rsidRDefault="00C54E46" w:rsidP="00130E14">
      <w:pPr>
        <w:pStyle w:val="SingleTxtGR"/>
      </w:pPr>
      <w:r>
        <w:t>[Принята без голосования.]</w:t>
      </w:r>
    </w:p>
    <w:p w:rsidR="00EF328E" w:rsidRPr="00EF328E" w:rsidRDefault="00EF328E" w:rsidP="00EF32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328E" w:rsidRPr="00EF328E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86" w:rsidRDefault="00654E86">
      <w:r>
        <w:rPr>
          <w:lang w:val="en-US"/>
        </w:rPr>
        <w:tab/>
      </w:r>
      <w:r>
        <w:separator/>
      </w:r>
    </w:p>
  </w:endnote>
  <w:endnote w:type="continuationSeparator" w:id="0">
    <w:p w:rsidR="00654E86" w:rsidRDefault="0065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BF" w:rsidRPr="009A6F4A" w:rsidRDefault="00BB62B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F3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GE.14-17920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BF" w:rsidRPr="009A6F4A" w:rsidRDefault="00BB62BF">
    <w:pPr>
      <w:pStyle w:val="Footer"/>
      <w:rPr>
        <w:lang w:val="en-US"/>
      </w:rPr>
    </w:pPr>
    <w:r>
      <w:rPr>
        <w:lang w:val="en-US"/>
      </w:rPr>
      <w:t>GE.14-17920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F3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BB62BF" w:rsidTr="00077076">
      <w:trPr>
        <w:trHeight w:val="438"/>
      </w:trPr>
      <w:tc>
        <w:tcPr>
          <w:tcW w:w="4068" w:type="dxa"/>
          <w:vAlign w:val="bottom"/>
        </w:tcPr>
        <w:p w:rsidR="00BB62BF" w:rsidRPr="0052290E" w:rsidRDefault="00BB62BF" w:rsidP="00077076">
          <w:r>
            <w:rPr>
              <w:lang w:val="en-US"/>
            </w:rPr>
            <w:t>GE.</w:t>
          </w:r>
          <w:r w:rsidRPr="0052290E">
            <w:rPr>
              <w:lang w:val="en-US"/>
            </w:rPr>
            <w:t>1</w:t>
          </w:r>
          <w:r>
            <w:rPr>
              <w:lang w:val="en-US"/>
            </w:rPr>
            <w:t>4</w:t>
          </w:r>
          <w:r w:rsidRPr="0052290E">
            <w:rPr>
              <w:lang w:val="en-US"/>
            </w:rPr>
            <w:t>-</w:t>
          </w:r>
          <w:r>
            <w:rPr>
              <w:lang w:val="en-US"/>
            </w:rPr>
            <w:t>17920</w:t>
          </w:r>
          <w:r w:rsidRPr="0052290E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141014  151014</w:t>
          </w:r>
        </w:p>
      </w:tc>
      <w:tc>
        <w:tcPr>
          <w:tcW w:w="4663" w:type="dxa"/>
          <w:vMerge w:val="restart"/>
          <w:vAlign w:val="bottom"/>
        </w:tcPr>
        <w:p w:rsidR="00BB62BF" w:rsidRDefault="00BB62BF" w:rsidP="0007707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BB62BF" w:rsidRDefault="00BB62BF" w:rsidP="00077076">
          <w:pPr>
            <w:jc w:val="right"/>
          </w:pPr>
          <w:r>
            <w:pict>
              <v:shape id="_x0000_i1027" type="#_x0000_t75" style="width:50.25pt;height:50.25pt">
                <v:imagedata r:id="rId2" o:title="28&amp;Size=2&amp;Lang=R"/>
              </v:shape>
            </w:pict>
          </w:r>
        </w:p>
      </w:tc>
    </w:tr>
    <w:tr w:rsidR="00BB62BF" w:rsidRPr="00797A78" w:rsidTr="00077076">
      <w:tc>
        <w:tcPr>
          <w:tcW w:w="4068" w:type="dxa"/>
          <w:vAlign w:val="bottom"/>
        </w:tcPr>
        <w:p w:rsidR="00BB62BF" w:rsidRPr="002C798D" w:rsidRDefault="00BB62BF" w:rsidP="0007707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C7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C7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C7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C7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C7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C7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C7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C7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C7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B62BF" w:rsidRDefault="00BB62BF" w:rsidP="00077076"/>
      </w:tc>
      <w:tc>
        <w:tcPr>
          <w:tcW w:w="1124" w:type="dxa"/>
          <w:vMerge/>
        </w:tcPr>
        <w:p w:rsidR="00BB62BF" w:rsidRDefault="00BB62BF" w:rsidP="00077076"/>
      </w:tc>
    </w:tr>
  </w:tbl>
  <w:p w:rsidR="00BB62BF" w:rsidRDefault="00BB62BF" w:rsidP="0052290E">
    <w:pPr>
      <w:spacing w:line="240" w:lineRule="auto"/>
      <w:rPr>
        <w:sz w:val="2"/>
        <w:szCs w:val="2"/>
        <w:lang w:val="en-US"/>
      </w:rPr>
    </w:pPr>
  </w:p>
  <w:p w:rsidR="00BB62BF" w:rsidRPr="0052290E" w:rsidRDefault="00BB62BF" w:rsidP="0052290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86" w:rsidRPr="00F71F63" w:rsidRDefault="00654E8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54E86" w:rsidRPr="00F71F63" w:rsidRDefault="00654E8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54E86" w:rsidRPr="00635E86" w:rsidRDefault="00654E86" w:rsidP="00635E86">
      <w:pPr>
        <w:pStyle w:val="Footer"/>
      </w:pPr>
    </w:p>
  </w:footnote>
  <w:footnote w:id="1">
    <w:p w:rsidR="00BB62BF" w:rsidRPr="00E37A9C" w:rsidRDefault="00BB62BF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A/HRC/2</w:t>
      </w:r>
      <w:r>
        <w:rPr>
          <w:lang w:val="ru-RU"/>
        </w:rPr>
        <w:t>6</w:t>
      </w:r>
      <w:r>
        <w:rPr>
          <w:lang w:val="en-US"/>
        </w:rPr>
        <w:t>/5</w:t>
      </w:r>
      <w:r>
        <w:rPr>
          <w:lang w:val="ru-RU"/>
        </w:rPr>
        <w:t>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BF" w:rsidRPr="00AB18A0" w:rsidRDefault="00BB62BF">
    <w:pPr>
      <w:pStyle w:val="Header"/>
      <w:rPr>
        <w:lang w:val="en-US"/>
      </w:rPr>
    </w:pPr>
    <w:r>
      <w:rPr>
        <w:lang w:val="en-US"/>
      </w:rPr>
      <w:t>A/HRC/RES/27/28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BF" w:rsidRPr="009A6F4A" w:rsidRDefault="00BB62BF">
    <w:pPr>
      <w:pStyle w:val="Header"/>
      <w:rPr>
        <w:lang w:val="en-US"/>
      </w:rPr>
    </w:pPr>
    <w:r>
      <w:rPr>
        <w:lang w:val="en-US"/>
      </w:rPr>
      <w:tab/>
      <w:t>A/HRC/RES/27/28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E4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4824"/>
    <w:rsid w:val="00046E4D"/>
    <w:rsid w:val="0006401A"/>
    <w:rsid w:val="00072C27"/>
    <w:rsid w:val="00077076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03A"/>
    <w:rsid w:val="00130E14"/>
    <w:rsid w:val="001463F7"/>
    <w:rsid w:val="0015769C"/>
    <w:rsid w:val="00180752"/>
    <w:rsid w:val="00185076"/>
    <w:rsid w:val="0018543C"/>
    <w:rsid w:val="00190231"/>
    <w:rsid w:val="00192ABD"/>
    <w:rsid w:val="001A02AE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22CE1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C798D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D2C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2F47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90E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972A6"/>
    <w:rsid w:val="005A6D5A"/>
    <w:rsid w:val="005B1B28"/>
    <w:rsid w:val="005B7D51"/>
    <w:rsid w:val="005B7F35"/>
    <w:rsid w:val="005C2081"/>
    <w:rsid w:val="005C678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A5"/>
    <w:rsid w:val="00654E86"/>
    <w:rsid w:val="006567B2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6F31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1408"/>
    <w:rsid w:val="00A026CA"/>
    <w:rsid w:val="00A059EF"/>
    <w:rsid w:val="00A07232"/>
    <w:rsid w:val="00A14800"/>
    <w:rsid w:val="00A156DE"/>
    <w:rsid w:val="00A157ED"/>
    <w:rsid w:val="00A2446A"/>
    <w:rsid w:val="00A4025D"/>
    <w:rsid w:val="00A800D1"/>
    <w:rsid w:val="00A92699"/>
    <w:rsid w:val="00AB18A0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3F21"/>
    <w:rsid w:val="00BB4C4A"/>
    <w:rsid w:val="00BB62BF"/>
    <w:rsid w:val="00BD3CAE"/>
    <w:rsid w:val="00BD5F3C"/>
    <w:rsid w:val="00BF6380"/>
    <w:rsid w:val="00C07C0F"/>
    <w:rsid w:val="00C10F3E"/>
    <w:rsid w:val="00C145C4"/>
    <w:rsid w:val="00C20D2F"/>
    <w:rsid w:val="00C2131B"/>
    <w:rsid w:val="00C37AF8"/>
    <w:rsid w:val="00C37C79"/>
    <w:rsid w:val="00C41BBC"/>
    <w:rsid w:val="00C51419"/>
    <w:rsid w:val="00C54056"/>
    <w:rsid w:val="00C54E4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6C07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7A9C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328E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1</TotalTime>
  <Pages>1</Pages>
  <Words>1356</Words>
  <Characters>9825</Characters>
  <Application>Microsoft Office Outlook</Application>
  <DocSecurity>4</DocSecurity>
  <Lines>196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1417920</vt:lpstr>
    </vt:vector>
  </TitlesOfParts>
  <Company>CSD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1417920</dc:title>
  <dc:subject>A/HRC/RES/27/28</dc:subject>
  <dc:creator>Anna Petelina</dc:creator>
  <cp:keywords/>
  <dc:description>Final</dc:description>
  <cp:lastModifiedBy>Anna Petelina</cp:lastModifiedBy>
  <cp:revision>3</cp:revision>
  <cp:lastPrinted>2014-10-15T13:01:00Z</cp:lastPrinted>
  <dcterms:created xsi:type="dcterms:W3CDTF">2014-10-15T13:01:00Z</dcterms:created>
  <dcterms:modified xsi:type="dcterms:W3CDTF">2014-10-15T13:02:00Z</dcterms:modified>
</cp:coreProperties>
</file>