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C520B" w14:paraId="4D47FCB0" w14:textId="77777777" w:rsidTr="00562621">
        <w:trPr>
          <w:trHeight w:val="851"/>
        </w:trPr>
        <w:tc>
          <w:tcPr>
            <w:tcW w:w="1259" w:type="dxa"/>
            <w:tcBorders>
              <w:top w:val="nil"/>
              <w:left w:val="nil"/>
              <w:bottom w:val="single" w:sz="4" w:space="0" w:color="auto"/>
              <w:right w:val="nil"/>
            </w:tcBorders>
          </w:tcPr>
          <w:p w14:paraId="5F4FCCB5" w14:textId="77777777" w:rsidR="00446DE4" w:rsidRPr="004C520B"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36D1B71" w14:textId="77777777" w:rsidR="00446DE4" w:rsidRPr="004C520B" w:rsidRDefault="00B3317B" w:rsidP="00562621">
            <w:pPr>
              <w:spacing w:after="80" w:line="300" w:lineRule="exact"/>
              <w:rPr>
                <w:sz w:val="28"/>
                <w:szCs w:val="28"/>
              </w:rPr>
            </w:pPr>
            <w:r w:rsidRPr="004C520B">
              <w:rPr>
                <w:sz w:val="28"/>
                <w:szCs w:val="28"/>
              </w:rPr>
              <w:t>United Nations</w:t>
            </w:r>
          </w:p>
        </w:tc>
        <w:tc>
          <w:tcPr>
            <w:tcW w:w="6144" w:type="dxa"/>
            <w:gridSpan w:val="2"/>
            <w:tcBorders>
              <w:top w:val="nil"/>
              <w:left w:val="nil"/>
              <w:bottom w:val="single" w:sz="4" w:space="0" w:color="auto"/>
              <w:right w:val="nil"/>
            </w:tcBorders>
            <w:vAlign w:val="bottom"/>
          </w:tcPr>
          <w:p w14:paraId="5BC26FCD" w14:textId="08B049ED" w:rsidR="00446DE4" w:rsidRPr="004C520B" w:rsidRDefault="00EE06CD" w:rsidP="00733FDF">
            <w:pPr>
              <w:jc w:val="right"/>
            </w:pPr>
            <w:r w:rsidRPr="004C520B">
              <w:rPr>
                <w:sz w:val="40"/>
              </w:rPr>
              <w:t>A</w:t>
            </w:r>
            <w:r w:rsidR="00C06876" w:rsidRPr="004C520B">
              <w:t>/HRC/</w:t>
            </w:r>
            <w:r w:rsidR="00733FDF" w:rsidRPr="004C520B">
              <w:t>RES/</w:t>
            </w:r>
            <w:r w:rsidR="00C06876" w:rsidRPr="004C520B">
              <w:t>4</w:t>
            </w:r>
            <w:r w:rsidR="00E80026" w:rsidRPr="004C520B">
              <w:t>5</w:t>
            </w:r>
            <w:r w:rsidRPr="004C520B">
              <w:t>/</w:t>
            </w:r>
            <w:r w:rsidR="00733FDF" w:rsidRPr="004C520B">
              <w:t>4</w:t>
            </w:r>
          </w:p>
        </w:tc>
      </w:tr>
      <w:tr w:rsidR="003107FA" w:rsidRPr="004C520B" w14:paraId="53B46CFA" w14:textId="77777777" w:rsidTr="00562621">
        <w:trPr>
          <w:trHeight w:val="2835"/>
        </w:trPr>
        <w:tc>
          <w:tcPr>
            <w:tcW w:w="1259" w:type="dxa"/>
            <w:tcBorders>
              <w:top w:val="single" w:sz="4" w:space="0" w:color="auto"/>
              <w:left w:val="nil"/>
              <w:bottom w:val="single" w:sz="12" w:space="0" w:color="auto"/>
              <w:right w:val="nil"/>
            </w:tcBorders>
          </w:tcPr>
          <w:p w14:paraId="5DB5D762" w14:textId="77777777" w:rsidR="003107FA" w:rsidRPr="004C520B" w:rsidRDefault="00626D20" w:rsidP="00562621">
            <w:pPr>
              <w:spacing w:before="120"/>
              <w:jc w:val="center"/>
            </w:pPr>
            <w:r w:rsidRPr="0031088B">
              <w:rPr>
                <w:noProof/>
                <w:lang w:eastAsia="en-GB"/>
              </w:rPr>
              <w:drawing>
                <wp:inline distT="0" distB="0" distL="0" distR="0" wp14:anchorId="6510FE52" wp14:editId="57F96F19">
                  <wp:extent cx="713105" cy="593725"/>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105"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414B693" w14:textId="77777777" w:rsidR="003107FA" w:rsidRPr="004C520B" w:rsidRDefault="00B3317B" w:rsidP="00562621">
            <w:pPr>
              <w:spacing w:before="120" w:line="420" w:lineRule="exact"/>
              <w:rPr>
                <w:b/>
                <w:sz w:val="40"/>
                <w:szCs w:val="40"/>
              </w:rPr>
            </w:pPr>
            <w:r w:rsidRPr="004C520B">
              <w:rPr>
                <w:b/>
                <w:sz w:val="40"/>
                <w:szCs w:val="40"/>
              </w:rPr>
              <w:t>General Assembly</w:t>
            </w:r>
          </w:p>
        </w:tc>
        <w:tc>
          <w:tcPr>
            <w:tcW w:w="2930" w:type="dxa"/>
            <w:tcBorders>
              <w:top w:val="single" w:sz="4" w:space="0" w:color="auto"/>
              <w:left w:val="nil"/>
              <w:bottom w:val="single" w:sz="12" w:space="0" w:color="auto"/>
              <w:right w:val="nil"/>
            </w:tcBorders>
          </w:tcPr>
          <w:p w14:paraId="49ACF56D" w14:textId="6E10AC9C" w:rsidR="003107FA" w:rsidRPr="004C520B" w:rsidRDefault="00EE06CD" w:rsidP="00EE06CD">
            <w:pPr>
              <w:spacing w:before="240" w:line="240" w:lineRule="exact"/>
            </w:pPr>
            <w:r w:rsidRPr="004C520B">
              <w:t xml:space="preserve">Distr.: </w:t>
            </w:r>
            <w:r w:rsidR="00733FDF" w:rsidRPr="004C520B">
              <w:t>General</w:t>
            </w:r>
          </w:p>
          <w:p w14:paraId="0B503024" w14:textId="52772239" w:rsidR="00EE06CD" w:rsidRPr="004C520B" w:rsidRDefault="004C520B" w:rsidP="00EE06CD">
            <w:pPr>
              <w:spacing w:line="240" w:lineRule="exact"/>
            </w:pPr>
            <w:r w:rsidRPr="004C520B">
              <w:t>12</w:t>
            </w:r>
            <w:r w:rsidR="00733FDF" w:rsidRPr="004C520B">
              <w:t xml:space="preserve"> October</w:t>
            </w:r>
            <w:r w:rsidR="00095C05" w:rsidRPr="004C520B">
              <w:t xml:space="preserve"> 2020</w:t>
            </w:r>
          </w:p>
          <w:p w14:paraId="1E538AE1" w14:textId="77777777" w:rsidR="00EE06CD" w:rsidRPr="004C520B" w:rsidRDefault="00EE06CD" w:rsidP="00EE06CD">
            <w:pPr>
              <w:spacing w:line="240" w:lineRule="exact"/>
            </w:pPr>
          </w:p>
          <w:p w14:paraId="06039D41" w14:textId="77777777" w:rsidR="00EE06CD" w:rsidRPr="004C520B" w:rsidRDefault="00EE06CD" w:rsidP="00EE06CD">
            <w:pPr>
              <w:spacing w:line="240" w:lineRule="exact"/>
            </w:pPr>
            <w:r w:rsidRPr="004C520B">
              <w:t>Original: English</w:t>
            </w:r>
          </w:p>
        </w:tc>
      </w:tr>
    </w:tbl>
    <w:p w14:paraId="4BC58CA9" w14:textId="77777777" w:rsidR="00EE06CD" w:rsidRPr="004C520B" w:rsidRDefault="00EE06CD" w:rsidP="00EE06CD">
      <w:pPr>
        <w:spacing w:before="120"/>
        <w:rPr>
          <w:b/>
          <w:sz w:val="24"/>
          <w:szCs w:val="24"/>
        </w:rPr>
      </w:pPr>
      <w:r w:rsidRPr="004C520B">
        <w:rPr>
          <w:b/>
          <w:sz w:val="24"/>
          <w:szCs w:val="24"/>
        </w:rPr>
        <w:t>Human Rights Council</w:t>
      </w:r>
    </w:p>
    <w:p w14:paraId="74B20110" w14:textId="77777777" w:rsidR="00EE06CD" w:rsidRPr="004C520B" w:rsidRDefault="001C7ACB" w:rsidP="00EE06CD">
      <w:pPr>
        <w:rPr>
          <w:b/>
        </w:rPr>
      </w:pPr>
      <w:r w:rsidRPr="004C520B">
        <w:rPr>
          <w:b/>
        </w:rPr>
        <w:t>Forty-</w:t>
      </w:r>
      <w:r w:rsidR="009B131C" w:rsidRPr="004C520B">
        <w:rPr>
          <w:b/>
        </w:rPr>
        <w:t>f</w:t>
      </w:r>
      <w:r w:rsidR="00E80026" w:rsidRPr="004C520B">
        <w:rPr>
          <w:b/>
        </w:rPr>
        <w:t>if</w:t>
      </w:r>
      <w:r w:rsidR="009B131C" w:rsidRPr="004C520B">
        <w:rPr>
          <w:b/>
        </w:rPr>
        <w:t>th</w:t>
      </w:r>
      <w:r w:rsidR="00C06876" w:rsidRPr="004C520B">
        <w:rPr>
          <w:b/>
        </w:rPr>
        <w:t xml:space="preserve"> </w:t>
      </w:r>
      <w:r w:rsidR="00EE06CD" w:rsidRPr="004C520B">
        <w:rPr>
          <w:b/>
        </w:rPr>
        <w:t>session</w:t>
      </w:r>
    </w:p>
    <w:p w14:paraId="6BDFC290" w14:textId="77777777" w:rsidR="00EE06CD" w:rsidRPr="004C520B" w:rsidRDefault="00E80026" w:rsidP="00EE06CD">
      <w:r w:rsidRPr="004C520B">
        <w:t>14</w:t>
      </w:r>
      <w:r w:rsidR="00095C05" w:rsidRPr="004C520B">
        <w:t xml:space="preserve"> </w:t>
      </w:r>
      <w:r w:rsidRPr="004C520B">
        <w:t>September</w:t>
      </w:r>
      <w:r w:rsidR="00C06876" w:rsidRPr="004C520B">
        <w:t>–</w:t>
      </w:r>
      <w:r w:rsidR="00096BBE" w:rsidRPr="004C520B">
        <w:t>7</w:t>
      </w:r>
      <w:r w:rsidR="00C06876" w:rsidRPr="004C520B">
        <w:t xml:space="preserve"> </w:t>
      </w:r>
      <w:r w:rsidRPr="004C520B">
        <w:t>October</w:t>
      </w:r>
      <w:r w:rsidR="008B4455" w:rsidRPr="004C520B">
        <w:t xml:space="preserve"> 2020</w:t>
      </w:r>
    </w:p>
    <w:p w14:paraId="023802FB" w14:textId="77777777" w:rsidR="00EE06CD" w:rsidRPr="004C520B" w:rsidRDefault="00EE06CD" w:rsidP="00EE06CD">
      <w:r w:rsidRPr="004C520B">
        <w:t>Agenda item 3</w:t>
      </w:r>
    </w:p>
    <w:p w14:paraId="39D7039E" w14:textId="77777777" w:rsidR="00EE06CD" w:rsidRPr="004C520B" w:rsidRDefault="00EE06CD" w:rsidP="00EE06CD">
      <w:pPr>
        <w:rPr>
          <w:b/>
        </w:rPr>
      </w:pPr>
      <w:bookmarkStart w:id="0" w:name="_GoBack"/>
      <w:r w:rsidRPr="004C520B">
        <w:rPr>
          <w:b/>
        </w:rPr>
        <w:t>P</w:t>
      </w:r>
      <w:bookmarkEnd w:id="0"/>
      <w:r w:rsidRPr="004C520B">
        <w:rPr>
          <w:b/>
        </w:rPr>
        <w:t>romotion and protection of all human rights, civil,</w:t>
      </w:r>
      <w:r w:rsidRPr="004C520B">
        <w:rPr>
          <w:b/>
        </w:rPr>
        <w:br/>
        <w:t>political, economic, social and cultural rights,</w:t>
      </w:r>
      <w:r w:rsidRPr="004C520B">
        <w:rPr>
          <w:b/>
        </w:rPr>
        <w:br/>
        <w:t>including the right to development</w:t>
      </w:r>
    </w:p>
    <w:p w14:paraId="08B2933B" w14:textId="1680BCAB" w:rsidR="00EE06CD" w:rsidRPr="000801AF" w:rsidRDefault="00EE06CD" w:rsidP="000801AF">
      <w:pPr>
        <w:pStyle w:val="HChG"/>
      </w:pPr>
      <w:r w:rsidRPr="0031088B">
        <w:tab/>
      </w:r>
      <w:r w:rsidRPr="0031088B">
        <w:tab/>
      </w:r>
      <w:r w:rsidR="00733FDF" w:rsidRPr="0031088B">
        <w:t>R</w:t>
      </w:r>
      <w:r w:rsidRPr="000801AF">
        <w:t>esolution</w:t>
      </w:r>
      <w:r w:rsidR="00733FDF" w:rsidRPr="000801AF">
        <w:t xml:space="preserve"> adopted by the Human Rights Council </w:t>
      </w:r>
      <w:r w:rsidR="00733FDF" w:rsidRPr="000801AF">
        <w:br/>
        <w:t>on 6 October 2020</w:t>
      </w:r>
    </w:p>
    <w:p w14:paraId="45C6E5D9" w14:textId="63D2A404" w:rsidR="00EE06CD" w:rsidRPr="004C520B" w:rsidRDefault="005F4C5D" w:rsidP="000801AF">
      <w:pPr>
        <w:keepNext/>
        <w:keepLines/>
        <w:spacing w:before="360" w:after="240" w:line="270" w:lineRule="exact"/>
        <w:ind w:left="1134" w:right="1134" w:hanging="850"/>
        <w:rPr>
          <w:b/>
          <w:sz w:val="24"/>
        </w:rPr>
      </w:pPr>
      <w:r w:rsidRPr="004C520B">
        <w:rPr>
          <w:b/>
          <w:sz w:val="24"/>
        </w:rPr>
        <w:t>4</w:t>
      </w:r>
      <w:r w:rsidR="00E80026" w:rsidRPr="004C520B">
        <w:rPr>
          <w:b/>
          <w:sz w:val="24"/>
        </w:rPr>
        <w:t>5</w:t>
      </w:r>
      <w:r w:rsidR="00EE06CD" w:rsidRPr="004C520B">
        <w:rPr>
          <w:b/>
          <w:sz w:val="24"/>
        </w:rPr>
        <w:t>/</w:t>
      </w:r>
      <w:r w:rsidR="0076063B" w:rsidRPr="004C520B">
        <w:rPr>
          <w:b/>
          <w:sz w:val="24"/>
        </w:rPr>
        <w:t>4.</w:t>
      </w:r>
      <w:r w:rsidR="00EE06CD" w:rsidRPr="004C520B">
        <w:rPr>
          <w:b/>
          <w:sz w:val="24"/>
        </w:rPr>
        <w:tab/>
      </w:r>
      <w:r w:rsidR="003B7F26" w:rsidRPr="004C520B">
        <w:rPr>
          <w:b/>
          <w:sz w:val="24"/>
        </w:rPr>
        <w:t>Mandate of the Independent Expert on the promotion of a democratic and equitable international order</w:t>
      </w:r>
    </w:p>
    <w:p w14:paraId="7A6C7E22" w14:textId="77777777" w:rsidR="00EE06CD" w:rsidRPr="004C520B" w:rsidRDefault="00EE06CD" w:rsidP="00EE06CD">
      <w:pPr>
        <w:spacing w:after="120"/>
        <w:ind w:left="1134" w:right="1134"/>
        <w:jc w:val="both"/>
      </w:pPr>
      <w:r w:rsidRPr="004C520B">
        <w:tab/>
      </w:r>
      <w:r w:rsidR="00205204" w:rsidRPr="004C520B">
        <w:tab/>
      </w:r>
      <w:r w:rsidRPr="004C520B">
        <w:rPr>
          <w:i/>
        </w:rPr>
        <w:t>The Human Rights Council</w:t>
      </w:r>
      <w:r w:rsidRPr="004C520B">
        <w:t>,</w:t>
      </w:r>
    </w:p>
    <w:p w14:paraId="2F2FE96B" w14:textId="77777777" w:rsidR="003B7F26" w:rsidRPr="004C520B" w:rsidRDefault="003B7F26" w:rsidP="003B7F26">
      <w:pPr>
        <w:pStyle w:val="SingleTxtG"/>
        <w:ind w:firstLine="567"/>
      </w:pPr>
      <w:r w:rsidRPr="004C520B">
        <w:rPr>
          <w:i/>
        </w:rPr>
        <w:t xml:space="preserve">Guided </w:t>
      </w:r>
      <w:r w:rsidRPr="004C520B">
        <w:t>by the purposes and principles of the Charter of the United Nations,</w:t>
      </w:r>
    </w:p>
    <w:p w14:paraId="5C1A8C81" w14:textId="77777777" w:rsidR="003B7F26" w:rsidRPr="004C520B" w:rsidRDefault="003B7F26" w:rsidP="003B7F26">
      <w:pPr>
        <w:pStyle w:val="SingleTxtG"/>
        <w:ind w:firstLine="567"/>
      </w:pPr>
      <w:r w:rsidRPr="004C520B">
        <w:rPr>
          <w:i/>
        </w:rPr>
        <w:t>Recalling</w:t>
      </w:r>
      <w:r w:rsidRPr="004C520B">
        <w:t xml:space="preserve"> all previous resolutions of the General Assembly, the Commission on Human Rights and the Human Rights Council on the promotion of a democratic and equitable international order,</w:t>
      </w:r>
    </w:p>
    <w:p w14:paraId="018D1A84" w14:textId="77777777" w:rsidR="003B7F26" w:rsidRPr="004C520B" w:rsidRDefault="003B7F26" w:rsidP="003B7F26">
      <w:pPr>
        <w:pStyle w:val="SingleTxtG"/>
        <w:ind w:firstLine="567"/>
      </w:pPr>
      <w:r w:rsidRPr="004C520B">
        <w:rPr>
          <w:i/>
        </w:rPr>
        <w:t>Recalling also</w:t>
      </w:r>
      <w:r w:rsidRPr="004C520B">
        <w:t xml:space="preserve"> Human Rights Council resolutions 5/1, on the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14:paraId="1D3EF1C7" w14:textId="77777777" w:rsidR="003B7F26" w:rsidRPr="004C520B" w:rsidRDefault="003B7F26" w:rsidP="003B7F26">
      <w:pPr>
        <w:pStyle w:val="SingleTxtG"/>
        <w:ind w:firstLine="567"/>
      </w:pPr>
      <w:r w:rsidRPr="004C520B">
        <w:rPr>
          <w:i/>
        </w:rPr>
        <w:t>Reaffirming</w:t>
      </w:r>
      <w:r w:rsidRPr="004C520B">
        <w:t xml:space="preserve"> that everyone is entitled to a social and international order in which the rights and freedoms set forth in the Universal Declaration of Human Rights can be fully realized,</w:t>
      </w:r>
    </w:p>
    <w:p w14:paraId="12CE1F23" w14:textId="22EB1AA0" w:rsidR="003B7F26" w:rsidRPr="004C520B" w:rsidRDefault="003B7F26" w:rsidP="003B7F26">
      <w:pPr>
        <w:pStyle w:val="SingleTxtG"/>
        <w:ind w:firstLine="567"/>
      </w:pPr>
      <w:r w:rsidRPr="004C520B">
        <w:rPr>
          <w:i/>
        </w:rPr>
        <w:t>Reaffirming also</w:t>
      </w:r>
      <w:r w:rsidRPr="004C520B">
        <w:t xml:space="preserve"> the determination expressed in the Preamble to the Charter to save succeeding generations from the scourge of war, to establish conditions under which justice and respect for the obligations arising from treaties and other sources of international law can be maintained, to promote social progress and better standards of life in larger freedom, to practice tolerance and good neighbourliness, and to employ international machinery for the promotion of the economic and social advancement of all peoples,</w:t>
      </w:r>
    </w:p>
    <w:p w14:paraId="088D3768" w14:textId="77777777" w:rsidR="003B7F26" w:rsidRPr="004C520B" w:rsidRDefault="003B7F26" w:rsidP="003B7F26">
      <w:pPr>
        <w:pStyle w:val="SingleTxtG"/>
        <w:ind w:firstLine="567"/>
      </w:pPr>
      <w:r w:rsidRPr="000801AF">
        <w:rPr>
          <w:i/>
          <w:iCs/>
        </w:rPr>
        <w:t xml:space="preserve">Reiterating </w:t>
      </w:r>
      <w:r w:rsidRPr="000801AF">
        <w:t>the importance</w:t>
      </w:r>
      <w:r w:rsidRPr="004C520B">
        <w:t xml:space="preserve"> </w:t>
      </w:r>
      <w:r w:rsidRPr="000801AF">
        <w:t>of</w:t>
      </w:r>
      <w:r w:rsidRPr="004C520B">
        <w:t xml:space="preserve"> work</w:t>
      </w:r>
      <w:r w:rsidRPr="000801AF">
        <w:t>ing</w:t>
      </w:r>
      <w:r w:rsidRPr="004C520B">
        <w:t xml:space="preserve"> urgently for </w:t>
      </w:r>
      <w:r w:rsidR="00205204" w:rsidRPr="004C520B">
        <w:t xml:space="preserve">the establishment of </w:t>
      </w:r>
      <w:r w:rsidRPr="004C520B">
        <w:t>an international economic order based on equity, sovereign equality, interdependence, common interest and cooperation among all States, irrespective of their economic and social systems, which shall correct inequalities and redress existing injustices, make it possible to eliminate the widening gap between the developed and the developing countries, and ensure steadily accelerating economic and social development and peace and justice for present and future generations,</w:t>
      </w:r>
    </w:p>
    <w:p w14:paraId="2C9336A9" w14:textId="3416643E" w:rsidR="003B7F26" w:rsidRPr="004C520B" w:rsidRDefault="003B7F26" w:rsidP="003B7F26">
      <w:pPr>
        <w:pStyle w:val="SingleTxtG"/>
        <w:ind w:firstLine="567"/>
      </w:pPr>
      <w:r w:rsidRPr="004C520B">
        <w:rPr>
          <w:i/>
        </w:rPr>
        <w:t xml:space="preserve">Expressing its concern </w:t>
      </w:r>
      <w:r w:rsidRPr="004C520B">
        <w:t xml:space="preserve">at the adverse </w:t>
      </w:r>
      <w:r w:rsidR="00563E7C" w:rsidRPr="004C520B">
        <w:t>effects</w:t>
      </w:r>
      <w:r w:rsidRPr="004C520B">
        <w:t xml:space="preserve"> of the </w:t>
      </w:r>
      <w:r w:rsidR="00563E7C" w:rsidRPr="004C520B">
        <w:t>coronavirus disease (</w:t>
      </w:r>
      <w:r w:rsidRPr="004C520B">
        <w:t>COVID-19</w:t>
      </w:r>
      <w:r w:rsidR="00563E7C" w:rsidRPr="004C520B">
        <w:t>)</w:t>
      </w:r>
      <w:r w:rsidRPr="004C520B">
        <w:t xml:space="preserve"> pandemic, including its negative impact on </w:t>
      </w:r>
      <w:r w:rsidR="00951033" w:rsidRPr="004C520B">
        <w:t xml:space="preserve">the </w:t>
      </w:r>
      <w:r w:rsidRPr="004C520B">
        <w:t xml:space="preserve">economy and society, and emphasizing the </w:t>
      </w:r>
      <w:r w:rsidRPr="004C520B">
        <w:lastRenderedPageBreak/>
        <w:t>importance of a democratic and equitable international order for effectively addressing the current global challenges and crises, aggravated by the COVID-19 pandemic,</w:t>
      </w:r>
    </w:p>
    <w:p w14:paraId="26A4B11F" w14:textId="77777777" w:rsidR="003B7F26" w:rsidRPr="004C520B" w:rsidRDefault="003B7F26" w:rsidP="003B7F26">
      <w:pPr>
        <w:pStyle w:val="SingleTxtG"/>
        <w:ind w:firstLine="567"/>
      </w:pPr>
      <w:r w:rsidRPr="004C520B">
        <w:rPr>
          <w:i/>
        </w:rPr>
        <w:t>Resolved</w:t>
      </w:r>
      <w:r w:rsidRPr="004C520B">
        <w:t xml:space="preserve"> to take all measures within its power to secure a democratic and equitable international order,</w:t>
      </w:r>
    </w:p>
    <w:p w14:paraId="172BCB8B" w14:textId="40FB2698" w:rsidR="003B7F26" w:rsidRPr="004C520B" w:rsidRDefault="003B7F26" w:rsidP="003B7F26">
      <w:pPr>
        <w:pStyle w:val="SingleTxtG"/>
        <w:ind w:firstLine="567"/>
      </w:pPr>
      <w:r w:rsidRPr="004C520B">
        <w:t>1.</w:t>
      </w:r>
      <w:r w:rsidRPr="004C520B">
        <w:rPr>
          <w:i/>
        </w:rPr>
        <w:tab/>
        <w:t>Reaffirms</w:t>
      </w:r>
      <w:r w:rsidRPr="004C520B">
        <w:t xml:space="preserve"> that everyone is entitled to a democratic and equitable international order, and that a democratic and equitable international order fosters the full realization of all human rights for all, including the </w:t>
      </w:r>
      <w:r w:rsidR="00563E7C" w:rsidRPr="004C520B">
        <w:t>r</w:t>
      </w:r>
      <w:r w:rsidRPr="004C520B">
        <w:t xml:space="preserve">ight to </w:t>
      </w:r>
      <w:r w:rsidR="00563E7C" w:rsidRPr="004C520B">
        <w:t>d</w:t>
      </w:r>
      <w:r w:rsidRPr="004C520B">
        <w:t>evelopment;</w:t>
      </w:r>
    </w:p>
    <w:p w14:paraId="062C4417" w14:textId="25AF3EA8" w:rsidR="003B7F26" w:rsidRPr="004C520B" w:rsidRDefault="003B7F26" w:rsidP="003B7F26">
      <w:pPr>
        <w:pStyle w:val="SingleTxtG"/>
        <w:ind w:firstLine="567"/>
      </w:pPr>
      <w:r w:rsidRPr="004C520B">
        <w:t>2.</w:t>
      </w:r>
      <w:r w:rsidRPr="004C520B">
        <w:tab/>
      </w:r>
      <w:r w:rsidRPr="004C520B">
        <w:rPr>
          <w:i/>
        </w:rPr>
        <w:t>Takes note</w:t>
      </w:r>
      <w:r w:rsidRPr="004C520B">
        <w:t xml:space="preserve"> of the report of the Independent Expert on the promotion of a democratic and equitable international order;</w:t>
      </w:r>
      <w:r w:rsidR="008C1907" w:rsidRPr="004C520B">
        <w:rPr>
          <w:rStyle w:val="FootnoteReference"/>
        </w:rPr>
        <w:footnoteReference w:id="2"/>
      </w:r>
    </w:p>
    <w:p w14:paraId="6B3CE51B" w14:textId="77777777" w:rsidR="003B7F26" w:rsidRPr="004C520B" w:rsidRDefault="003B7F26" w:rsidP="003B7F26">
      <w:pPr>
        <w:pStyle w:val="SingleTxtG"/>
        <w:ind w:firstLine="567"/>
      </w:pPr>
      <w:r w:rsidRPr="004C520B">
        <w:t>3.</w:t>
      </w:r>
      <w:r w:rsidRPr="004C520B">
        <w:tab/>
      </w:r>
      <w:r w:rsidRPr="004C520B">
        <w:rPr>
          <w:i/>
        </w:rPr>
        <w:t>Decides</w:t>
      </w:r>
      <w:r w:rsidRPr="004C520B">
        <w:t xml:space="preserve"> to renew the mandate of the Independent Expert on the promotion of a democratic and equitable international order for a period of three years, in conformity with the terms set forth by the Human Rights Council in its resolution 18/6;</w:t>
      </w:r>
    </w:p>
    <w:p w14:paraId="1A2E2E97" w14:textId="77777777" w:rsidR="003B7F26" w:rsidRPr="004C520B" w:rsidRDefault="003B7F26" w:rsidP="003B7F26">
      <w:pPr>
        <w:pStyle w:val="SingleTxtG"/>
        <w:ind w:firstLine="567"/>
      </w:pPr>
      <w:r w:rsidRPr="004C520B">
        <w:t>4.</w:t>
      </w:r>
      <w:r w:rsidRPr="004C520B">
        <w:tab/>
      </w:r>
      <w:r w:rsidRPr="004C520B">
        <w:rPr>
          <w:i/>
        </w:rPr>
        <w:t>Calls upon</w:t>
      </w:r>
      <w:r w:rsidRPr="004C520B">
        <w:t xml:space="preserve"> all Governments to cooperate with and assist the Independent Expert in the discharge of his or her mandate, and to provide the Independent Expert with all the necessary information requested by the Independent Expert in order to enable him or her to fulfil the duties of the mandate effectively;</w:t>
      </w:r>
    </w:p>
    <w:p w14:paraId="78BE16C4" w14:textId="77777777" w:rsidR="003B7F26" w:rsidRPr="004C520B" w:rsidRDefault="003B7F26" w:rsidP="003B7F26">
      <w:pPr>
        <w:pStyle w:val="SingleTxtG"/>
        <w:ind w:firstLine="567"/>
      </w:pPr>
      <w:r w:rsidRPr="004C520B">
        <w:t>5.</w:t>
      </w:r>
      <w:r w:rsidRPr="004C520B">
        <w:tab/>
      </w:r>
      <w:r w:rsidRPr="004C520B">
        <w:rPr>
          <w:i/>
        </w:rPr>
        <w:t>Requests</w:t>
      </w:r>
      <w:r w:rsidRPr="004C520B">
        <w:t xml:space="preserve"> the United Nations High Commissioner for Human Rights to provide all the human and financial resources necessary for the effective fulfilment of the mandate by the Independent Expert;</w:t>
      </w:r>
    </w:p>
    <w:p w14:paraId="2F7C5B16" w14:textId="77777777" w:rsidR="003B7F26" w:rsidRPr="004C520B" w:rsidRDefault="003B7F26" w:rsidP="003B7F26">
      <w:pPr>
        <w:pStyle w:val="SingleTxtG"/>
        <w:ind w:firstLine="567"/>
      </w:pPr>
      <w:r w:rsidRPr="004C520B">
        <w:t>6.</w:t>
      </w:r>
      <w:r w:rsidRPr="004C520B">
        <w:tab/>
      </w:r>
      <w:r w:rsidRPr="004C520B">
        <w:rPr>
          <w:i/>
        </w:rPr>
        <w:t>Invites</w:t>
      </w:r>
      <w:r w:rsidRPr="004C520B">
        <w:t xml:space="preserve"> the Independent Expert to continue to develop close cooperation with academia, think tanks and research institutes, such as South Centre, and with other relevant stakeholders from all regions;</w:t>
      </w:r>
    </w:p>
    <w:p w14:paraId="50BF1476" w14:textId="2E31D822" w:rsidR="003B7F26" w:rsidRPr="004C520B" w:rsidRDefault="003B7F26" w:rsidP="003B7F26">
      <w:pPr>
        <w:pStyle w:val="SingleTxtG"/>
        <w:ind w:firstLine="567"/>
      </w:pPr>
      <w:r w:rsidRPr="004C520B">
        <w:t>7.</w:t>
      </w:r>
      <w:r w:rsidRPr="004C520B">
        <w:tab/>
      </w:r>
      <w:r w:rsidRPr="004C520B">
        <w:rPr>
          <w:i/>
        </w:rPr>
        <w:t>Requests</w:t>
      </w:r>
      <w:r w:rsidRPr="004C520B">
        <w:t xml:space="preserve"> the human rights treaty bodies, the Office of the </w:t>
      </w:r>
      <w:r w:rsidR="004C520B">
        <w:t xml:space="preserve">United Nations </w:t>
      </w:r>
      <w:r w:rsidRPr="004C520B">
        <w:t>High Commissioner</w:t>
      </w:r>
      <w:r w:rsidR="004C520B">
        <w:t xml:space="preserve"> for Human Rights</w:t>
      </w:r>
      <w:r w:rsidRPr="004C520B">
        <w:t>, the special mechanisms of the Human Rights Council and the Human Rights Council Advisory Committee to pay due attention, within their respective mandates, to the present resolution, and to make contributions to its implementation;</w:t>
      </w:r>
    </w:p>
    <w:p w14:paraId="4D80D8EB" w14:textId="77777777" w:rsidR="003B7F26" w:rsidRPr="004C520B" w:rsidRDefault="003B7F26" w:rsidP="003B7F26">
      <w:pPr>
        <w:pStyle w:val="SingleTxtG"/>
        <w:ind w:firstLine="567"/>
      </w:pPr>
      <w:r w:rsidRPr="004C520B">
        <w:t>8.</w:t>
      </w:r>
      <w:r w:rsidRPr="004C520B">
        <w:tab/>
      </w:r>
      <w:r w:rsidRPr="004C520B">
        <w:rPr>
          <w:i/>
        </w:rPr>
        <w:t>Calls upon</w:t>
      </w:r>
      <w:r w:rsidRPr="004C520B">
        <w:t xml:space="preserve"> the Office of the High Commissioner to build upon the issue of the promotion of a democratic and equitable international order;</w:t>
      </w:r>
    </w:p>
    <w:p w14:paraId="630E9858" w14:textId="77777777" w:rsidR="003B7F26" w:rsidRPr="004C520B" w:rsidRDefault="003B7F26" w:rsidP="003B7F26">
      <w:pPr>
        <w:pStyle w:val="SingleTxtG"/>
        <w:ind w:firstLine="567"/>
      </w:pPr>
      <w:r w:rsidRPr="004C520B">
        <w:t>9.</w:t>
      </w:r>
      <w:r w:rsidRPr="004C520B">
        <w:tab/>
      </w:r>
      <w:r w:rsidRPr="004C520B">
        <w:rPr>
          <w:i/>
        </w:rPr>
        <w:t>Requests</w:t>
      </w:r>
      <w:r w:rsidRPr="004C520B">
        <w:t xml:space="preserve"> the Independent Expert to report regularly to the Human Rights Council and the General Assembly in accordance with their respective programmes of work;</w:t>
      </w:r>
    </w:p>
    <w:p w14:paraId="41F7542A" w14:textId="4FAB5D8D" w:rsidR="003B7F26" w:rsidRPr="004C520B" w:rsidRDefault="003B7F26" w:rsidP="003B7F26">
      <w:pPr>
        <w:pStyle w:val="SingleTxtG"/>
        <w:ind w:firstLine="567"/>
      </w:pPr>
      <w:r w:rsidRPr="004C520B">
        <w:t>10.</w:t>
      </w:r>
      <w:r w:rsidRPr="004C520B">
        <w:tab/>
      </w:r>
      <w:r w:rsidRPr="004C520B">
        <w:rPr>
          <w:i/>
        </w:rPr>
        <w:t>Invites</w:t>
      </w:r>
      <w:r w:rsidRPr="004C520B">
        <w:t xml:space="preserve"> the Independent Expert to give special attention in his next report to the </w:t>
      </w:r>
      <w:r w:rsidR="001E047D" w:rsidRPr="004C520B">
        <w:t xml:space="preserve">Human Rights </w:t>
      </w:r>
      <w:r w:rsidRPr="004C520B">
        <w:t>Council to the negative impact of the COVID-19 pandemic at the international level on relevant issues pertaining to his mandate;</w:t>
      </w:r>
    </w:p>
    <w:p w14:paraId="4864B430" w14:textId="23FC4E6D" w:rsidR="003B7F26" w:rsidRPr="004C520B" w:rsidRDefault="003B7F26" w:rsidP="003B7F26">
      <w:pPr>
        <w:pStyle w:val="SingleTxtG"/>
        <w:ind w:firstLine="567"/>
        <w:rPr>
          <w:bCs/>
        </w:rPr>
      </w:pPr>
      <w:r w:rsidRPr="004C520B">
        <w:t>1</w:t>
      </w:r>
      <w:r w:rsidR="000F4964" w:rsidRPr="004C520B">
        <w:t>1</w:t>
      </w:r>
      <w:r w:rsidRPr="004C520B">
        <w:t>.</w:t>
      </w:r>
      <w:r w:rsidRPr="004C520B">
        <w:tab/>
      </w:r>
      <w:r w:rsidRPr="004C520B">
        <w:rPr>
          <w:i/>
        </w:rPr>
        <w:t>Decides</w:t>
      </w:r>
      <w:r w:rsidRPr="004C520B">
        <w:t xml:space="preserve"> to continue its consideration of this matter under the same agenda item </w:t>
      </w:r>
      <w:r w:rsidRPr="004C520B">
        <w:rPr>
          <w:bCs/>
        </w:rPr>
        <w:t>in accordance with its programme of work.</w:t>
      </w:r>
    </w:p>
    <w:p w14:paraId="1B84C551" w14:textId="1B8852B8" w:rsidR="0076063B" w:rsidRPr="004C520B" w:rsidRDefault="003B7F26" w:rsidP="0076063B">
      <w:pPr>
        <w:pStyle w:val="SingleTxtG"/>
        <w:jc w:val="right"/>
        <w:rPr>
          <w:i/>
          <w:iCs/>
        </w:rPr>
      </w:pPr>
      <w:r w:rsidRPr="004C520B">
        <w:rPr>
          <w:u w:val="single"/>
        </w:rPr>
        <w:tab/>
      </w:r>
      <w:r w:rsidR="0076063B" w:rsidRPr="004C520B">
        <w:rPr>
          <w:i/>
          <w:iCs/>
        </w:rPr>
        <w:t>36th meeting</w:t>
      </w:r>
      <w:r w:rsidR="0076063B" w:rsidRPr="004C520B">
        <w:rPr>
          <w:i/>
          <w:iCs/>
        </w:rPr>
        <w:br/>
        <w:t>6 October 2020</w:t>
      </w:r>
    </w:p>
    <w:p w14:paraId="4F927CE1" w14:textId="7479954C" w:rsidR="0076063B" w:rsidRPr="004C520B" w:rsidRDefault="0076063B" w:rsidP="0076063B">
      <w:pPr>
        <w:pStyle w:val="SingleTxtG"/>
      </w:pPr>
      <w:r w:rsidRPr="004C520B">
        <w:t xml:space="preserve">[Adopted by a recorded vote of 22 to 15, with </w:t>
      </w:r>
      <w:r w:rsidR="000C117C" w:rsidRPr="004C520B">
        <w:t>10</w:t>
      </w:r>
      <w:r w:rsidRPr="004C520B">
        <w:t xml:space="preserve"> abstentions. The voting was as follows: </w:t>
      </w:r>
    </w:p>
    <w:p w14:paraId="41CDB661" w14:textId="77777777" w:rsidR="0076063B" w:rsidRPr="004C520B" w:rsidRDefault="0076063B" w:rsidP="0076063B">
      <w:pPr>
        <w:pStyle w:val="SingleTxtG"/>
        <w:spacing w:after="0"/>
        <w:ind w:left="1701"/>
      </w:pPr>
      <w:r w:rsidRPr="004C520B">
        <w:rPr>
          <w:i/>
          <w:iCs/>
        </w:rPr>
        <w:t>In favour</w:t>
      </w:r>
      <w:r w:rsidRPr="004C520B">
        <w:t xml:space="preserve">: </w:t>
      </w:r>
    </w:p>
    <w:p w14:paraId="0BDA7DA2" w14:textId="0AF40F10" w:rsidR="0076063B" w:rsidRPr="004C520B" w:rsidRDefault="005B2A81" w:rsidP="0076063B">
      <w:pPr>
        <w:pStyle w:val="SingleTxtG"/>
        <w:ind w:left="2268"/>
      </w:pPr>
      <w:r w:rsidRPr="004C520B">
        <w:t>Angola, Argentina</w:t>
      </w:r>
      <w:r w:rsidR="000C117C" w:rsidRPr="004C520B">
        <w:t xml:space="preserve">, Bahamas, Bahrain, Bangladesh, Burkina Faso, Cameroon, Eritrea, Fiji, India, Indonesia, Mauritania, Namibia, Nepal, Nigeria, Pakistan, Philippines, Qatar, Senegal, Sudan, Togo and </w:t>
      </w:r>
      <w:r w:rsidR="0034113B" w:rsidRPr="004C520B">
        <w:t>Venezuela (Bolivarian Republic of)</w:t>
      </w:r>
    </w:p>
    <w:p w14:paraId="581273E3" w14:textId="77777777" w:rsidR="0076063B" w:rsidRPr="004C520B" w:rsidRDefault="0076063B" w:rsidP="0076063B">
      <w:pPr>
        <w:pStyle w:val="SingleTxtG"/>
        <w:spacing w:after="0"/>
        <w:ind w:left="1701"/>
      </w:pPr>
      <w:r w:rsidRPr="004C520B">
        <w:rPr>
          <w:i/>
          <w:iCs/>
        </w:rPr>
        <w:t>Against</w:t>
      </w:r>
      <w:r w:rsidRPr="004C520B">
        <w:t>:</w:t>
      </w:r>
    </w:p>
    <w:p w14:paraId="56F4A29B" w14:textId="5BCDF97D" w:rsidR="0076063B" w:rsidRPr="004C520B" w:rsidRDefault="0034113B" w:rsidP="0076063B">
      <w:pPr>
        <w:pStyle w:val="SingleTxtG"/>
        <w:ind w:left="2268"/>
      </w:pPr>
      <w:r w:rsidRPr="004C520B">
        <w:t>Australia, Austria, Bulgaria, Czechia, Denmark, Germany, Italy, Japan, Marshall Islands, Netherlands, Poland, Republic of Korea, Slovakia, Spain and Ukraine</w:t>
      </w:r>
    </w:p>
    <w:p w14:paraId="020EF7AB" w14:textId="77777777" w:rsidR="0076063B" w:rsidRPr="004C520B" w:rsidRDefault="0076063B" w:rsidP="0076063B">
      <w:pPr>
        <w:pStyle w:val="SingleTxtG"/>
        <w:spacing w:after="0"/>
        <w:ind w:left="1701"/>
      </w:pPr>
      <w:r w:rsidRPr="004C520B">
        <w:rPr>
          <w:i/>
          <w:iCs/>
        </w:rPr>
        <w:t>Abstaining</w:t>
      </w:r>
      <w:r w:rsidRPr="004C520B">
        <w:t xml:space="preserve">: </w:t>
      </w:r>
    </w:p>
    <w:p w14:paraId="1340090E" w14:textId="2B125C91" w:rsidR="0076063B" w:rsidRPr="004C520B" w:rsidRDefault="0034113B" w:rsidP="0076063B">
      <w:pPr>
        <w:pStyle w:val="SingleTxtG"/>
        <w:ind w:left="2268"/>
      </w:pPr>
      <w:r w:rsidRPr="004C520B">
        <w:lastRenderedPageBreak/>
        <w:t>Afghanistan, Armenia, Brazil, Chile, Democratic Republic of the Congo, Libya, Mexico, Peru, Somalia and Uruguay</w:t>
      </w:r>
      <w:r w:rsidR="0076063B" w:rsidRPr="004C520B">
        <w:t>]</w:t>
      </w:r>
    </w:p>
    <w:p w14:paraId="5A61629D" w14:textId="7A1B8782" w:rsidR="00CF586F" w:rsidRPr="004C520B" w:rsidRDefault="003B7F26" w:rsidP="003B7F26">
      <w:pPr>
        <w:spacing w:before="240"/>
        <w:ind w:left="1134" w:right="1134"/>
        <w:jc w:val="center"/>
        <w:rPr>
          <w:u w:val="single"/>
        </w:rPr>
      </w:pPr>
      <w:r w:rsidRPr="004C520B">
        <w:rPr>
          <w:u w:val="single"/>
        </w:rPr>
        <w:tab/>
      </w:r>
      <w:r w:rsidRPr="004C520B">
        <w:rPr>
          <w:u w:val="single"/>
        </w:rPr>
        <w:tab/>
      </w:r>
      <w:r w:rsidR="000F4964" w:rsidRPr="004C520B">
        <w:rPr>
          <w:u w:val="single"/>
        </w:rPr>
        <w:tab/>
      </w:r>
      <w:r w:rsidR="00B76EDA">
        <w:rPr>
          <w:u w:val="single"/>
        </w:rPr>
        <w:tab/>
      </w:r>
    </w:p>
    <w:sectPr w:rsidR="00CF586F" w:rsidRPr="004C520B"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0793" w14:textId="77777777" w:rsidR="00FB0C66" w:rsidRDefault="00FB0C66"/>
  </w:endnote>
  <w:endnote w:type="continuationSeparator" w:id="0">
    <w:p w14:paraId="0049AB23" w14:textId="77777777" w:rsidR="00FB0C66" w:rsidRDefault="00FB0C66"/>
  </w:endnote>
  <w:endnote w:type="continuationNotice" w:id="1">
    <w:p w14:paraId="4D676D4B" w14:textId="77777777" w:rsidR="00FB0C66" w:rsidRDefault="00FB0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C193" w14:textId="1489CC81"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203925">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CCFB" w14:textId="46E7ED3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203925">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D3A0" w14:textId="0ACDF791" w:rsidR="004B2A7C" w:rsidRDefault="004B2A7C" w:rsidP="004B2A7C">
    <w:pPr>
      <w:pStyle w:val="Footer"/>
    </w:pPr>
    <w:r>
      <w:rPr>
        <w:noProof/>
        <w:lang w:eastAsia="zh-CN"/>
      </w:rPr>
      <w:drawing>
        <wp:anchor distT="0" distB="0" distL="114300" distR="114300" simplePos="0" relativeHeight="251659264" behindDoc="1" locked="1" layoutInCell="1" allowOverlap="1" wp14:anchorId="6AC986E3" wp14:editId="5048902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9F2449" w14:textId="4ED53518" w:rsidR="004B2A7C" w:rsidRDefault="004B2A7C" w:rsidP="004B2A7C">
    <w:pPr>
      <w:pStyle w:val="Footer"/>
      <w:ind w:right="1134"/>
      <w:rPr>
        <w:sz w:val="20"/>
      </w:rPr>
    </w:pPr>
    <w:r>
      <w:rPr>
        <w:sz w:val="20"/>
      </w:rPr>
      <w:t>GE.20-13316(E)</w:t>
    </w:r>
  </w:p>
  <w:p w14:paraId="6462A9D1" w14:textId="6FCABD98" w:rsidR="004B2A7C" w:rsidRPr="004B2A7C" w:rsidRDefault="004B2A7C" w:rsidP="004B2A7C">
    <w:pPr>
      <w:pStyle w:val="Footer"/>
      <w:ind w:right="1134"/>
      <w:rPr>
        <w:rFonts w:ascii="C39T30Lfz" w:hAnsi="C39T30Lfz"/>
        <w:sz w:val="56"/>
      </w:rPr>
    </w:pPr>
    <w:r>
      <w:rPr>
        <w:rFonts w:ascii="C39T30Lfz" w:hAnsi="C39T30Lfz"/>
        <w:sz w:val="56"/>
      </w:rPr>
      <w:t>*2013316*</w:t>
    </w:r>
    <w:r>
      <w:rPr>
        <w:rFonts w:ascii="C39T30Lfz" w:hAnsi="C39T30Lfz"/>
        <w:noProof/>
        <w:sz w:val="56"/>
      </w:rPr>
      <w:drawing>
        <wp:anchor distT="0" distB="0" distL="114300" distR="114300" simplePos="0" relativeHeight="251660288" behindDoc="0" locked="0" layoutInCell="1" allowOverlap="1" wp14:anchorId="5EDD3AA1" wp14:editId="5AB6E35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9B89" w14:textId="77777777" w:rsidR="00FB0C66" w:rsidRPr="000B175B" w:rsidRDefault="00FB0C66" w:rsidP="000B175B">
      <w:pPr>
        <w:tabs>
          <w:tab w:val="right" w:pos="2155"/>
        </w:tabs>
        <w:spacing w:after="80"/>
        <w:ind w:left="680"/>
        <w:rPr>
          <w:u w:val="single"/>
        </w:rPr>
      </w:pPr>
      <w:r>
        <w:rPr>
          <w:u w:val="single"/>
        </w:rPr>
        <w:tab/>
      </w:r>
    </w:p>
  </w:footnote>
  <w:footnote w:type="continuationSeparator" w:id="0">
    <w:p w14:paraId="38B51D3A" w14:textId="77777777" w:rsidR="00FB0C66" w:rsidRPr="00FC68B7" w:rsidRDefault="00FB0C66" w:rsidP="00FC68B7">
      <w:pPr>
        <w:tabs>
          <w:tab w:val="left" w:pos="2155"/>
        </w:tabs>
        <w:spacing w:after="80"/>
        <w:ind w:left="680"/>
        <w:rPr>
          <w:u w:val="single"/>
        </w:rPr>
      </w:pPr>
      <w:r>
        <w:rPr>
          <w:u w:val="single"/>
        </w:rPr>
        <w:tab/>
      </w:r>
    </w:p>
  </w:footnote>
  <w:footnote w:type="continuationNotice" w:id="1">
    <w:p w14:paraId="050478D8" w14:textId="77777777" w:rsidR="00FB0C66" w:rsidRDefault="00FB0C66"/>
  </w:footnote>
  <w:footnote w:id="2">
    <w:p w14:paraId="4F037963" w14:textId="1337ADCC" w:rsidR="008C1907" w:rsidRPr="00522E05" w:rsidRDefault="008C1907">
      <w:pPr>
        <w:pStyle w:val="FootnoteText"/>
        <w:rPr>
          <w:lang w:val="en-US"/>
        </w:rPr>
      </w:pPr>
      <w:r>
        <w:tab/>
      </w:r>
      <w:r>
        <w:rPr>
          <w:rStyle w:val="FootnoteReference"/>
        </w:rPr>
        <w:footnoteRef/>
      </w:r>
      <w:r>
        <w:t xml:space="preserve"> </w:t>
      </w:r>
      <w:r>
        <w:tab/>
      </w:r>
      <w:r>
        <w:rPr>
          <w:lang w:val="en-US"/>
        </w:rPr>
        <w:t>A/HRC/45/28.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982F" w14:textId="771D7D20" w:rsidR="00EE06CD" w:rsidRPr="00EE06CD" w:rsidRDefault="00E80026">
    <w:pPr>
      <w:pStyle w:val="Header"/>
    </w:pPr>
    <w:r>
      <w:t>A/HRC/</w:t>
    </w:r>
    <w:r w:rsidR="00733FDF">
      <w:t>RES/</w:t>
    </w:r>
    <w:r>
      <w:t>45</w:t>
    </w:r>
    <w:r w:rsidR="00095C05">
      <w:t>/</w:t>
    </w:r>
    <w:r w:rsidR="00733FD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32F0" w14:textId="728E163A" w:rsidR="00EE06CD" w:rsidRPr="00EE06CD" w:rsidRDefault="00203925" w:rsidP="00EE06CD">
    <w:pPr>
      <w:pStyle w:val="Header"/>
      <w:jc w:val="right"/>
    </w:pPr>
    <w:r>
      <w:t>A/HRC/RES/45/4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01AF"/>
    <w:rsid w:val="000876EB"/>
    <w:rsid w:val="000912C2"/>
    <w:rsid w:val="00091419"/>
    <w:rsid w:val="000931C0"/>
    <w:rsid w:val="00095C05"/>
    <w:rsid w:val="00096BBE"/>
    <w:rsid w:val="000B175B"/>
    <w:rsid w:val="000B2851"/>
    <w:rsid w:val="000B3A0F"/>
    <w:rsid w:val="000B4A3B"/>
    <w:rsid w:val="000C117C"/>
    <w:rsid w:val="000C59D8"/>
    <w:rsid w:val="000D1851"/>
    <w:rsid w:val="000E0415"/>
    <w:rsid w:val="000F4964"/>
    <w:rsid w:val="000F5DC1"/>
    <w:rsid w:val="00146D32"/>
    <w:rsid w:val="001509BA"/>
    <w:rsid w:val="001B4B04"/>
    <w:rsid w:val="001C6663"/>
    <w:rsid w:val="001C7895"/>
    <w:rsid w:val="001C7ACB"/>
    <w:rsid w:val="001D26DF"/>
    <w:rsid w:val="001E047D"/>
    <w:rsid w:val="001E2790"/>
    <w:rsid w:val="001E69CA"/>
    <w:rsid w:val="00203925"/>
    <w:rsid w:val="00205204"/>
    <w:rsid w:val="00211E0B"/>
    <w:rsid w:val="00211E72"/>
    <w:rsid w:val="00214047"/>
    <w:rsid w:val="002203D2"/>
    <w:rsid w:val="0022130F"/>
    <w:rsid w:val="00237785"/>
    <w:rsid w:val="002410DD"/>
    <w:rsid w:val="00241466"/>
    <w:rsid w:val="00253D58"/>
    <w:rsid w:val="0027725F"/>
    <w:rsid w:val="002929B6"/>
    <w:rsid w:val="002A7BAB"/>
    <w:rsid w:val="002C21F0"/>
    <w:rsid w:val="003107FA"/>
    <w:rsid w:val="0031088B"/>
    <w:rsid w:val="003222B6"/>
    <w:rsid w:val="003229D8"/>
    <w:rsid w:val="003314D1"/>
    <w:rsid w:val="00335A2F"/>
    <w:rsid w:val="0034113B"/>
    <w:rsid w:val="00341937"/>
    <w:rsid w:val="0039277A"/>
    <w:rsid w:val="003972E0"/>
    <w:rsid w:val="003975ED"/>
    <w:rsid w:val="003B7F26"/>
    <w:rsid w:val="003C2CC4"/>
    <w:rsid w:val="003D4B23"/>
    <w:rsid w:val="00424C80"/>
    <w:rsid w:val="004325CB"/>
    <w:rsid w:val="0044503A"/>
    <w:rsid w:val="00446DE4"/>
    <w:rsid w:val="00447761"/>
    <w:rsid w:val="00451EC3"/>
    <w:rsid w:val="00460A3C"/>
    <w:rsid w:val="004721B1"/>
    <w:rsid w:val="004859EC"/>
    <w:rsid w:val="00496A15"/>
    <w:rsid w:val="004B2A7C"/>
    <w:rsid w:val="004B75D2"/>
    <w:rsid w:val="004C520B"/>
    <w:rsid w:val="004D1140"/>
    <w:rsid w:val="004D58C2"/>
    <w:rsid w:val="004F55ED"/>
    <w:rsid w:val="0052176C"/>
    <w:rsid w:val="00522E05"/>
    <w:rsid w:val="005261E5"/>
    <w:rsid w:val="005420F2"/>
    <w:rsid w:val="00542574"/>
    <w:rsid w:val="005436AB"/>
    <w:rsid w:val="00546924"/>
    <w:rsid w:val="00546DBF"/>
    <w:rsid w:val="00553D76"/>
    <w:rsid w:val="005552B5"/>
    <w:rsid w:val="0056117B"/>
    <w:rsid w:val="00562621"/>
    <w:rsid w:val="00563E7C"/>
    <w:rsid w:val="00571365"/>
    <w:rsid w:val="005A0E16"/>
    <w:rsid w:val="005B2A81"/>
    <w:rsid w:val="005B3DB3"/>
    <w:rsid w:val="005B6E48"/>
    <w:rsid w:val="005D53BE"/>
    <w:rsid w:val="005E1712"/>
    <w:rsid w:val="005F4C5D"/>
    <w:rsid w:val="00611FC4"/>
    <w:rsid w:val="006176FB"/>
    <w:rsid w:val="00625FA2"/>
    <w:rsid w:val="00626D20"/>
    <w:rsid w:val="00640B26"/>
    <w:rsid w:val="00655B60"/>
    <w:rsid w:val="00670741"/>
    <w:rsid w:val="0068484A"/>
    <w:rsid w:val="00696BD6"/>
    <w:rsid w:val="006A6B9D"/>
    <w:rsid w:val="006A7392"/>
    <w:rsid w:val="006B3189"/>
    <w:rsid w:val="006B7D65"/>
    <w:rsid w:val="006D6DA6"/>
    <w:rsid w:val="006E564B"/>
    <w:rsid w:val="006F13F0"/>
    <w:rsid w:val="006F5035"/>
    <w:rsid w:val="00703ED4"/>
    <w:rsid w:val="007065EB"/>
    <w:rsid w:val="00720183"/>
    <w:rsid w:val="0072632A"/>
    <w:rsid w:val="007333F5"/>
    <w:rsid w:val="00733FDF"/>
    <w:rsid w:val="0074200B"/>
    <w:rsid w:val="0076063B"/>
    <w:rsid w:val="00771F6E"/>
    <w:rsid w:val="007A6296"/>
    <w:rsid w:val="007A79E4"/>
    <w:rsid w:val="007B6BA5"/>
    <w:rsid w:val="007C1B62"/>
    <w:rsid w:val="007C3390"/>
    <w:rsid w:val="007C4F4B"/>
    <w:rsid w:val="007D2CDC"/>
    <w:rsid w:val="007D5327"/>
    <w:rsid w:val="007E6278"/>
    <w:rsid w:val="007F6611"/>
    <w:rsid w:val="008155C3"/>
    <w:rsid w:val="008175E9"/>
    <w:rsid w:val="0082243E"/>
    <w:rsid w:val="008242D7"/>
    <w:rsid w:val="00856CD2"/>
    <w:rsid w:val="00861BC6"/>
    <w:rsid w:val="00871FD5"/>
    <w:rsid w:val="00874A19"/>
    <w:rsid w:val="008847BB"/>
    <w:rsid w:val="008979B1"/>
    <w:rsid w:val="008A6B25"/>
    <w:rsid w:val="008A6C4F"/>
    <w:rsid w:val="008B4455"/>
    <w:rsid w:val="008B777E"/>
    <w:rsid w:val="008C1907"/>
    <w:rsid w:val="008C1E4D"/>
    <w:rsid w:val="008D4D0B"/>
    <w:rsid w:val="008E0E46"/>
    <w:rsid w:val="0090452C"/>
    <w:rsid w:val="00907C3F"/>
    <w:rsid w:val="0092237C"/>
    <w:rsid w:val="0093707B"/>
    <w:rsid w:val="009400EB"/>
    <w:rsid w:val="009427E3"/>
    <w:rsid w:val="00946575"/>
    <w:rsid w:val="00951033"/>
    <w:rsid w:val="00954722"/>
    <w:rsid w:val="00956D9B"/>
    <w:rsid w:val="00963CBA"/>
    <w:rsid w:val="009654B7"/>
    <w:rsid w:val="00991261"/>
    <w:rsid w:val="009A0B83"/>
    <w:rsid w:val="009A23AE"/>
    <w:rsid w:val="009B131C"/>
    <w:rsid w:val="009B3800"/>
    <w:rsid w:val="009D22AC"/>
    <w:rsid w:val="009D50DB"/>
    <w:rsid w:val="009E1C4E"/>
    <w:rsid w:val="00A0036A"/>
    <w:rsid w:val="00A05E0B"/>
    <w:rsid w:val="00A1427D"/>
    <w:rsid w:val="00A4634F"/>
    <w:rsid w:val="00A4691D"/>
    <w:rsid w:val="00A51CF3"/>
    <w:rsid w:val="00A72F22"/>
    <w:rsid w:val="00A73D32"/>
    <w:rsid w:val="00A748A6"/>
    <w:rsid w:val="00A879A4"/>
    <w:rsid w:val="00A87E95"/>
    <w:rsid w:val="00A92E29"/>
    <w:rsid w:val="00AB2849"/>
    <w:rsid w:val="00AB4A01"/>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76EDA"/>
    <w:rsid w:val="00B81E12"/>
    <w:rsid w:val="00B87110"/>
    <w:rsid w:val="00B97FA8"/>
    <w:rsid w:val="00BC03B3"/>
    <w:rsid w:val="00BC1385"/>
    <w:rsid w:val="00BC74E9"/>
    <w:rsid w:val="00BE618E"/>
    <w:rsid w:val="00BE655C"/>
    <w:rsid w:val="00C06876"/>
    <w:rsid w:val="00C217E7"/>
    <w:rsid w:val="00C24693"/>
    <w:rsid w:val="00C35F0B"/>
    <w:rsid w:val="00C463DD"/>
    <w:rsid w:val="00C64458"/>
    <w:rsid w:val="00C745C3"/>
    <w:rsid w:val="00CA2A58"/>
    <w:rsid w:val="00CC0B55"/>
    <w:rsid w:val="00CD6995"/>
    <w:rsid w:val="00CE4A8F"/>
    <w:rsid w:val="00CE4AC1"/>
    <w:rsid w:val="00CF0214"/>
    <w:rsid w:val="00CF3CD6"/>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026"/>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77AAD"/>
    <w:rsid w:val="00FA7DF3"/>
    <w:rsid w:val="00FB0C66"/>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1A9C93F"/>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563E7C"/>
    <w:rPr>
      <w:sz w:val="16"/>
      <w:szCs w:val="16"/>
    </w:rPr>
  </w:style>
  <w:style w:type="paragraph" w:styleId="CommentText">
    <w:name w:val="annotation text"/>
    <w:basedOn w:val="Normal"/>
    <w:link w:val="CommentTextChar"/>
    <w:semiHidden/>
    <w:unhideWhenUsed/>
    <w:rsid w:val="00563E7C"/>
    <w:pPr>
      <w:spacing w:line="240" w:lineRule="auto"/>
    </w:pPr>
  </w:style>
  <w:style w:type="character" w:customStyle="1" w:styleId="CommentTextChar">
    <w:name w:val="Comment Text Char"/>
    <w:basedOn w:val="DefaultParagraphFont"/>
    <w:link w:val="CommentText"/>
    <w:semiHidden/>
    <w:rsid w:val="00563E7C"/>
    <w:rPr>
      <w:lang w:eastAsia="en-US"/>
    </w:rPr>
  </w:style>
  <w:style w:type="paragraph" w:styleId="CommentSubject">
    <w:name w:val="annotation subject"/>
    <w:basedOn w:val="CommentText"/>
    <w:next w:val="CommentText"/>
    <w:link w:val="CommentSubjectChar"/>
    <w:semiHidden/>
    <w:unhideWhenUsed/>
    <w:rsid w:val="00563E7C"/>
    <w:rPr>
      <w:b/>
      <w:bCs/>
    </w:rPr>
  </w:style>
  <w:style w:type="character" w:customStyle="1" w:styleId="CommentSubjectChar">
    <w:name w:val="Comment Subject Char"/>
    <w:basedOn w:val="CommentTextChar"/>
    <w:link w:val="CommentSubject"/>
    <w:semiHidden/>
    <w:rsid w:val="00563E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870</Words>
  <Characters>4918</Characters>
  <Application>Microsoft Office Word</Application>
  <DocSecurity>0</DocSecurity>
  <Lines>98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A/HRC/45/L.21</vt:lpstr>
      <vt:lpstr/>
    </vt:vector>
  </TitlesOfParts>
  <Company>CSD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A/HRC/RES/45/4</dc:title>
  <dc:subject>2013316</dc:subject>
  <dc:creator>Sumiko IHARA</dc:creator>
  <cp:keywords/>
  <dc:description/>
  <cp:lastModifiedBy>Edna KAY</cp:lastModifiedBy>
  <cp:revision>2</cp:revision>
  <cp:lastPrinted>2020-09-28T09:04:00Z</cp:lastPrinted>
  <dcterms:created xsi:type="dcterms:W3CDTF">2020-10-12T09:37:00Z</dcterms:created>
  <dcterms:modified xsi:type="dcterms:W3CDTF">2020-10-12T09:37:00Z</dcterms:modified>
</cp:coreProperties>
</file>