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14:paraId="564D077B" w14:textId="77777777" w:rsidTr="00281242">
        <w:trPr>
          <w:trHeight w:hRule="exact" w:val="851"/>
        </w:trPr>
        <w:tc>
          <w:tcPr>
            <w:tcW w:w="1274" w:type="dxa"/>
            <w:tcBorders>
              <w:bottom w:val="single" w:sz="4" w:space="0" w:color="auto"/>
            </w:tcBorders>
            <w:shd w:val="clear" w:color="auto" w:fill="auto"/>
          </w:tcPr>
          <w:p w14:paraId="0E3737BC" w14:textId="77777777" w:rsidR="006B3E27" w:rsidRPr="003E159A" w:rsidRDefault="006B3E27" w:rsidP="00281242">
            <w:pPr>
              <w:pStyle w:val="Roman1GA"/>
            </w:pPr>
          </w:p>
        </w:tc>
        <w:tc>
          <w:tcPr>
            <w:tcW w:w="4963" w:type="dxa"/>
            <w:tcBorders>
              <w:bottom w:val="single" w:sz="4" w:space="0" w:color="auto"/>
            </w:tcBorders>
            <w:shd w:val="clear" w:color="auto" w:fill="auto"/>
            <w:vAlign w:val="bottom"/>
          </w:tcPr>
          <w:p w14:paraId="7761D5F9" w14:textId="77777777" w:rsidR="006B3E27" w:rsidRPr="00281242" w:rsidRDefault="006B3E27" w:rsidP="00281242">
            <w:pPr>
              <w:spacing w:after="80" w:line="480" w:lineRule="exact"/>
              <w:jc w:val="left"/>
              <w:rPr>
                <w:sz w:val="40"/>
                <w:szCs w:val="40"/>
                <w:rtl/>
              </w:rPr>
            </w:pPr>
            <w:r w:rsidRPr="00281242">
              <w:rPr>
                <w:rFonts w:hint="cs"/>
                <w:sz w:val="40"/>
                <w:szCs w:val="40"/>
                <w:rtl/>
              </w:rPr>
              <w:t>الأمم المتحدة</w:t>
            </w:r>
          </w:p>
        </w:tc>
        <w:tc>
          <w:tcPr>
            <w:tcW w:w="3402" w:type="dxa"/>
            <w:tcBorders>
              <w:bottom w:val="single" w:sz="4" w:space="0" w:color="auto"/>
            </w:tcBorders>
            <w:shd w:val="clear" w:color="auto" w:fill="auto"/>
            <w:vAlign w:val="bottom"/>
          </w:tcPr>
          <w:p w14:paraId="7F5AB7E0" w14:textId="77777777" w:rsidR="006B3E27" w:rsidRPr="00281242" w:rsidRDefault="005E56F9" w:rsidP="007800FD">
            <w:pPr>
              <w:bidi w:val="0"/>
              <w:spacing w:after="20"/>
              <w:jc w:val="left"/>
              <w:rPr>
                <w:szCs w:val="20"/>
              </w:rPr>
            </w:pPr>
            <w:r w:rsidRPr="005E56F9">
              <w:rPr>
                <w:sz w:val="40"/>
                <w:szCs w:val="20"/>
              </w:rPr>
              <w:t>A</w:t>
            </w:r>
            <w:r>
              <w:rPr>
                <w:szCs w:val="20"/>
              </w:rPr>
              <w:t>/HRC/RES/</w:t>
            </w:r>
            <w:r w:rsidRPr="00AF46EA">
              <w:rPr>
                <w:szCs w:val="20"/>
              </w:rPr>
              <w:t>43</w:t>
            </w:r>
            <w:r>
              <w:rPr>
                <w:szCs w:val="20"/>
              </w:rPr>
              <w:t>/</w:t>
            </w:r>
            <w:r w:rsidRPr="00AF46EA">
              <w:rPr>
                <w:szCs w:val="20"/>
              </w:rPr>
              <w:t>16</w:t>
            </w:r>
          </w:p>
        </w:tc>
      </w:tr>
      <w:tr w:rsidR="006B3E27" w:rsidRPr="00ED7442" w14:paraId="415B0322" w14:textId="77777777" w:rsidTr="00281242">
        <w:trPr>
          <w:trHeight w:hRule="exact" w:val="2835"/>
        </w:trPr>
        <w:tc>
          <w:tcPr>
            <w:tcW w:w="1274" w:type="dxa"/>
            <w:tcBorders>
              <w:top w:val="single" w:sz="4" w:space="0" w:color="auto"/>
              <w:bottom w:val="single" w:sz="12" w:space="0" w:color="auto"/>
            </w:tcBorders>
            <w:shd w:val="clear" w:color="auto" w:fill="auto"/>
          </w:tcPr>
          <w:p w14:paraId="6424E44E" w14:textId="54427B8E" w:rsidR="006B3E27" w:rsidRPr="00281242" w:rsidRDefault="00E856B1" w:rsidP="00281242">
            <w:pPr>
              <w:jc w:val="center"/>
              <w:rPr>
                <w:sz w:val="56"/>
                <w:szCs w:val="56"/>
                <w:rtl/>
              </w:rPr>
            </w:pPr>
            <w:r>
              <w:rPr>
                <w:noProof/>
                <w:sz w:val="56"/>
                <w:szCs w:val="56"/>
              </w:rPr>
              <w:drawing>
                <wp:inline distT="0" distB="0" distL="0" distR="0" wp14:anchorId="5E5AD7C0" wp14:editId="413CCAF2">
                  <wp:extent cx="628650" cy="61150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650" cy="611505"/>
                          </a:xfrm>
                          <a:prstGeom prst="rect">
                            <a:avLst/>
                          </a:prstGeom>
                          <a:noFill/>
                          <a:ln>
                            <a:noFill/>
                          </a:ln>
                        </pic:spPr>
                      </pic:pic>
                    </a:graphicData>
                  </a:graphic>
                </wp:inline>
              </w:drawing>
            </w:r>
          </w:p>
        </w:tc>
        <w:tc>
          <w:tcPr>
            <w:tcW w:w="4963" w:type="dxa"/>
            <w:tcBorders>
              <w:top w:val="single" w:sz="4" w:space="0" w:color="auto"/>
              <w:bottom w:val="single" w:sz="12" w:space="0" w:color="auto"/>
            </w:tcBorders>
            <w:shd w:val="clear" w:color="auto" w:fill="auto"/>
          </w:tcPr>
          <w:p w14:paraId="76577061" w14:textId="77777777" w:rsidR="006B3E27" w:rsidRPr="00281242" w:rsidRDefault="001773DB" w:rsidP="00281242">
            <w:pPr>
              <w:spacing w:before="120" w:after="40" w:line="640" w:lineRule="exact"/>
              <w:jc w:val="left"/>
              <w:rPr>
                <w:b/>
                <w:bCs/>
                <w:sz w:val="56"/>
                <w:szCs w:val="56"/>
              </w:rPr>
            </w:pPr>
            <w:r w:rsidRPr="00281242">
              <w:rPr>
                <w:rFonts w:hint="cs"/>
                <w:b/>
                <w:bCs/>
                <w:sz w:val="56"/>
                <w:szCs w:val="56"/>
                <w:rtl/>
              </w:rPr>
              <w:t>الجمعية العامة</w:t>
            </w:r>
          </w:p>
        </w:tc>
        <w:tc>
          <w:tcPr>
            <w:tcW w:w="3402" w:type="dxa"/>
            <w:tcBorders>
              <w:top w:val="single" w:sz="4" w:space="0" w:color="auto"/>
              <w:bottom w:val="single" w:sz="12" w:space="0" w:color="auto"/>
            </w:tcBorders>
            <w:shd w:val="clear" w:color="auto" w:fill="auto"/>
          </w:tcPr>
          <w:p w14:paraId="137F3699" w14:textId="77777777" w:rsidR="006B3E27" w:rsidRDefault="007800FD" w:rsidP="007800FD">
            <w:pPr>
              <w:bidi w:val="0"/>
              <w:spacing w:before="240"/>
              <w:jc w:val="left"/>
              <w:rPr>
                <w:szCs w:val="20"/>
              </w:rPr>
            </w:pPr>
            <w:r>
              <w:rPr>
                <w:szCs w:val="20"/>
              </w:rPr>
              <w:t>Distr.: General</w:t>
            </w:r>
          </w:p>
          <w:p w14:paraId="125E3AB7" w14:textId="77777777" w:rsidR="007800FD" w:rsidRDefault="007800FD" w:rsidP="007800FD">
            <w:pPr>
              <w:bidi w:val="0"/>
              <w:jc w:val="left"/>
              <w:rPr>
                <w:szCs w:val="20"/>
              </w:rPr>
            </w:pPr>
            <w:r w:rsidRPr="00AF46EA">
              <w:rPr>
                <w:szCs w:val="20"/>
              </w:rPr>
              <w:t>6</w:t>
            </w:r>
            <w:r>
              <w:rPr>
                <w:szCs w:val="20"/>
              </w:rPr>
              <w:t xml:space="preserve"> July </w:t>
            </w:r>
            <w:r w:rsidRPr="00AF46EA">
              <w:rPr>
                <w:szCs w:val="20"/>
              </w:rPr>
              <w:t>2020</w:t>
            </w:r>
          </w:p>
          <w:p w14:paraId="43FF3B9F" w14:textId="77777777" w:rsidR="007800FD" w:rsidRDefault="007800FD" w:rsidP="007800FD">
            <w:pPr>
              <w:bidi w:val="0"/>
              <w:jc w:val="left"/>
              <w:rPr>
                <w:szCs w:val="20"/>
              </w:rPr>
            </w:pPr>
            <w:r>
              <w:rPr>
                <w:szCs w:val="20"/>
              </w:rPr>
              <w:t>Arabic</w:t>
            </w:r>
          </w:p>
          <w:p w14:paraId="319F24FE" w14:textId="77777777" w:rsidR="007800FD" w:rsidRPr="00281242" w:rsidRDefault="007800FD" w:rsidP="007800FD">
            <w:pPr>
              <w:bidi w:val="0"/>
              <w:jc w:val="left"/>
              <w:rPr>
                <w:szCs w:val="20"/>
              </w:rPr>
            </w:pPr>
            <w:r>
              <w:rPr>
                <w:szCs w:val="20"/>
              </w:rPr>
              <w:t>Original: English</w:t>
            </w:r>
          </w:p>
        </w:tc>
      </w:tr>
    </w:tbl>
    <w:p w14:paraId="5B94078A" w14:textId="77777777" w:rsidR="007800FD" w:rsidRDefault="00673245" w:rsidP="007800FD">
      <w:pPr>
        <w:pStyle w:val="SingleTxtGA"/>
        <w:spacing w:before="120" w:after="0"/>
        <w:ind w:left="0" w:right="1253"/>
        <w:rPr>
          <w:b/>
          <w:bCs/>
          <w:sz w:val="36"/>
          <w:szCs w:val="36"/>
          <w:rtl/>
        </w:rPr>
      </w:pPr>
      <w:r w:rsidRPr="00673245">
        <w:rPr>
          <w:rFonts w:hint="cs"/>
          <w:b/>
          <w:bCs/>
          <w:sz w:val="36"/>
          <w:szCs w:val="36"/>
          <w:rtl/>
        </w:rPr>
        <w:t>مجلس حقوق الإنسان</w:t>
      </w:r>
    </w:p>
    <w:p w14:paraId="7291A057" w14:textId="77777777" w:rsidR="007800FD" w:rsidRPr="007800FD" w:rsidRDefault="007800FD" w:rsidP="007800FD">
      <w:pPr>
        <w:spacing w:line="360" w:lineRule="exact"/>
        <w:rPr>
          <w:b/>
          <w:bCs/>
          <w:rtl/>
          <w:lang w:val="ar-SA" w:eastAsia="zh-TW"/>
        </w:rPr>
      </w:pPr>
      <w:r w:rsidRPr="007800FD">
        <w:rPr>
          <w:b/>
          <w:bCs/>
          <w:rtl/>
        </w:rPr>
        <w:t xml:space="preserve">الدورة </w:t>
      </w:r>
      <w:r w:rsidRPr="007800FD">
        <w:rPr>
          <w:rFonts w:hint="cs"/>
          <w:b/>
          <w:bCs/>
          <w:rtl/>
        </w:rPr>
        <w:t>الثالثة</w:t>
      </w:r>
      <w:r w:rsidRPr="007800FD">
        <w:rPr>
          <w:b/>
          <w:bCs/>
          <w:rtl/>
        </w:rPr>
        <w:t xml:space="preserve"> والأربعون</w:t>
      </w:r>
    </w:p>
    <w:p w14:paraId="57C128CC" w14:textId="77777777" w:rsidR="007800FD" w:rsidRPr="000F2AF0" w:rsidRDefault="007800FD" w:rsidP="007800FD">
      <w:pPr>
        <w:spacing w:line="360" w:lineRule="exact"/>
        <w:rPr>
          <w:rtl/>
        </w:rPr>
      </w:pPr>
      <w:r w:rsidRPr="00AF46EA">
        <w:rPr>
          <w:rFonts w:hint="cs"/>
          <w:szCs w:val="20"/>
          <w:rtl/>
        </w:rPr>
        <w:t>24</w:t>
      </w:r>
      <w:r w:rsidRPr="000F2AF0">
        <w:rPr>
          <w:rtl/>
        </w:rPr>
        <w:t xml:space="preserve"> شباط/فبراير - </w:t>
      </w:r>
      <w:r w:rsidRPr="00AF46EA">
        <w:rPr>
          <w:rFonts w:hint="cs"/>
          <w:szCs w:val="20"/>
          <w:rtl/>
        </w:rPr>
        <w:t>13</w:t>
      </w:r>
      <w:r w:rsidRPr="000F2AF0">
        <w:rPr>
          <w:rtl/>
        </w:rPr>
        <w:t xml:space="preserve"> آذار/مارس</w:t>
      </w:r>
      <w:r>
        <w:rPr>
          <w:rFonts w:hint="cs"/>
          <w:rtl/>
        </w:rPr>
        <w:t xml:space="preserve"> و</w:t>
      </w:r>
      <w:r w:rsidRPr="00AF46EA">
        <w:rPr>
          <w:rFonts w:hint="cs"/>
          <w:szCs w:val="20"/>
          <w:rtl/>
        </w:rPr>
        <w:t>15</w:t>
      </w:r>
      <w:r>
        <w:rPr>
          <w:rFonts w:hint="cs"/>
          <w:rtl/>
        </w:rPr>
        <w:t>-</w:t>
      </w:r>
      <w:r w:rsidRPr="00AF46EA">
        <w:rPr>
          <w:rFonts w:hint="cs"/>
          <w:szCs w:val="20"/>
          <w:rtl/>
        </w:rPr>
        <w:t>23</w:t>
      </w:r>
      <w:r>
        <w:rPr>
          <w:rFonts w:hint="cs"/>
          <w:rtl/>
        </w:rPr>
        <w:t xml:space="preserve"> حزيران/يونيه</w:t>
      </w:r>
      <w:r w:rsidRPr="000F2AF0">
        <w:rPr>
          <w:rtl/>
        </w:rPr>
        <w:t xml:space="preserve"> </w:t>
      </w:r>
      <w:r w:rsidRPr="00AF46EA">
        <w:rPr>
          <w:szCs w:val="20"/>
          <w:rtl/>
        </w:rPr>
        <w:t>20</w:t>
      </w:r>
      <w:r w:rsidRPr="00AF46EA">
        <w:rPr>
          <w:rFonts w:hint="cs"/>
          <w:szCs w:val="20"/>
          <w:rtl/>
        </w:rPr>
        <w:t>20</w:t>
      </w:r>
    </w:p>
    <w:p w14:paraId="2846EDA8" w14:textId="77777777" w:rsidR="007800FD" w:rsidRPr="00273DD7" w:rsidRDefault="007800FD" w:rsidP="007800FD">
      <w:pPr>
        <w:spacing w:line="360" w:lineRule="exact"/>
        <w:rPr>
          <w:rtl/>
          <w:lang w:val="ar-SA" w:eastAsia="zh-TW"/>
        </w:rPr>
      </w:pPr>
      <w:r>
        <w:rPr>
          <w:rtl/>
        </w:rPr>
        <w:t xml:space="preserve">البند </w:t>
      </w:r>
      <w:r w:rsidRPr="00AF46EA">
        <w:rPr>
          <w:szCs w:val="20"/>
          <w:rtl/>
        </w:rPr>
        <w:t>3</w:t>
      </w:r>
      <w:r>
        <w:rPr>
          <w:rtl/>
        </w:rPr>
        <w:t xml:space="preserve"> من جدول الأعمال</w:t>
      </w:r>
    </w:p>
    <w:p w14:paraId="44180DD0" w14:textId="77777777" w:rsidR="007800FD" w:rsidRPr="007800FD" w:rsidRDefault="007800FD" w:rsidP="007800FD">
      <w:pPr>
        <w:spacing w:line="360" w:lineRule="exact"/>
        <w:ind w:right="4680"/>
        <w:rPr>
          <w:b/>
          <w:bCs/>
          <w:rtl/>
          <w:lang w:val="ar-SA" w:eastAsia="zh-TW"/>
        </w:rPr>
      </w:pPr>
      <w:r w:rsidRPr="007800FD">
        <w:rPr>
          <w:b/>
          <w:bCs/>
          <w:rtl/>
        </w:rPr>
        <w:t>تعزيز وحماية جميع حقوق الإنسان، المدنية والسياسية والاقتصادية والاجتماعية والثقافية، بما في ذلك الحق في التنمية</w:t>
      </w:r>
    </w:p>
    <w:p w14:paraId="69D6BED9" w14:textId="77777777" w:rsidR="007800FD" w:rsidRPr="007D1173" w:rsidRDefault="007800FD" w:rsidP="007800FD">
      <w:pPr>
        <w:pStyle w:val="HChGA"/>
        <w:rPr>
          <w:rtl/>
        </w:rPr>
      </w:pPr>
      <w:r>
        <w:rPr>
          <w:rtl/>
        </w:rPr>
        <w:tab/>
      </w:r>
      <w:r>
        <w:tab/>
      </w:r>
      <w:r>
        <w:rPr>
          <w:rtl/>
        </w:rPr>
        <w:t>قرار</w:t>
      </w:r>
      <w:r>
        <w:rPr>
          <w:rFonts w:hint="cs"/>
          <w:rtl/>
        </w:rPr>
        <w:t xml:space="preserve"> اعتمده مجلس حقوق الإنسان في </w:t>
      </w:r>
      <w:r w:rsidRPr="00AF46EA">
        <w:rPr>
          <w:rFonts w:hint="cs"/>
          <w:szCs w:val="28"/>
          <w:rtl/>
        </w:rPr>
        <w:t>22</w:t>
      </w:r>
      <w:r>
        <w:rPr>
          <w:rFonts w:hint="cs"/>
          <w:rtl/>
        </w:rPr>
        <w:t xml:space="preserve"> حزيران/يونيه </w:t>
      </w:r>
      <w:r w:rsidRPr="00AF46EA">
        <w:rPr>
          <w:rFonts w:hint="cs"/>
          <w:szCs w:val="28"/>
          <w:rtl/>
        </w:rPr>
        <w:t>2020</w:t>
      </w:r>
    </w:p>
    <w:p w14:paraId="6E648650" w14:textId="46AA6A7C" w:rsidR="007800FD" w:rsidRPr="00862076" w:rsidRDefault="007800FD" w:rsidP="007800FD">
      <w:pPr>
        <w:pStyle w:val="H1GA"/>
        <w:rPr>
          <w:rtl/>
          <w:lang w:eastAsia="zh-TW"/>
        </w:rPr>
      </w:pPr>
      <w:r w:rsidRPr="00806121">
        <w:rPr>
          <w:rFonts w:cs="Times New Roman" w:hint="cs"/>
          <w:sz w:val="22"/>
          <w:rtl/>
          <w:lang w:eastAsia="zh-TW"/>
        </w:rPr>
        <w:t>‬</w:t>
      </w:r>
      <w:r>
        <w:t>‬</w:t>
      </w:r>
      <w:r>
        <w:rPr>
          <w:rFonts w:hint="cs"/>
          <w:rtl/>
          <w:lang w:eastAsia="zh-TW"/>
        </w:rPr>
        <w:tab/>
      </w:r>
      <w:r w:rsidRPr="00AF46EA">
        <w:rPr>
          <w:rFonts w:hint="cs"/>
          <w:szCs w:val="24"/>
          <w:rtl/>
          <w:lang w:eastAsia="zh-TW"/>
        </w:rPr>
        <w:t>43</w:t>
      </w:r>
      <w:r w:rsidRPr="00862076">
        <w:rPr>
          <w:rtl/>
          <w:lang w:eastAsia="zh-TW"/>
        </w:rPr>
        <w:t>/</w:t>
      </w:r>
      <w:r w:rsidRPr="00AF46EA">
        <w:rPr>
          <w:rFonts w:hint="cs"/>
          <w:szCs w:val="24"/>
          <w:rtl/>
          <w:lang w:eastAsia="zh-TW"/>
        </w:rPr>
        <w:t>16</w:t>
      </w:r>
      <w:r>
        <w:rPr>
          <w:rFonts w:hint="cs"/>
          <w:rtl/>
          <w:lang w:eastAsia="zh-TW"/>
        </w:rPr>
        <w:t>-</w:t>
      </w:r>
      <w:r>
        <w:rPr>
          <w:rFonts w:hint="cs"/>
          <w:rtl/>
          <w:lang w:eastAsia="zh-TW"/>
        </w:rPr>
        <w:tab/>
      </w:r>
      <w:r w:rsidRPr="00862076">
        <w:rPr>
          <w:rtl/>
          <w:lang w:eastAsia="zh-TW"/>
        </w:rPr>
        <w:t>ولاية المقرر الخاص المعني بحالة المدافعين عن حقوق الإنسان</w:t>
      </w:r>
      <w:r w:rsidRPr="00862076">
        <w:rPr>
          <w:rFonts w:cs="Times New Roman" w:hint="cs"/>
          <w:rtl/>
          <w:lang w:eastAsia="zh-TW"/>
        </w:rPr>
        <w:t>‬</w:t>
      </w:r>
    </w:p>
    <w:p w14:paraId="21819217" w14:textId="77777777" w:rsidR="007800FD" w:rsidRPr="00B106D4" w:rsidRDefault="007800FD" w:rsidP="007800FD">
      <w:pPr>
        <w:pStyle w:val="SingleTxtGA"/>
        <w:rPr>
          <w:i/>
          <w:iCs/>
          <w:rtl/>
          <w:lang w:eastAsia="zh-TW"/>
        </w:rPr>
      </w:pPr>
      <w:r w:rsidRPr="00B106D4">
        <w:rPr>
          <w:rFonts w:hint="cs"/>
          <w:i/>
          <w:iCs/>
          <w:rtl/>
          <w:lang w:eastAsia="zh-TW"/>
        </w:rPr>
        <w:tab/>
      </w:r>
      <w:r w:rsidRPr="00B106D4">
        <w:rPr>
          <w:i/>
          <w:iCs/>
          <w:rtl/>
          <w:lang w:eastAsia="zh-TW"/>
        </w:rPr>
        <w:t>إن مجلس حقوق الإنسان،</w:t>
      </w:r>
      <w:r w:rsidRPr="00B106D4">
        <w:rPr>
          <w:rFonts w:cs="Times New Roman" w:hint="cs"/>
          <w:i/>
          <w:iCs/>
          <w:rtl/>
          <w:lang w:eastAsia="zh-TW"/>
        </w:rPr>
        <w:t>‬</w:t>
      </w:r>
      <w:r w:rsidRPr="00B106D4">
        <w:rPr>
          <w:rFonts w:ascii="MS Mincho" w:eastAsia="MS Mincho" w:hAnsi="MS Mincho" w:cs="MS Mincho" w:hint="eastAsia"/>
          <w:i/>
          <w:iCs/>
        </w:rPr>
        <w:t>‬</w:t>
      </w:r>
    </w:p>
    <w:p w14:paraId="02CE4CE8" w14:textId="77777777" w:rsidR="007800FD" w:rsidRPr="00806121" w:rsidRDefault="007800FD" w:rsidP="007800FD">
      <w:pPr>
        <w:pStyle w:val="SingleTxtGA"/>
        <w:rPr>
          <w:rtl/>
          <w:lang w:eastAsia="zh-TW"/>
        </w:rPr>
      </w:pPr>
      <w:r>
        <w:rPr>
          <w:rFonts w:hint="cs"/>
          <w:rtl/>
          <w:lang w:eastAsia="zh-TW"/>
        </w:rPr>
        <w:tab/>
      </w:r>
      <w:r w:rsidRPr="00193368">
        <w:rPr>
          <w:i/>
          <w:iCs/>
          <w:rtl/>
          <w:lang w:eastAsia="zh-TW"/>
        </w:rPr>
        <w:t>إذ يسترشد</w:t>
      </w:r>
      <w:r w:rsidRPr="00806121">
        <w:rPr>
          <w:rtl/>
          <w:lang w:eastAsia="zh-TW"/>
        </w:rPr>
        <w:t xml:space="preserve"> بمقاصد ميثاق الأمم المتحدة ومبادئه، وبالإعلان العالمي لحقوق الإنسان، والعهدين الدوليين الخاصين بحقوق الإنسان وغير ذلك من الصكوك ذات الصلة،</w:t>
      </w:r>
      <w:r>
        <w:rPr>
          <w:rFonts w:ascii="MS Mincho" w:eastAsia="MS Mincho" w:hAnsi="MS Mincho" w:cs="MS Mincho" w:hint="eastAsia"/>
        </w:rPr>
        <w:t>‬</w:t>
      </w:r>
      <w:r>
        <w:rPr>
          <w:rFonts w:ascii="MS Mincho" w:eastAsia="MS Mincho" w:hAnsi="MS Mincho" w:cs="MS Mincho" w:hint="eastAsia"/>
        </w:rPr>
        <w:t>‬</w:t>
      </w:r>
    </w:p>
    <w:p w14:paraId="3F691DDF" w14:textId="77777777" w:rsidR="007800FD" w:rsidRDefault="007800FD" w:rsidP="007800FD">
      <w:pPr>
        <w:pStyle w:val="SingleTxtGA"/>
        <w:rPr>
          <w:rtl/>
          <w:lang w:eastAsia="zh-TW"/>
        </w:rPr>
      </w:pPr>
      <w:r>
        <w:rPr>
          <w:rFonts w:hint="cs"/>
          <w:rtl/>
          <w:lang w:eastAsia="zh-TW"/>
        </w:rPr>
        <w:tab/>
      </w:r>
      <w:r w:rsidRPr="00193368">
        <w:rPr>
          <w:i/>
          <w:iCs/>
          <w:rtl/>
          <w:lang w:eastAsia="zh-TW"/>
        </w:rPr>
        <w:t>وإذ يشير</w:t>
      </w:r>
      <w:r w:rsidRPr="00806121">
        <w:rPr>
          <w:rtl/>
          <w:lang w:eastAsia="zh-TW"/>
        </w:rPr>
        <w:t xml:space="preserve"> إلى قرار الجمعية العامة </w:t>
      </w:r>
      <w:r w:rsidRPr="00AF46EA">
        <w:rPr>
          <w:szCs w:val="20"/>
          <w:rtl/>
          <w:lang w:eastAsia="zh-TW"/>
        </w:rPr>
        <w:t>53</w:t>
      </w:r>
      <w:r w:rsidRPr="00806121">
        <w:rPr>
          <w:rtl/>
          <w:lang w:eastAsia="zh-TW"/>
        </w:rPr>
        <w:t>/</w:t>
      </w:r>
      <w:r w:rsidRPr="00AF46EA">
        <w:rPr>
          <w:szCs w:val="20"/>
          <w:rtl/>
          <w:lang w:eastAsia="zh-TW"/>
        </w:rPr>
        <w:t>144</w:t>
      </w:r>
      <w:r w:rsidRPr="00806121">
        <w:rPr>
          <w:rtl/>
          <w:lang w:eastAsia="zh-TW"/>
        </w:rPr>
        <w:t xml:space="preserve"> المؤرخ </w:t>
      </w:r>
      <w:r w:rsidRPr="00AF46EA">
        <w:rPr>
          <w:szCs w:val="20"/>
          <w:rtl/>
          <w:lang w:eastAsia="zh-TW"/>
        </w:rPr>
        <w:t>9</w:t>
      </w:r>
      <w:r w:rsidRPr="00806121">
        <w:rPr>
          <w:rtl/>
          <w:lang w:eastAsia="zh-TW"/>
        </w:rPr>
        <w:t xml:space="preserve"> كانون الأول/ديسمبر </w:t>
      </w:r>
      <w:r w:rsidRPr="00AF46EA">
        <w:rPr>
          <w:szCs w:val="20"/>
          <w:rtl/>
          <w:lang w:eastAsia="zh-TW"/>
        </w:rPr>
        <w:t>1998</w:t>
      </w:r>
      <w:r>
        <w:rPr>
          <w:rtl/>
          <w:lang w:eastAsia="zh-TW"/>
        </w:rPr>
        <w:t>،</w:t>
      </w:r>
      <w:r w:rsidRPr="00806121">
        <w:rPr>
          <w:rtl/>
          <w:lang w:eastAsia="zh-TW"/>
        </w:rPr>
        <w:t xml:space="preserve"> الذي اعتمدت</w:t>
      </w:r>
      <w:r>
        <w:rPr>
          <w:rFonts w:hint="cs"/>
          <w:rtl/>
          <w:lang w:eastAsia="zh-TW"/>
        </w:rPr>
        <w:t xml:space="preserve"> الجمعية</w:t>
      </w:r>
      <w:r w:rsidRPr="00806121">
        <w:rPr>
          <w:rtl/>
          <w:lang w:eastAsia="zh-TW"/>
        </w:rPr>
        <w:t xml:space="preserve"> بموجبه بتوافق الآراء الإعلان المتعلق بحق ومسؤولية الأفراد والجماعات وهيئات المجتمع في تعزيز وحماية حقوق الإنسان والحريات الأساسية المعترف بها عالمي</w:t>
      </w:r>
      <w:r>
        <w:rPr>
          <w:rtl/>
          <w:lang w:eastAsia="zh-TW"/>
        </w:rPr>
        <w:t xml:space="preserve">اً </w:t>
      </w:r>
      <w:r w:rsidRPr="00806121">
        <w:rPr>
          <w:rtl/>
          <w:lang w:eastAsia="zh-TW"/>
        </w:rPr>
        <w:t>المرفق بذلك القرار، وإذ يكرر تأكيد أهمية الإعلان وأهمية تعزيزه وتنفيذه،</w:t>
      </w:r>
    </w:p>
    <w:p w14:paraId="3EABD9B1" w14:textId="77777777" w:rsidR="007800FD" w:rsidRPr="00806121" w:rsidRDefault="007800FD" w:rsidP="007800FD">
      <w:pPr>
        <w:pStyle w:val="SingleTxtGA"/>
        <w:rPr>
          <w:rtl/>
          <w:lang w:eastAsia="zh-TW"/>
        </w:rPr>
      </w:pPr>
      <w:r>
        <w:rPr>
          <w:rFonts w:hint="cs"/>
          <w:rtl/>
          <w:lang w:eastAsia="zh-TW"/>
        </w:rPr>
        <w:tab/>
      </w:r>
      <w:r w:rsidRPr="00193368">
        <w:rPr>
          <w:i/>
          <w:iCs/>
          <w:rtl/>
          <w:lang w:eastAsia="zh-TW"/>
        </w:rPr>
        <w:t>وإذ يشير أيضاً</w:t>
      </w:r>
      <w:r w:rsidRPr="00806121">
        <w:rPr>
          <w:rtl/>
          <w:lang w:eastAsia="zh-TW"/>
        </w:rPr>
        <w:t xml:space="preserve"> إلى استمرار صلاحية وتطبيق جميع أحكام الإعلان المذكور أعلاه،</w:t>
      </w:r>
    </w:p>
    <w:p w14:paraId="61CB386F" w14:textId="70876EF6" w:rsidR="007800FD" w:rsidRPr="000743CA" w:rsidRDefault="007800FD" w:rsidP="007800FD">
      <w:pPr>
        <w:pStyle w:val="SingleTxtGA"/>
        <w:rPr>
          <w:rtl/>
          <w:lang w:eastAsia="zh-TW"/>
        </w:rPr>
      </w:pPr>
      <w:r w:rsidRPr="00C31DFC">
        <w:rPr>
          <w:rFonts w:hint="cs"/>
          <w:spacing w:val="-2"/>
          <w:rtl/>
          <w:lang w:eastAsia="zh-TW"/>
        </w:rPr>
        <w:tab/>
      </w:r>
      <w:r w:rsidRPr="00C31DFC">
        <w:rPr>
          <w:i/>
          <w:iCs/>
          <w:spacing w:val="-2"/>
          <w:rtl/>
          <w:lang w:eastAsia="zh-TW"/>
        </w:rPr>
        <w:t>وإذ يشير كذلك</w:t>
      </w:r>
      <w:r w:rsidRPr="00C31DFC">
        <w:rPr>
          <w:spacing w:val="-2"/>
          <w:rtl/>
          <w:lang w:eastAsia="zh-TW"/>
        </w:rPr>
        <w:t xml:space="preserve"> إلى سائر القرارات السابقة المتخذة بشأن هذا الموضوع، </w:t>
      </w:r>
      <w:r w:rsidRPr="00C31DFC">
        <w:rPr>
          <w:rFonts w:hint="cs"/>
          <w:spacing w:val="-2"/>
          <w:rtl/>
          <w:lang w:eastAsia="zh-TW"/>
        </w:rPr>
        <w:t>بما فيها</w:t>
      </w:r>
      <w:r w:rsidRPr="00C31DFC">
        <w:rPr>
          <w:spacing w:val="-2"/>
          <w:rtl/>
          <w:lang w:eastAsia="zh-TW"/>
        </w:rPr>
        <w:t xml:space="preserve"> قرارات مجلس حقوق الإنسان </w:t>
      </w:r>
      <w:r w:rsidRPr="00AF46EA">
        <w:rPr>
          <w:spacing w:val="-2"/>
          <w:szCs w:val="20"/>
          <w:rtl/>
          <w:lang w:eastAsia="zh-TW"/>
        </w:rPr>
        <w:t>16</w:t>
      </w:r>
      <w:r w:rsidRPr="00C31DFC">
        <w:rPr>
          <w:spacing w:val="-2"/>
          <w:rtl/>
          <w:lang w:eastAsia="zh-TW"/>
        </w:rPr>
        <w:t>/</w:t>
      </w:r>
      <w:r w:rsidRPr="00AF46EA">
        <w:rPr>
          <w:spacing w:val="-2"/>
          <w:szCs w:val="20"/>
          <w:rtl/>
          <w:lang w:eastAsia="zh-TW"/>
        </w:rPr>
        <w:t>5</w:t>
      </w:r>
      <w:r w:rsidRPr="00C31DFC">
        <w:rPr>
          <w:spacing w:val="-2"/>
          <w:rtl/>
          <w:lang w:eastAsia="zh-TW"/>
        </w:rPr>
        <w:t xml:space="preserve"> المؤرخ </w:t>
      </w:r>
      <w:r w:rsidRPr="00AF46EA">
        <w:rPr>
          <w:spacing w:val="-2"/>
          <w:szCs w:val="20"/>
          <w:rtl/>
          <w:lang w:eastAsia="zh-TW"/>
        </w:rPr>
        <w:t>24</w:t>
      </w:r>
      <w:r w:rsidRPr="00C31DFC">
        <w:rPr>
          <w:spacing w:val="-2"/>
          <w:rtl/>
          <w:lang w:eastAsia="zh-TW"/>
        </w:rPr>
        <w:t xml:space="preserve"> آذار/مارس </w:t>
      </w:r>
      <w:r w:rsidRPr="00AF46EA">
        <w:rPr>
          <w:spacing w:val="-2"/>
          <w:szCs w:val="20"/>
          <w:rtl/>
          <w:lang w:eastAsia="zh-TW"/>
        </w:rPr>
        <w:t>2011</w:t>
      </w:r>
      <w:r w:rsidRPr="00C31DFC">
        <w:rPr>
          <w:spacing w:val="-2"/>
          <w:rtl/>
          <w:lang w:eastAsia="zh-TW"/>
        </w:rPr>
        <w:t xml:space="preserve"> و</w:t>
      </w:r>
      <w:r w:rsidRPr="00AF46EA">
        <w:rPr>
          <w:spacing w:val="-2"/>
          <w:szCs w:val="20"/>
          <w:rtl/>
          <w:lang w:eastAsia="zh-TW"/>
        </w:rPr>
        <w:t>25</w:t>
      </w:r>
      <w:r w:rsidRPr="00C31DFC">
        <w:rPr>
          <w:spacing w:val="-2"/>
          <w:rtl/>
          <w:lang w:eastAsia="zh-TW"/>
        </w:rPr>
        <w:t>/</w:t>
      </w:r>
      <w:r w:rsidRPr="00AF46EA">
        <w:rPr>
          <w:spacing w:val="-2"/>
          <w:szCs w:val="20"/>
          <w:rtl/>
          <w:lang w:eastAsia="zh-TW"/>
        </w:rPr>
        <w:t>18</w:t>
      </w:r>
      <w:r w:rsidRPr="00C31DFC">
        <w:rPr>
          <w:spacing w:val="-2"/>
          <w:rtl/>
          <w:lang w:eastAsia="zh-TW"/>
        </w:rPr>
        <w:t xml:space="preserve"> المؤرخ </w:t>
      </w:r>
      <w:r w:rsidRPr="00AF46EA">
        <w:rPr>
          <w:spacing w:val="-2"/>
          <w:szCs w:val="20"/>
          <w:rtl/>
          <w:lang w:eastAsia="zh-TW"/>
        </w:rPr>
        <w:t>28</w:t>
      </w:r>
      <w:r w:rsidRPr="00C31DFC">
        <w:rPr>
          <w:spacing w:val="-2"/>
          <w:rtl/>
          <w:lang w:eastAsia="zh-TW"/>
        </w:rPr>
        <w:t xml:space="preserve"> آذار/مارس </w:t>
      </w:r>
      <w:r w:rsidRPr="00AF46EA">
        <w:rPr>
          <w:spacing w:val="-2"/>
          <w:szCs w:val="20"/>
          <w:rtl/>
          <w:lang w:eastAsia="zh-TW"/>
        </w:rPr>
        <w:t>2014</w:t>
      </w:r>
      <w:r w:rsidRPr="00C31DFC">
        <w:rPr>
          <w:spacing w:val="-2"/>
          <w:rtl/>
          <w:lang w:eastAsia="zh-TW"/>
        </w:rPr>
        <w:t xml:space="preserve"> و</w:t>
      </w:r>
      <w:r w:rsidRPr="00AF46EA">
        <w:rPr>
          <w:spacing w:val="-2"/>
          <w:szCs w:val="20"/>
          <w:rtl/>
          <w:lang w:eastAsia="zh-TW"/>
        </w:rPr>
        <w:t>31</w:t>
      </w:r>
      <w:r w:rsidRPr="00C31DFC">
        <w:rPr>
          <w:spacing w:val="-2"/>
          <w:rtl/>
          <w:lang w:eastAsia="zh-TW"/>
        </w:rPr>
        <w:t>/</w:t>
      </w:r>
      <w:r w:rsidRPr="00AF46EA">
        <w:rPr>
          <w:spacing w:val="-2"/>
          <w:szCs w:val="20"/>
          <w:rtl/>
          <w:lang w:eastAsia="zh-TW"/>
        </w:rPr>
        <w:t>32</w:t>
      </w:r>
      <w:r w:rsidRPr="00C31DFC">
        <w:rPr>
          <w:spacing w:val="-2"/>
          <w:rtl/>
          <w:lang w:eastAsia="zh-TW"/>
        </w:rPr>
        <w:t xml:space="preserve"> </w:t>
      </w:r>
      <w:r w:rsidRPr="000743CA">
        <w:rPr>
          <w:spacing w:val="-4"/>
          <w:rtl/>
          <w:lang w:eastAsia="zh-TW"/>
        </w:rPr>
        <w:t>المؤرخ</w:t>
      </w:r>
      <w:r w:rsidRPr="000743CA">
        <w:rPr>
          <w:rFonts w:hint="cs"/>
          <w:spacing w:val="-4"/>
          <w:rtl/>
          <w:lang w:eastAsia="zh-TW"/>
        </w:rPr>
        <w:t> </w:t>
      </w:r>
      <w:r w:rsidRPr="00AF46EA">
        <w:rPr>
          <w:spacing w:val="-4"/>
          <w:szCs w:val="20"/>
          <w:rtl/>
          <w:lang w:eastAsia="zh-TW"/>
        </w:rPr>
        <w:t>24</w:t>
      </w:r>
      <w:r w:rsidRPr="000743CA">
        <w:rPr>
          <w:spacing w:val="-4"/>
          <w:rtl/>
          <w:lang w:eastAsia="zh-TW"/>
        </w:rPr>
        <w:t xml:space="preserve"> آذار/مارس </w:t>
      </w:r>
      <w:r w:rsidRPr="00AF46EA">
        <w:rPr>
          <w:spacing w:val="-4"/>
          <w:szCs w:val="20"/>
          <w:rtl/>
          <w:lang w:eastAsia="zh-TW"/>
        </w:rPr>
        <w:t>2016</w:t>
      </w:r>
      <w:r w:rsidRPr="000743CA">
        <w:rPr>
          <w:spacing w:val="-4"/>
          <w:rtl/>
          <w:lang w:eastAsia="zh-TW"/>
        </w:rPr>
        <w:t xml:space="preserve"> </w:t>
      </w:r>
      <w:r w:rsidRPr="000743CA">
        <w:rPr>
          <w:rFonts w:hint="cs"/>
          <w:spacing w:val="-4"/>
          <w:rtl/>
          <w:lang w:eastAsia="zh-TW"/>
        </w:rPr>
        <w:t>و</w:t>
      </w:r>
      <w:r w:rsidRPr="00AF46EA">
        <w:rPr>
          <w:rFonts w:hint="cs"/>
          <w:spacing w:val="-4"/>
          <w:szCs w:val="20"/>
          <w:rtl/>
          <w:lang w:eastAsia="zh-TW"/>
        </w:rPr>
        <w:t>34</w:t>
      </w:r>
      <w:r w:rsidRPr="000743CA">
        <w:rPr>
          <w:rFonts w:hint="cs"/>
          <w:spacing w:val="-4"/>
          <w:rtl/>
          <w:lang w:eastAsia="zh-TW"/>
        </w:rPr>
        <w:t>/</w:t>
      </w:r>
      <w:r w:rsidRPr="00AF46EA">
        <w:rPr>
          <w:rFonts w:hint="cs"/>
          <w:spacing w:val="-4"/>
          <w:szCs w:val="20"/>
          <w:rtl/>
          <w:lang w:eastAsia="zh-TW"/>
        </w:rPr>
        <w:t>5</w:t>
      </w:r>
      <w:r w:rsidRPr="000743CA">
        <w:rPr>
          <w:rFonts w:hint="cs"/>
          <w:spacing w:val="-4"/>
          <w:rtl/>
          <w:lang w:eastAsia="zh-TW"/>
        </w:rPr>
        <w:t xml:space="preserve"> المؤرخ </w:t>
      </w:r>
      <w:r w:rsidRPr="00AF46EA">
        <w:rPr>
          <w:rFonts w:hint="cs"/>
          <w:spacing w:val="-4"/>
          <w:szCs w:val="20"/>
          <w:rtl/>
          <w:lang w:eastAsia="zh-TW"/>
        </w:rPr>
        <w:t>23</w:t>
      </w:r>
      <w:r w:rsidRPr="000743CA">
        <w:rPr>
          <w:rFonts w:hint="cs"/>
          <w:spacing w:val="-4"/>
          <w:rtl/>
          <w:lang w:eastAsia="zh-TW"/>
        </w:rPr>
        <w:t xml:space="preserve"> آذار/مارس </w:t>
      </w:r>
      <w:r w:rsidRPr="00AF46EA">
        <w:rPr>
          <w:rFonts w:hint="cs"/>
          <w:spacing w:val="-4"/>
          <w:szCs w:val="20"/>
          <w:rtl/>
          <w:lang w:eastAsia="zh-TW"/>
        </w:rPr>
        <w:t>2017</w:t>
      </w:r>
      <w:r w:rsidRPr="000743CA">
        <w:rPr>
          <w:rFonts w:hint="cs"/>
          <w:spacing w:val="-4"/>
          <w:rtl/>
          <w:lang w:eastAsia="zh-TW"/>
        </w:rPr>
        <w:t xml:space="preserve"> و</w:t>
      </w:r>
      <w:r w:rsidRPr="00AF46EA">
        <w:rPr>
          <w:rFonts w:hint="cs"/>
          <w:spacing w:val="-4"/>
          <w:szCs w:val="20"/>
          <w:rtl/>
          <w:lang w:eastAsia="zh-TW"/>
        </w:rPr>
        <w:t>40</w:t>
      </w:r>
      <w:r w:rsidRPr="000743CA">
        <w:rPr>
          <w:rFonts w:hint="cs"/>
          <w:spacing w:val="-4"/>
          <w:rtl/>
          <w:lang w:eastAsia="zh-TW"/>
        </w:rPr>
        <w:t>/</w:t>
      </w:r>
      <w:r w:rsidRPr="00AF46EA">
        <w:rPr>
          <w:rFonts w:hint="cs"/>
          <w:spacing w:val="-4"/>
          <w:szCs w:val="20"/>
          <w:rtl/>
          <w:lang w:eastAsia="zh-TW"/>
        </w:rPr>
        <w:t>11</w:t>
      </w:r>
      <w:r w:rsidRPr="000743CA">
        <w:rPr>
          <w:rFonts w:hint="cs"/>
          <w:spacing w:val="-4"/>
          <w:rtl/>
          <w:lang w:eastAsia="zh-TW"/>
        </w:rPr>
        <w:t xml:space="preserve"> المؤرخ </w:t>
      </w:r>
      <w:r w:rsidRPr="00AF46EA">
        <w:rPr>
          <w:rFonts w:hint="cs"/>
          <w:spacing w:val="-4"/>
          <w:szCs w:val="20"/>
          <w:rtl/>
          <w:lang w:eastAsia="zh-TW"/>
        </w:rPr>
        <w:t>21</w:t>
      </w:r>
      <w:r w:rsidRPr="000743CA">
        <w:rPr>
          <w:rFonts w:hint="cs"/>
          <w:spacing w:val="-4"/>
          <w:rtl/>
          <w:lang w:eastAsia="zh-TW"/>
        </w:rPr>
        <w:t xml:space="preserve"> آذار/مارس </w:t>
      </w:r>
      <w:r w:rsidRPr="00AF46EA">
        <w:rPr>
          <w:rFonts w:hint="cs"/>
          <w:spacing w:val="-4"/>
          <w:szCs w:val="20"/>
          <w:rtl/>
          <w:lang w:eastAsia="zh-TW"/>
        </w:rPr>
        <w:t>2019</w:t>
      </w:r>
      <w:r w:rsidRPr="000743CA">
        <w:rPr>
          <w:rFonts w:hint="cs"/>
          <w:spacing w:val="-4"/>
          <w:rtl/>
          <w:lang w:eastAsia="zh-TW"/>
        </w:rPr>
        <w:t>،</w:t>
      </w:r>
      <w:r>
        <w:rPr>
          <w:rFonts w:hint="cs"/>
          <w:spacing w:val="-2"/>
          <w:rtl/>
          <w:lang w:eastAsia="zh-TW"/>
        </w:rPr>
        <w:t xml:space="preserve"> </w:t>
      </w:r>
      <w:r w:rsidRPr="000743CA">
        <w:rPr>
          <w:rtl/>
          <w:lang w:eastAsia="zh-TW"/>
        </w:rPr>
        <w:t>وقرار</w:t>
      </w:r>
      <w:r w:rsidRPr="000743CA">
        <w:rPr>
          <w:rFonts w:hint="cs"/>
          <w:rtl/>
          <w:lang w:eastAsia="zh-TW"/>
        </w:rPr>
        <w:t xml:space="preserve">ات </w:t>
      </w:r>
      <w:r w:rsidRPr="000743CA">
        <w:rPr>
          <w:rtl/>
          <w:lang w:eastAsia="zh-TW"/>
        </w:rPr>
        <w:t xml:space="preserve">الجمعية العامة </w:t>
      </w:r>
      <w:r w:rsidRPr="00AF46EA">
        <w:rPr>
          <w:szCs w:val="20"/>
          <w:rtl/>
          <w:lang w:eastAsia="zh-TW"/>
        </w:rPr>
        <w:t>68</w:t>
      </w:r>
      <w:r w:rsidRPr="000743CA">
        <w:rPr>
          <w:rtl/>
          <w:lang w:eastAsia="zh-TW"/>
        </w:rPr>
        <w:t>/</w:t>
      </w:r>
      <w:r w:rsidRPr="00AF46EA">
        <w:rPr>
          <w:szCs w:val="20"/>
          <w:rtl/>
          <w:lang w:eastAsia="zh-TW"/>
        </w:rPr>
        <w:t>181</w:t>
      </w:r>
      <w:r w:rsidRPr="000743CA">
        <w:rPr>
          <w:rtl/>
          <w:lang w:eastAsia="zh-TW"/>
        </w:rPr>
        <w:t xml:space="preserve"> المؤرخ </w:t>
      </w:r>
      <w:r w:rsidRPr="00AF46EA">
        <w:rPr>
          <w:szCs w:val="20"/>
          <w:rtl/>
          <w:lang w:eastAsia="zh-TW"/>
        </w:rPr>
        <w:t>18</w:t>
      </w:r>
      <w:r w:rsidRPr="000743CA">
        <w:rPr>
          <w:rtl/>
          <w:lang w:eastAsia="zh-TW"/>
        </w:rPr>
        <w:t xml:space="preserve"> كانون الأول/ديسمبر </w:t>
      </w:r>
      <w:r w:rsidRPr="00AF46EA">
        <w:rPr>
          <w:szCs w:val="20"/>
          <w:rtl/>
          <w:lang w:eastAsia="zh-TW"/>
        </w:rPr>
        <w:t>2013</w:t>
      </w:r>
      <w:r w:rsidRPr="000743CA">
        <w:rPr>
          <w:rtl/>
          <w:lang w:eastAsia="zh-TW"/>
        </w:rPr>
        <w:t xml:space="preserve"> و</w:t>
      </w:r>
      <w:r w:rsidRPr="00AF46EA">
        <w:rPr>
          <w:szCs w:val="20"/>
          <w:rtl/>
          <w:lang w:eastAsia="zh-TW"/>
        </w:rPr>
        <w:t>70</w:t>
      </w:r>
      <w:r w:rsidRPr="000743CA">
        <w:rPr>
          <w:rtl/>
          <w:lang w:eastAsia="zh-TW"/>
        </w:rPr>
        <w:t>/</w:t>
      </w:r>
      <w:r w:rsidRPr="00AF46EA">
        <w:rPr>
          <w:szCs w:val="20"/>
          <w:rtl/>
          <w:lang w:eastAsia="zh-TW"/>
        </w:rPr>
        <w:t>161</w:t>
      </w:r>
      <w:r w:rsidRPr="000743CA">
        <w:rPr>
          <w:rtl/>
          <w:lang w:eastAsia="zh-TW"/>
        </w:rPr>
        <w:t xml:space="preserve"> المؤرخ </w:t>
      </w:r>
      <w:r w:rsidRPr="00AF46EA">
        <w:rPr>
          <w:szCs w:val="20"/>
          <w:rtl/>
          <w:lang w:eastAsia="zh-TW"/>
        </w:rPr>
        <w:t>17</w:t>
      </w:r>
      <w:r w:rsidRPr="000743CA">
        <w:rPr>
          <w:rtl/>
          <w:lang w:eastAsia="zh-TW"/>
        </w:rPr>
        <w:t xml:space="preserve"> كانون الأول/ديسمبر </w:t>
      </w:r>
      <w:r w:rsidRPr="00AF46EA">
        <w:rPr>
          <w:szCs w:val="20"/>
          <w:rtl/>
          <w:lang w:eastAsia="zh-TW"/>
        </w:rPr>
        <w:t>2015</w:t>
      </w:r>
      <w:r w:rsidRPr="000743CA">
        <w:rPr>
          <w:rFonts w:hint="cs"/>
          <w:rtl/>
          <w:lang w:eastAsia="zh-TW"/>
        </w:rPr>
        <w:t xml:space="preserve"> و</w:t>
      </w:r>
      <w:r w:rsidRPr="00AF46EA">
        <w:rPr>
          <w:rFonts w:hint="cs"/>
          <w:szCs w:val="20"/>
          <w:rtl/>
          <w:lang w:eastAsia="zh-TW"/>
        </w:rPr>
        <w:t>72</w:t>
      </w:r>
      <w:r w:rsidRPr="000743CA">
        <w:rPr>
          <w:rFonts w:hint="cs"/>
          <w:rtl/>
          <w:lang w:eastAsia="zh-TW"/>
        </w:rPr>
        <w:t>/</w:t>
      </w:r>
      <w:r w:rsidRPr="00AF46EA">
        <w:rPr>
          <w:rFonts w:hint="cs"/>
          <w:szCs w:val="20"/>
          <w:rtl/>
          <w:lang w:eastAsia="zh-TW"/>
        </w:rPr>
        <w:t>247</w:t>
      </w:r>
      <w:r w:rsidRPr="000743CA">
        <w:rPr>
          <w:rFonts w:hint="cs"/>
          <w:rtl/>
          <w:lang w:eastAsia="zh-TW"/>
        </w:rPr>
        <w:t xml:space="preserve"> </w:t>
      </w:r>
      <w:r w:rsidRPr="000743CA">
        <w:rPr>
          <w:rtl/>
          <w:lang w:eastAsia="zh-TW"/>
        </w:rPr>
        <w:t xml:space="preserve">المؤرخ </w:t>
      </w:r>
      <w:r w:rsidRPr="00AF46EA">
        <w:rPr>
          <w:rFonts w:hint="cs"/>
          <w:szCs w:val="20"/>
          <w:rtl/>
          <w:lang w:eastAsia="zh-TW"/>
        </w:rPr>
        <w:t>24</w:t>
      </w:r>
      <w:r w:rsidRPr="000743CA">
        <w:rPr>
          <w:rtl/>
          <w:lang w:eastAsia="zh-TW"/>
        </w:rPr>
        <w:t xml:space="preserve"> كانون الأول/ديسمبر </w:t>
      </w:r>
      <w:r w:rsidRPr="00AF46EA">
        <w:rPr>
          <w:szCs w:val="20"/>
          <w:rtl/>
          <w:lang w:eastAsia="zh-TW"/>
        </w:rPr>
        <w:t>201</w:t>
      </w:r>
      <w:r w:rsidRPr="00AF46EA">
        <w:rPr>
          <w:rFonts w:hint="cs"/>
          <w:szCs w:val="20"/>
          <w:rtl/>
          <w:lang w:eastAsia="zh-TW"/>
        </w:rPr>
        <w:t>7</w:t>
      </w:r>
      <w:r w:rsidRPr="000743CA">
        <w:rPr>
          <w:rFonts w:hint="cs"/>
          <w:rtl/>
          <w:lang w:eastAsia="zh-TW"/>
        </w:rPr>
        <w:t xml:space="preserve"> و</w:t>
      </w:r>
      <w:r w:rsidRPr="00AF46EA">
        <w:rPr>
          <w:rFonts w:hint="cs"/>
          <w:szCs w:val="20"/>
          <w:rtl/>
          <w:lang w:eastAsia="zh-TW"/>
        </w:rPr>
        <w:t>74</w:t>
      </w:r>
      <w:r w:rsidRPr="000743CA">
        <w:rPr>
          <w:rFonts w:hint="cs"/>
          <w:rtl/>
          <w:lang w:eastAsia="zh-TW"/>
        </w:rPr>
        <w:t>/</w:t>
      </w:r>
      <w:r w:rsidRPr="00AF46EA">
        <w:rPr>
          <w:rFonts w:hint="cs"/>
          <w:szCs w:val="20"/>
          <w:rtl/>
          <w:lang w:eastAsia="zh-TW"/>
        </w:rPr>
        <w:t>146</w:t>
      </w:r>
      <w:r w:rsidRPr="000743CA">
        <w:rPr>
          <w:rFonts w:hint="cs"/>
          <w:rtl/>
          <w:lang w:eastAsia="zh-TW"/>
        </w:rPr>
        <w:t xml:space="preserve"> </w:t>
      </w:r>
      <w:r w:rsidRPr="000743CA">
        <w:rPr>
          <w:rtl/>
          <w:lang w:eastAsia="zh-TW"/>
        </w:rPr>
        <w:t xml:space="preserve">المؤرخ </w:t>
      </w:r>
      <w:r w:rsidRPr="00AF46EA">
        <w:rPr>
          <w:rFonts w:hint="cs"/>
          <w:szCs w:val="20"/>
          <w:rtl/>
          <w:lang w:eastAsia="zh-TW"/>
        </w:rPr>
        <w:t>18</w:t>
      </w:r>
      <w:r w:rsidRPr="000743CA">
        <w:rPr>
          <w:rFonts w:hint="cs"/>
          <w:sz w:val="28"/>
          <w:rtl/>
          <w:lang w:eastAsia="zh-TW"/>
        </w:rPr>
        <w:t xml:space="preserve"> </w:t>
      </w:r>
      <w:r w:rsidRPr="000743CA">
        <w:rPr>
          <w:rtl/>
          <w:lang w:eastAsia="zh-TW"/>
        </w:rPr>
        <w:t xml:space="preserve">كانون الأول/ديسمبر </w:t>
      </w:r>
      <w:r w:rsidRPr="00AF46EA">
        <w:rPr>
          <w:szCs w:val="20"/>
          <w:rtl/>
          <w:lang w:eastAsia="zh-TW"/>
        </w:rPr>
        <w:t>20</w:t>
      </w:r>
      <w:r w:rsidRPr="00AF46EA">
        <w:rPr>
          <w:rFonts w:hint="cs"/>
          <w:szCs w:val="20"/>
          <w:rtl/>
          <w:lang w:eastAsia="zh-TW"/>
        </w:rPr>
        <w:t>19</w:t>
      </w:r>
      <w:r w:rsidRPr="000743CA">
        <w:rPr>
          <w:rFonts w:hint="cs"/>
          <w:rtl/>
          <w:lang w:eastAsia="zh-TW"/>
        </w:rPr>
        <w:t>،</w:t>
      </w:r>
    </w:p>
    <w:p w14:paraId="4C40F20F" w14:textId="77777777" w:rsidR="007800FD" w:rsidRPr="00806121" w:rsidRDefault="007800FD" w:rsidP="007800FD">
      <w:pPr>
        <w:pStyle w:val="SingleTxtGA"/>
        <w:rPr>
          <w:rtl/>
          <w:lang w:eastAsia="zh-TW"/>
        </w:rPr>
      </w:pPr>
      <w:r>
        <w:rPr>
          <w:rFonts w:hint="cs"/>
          <w:rtl/>
          <w:lang w:eastAsia="zh-TW"/>
        </w:rPr>
        <w:tab/>
      </w:r>
      <w:r w:rsidRPr="00193368">
        <w:rPr>
          <w:i/>
          <w:iCs/>
          <w:rtl/>
          <w:lang w:eastAsia="zh-TW"/>
        </w:rPr>
        <w:t>وإذ يشير</w:t>
      </w:r>
      <w:r w:rsidRPr="00806121">
        <w:rPr>
          <w:rtl/>
          <w:lang w:eastAsia="zh-TW"/>
        </w:rPr>
        <w:t xml:space="preserve"> إلى قراري مجلس حقوق الإنسان </w:t>
      </w:r>
      <w:r w:rsidRPr="00AF46EA">
        <w:rPr>
          <w:szCs w:val="20"/>
          <w:rtl/>
          <w:lang w:eastAsia="zh-TW"/>
        </w:rPr>
        <w:t>5</w:t>
      </w:r>
      <w:r w:rsidRPr="00806121">
        <w:rPr>
          <w:rtl/>
          <w:lang w:eastAsia="zh-TW"/>
        </w:rPr>
        <w:t>/</w:t>
      </w:r>
      <w:r w:rsidRPr="00AF46EA">
        <w:rPr>
          <w:szCs w:val="20"/>
          <w:rtl/>
          <w:lang w:eastAsia="zh-TW"/>
        </w:rPr>
        <w:t>1</w:t>
      </w:r>
      <w:r w:rsidRPr="00806121">
        <w:rPr>
          <w:rtl/>
          <w:lang w:eastAsia="zh-TW"/>
        </w:rPr>
        <w:t xml:space="preserve"> بشأن بناء مؤسسات المجلس و</w:t>
      </w:r>
      <w:r w:rsidRPr="00AF46EA">
        <w:rPr>
          <w:szCs w:val="20"/>
          <w:rtl/>
          <w:lang w:eastAsia="zh-TW"/>
        </w:rPr>
        <w:t>5</w:t>
      </w:r>
      <w:r w:rsidRPr="00806121">
        <w:rPr>
          <w:rtl/>
          <w:lang w:eastAsia="zh-TW"/>
        </w:rPr>
        <w:t>/</w:t>
      </w:r>
      <w:r w:rsidRPr="00AF46EA">
        <w:rPr>
          <w:szCs w:val="20"/>
          <w:rtl/>
          <w:lang w:eastAsia="zh-TW"/>
        </w:rPr>
        <w:t>2</w:t>
      </w:r>
      <w:r w:rsidRPr="00806121">
        <w:rPr>
          <w:rtl/>
          <w:lang w:eastAsia="zh-TW"/>
        </w:rPr>
        <w:t xml:space="preserve"> بشأن مدونة قواعد السلوك للمكلفين بولايات في إطار الإجراءات الخاصة للمجلس، المؤرخين</w:t>
      </w:r>
      <w:r>
        <w:rPr>
          <w:rFonts w:hint="cs"/>
          <w:rtl/>
          <w:lang w:eastAsia="zh-TW"/>
        </w:rPr>
        <w:t> </w:t>
      </w:r>
      <w:r w:rsidRPr="00AF46EA">
        <w:rPr>
          <w:szCs w:val="20"/>
          <w:rtl/>
          <w:lang w:eastAsia="zh-TW"/>
        </w:rPr>
        <w:t>18</w:t>
      </w:r>
      <w:r w:rsidRPr="00806121">
        <w:rPr>
          <w:rtl/>
          <w:lang w:eastAsia="zh-TW"/>
        </w:rPr>
        <w:t xml:space="preserve"> حزيران/يونيه </w:t>
      </w:r>
      <w:r w:rsidRPr="00AF46EA">
        <w:rPr>
          <w:szCs w:val="20"/>
          <w:rtl/>
          <w:lang w:eastAsia="zh-TW"/>
        </w:rPr>
        <w:t>2007</w:t>
      </w:r>
      <w:r w:rsidRPr="00806121">
        <w:rPr>
          <w:rtl/>
          <w:lang w:eastAsia="zh-TW"/>
        </w:rPr>
        <w:t>، وإذ يشدد على أن يؤدي المكلف بالولاية واجباته وفقاً لهذين القرارين ومرفقيهما،</w:t>
      </w:r>
    </w:p>
    <w:p w14:paraId="72930D53" w14:textId="77777777" w:rsidR="007800FD" w:rsidRPr="00193368" w:rsidRDefault="007800FD" w:rsidP="007800FD">
      <w:pPr>
        <w:pStyle w:val="SingleTxtGA"/>
        <w:rPr>
          <w:rtl/>
          <w:lang w:eastAsia="zh-TW"/>
        </w:rPr>
      </w:pPr>
      <w:r w:rsidRPr="00193368">
        <w:rPr>
          <w:rFonts w:hint="cs"/>
          <w:rtl/>
          <w:lang w:eastAsia="zh-TW"/>
        </w:rPr>
        <w:lastRenderedPageBreak/>
        <w:tab/>
      </w:r>
      <w:r w:rsidRPr="00193368">
        <w:rPr>
          <w:i/>
          <w:iCs/>
          <w:rtl/>
          <w:lang w:eastAsia="zh-TW"/>
        </w:rPr>
        <w:t>وإذ يشدد</w:t>
      </w:r>
      <w:r w:rsidRPr="00193368">
        <w:rPr>
          <w:rtl/>
          <w:lang w:eastAsia="zh-TW"/>
        </w:rPr>
        <w:t xml:space="preserve"> على الدور الهام الذي يؤديه كلٌّ من الأفراد ومؤسسات المجتمع المدني، بما فيها المنظمات غير الحكومية والجماعات والمؤسسات الوطنية لحقوق الإنسان، على الصعد </w:t>
      </w:r>
      <w:r>
        <w:rPr>
          <w:rFonts w:hint="cs"/>
          <w:rtl/>
          <w:lang w:eastAsia="zh-TW"/>
        </w:rPr>
        <w:t>المحلي</w:t>
      </w:r>
      <w:r w:rsidRPr="00193368">
        <w:rPr>
          <w:rtl/>
          <w:lang w:eastAsia="zh-TW"/>
        </w:rPr>
        <w:t xml:space="preserve"> والوطني والإقليمي والدولي في مجال تعزيز كل حقوق الإنسان والحريات الأساسية وحمايتها للجميع،</w:t>
      </w:r>
    </w:p>
    <w:p w14:paraId="0E732E3A" w14:textId="77777777" w:rsidR="007800FD" w:rsidRPr="00806121" w:rsidRDefault="007800FD" w:rsidP="007800FD">
      <w:pPr>
        <w:pStyle w:val="SingleTxtGA"/>
        <w:rPr>
          <w:rtl/>
          <w:lang w:eastAsia="zh-TW"/>
        </w:rPr>
      </w:pPr>
      <w:r>
        <w:rPr>
          <w:rFonts w:hint="cs"/>
          <w:rtl/>
          <w:lang w:eastAsia="zh-TW"/>
        </w:rPr>
        <w:tab/>
      </w:r>
      <w:r w:rsidRPr="00193368">
        <w:rPr>
          <w:i/>
          <w:iCs/>
          <w:rtl/>
          <w:lang w:eastAsia="zh-TW"/>
        </w:rPr>
        <w:t>وإذ يكرر</w:t>
      </w:r>
      <w:r w:rsidRPr="00806121">
        <w:rPr>
          <w:rtl/>
          <w:lang w:eastAsia="zh-TW"/>
        </w:rPr>
        <w:t xml:space="preserve"> تأكيد القلق الشديد الذي أعربت عنه الجمعية العامة ومجلس حقوق الإنسان فيما</w:t>
      </w:r>
      <w:r>
        <w:rPr>
          <w:rFonts w:hint="cs"/>
          <w:rtl/>
          <w:lang w:eastAsia="zh-TW"/>
        </w:rPr>
        <w:t> </w:t>
      </w:r>
      <w:r w:rsidRPr="00806121">
        <w:rPr>
          <w:rtl/>
          <w:lang w:eastAsia="zh-TW"/>
        </w:rPr>
        <w:t>يتعلق بالمخاطر الجسيمة التي يواجهها المدافعون عن حقوق الإنسان بسبب التهديدات والاعتداءات والأعمال الانتقامية وأعمال الترهيب الممارسة ضدهم،</w:t>
      </w:r>
    </w:p>
    <w:p w14:paraId="73C13152" w14:textId="77777777" w:rsidR="007800FD" w:rsidRPr="00806121" w:rsidRDefault="007800FD" w:rsidP="007800FD">
      <w:pPr>
        <w:pStyle w:val="SingleTxtGA"/>
        <w:rPr>
          <w:rtl/>
          <w:lang w:eastAsia="zh-TW"/>
        </w:rPr>
      </w:pPr>
      <w:r>
        <w:rPr>
          <w:rFonts w:hint="cs"/>
          <w:rtl/>
          <w:lang w:eastAsia="zh-TW"/>
        </w:rPr>
        <w:tab/>
      </w:r>
      <w:r w:rsidRPr="00193368">
        <w:rPr>
          <w:i/>
          <w:iCs/>
          <w:rtl/>
          <w:lang w:eastAsia="zh-TW"/>
        </w:rPr>
        <w:t>وإذ يؤكد من جديد</w:t>
      </w:r>
      <w:r w:rsidRPr="00806121">
        <w:rPr>
          <w:rtl/>
          <w:lang w:eastAsia="zh-TW"/>
        </w:rPr>
        <w:t xml:space="preserve"> أن الدول ملزمة بحماية حقوق الإنسان والحريات الأساسية كافة لجميع الأشخاص،</w:t>
      </w:r>
    </w:p>
    <w:p w14:paraId="558E1737" w14:textId="77777777" w:rsidR="007800FD" w:rsidRPr="00806121" w:rsidRDefault="007800FD" w:rsidP="007800FD">
      <w:pPr>
        <w:pStyle w:val="SingleTxtGA"/>
        <w:rPr>
          <w:rtl/>
          <w:lang w:eastAsia="zh-TW"/>
        </w:rPr>
      </w:pPr>
      <w:r>
        <w:rPr>
          <w:rFonts w:hint="cs"/>
          <w:rtl/>
          <w:lang w:eastAsia="zh-TW"/>
        </w:rPr>
        <w:tab/>
      </w:r>
      <w:r w:rsidRPr="00193368">
        <w:rPr>
          <w:i/>
          <w:iCs/>
          <w:rtl/>
          <w:lang w:eastAsia="zh-TW"/>
        </w:rPr>
        <w:t>وإذ يشدد</w:t>
      </w:r>
      <w:r w:rsidRPr="00806121">
        <w:rPr>
          <w:rtl/>
          <w:lang w:eastAsia="zh-TW"/>
        </w:rPr>
        <w:t xml:space="preserve"> على أن احترام ودعم أنشطة</w:t>
      </w:r>
      <w:r>
        <w:rPr>
          <w:rFonts w:hint="cs"/>
          <w:rtl/>
          <w:lang w:eastAsia="zh-TW"/>
        </w:rPr>
        <w:t xml:space="preserve"> جميع</w:t>
      </w:r>
      <w:r w:rsidRPr="00806121">
        <w:rPr>
          <w:rtl/>
          <w:lang w:eastAsia="zh-TW"/>
        </w:rPr>
        <w:t xml:space="preserve"> المدافعين عن حقوق الإنسان، بمن فيهم المدافعات عن حقوق الإنسان، أمر ضروري للتمتع الشامل بحقوق الإنسان،</w:t>
      </w:r>
    </w:p>
    <w:p w14:paraId="471D7FB5" w14:textId="77777777" w:rsidR="007800FD" w:rsidRPr="00806121" w:rsidRDefault="007800FD" w:rsidP="007800FD">
      <w:pPr>
        <w:pStyle w:val="SingleTxtGA"/>
        <w:rPr>
          <w:rtl/>
          <w:lang w:eastAsia="zh-TW"/>
        </w:rPr>
      </w:pPr>
      <w:r>
        <w:rPr>
          <w:rFonts w:hint="cs"/>
          <w:rtl/>
          <w:lang w:eastAsia="zh-TW"/>
        </w:rPr>
        <w:tab/>
      </w:r>
      <w:r w:rsidRPr="00193368">
        <w:rPr>
          <w:i/>
          <w:iCs/>
          <w:rtl/>
          <w:lang w:eastAsia="zh-TW"/>
        </w:rPr>
        <w:t>وإذ يضع في اعتباره</w:t>
      </w:r>
      <w:r w:rsidRPr="00806121">
        <w:rPr>
          <w:rtl/>
          <w:lang w:eastAsia="zh-TW"/>
        </w:rPr>
        <w:t xml:space="preserve"> أن سن القوانين والأحكام الإدارية المحلية وتطبيقها ينبغي أن ييسر</w:t>
      </w:r>
      <w:r>
        <w:rPr>
          <w:rFonts w:hint="cs"/>
          <w:rtl/>
          <w:lang w:eastAsia="zh-TW"/>
        </w:rPr>
        <w:t>ا</w:t>
      </w:r>
      <w:r w:rsidRPr="00806121">
        <w:rPr>
          <w:rtl/>
          <w:lang w:eastAsia="zh-TW"/>
        </w:rPr>
        <w:t xml:space="preserve"> عمل المدافعين عن حقوق الإنسان، بسبل منها تجنب تعرضهم لأي تجريم أو وصم أو عوائق أو</w:t>
      </w:r>
      <w:r>
        <w:rPr>
          <w:rFonts w:hint="cs"/>
          <w:rtl/>
          <w:lang w:eastAsia="zh-TW"/>
        </w:rPr>
        <w:t> </w:t>
      </w:r>
      <w:r w:rsidRPr="00806121">
        <w:rPr>
          <w:rtl/>
          <w:lang w:eastAsia="zh-TW"/>
        </w:rPr>
        <w:t>عراقيل أو</w:t>
      </w:r>
      <w:r>
        <w:rPr>
          <w:rFonts w:hint="cs"/>
          <w:rtl/>
          <w:lang w:eastAsia="zh-TW"/>
        </w:rPr>
        <w:t> </w:t>
      </w:r>
      <w:r w:rsidRPr="00806121">
        <w:rPr>
          <w:rtl/>
          <w:lang w:eastAsia="zh-TW"/>
        </w:rPr>
        <w:t>قيود على نحو يتعارض مع القانون الدولي لحقوق الإنسان؛</w:t>
      </w:r>
      <w:r>
        <w:rPr>
          <w:rFonts w:ascii="MS Mincho" w:eastAsia="MS Mincho" w:hAnsi="MS Mincho" w:cs="MS Mincho" w:hint="eastAsia"/>
        </w:rPr>
        <w:t>‬</w:t>
      </w:r>
      <w:r>
        <w:rPr>
          <w:rFonts w:ascii="MS Mincho" w:eastAsia="MS Mincho" w:hAnsi="MS Mincho" w:cs="MS Mincho" w:hint="eastAsia"/>
        </w:rPr>
        <w:t>‬</w:t>
      </w:r>
    </w:p>
    <w:p w14:paraId="51B91DB7" w14:textId="77777777" w:rsidR="007800FD" w:rsidRPr="00806121" w:rsidRDefault="007800FD" w:rsidP="007800FD">
      <w:pPr>
        <w:pStyle w:val="SingleTxtGA"/>
        <w:rPr>
          <w:rtl/>
          <w:lang w:eastAsia="zh-TW"/>
        </w:rPr>
      </w:pPr>
      <w:r>
        <w:rPr>
          <w:rFonts w:hint="cs"/>
          <w:rtl/>
          <w:lang w:eastAsia="zh-TW"/>
        </w:rPr>
        <w:tab/>
      </w:r>
      <w:r w:rsidRPr="00193368">
        <w:rPr>
          <w:i/>
          <w:iCs/>
          <w:rtl/>
          <w:lang w:eastAsia="zh-TW"/>
        </w:rPr>
        <w:t>وإذ يشدد</w:t>
      </w:r>
      <w:r w:rsidRPr="00806121">
        <w:rPr>
          <w:rtl/>
          <w:lang w:eastAsia="zh-TW"/>
        </w:rPr>
        <w:t xml:space="preserve"> على أن التشريعات الوطنية المتسقة مع أحكام </w:t>
      </w:r>
      <w:r>
        <w:rPr>
          <w:rFonts w:hint="cs"/>
          <w:rtl/>
          <w:lang w:eastAsia="zh-TW"/>
        </w:rPr>
        <w:t>م</w:t>
      </w:r>
      <w:r w:rsidRPr="00806121">
        <w:rPr>
          <w:rtl/>
          <w:lang w:eastAsia="zh-TW"/>
        </w:rPr>
        <w:t>يثاق</w:t>
      </w:r>
      <w:r>
        <w:rPr>
          <w:rFonts w:hint="cs"/>
          <w:rtl/>
          <w:lang w:eastAsia="zh-TW"/>
        </w:rPr>
        <w:t xml:space="preserve"> الأمم المتحدة</w:t>
      </w:r>
      <w:r w:rsidRPr="00806121">
        <w:rPr>
          <w:rtl/>
          <w:lang w:eastAsia="zh-TW"/>
        </w:rPr>
        <w:t xml:space="preserve"> والقانون الدولي لحقوق الإنسان تشكل الإطار القانوني الذي يعمل في ظله المدافعون عن حقوق الإنسان بشكل سلمي على تعزيز حقوق الإنسان والحريات الأساسية وحمايتها،</w:t>
      </w:r>
      <w:r w:rsidRPr="00806121">
        <w:rPr>
          <w:rFonts w:cs="Times New Roman" w:hint="cs"/>
          <w:rtl/>
          <w:lang w:eastAsia="zh-TW"/>
        </w:rPr>
        <w:t>‬</w:t>
      </w:r>
      <w:r w:rsidRPr="00806121">
        <w:rPr>
          <w:rtl/>
          <w:lang w:eastAsia="zh-TW"/>
        </w:rPr>
        <w:t xml:space="preserve"> </w:t>
      </w:r>
      <w:r>
        <w:rPr>
          <w:rFonts w:ascii="MS Mincho" w:eastAsia="MS Mincho" w:hAnsi="MS Mincho" w:cs="MS Mincho" w:hint="eastAsia"/>
        </w:rPr>
        <w:t>‬</w:t>
      </w:r>
    </w:p>
    <w:p w14:paraId="45B5E2F3" w14:textId="77777777" w:rsidR="007800FD" w:rsidRPr="00806121" w:rsidRDefault="007800FD" w:rsidP="007800FD">
      <w:pPr>
        <w:pStyle w:val="SingleTxtGA"/>
        <w:rPr>
          <w:rtl/>
          <w:lang w:eastAsia="zh-TW"/>
        </w:rPr>
      </w:pPr>
      <w:r>
        <w:rPr>
          <w:rFonts w:hint="cs"/>
          <w:rtl/>
          <w:lang w:eastAsia="zh-TW"/>
        </w:rPr>
        <w:tab/>
      </w:r>
      <w:r w:rsidRPr="00193368">
        <w:rPr>
          <w:i/>
          <w:iCs/>
          <w:rtl/>
          <w:lang w:eastAsia="zh-TW"/>
        </w:rPr>
        <w:t>وإذ يساوره قلق شديد</w:t>
      </w:r>
      <w:r w:rsidRPr="00806121">
        <w:rPr>
          <w:rtl/>
          <w:lang w:eastAsia="zh-TW"/>
        </w:rPr>
        <w:t xml:space="preserve"> لأن التشريعات المتعلقة بالأمن القومي ومكافحة الإرهاب وتدابير أخرى من قبيل القوانين التي تحكم منظمات المجتمع المدني أسيء استخدامها، في بعض الحالات، لاستهداف المدافعين عن حقوق الإنسان أو لأنها أعاقت عملهم وعرضت سلامتهم للخطر على نحو مناف للقانون الدولي،</w:t>
      </w:r>
    </w:p>
    <w:p w14:paraId="6DD06C93" w14:textId="77777777" w:rsidR="007800FD" w:rsidRPr="00806121" w:rsidRDefault="007800FD" w:rsidP="007800FD">
      <w:pPr>
        <w:pStyle w:val="SingleTxtGA"/>
        <w:rPr>
          <w:rtl/>
          <w:lang w:eastAsia="zh-TW"/>
        </w:rPr>
      </w:pPr>
      <w:r>
        <w:rPr>
          <w:rFonts w:hint="cs"/>
          <w:rtl/>
          <w:lang w:eastAsia="zh-TW"/>
        </w:rPr>
        <w:tab/>
      </w:r>
      <w:r w:rsidRPr="00193368">
        <w:rPr>
          <w:i/>
          <w:iCs/>
          <w:rtl/>
          <w:lang w:eastAsia="zh-TW"/>
        </w:rPr>
        <w:t>وإذ يسلم</w:t>
      </w:r>
      <w:r w:rsidRPr="00806121">
        <w:rPr>
          <w:rtl/>
          <w:lang w:eastAsia="zh-TW"/>
        </w:rPr>
        <w:t xml:space="preserve"> بالحاجة الملحة إلى التصدي لاستخدام التشريعات بهدف إعاقة أو تقييد قدرة المدافعين عن حقوق الإنسان على ممارسة عملهم من دون مبرر، وإلى اتخاذ خطوات ملموسة لمنع ذلك ووقفه، بوسائل منها استعراض التشريعات ذات الصلة وطريقة إنفاذها، وتعديلها عند الاقتضاء لضمان </w:t>
      </w:r>
      <w:r>
        <w:rPr>
          <w:rFonts w:hint="cs"/>
          <w:rtl/>
          <w:lang w:eastAsia="zh-TW"/>
        </w:rPr>
        <w:t>ا</w:t>
      </w:r>
      <w:r w:rsidRPr="00806121">
        <w:rPr>
          <w:rtl/>
          <w:lang w:eastAsia="zh-TW"/>
        </w:rPr>
        <w:t>لامتثال للقانون الدولي لحقوق الإنسان،</w:t>
      </w:r>
    </w:p>
    <w:p w14:paraId="6FE23D9C" w14:textId="77777777" w:rsidR="007800FD" w:rsidRPr="000743CA" w:rsidRDefault="007800FD" w:rsidP="007800FD">
      <w:pPr>
        <w:pStyle w:val="SingleTxtGA"/>
        <w:rPr>
          <w:spacing w:val="-2"/>
          <w:rtl/>
          <w:lang w:eastAsia="zh-TW"/>
        </w:rPr>
      </w:pPr>
      <w:r w:rsidRPr="000743CA">
        <w:rPr>
          <w:rFonts w:hint="cs"/>
          <w:spacing w:val="-2"/>
          <w:rtl/>
          <w:lang w:eastAsia="zh-TW"/>
        </w:rPr>
        <w:tab/>
      </w:r>
      <w:r w:rsidRPr="00AF46EA">
        <w:rPr>
          <w:spacing w:val="-2"/>
          <w:szCs w:val="20"/>
          <w:rtl/>
          <w:lang w:eastAsia="zh-TW"/>
        </w:rPr>
        <w:t>1</w:t>
      </w:r>
      <w:r w:rsidRPr="000743CA">
        <w:rPr>
          <w:rFonts w:hint="cs"/>
          <w:spacing w:val="-2"/>
          <w:rtl/>
          <w:lang w:eastAsia="zh-TW"/>
        </w:rPr>
        <w:t>-</w:t>
      </w:r>
      <w:r w:rsidRPr="000743CA">
        <w:rPr>
          <w:rFonts w:hint="cs"/>
          <w:spacing w:val="-2"/>
          <w:rtl/>
          <w:lang w:eastAsia="zh-TW"/>
        </w:rPr>
        <w:tab/>
      </w:r>
      <w:r w:rsidRPr="000743CA">
        <w:rPr>
          <w:i/>
          <w:iCs/>
          <w:spacing w:val="-2"/>
          <w:rtl/>
          <w:lang w:eastAsia="zh-TW"/>
        </w:rPr>
        <w:t>يرحب</w:t>
      </w:r>
      <w:r w:rsidRPr="000743CA">
        <w:rPr>
          <w:spacing w:val="-2"/>
          <w:rtl/>
          <w:lang w:eastAsia="zh-TW"/>
        </w:rPr>
        <w:t xml:space="preserve"> بعمل المقرر الخاص المعني بحالة المدافعين عن حقوق الإنسان</w:t>
      </w:r>
      <w:r w:rsidRPr="000743CA">
        <w:rPr>
          <w:rFonts w:hint="cs"/>
          <w:spacing w:val="-2"/>
          <w:vertAlign w:val="superscript"/>
          <w:rtl/>
          <w:lang w:eastAsia="zh-TW"/>
        </w:rPr>
        <w:t>(</w:t>
      </w:r>
      <w:r w:rsidRPr="00AF46EA">
        <w:rPr>
          <w:rStyle w:val="FootnoteReference"/>
          <w:rFonts w:ascii="Times New Roman" w:hAnsi="Times New Roman" w:cs="Times New Roman"/>
          <w:b w:val="0"/>
          <w:spacing w:val="-2"/>
          <w:position w:val="4"/>
          <w:sz w:val="20"/>
          <w:lang w:eastAsia="zh-TW"/>
        </w:rPr>
        <w:footnoteReference w:id="1"/>
      </w:r>
      <w:r w:rsidRPr="000743CA">
        <w:rPr>
          <w:rFonts w:hint="cs"/>
          <w:spacing w:val="-2"/>
          <w:vertAlign w:val="superscript"/>
          <w:rtl/>
          <w:lang w:eastAsia="zh-TW"/>
        </w:rPr>
        <w:t>)</w:t>
      </w:r>
      <w:r w:rsidRPr="000743CA">
        <w:rPr>
          <w:spacing w:val="-2"/>
          <w:rtl/>
          <w:lang w:eastAsia="zh-TW"/>
        </w:rPr>
        <w:t xml:space="preserve"> ويحيط علماً</w:t>
      </w:r>
      <w:r w:rsidRPr="000743CA">
        <w:rPr>
          <w:i/>
          <w:iCs/>
          <w:spacing w:val="-2"/>
          <w:rtl/>
          <w:lang w:eastAsia="zh-TW"/>
        </w:rPr>
        <w:t xml:space="preserve"> </w:t>
      </w:r>
      <w:r w:rsidRPr="000743CA">
        <w:rPr>
          <w:spacing w:val="-2"/>
          <w:rtl/>
          <w:lang w:eastAsia="zh-TW"/>
        </w:rPr>
        <w:t>مع التقدير بتقريره، ويحث بشدة جميع الدول على اتخاذ خطوات ملموسة لتهيئة بيئة آمنة ومواتية، في القانون والممارسة، يمكن أن يعمل فيها المدافعون عن حقوق الإنسان دون التعرض للعوائق وانعدام الأمن؛</w:t>
      </w:r>
    </w:p>
    <w:p w14:paraId="55626D67" w14:textId="77777777" w:rsidR="007800FD" w:rsidRPr="00806121" w:rsidRDefault="007800FD" w:rsidP="007800FD">
      <w:pPr>
        <w:pStyle w:val="SingleTxtGA"/>
        <w:rPr>
          <w:rtl/>
          <w:lang w:eastAsia="zh-TW"/>
        </w:rPr>
      </w:pPr>
      <w:r>
        <w:rPr>
          <w:rFonts w:hint="cs"/>
          <w:rtl/>
          <w:lang w:eastAsia="zh-TW"/>
        </w:rPr>
        <w:tab/>
      </w:r>
      <w:r w:rsidRPr="00AF46EA">
        <w:rPr>
          <w:szCs w:val="20"/>
          <w:rtl/>
          <w:lang w:eastAsia="zh-TW"/>
        </w:rPr>
        <w:t>2</w:t>
      </w:r>
      <w:r>
        <w:rPr>
          <w:rFonts w:hint="cs"/>
          <w:rtl/>
          <w:lang w:eastAsia="zh-TW"/>
        </w:rPr>
        <w:t>-</w:t>
      </w:r>
      <w:r>
        <w:rPr>
          <w:rFonts w:hint="cs"/>
          <w:rtl/>
          <w:lang w:eastAsia="zh-TW"/>
        </w:rPr>
        <w:tab/>
      </w:r>
      <w:r w:rsidRPr="00193368">
        <w:rPr>
          <w:i/>
          <w:iCs/>
          <w:rtl/>
          <w:lang w:eastAsia="zh-TW"/>
        </w:rPr>
        <w:t>يقرر</w:t>
      </w:r>
      <w:r w:rsidRPr="00806121">
        <w:rPr>
          <w:rtl/>
          <w:lang w:eastAsia="zh-TW"/>
        </w:rPr>
        <w:t xml:space="preserve"> تمديد ولاية المقرر الخاص المعني بحالة المدافعين عن حقوق الإنسان لفترة ثلاث سنوات بالشروط نفسها التي حددها مجلس حقوق الإنسان في قراره </w:t>
      </w:r>
      <w:r w:rsidRPr="00AF46EA">
        <w:rPr>
          <w:szCs w:val="20"/>
          <w:rtl/>
          <w:lang w:eastAsia="zh-TW"/>
        </w:rPr>
        <w:t>16</w:t>
      </w:r>
      <w:r w:rsidRPr="00806121">
        <w:rPr>
          <w:rtl/>
          <w:lang w:eastAsia="zh-TW"/>
        </w:rPr>
        <w:t>/</w:t>
      </w:r>
      <w:r w:rsidRPr="00AF46EA">
        <w:rPr>
          <w:szCs w:val="20"/>
          <w:rtl/>
          <w:lang w:eastAsia="zh-TW"/>
        </w:rPr>
        <w:t>5</w:t>
      </w:r>
      <w:r w:rsidRPr="00806121">
        <w:rPr>
          <w:rtl/>
          <w:lang w:eastAsia="zh-TW"/>
        </w:rPr>
        <w:t>؛</w:t>
      </w:r>
      <w:r w:rsidRPr="00806121">
        <w:rPr>
          <w:rFonts w:cs="Times New Roman" w:hint="cs"/>
          <w:rtl/>
          <w:lang w:eastAsia="zh-TW"/>
        </w:rPr>
        <w:t>‬</w:t>
      </w:r>
    </w:p>
    <w:p w14:paraId="3C0BD944" w14:textId="77777777" w:rsidR="007800FD" w:rsidRPr="00806121" w:rsidRDefault="007800FD" w:rsidP="007800FD">
      <w:pPr>
        <w:pStyle w:val="SingleTxtGA"/>
        <w:rPr>
          <w:rtl/>
          <w:lang w:eastAsia="zh-TW"/>
        </w:rPr>
      </w:pPr>
      <w:r>
        <w:rPr>
          <w:rFonts w:hint="cs"/>
          <w:rtl/>
          <w:lang w:eastAsia="zh-TW"/>
        </w:rPr>
        <w:tab/>
      </w:r>
      <w:r w:rsidRPr="00AF46EA">
        <w:rPr>
          <w:szCs w:val="20"/>
          <w:rtl/>
          <w:lang w:eastAsia="zh-TW"/>
        </w:rPr>
        <w:t>3</w:t>
      </w:r>
      <w:r>
        <w:rPr>
          <w:rFonts w:hint="cs"/>
          <w:rtl/>
          <w:lang w:eastAsia="zh-TW"/>
        </w:rPr>
        <w:t>-</w:t>
      </w:r>
      <w:r>
        <w:rPr>
          <w:rFonts w:hint="cs"/>
          <w:rtl/>
          <w:lang w:eastAsia="zh-TW"/>
        </w:rPr>
        <w:tab/>
      </w:r>
      <w:r w:rsidRPr="00193368">
        <w:rPr>
          <w:i/>
          <w:iCs/>
          <w:rtl/>
          <w:lang w:eastAsia="zh-TW"/>
        </w:rPr>
        <w:t>يحث</w:t>
      </w:r>
      <w:r w:rsidRPr="00806121">
        <w:rPr>
          <w:rtl/>
          <w:lang w:eastAsia="zh-TW"/>
        </w:rPr>
        <w:t xml:space="preserve"> جميع الدول على التعاون مع المقرر الخاص ومساعدته في أداء مهامه، وتزويده بجميع المعلومات، والرد دون إبطاء لا موجب له على الرسائل التي يحيلها إليها؛</w:t>
      </w:r>
    </w:p>
    <w:p w14:paraId="2D9ADF2B" w14:textId="77777777" w:rsidR="007800FD" w:rsidRPr="00806121" w:rsidRDefault="007800FD" w:rsidP="007800FD">
      <w:pPr>
        <w:pStyle w:val="SingleTxtGA"/>
        <w:rPr>
          <w:rtl/>
          <w:lang w:eastAsia="zh-TW"/>
        </w:rPr>
      </w:pPr>
      <w:r>
        <w:rPr>
          <w:rFonts w:hint="cs"/>
          <w:rtl/>
          <w:lang w:eastAsia="zh-TW"/>
        </w:rPr>
        <w:tab/>
      </w:r>
      <w:r w:rsidRPr="00AF46EA">
        <w:rPr>
          <w:szCs w:val="20"/>
          <w:rtl/>
          <w:lang w:eastAsia="zh-TW"/>
        </w:rPr>
        <w:t>4</w:t>
      </w:r>
      <w:r>
        <w:rPr>
          <w:rFonts w:hint="cs"/>
          <w:rtl/>
          <w:lang w:eastAsia="zh-TW"/>
        </w:rPr>
        <w:t>-</w:t>
      </w:r>
      <w:r>
        <w:rPr>
          <w:rFonts w:hint="cs"/>
          <w:rtl/>
          <w:lang w:eastAsia="zh-TW"/>
        </w:rPr>
        <w:tab/>
      </w:r>
      <w:r w:rsidRPr="00193368">
        <w:rPr>
          <w:i/>
          <w:iCs/>
          <w:rtl/>
          <w:lang w:eastAsia="zh-TW"/>
        </w:rPr>
        <w:t>يهيب</w:t>
      </w:r>
      <w:r w:rsidRPr="00806121">
        <w:rPr>
          <w:rtl/>
          <w:lang w:eastAsia="zh-TW"/>
        </w:rPr>
        <w:t xml:space="preserve"> بالدول أن تنظر بجدية في الاستجابة للطلبات التي يوجهها إليها المقرر الخاص لزيارة بلدانها، ويحثها على الشروع في حوار بناء مع المقرر الخاص فيما يتعلق بمتابعة توصياته وتنفيذها كي يتسنى له الاضطلاع ب</w:t>
      </w:r>
      <w:r>
        <w:rPr>
          <w:rFonts w:hint="cs"/>
          <w:rtl/>
          <w:lang w:eastAsia="zh-TW"/>
        </w:rPr>
        <w:t>ال</w:t>
      </w:r>
      <w:r w:rsidRPr="00806121">
        <w:rPr>
          <w:rtl/>
          <w:lang w:eastAsia="zh-TW"/>
        </w:rPr>
        <w:t>ولاي</w:t>
      </w:r>
      <w:r>
        <w:rPr>
          <w:rFonts w:hint="cs"/>
          <w:rtl/>
          <w:lang w:eastAsia="zh-TW"/>
        </w:rPr>
        <w:t xml:space="preserve">ة </w:t>
      </w:r>
      <w:r w:rsidRPr="00806121">
        <w:rPr>
          <w:rtl/>
          <w:lang w:eastAsia="zh-TW"/>
        </w:rPr>
        <w:t>بمزيد من الفعالية؛</w:t>
      </w:r>
    </w:p>
    <w:p w14:paraId="297049D1" w14:textId="77777777" w:rsidR="007800FD" w:rsidRPr="00806121" w:rsidRDefault="007800FD" w:rsidP="007800FD">
      <w:pPr>
        <w:pStyle w:val="SingleTxtGA"/>
        <w:rPr>
          <w:rtl/>
          <w:lang w:eastAsia="zh-TW"/>
        </w:rPr>
      </w:pPr>
      <w:r>
        <w:rPr>
          <w:rFonts w:hint="cs"/>
          <w:rtl/>
          <w:lang w:eastAsia="zh-TW"/>
        </w:rPr>
        <w:lastRenderedPageBreak/>
        <w:tab/>
      </w:r>
      <w:r w:rsidRPr="00AF46EA">
        <w:rPr>
          <w:szCs w:val="20"/>
          <w:rtl/>
          <w:lang w:eastAsia="zh-TW"/>
        </w:rPr>
        <w:t>5</w:t>
      </w:r>
      <w:r>
        <w:rPr>
          <w:rFonts w:hint="cs"/>
          <w:rtl/>
          <w:lang w:eastAsia="zh-TW"/>
        </w:rPr>
        <w:t>-</w:t>
      </w:r>
      <w:r>
        <w:rPr>
          <w:rFonts w:hint="cs"/>
          <w:rtl/>
          <w:lang w:eastAsia="zh-TW"/>
        </w:rPr>
        <w:tab/>
      </w:r>
      <w:r w:rsidRPr="00193368">
        <w:rPr>
          <w:i/>
          <w:iCs/>
          <w:rtl/>
          <w:lang w:eastAsia="zh-TW"/>
        </w:rPr>
        <w:t>يطلب</w:t>
      </w:r>
      <w:r w:rsidRPr="00806121">
        <w:rPr>
          <w:rtl/>
          <w:lang w:eastAsia="zh-TW"/>
        </w:rPr>
        <w:t xml:space="preserve"> إلى الأمين العام ومفوض</w:t>
      </w:r>
      <w:r>
        <w:rPr>
          <w:rFonts w:hint="cs"/>
          <w:rtl/>
          <w:lang w:eastAsia="zh-TW"/>
        </w:rPr>
        <w:t>ة</w:t>
      </w:r>
      <w:r w:rsidRPr="00806121">
        <w:rPr>
          <w:rtl/>
          <w:lang w:eastAsia="zh-TW"/>
        </w:rPr>
        <w:t xml:space="preserve"> الأمم المتحدة السامي</w:t>
      </w:r>
      <w:r>
        <w:rPr>
          <w:rFonts w:hint="cs"/>
          <w:rtl/>
          <w:lang w:eastAsia="zh-TW"/>
        </w:rPr>
        <w:t>ة</w:t>
      </w:r>
      <w:r w:rsidRPr="00806121">
        <w:rPr>
          <w:rtl/>
          <w:lang w:eastAsia="zh-TW"/>
        </w:rPr>
        <w:t xml:space="preserve"> لحقوق الإنسان أن يقدم</w:t>
      </w:r>
      <w:r>
        <w:rPr>
          <w:rtl/>
          <w:lang w:eastAsia="zh-TW"/>
        </w:rPr>
        <w:t>ا</w:t>
      </w:r>
      <w:r w:rsidRPr="00806121">
        <w:rPr>
          <w:rtl/>
          <w:lang w:eastAsia="zh-TW"/>
        </w:rPr>
        <w:t xml:space="preserve"> جميع الموارد والمساعدات اللازمة إلى المقرر الخاص ل</w:t>
      </w:r>
      <w:r>
        <w:rPr>
          <w:rtl/>
          <w:lang w:eastAsia="zh-TW"/>
        </w:rPr>
        <w:t>ت</w:t>
      </w:r>
      <w:r w:rsidRPr="00806121">
        <w:rPr>
          <w:rtl/>
          <w:lang w:eastAsia="zh-TW"/>
        </w:rPr>
        <w:t>مكينه من إنجاز ولايته بفعالية؛</w:t>
      </w:r>
      <w:r w:rsidRPr="00806121">
        <w:rPr>
          <w:rFonts w:cs="Times New Roman" w:hint="cs"/>
          <w:rtl/>
          <w:lang w:eastAsia="zh-TW"/>
        </w:rPr>
        <w:t>‬</w:t>
      </w:r>
    </w:p>
    <w:p w14:paraId="53CC9E8E" w14:textId="77777777" w:rsidR="007800FD" w:rsidRPr="00806121" w:rsidRDefault="007800FD" w:rsidP="007800FD">
      <w:pPr>
        <w:pStyle w:val="SingleTxtGA"/>
        <w:rPr>
          <w:rtl/>
          <w:lang w:eastAsia="zh-TW"/>
        </w:rPr>
      </w:pPr>
      <w:r>
        <w:rPr>
          <w:rFonts w:hint="cs"/>
          <w:rtl/>
          <w:lang w:eastAsia="zh-TW"/>
        </w:rPr>
        <w:tab/>
      </w:r>
      <w:r w:rsidRPr="00AF46EA">
        <w:rPr>
          <w:szCs w:val="20"/>
          <w:rtl/>
          <w:lang w:eastAsia="zh-TW"/>
        </w:rPr>
        <w:t>6</w:t>
      </w:r>
      <w:r>
        <w:rPr>
          <w:rFonts w:hint="cs"/>
          <w:rtl/>
          <w:lang w:eastAsia="zh-TW"/>
        </w:rPr>
        <w:t>-</w:t>
      </w:r>
      <w:r>
        <w:rPr>
          <w:rFonts w:hint="cs"/>
          <w:rtl/>
          <w:lang w:eastAsia="zh-TW"/>
        </w:rPr>
        <w:tab/>
      </w:r>
      <w:r w:rsidRPr="00193368">
        <w:rPr>
          <w:i/>
          <w:iCs/>
          <w:rtl/>
          <w:lang w:eastAsia="zh-TW"/>
        </w:rPr>
        <w:t>يشجع</w:t>
      </w:r>
      <w:r w:rsidRPr="00806121">
        <w:rPr>
          <w:rtl/>
          <w:lang w:eastAsia="zh-TW"/>
        </w:rPr>
        <w:t xml:space="preserve"> جميع وكالات الأمم المتحدة ومؤسساتها المعنية على أن تقدم، في حدود ولاياتها، كل ما يمكن من مساعدة ودعم إ</w:t>
      </w:r>
      <w:bookmarkStart w:id="0" w:name="_GoBack"/>
      <w:bookmarkEnd w:id="0"/>
      <w:r w:rsidRPr="00806121">
        <w:rPr>
          <w:rtl/>
          <w:lang w:eastAsia="zh-TW"/>
        </w:rPr>
        <w:t>لى المقرر الخاص في سبيل الوفاء بولايته على نحو فعال، بما</w:t>
      </w:r>
      <w:r>
        <w:rPr>
          <w:rFonts w:hint="cs"/>
          <w:rtl/>
          <w:lang w:eastAsia="zh-TW"/>
        </w:rPr>
        <w:t> </w:t>
      </w:r>
      <w:r w:rsidRPr="00806121">
        <w:rPr>
          <w:rtl/>
          <w:lang w:eastAsia="zh-TW"/>
        </w:rPr>
        <w:t>في ذلك في سياق الزيارات القطرية التي يقوم بها وعن طريق تقديم مقترحات بشأن سبل ووسائل ضمان</w:t>
      </w:r>
      <w:r>
        <w:rPr>
          <w:rtl/>
          <w:lang w:eastAsia="zh-TW"/>
        </w:rPr>
        <w:t xml:space="preserve"> </w:t>
      </w:r>
      <w:r w:rsidRPr="00806121">
        <w:rPr>
          <w:rtl/>
          <w:lang w:eastAsia="zh-TW"/>
        </w:rPr>
        <w:t xml:space="preserve">حماية </w:t>
      </w:r>
      <w:r>
        <w:rPr>
          <w:rtl/>
          <w:lang w:eastAsia="zh-TW"/>
        </w:rPr>
        <w:t>ا</w:t>
      </w:r>
      <w:r w:rsidRPr="00806121">
        <w:rPr>
          <w:rtl/>
          <w:lang w:eastAsia="zh-TW"/>
        </w:rPr>
        <w:t>لمدافعين عن حقوق الإنسان؛</w:t>
      </w:r>
    </w:p>
    <w:p w14:paraId="6BEBA04C" w14:textId="77777777" w:rsidR="007800FD" w:rsidRDefault="007800FD" w:rsidP="007800FD">
      <w:pPr>
        <w:pStyle w:val="SingleTxtGA"/>
        <w:rPr>
          <w:lang w:eastAsia="zh-TW"/>
        </w:rPr>
      </w:pPr>
      <w:r>
        <w:rPr>
          <w:rFonts w:hint="cs"/>
          <w:rtl/>
          <w:lang w:eastAsia="zh-TW"/>
        </w:rPr>
        <w:tab/>
      </w:r>
      <w:r w:rsidRPr="00AF46EA">
        <w:rPr>
          <w:szCs w:val="20"/>
          <w:rtl/>
          <w:lang w:eastAsia="zh-TW"/>
        </w:rPr>
        <w:t>7</w:t>
      </w:r>
      <w:r>
        <w:rPr>
          <w:rFonts w:hint="cs"/>
          <w:rtl/>
          <w:lang w:eastAsia="zh-TW"/>
        </w:rPr>
        <w:t>-</w:t>
      </w:r>
      <w:r>
        <w:rPr>
          <w:rFonts w:hint="cs"/>
          <w:rtl/>
          <w:lang w:eastAsia="zh-TW"/>
        </w:rPr>
        <w:tab/>
      </w:r>
      <w:r w:rsidRPr="00193368">
        <w:rPr>
          <w:i/>
          <w:iCs/>
          <w:rtl/>
          <w:lang w:eastAsia="zh-TW"/>
        </w:rPr>
        <w:t>يقرر</w:t>
      </w:r>
      <w:r w:rsidRPr="00806121">
        <w:rPr>
          <w:rtl/>
          <w:lang w:eastAsia="zh-TW"/>
        </w:rPr>
        <w:t xml:space="preserve"> مواصلة النظر في هذه المسألة وفقاً لبرنامج عمله السنوي.</w:t>
      </w:r>
    </w:p>
    <w:p w14:paraId="2361AE4F" w14:textId="7DB2EE71" w:rsidR="007800FD" w:rsidRPr="00F42D47" w:rsidRDefault="007800FD" w:rsidP="007800FD">
      <w:pPr>
        <w:pStyle w:val="SingleTxtGA"/>
        <w:jc w:val="right"/>
        <w:rPr>
          <w:i/>
          <w:iCs/>
          <w:rtl/>
          <w:lang w:eastAsia="zh-TW"/>
        </w:rPr>
      </w:pPr>
      <w:r w:rsidRPr="00F42D47">
        <w:rPr>
          <w:rFonts w:hint="cs"/>
          <w:i/>
          <w:iCs/>
          <w:rtl/>
          <w:lang w:eastAsia="zh-TW"/>
        </w:rPr>
        <w:t xml:space="preserve">الجلسة </w:t>
      </w:r>
      <w:r w:rsidRPr="00AF46EA">
        <w:rPr>
          <w:rFonts w:hint="cs"/>
          <w:i/>
          <w:iCs/>
          <w:szCs w:val="20"/>
          <w:rtl/>
          <w:lang w:eastAsia="zh-TW"/>
        </w:rPr>
        <w:t>45</w:t>
      </w:r>
      <w:r>
        <w:rPr>
          <w:i/>
          <w:iCs/>
          <w:rtl/>
          <w:lang w:eastAsia="zh-TW"/>
        </w:rPr>
        <w:br/>
      </w:r>
      <w:r w:rsidRPr="00AF46EA">
        <w:rPr>
          <w:rFonts w:hint="cs"/>
          <w:i/>
          <w:iCs/>
          <w:szCs w:val="20"/>
          <w:rtl/>
          <w:lang w:eastAsia="zh-TW"/>
        </w:rPr>
        <w:t>22</w:t>
      </w:r>
      <w:r w:rsidRPr="00F42D47">
        <w:rPr>
          <w:rFonts w:hint="cs"/>
          <w:i/>
          <w:iCs/>
          <w:rtl/>
          <w:lang w:eastAsia="zh-TW"/>
        </w:rPr>
        <w:t xml:space="preserve">حزيران/يونيه </w:t>
      </w:r>
      <w:r w:rsidRPr="00AF46EA">
        <w:rPr>
          <w:rFonts w:hint="cs"/>
          <w:i/>
          <w:iCs/>
          <w:szCs w:val="20"/>
          <w:rtl/>
          <w:lang w:eastAsia="zh-TW"/>
        </w:rPr>
        <w:t>2020</w:t>
      </w:r>
    </w:p>
    <w:p w14:paraId="7568CBC9" w14:textId="77777777" w:rsidR="007800FD" w:rsidRDefault="007800FD" w:rsidP="007800FD">
      <w:pPr>
        <w:pStyle w:val="SingleTxtGA"/>
        <w:rPr>
          <w:rtl/>
          <w:lang w:eastAsia="zh-TW"/>
        </w:rPr>
      </w:pPr>
      <w:r w:rsidRPr="00F42D47">
        <w:rPr>
          <w:rtl/>
          <w:lang w:eastAsia="zh-TW"/>
        </w:rPr>
        <w:t>[</w:t>
      </w:r>
      <w:r w:rsidRPr="00F42D47">
        <w:rPr>
          <w:rFonts w:hint="cs"/>
          <w:rtl/>
          <w:lang w:eastAsia="zh-TW"/>
        </w:rPr>
        <w:t>اعتُمد من دون تصويت.</w:t>
      </w:r>
      <w:r w:rsidRPr="00F42D47">
        <w:rPr>
          <w:rtl/>
          <w:lang w:eastAsia="zh-TW"/>
        </w:rPr>
        <w:t>]</w:t>
      </w:r>
    </w:p>
    <w:p w14:paraId="3BF53E20" w14:textId="5472604F" w:rsidR="007800FD" w:rsidRPr="007800FD" w:rsidRDefault="007800FD" w:rsidP="007800FD">
      <w:pPr>
        <w:spacing w:before="120"/>
        <w:jc w:val="center"/>
        <w:rPr>
          <w:u w:val="single"/>
          <w:rtl/>
        </w:rPr>
      </w:pPr>
      <w:r>
        <w:rPr>
          <w:u w:val="single"/>
          <w:rtl/>
        </w:rPr>
        <w:tab/>
      </w:r>
      <w:r>
        <w:rPr>
          <w:u w:val="single"/>
          <w:rtl/>
        </w:rPr>
        <w:tab/>
      </w:r>
      <w:r>
        <w:rPr>
          <w:u w:val="single"/>
          <w:rtl/>
        </w:rPr>
        <w:tab/>
      </w:r>
    </w:p>
    <w:sectPr w:rsidR="007800FD" w:rsidRPr="007800FD" w:rsidSect="005E56F9">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79D73" w14:textId="77777777" w:rsidR="005B1572" w:rsidRPr="002901D9" w:rsidRDefault="005B1572" w:rsidP="002901D9">
      <w:pPr>
        <w:spacing w:after="60" w:line="240" w:lineRule="auto"/>
        <w:rPr>
          <w:i/>
          <w:iCs/>
        </w:rPr>
      </w:pPr>
      <w:r>
        <w:rPr>
          <w:rFonts w:hint="cs"/>
          <w:i/>
          <w:iCs/>
          <w:rtl/>
        </w:rPr>
        <w:t>الحواشي</w:t>
      </w:r>
    </w:p>
  </w:endnote>
  <w:endnote w:type="continuationSeparator" w:id="0">
    <w:p w14:paraId="43AF5AC8" w14:textId="77777777" w:rsidR="005B1572" w:rsidRDefault="005B1572"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B543A" w14:textId="77777777" w:rsidR="005E56F9" w:rsidRPr="007800FD" w:rsidRDefault="007800FD" w:rsidP="007800FD">
    <w:pPr>
      <w:pStyle w:val="Footer"/>
      <w:tabs>
        <w:tab w:val="right" w:pos="9598"/>
      </w:tabs>
      <w:rPr>
        <w:sz w:val="17"/>
      </w:rPr>
    </w:pPr>
    <w:r>
      <w:rPr>
        <w:sz w:val="17"/>
      </w:rPr>
      <w:t>GE.20-08966</w:t>
    </w:r>
    <w:r>
      <w:rPr>
        <w:sz w:val="17"/>
      </w:rPr>
      <w:tab/>
    </w:r>
    <w:r w:rsidRPr="007800FD">
      <w:rPr>
        <w:b/>
        <w:sz w:val="18"/>
      </w:rPr>
      <w:fldChar w:fldCharType="begin"/>
    </w:r>
    <w:r w:rsidRPr="007800FD">
      <w:rPr>
        <w:b/>
        <w:sz w:val="18"/>
      </w:rPr>
      <w:instrText xml:space="preserve"> PAGE  \* MERGEFORMAT </w:instrText>
    </w:r>
    <w:r w:rsidRPr="007800FD">
      <w:rPr>
        <w:b/>
        <w:sz w:val="18"/>
      </w:rPr>
      <w:fldChar w:fldCharType="separate"/>
    </w:r>
    <w:r>
      <w:rPr>
        <w:b/>
        <w:sz w:val="18"/>
      </w:rPr>
      <w:t>2</w:t>
    </w:r>
    <w:r w:rsidRPr="007800FD">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74748" w14:textId="77777777" w:rsidR="006959B0" w:rsidRPr="007800FD" w:rsidRDefault="007800FD" w:rsidP="006959B0">
    <w:pPr>
      <w:pStyle w:val="Footer"/>
      <w:tabs>
        <w:tab w:val="right" w:pos="9599"/>
      </w:tabs>
      <w:jc w:val="left"/>
      <w:rPr>
        <w:b/>
        <w:sz w:val="18"/>
        <w:lang w:val="en-US"/>
      </w:rPr>
    </w:pPr>
    <w:r w:rsidRPr="007800FD">
      <w:rPr>
        <w:b/>
        <w:sz w:val="18"/>
        <w:lang w:val="en-US"/>
      </w:rPr>
      <w:fldChar w:fldCharType="begin"/>
    </w:r>
    <w:r w:rsidRPr="007800FD">
      <w:rPr>
        <w:b/>
        <w:sz w:val="18"/>
        <w:lang w:val="en-US"/>
      </w:rPr>
      <w:instrText xml:space="preserve"> PAGE  \* MERGEFORMAT </w:instrText>
    </w:r>
    <w:r w:rsidRPr="007800FD">
      <w:rPr>
        <w:b/>
        <w:sz w:val="18"/>
        <w:lang w:val="en-US"/>
      </w:rPr>
      <w:fldChar w:fldCharType="separate"/>
    </w:r>
    <w:r w:rsidRPr="007800FD">
      <w:rPr>
        <w:b/>
        <w:noProof/>
        <w:sz w:val="18"/>
        <w:lang w:val="en-US"/>
      </w:rPr>
      <w:t>3</w:t>
    </w:r>
    <w:r w:rsidRPr="007800FD">
      <w:rPr>
        <w:b/>
        <w:sz w:val="18"/>
        <w:lang w:val="en-US"/>
      </w:rPr>
      <w:fldChar w:fldCharType="end"/>
    </w:r>
    <w:r>
      <w:rPr>
        <w:b/>
        <w:sz w:val="18"/>
        <w:lang w:val="en-US"/>
      </w:rPr>
      <w:tab/>
    </w:r>
    <w:r>
      <w:rPr>
        <w:sz w:val="17"/>
        <w:lang w:val="en-US"/>
      </w:rPr>
      <w:t>GE.20-08966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BB8EF" w14:textId="23EA7F8E" w:rsidR="00FD4BC9" w:rsidRDefault="005E56F9" w:rsidP="00F6741C">
    <w:pPr>
      <w:pStyle w:val="Footer"/>
      <w:spacing w:before="360"/>
      <w:jc w:val="right"/>
      <w:rPr>
        <w:sz w:val="20"/>
        <w:szCs w:val="20"/>
      </w:rPr>
    </w:pPr>
    <w:r>
      <w:rPr>
        <w:sz w:val="20"/>
        <w:szCs w:val="20"/>
      </w:rPr>
      <w:t>GE.20-08966</w:t>
    </w:r>
    <w:r w:rsidR="00E856B1">
      <w:rPr>
        <w:noProof/>
      </w:rPr>
      <w:drawing>
        <wp:anchor distT="0" distB="0" distL="114300" distR="114300" simplePos="0" relativeHeight="251657728" behindDoc="1" locked="1" layoutInCell="0" allowOverlap="1" wp14:anchorId="6AE9930F" wp14:editId="5641586F">
          <wp:simplePos x="0" y="0"/>
          <wp:positionH relativeFrom="margin">
            <wp:posOffset>706755</wp:posOffset>
          </wp:positionH>
          <wp:positionV relativeFrom="page">
            <wp:posOffset>9901555</wp:posOffset>
          </wp:positionV>
          <wp:extent cx="1162685" cy="323850"/>
          <wp:effectExtent l="0" t="0" r="0" b="0"/>
          <wp:wrapTight wrapText="bothSides">
            <wp:wrapPolygon edited="0">
              <wp:start x="0" y="0"/>
              <wp:lineTo x="0" y="20329"/>
              <wp:lineTo x="21234" y="20329"/>
              <wp:lineTo x="21234" y="0"/>
              <wp:lineTo x="0" y="0"/>
            </wp:wrapPolygon>
          </wp:wrapTight>
          <wp:docPr id="1"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easeRecycleArabic"/>
                  <pic:cNvPicPr>
                    <a:picLocks noChangeAspect="1" noChangeArrowheads="1"/>
                  </pic:cNvPicPr>
                </pic:nvPicPr>
                <pic:blipFill>
                  <a:blip r:embed="rId1">
                    <a:extLst>
                      <a:ext uri="{28A0092B-C50C-407E-A947-70E740481C1C}">
                        <a14:useLocalDpi xmlns:a14="http://schemas.microsoft.com/office/drawing/2010/main" val="0"/>
                      </a:ext>
                    </a:extLst>
                  </a:blip>
                  <a:srcRect t="4565" b="4565"/>
                  <a:stretch>
                    <a:fillRect/>
                  </a:stretch>
                </pic:blipFill>
                <pic:spPr bwMode="auto">
                  <a:xfrm>
                    <a:off x="0" y="0"/>
                    <a:ext cx="1162685" cy="323850"/>
                  </a:xfrm>
                  <a:prstGeom prst="rect">
                    <a:avLst/>
                  </a:prstGeom>
                  <a:noFill/>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14:paraId="76928090" w14:textId="28048A2A" w:rsidR="005E56F9" w:rsidRPr="005E56F9" w:rsidRDefault="005E56F9" w:rsidP="005E56F9">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sidR="00E856B1">
      <w:rPr>
        <w:noProof/>
      </w:rPr>
      <w:drawing>
        <wp:anchor distT="0" distB="0" distL="114300" distR="114300" simplePos="0" relativeHeight="251659776" behindDoc="0" locked="0" layoutInCell="1" allowOverlap="1" wp14:anchorId="1DBB86CF" wp14:editId="25722BBC">
          <wp:simplePos x="0" y="0"/>
          <wp:positionH relativeFrom="page">
            <wp:posOffset>719455</wp:posOffset>
          </wp:positionH>
          <wp:positionV relativeFrom="page">
            <wp:posOffset>9611995</wp:posOffset>
          </wp:positionV>
          <wp:extent cx="564515" cy="5645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023F0" w14:textId="77777777" w:rsidR="005B1572" w:rsidRPr="0054762C" w:rsidRDefault="005B1572" w:rsidP="000E524A">
      <w:pPr>
        <w:pStyle w:val="Footer"/>
        <w:bidi/>
        <w:spacing w:after="80" w:line="200" w:lineRule="exact"/>
        <w:ind w:left="680"/>
      </w:pPr>
      <w:r>
        <w:rPr>
          <w:rtl/>
        </w:rPr>
        <w:t>__________</w:t>
      </w:r>
    </w:p>
  </w:footnote>
  <w:footnote w:type="continuationSeparator" w:id="0">
    <w:p w14:paraId="1DB8B219" w14:textId="77777777" w:rsidR="005B1572" w:rsidRDefault="005B1572" w:rsidP="00656392">
      <w:pPr>
        <w:spacing w:line="240" w:lineRule="auto"/>
      </w:pPr>
      <w:r>
        <w:continuationSeparator/>
      </w:r>
    </w:p>
  </w:footnote>
  <w:footnote w:id="1">
    <w:p w14:paraId="6229C655" w14:textId="43654012" w:rsidR="007800FD" w:rsidRPr="00C04D55" w:rsidRDefault="007800FD" w:rsidP="00AF46EA">
      <w:pPr>
        <w:pStyle w:val="FootnoteText1"/>
        <w:rPr>
          <w:rFonts w:hint="cs"/>
          <w:rtl/>
          <w:lang w:val="es-ES" w:eastAsia="zh-TW"/>
        </w:rPr>
      </w:pPr>
      <w:r w:rsidRPr="00193368">
        <w:rPr>
          <w:rFonts w:hint="cs"/>
          <w:rtl/>
          <w:lang w:eastAsia="zh-TW"/>
        </w:rPr>
        <w:t>(</w:t>
      </w:r>
      <w:r w:rsidRPr="00AF46EA">
        <w:rPr>
          <w:rStyle w:val="FootnoteReference"/>
          <w:rFonts w:ascii="Times New Roman" w:hAnsi="Times New Roman" w:cs="Times New Roman"/>
          <w:b w:val="0"/>
          <w:szCs w:val="26"/>
          <w:vertAlign w:val="baseline"/>
          <w:lang w:eastAsia="zh-TW"/>
        </w:rPr>
        <w:footnoteRef/>
      </w:r>
      <w:r w:rsidRPr="00193368">
        <w:rPr>
          <w:rFonts w:hint="cs"/>
          <w:rtl/>
          <w:lang w:eastAsia="zh-TW"/>
        </w:rPr>
        <w:t>)</w:t>
      </w:r>
      <w:r>
        <w:rPr>
          <w:rtl/>
          <w:lang w:eastAsia="zh-TW"/>
        </w:rPr>
        <w:tab/>
      </w:r>
      <w:r>
        <w:t>A/HRC/</w:t>
      </w:r>
      <w:r w:rsidRPr="00AF46EA">
        <w:rPr>
          <w:szCs w:val="18"/>
        </w:rPr>
        <w:t>43</w:t>
      </w:r>
      <w:r>
        <w:t>/</w:t>
      </w:r>
      <w:r w:rsidRPr="00AF46EA">
        <w:rPr>
          <w:szCs w:val="18"/>
        </w:rPr>
        <w:t>51</w:t>
      </w:r>
      <w:r>
        <w:rPr>
          <w:rFonts w:hint="cs"/>
          <w:rtl/>
          <w:lang w:eastAsia="zh-TW"/>
        </w:rPr>
        <w:t xml:space="preserve"> و</w:t>
      </w:r>
      <w:r>
        <w:t>Add.</w:t>
      </w:r>
      <w:r w:rsidRPr="00AF46EA">
        <w:rPr>
          <w:szCs w:val="18"/>
        </w:rPr>
        <w:t>1</w:t>
      </w:r>
      <w:r w:rsidRPr="00B639C3">
        <w:rPr>
          <w:rFonts w:hint="cs"/>
          <w:rtl/>
          <w:lang w:eastAsia="zh-TW"/>
        </w:rPr>
        <w:t xml:space="preserve"> </w:t>
      </w:r>
      <w:r>
        <w:rPr>
          <w:rFonts w:hint="cs"/>
          <w:rtl/>
          <w:lang w:eastAsia="zh-TW"/>
        </w:rPr>
        <w:t>و</w:t>
      </w:r>
      <w:r>
        <w:t>Add.</w:t>
      </w:r>
      <w:r w:rsidRPr="00AF46EA">
        <w:rPr>
          <w:szCs w:val="18"/>
        </w:rPr>
        <w:t>2</w:t>
      </w:r>
      <w:r w:rsidR="00C04D55">
        <w:rPr>
          <w:rFonts w:hint="cs"/>
          <w:rtl/>
          <w:lang w:eastAsia="zh-TW"/>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DB6FE" w14:textId="77777777" w:rsidR="005E56F9" w:rsidRPr="007800FD" w:rsidRDefault="007800FD" w:rsidP="007800FD">
    <w:pPr>
      <w:pStyle w:val="Header"/>
      <w:jc w:val="right"/>
    </w:pPr>
    <w:r w:rsidRPr="007800FD">
      <w:t>A/HRC/RES/43/16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7CBAF" w14:textId="77777777" w:rsidR="005E56F9" w:rsidRPr="007800FD" w:rsidRDefault="007800FD" w:rsidP="007800FD">
    <w:pPr>
      <w:pStyle w:val="Header"/>
      <w:jc w:val="left"/>
    </w:pPr>
    <w:r w:rsidRPr="007800FD">
      <w:t>A/HRC/RES/43/16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attachedTemplate r:id="rId1"/>
  <w:defaultTabStop w:val="567"/>
  <w:evenAndOddHeaders/>
  <w:characterSpacingControl w:val="doNotCompress"/>
  <w:hdrShapeDefaults>
    <o:shapedefaults v:ext="edit" spidmax="2051"/>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5B1572"/>
    <w:rsid w:val="000076D5"/>
    <w:rsid w:val="00043663"/>
    <w:rsid w:val="000505CF"/>
    <w:rsid w:val="000D701C"/>
    <w:rsid w:val="000E2A71"/>
    <w:rsid w:val="000E524A"/>
    <w:rsid w:val="000F4D63"/>
    <w:rsid w:val="00160263"/>
    <w:rsid w:val="001773DB"/>
    <w:rsid w:val="00181F96"/>
    <w:rsid w:val="001A1371"/>
    <w:rsid w:val="001B346A"/>
    <w:rsid w:val="001E1CAD"/>
    <w:rsid w:val="001E290D"/>
    <w:rsid w:val="002144FA"/>
    <w:rsid w:val="0023469A"/>
    <w:rsid w:val="00243C8A"/>
    <w:rsid w:val="00267A0E"/>
    <w:rsid w:val="00281242"/>
    <w:rsid w:val="002901D9"/>
    <w:rsid w:val="002976C2"/>
    <w:rsid w:val="00325CC1"/>
    <w:rsid w:val="003260FF"/>
    <w:rsid w:val="00343D95"/>
    <w:rsid w:val="00374341"/>
    <w:rsid w:val="003D1062"/>
    <w:rsid w:val="003E159A"/>
    <w:rsid w:val="004205C7"/>
    <w:rsid w:val="00420D7B"/>
    <w:rsid w:val="00442FBA"/>
    <w:rsid w:val="00450B21"/>
    <w:rsid w:val="00453B63"/>
    <w:rsid w:val="00455780"/>
    <w:rsid w:val="004B0A1C"/>
    <w:rsid w:val="004D298E"/>
    <w:rsid w:val="004E32F4"/>
    <w:rsid w:val="00517BC9"/>
    <w:rsid w:val="005212F8"/>
    <w:rsid w:val="00527E4C"/>
    <w:rsid w:val="0054472E"/>
    <w:rsid w:val="0054762C"/>
    <w:rsid w:val="005662A9"/>
    <w:rsid w:val="005817D9"/>
    <w:rsid w:val="005827D4"/>
    <w:rsid w:val="0059622A"/>
    <w:rsid w:val="005B1572"/>
    <w:rsid w:val="005C5878"/>
    <w:rsid w:val="005C7CEA"/>
    <w:rsid w:val="005D3C0B"/>
    <w:rsid w:val="005E5217"/>
    <w:rsid w:val="005E56F9"/>
    <w:rsid w:val="005F0FA4"/>
    <w:rsid w:val="005F30EE"/>
    <w:rsid w:val="0060473A"/>
    <w:rsid w:val="00606EDF"/>
    <w:rsid w:val="00656392"/>
    <w:rsid w:val="00673245"/>
    <w:rsid w:val="0068781D"/>
    <w:rsid w:val="00691ED0"/>
    <w:rsid w:val="006959B0"/>
    <w:rsid w:val="006B3E27"/>
    <w:rsid w:val="006B6507"/>
    <w:rsid w:val="006C104C"/>
    <w:rsid w:val="00733704"/>
    <w:rsid w:val="00740188"/>
    <w:rsid w:val="00764796"/>
    <w:rsid w:val="007800FD"/>
    <w:rsid w:val="0078071A"/>
    <w:rsid w:val="007A70BB"/>
    <w:rsid w:val="00852A9A"/>
    <w:rsid w:val="00871544"/>
    <w:rsid w:val="008930DB"/>
    <w:rsid w:val="00895D16"/>
    <w:rsid w:val="008F49E1"/>
    <w:rsid w:val="0090370F"/>
    <w:rsid w:val="009269D2"/>
    <w:rsid w:val="00942135"/>
    <w:rsid w:val="009521B0"/>
    <w:rsid w:val="009A5B71"/>
    <w:rsid w:val="009A7E9F"/>
    <w:rsid w:val="009E5018"/>
    <w:rsid w:val="00A12B37"/>
    <w:rsid w:val="00A50EC0"/>
    <w:rsid w:val="00A74331"/>
    <w:rsid w:val="00AB3BCA"/>
    <w:rsid w:val="00AB6758"/>
    <w:rsid w:val="00AC7F04"/>
    <w:rsid w:val="00AE2F0D"/>
    <w:rsid w:val="00AF203E"/>
    <w:rsid w:val="00AF46EA"/>
    <w:rsid w:val="00B13763"/>
    <w:rsid w:val="00B477A4"/>
    <w:rsid w:val="00B54045"/>
    <w:rsid w:val="00BA5E8B"/>
    <w:rsid w:val="00C022F5"/>
    <w:rsid w:val="00C04D55"/>
    <w:rsid w:val="00C06421"/>
    <w:rsid w:val="00C438D7"/>
    <w:rsid w:val="00C53FE8"/>
    <w:rsid w:val="00C81B50"/>
    <w:rsid w:val="00CA655B"/>
    <w:rsid w:val="00CB3C3C"/>
    <w:rsid w:val="00CD1801"/>
    <w:rsid w:val="00D10EF1"/>
    <w:rsid w:val="00D42810"/>
    <w:rsid w:val="00D914A7"/>
    <w:rsid w:val="00DD13C3"/>
    <w:rsid w:val="00DD596E"/>
    <w:rsid w:val="00DD621E"/>
    <w:rsid w:val="00DF0575"/>
    <w:rsid w:val="00E70E04"/>
    <w:rsid w:val="00E75996"/>
    <w:rsid w:val="00E856B1"/>
    <w:rsid w:val="00EC05A7"/>
    <w:rsid w:val="00EC4B6B"/>
    <w:rsid w:val="00ED7442"/>
    <w:rsid w:val="00EE0B18"/>
    <w:rsid w:val="00EF1EE5"/>
    <w:rsid w:val="00F6741C"/>
    <w:rsid w:val="00F763B4"/>
    <w:rsid w:val="00F900C3"/>
    <w:rsid w:val="00FC105F"/>
    <w:rsid w:val="00FC75D1"/>
    <w:rsid w:val="00FD28F3"/>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323ACE61"/>
  <w15:docId w15:val="{7CD6DE12-FE72-4183-933D-13804DA8A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64796"/>
    <w:pPr>
      <w:bidi/>
      <w:spacing w:line="240" w:lineRule="atLeast"/>
      <w:jc w:val="lowKashida"/>
    </w:pPr>
    <w:rPr>
      <w:rFonts w:ascii="Times New Roman" w:hAnsi="Times New Roman" w:cs="Traditional Arabic"/>
      <w:szCs w:val="28"/>
      <w:lang w:eastAsia="en-US"/>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Cambria" w:eastAsia="SimSun" w:hAnsi="Cambria" w:cs="Times New Roman"/>
      <w:b/>
      <w:bCs/>
      <w:color w:val="4F81BD"/>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Cambria" w:eastAsia="SimSun" w:hAnsi="Cambria" w:cs="Times New Roman"/>
      <w:b/>
      <w:bCs/>
      <w:color w:val="4F81BD"/>
    </w:rPr>
  </w:style>
  <w:style w:type="paragraph" w:styleId="Heading4">
    <w:name w:val="heading 4"/>
    <w:basedOn w:val="Normal"/>
    <w:next w:val="Normal"/>
    <w:link w:val="Heading4Char"/>
    <w:uiPriority w:val="9"/>
    <w:unhideWhenUsed/>
    <w:rsid w:val="00EC4B6B"/>
    <w:pPr>
      <w:keepNext/>
      <w:keepLines/>
      <w:spacing w:before="200"/>
      <w:outlineLvl w:val="3"/>
    </w:pPr>
    <w:rPr>
      <w:rFonts w:ascii="Cambria" w:eastAsia="SimSun" w:hAnsi="Cambria" w:cs="Times New Roman"/>
      <w:b/>
      <w:bCs/>
      <w:i/>
      <w:iCs/>
      <w:color w:val="4F81BD"/>
    </w:rPr>
  </w:style>
  <w:style w:type="paragraph" w:styleId="Heading5">
    <w:name w:val="heading 5"/>
    <w:basedOn w:val="Normal"/>
    <w:next w:val="Normal"/>
    <w:link w:val="Heading5Char"/>
    <w:uiPriority w:val="9"/>
    <w:unhideWhenUsed/>
    <w:rsid w:val="00EC4B6B"/>
    <w:pPr>
      <w:keepNext/>
      <w:keepLines/>
      <w:spacing w:before="200"/>
      <w:outlineLvl w:val="4"/>
    </w:pPr>
    <w:rPr>
      <w:rFonts w:ascii="Cambria" w:eastAsia="SimSun" w:hAnsi="Cambria" w:cs="Times New Roman"/>
      <w:color w:val="243F60"/>
    </w:rPr>
  </w:style>
  <w:style w:type="paragraph" w:styleId="Heading6">
    <w:name w:val="heading 6"/>
    <w:basedOn w:val="Normal"/>
    <w:next w:val="Normal"/>
    <w:link w:val="Heading6Char"/>
    <w:uiPriority w:val="9"/>
    <w:unhideWhenUsed/>
    <w:rsid w:val="00EC4B6B"/>
    <w:pPr>
      <w:keepNext/>
      <w:keepLines/>
      <w:spacing w:before="200"/>
      <w:outlineLvl w:val="5"/>
    </w:pPr>
    <w:rPr>
      <w:rFonts w:ascii="Cambria" w:eastAsia="SimSun" w:hAnsi="Cambria" w:cs="Times New Roman"/>
      <w:i/>
      <w:iCs/>
      <w:color w:val="243F60"/>
    </w:rPr>
  </w:style>
  <w:style w:type="paragraph" w:styleId="Heading7">
    <w:name w:val="heading 7"/>
    <w:basedOn w:val="Normal"/>
    <w:next w:val="Normal"/>
    <w:link w:val="Heading7Char"/>
    <w:uiPriority w:val="9"/>
    <w:unhideWhenUsed/>
    <w:rsid w:val="00EC4B6B"/>
    <w:pPr>
      <w:keepNext/>
      <w:keepLines/>
      <w:spacing w:before="200"/>
      <w:outlineLvl w:val="6"/>
    </w:pPr>
    <w:rPr>
      <w:rFonts w:ascii="Cambria" w:eastAsia="SimSun" w:hAnsi="Cambria" w:cs="Times New Roman"/>
      <w:i/>
      <w:iCs/>
      <w:color w:val="404040"/>
    </w:rPr>
  </w:style>
  <w:style w:type="paragraph" w:styleId="Heading8">
    <w:name w:val="heading 8"/>
    <w:basedOn w:val="Normal"/>
    <w:next w:val="Normal"/>
    <w:link w:val="Heading8Char"/>
    <w:uiPriority w:val="9"/>
    <w:unhideWhenUsed/>
    <w:rsid w:val="00EC4B6B"/>
    <w:pPr>
      <w:keepNext/>
      <w:keepLines/>
      <w:spacing w:before="200"/>
      <w:outlineLvl w:val="7"/>
    </w:pPr>
    <w:rPr>
      <w:rFonts w:ascii="Cambria" w:eastAsia="SimSun" w:hAnsi="Cambria" w:cs="Times New Roman"/>
      <w:color w:val="404040"/>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Cambria" w:eastAsia="SimSun"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link w:val="FootnoteText"/>
    <w:uiPriority w:val="99"/>
    <w:semiHidden/>
    <w:rsid w:val="001A1371"/>
    <w:rPr>
      <w:sz w:val="20"/>
      <w:szCs w:val="20"/>
    </w:rPr>
  </w:style>
  <w:style w:type="character" w:styleId="FootnoteReference">
    <w:name w:val="footnote reference"/>
    <w:aliases w:val="4_GA,4_G"/>
    <w:qFormat/>
    <w:rsid w:val="00764796"/>
    <w:rPr>
      <w:rFonts w:ascii="Times New Roman Bold" w:hAnsi="Times New Roman Bold" w:cs="Traditional Arabic"/>
      <w:b/>
      <w:kern w:val="0"/>
      <w:sz w:val="18"/>
      <w:szCs w:val="20"/>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764796"/>
    <w:pPr>
      <w:keepNext/>
      <w:keepLines/>
      <w:tabs>
        <w:tab w:val="right" w:pos="1021"/>
      </w:tabs>
      <w:suppressAutoHyphens/>
      <w:spacing w:before="240" w:after="120" w:line="380" w:lineRule="exact"/>
      <w:ind w:left="1247" w:right="1247" w:hanging="1247"/>
    </w:pPr>
    <w:rPr>
      <w:rFonts w:ascii="Times New Roman Bold" w:hAnsi="Times New Roman Bold"/>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3BCA"/>
    <w:pPr>
      <w:tabs>
        <w:tab w:val="left" w:pos="1928"/>
        <w:tab w:val="left" w:pos="2608"/>
        <w:tab w:val="left" w:pos="3289"/>
        <w:tab w:val="left" w:pos="3969"/>
        <w:tab w:val="left" w:pos="4649"/>
        <w:tab w:val="left" w:pos="5330"/>
      </w:tabs>
      <w:spacing w:after="120" w:line="36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AB3BCA"/>
    <w:pPr>
      <w:numPr>
        <w:numId w:val="8"/>
      </w:numPr>
      <w:suppressAutoHyphens/>
      <w:bidi w:val="0"/>
      <w:spacing w:after="120" w:line="360" w:lineRule="exact"/>
      <w:ind w:left="2494" w:right="1247" w:hanging="544"/>
    </w:pPr>
  </w:style>
  <w:style w:type="paragraph" w:customStyle="1" w:styleId="Bullet2GA">
    <w:name w:val="_Bullet 2_GA"/>
    <w:basedOn w:val="Normal"/>
    <w:qFormat/>
    <w:rsid w:val="00AB3BCA"/>
    <w:pPr>
      <w:numPr>
        <w:numId w:val="9"/>
      </w:numPr>
      <w:tabs>
        <w:tab w:val="left" w:pos="3062"/>
      </w:tabs>
      <w:suppressAutoHyphens/>
      <w:bidi w:val="0"/>
      <w:spacing w:after="120" w:line="360" w:lineRule="exact"/>
      <w:ind w:right="1247" w:hanging="35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764796"/>
    <w:pPr>
      <w:numPr>
        <w:numId w:val="10"/>
      </w:numPr>
      <w:ind w:left="2307" w:hanging="357"/>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764796"/>
    <w:pPr>
      <w:tabs>
        <w:tab w:val="right" w:pos="1021"/>
      </w:tabs>
      <w:spacing w:after="120" w:line="280" w:lineRule="exact"/>
      <w:ind w:left="1247" w:right="1247" w:hanging="1247"/>
    </w:pPr>
    <w:rPr>
      <w:sz w:val="18"/>
      <w:szCs w:val="26"/>
    </w:rPr>
  </w:style>
  <w:style w:type="character" w:customStyle="1" w:styleId="EndnoteTextChar">
    <w:name w:val="Endnote Text Char"/>
    <w:aliases w:val="2_ GA Char"/>
    <w:link w:val="EndnoteText"/>
    <w:rsid w:val="00764796"/>
    <w:rPr>
      <w:rFonts w:ascii="Times New Roman" w:hAnsi="Times New Roman" w:cs="Traditional Arabic"/>
      <w:sz w:val="18"/>
      <w:szCs w:val="26"/>
    </w:rPr>
  </w:style>
  <w:style w:type="character" w:customStyle="1" w:styleId="EndtnoteReference">
    <w:name w:val="Endtnote Reference"/>
    <w:aliases w:val="1_GA"/>
    <w:qFormat/>
    <w:rsid w:val="00764796"/>
    <w:rPr>
      <w:rFonts w:ascii="Times New Roman Bold" w:hAnsi="Times New Roman Bold" w:cs="Traditional Arabic"/>
      <w:b/>
      <w:kern w:val="0"/>
      <w:sz w:val="18"/>
      <w:szCs w:val="20"/>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64796"/>
    <w:pPr>
      <w:spacing w:after="60" w:line="28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link w:val="Heading1"/>
    <w:rsid w:val="00AB6758"/>
    <w:rPr>
      <w:rFonts w:ascii="Times New Roman" w:eastAsia="Times New Roman" w:hAnsi="Times New Roman" w:cs="Traditional Arabic"/>
      <w:sz w:val="20"/>
      <w:szCs w:val="30"/>
    </w:rPr>
  </w:style>
  <w:style w:type="character" w:styleId="PageNumber">
    <w:name w:val="page number"/>
    <w:aliases w:val="7_GA"/>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link w:val="Heading2"/>
    <w:uiPriority w:val="9"/>
    <w:rsid w:val="00455780"/>
    <w:rPr>
      <w:rFonts w:ascii="Cambria" w:eastAsia="SimSun" w:hAnsi="Cambria" w:cs="Times New Roman"/>
      <w:b/>
      <w:bCs/>
      <w:color w:val="4F81BD"/>
      <w:sz w:val="26"/>
      <w:szCs w:val="26"/>
    </w:rPr>
  </w:style>
  <w:style w:type="character" w:styleId="BookTitle">
    <w:name w:val="Book Title"/>
    <w:uiPriority w:val="33"/>
    <w:rsid w:val="00455780"/>
    <w:rPr>
      <w:b/>
      <w:bCs/>
      <w:smallCaps/>
      <w:spacing w:val="5"/>
    </w:rPr>
  </w:style>
  <w:style w:type="character" w:customStyle="1" w:styleId="Heading3Char">
    <w:name w:val="Heading 3 Char"/>
    <w:link w:val="Heading3"/>
    <w:uiPriority w:val="9"/>
    <w:rsid w:val="00EC4B6B"/>
    <w:rPr>
      <w:rFonts w:ascii="Cambria" w:eastAsia="SimSun" w:hAnsi="Cambria" w:cs="Times New Roman"/>
      <w:b/>
      <w:bCs/>
      <w:color w:val="4F81BD"/>
      <w:sz w:val="20"/>
      <w:szCs w:val="30"/>
    </w:rPr>
  </w:style>
  <w:style w:type="character" w:customStyle="1" w:styleId="Heading4Char">
    <w:name w:val="Heading 4 Char"/>
    <w:link w:val="Heading4"/>
    <w:uiPriority w:val="9"/>
    <w:rsid w:val="00EC4B6B"/>
    <w:rPr>
      <w:rFonts w:ascii="Cambria" w:eastAsia="SimSun" w:hAnsi="Cambria" w:cs="Times New Roman"/>
      <w:b/>
      <w:bCs/>
      <w:i/>
      <w:iCs/>
      <w:color w:val="4F81BD"/>
      <w:sz w:val="20"/>
      <w:szCs w:val="30"/>
    </w:rPr>
  </w:style>
  <w:style w:type="character" w:customStyle="1" w:styleId="Heading5Char">
    <w:name w:val="Heading 5 Char"/>
    <w:link w:val="Heading5"/>
    <w:uiPriority w:val="9"/>
    <w:rsid w:val="00EC4B6B"/>
    <w:rPr>
      <w:rFonts w:ascii="Cambria" w:eastAsia="SimSun" w:hAnsi="Cambria" w:cs="Times New Roman"/>
      <w:color w:val="243F60"/>
      <w:sz w:val="20"/>
      <w:szCs w:val="30"/>
    </w:rPr>
  </w:style>
  <w:style w:type="character" w:customStyle="1" w:styleId="Heading6Char">
    <w:name w:val="Heading 6 Char"/>
    <w:link w:val="Heading6"/>
    <w:uiPriority w:val="9"/>
    <w:rsid w:val="00EC4B6B"/>
    <w:rPr>
      <w:rFonts w:ascii="Cambria" w:eastAsia="SimSun" w:hAnsi="Cambria" w:cs="Times New Roman"/>
      <w:i/>
      <w:iCs/>
      <w:color w:val="243F60"/>
      <w:sz w:val="20"/>
      <w:szCs w:val="30"/>
    </w:rPr>
  </w:style>
  <w:style w:type="character" w:customStyle="1" w:styleId="Heading7Char">
    <w:name w:val="Heading 7 Char"/>
    <w:link w:val="Heading7"/>
    <w:uiPriority w:val="9"/>
    <w:rsid w:val="00EC4B6B"/>
    <w:rPr>
      <w:rFonts w:ascii="Cambria" w:eastAsia="SimSun" w:hAnsi="Cambria" w:cs="Times New Roman"/>
      <w:i/>
      <w:iCs/>
      <w:color w:val="404040"/>
      <w:sz w:val="20"/>
      <w:szCs w:val="30"/>
    </w:rPr>
  </w:style>
  <w:style w:type="character" w:customStyle="1" w:styleId="Heading8Char">
    <w:name w:val="Heading 8 Char"/>
    <w:link w:val="Heading8"/>
    <w:uiPriority w:val="9"/>
    <w:rsid w:val="00EC4B6B"/>
    <w:rPr>
      <w:rFonts w:ascii="Cambria" w:eastAsia="SimSun" w:hAnsi="Cambria" w:cs="Times New Roman"/>
      <w:color w:val="404040"/>
      <w:sz w:val="20"/>
      <w:szCs w:val="20"/>
    </w:rPr>
  </w:style>
  <w:style w:type="character" w:customStyle="1" w:styleId="Heading9Char">
    <w:name w:val="Heading 9 Char"/>
    <w:link w:val="Heading9"/>
    <w:uiPriority w:val="9"/>
    <w:rsid w:val="00EC4B6B"/>
    <w:rPr>
      <w:rFonts w:ascii="Cambria" w:eastAsia="SimSun" w:hAnsi="Cambria" w:cs="Times New Roman"/>
      <w:i/>
      <w:iCs/>
      <w:color w:val="404040"/>
      <w:sz w:val="20"/>
      <w:szCs w:val="20"/>
    </w:rPr>
  </w:style>
  <w:style w:type="paragraph" w:styleId="Title">
    <w:name w:val="Title"/>
    <w:basedOn w:val="Normal"/>
    <w:next w:val="Normal"/>
    <w:link w:val="TitleChar"/>
    <w:uiPriority w:val="10"/>
    <w:rsid w:val="00EC4B6B"/>
    <w:pPr>
      <w:pBdr>
        <w:bottom w:val="single" w:sz="8" w:space="4" w:color="4F81BD"/>
      </w:pBdr>
      <w:spacing w:after="300" w:line="240" w:lineRule="auto"/>
      <w:contextualSpacing/>
    </w:pPr>
    <w:rPr>
      <w:rFonts w:ascii="Cambria" w:eastAsia="SimSun" w:hAnsi="Cambria" w:cs="Times New Roman"/>
      <w:color w:val="17365D"/>
      <w:spacing w:val="5"/>
      <w:kern w:val="28"/>
      <w:sz w:val="52"/>
      <w:szCs w:val="52"/>
    </w:rPr>
  </w:style>
  <w:style w:type="character" w:customStyle="1" w:styleId="TitleChar">
    <w:name w:val="Title Char"/>
    <w:link w:val="Title"/>
    <w:uiPriority w:val="10"/>
    <w:rsid w:val="00EC4B6B"/>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11"/>
    <w:rsid w:val="00EC4B6B"/>
    <w:pPr>
      <w:numPr>
        <w:ilvl w:val="1"/>
      </w:numPr>
    </w:pPr>
    <w:rPr>
      <w:rFonts w:ascii="Cambria" w:eastAsia="SimSun" w:hAnsi="Cambria" w:cs="Times New Roman"/>
      <w:i/>
      <w:iCs/>
      <w:color w:val="4F81BD"/>
      <w:spacing w:val="15"/>
      <w:sz w:val="24"/>
      <w:szCs w:val="24"/>
    </w:rPr>
  </w:style>
  <w:style w:type="character" w:customStyle="1" w:styleId="SubtitleChar">
    <w:name w:val="Subtitle Char"/>
    <w:link w:val="Subtitle"/>
    <w:uiPriority w:val="11"/>
    <w:rsid w:val="00EC4B6B"/>
    <w:rPr>
      <w:rFonts w:ascii="Cambria" w:eastAsia="SimSun" w:hAnsi="Cambria" w:cs="Times New Roman"/>
      <w:i/>
      <w:iCs/>
      <w:color w:val="4F81BD"/>
      <w:spacing w:val="15"/>
      <w:sz w:val="24"/>
      <w:szCs w:val="24"/>
    </w:rPr>
  </w:style>
  <w:style w:type="character" w:styleId="SubtleEmphasis">
    <w:name w:val="Subtle Emphasis"/>
    <w:uiPriority w:val="19"/>
    <w:rsid w:val="00EC4B6B"/>
    <w:rPr>
      <w:i/>
      <w:iCs/>
      <w:color w:val="808080"/>
    </w:rPr>
  </w:style>
  <w:style w:type="table" w:styleId="ColorfulGrid-Accent6">
    <w:name w:val="Colorful Grid Accent 6"/>
    <w:basedOn w:val="TableNormal"/>
    <w:uiPriority w:val="73"/>
    <w:rsid w:val="00EC4B6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3260FF"/>
    <w:rPr>
      <w:i/>
      <w:iCs/>
    </w:rPr>
  </w:style>
  <w:style w:type="character" w:styleId="IntenseEmphasis">
    <w:name w:val="Intense Emphasis"/>
    <w:uiPriority w:val="21"/>
    <w:rsid w:val="003260FF"/>
    <w:rPr>
      <w:b/>
      <w:bCs/>
      <w:i/>
      <w:iCs/>
      <w:color w:val="4F81BD"/>
    </w:rPr>
  </w:style>
  <w:style w:type="character" w:styleId="Strong">
    <w:name w:val="Strong"/>
    <w:uiPriority w:val="22"/>
    <w:rsid w:val="003260FF"/>
    <w:rPr>
      <w:b/>
      <w:bCs/>
    </w:rPr>
  </w:style>
  <w:style w:type="paragraph" w:styleId="Quote">
    <w:name w:val="Quote"/>
    <w:basedOn w:val="Normal"/>
    <w:next w:val="Normal"/>
    <w:link w:val="QuoteChar"/>
    <w:uiPriority w:val="29"/>
    <w:rsid w:val="003260FF"/>
    <w:rPr>
      <w:i/>
      <w:iCs/>
      <w:color w:val="000000"/>
    </w:rPr>
  </w:style>
  <w:style w:type="character" w:customStyle="1" w:styleId="QuoteChar">
    <w:name w:val="Quote Char"/>
    <w:link w:val="Quote"/>
    <w:uiPriority w:val="29"/>
    <w:rsid w:val="003260FF"/>
    <w:rPr>
      <w:rFonts w:ascii="Times New Roman" w:hAnsi="Times New Roman" w:cs="Traditional Arabic"/>
      <w:i/>
      <w:iCs/>
      <w:color w:val="000000"/>
      <w:sz w:val="20"/>
      <w:szCs w:val="30"/>
    </w:rPr>
  </w:style>
  <w:style w:type="paragraph" w:styleId="IntenseQuote">
    <w:name w:val="Intense Quote"/>
    <w:basedOn w:val="Normal"/>
    <w:next w:val="Normal"/>
    <w:link w:val="IntenseQuoteChar"/>
    <w:uiPriority w:val="30"/>
    <w:rsid w:val="003260F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260FF"/>
    <w:rPr>
      <w:rFonts w:ascii="Times New Roman" w:hAnsi="Times New Roman" w:cs="Traditional Arabic"/>
      <w:b/>
      <w:bCs/>
      <w:i/>
      <w:iCs/>
      <w:color w:val="4F81BD"/>
      <w:sz w:val="20"/>
      <w:szCs w:val="30"/>
    </w:rPr>
  </w:style>
  <w:style w:type="character" w:styleId="SubtleReference">
    <w:name w:val="Subtle Reference"/>
    <w:uiPriority w:val="31"/>
    <w:rsid w:val="003260FF"/>
    <w:rPr>
      <w:smallCaps/>
      <w:color w:val="C0504D"/>
      <w:u w:val="single"/>
    </w:rPr>
  </w:style>
  <w:style w:type="character" w:styleId="IntenseReference">
    <w:name w:val="Intense Reference"/>
    <w:uiPriority w:val="32"/>
    <w:rsid w:val="003260FF"/>
    <w:rPr>
      <w:b/>
      <w:bCs/>
      <w:smallCaps/>
      <w:color w:val="C0504D"/>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uiPriority w:val="99"/>
    <w:semiHidden/>
    <w:unhideWhenUsed/>
    <w:rsid w:val="00F900C3"/>
    <w:rPr>
      <w:vertAlign w:val="superscript"/>
    </w:rPr>
  </w:style>
  <w:style w:type="table" w:styleId="TableGrid">
    <w:name w:val="Table Grid"/>
    <w:basedOn w:val="TableNormal"/>
    <w:rsid w:val="006B3E27"/>
    <w:pPr>
      <w:bidi/>
      <w:jc w:val="lowKashida"/>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C81F9-315D-41F2-9E26-E213FDB4F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3</Pages>
  <Words>740</Words>
  <Characters>4120</Characters>
  <Application>Microsoft Office Word</Application>
  <DocSecurity>0</DocSecurity>
  <Lines>80</Lines>
  <Paragraphs>34</Paragraphs>
  <ScaleCrop>false</ScaleCrop>
  <HeadingPairs>
    <vt:vector size="2" baseType="variant">
      <vt:variant>
        <vt:lpstr>Title</vt:lpstr>
      </vt:variant>
      <vt:variant>
        <vt:i4>1</vt:i4>
      </vt:variant>
    </vt:vector>
  </HeadingPairs>
  <TitlesOfParts>
    <vt:vector size="1" baseType="lpstr">
      <vt:lpstr>A/HRC/RES/43/16</vt:lpstr>
    </vt:vector>
  </TitlesOfParts>
  <Company>DCM</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A/HRC/RES/43/16</dc:title>
  <dc:subject>GE.2008966A</dc:subject>
  <dc:creator>Jamela CHEDAD/MBOU</dc:creator>
  <cp:keywords>ODS No.2016336A</cp:keywords>
  <dc:description>Original: English _x000d_
Distribution: General_x000d_
Date: 6 July 2020</dc:description>
  <cp:lastModifiedBy>Jamela CHEDAD</cp:lastModifiedBy>
  <cp:revision>2</cp:revision>
  <cp:lastPrinted>2020-08-07T14:37:00Z</cp:lastPrinted>
  <dcterms:created xsi:type="dcterms:W3CDTF">2020-08-07T14:59:00Z</dcterms:created>
  <dcterms:modified xsi:type="dcterms:W3CDTF">2020-08-07T14:59:00Z</dcterms:modified>
  <cp:category>Final</cp:category>
</cp:coreProperties>
</file>