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982"/>
        <w:gridCol w:w="1861"/>
        <w:gridCol w:w="4522"/>
      </w:tblGrid>
      <w:tr w:rsidR="00AD0014" w:rsidRPr="00DB7679" w:rsidTr="00A11DDA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AD0014" w:rsidRPr="00983870" w:rsidRDefault="00AD0014" w:rsidP="00BC55C8"/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780A45" w:rsidP="00780A45">
            <w:pPr>
              <w:bidi w:val="0"/>
              <w:spacing w:after="20"/>
              <w:jc w:val="left"/>
              <w:rPr>
                <w:szCs w:val="20"/>
              </w:rPr>
            </w:pPr>
            <w:r w:rsidRPr="00780A45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/HRC/RES/24/7</w:t>
            </w:r>
          </w:p>
        </w:tc>
      </w:tr>
      <w:tr w:rsidR="00257225" w:rsidRPr="00DB7679" w:rsidTr="007B599E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257225" w:rsidP="00BC55C8">
            <w:pPr>
              <w:spacing w:before="120" w:line="640" w:lineRule="exact"/>
              <w:rPr>
                <w:rFonts w:hint="cs"/>
                <w:b/>
                <w:bCs/>
                <w:szCs w:val="60"/>
              </w:rPr>
            </w:pPr>
            <w:r w:rsidRPr="00DB7679">
              <w:rPr>
                <w:rFonts w:hint="cs"/>
                <w:b/>
                <w:bCs/>
                <w:szCs w:val="60"/>
                <w:rtl/>
              </w:rPr>
              <w:t>الجمعية العامة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12" w:space="0" w:color="auto"/>
            </w:tcBorders>
          </w:tcPr>
          <w:p w:rsidR="00780A45" w:rsidRDefault="00780A45" w:rsidP="00780A45">
            <w:pPr>
              <w:bidi w:val="0"/>
              <w:spacing w:before="240"/>
              <w:jc w:val="left"/>
            </w:pPr>
            <w:r>
              <w:t>Distr.: General</w:t>
            </w:r>
          </w:p>
          <w:p w:rsidR="00780A45" w:rsidRDefault="00780A45" w:rsidP="00780A45">
            <w:pPr>
              <w:bidi w:val="0"/>
              <w:jc w:val="left"/>
            </w:pPr>
            <w:r>
              <w:t>8 October 2013</w:t>
            </w:r>
          </w:p>
          <w:p w:rsidR="00780A45" w:rsidRDefault="00780A45" w:rsidP="00780A45">
            <w:pPr>
              <w:bidi w:val="0"/>
              <w:jc w:val="left"/>
            </w:pPr>
            <w:r>
              <w:t>Arabic</w:t>
            </w:r>
          </w:p>
          <w:p w:rsidR="00257225" w:rsidRPr="008B4BC6" w:rsidRDefault="00780A45" w:rsidP="00780A45">
            <w:pPr>
              <w:bidi w:val="0"/>
              <w:jc w:val="left"/>
            </w:pPr>
            <w:r>
              <w:t>Original: English</w:t>
            </w:r>
          </w:p>
        </w:tc>
      </w:tr>
    </w:tbl>
    <w:p w:rsidR="00780A45" w:rsidRDefault="00780A45" w:rsidP="00780A45">
      <w:pPr>
        <w:spacing w:before="120" w:line="380" w:lineRule="exact"/>
        <w:rPr>
          <w:rFonts w:hint="cs"/>
          <w:b/>
          <w:bCs/>
          <w:sz w:val="26"/>
          <w:szCs w:val="36"/>
          <w:rtl/>
          <w:lang w:val="fr-CH"/>
        </w:rPr>
      </w:pPr>
      <w:r w:rsidRPr="00800431">
        <w:rPr>
          <w:rFonts w:hint="cs"/>
          <w:b/>
          <w:bCs/>
          <w:sz w:val="26"/>
          <w:szCs w:val="36"/>
          <w:rtl/>
          <w:lang w:val="fr-CH"/>
        </w:rPr>
        <w:t>مجلس حقوق الإنسان</w:t>
      </w:r>
    </w:p>
    <w:p w:rsidR="00864C01" w:rsidRPr="00864C01" w:rsidRDefault="00864C01" w:rsidP="00864C01">
      <w:pPr>
        <w:spacing w:line="380" w:lineRule="exact"/>
        <w:rPr>
          <w:rFonts w:hint="cs"/>
          <w:b/>
          <w:bCs/>
          <w:rtl/>
          <w:lang w:val="fr-CH"/>
        </w:rPr>
      </w:pPr>
      <w:r w:rsidRPr="00864C01">
        <w:rPr>
          <w:rFonts w:hint="cs"/>
          <w:b/>
          <w:bCs/>
          <w:rtl/>
          <w:lang w:val="fr-CH"/>
        </w:rPr>
        <w:t>الدورة الرابعة والعشرون</w:t>
      </w:r>
    </w:p>
    <w:p w:rsidR="00780A45" w:rsidRDefault="00780A45" w:rsidP="00780A45">
      <w:pPr>
        <w:spacing w:line="380" w:lineRule="exact"/>
        <w:rPr>
          <w:rFonts w:hint="cs"/>
          <w:kern w:val="16"/>
          <w:sz w:val="22"/>
          <w:rtl/>
        </w:rPr>
      </w:pPr>
      <w:r>
        <w:rPr>
          <w:rFonts w:hint="cs"/>
          <w:kern w:val="16"/>
          <w:sz w:val="22"/>
          <w:rtl/>
        </w:rPr>
        <w:t>البند 3 من جدول الأعمال</w:t>
      </w:r>
    </w:p>
    <w:p w:rsidR="00780A45" w:rsidRDefault="00780A45" w:rsidP="00780A45">
      <w:pPr>
        <w:spacing w:after="120" w:line="380" w:lineRule="exact"/>
        <w:ind w:right="4400"/>
        <w:rPr>
          <w:rFonts w:hint="cs"/>
          <w:b/>
          <w:bCs/>
          <w:spacing w:val="-4"/>
          <w:sz w:val="30"/>
          <w:rtl/>
        </w:rPr>
      </w:pPr>
      <w:r w:rsidRPr="0057558B">
        <w:rPr>
          <w:rFonts w:hint="cs"/>
          <w:b/>
          <w:bCs/>
          <w:rtl/>
          <w:lang w:val="fr-CH"/>
        </w:rPr>
        <w:t>تعزيز وحماية جميع حقوق الإنسان، المدنية والسياسية والاقتصادية والاجتماعية والثقافية، بما في ذلك الحق في التنمية</w:t>
      </w:r>
    </w:p>
    <w:p w:rsidR="00864C01" w:rsidRPr="00880536" w:rsidRDefault="002935B7" w:rsidP="002935B7">
      <w:pPr>
        <w:pStyle w:val="HChGA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64C01">
        <w:rPr>
          <w:rFonts w:hint="cs"/>
          <w:rtl/>
        </w:rPr>
        <w:t>قرار اعتمده مجلس حقوق الإنسان</w:t>
      </w:r>
      <w:r w:rsidR="00864C01" w:rsidRPr="00864C01">
        <w:rPr>
          <w:rStyle w:val="FootnoteReference"/>
          <w:b/>
          <w:bCs w:val="0"/>
          <w:spacing w:val="-4"/>
          <w:sz w:val="20"/>
          <w:vertAlign w:val="baseline"/>
          <w:rtl/>
        </w:rPr>
        <w:footnoteReference w:customMarkFollows="1" w:id="1"/>
        <w:t>*</w:t>
      </w:r>
    </w:p>
    <w:p w:rsidR="00780A45" w:rsidRDefault="00780A45" w:rsidP="00864C01">
      <w:pPr>
        <w:pStyle w:val="HChGA"/>
      </w:pPr>
      <w:r>
        <w:rPr>
          <w:kern w:val="16"/>
          <w:rtl/>
        </w:rPr>
        <w:tab/>
      </w:r>
      <w:r>
        <w:rPr>
          <w:rFonts w:hint="cs"/>
          <w:kern w:val="16"/>
          <w:rtl/>
        </w:rPr>
        <w:tab/>
        <w:t>24</w:t>
      </w:r>
      <w:r w:rsidRPr="00407720">
        <w:rPr>
          <w:rtl/>
        </w:rPr>
        <w:t>/</w:t>
      </w:r>
      <w:r w:rsidR="00864C01">
        <w:rPr>
          <w:rFonts w:hint="cs"/>
          <w:rtl/>
        </w:rPr>
        <w:t>7</w:t>
      </w:r>
      <w:r w:rsidRPr="00407720">
        <w:rPr>
          <w:rFonts w:hint="cs"/>
          <w:rtl/>
        </w:rPr>
        <w:br/>
      </w:r>
      <w:r>
        <w:rPr>
          <w:rFonts w:hint="cs"/>
          <w:rtl/>
        </w:rPr>
        <w:t>الاحتجاز التعسفي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b/>
          <w:bCs/>
          <w:kern w:val="16"/>
          <w:sz w:val="28"/>
          <w:szCs w:val="38"/>
        </w:rPr>
        <w:tab/>
      </w:r>
      <w:r w:rsidRPr="00C80CFF">
        <w:rPr>
          <w:rFonts w:hint="cs"/>
          <w:i/>
          <w:iCs/>
          <w:rtl/>
        </w:rPr>
        <w:t>إن مجلس حقوق الإنسان</w:t>
      </w:r>
      <w:r w:rsidRPr="006C17AB">
        <w:rPr>
          <w:rFonts w:hint="cs"/>
          <w:rtl/>
        </w:rPr>
        <w:t>،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30"/>
          <w:rtl/>
        </w:rPr>
        <w:tab/>
      </w:r>
      <w:r w:rsidRPr="00C80CFF">
        <w:rPr>
          <w:rFonts w:hint="cs"/>
          <w:i/>
          <w:iCs/>
          <w:sz w:val="30"/>
          <w:rtl/>
        </w:rPr>
        <w:t>إذ يعيد تأكيد</w:t>
      </w:r>
      <w:r>
        <w:rPr>
          <w:rFonts w:hint="cs"/>
          <w:sz w:val="30"/>
          <w:rtl/>
        </w:rPr>
        <w:t xml:space="preserve"> المواد 3 و9 و10 و29 من الإعلان العالمي لحقوق الإنسان وغيرها من أحكامه ذات</w:t>
      </w:r>
      <w:r>
        <w:rPr>
          <w:rFonts w:hint="eastAsia"/>
          <w:sz w:val="30"/>
          <w:rtl/>
        </w:rPr>
        <w:t> </w:t>
      </w:r>
      <w:r>
        <w:rPr>
          <w:rFonts w:hint="cs"/>
          <w:sz w:val="30"/>
          <w:rtl/>
        </w:rPr>
        <w:t>الصلة،</w:t>
      </w:r>
    </w:p>
    <w:p w:rsidR="00780A45" w:rsidRDefault="00780A45" w:rsidP="00780A45">
      <w:pPr>
        <w:pStyle w:val="SingleTxtGA"/>
        <w:rPr>
          <w:rFonts w:hint="cs"/>
          <w:sz w:val="30"/>
          <w:rtl/>
        </w:rPr>
      </w:pPr>
      <w:r>
        <w:rPr>
          <w:rFonts w:hint="cs"/>
          <w:sz w:val="30"/>
          <w:rtl/>
        </w:rPr>
        <w:tab/>
      </w:r>
      <w:r w:rsidRPr="00C80CFF">
        <w:rPr>
          <w:rFonts w:hint="cs"/>
          <w:i/>
          <w:iCs/>
          <w:sz w:val="30"/>
          <w:rtl/>
        </w:rPr>
        <w:t>وإذ يشير</w:t>
      </w:r>
      <w:r>
        <w:rPr>
          <w:rFonts w:hint="cs"/>
          <w:sz w:val="30"/>
          <w:rtl/>
        </w:rPr>
        <w:t xml:space="preserve"> إلى المواد من 9 إلى 11 ومن 14 إلى 22 من العهد الدولي الخاص بالحقوق المدنية والسياسية،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30"/>
          <w:rtl/>
        </w:rPr>
        <w:tab/>
      </w:r>
      <w:r w:rsidRPr="00C80CFF">
        <w:rPr>
          <w:rFonts w:hint="cs"/>
          <w:i/>
          <w:iCs/>
          <w:sz w:val="30"/>
          <w:rtl/>
        </w:rPr>
        <w:t>وإذ يشير أيضاً</w:t>
      </w:r>
      <w:r>
        <w:rPr>
          <w:rFonts w:hint="cs"/>
          <w:sz w:val="30"/>
          <w:rtl/>
        </w:rPr>
        <w:t xml:space="preserve"> إلى قراري لجنة حقوق الإنسان 1991/42 المؤرخ 5 آذار/ مارس</w:t>
      </w:r>
      <w:r>
        <w:rPr>
          <w:rFonts w:hint="eastAsia"/>
          <w:sz w:val="30"/>
          <w:rtl/>
        </w:rPr>
        <w:t> </w:t>
      </w:r>
      <w:r w:rsidRPr="00C80CFF">
        <w:rPr>
          <w:rFonts w:hint="cs"/>
          <w:spacing w:val="-6"/>
          <w:sz w:val="30"/>
          <w:rtl/>
        </w:rPr>
        <w:t xml:space="preserve">1991، و1997/50 المؤرخ 15 نيسان/أبريل 1997، وإلى قرارات مجلس </w:t>
      </w:r>
      <w:r>
        <w:rPr>
          <w:rFonts w:hint="cs"/>
          <w:spacing w:val="-6"/>
          <w:sz w:val="30"/>
          <w:rtl/>
        </w:rPr>
        <w:t xml:space="preserve">حقوق الإنسان </w:t>
      </w:r>
      <w:r w:rsidRPr="00C80CFF">
        <w:rPr>
          <w:rFonts w:hint="cs"/>
          <w:spacing w:val="-6"/>
          <w:sz w:val="30"/>
          <w:rtl/>
        </w:rPr>
        <w:t>6/4 المؤرخ</w:t>
      </w:r>
      <w:r>
        <w:rPr>
          <w:rFonts w:hint="eastAsia"/>
          <w:spacing w:val="-6"/>
          <w:sz w:val="30"/>
          <w:rtl/>
        </w:rPr>
        <w:t> </w:t>
      </w:r>
      <w:r w:rsidRPr="00C80CFF">
        <w:rPr>
          <w:rFonts w:hint="cs"/>
          <w:spacing w:val="-6"/>
          <w:sz w:val="30"/>
          <w:rtl/>
        </w:rPr>
        <w:t>28</w:t>
      </w:r>
      <w:r>
        <w:rPr>
          <w:rFonts w:hint="cs"/>
          <w:sz w:val="30"/>
          <w:rtl/>
        </w:rPr>
        <w:t xml:space="preserve"> أيلول/سبتمبر 2007، و10/9 المؤرخ 26 آذار/مارس 2009، و15/18 المؤرخ 30 أيلول/سبتمبر 2010، و20/16 المؤرخ 6 تموز/يوليه 2012،</w:t>
      </w:r>
    </w:p>
    <w:p w:rsidR="00780A45" w:rsidRDefault="00780A45" w:rsidP="00780A45">
      <w:pPr>
        <w:pStyle w:val="SingleTxtGA"/>
        <w:rPr>
          <w:rFonts w:hint="cs"/>
          <w:sz w:val="30"/>
          <w:rtl/>
        </w:rPr>
      </w:pPr>
      <w:r>
        <w:rPr>
          <w:rFonts w:hint="cs"/>
          <w:i/>
          <w:iCs/>
          <w:sz w:val="30"/>
          <w:rtl/>
        </w:rPr>
        <w:tab/>
        <w:t xml:space="preserve">وإذ يشير كذلك </w:t>
      </w:r>
      <w:r>
        <w:rPr>
          <w:rFonts w:hint="cs"/>
          <w:sz w:val="30"/>
          <w:rtl/>
        </w:rPr>
        <w:t>إلى قرار الجمعية العامة 60/251 المؤرخ 15 آذار/مارس 2006 بشأن مجلس حقوق الإنسان،</w:t>
      </w:r>
    </w:p>
    <w:p w:rsidR="00780A45" w:rsidRPr="005F0938" w:rsidRDefault="00780A45" w:rsidP="002935B7">
      <w:pPr>
        <w:pStyle w:val="SingleTxtGA"/>
        <w:rPr>
          <w:rFonts w:hint="cs"/>
          <w:sz w:val="22"/>
          <w:rtl/>
        </w:rPr>
      </w:pPr>
      <w:r>
        <w:rPr>
          <w:rFonts w:hint="cs"/>
          <w:i/>
          <w:iCs/>
          <w:sz w:val="30"/>
          <w:rtl/>
        </w:rPr>
        <w:tab/>
        <w:t xml:space="preserve">وإذ يشير </w:t>
      </w:r>
      <w:r>
        <w:rPr>
          <w:rFonts w:hint="cs"/>
          <w:sz w:val="30"/>
          <w:rtl/>
        </w:rPr>
        <w:t>إلى قرار مجلس حقوق الإنسان 5/1 بشأن بناء مؤسسات المجلس وقراره</w:t>
      </w:r>
      <w:r>
        <w:rPr>
          <w:rFonts w:hint="eastAsia"/>
          <w:sz w:val="30"/>
          <w:rtl/>
        </w:rPr>
        <w:t> </w:t>
      </w:r>
      <w:r>
        <w:rPr>
          <w:rFonts w:hint="cs"/>
          <w:sz w:val="30"/>
          <w:rtl/>
        </w:rPr>
        <w:t xml:space="preserve">5/2 بشأن مدونة قواعد السلوك للمكلفين بولايات في إطار الإجراءات الخاصة للمجلس، المؤرخين 18 حزيران/يونيه 2007، وإذ يشدد على أن يضطلع المكلف بالولاية </w:t>
      </w:r>
      <w:r w:rsidR="002935B7">
        <w:rPr>
          <w:rFonts w:hint="cs"/>
          <w:sz w:val="30"/>
          <w:rtl/>
        </w:rPr>
        <w:t>بواجباته</w:t>
      </w:r>
      <w:r>
        <w:rPr>
          <w:rFonts w:hint="cs"/>
          <w:sz w:val="30"/>
          <w:rtl/>
        </w:rPr>
        <w:t xml:space="preserve"> وفقاً لهذين القرارين ومرفقيهما، 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30"/>
          <w:rtl/>
        </w:rPr>
        <w:tab/>
      </w:r>
      <w:r w:rsidRPr="00C615DE">
        <w:rPr>
          <w:rFonts w:hint="cs"/>
          <w:sz w:val="30"/>
          <w:rtl/>
        </w:rPr>
        <w:t>1-</w:t>
      </w:r>
      <w:r>
        <w:rPr>
          <w:rFonts w:hint="cs"/>
          <w:sz w:val="30"/>
          <w:rtl/>
        </w:rPr>
        <w:tab/>
      </w:r>
      <w:r w:rsidRPr="00C80CFF">
        <w:rPr>
          <w:rFonts w:hint="cs"/>
          <w:i/>
          <w:iCs/>
          <w:sz w:val="30"/>
          <w:rtl/>
        </w:rPr>
        <w:t>يشدد</w:t>
      </w:r>
      <w:r>
        <w:rPr>
          <w:rFonts w:hint="cs"/>
          <w:sz w:val="30"/>
          <w:rtl/>
        </w:rPr>
        <w:t xml:space="preserve"> على أهمية عمل الفريق العامل المعني بالاحتجاز التعسفي؛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30"/>
          <w:rtl/>
        </w:rPr>
        <w:tab/>
      </w:r>
      <w:r w:rsidRPr="00C615DE">
        <w:rPr>
          <w:rFonts w:hint="cs"/>
          <w:sz w:val="30"/>
          <w:rtl/>
        </w:rPr>
        <w:t>2-</w:t>
      </w:r>
      <w:r w:rsidRPr="00C615DE">
        <w:rPr>
          <w:rFonts w:hint="cs"/>
          <w:sz w:val="30"/>
          <w:rtl/>
        </w:rPr>
        <w:tab/>
      </w:r>
      <w:r w:rsidRPr="00C80CFF">
        <w:rPr>
          <w:rFonts w:hint="cs"/>
          <w:i/>
          <w:iCs/>
          <w:sz w:val="30"/>
          <w:rtl/>
        </w:rPr>
        <w:t>يحيط علماً</w:t>
      </w:r>
      <w:r w:rsidRPr="0058213A">
        <w:rPr>
          <w:rFonts w:hint="cs"/>
          <w:i/>
          <w:iCs/>
          <w:sz w:val="30"/>
          <w:rtl/>
        </w:rPr>
        <w:t>، باهتمام،</w:t>
      </w:r>
      <w:r>
        <w:rPr>
          <w:rFonts w:hint="cs"/>
          <w:sz w:val="30"/>
          <w:rtl/>
        </w:rPr>
        <w:t xml:space="preserve"> بالتقرير الأخير الصادر عن الفريق العامل</w:t>
      </w:r>
      <w:r>
        <w:rPr>
          <w:sz w:val="30"/>
          <w:vertAlign w:val="superscript"/>
          <w:rtl/>
        </w:rPr>
        <w:t>(</w:t>
      </w:r>
      <w:r>
        <w:rPr>
          <w:rStyle w:val="FootnoteReference"/>
          <w:rtl/>
        </w:rPr>
        <w:footnoteReference w:id="2"/>
      </w:r>
      <w:r>
        <w:rPr>
          <w:sz w:val="30"/>
          <w:vertAlign w:val="superscript"/>
          <w:rtl/>
        </w:rPr>
        <w:t>)</w:t>
      </w:r>
      <w:r>
        <w:rPr>
          <w:rFonts w:hint="cs"/>
          <w:sz w:val="30"/>
          <w:rtl/>
        </w:rPr>
        <w:t>، بما في ذلك التوصيات الواردة فيه؛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30"/>
          <w:rtl/>
        </w:rPr>
        <w:tab/>
        <w:t>3-</w:t>
      </w:r>
      <w:r>
        <w:rPr>
          <w:rFonts w:hint="cs"/>
          <w:sz w:val="30"/>
          <w:rtl/>
        </w:rPr>
        <w:tab/>
      </w:r>
      <w:r w:rsidRPr="00C80CFF">
        <w:rPr>
          <w:rFonts w:hint="cs"/>
          <w:i/>
          <w:iCs/>
          <w:sz w:val="30"/>
          <w:rtl/>
        </w:rPr>
        <w:t>يطلب</w:t>
      </w:r>
      <w:r>
        <w:rPr>
          <w:rFonts w:hint="cs"/>
          <w:sz w:val="30"/>
          <w:rtl/>
        </w:rPr>
        <w:t xml:space="preserve"> إلى الدول المعنية أن تراعي آراء الفريق العامل، وأن تتخذ، عند الاقتضاء، الإجراءات الملائمة لتصحيح وضع من سُلبت حريتهم تعسفاً، وأن تطلع الفريق العامل على ما اتخذته من إجراءات؛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22"/>
          <w:rtl/>
        </w:rPr>
        <w:tab/>
        <w:t>4-</w:t>
      </w:r>
      <w:r>
        <w:rPr>
          <w:rFonts w:hint="cs"/>
          <w:sz w:val="22"/>
          <w:rtl/>
        </w:rPr>
        <w:tab/>
      </w:r>
      <w:r w:rsidRPr="00BF158D">
        <w:rPr>
          <w:rFonts w:hint="cs"/>
          <w:i/>
          <w:iCs/>
          <w:sz w:val="22"/>
          <w:rtl/>
        </w:rPr>
        <w:t>يشجع</w:t>
      </w:r>
      <w:r>
        <w:rPr>
          <w:rFonts w:hint="cs"/>
          <w:sz w:val="22"/>
          <w:rtl/>
        </w:rPr>
        <w:t xml:space="preserve"> الفريق العامل على أن يواصل عمله المتعلق بإعداد مشروع المبادئ والتوجيهات الأساسية، بناء على طلب مجلس حقوق الإنسان في قراره 20/16، ويدعو الفريق العامل إلى أن يقدم إلى المجلس في حواره التفاعلي المقبل معه تقريراً عن التقدم المحرز في صوغ المبادئ والتوجيهات الأساسية؛</w:t>
      </w:r>
    </w:p>
    <w:p w:rsidR="00780A45" w:rsidRDefault="00780A45" w:rsidP="00780A45">
      <w:pPr>
        <w:pStyle w:val="SingleTxtGA"/>
        <w:rPr>
          <w:rFonts w:hint="cs"/>
          <w:rtl/>
        </w:rPr>
      </w:pPr>
      <w:r>
        <w:rPr>
          <w:rFonts w:hint="cs"/>
          <w:rtl/>
        </w:rPr>
        <w:tab/>
        <w:t>5-</w:t>
      </w:r>
      <w:r>
        <w:rPr>
          <w:rFonts w:hint="cs"/>
          <w:rtl/>
        </w:rPr>
        <w:tab/>
      </w:r>
      <w:r w:rsidRPr="00BF158D">
        <w:rPr>
          <w:rFonts w:hint="cs"/>
          <w:i/>
          <w:iCs/>
          <w:rtl/>
        </w:rPr>
        <w:t>يشجع</w:t>
      </w:r>
      <w:r>
        <w:rPr>
          <w:rFonts w:hint="cs"/>
          <w:rtl/>
        </w:rPr>
        <w:t xml:space="preserve"> جميع الدول على أن تجيب على الاستبيان المرسل من الفريق العامل من أجل إعداد مشروع المبادئ والتوجيهات الأساسية ذاك؛ 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22"/>
          <w:rtl/>
        </w:rPr>
        <w:tab/>
        <w:t>6-</w:t>
      </w:r>
      <w:r>
        <w:rPr>
          <w:rFonts w:hint="cs"/>
          <w:sz w:val="22"/>
          <w:rtl/>
        </w:rPr>
        <w:tab/>
      </w:r>
      <w:r w:rsidRPr="00C80CFF">
        <w:rPr>
          <w:rFonts w:hint="cs"/>
          <w:i/>
          <w:iCs/>
          <w:rtl/>
        </w:rPr>
        <w:t>يشجع</w:t>
      </w:r>
      <w:r>
        <w:rPr>
          <w:rFonts w:hint="cs"/>
          <w:rtl/>
        </w:rPr>
        <w:t xml:space="preserve"> </w:t>
      </w:r>
      <w:r w:rsidRPr="00BF158D">
        <w:rPr>
          <w:rFonts w:hint="cs"/>
          <w:i/>
          <w:iCs/>
          <w:rtl/>
        </w:rPr>
        <w:t>أيضا</w:t>
      </w:r>
      <w:r w:rsidRPr="00FF4BC7">
        <w:rPr>
          <w:rFonts w:hint="cs"/>
          <w:i/>
          <w:iCs/>
          <w:rtl/>
        </w:rPr>
        <w:t>ً</w:t>
      </w:r>
      <w:r>
        <w:rPr>
          <w:rFonts w:hint="cs"/>
          <w:rtl/>
        </w:rPr>
        <w:t xml:space="preserve"> جميع الدول على ما يلي: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30"/>
          <w:rtl/>
        </w:rPr>
        <w:tab/>
        <w:t>(أ)</w:t>
      </w:r>
      <w:r>
        <w:rPr>
          <w:rFonts w:hint="cs"/>
          <w:sz w:val="30"/>
          <w:rtl/>
        </w:rPr>
        <w:tab/>
        <w:t>إيلاء توصيات الفريق العامل الاعتبار الواجب؛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30"/>
          <w:rtl/>
        </w:rPr>
        <w:tab/>
      </w:r>
      <w:r w:rsidRPr="00EC15E9">
        <w:rPr>
          <w:sz w:val="30"/>
          <w:rtl/>
        </w:rPr>
        <w:t>‏(</w:t>
      </w:r>
      <w:r>
        <w:rPr>
          <w:sz w:val="30"/>
          <w:rtl/>
        </w:rPr>
        <w:t>ب)‏</w:t>
      </w:r>
      <w:r>
        <w:rPr>
          <w:sz w:val="30"/>
          <w:rtl/>
        </w:rPr>
        <w:tab/>
        <w:t xml:space="preserve">اتخاذ التدابير الملائمة </w:t>
      </w:r>
      <w:r>
        <w:rPr>
          <w:rFonts w:hint="cs"/>
          <w:sz w:val="30"/>
          <w:rtl/>
        </w:rPr>
        <w:t xml:space="preserve">لضمان أن تظل </w:t>
      </w:r>
      <w:r w:rsidRPr="00EC15E9">
        <w:rPr>
          <w:sz w:val="30"/>
          <w:rtl/>
        </w:rPr>
        <w:t>تشريعاتها وأنظمتها وممارساتها</w:t>
      </w:r>
      <w:r>
        <w:rPr>
          <w:rFonts w:hint="cs"/>
          <w:sz w:val="30"/>
          <w:rtl/>
        </w:rPr>
        <w:t xml:space="preserve"> متوافقة</w:t>
      </w:r>
      <w:r w:rsidRPr="00EC15E9">
        <w:rPr>
          <w:sz w:val="30"/>
          <w:rtl/>
        </w:rPr>
        <w:t xml:space="preserve"> مع المعايير الدولية ذات ‏الصلة ومع الصكوك القانونية الدولية </w:t>
      </w:r>
      <w:r>
        <w:rPr>
          <w:rFonts w:hint="cs"/>
          <w:sz w:val="30"/>
          <w:rtl/>
        </w:rPr>
        <w:t>السارية</w:t>
      </w:r>
      <w:r w:rsidRPr="00EC15E9">
        <w:rPr>
          <w:sz w:val="30"/>
          <w:rtl/>
        </w:rPr>
        <w:t>؛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30"/>
          <w:rtl/>
        </w:rPr>
        <w:tab/>
      </w:r>
      <w:r w:rsidRPr="00EC15E9">
        <w:rPr>
          <w:sz w:val="30"/>
          <w:rtl/>
        </w:rPr>
        <w:t>‏(ج)‏</w:t>
      </w:r>
      <w:r w:rsidRPr="00EC15E9">
        <w:rPr>
          <w:sz w:val="30"/>
          <w:rtl/>
        </w:rPr>
        <w:tab/>
      </w:r>
      <w:r>
        <w:rPr>
          <w:rFonts w:hint="cs"/>
          <w:sz w:val="30"/>
          <w:rtl/>
        </w:rPr>
        <w:t>احترام</w:t>
      </w:r>
      <w:r w:rsidRPr="00EC15E9">
        <w:rPr>
          <w:sz w:val="30"/>
          <w:rtl/>
        </w:rPr>
        <w:t xml:space="preserve"> وتعزيز حق كلّ شخص يُقبض عليه أو يُحتجز بتهمة جنائية في </w:t>
      </w:r>
      <w:r>
        <w:rPr>
          <w:rFonts w:hint="cs"/>
          <w:sz w:val="30"/>
          <w:rtl/>
        </w:rPr>
        <w:t xml:space="preserve">أن يمثل على وجه </w:t>
      </w:r>
      <w:r w:rsidRPr="00EC15E9">
        <w:rPr>
          <w:sz w:val="30"/>
          <w:rtl/>
        </w:rPr>
        <w:t>السرعة أمام ‏قاضٍ أو أي مسؤول آخر م</w:t>
      </w:r>
      <w:r>
        <w:rPr>
          <w:rFonts w:hint="cs"/>
          <w:sz w:val="30"/>
          <w:rtl/>
        </w:rPr>
        <w:t>خوَّل</w:t>
      </w:r>
      <w:r w:rsidRPr="00EC15E9">
        <w:rPr>
          <w:sz w:val="30"/>
          <w:rtl/>
        </w:rPr>
        <w:t xml:space="preserve"> قانوناً </w:t>
      </w:r>
      <w:r>
        <w:rPr>
          <w:rFonts w:hint="cs"/>
          <w:sz w:val="30"/>
          <w:rtl/>
        </w:rPr>
        <w:t>ل</w:t>
      </w:r>
      <w:r w:rsidRPr="00EC15E9">
        <w:rPr>
          <w:sz w:val="30"/>
          <w:rtl/>
        </w:rPr>
        <w:t xml:space="preserve">ممارسة سلطة قضائية، </w:t>
      </w:r>
      <w:r>
        <w:rPr>
          <w:rFonts w:hint="cs"/>
          <w:sz w:val="30"/>
          <w:rtl/>
        </w:rPr>
        <w:t>و</w:t>
      </w:r>
      <w:r w:rsidRPr="00EC15E9">
        <w:rPr>
          <w:sz w:val="30"/>
          <w:rtl/>
        </w:rPr>
        <w:t xml:space="preserve">في </w:t>
      </w:r>
      <w:r>
        <w:rPr>
          <w:rFonts w:hint="cs"/>
          <w:sz w:val="30"/>
          <w:rtl/>
        </w:rPr>
        <w:t xml:space="preserve">أن يحاكم في </w:t>
      </w:r>
      <w:r w:rsidRPr="00EC15E9">
        <w:rPr>
          <w:sz w:val="30"/>
          <w:rtl/>
        </w:rPr>
        <w:t>غضون فترة معقولة أو</w:t>
      </w:r>
      <w:r>
        <w:rPr>
          <w:rFonts w:hint="cs"/>
          <w:sz w:val="30"/>
          <w:rtl/>
        </w:rPr>
        <w:t xml:space="preserve"> ي</w:t>
      </w:r>
      <w:r w:rsidRPr="00EC15E9">
        <w:rPr>
          <w:sz w:val="30"/>
          <w:rtl/>
        </w:rPr>
        <w:t>فرج عنه؛</w:t>
      </w:r>
    </w:p>
    <w:p w:rsidR="00780A45" w:rsidRDefault="00780A45" w:rsidP="00780A45">
      <w:pPr>
        <w:pStyle w:val="SingleTxtGA"/>
        <w:rPr>
          <w:rFonts w:hint="cs"/>
          <w:sz w:val="22"/>
          <w:rtl/>
        </w:rPr>
      </w:pPr>
      <w:r>
        <w:rPr>
          <w:rFonts w:hint="cs"/>
          <w:sz w:val="30"/>
          <w:rtl/>
        </w:rPr>
        <w:tab/>
      </w:r>
      <w:r w:rsidRPr="00EC15E9">
        <w:rPr>
          <w:sz w:val="30"/>
          <w:rtl/>
        </w:rPr>
        <w:t>‏(د)‏</w:t>
      </w:r>
      <w:r w:rsidRPr="00EC15E9">
        <w:rPr>
          <w:sz w:val="30"/>
          <w:rtl/>
        </w:rPr>
        <w:tab/>
        <w:t xml:space="preserve">احترام وتعزيز حق كل شخص </w:t>
      </w:r>
      <w:r>
        <w:rPr>
          <w:rFonts w:hint="cs"/>
          <w:sz w:val="30"/>
          <w:rtl/>
        </w:rPr>
        <w:t xml:space="preserve">يحرم من </w:t>
      </w:r>
      <w:r w:rsidRPr="00EC15E9">
        <w:rPr>
          <w:sz w:val="30"/>
          <w:rtl/>
        </w:rPr>
        <w:t>حريته بتوقيف</w:t>
      </w:r>
      <w:r>
        <w:rPr>
          <w:rFonts w:hint="cs"/>
          <w:sz w:val="30"/>
          <w:rtl/>
        </w:rPr>
        <w:t>ه</w:t>
      </w:r>
      <w:r w:rsidRPr="00EC15E9">
        <w:rPr>
          <w:sz w:val="30"/>
          <w:rtl/>
        </w:rPr>
        <w:t xml:space="preserve"> أو اح</w:t>
      </w:r>
      <w:r>
        <w:rPr>
          <w:sz w:val="30"/>
          <w:rtl/>
        </w:rPr>
        <w:t>تجاز</w:t>
      </w:r>
      <w:r>
        <w:rPr>
          <w:rFonts w:hint="cs"/>
          <w:sz w:val="30"/>
          <w:rtl/>
        </w:rPr>
        <w:t>ه</w:t>
      </w:r>
      <w:r>
        <w:rPr>
          <w:sz w:val="30"/>
          <w:rtl/>
        </w:rPr>
        <w:t xml:space="preserve"> في إقامة دعوى أمام محكمة ‏</w:t>
      </w:r>
      <w:r>
        <w:rPr>
          <w:rFonts w:hint="cs"/>
          <w:sz w:val="30"/>
          <w:rtl/>
        </w:rPr>
        <w:t>ل</w:t>
      </w:r>
      <w:r w:rsidRPr="00EC15E9">
        <w:rPr>
          <w:sz w:val="30"/>
          <w:rtl/>
        </w:rPr>
        <w:t xml:space="preserve">كي تفصل هذه المحكمة دون إبطاء في </w:t>
      </w:r>
      <w:r>
        <w:rPr>
          <w:rFonts w:hint="cs"/>
          <w:sz w:val="30"/>
          <w:rtl/>
        </w:rPr>
        <w:t>شرعية</w:t>
      </w:r>
      <w:r w:rsidRPr="00EC15E9">
        <w:rPr>
          <w:sz w:val="30"/>
          <w:rtl/>
        </w:rPr>
        <w:t xml:space="preserve"> احتجازه وتأمر بالإفراج عنه إذا كان الاحتجاز غير قانوني</w:t>
      </w:r>
      <w:r w:rsidR="002935B7">
        <w:rPr>
          <w:rFonts w:hint="cs"/>
          <w:sz w:val="30"/>
          <w:rtl/>
        </w:rPr>
        <w:t>،</w:t>
      </w:r>
      <w:r w:rsidRPr="00EC15E9">
        <w:rPr>
          <w:sz w:val="30"/>
          <w:rtl/>
        </w:rPr>
        <w:t xml:space="preserve"> وفقاً ‏لالتزاماتها الدولية؛</w:t>
      </w:r>
    </w:p>
    <w:p w:rsidR="00780A45" w:rsidRDefault="00780A45" w:rsidP="002935B7">
      <w:pPr>
        <w:pStyle w:val="SingleTxtGA"/>
        <w:rPr>
          <w:rFonts w:hint="cs"/>
          <w:sz w:val="22"/>
          <w:rtl/>
        </w:rPr>
      </w:pPr>
      <w:r>
        <w:rPr>
          <w:rFonts w:hint="cs"/>
          <w:sz w:val="30"/>
          <w:rtl/>
        </w:rPr>
        <w:tab/>
      </w:r>
      <w:r w:rsidRPr="00EC15E9">
        <w:rPr>
          <w:sz w:val="30"/>
          <w:rtl/>
        </w:rPr>
        <w:t>‏(</w:t>
      </w:r>
      <w:r w:rsidRPr="00EC15E9">
        <w:rPr>
          <w:rFonts w:hint="cs"/>
          <w:sz w:val="30"/>
          <w:rtl/>
        </w:rPr>
        <w:t>ﻫ‍</w:t>
      </w:r>
      <w:r w:rsidRPr="00EC15E9">
        <w:rPr>
          <w:sz w:val="30"/>
          <w:rtl/>
        </w:rPr>
        <w:t>)‏</w:t>
      </w:r>
      <w:r w:rsidRPr="00EC15E9">
        <w:rPr>
          <w:sz w:val="30"/>
          <w:rtl/>
        </w:rPr>
        <w:tab/>
      </w:r>
      <w:r>
        <w:rPr>
          <w:rFonts w:hint="cs"/>
          <w:sz w:val="30"/>
          <w:rtl/>
        </w:rPr>
        <w:t xml:space="preserve">ضمان </w:t>
      </w:r>
      <w:r w:rsidRPr="00EC15E9">
        <w:rPr>
          <w:sz w:val="30"/>
          <w:rtl/>
        </w:rPr>
        <w:t xml:space="preserve">أن يكون الحق المشار إليه في الفقرة الفرعية (د) أعلاه محترماً كذلك في حالات الاحتجاز ‏الإداري، بما في ذلك الاحتجاز الإداري الذي له صلة </w:t>
      </w:r>
      <w:r>
        <w:rPr>
          <w:rFonts w:hint="cs"/>
          <w:sz w:val="30"/>
          <w:rtl/>
        </w:rPr>
        <w:t xml:space="preserve">بالتشريع </w:t>
      </w:r>
      <w:r w:rsidRPr="00EC15E9">
        <w:rPr>
          <w:sz w:val="30"/>
          <w:rtl/>
        </w:rPr>
        <w:t>المتعلق بالأمن العام؛</w:t>
      </w:r>
    </w:p>
    <w:p w:rsidR="00780A45" w:rsidRDefault="00780A45" w:rsidP="00780A45">
      <w:pPr>
        <w:pStyle w:val="SingleTxtGA"/>
        <w:rPr>
          <w:rFonts w:hint="cs"/>
          <w:rtl/>
          <w:lang/>
        </w:rPr>
      </w:pPr>
      <w:r>
        <w:rPr>
          <w:rFonts w:hint="cs"/>
          <w:rtl/>
          <w:lang/>
        </w:rPr>
        <w:tab/>
        <w:t>(و)</w:t>
      </w:r>
      <w:r>
        <w:rPr>
          <w:rFonts w:hint="cs"/>
          <w:rtl/>
          <w:lang/>
        </w:rPr>
        <w:tab/>
        <w:t>الحرص على أن يُعطى كل شخص يُعتقل أو يحتجز بتهمة جنائية من الوقت ومن التسهيلات ما يكفيه لإعداد دفاعه، ومن ذلك فرصة اختيار محام والتواصل معه؛</w:t>
      </w:r>
    </w:p>
    <w:p w:rsidR="00780A45" w:rsidRDefault="00780A45" w:rsidP="00780A45">
      <w:pPr>
        <w:pStyle w:val="SingleTxtGA"/>
        <w:rPr>
          <w:rFonts w:hint="cs"/>
          <w:sz w:val="22"/>
          <w:rtl/>
          <w:lang/>
        </w:rPr>
      </w:pPr>
      <w:r>
        <w:rPr>
          <w:rFonts w:hint="cs"/>
          <w:rtl/>
          <w:lang/>
        </w:rPr>
        <w:tab/>
        <w:t>(ز)</w:t>
      </w:r>
      <w:r>
        <w:rPr>
          <w:rFonts w:hint="cs"/>
          <w:rtl/>
          <w:lang/>
        </w:rPr>
        <w:tab/>
        <w:t>ضمان ألا تُفضي ظروف الاحتجاز السابق للمحاكمة إلى تقويض نزاهة المحاكمة؛</w:t>
      </w:r>
    </w:p>
    <w:p w:rsidR="00780A45" w:rsidRDefault="00780A45" w:rsidP="00780A45">
      <w:pPr>
        <w:pStyle w:val="SingleTxtGA"/>
        <w:rPr>
          <w:rFonts w:hint="cs"/>
          <w:sz w:val="22"/>
          <w:rtl/>
          <w:lang/>
        </w:rPr>
      </w:pPr>
      <w:r>
        <w:rPr>
          <w:rFonts w:hint="cs"/>
          <w:sz w:val="22"/>
          <w:rtl/>
          <w:lang/>
        </w:rPr>
        <w:tab/>
        <w:t>(ح)</w:t>
      </w:r>
      <w:r>
        <w:rPr>
          <w:rFonts w:hint="cs"/>
          <w:sz w:val="22"/>
          <w:rtl/>
          <w:lang/>
        </w:rPr>
        <w:tab/>
        <w:t>توفير ضمانات تحمي من سلب الحرية بصورة غير قانونية أو تعسفية فيما</w:t>
      </w:r>
      <w:r>
        <w:rPr>
          <w:rFonts w:hint="eastAsia"/>
          <w:sz w:val="22"/>
          <w:rtl/>
          <w:lang/>
        </w:rPr>
        <w:t> </w:t>
      </w:r>
      <w:r>
        <w:rPr>
          <w:rFonts w:hint="cs"/>
          <w:sz w:val="22"/>
          <w:rtl/>
          <w:lang/>
        </w:rPr>
        <w:t>يتصل بأي شكل من أشكال الاحتجاز؛</w:t>
      </w:r>
    </w:p>
    <w:p w:rsidR="00780A45" w:rsidRDefault="00780A45" w:rsidP="00780A45">
      <w:pPr>
        <w:pStyle w:val="SingleTxtGA"/>
        <w:rPr>
          <w:rFonts w:hint="cs"/>
          <w:rtl/>
          <w:lang/>
        </w:rPr>
      </w:pPr>
      <w:r>
        <w:rPr>
          <w:rFonts w:hint="cs"/>
          <w:sz w:val="22"/>
          <w:rtl/>
          <w:lang/>
        </w:rPr>
        <w:tab/>
        <w:t>7-</w:t>
      </w:r>
      <w:r>
        <w:rPr>
          <w:rFonts w:hint="cs"/>
          <w:sz w:val="22"/>
          <w:rtl/>
          <w:lang/>
        </w:rPr>
        <w:tab/>
      </w:r>
      <w:r w:rsidRPr="00C80CFF">
        <w:rPr>
          <w:rFonts w:hint="cs"/>
          <w:i/>
          <w:iCs/>
          <w:rtl/>
          <w:lang/>
        </w:rPr>
        <w:t xml:space="preserve">يشجع </w:t>
      </w:r>
      <w:r>
        <w:rPr>
          <w:rFonts w:hint="cs"/>
          <w:i/>
          <w:iCs/>
          <w:rtl/>
          <w:lang/>
        </w:rPr>
        <w:t>كذلك</w:t>
      </w:r>
      <w:r w:rsidRPr="00FF4BC7">
        <w:rPr>
          <w:rFonts w:hint="cs"/>
          <w:rtl/>
          <w:lang/>
        </w:rPr>
        <w:t xml:space="preserve"> </w:t>
      </w:r>
      <w:r>
        <w:rPr>
          <w:rFonts w:hint="cs"/>
          <w:rtl/>
          <w:lang/>
        </w:rPr>
        <w:t>جميع الدول على أن تتعاون مع الفريق العامل وأن تنظر بجدية في تلبية طلباته المتعلقة بإجراء زيارات، وذلك لتمكينه من أداء ولايته بمزيد من الفعالية؛</w:t>
      </w:r>
    </w:p>
    <w:p w:rsidR="00780A45" w:rsidRDefault="00780A45" w:rsidP="00780A45">
      <w:pPr>
        <w:pStyle w:val="SingleTxtGA"/>
        <w:rPr>
          <w:rFonts w:hint="cs"/>
          <w:rtl/>
        </w:rPr>
      </w:pPr>
      <w:r>
        <w:rPr>
          <w:rFonts w:hint="cs"/>
          <w:sz w:val="22"/>
          <w:rtl/>
          <w:lang/>
        </w:rPr>
        <w:tab/>
        <w:t>8</w:t>
      </w:r>
      <w:r w:rsidRPr="00A61652">
        <w:rPr>
          <w:rFonts w:hint="cs"/>
          <w:rtl/>
          <w:lang/>
        </w:rPr>
        <w:t>-</w:t>
      </w:r>
      <w:r>
        <w:rPr>
          <w:rFonts w:hint="cs"/>
          <w:rtl/>
          <w:lang/>
        </w:rPr>
        <w:tab/>
      </w:r>
      <w:r w:rsidRPr="00B41A1C">
        <w:rPr>
          <w:rFonts w:hint="cs"/>
          <w:i/>
          <w:iCs/>
          <w:spacing w:val="4"/>
          <w:rtl/>
        </w:rPr>
        <w:t xml:space="preserve">يُلاحظ بقلق </w:t>
      </w:r>
      <w:r>
        <w:rPr>
          <w:rFonts w:hint="cs"/>
          <w:spacing w:val="4"/>
          <w:rtl/>
        </w:rPr>
        <w:t>أن نسبة ثابتة</w:t>
      </w:r>
      <w:r w:rsidRPr="00B41A1C">
        <w:rPr>
          <w:rFonts w:hint="cs"/>
          <w:spacing w:val="4"/>
          <w:rtl/>
        </w:rPr>
        <w:t xml:space="preserve"> من النداءات العاجلة التي وجهها الفريق العامل بقيت دون رد، و</w:t>
      </w:r>
      <w:r w:rsidRPr="00B41A1C">
        <w:rPr>
          <w:rFonts w:hint="cs"/>
          <w:i/>
          <w:iCs/>
          <w:spacing w:val="4"/>
          <w:rtl/>
        </w:rPr>
        <w:t xml:space="preserve">يحث </w:t>
      </w:r>
      <w:r w:rsidRPr="00B41A1C">
        <w:rPr>
          <w:rFonts w:hint="cs"/>
          <w:spacing w:val="4"/>
          <w:rtl/>
        </w:rPr>
        <w:t>الدول المعنية على أن تولي الاهتمام اللازم للنداءات العاجلة التي يوجهها إليها الفريق العامل على أساس إنساني بحت ودون أن يكون في ذلك حكم مسبق على استنتاجاته النهائية المحتملة</w:t>
      </w:r>
      <w:r>
        <w:rPr>
          <w:rFonts w:hint="cs"/>
          <w:spacing w:val="4"/>
          <w:rtl/>
        </w:rPr>
        <w:t>، وكذلك للبلاغ المتعلق بالقضية ذاتها عملاً بالإجراء العادي لتقديم الشكاوى</w:t>
      </w:r>
      <w:r w:rsidRPr="00B41A1C">
        <w:rPr>
          <w:rFonts w:hint="cs"/>
          <w:spacing w:val="4"/>
          <w:rtl/>
        </w:rPr>
        <w:t>؛</w:t>
      </w:r>
    </w:p>
    <w:p w:rsidR="00780A45" w:rsidRDefault="00780A45" w:rsidP="00780A45">
      <w:pPr>
        <w:pStyle w:val="SingleTxtGA"/>
        <w:rPr>
          <w:rFonts w:hint="cs"/>
          <w:rtl/>
        </w:rPr>
      </w:pPr>
      <w:r>
        <w:rPr>
          <w:rFonts w:hint="cs"/>
          <w:sz w:val="22"/>
          <w:rtl/>
          <w:lang/>
        </w:rPr>
        <w:tab/>
        <w:t>9</w:t>
      </w:r>
      <w:r w:rsidRPr="00A61652">
        <w:rPr>
          <w:rFonts w:hint="cs"/>
          <w:rtl/>
        </w:rPr>
        <w:t>-</w:t>
      </w:r>
      <w:r>
        <w:rPr>
          <w:rFonts w:hint="cs"/>
          <w:rtl/>
        </w:rPr>
        <w:tab/>
      </w:r>
      <w:r w:rsidRPr="00A61652">
        <w:rPr>
          <w:rFonts w:hint="cs"/>
          <w:i/>
          <w:iCs/>
          <w:rtl/>
        </w:rPr>
        <w:t>يشجع</w:t>
      </w:r>
      <w:r>
        <w:rPr>
          <w:rFonts w:hint="cs"/>
          <w:rtl/>
        </w:rPr>
        <w:t xml:space="preserve"> الفريق العامل على أن يواصل، وفقاً لأساليب عمله، تزويد الدول المعنية بمعلومات مفيدة ومفصلة عن ادعاءات الاحتجاز التعسفي بغية تيسير تقديم رد سريع وموضوعي على هذه البلاغات </w:t>
      </w:r>
      <w:r w:rsidRPr="00520FF8">
        <w:rPr>
          <w:rFonts w:hint="cs"/>
          <w:rtl/>
          <w:lang w:val="fr-CH"/>
        </w:rPr>
        <w:t>دون المساس بضرورة تعاون الدولة المعنية مع الفريق العامل</w:t>
      </w:r>
      <w:r>
        <w:rPr>
          <w:rFonts w:hint="cs"/>
          <w:rtl/>
          <w:lang w:val="fr-CH"/>
        </w:rPr>
        <w:t>؛</w:t>
      </w:r>
      <w:r>
        <w:rPr>
          <w:rFonts w:hint="cs"/>
          <w:rtl/>
        </w:rPr>
        <w:t xml:space="preserve"> </w:t>
      </w:r>
    </w:p>
    <w:p w:rsidR="00780A45" w:rsidRDefault="00780A45" w:rsidP="00780A45">
      <w:pPr>
        <w:pStyle w:val="SingleTxtGA"/>
        <w:rPr>
          <w:rFonts w:hint="cs"/>
          <w:rtl/>
          <w:lang w:val="fr-CH"/>
        </w:rPr>
      </w:pPr>
      <w:r>
        <w:rPr>
          <w:rFonts w:hint="cs"/>
          <w:sz w:val="22"/>
          <w:rtl/>
          <w:lang/>
        </w:rPr>
        <w:tab/>
        <w:t>10</w:t>
      </w:r>
      <w:r w:rsidRPr="00647060">
        <w:rPr>
          <w:rFonts w:hint="cs"/>
          <w:rtl/>
        </w:rPr>
        <w:t>-</w:t>
      </w:r>
      <w:r>
        <w:rPr>
          <w:rFonts w:hint="cs"/>
          <w:rtl/>
        </w:rPr>
        <w:tab/>
      </w:r>
      <w:r w:rsidRPr="00520FF8">
        <w:rPr>
          <w:rFonts w:hint="cs"/>
          <w:i/>
          <w:iCs/>
          <w:rtl/>
          <w:lang w:val="fr-CH"/>
        </w:rPr>
        <w:t>يلاحظ بقلق بالغ</w:t>
      </w:r>
      <w:r w:rsidRPr="00520FF8">
        <w:rPr>
          <w:rFonts w:hint="cs"/>
          <w:rtl/>
          <w:lang w:val="fr-CH"/>
        </w:rPr>
        <w:t xml:space="preserve"> أن الفريق العامل قد تلقى معلومات متزايدة عن الأعمال الانتقامية التي يتعرض لها الأفراد الذين أصدر الفريق العامل بشأنهم </w:t>
      </w:r>
      <w:r>
        <w:rPr>
          <w:rFonts w:hint="cs"/>
          <w:rtl/>
          <w:lang w:val="fr-CH"/>
        </w:rPr>
        <w:t xml:space="preserve">رأياً أو نداءً عاجلاً </w:t>
      </w:r>
      <w:r w:rsidRPr="00520FF8">
        <w:rPr>
          <w:rFonts w:hint="cs"/>
          <w:rtl/>
          <w:lang w:val="fr-CH"/>
        </w:rPr>
        <w:t>أو</w:t>
      </w:r>
      <w:r>
        <w:rPr>
          <w:rFonts w:hint="eastAsia"/>
          <w:rtl/>
          <w:lang w:val="fr-CH"/>
        </w:rPr>
        <w:t> </w:t>
      </w:r>
      <w:r w:rsidRPr="00520FF8">
        <w:rPr>
          <w:rFonts w:hint="cs"/>
          <w:rtl/>
          <w:lang w:val="fr-CH"/>
        </w:rPr>
        <w:t>الذين نفذوا توصية من توصياته، ويدعو الدول المعنية إلى اتخاذ الت</w:t>
      </w:r>
      <w:r>
        <w:rPr>
          <w:rFonts w:hint="cs"/>
          <w:rtl/>
          <w:lang w:val="fr-CH"/>
        </w:rPr>
        <w:t>دابير الملائمة لمنع هذه الأفعال</w:t>
      </w:r>
      <w:r w:rsidRPr="00520FF8">
        <w:rPr>
          <w:rFonts w:hint="cs"/>
          <w:rtl/>
          <w:lang w:val="fr-CH"/>
        </w:rPr>
        <w:t xml:space="preserve"> ولمكافحة الإفلات من العقاب عن طريق </w:t>
      </w:r>
      <w:r>
        <w:rPr>
          <w:rFonts w:hint="cs"/>
          <w:rtl/>
          <w:lang w:val="fr-CH"/>
        </w:rPr>
        <w:t>تسليم مرتكبي هذه الأفعال إلى العدالة</w:t>
      </w:r>
      <w:r w:rsidRPr="00520FF8">
        <w:rPr>
          <w:rFonts w:hint="cs"/>
          <w:rtl/>
          <w:lang w:val="fr-CH"/>
        </w:rPr>
        <w:t xml:space="preserve"> وإتاحة سبل انتصاف مناسبة للضحايا؛</w:t>
      </w:r>
    </w:p>
    <w:p w:rsidR="00780A45" w:rsidRDefault="00780A45" w:rsidP="00780A45">
      <w:pPr>
        <w:pStyle w:val="SingleTxtGA"/>
        <w:rPr>
          <w:rFonts w:hint="cs"/>
          <w:rtl/>
          <w:lang/>
        </w:rPr>
      </w:pPr>
      <w:r>
        <w:rPr>
          <w:rFonts w:hint="cs"/>
          <w:sz w:val="22"/>
          <w:rtl/>
          <w:lang/>
        </w:rPr>
        <w:tab/>
        <w:t>11</w:t>
      </w:r>
      <w:r w:rsidRPr="00647060">
        <w:rPr>
          <w:rFonts w:hint="cs"/>
          <w:rtl/>
        </w:rPr>
        <w:t>-</w:t>
      </w:r>
      <w:r>
        <w:rPr>
          <w:rFonts w:hint="cs"/>
          <w:rtl/>
        </w:rPr>
        <w:tab/>
      </w:r>
      <w:r w:rsidRPr="00520FF8">
        <w:rPr>
          <w:rFonts w:hint="cs"/>
          <w:i/>
          <w:iCs/>
          <w:rtl/>
          <w:lang w:val="fr-CH"/>
        </w:rPr>
        <w:t>يعرب</w:t>
      </w:r>
      <w:r w:rsidRPr="00520FF8">
        <w:rPr>
          <w:rFonts w:hint="cs"/>
          <w:rtl/>
          <w:lang w:val="fr-CH"/>
        </w:rPr>
        <w:t xml:space="preserve"> عن جزيل شكره للدول التي تعاونت مع الفريق العامل واستجابت لطلبات الاستعلام التي قدمها، ويدعو جميع الدول المعنية إلى إبداء روح التعاون ذاتها؛</w:t>
      </w:r>
    </w:p>
    <w:p w:rsidR="00780A45" w:rsidRDefault="00780A45" w:rsidP="002935B7">
      <w:pPr>
        <w:pStyle w:val="SingleTxtGA"/>
        <w:rPr>
          <w:rFonts w:hint="cs"/>
          <w:rtl/>
          <w:lang/>
        </w:rPr>
      </w:pPr>
      <w:r>
        <w:rPr>
          <w:rFonts w:hint="cs"/>
          <w:sz w:val="22"/>
          <w:rtl/>
          <w:lang/>
        </w:rPr>
        <w:tab/>
        <w:t>12</w:t>
      </w:r>
      <w:r w:rsidRPr="00647060">
        <w:rPr>
          <w:rFonts w:hint="cs"/>
          <w:rtl/>
          <w:lang/>
        </w:rPr>
        <w:t>-</w:t>
      </w:r>
      <w:r>
        <w:rPr>
          <w:rFonts w:hint="cs"/>
          <w:rtl/>
          <w:lang/>
        </w:rPr>
        <w:tab/>
      </w:r>
      <w:r w:rsidRPr="00520FF8">
        <w:rPr>
          <w:rFonts w:hint="cs"/>
          <w:i/>
          <w:iCs/>
          <w:rtl/>
          <w:lang w:val="fr-CH"/>
        </w:rPr>
        <w:t>يحيط علماً بارتياح</w:t>
      </w:r>
      <w:r w:rsidRPr="00520FF8">
        <w:rPr>
          <w:rFonts w:hint="cs"/>
          <w:rtl/>
          <w:lang w:val="fr-CH"/>
        </w:rPr>
        <w:t xml:space="preserve"> بأن الفريق العامل قد </w:t>
      </w:r>
      <w:r w:rsidR="002935B7">
        <w:rPr>
          <w:rFonts w:hint="cs"/>
          <w:rtl/>
          <w:lang w:val="fr-CH"/>
        </w:rPr>
        <w:t>أُبلغ</w:t>
      </w:r>
      <w:r w:rsidRPr="00520FF8">
        <w:rPr>
          <w:rFonts w:hint="cs"/>
          <w:rtl/>
          <w:lang w:val="fr-CH"/>
        </w:rPr>
        <w:t xml:space="preserve"> بإطلاق سراح بعض الأفراد الذين كانت حالاتهم معروضة عليه، ويعرب في الوقت نفسه عن استيائه إزاء </w:t>
      </w:r>
      <w:r>
        <w:rPr>
          <w:rFonts w:hint="cs"/>
          <w:rtl/>
          <w:lang w:val="fr-CH"/>
        </w:rPr>
        <w:t xml:space="preserve">عدم </w:t>
      </w:r>
      <w:r w:rsidR="002935B7">
        <w:rPr>
          <w:rFonts w:hint="cs"/>
          <w:rtl/>
          <w:lang w:val="fr-CH"/>
        </w:rPr>
        <w:t>إيجاد حل</w:t>
      </w:r>
      <w:r>
        <w:rPr>
          <w:rFonts w:hint="cs"/>
          <w:rtl/>
          <w:lang w:val="fr-CH"/>
        </w:rPr>
        <w:t xml:space="preserve"> حتى الآن </w:t>
      </w:r>
      <w:r w:rsidR="002935B7">
        <w:rPr>
          <w:rFonts w:hint="cs"/>
          <w:rtl/>
          <w:lang w:val="fr-CH"/>
        </w:rPr>
        <w:t>ل</w:t>
      </w:r>
      <w:r>
        <w:rPr>
          <w:rFonts w:hint="cs"/>
          <w:rtl/>
          <w:lang w:val="fr-CH"/>
        </w:rPr>
        <w:t>عدد كبير من الحالات</w:t>
      </w:r>
      <w:r w:rsidRPr="00520FF8">
        <w:rPr>
          <w:rFonts w:hint="cs"/>
          <w:rtl/>
          <w:lang w:val="fr-CH"/>
        </w:rPr>
        <w:t>؛</w:t>
      </w:r>
    </w:p>
    <w:p w:rsidR="00780A45" w:rsidRDefault="00780A45" w:rsidP="00780A45">
      <w:pPr>
        <w:pStyle w:val="SingleTxtGA"/>
        <w:rPr>
          <w:rFonts w:hint="cs"/>
          <w:rtl/>
          <w:lang/>
        </w:rPr>
      </w:pPr>
      <w:r>
        <w:rPr>
          <w:rFonts w:hint="cs"/>
          <w:sz w:val="22"/>
          <w:rtl/>
          <w:lang/>
        </w:rPr>
        <w:tab/>
        <w:t>13</w:t>
      </w:r>
      <w:r w:rsidRPr="00647060">
        <w:rPr>
          <w:rFonts w:hint="cs"/>
          <w:rtl/>
          <w:lang/>
        </w:rPr>
        <w:t>-</w:t>
      </w:r>
      <w:r>
        <w:rPr>
          <w:rFonts w:hint="cs"/>
          <w:rtl/>
          <w:lang/>
        </w:rPr>
        <w:tab/>
      </w:r>
      <w:r w:rsidRPr="00520FF8">
        <w:rPr>
          <w:rFonts w:hint="cs"/>
          <w:i/>
          <w:iCs/>
          <w:rtl/>
          <w:lang w:val="fr-CH"/>
        </w:rPr>
        <w:t>يقرر</w:t>
      </w:r>
      <w:r w:rsidRPr="00520FF8">
        <w:rPr>
          <w:rFonts w:hint="cs"/>
          <w:rtl/>
          <w:lang w:val="fr-CH"/>
        </w:rPr>
        <w:t xml:space="preserve"> تمديد ولاية الفريق العامل لفترة ثلاث سنوات إضافية وفقاً لقراري لجنة حقوق الإنسا</w:t>
      </w:r>
      <w:r>
        <w:rPr>
          <w:rFonts w:hint="cs"/>
          <w:rtl/>
          <w:lang w:val="fr-CH"/>
        </w:rPr>
        <w:t>ن 1991/42 و1997/50، وقرار مجلس حقوق الإنسان</w:t>
      </w:r>
      <w:r w:rsidRPr="00520FF8">
        <w:rPr>
          <w:rFonts w:hint="cs"/>
          <w:rtl/>
          <w:lang w:val="fr-CH"/>
        </w:rPr>
        <w:t xml:space="preserve"> 6/4؛</w:t>
      </w:r>
    </w:p>
    <w:p w:rsidR="00780A45" w:rsidRDefault="00780A45" w:rsidP="00A53392">
      <w:pPr>
        <w:pStyle w:val="SingleTxtGA"/>
        <w:rPr>
          <w:rFonts w:hint="cs"/>
          <w:rtl/>
          <w:lang/>
        </w:rPr>
      </w:pPr>
      <w:r>
        <w:rPr>
          <w:rFonts w:hint="cs"/>
          <w:sz w:val="22"/>
          <w:rtl/>
          <w:lang/>
        </w:rPr>
        <w:tab/>
        <w:t>14</w:t>
      </w:r>
      <w:r w:rsidRPr="00647060">
        <w:rPr>
          <w:rFonts w:hint="cs"/>
          <w:rtl/>
          <w:lang/>
        </w:rPr>
        <w:t>-</w:t>
      </w:r>
      <w:r>
        <w:rPr>
          <w:rFonts w:hint="cs"/>
          <w:rtl/>
          <w:lang/>
        </w:rPr>
        <w:tab/>
      </w:r>
      <w:r w:rsidRPr="00520FF8">
        <w:rPr>
          <w:rFonts w:hint="cs"/>
          <w:i/>
          <w:iCs/>
          <w:rtl/>
          <w:lang w:val="fr-CH"/>
        </w:rPr>
        <w:t>يطلب</w:t>
      </w:r>
      <w:r w:rsidRPr="00520FF8">
        <w:rPr>
          <w:rFonts w:hint="cs"/>
          <w:rtl/>
          <w:lang w:val="fr-CH"/>
        </w:rPr>
        <w:t xml:space="preserve"> إلى الأمين العام تقديم كل ما يلزم من المساعدة إلى الفريق العامل، وبخاصة ما يحتاج إليه من موظفين وموارد للاضطلاع بولايته بشكل فعال، </w:t>
      </w:r>
      <w:r w:rsidR="00A53392">
        <w:rPr>
          <w:rFonts w:hint="cs"/>
          <w:rtl/>
          <w:lang w:val="fr-CH"/>
        </w:rPr>
        <w:t>ولا سيما</w:t>
      </w:r>
      <w:r w:rsidRPr="00520FF8">
        <w:rPr>
          <w:rFonts w:hint="cs"/>
          <w:rtl/>
          <w:lang w:val="fr-CH"/>
        </w:rPr>
        <w:t xml:space="preserve"> فيما</w:t>
      </w:r>
      <w:r>
        <w:rPr>
          <w:rFonts w:hint="eastAsia"/>
          <w:rtl/>
          <w:lang w:val="fr-CH"/>
        </w:rPr>
        <w:t> </w:t>
      </w:r>
      <w:r w:rsidRPr="00520FF8">
        <w:rPr>
          <w:rFonts w:hint="cs"/>
          <w:rtl/>
          <w:lang w:val="fr-CH"/>
        </w:rPr>
        <w:t>يتعلق بالبعثات الميدانية؛</w:t>
      </w:r>
    </w:p>
    <w:p w:rsidR="00780A45" w:rsidRDefault="00780A45" w:rsidP="00780A45">
      <w:pPr>
        <w:pStyle w:val="SingleTxtGA"/>
        <w:rPr>
          <w:rFonts w:hint="cs"/>
          <w:rtl/>
        </w:rPr>
      </w:pPr>
      <w:r>
        <w:rPr>
          <w:rFonts w:hint="cs"/>
          <w:sz w:val="22"/>
          <w:rtl/>
          <w:lang/>
        </w:rPr>
        <w:tab/>
        <w:t>15</w:t>
      </w:r>
      <w:r w:rsidRPr="00647060">
        <w:rPr>
          <w:rFonts w:hint="cs"/>
          <w:rtl/>
          <w:lang/>
        </w:rPr>
        <w:t>-</w:t>
      </w:r>
      <w:r>
        <w:rPr>
          <w:rFonts w:hint="cs"/>
          <w:rtl/>
          <w:lang/>
        </w:rPr>
        <w:tab/>
      </w:r>
      <w:r w:rsidRPr="00520FF8">
        <w:rPr>
          <w:rFonts w:hint="cs"/>
          <w:i/>
          <w:iCs/>
          <w:rtl/>
          <w:lang w:val="fr-CH"/>
        </w:rPr>
        <w:t>يقرر</w:t>
      </w:r>
      <w:r w:rsidRPr="00520FF8">
        <w:rPr>
          <w:rFonts w:hint="cs"/>
          <w:rtl/>
          <w:lang w:val="fr-CH"/>
        </w:rPr>
        <w:t xml:space="preserve"> مواصلة النظر في مسألة الاحتجاز التعسفي وفقاً لبرنامج عمله.</w:t>
      </w:r>
    </w:p>
    <w:p w:rsidR="00A53392" w:rsidRPr="000628D0" w:rsidRDefault="00A53392" w:rsidP="00A53392">
      <w:pPr>
        <w:pStyle w:val="SingleTxtGA"/>
        <w:bidi w:val="0"/>
        <w:spacing w:after="0" w:line="354" w:lineRule="exact"/>
        <w:rPr>
          <w:i/>
          <w:iCs/>
        </w:rPr>
      </w:pPr>
      <w:r w:rsidRPr="000628D0">
        <w:rPr>
          <w:rFonts w:hint="cs"/>
          <w:i/>
          <w:iCs/>
          <w:rtl/>
        </w:rPr>
        <w:t>الجلسة 34</w:t>
      </w:r>
    </w:p>
    <w:p w:rsidR="00A53392" w:rsidRPr="000628D0" w:rsidRDefault="00A53392" w:rsidP="00A53392">
      <w:pPr>
        <w:pStyle w:val="SingleTxtGA"/>
        <w:bidi w:val="0"/>
        <w:spacing w:line="354" w:lineRule="exact"/>
        <w:rPr>
          <w:rFonts w:hint="cs"/>
          <w:i/>
          <w:iCs/>
          <w:rtl/>
        </w:rPr>
      </w:pPr>
      <w:r w:rsidRPr="000628D0">
        <w:rPr>
          <w:rFonts w:hint="cs"/>
          <w:i/>
          <w:iCs/>
          <w:rtl/>
        </w:rPr>
        <w:t xml:space="preserve">26 </w:t>
      </w:r>
      <w:r w:rsidRPr="000628D0">
        <w:rPr>
          <w:rFonts w:hint="cs"/>
          <w:i/>
          <w:iCs/>
          <w:sz w:val="30"/>
          <w:rtl/>
        </w:rPr>
        <w:t xml:space="preserve">أيلول/سبتمبر </w:t>
      </w:r>
      <w:r w:rsidRPr="000628D0">
        <w:rPr>
          <w:rFonts w:hint="cs"/>
          <w:i/>
          <w:iCs/>
          <w:rtl/>
        </w:rPr>
        <w:t>2013</w:t>
      </w:r>
    </w:p>
    <w:p w:rsidR="00A53392" w:rsidRDefault="00A53392" w:rsidP="00A53392">
      <w:pPr>
        <w:pStyle w:val="SingleTxtGA"/>
        <w:spacing w:after="0" w:line="354" w:lineRule="exact"/>
        <w:rPr>
          <w:rFonts w:hint="cs"/>
          <w:rtl/>
        </w:rPr>
      </w:pPr>
      <w:r>
        <w:rPr>
          <w:rFonts w:hint="cs"/>
          <w:rtl/>
        </w:rPr>
        <w:t>[اعتمد بدون تصويت.]</w:t>
      </w:r>
    </w:p>
    <w:p w:rsidR="00780A45" w:rsidRPr="00E37A80" w:rsidRDefault="00780A45" w:rsidP="00780A45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8B4BC6" w:rsidRPr="009A0C39" w:rsidRDefault="008B4BC6" w:rsidP="00E05DE3">
      <w:pPr>
        <w:spacing w:line="380" w:lineRule="exact"/>
        <w:rPr>
          <w:rFonts w:hint="cs"/>
          <w:rtl/>
        </w:rPr>
      </w:pPr>
    </w:p>
    <w:sectPr w:rsidR="008B4BC6" w:rsidRPr="009A0C39" w:rsidSect="00780A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701" w:right="1134" w:bottom="2268" w:left="1134" w:header="1134" w:footer="1701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07" w:rsidRPr="00FE6865" w:rsidRDefault="008A3807" w:rsidP="00FE6865">
      <w:pPr>
        <w:pStyle w:val="Footer"/>
      </w:pPr>
    </w:p>
  </w:endnote>
  <w:endnote w:type="continuationSeparator" w:id="0">
    <w:p w:rsidR="008A3807" w:rsidRDefault="008A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92" w:rsidRPr="00780A45" w:rsidRDefault="00A53392" w:rsidP="00780A45">
    <w:pPr>
      <w:pStyle w:val="Footer"/>
      <w:tabs>
        <w:tab w:val="right" w:pos="9598"/>
      </w:tabs>
    </w:pPr>
    <w:r>
      <w:t>GE.13-17845</w:t>
    </w:r>
    <w:r>
      <w:tab/>
    </w:r>
    <w:r w:rsidRPr="00780A45">
      <w:rPr>
        <w:b/>
        <w:sz w:val="18"/>
      </w:rPr>
      <w:fldChar w:fldCharType="begin"/>
    </w:r>
    <w:r w:rsidRPr="00780A45">
      <w:rPr>
        <w:b/>
        <w:sz w:val="18"/>
      </w:rPr>
      <w:instrText xml:space="preserve"> PAGE  \* MERGEFORMAT </w:instrText>
    </w:r>
    <w:r w:rsidRPr="00780A45">
      <w:rPr>
        <w:b/>
        <w:sz w:val="18"/>
      </w:rPr>
      <w:fldChar w:fldCharType="separate"/>
    </w:r>
    <w:r w:rsidR="00566014">
      <w:rPr>
        <w:b/>
        <w:noProof/>
        <w:sz w:val="18"/>
      </w:rPr>
      <w:t>4</w:t>
    </w:r>
    <w:r w:rsidRPr="00780A45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92" w:rsidRPr="00780A45" w:rsidRDefault="00A53392" w:rsidP="00780A45">
    <w:pPr>
      <w:pStyle w:val="Footer"/>
      <w:tabs>
        <w:tab w:val="right" w:pos="9598"/>
      </w:tabs>
      <w:rPr>
        <w:b/>
        <w:sz w:val="18"/>
      </w:rPr>
    </w:pPr>
    <w:r w:rsidRPr="00780A45">
      <w:rPr>
        <w:b/>
        <w:sz w:val="18"/>
      </w:rPr>
      <w:fldChar w:fldCharType="begin"/>
    </w:r>
    <w:r w:rsidRPr="00780A45">
      <w:rPr>
        <w:b/>
        <w:sz w:val="18"/>
      </w:rPr>
      <w:instrText xml:space="preserve"> PAGE  \* MERGEFORMAT </w:instrText>
    </w:r>
    <w:r w:rsidRPr="00780A45">
      <w:rPr>
        <w:b/>
        <w:sz w:val="18"/>
      </w:rPr>
      <w:fldChar w:fldCharType="separate"/>
    </w:r>
    <w:r w:rsidR="00566014">
      <w:rPr>
        <w:b/>
        <w:noProof/>
        <w:sz w:val="18"/>
      </w:rPr>
      <w:t>3</w:t>
    </w:r>
    <w:r w:rsidRPr="00780A45">
      <w:rPr>
        <w:b/>
        <w:sz w:val="18"/>
      </w:rPr>
      <w:fldChar w:fldCharType="end"/>
    </w:r>
    <w:r>
      <w:rPr>
        <w:b/>
        <w:sz w:val="18"/>
      </w:rPr>
      <w:tab/>
    </w:r>
    <w:r>
      <w:t>GE.13-17845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92" w:rsidRDefault="00A53392" w:rsidP="00780A45">
    <w:pPr>
      <w:pStyle w:val="Footer"/>
      <w:jc w:val="right"/>
    </w:pPr>
    <w:r>
      <w:rPr>
        <w:sz w:val="20"/>
      </w:rPr>
      <w:t>(A)   GE.13-17845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747.6pt;width:91.5pt;height:25.5pt;z-index:-1;mso-position-horizontal-relative:page;mso-position-vertical-relative:page" wrapcoords="-177 0 -177 20965 21600 20965 21600 0 -177 0" o:allowincell="f">
          <v:imagedata r:id="rId1" o:title="PleaseRecycleArabic"/>
          <w10:wrap type="tight" anchorx="page" anchory="page"/>
          <w10:anchorlock/>
        </v:shape>
      </w:pict>
    </w:r>
    <w:r>
      <w:rPr>
        <w:sz w:val="20"/>
      </w:rPr>
      <w:t xml:space="preserve">    171013    171013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07" w:rsidRDefault="008A3807" w:rsidP="009A0C39">
      <w:pPr>
        <w:spacing w:after="80" w:line="200" w:lineRule="atLeast"/>
        <w:ind w:left="680"/>
      </w:pPr>
      <w:r w:rsidRPr="00C10C26">
        <w:rPr>
          <w:sz w:val="16"/>
          <w:rtl/>
        </w:rPr>
        <w:t>__________</w:t>
      </w:r>
    </w:p>
  </w:footnote>
  <w:footnote w:type="continuationSeparator" w:id="0">
    <w:p w:rsidR="008A3807" w:rsidRDefault="008A3807" w:rsidP="00444AA6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A53392" w:rsidRPr="00864C01" w:rsidRDefault="00A53392" w:rsidP="006230FF">
      <w:pPr>
        <w:pStyle w:val="footnoteText0"/>
        <w:tabs>
          <w:tab w:val="left" w:pos="1253"/>
        </w:tabs>
        <w:rPr>
          <w:rFonts w:hint="cs"/>
        </w:rPr>
      </w:pPr>
      <w:r>
        <w:rPr>
          <w:rtl/>
        </w:rPr>
        <w:tab/>
      </w:r>
      <w:r w:rsidRPr="00864C01">
        <w:rPr>
          <w:rStyle w:val="FootnoteReference"/>
          <w:sz w:val="20"/>
          <w:vertAlign w:val="baseline"/>
          <w:rtl/>
        </w:rPr>
        <w:t>*</w:t>
      </w:r>
      <w:r>
        <w:rPr>
          <w:rtl/>
        </w:rPr>
        <w:tab/>
      </w:r>
      <w:r>
        <w:rPr>
          <w:rFonts w:hint="cs"/>
          <w:rtl/>
        </w:rPr>
        <w:t>سترد القرارات والمقررات التي اعتمدها مجلس حقوق الإنسان في تقرير المجلس عن دورته الرابعة والعشرين (</w:t>
      </w:r>
      <w:r>
        <w:t>A/HRC/24/2</w:t>
      </w:r>
      <w:r>
        <w:rPr>
          <w:rFonts w:hint="cs"/>
          <w:rtl/>
        </w:rPr>
        <w:t>)، الجزء الأول.</w:t>
      </w:r>
    </w:p>
  </w:footnote>
  <w:footnote w:id="2">
    <w:p w:rsidR="00A53392" w:rsidRDefault="00A53392" w:rsidP="00780A45">
      <w:pPr>
        <w:pStyle w:val="FootnoteText"/>
        <w:numPr>
          <w:ilvl w:val="0"/>
          <w:numId w:val="37"/>
        </w:numPr>
        <w:tabs>
          <w:tab w:val="clear" w:pos="1292"/>
          <w:tab w:val="left" w:pos="1253"/>
        </w:tabs>
        <w:spacing w:after="60" w:line="300" w:lineRule="exact"/>
        <w:ind w:left="1247" w:right="1247"/>
        <w:rPr>
          <w:rFonts w:hint="cs"/>
        </w:rPr>
      </w:pPr>
      <w:r w:rsidRPr="00716EF0">
        <w:rPr>
          <w:sz w:val="18"/>
          <w:szCs w:val="26"/>
        </w:rPr>
        <w:t>A/HRC/</w:t>
      </w:r>
      <w:r>
        <w:rPr>
          <w:sz w:val="18"/>
          <w:szCs w:val="26"/>
        </w:rPr>
        <w:t>22</w:t>
      </w:r>
      <w:r w:rsidRPr="00716EF0">
        <w:rPr>
          <w:sz w:val="18"/>
          <w:szCs w:val="26"/>
        </w:rPr>
        <w:t>/</w:t>
      </w:r>
      <w:r>
        <w:rPr>
          <w:sz w:val="18"/>
          <w:szCs w:val="26"/>
        </w:rPr>
        <w:t>24</w:t>
      </w:r>
      <w:r w:rsidRPr="00716EF0">
        <w:rPr>
          <w:rFonts w:hint="cs"/>
          <w:sz w:val="18"/>
          <w:szCs w:val="26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92" w:rsidRPr="00780A45" w:rsidRDefault="00A53392" w:rsidP="00780A45">
    <w:pPr>
      <w:pStyle w:val="Header"/>
      <w:jc w:val="right"/>
    </w:pPr>
    <w:r w:rsidRPr="00780A45">
      <w:t>A/HRC/RES/24/7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92" w:rsidRPr="00780A45" w:rsidRDefault="00A53392" w:rsidP="00780A45">
    <w:pPr>
      <w:pStyle w:val="Header"/>
      <w:jc w:val="left"/>
    </w:pPr>
    <w:r w:rsidRPr="00780A45">
      <w:t>A/HRC/RES/24/7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ctiveWritingStyle w:appName="MSWord" w:lang="ar-SA" w:vendorID="4" w:dllVersion="512" w:checkStyle="0"/>
  <w:attachedTemplate r:id="rId1"/>
  <w:stylePaneFormatFilter w:val="1F01"/>
  <w:doNotTrackMoves/>
  <w:defaultTabStop w:val="680"/>
  <w:evenAndOddHeaders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F69"/>
    <w:rsid w:val="00040E25"/>
    <w:rsid w:val="00042149"/>
    <w:rsid w:val="000648EA"/>
    <w:rsid w:val="000957C8"/>
    <w:rsid w:val="000B52F2"/>
    <w:rsid w:val="000D0EAE"/>
    <w:rsid w:val="000D5380"/>
    <w:rsid w:val="000D6654"/>
    <w:rsid w:val="000F0264"/>
    <w:rsid w:val="000F2EBF"/>
    <w:rsid w:val="000F5FF6"/>
    <w:rsid w:val="00113FA5"/>
    <w:rsid w:val="001455A0"/>
    <w:rsid w:val="001602A3"/>
    <w:rsid w:val="001A5161"/>
    <w:rsid w:val="001A60BD"/>
    <w:rsid w:val="0023736D"/>
    <w:rsid w:val="00257225"/>
    <w:rsid w:val="00275860"/>
    <w:rsid w:val="002935B7"/>
    <w:rsid w:val="00310160"/>
    <w:rsid w:val="00341A8C"/>
    <w:rsid w:val="003519E6"/>
    <w:rsid w:val="003B4356"/>
    <w:rsid w:val="003F08A8"/>
    <w:rsid w:val="004250E3"/>
    <w:rsid w:val="00444AA6"/>
    <w:rsid w:val="00472A81"/>
    <w:rsid w:val="004B2C92"/>
    <w:rsid w:val="004D6A3A"/>
    <w:rsid w:val="004F4AD7"/>
    <w:rsid w:val="005449D8"/>
    <w:rsid w:val="00557CD3"/>
    <w:rsid w:val="00566014"/>
    <w:rsid w:val="00571432"/>
    <w:rsid w:val="005732A2"/>
    <w:rsid w:val="005762A5"/>
    <w:rsid w:val="00590BA3"/>
    <w:rsid w:val="005A1A9A"/>
    <w:rsid w:val="005B7AE0"/>
    <w:rsid w:val="005F146F"/>
    <w:rsid w:val="005F71B6"/>
    <w:rsid w:val="006230FF"/>
    <w:rsid w:val="00660FD4"/>
    <w:rsid w:val="006A4425"/>
    <w:rsid w:val="006B4669"/>
    <w:rsid w:val="006C768B"/>
    <w:rsid w:val="006E0987"/>
    <w:rsid w:val="006E3473"/>
    <w:rsid w:val="006F6BF8"/>
    <w:rsid w:val="00707BDF"/>
    <w:rsid w:val="00710727"/>
    <w:rsid w:val="00715F45"/>
    <w:rsid w:val="00731B84"/>
    <w:rsid w:val="00734AE7"/>
    <w:rsid w:val="00780A45"/>
    <w:rsid w:val="00786B69"/>
    <w:rsid w:val="007B599E"/>
    <w:rsid w:val="007E197F"/>
    <w:rsid w:val="007F68C4"/>
    <w:rsid w:val="008153DE"/>
    <w:rsid w:val="00852A10"/>
    <w:rsid w:val="00862634"/>
    <w:rsid w:val="00864C01"/>
    <w:rsid w:val="00866C59"/>
    <w:rsid w:val="00877306"/>
    <w:rsid w:val="00887B5C"/>
    <w:rsid w:val="008A3807"/>
    <w:rsid w:val="008A6242"/>
    <w:rsid w:val="008B4BC6"/>
    <w:rsid w:val="00901E57"/>
    <w:rsid w:val="00935F0E"/>
    <w:rsid w:val="0095208F"/>
    <w:rsid w:val="00977B3F"/>
    <w:rsid w:val="009814AE"/>
    <w:rsid w:val="00983870"/>
    <w:rsid w:val="00994B89"/>
    <w:rsid w:val="00996BBE"/>
    <w:rsid w:val="009A0C39"/>
    <w:rsid w:val="009D1DD5"/>
    <w:rsid w:val="00A11DDA"/>
    <w:rsid w:val="00A26157"/>
    <w:rsid w:val="00A265C3"/>
    <w:rsid w:val="00A43F9A"/>
    <w:rsid w:val="00A53392"/>
    <w:rsid w:val="00A543D4"/>
    <w:rsid w:val="00AD0014"/>
    <w:rsid w:val="00AD4CF2"/>
    <w:rsid w:val="00AF0BBA"/>
    <w:rsid w:val="00B30468"/>
    <w:rsid w:val="00B60E70"/>
    <w:rsid w:val="00B639B9"/>
    <w:rsid w:val="00BB2C41"/>
    <w:rsid w:val="00BC55C8"/>
    <w:rsid w:val="00BC5C10"/>
    <w:rsid w:val="00BE2964"/>
    <w:rsid w:val="00C24FBD"/>
    <w:rsid w:val="00C473BA"/>
    <w:rsid w:val="00C611ED"/>
    <w:rsid w:val="00C6490A"/>
    <w:rsid w:val="00C64FE1"/>
    <w:rsid w:val="00C66164"/>
    <w:rsid w:val="00C8345E"/>
    <w:rsid w:val="00CA4C17"/>
    <w:rsid w:val="00CA5F7C"/>
    <w:rsid w:val="00CE7C87"/>
    <w:rsid w:val="00D06637"/>
    <w:rsid w:val="00D21F69"/>
    <w:rsid w:val="00D51067"/>
    <w:rsid w:val="00D75657"/>
    <w:rsid w:val="00D960AD"/>
    <w:rsid w:val="00DA0E0E"/>
    <w:rsid w:val="00DB0C39"/>
    <w:rsid w:val="00DB7679"/>
    <w:rsid w:val="00DE3904"/>
    <w:rsid w:val="00DF1702"/>
    <w:rsid w:val="00DF4DD8"/>
    <w:rsid w:val="00DF668E"/>
    <w:rsid w:val="00E05DE3"/>
    <w:rsid w:val="00E14D2B"/>
    <w:rsid w:val="00E20DBA"/>
    <w:rsid w:val="00E660D6"/>
    <w:rsid w:val="00E771AB"/>
    <w:rsid w:val="00EA796F"/>
    <w:rsid w:val="00EB077B"/>
    <w:rsid w:val="00EC50B9"/>
    <w:rsid w:val="00ED26A0"/>
    <w:rsid w:val="00F04473"/>
    <w:rsid w:val="00F1727A"/>
    <w:rsid w:val="00F34764"/>
    <w:rsid w:val="00F54E3C"/>
    <w:rsid w:val="00F874BD"/>
    <w:rsid w:val="00FA6DD0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2A2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CA4C17"/>
    <w:pPr>
      <w:keepNext/>
      <w:keepLines/>
      <w:tabs>
        <w:tab w:val="right" w:pos="1021"/>
      </w:tabs>
      <w:suppressAutoHyphens/>
      <w:spacing w:before="24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983870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link w:val="SingleTxtGAChar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aliases w:val="5_G"/>
    <w:basedOn w:val="Normal"/>
    <w:link w:val="FootnoteTextChar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,4_G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  <w:style w:type="character" w:customStyle="1" w:styleId="FootnoteTextChar">
    <w:name w:val="Footnote Text Char"/>
    <w:aliases w:val="5_G Char"/>
    <w:link w:val="FootnoteText"/>
    <w:semiHidden/>
    <w:rsid w:val="00780A45"/>
    <w:rPr>
      <w:rFonts w:cs="Traditional Arabic"/>
      <w:lang w:val="en-US" w:eastAsia="en-US" w:bidi="ar-SA"/>
    </w:rPr>
  </w:style>
  <w:style w:type="character" w:customStyle="1" w:styleId="SingleTxtGAChar">
    <w:name w:val="_ Single Txt_GA Char"/>
    <w:basedOn w:val="DefaultParagraphFont"/>
    <w:link w:val="SingleTxtGA"/>
    <w:rsid w:val="00A53392"/>
    <w:rPr>
      <w:rFonts w:cs="Traditional Arabic"/>
      <w:szCs w:val="3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1</TotalTime>
  <Pages>4</Pages>
  <Words>741</Words>
  <Characters>4224</Characters>
  <Application>Microsoft Office Outlook</Application>
  <DocSecurity>4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A/HRC/RES/24/7</vt:lpstr>
    </vt:vector>
  </TitlesOfParts>
  <Company>CSD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A/HRC/RES/24/7</dc:title>
  <dc:subject>ZEDANE</dc:subject>
  <dc:creator>SMADI</dc:creator>
  <cp:keywords/>
  <dc:description/>
  <cp:lastModifiedBy>SMADI</cp:lastModifiedBy>
  <cp:revision>2</cp:revision>
  <cp:lastPrinted>2012-09-28T16:01:00Z</cp:lastPrinted>
  <dcterms:created xsi:type="dcterms:W3CDTF">2013-10-17T10:13:00Z</dcterms:created>
  <dcterms:modified xsi:type="dcterms:W3CDTF">2013-10-17T10:13:00Z</dcterms:modified>
</cp:coreProperties>
</file>