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Default="00F53D4C" w:rsidP="00AE4D20">
            <w:pPr>
              <w:spacing w:line="240" w:lineRule="atLeast"/>
              <w:jc w:val="right"/>
              <w:rPr>
                <w:rFonts w:hint="eastAsia"/>
                <w:szCs w:val="21"/>
              </w:rPr>
            </w:pPr>
            <w:r>
              <w:rPr>
                <w:sz w:val="40"/>
                <w:szCs w:val="40"/>
              </w:rPr>
              <w:t>A</w:t>
            </w:r>
            <w:r w:rsidR="007F0741">
              <w:rPr>
                <w:sz w:val="20"/>
              </w:rPr>
              <w:t>/</w:t>
            </w:r>
            <w:r w:rsidRPr="00637834">
              <w:rPr>
                <w:sz w:val="20"/>
              </w:rPr>
              <w:t>HRC</w:t>
            </w:r>
            <w:r w:rsidR="007F0741">
              <w:rPr>
                <w:sz w:val="20"/>
              </w:rPr>
              <w:t>/</w:t>
            </w:r>
            <w:r w:rsidR="003E4484">
              <w:rPr>
                <w:rFonts w:hint="eastAsia"/>
                <w:sz w:val="20"/>
              </w:rPr>
              <w:t>RES</w:t>
            </w:r>
            <w:r w:rsidR="007F0741">
              <w:rPr>
                <w:rFonts w:hint="eastAsia"/>
                <w:sz w:val="20"/>
              </w:rPr>
              <w:t>/</w:t>
            </w:r>
            <w:r w:rsidR="00E2109C">
              <w:rPr>
                <w:rFonts w:hint="eastAsia"/>
                <w:sz w:val="20"/>
              </w:rPr>
              <w:t>24</w:t>
            </w:r>
            <w:r w:rsidR="007F0741">
              <w:rPr>
                <w:rFonts w:hint="eastAsia"/>
                <w:sz w:val="20"/>
              </w:rPr>
              <w:t>/</w:t>
            </w:r>
            <w:r w:rsidR="00E2109C">
              <w:rPr>
                <w:rFonts w:hint="eastAsia"/>
                <w:sz w:val="20"/>
              </w:rPr>
              <w:t>7</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F53D4C">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AF7160" w:rsidP="00637834">
            <w:pPr>
              <w:spacing w:before="240" w:line="240" w:lineRule="atLeast"/>
              <w:rPr>
                <w:sz w:val="20"/>
              </w:rPr>
            </w:pPr>
            <w:r>
              <w:rPr>
                <w:sz w:val="20"/>
              </w:rPr>
              <w:t xml:space="preserve">Distr.: </w:t>
            </w:r>
            <w:r w:rsidR="00BF7E3F">
              <w:rPr>
                <w:sz w:val="20"/>
              </w:rPr>
              <w:t>General</w:t>
            </w:r>
          </w:p>
          <w:p w:rsidR="00F53D4C" w:rsidRPr="00637834" w:rsidRDefault="00E276B4">
            <w:pPr>
              <w:spacing w:line="240" w:lineRule="atLeast"/>
              <w:rPr>
                <w:rFonts w:hint="eastAsia"/>
                <w:sz w:val="20"/>
              </w:rPr>
            </w:pPr>
            <w:r>
              <w:rPr>
                <w:rFonts w:hint="eastAsia"/>
                <w:sz w:val="20"/>
              </w:rPr>
              <w:t>8</w:t>
            </w:r>
            <w:r w:rsidR="00E2109C">
              <w:rPr>
                <w:rFonts w:hint="eastAsia"/>
                <w:sz w:val="20"/>
              </w:rPr>
              <w:t xml:space="preserve"> </w:t>
            </w:r>
            <w:r w:rsidR="00E2109C" w:rsidRPr="00E2109C">
              <w:rPr>
                <w:sz w:val="20"/>
              </w:rPr>
              <w:t>October</w:t>
            </w:r>
            <w:r w:rsidR="001C3E9A">
              <w:rPr>
                <w:sz w:val="20"/>
              </w:rPr>
              <w:t xml:space="preserve"> 20</w:t>
            </w:r>
            <w:r w:rsidR="00613337">
              <w:rPr>
                <w:rFonts w:hint="eastAsia"/>
                <w:sz w:val="20"/>
              </w:rPr>
              <w:t>13</w:t>
            </w:r>
          </w:p>
          <w:p w:rsidR="00F53D4C" w:rsidRPr="00637834" w:rsidRDefault="00F53D4C">
            <w:pPr>
              <w:spacing w:line="240" w:lineRule="atLeast"/>
              <w:rPr>
                <w:sz w:val="20"/>
              </w:rPr>
            </w:pPr>
            <w:r w:rsidRPr="00637834">
              <w:rPr>
                <w:sz w:val="20"/>
              </w:rPr>
              <w:t xml:space="preserve">Chinese </w:t>
            </w:r>
          </w:p>
          <w:p w:rsidR="00F53D4C" w:rsidRPr="00637834" w:rsidRDefault="00AF7160" w:rsidP="00751C2E">
            <w:pPr>
              <w:spacing w:line="240" w:lineRule="atLeast"/>
              <w:rPr>
                <w:rFonts w:hint="eastAsia"/>
              </w:rPr>
            </w:pPr>
            <w:r>
              <w:rPr>
                <w:sz w:val="20"/>
              </w:rPr>
              <w:t xml:space="preserve">Original: </w:t>
            </w:r>
            <w:r w:rsidR="00C5081D" w:rsidRPr="00C5081D">
              <w:rPr>
                <w:sz w:val="20"/>
              </w:rPr>
              <w:t>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AC4D78">
        <w:rPr>
          <w:rFonts w:eastAsia="SimHei" w:hint="eastAsia"/>
          <w:szCs w:val="21"/>
          <w:lang w:val="fr-CH"/>
        </w:rPr>
        <w:t>二十四</w:t>
      </w:r>
      <w:r w:rsidR="00F53D4C">
        <w:rPr>
          <w:rFonts w:eastAsia="SimHei" w:hint="eastAsia"/>
          <w:szCs w:val="21"/>
          <w:lang w:val="fr-CH"/>
        </w:rPr>
        <w:t>届会议</w:t>
      </w:r>
    </w:p>
    <w:p w:rsidR="00F53D4C" w:rsidRDefault="00F53D4C">
      <w:pPr>
        <w:rPr>
          <w:rFonts w:hint="eastAsia"/>
          <w:szCs w:val="21"/>
          <w:lang w:val="fr-CH"/>
        </w:rPr>
      </w:pPr>
      <w:r>
        <w:rPr>
          <w:rFonts w:hint="eastAsia"/>
          <w:szCs w:val="21"/>
          <w:lang w:val="fr-CH"/>
        </w:rPr>
        <w:t>议程项目</w:t>
      </w:r>
      <w:r w:rsidR="00AC4D78">
        <w:rPr>
          <w:rFonts w:hint="eastAsia"/>
          <w:szCs w:val="21"/>
          <w:lang w:val="fr-CH"/>
        </w:rPr>
        <w:t>3</w:t>
      </w:r>
    </w:p>
    <w:p w:rsidR="00AC4D78" w:rsidRPr="004E4EF5" w:rsidRDefault="00AC4D78" w:rsidP="00AC4D78">
      <w:pPr>
        <w:rPr>
          <w:rFonts w:eastAsia="SimHei" w:hint="eastAsia"/>
        </w:rPr>
      </w:pPr>
      <w:r w:rsidRPr="004E4EF5">
        <w:rPr>
          <w:rFonts w:eastAsia="SimHei" w:hint="eastAsia"/>
        </w:rPr>
        <w:t>增进和保护所有人权</w:t>
      </w:r>
      <w:r w:rsidRPr="004E4EF5">
        <w:rPr>
          <w:rFonts w:eastAsia="SimHei" w:hint="eastAsia"/>
          <w:spacing w:val="-50"/>
        </w:rPr>
        <w:t>―</w:t>
      </w:r>
      <w:r w:rsidRPr="004E4EF5">
        <w:rPr>
          <w:rFonts w:eastAsia="SimHei" w:hint="eastAsia"/>
        </w:rPr>
        <w:t>―公民权利、政治权利、</w:t>
      </w:r>
    </w:p>
    <w:p w:rsidR="00AC4D78" w:rsidRPr="00D2707F" w:rsidRDefault="00AC4D78" w:rsidP="00AC4D78">
      <w:pPr>
        <w:rPr>
          <w:rFonts w:eastAsia="SimHei" w:hint="eastAsia"/>
        </w:rPr>
      </w:pPr>
      <w:r w:rsidRPr="004E4EF5">
        <w:rPr>
          <w:rFonts w:eastAsia="SimHei" w:hint="eastAsia"/>
        </w:rPr>
        <w:t>经济、社会和文化权利</w:t>
      </w:r>
      <w:r w:rsidR="007F0741">
        <w:rPr>
          <w:rFonts w:eastAsia="SimHei" w:hint="eastAsia"/>
        </w:rPr>
        <w:t>，</w:t>
      </w:r>
      <w:r w:rsidRPr="004E4EF5">
        <w:rPr>
          <w:rFonts w:eastAsia="SimHei" w:hint="eastAsia"/>
        </w:rPr>
        <w:t>包括发展权</w:t>
      </w:r>
    </w:p>
    <w:p w:rsidR="00AC4D78" w:rsidRPr="008F180B" w:rsidRDefault="00AC4D78" w:rsidP="00AC4D78">
      <w:pPr>
        <w:pStyle w:val="H1GC"/>
        <w:rPr>
          <w:rFonts w:hint="eastAsia"/>
        </w:rPr>
      </w:pPr>
      <w:r>
        <w:rPr>
          <w:rFonts w:hint="eastAsia"/>
        </w:rPr>
        <w:tab/>
      </w:r>
      <w:r>
        <w:rPr>
          <w:rFonts w:hint="eastAsia"/>
        </w:rPr>
        <w:tab/>
      </w:r>
      <w:r w:rsidRPr="001C4873">
        <w:rPr>
          <w:rFonts w:hint="eastAsia"/>
        </w:rPr>
        <w:t>人权理事会通过的</w:t>
      </w:r>
      <w:r w:rsidR="004234EF">
        <w:rPr>
          <w:rFonts w:hint="eastAsia"/>
        </w:rPr>
        <w:t>决议</w:t>
      </w:r>
      <w:r w:rsidRPr="00E953CD">
        <w:rPr>
          <w:rStyle w:val="FootnoteReference"/>
          <w:position w:val="4"/>
          <w:sz w:val="28"/>
          <w:szCs w:val="28"/>
          <w:vertAlign w:val="baseline"/>
          <w:lang w:val="fr-CH"/>
        </w:rPr>
        <w:footnoteReference w:customMarkFollows="1" w:id="2"/>
        <w:sym w:font="Symbol" w:char="F02A"/>
      </w:r>
    </w:p>
    <w:p w:rsidR="00F65FF5" w:rsidRDefault="00AC4D78" w:rsidP="00F65FF5">
      <w:pPr>
        <w:pStyle w:val="H1GC"/>
        <w:spacing w:before="480"/>
        <w:rPr>
          <w:rFonts w:hint="eastAsia"/>
        </w:rPr>
      </w:pPr>
      <w:r>
        <w:rPr>
          <w:rFonts w:hint="eastAsia"/>
        </w:rPr>
        <w:tab/>
      </w:r>
      <w:r>
        <w:rPr>
          <w:rFonts w:hint="eastAsia"/>
        </w:rPr>
        <w:tab/>
      </w:r>
      <w:r w:rsidRPr="008F180B">
        <w:rPr>
          <w:rFonts w:hint="eastAsia"/>
        </w:rPr>
        <w:t>24</w:t>
      </w:r>
      <w:r w:rsidR="007F0741">
        <w:rPr>
          <w:rFonts w:hint="eastAsia"/>
        </w:rPr>
        <w:t>/</w:t>
      </w:r>
      <w:r>
        <w:rPr>
          <w:rFonts w:hint="eastAsia"/>
        </w:rPr>
        <w:t>7</w:t>
      </w:r>
      <w:r w:rsidR="0071506E">
        <w:rPr>
          <w:rFonts w:hint="eastAsia"/>
        </w:rPr>
        <w:t>.</w:t>
      </w:r>
      <w:r>
        <w:br/>
      </w:r>
      <w:r w:rsidR="00F65FF5" w:rsidRPr="00FE7CBC">
        <w:rPr>
          <w:rFonts w:hint="eastAsia"/>
        </w:rPr>
        <w:t>任意拘留</w:t>
      </w:r>
    </w:p>
    <w:p w:rsidR="00F65FF5" w:rsidRPr="00B735FA" w:rsidRDefault="00F65FF5" w:rsidP="00F65FF5">
      <w:pPr>
        <w:pStyle w:val="SingleTxtGC"/>
        <w:ind w:firstLine="431"/>
        <w:rPr>
          <w:rFonts w:eastAsia="KaiTi_GB2312"/>
          <w:lang w:val="en-GB"/>
        </w:rPr>
      </w:pPr>
      <w:r w:rsidRPr="00B735FA">
        <w:rPr>
          <w:rFonts w:eastAsia="KaiTi_GB2312" w:hint="eastAsia"/>
          <w:lang w:val="en-GB"/>
        </w:rPr>
        <w:t>人权理事会</w:t>
      </w:r>
      <w:r w:rsidRPr="00B735FA">
        <w:rPr>
          <w:rFonts w:eastAsia="KaiTi_GB2312"/>
          <w:lang w:val="en-GB"/>
        </w:rPr>
        <w:t>，</w:t>
      </w:r>
    </w:p>
    <w:p w:rsidR="00F65FF5" w:rsidRPr="00B735FA" w:rsidRDefault="00F65FF5" w:rsidP="00F65FF5">
      <w:pPr>
        <w:pStyle w:val="SingleTxtGC"/>
        <w:ind w:firstLine="431"/>
        <w:rPr>
          <w:lang w:val="en-GB"/>
        </w:rPr>
      </w:pPr>
      <w:r w:rsidRPr="00B735FA">
        <w:rPr>
          <w:rFonts w:eastAsia="KaiTi_GB2312"/>
          <w:lang w:val="en-GB"/>
        </w:rPr>
        <w:t>重申</w:t>
      </w:r>
      <w:r w:rsidRPr="00B735FA">
        <w:rPr>
          <w:lang w:val="en-GB"/>
        </w:rPr>
        <w:t>《世界人权宣言》第三、第九、第十和第二十九条及其他相关条款，</w:t>
      </w:r>
    </w:p>
    <w:p w:rsidR="00F65FF5" w:rsidRPr="00A04680" w:rsidRDefault="00F65FF5" w:rsidP="00F65FF5">
      <w:pPr>
        <w:pStyle w:val="SingleTxtGC"/>
        <w:ind w:firstLine="431"/>
        <w:rPr>
          <w:spacing w:val="-6"/>
          <w:lang w:val="en-GB"/>
        </w:rPr>
      </w:pPr>
      <w:r w:rsidRPr="00A04680">
        <w:rPr>
          <w:rFonts w:eastAsia="KaiTi_GB2312"/>
          <w:spacing w:val="-6"/>
          <w:lang w:val="en-GB"/>
        </w:rPr>
        <w:t>回顾</w:t>
      </w:r>
      <w:r w:rsidRPr="00A04680">
        <w:rPr>
          <w:spacing w:val="-6"/>
          <w:lang w:val="en-GB"/>
        </w:rPr>
        <w:t>《公民权利和政治权利国际公约》第九至第十一条和第十四至第二十二条，</w:t>
      </w:r>
    </w:p>
    <w:p w:rsidR="00F65FF5" w:rsidRPr="00B735FA" w:rsidRDefault="00F65FF5" w:rsidP="00F65FF5">
      <w:pPr>
        <w:pStyle w:val="SingleTxtGC"/>
        <w:ind w:firstLine="431"/>
        <w:rPr>
          <w:rFonts w:hint="eastAsia"/>
          <w:lang w:val="en-GB"/>
        </w:rPr>
      </w:pPr>
      <w:r w:rsidRPr="00B735FA">
        <w:rPr>
          <w:rFonts w:eastAsia="KaiTi_GB2312"/>
          <w:lang w:val="en-GB"/>
        </w:rPr>
        <w:t>又回顾</w:t>
      </w:r>
      <w:r w:rsidRPr="00B735FA">
        <w:rPr>
          <w:lang w:val="en-GB"/>
        </w:rPr>
        <w:t>人权委员会</w:t>
      </w:r>
      <w:r w:rsidRPr="00B735FA">
        <w:rPr>
          <w:lang w:val="en-GB"/>
        </w:rPr>
        <w:t>1991</w:t>
      </w:r>
      <w:r w:rsidRPr="00B735FA">
        <w:rPr>
          <w:lang w:val="en-GB"/>
        </w:rPr>
        <w:t>年</w:t>
      </w:r>
      <w:r w:rsidRPr="00B735FA">
        <w:rPr>
          <w:lang w:val="en-GB"/>
        </w:rPr>
        <w:t>3</w:t>
      </w:r>
      <w:r w:rsidRPr="00B735FA">
        <w:rPr>
          <w:lang w:val="en-GB"/>
        </w:rPr>
        <w:t>月</w:t>
      </w:r>
      <w:r w:rsidRPr="00B735FA">
        <w:rPr>
          <w:lang w:val="en-GB"/>
        </w:rPr>
        <w:t>5</w:t>
      </w:r>
      <w:r w:rsidRPr="00B735FA">
        <w:rPr>
          <w:lang w:val="en-GB"/>
        </w:rPr>
        <w:t>日第</w:t>
      </w:r>
      <w:r w:rsidRPr="00B735FA">
        <w:rPr>
          <w:lang w:val="en-GB"/>
        </w:rPr>
        <w:t>1991/42</w:t>
      </w:r>
      <w:r w:rsidRPr="00B735FA">
        <w:rPr>
          <w:lang w:val="en-GB"/>
        </w:rPr>
        <w:t>号决议和</w:t>
      </w:r>
      <w:r w:rsidRPr="00B735FA">
        <w:rPr>
          <w:lang w:val="en-GB"/>
        </w:rPr>
        <w:t>1997</w:t>
      </w:r>
      <w:r w:rsidRPr="00B735FA">
        <w:rPr>
          <w:lang w:val="en-GB"/>
        </w:rPr>
        <w:t>年</w:t>
      </w:r>
      <w:r w:rsidRPr="00B735FA">
        <w:rPr>
          <w:lang w:val="en-GB"/>
        </w:rPr>
        <w:t>4</w:t>
      </w:r>
      <w:r w:rsidRPr="00B735FA">
        <w:rPr>
          <w:lang w:val="en-GB"/>
        </w:rPr>
        <w:t>月</w:t>
      </w:r>
      <w:r w:rsidRPr="00B735FA">
        <w:rPr>
          <w:lang w:val="en-GB"/>
        </w:rPr>
        <w:t>15</w:t>
      </w:r>
      <w:r w:rsidRPr="00B735FA">
        <w:rPr>
          <w:lang w:val="en-GB"/>
        </w:rPr>
        <w:t>日第</w:t>
      </w:r>
      <w:r w:rsidRPr="00B735FA">
        <w:rPr>
          <w:lang w:val="en-GB"/>
        </w:rPr>
        <w:t>1997/50</w:t>
      </w:r>
      <w:r w:rsidRPr="00B735FA">
        <w:rPr>
          <w:lang w:val="en-GB"/>
        </w:rPr>
        <w:t>号决议，以及人权理事会</w:t>
      </w:r>
      <w:r w:rsidRPr="00B735FA">
        <w:rPr>
          <w:lang w:val="en-GB"/>
        </w:rPr>
        <w:t>2007</w:t>
      </w:r>
      <w:r w:rsidRPr="00B735FA">
        <w:rPr>
          <w:lang w:val="en-GB"/>
        </w:rPr>
        <w:t>年</w:t>
      </w:r>
      <w:r w:rsidRPr="00B735FA">
        <w:rPr>
          <w:lang w:val="en-GB"/>
        </w:rPr>
        <w:t>9</w:t>
      </w:r>
      <w:r w:rsidRPr="00B735FA">
        <w:rPr>
          <w:lang w:val="en-GB"/>
        </w:rPr>
        <w:t>月</w:t>
      </w:r>
      <w:r w:rsidRPr="00B735FA">
        <w:rPr>
          <w:lang w:val="en-GB"/>
        </w:rPr>
        <w:t>28</w:t>
      </w:r>
      <w:r w:rsidRPr="00B735FA">
        <w:rPr>
          <w:lang w:val="en-GB"/>
        </w:rPr>
        <w:t>日第</w:t>
      </w:r>
      <w:r w:rsidRPr="00B735FA">
        <w:rPr>
          <w:lang w:val="en-GB"/>
        </w:rPr>
        <w:t>6/4</w:t>
      </w:r>
      <w:r w:rsidRPr="00B735FA">
        <w:rPr>
          <w:lang w:val="en-GB"/>
        </w:rPr>
        <w:t>号决议、</w:t>
      </w:r>
      <w:r w:rsidRPr="00B735FA">
        <w:rPr>
          <w:lang w:val="en-GB"/>
        </w:rPr>
        <w:t>2009</w:t>
      </w:r>
      <w:r w:rsidRPr="00B735FA">
        <w:rPr>
          <w:lang w:val="en-GB"/>
        </w:rPr>
        <w:t>年</w:t>
      </w:r>
      <w:r w:rsidRPr="00B735FA">
        <w:rPr>
          <w:lang w:val="en-GB"/>
        </w:rPr>
        <w:t>3</w:t>
      </w:r>
      <w:r w:rsidRPr="00B735FA">
        <w:rPr>
          <w:lang w:val="en-GB"/>
        </w:rPr>
        <w:t>月</w:t>
      </w:r>
      <w:r w:rsidRPr="00B735FA">
        <w:rPr>
          <w:lang w:val="en-GB"/>
        </w:rPr>
        <w:t>26</w:t>
      </w:r>
      <w:r w:rsidRPr="00B735FA">
        <w:rPr>
          <w:lang w:val="en-GB"/>
        </w:rPr>
        <w:t>日第</w:t>
      </w:r>
      <w:r w:rsidRPr="00B735FA">
        <w:rPr>
          <w:lang w:val="en-GB"/>
        </w:rPr>
        <w:t>10/9</w:t>
      </w:r>
      <w:r w:rsidRPr="00B735FA">
        <w:rPr>
          <w:lang w:val="en-GB"/>
        </w:rPr>
        <w:t>号决议、</w:t>
      </w:r>
      <w:r w:rsidRPr="00B735FA">
        <w:rPr>
          <w:lang w:val="en-GB"/>
        </w:rPr>
        <w:t>2010</w:t>
      </w:r>
      <w:r w:rsidRPr="00B735FA">
        <w:rPr>
          <w:lang w:val="en-GB"/>
        </w:rPr>
        <w:t>年</w:t>
      </w:r>
      <w:r w:rsidRPr="00B735FA">
        <w:rPr>
          <w:lang w:val="en-GB"/>
        </w:rPr>
        <w:t>9</w:t>
      </w:r>
      <w:r w:rsidRPr="00B735FA">
        <w:rPr>
          <w:lang w:val="en-GB"/>
        </w:rPr>
        <w:t>月</w:t>
      </w:r>
      <w:r w:rsidRPr="00B735FA">
        <w:rPr>
          <w:lang w:val="en-GB"/>
        </w:rPr>
        <w:t>30</w:t>
      </w:r>
      <w:r w:rsidRPr="00B735FA">
        <w:rPr>
          <w:lang w:val="en-GB"/>
        </w:rPr>
        <w:t>日第</w:t>
      </w:r>
      <w:r w:rsidRPr="00B735FA">
        <w:rPr>
          <w:lang w:val="en-GB"/>
        </w:rPr>
        <w:t>15/18</w:t>
      </w:r>
      <w:r w:rsidRPr="00B735FA">
        <w:rPr>
          <w:lang w:val="en-GB"/>
        </w:rPr>
        <w:t>号决议</w:t>
      </w:r>
      <w:r w:rsidRPr="00B735FA">
        <w:rPr>
          <w:rFonts w:hint="eastAsia"/>
          <w:lang w:val="en-GB"/>
        </w:rPr>
        <w:t>和</w:t>
      </w:r>
      <w:r w:rsidRPr="00B735FA">
        <w:rPr>
          <w:rFonts w:hint="eastAsia"/>
          <w:lang w:val="en-GB"/>
        </w:rPr>
        <w:t>2012</w:t>
      </w:r>
      <w:r w:rsidRPr="00B735FA">
        <w:rPr>
          <w:rFonts w:hint="eastAsia"/>
          <w:lang w:val="en-GB"/>
        </w:rPr>
        <w:t>年</w:t>
      </w:r>
      <w:r w:rsidRPr="00B735FA">
        <w:rPr>
          <w:rFonts w:hint="eastAsia"/>
          <w:lang w:val="en-GB"/>
        </w:rPr>
        <w:t>7</w:t>
      </w:r>
      <w:r w:rsidRPr="00B735FA">
        <w:rPr>
          <w:rFonts w:hint="eastAsia"/>
          <w:lang w:val="en-GB"/>
        </w:rPr>
        <w:t>月</w:t>
      </w:r>
      <w:r w:rsidRPr="00B735FA">
        <w:rPr>
          <w:rFonts w:hint="eastAsia"/>
          <w:lang w:val="en-GB"/>
        </w:rPr>
        <w:t>6</w:t>
      </w:r>
      <w:r w:rsidRPr="00B735FA">
        <w:rPr>
          <w:rFonts w:hint="eastAsia"/>
          <w:lang w:val="en-GB"/>
        </w:rPr>
        <w:t>日第</w:t>
      </w:r>
      <w:r w:rsidRPr="00B735FA">
        <w:rPr>
          <w:bCs/>
          <w:lang w:val="en-GB"/>
        </w:rPr>
        <w:t>20/16</w:t>
      </w:r>
      <w:r w:rsidRPr="00B735FA">
        <w:rPr>
          <w:rFonts w:hint="eastAsia"/>
          <w:bCs/>
          <w:lang w:val="en-GB"/>
        </w:rPr>
        <w:t>号决议</w:t>
      </w:r>
      <w:r w:rsidRPr="00B735FA">
        <w:rPr>
          <w:lang w:val="en-GB"/>
        </w:rPr>
        <w:t>，</w:t>
      </w:r>
    </w:p>
    <w:p w:rsidR="00F65FF5" w:rsidRPr="00B735FA" w:rsidRDefault="00F65FF5" w:rsidP="00F65FF5">
      <w:pPr>
        <w:pStyle w:val="SingleTxtGC"/>
        <w:keepNext/>
        <w:keepLines/>
        <w:spacing w:after="160"/>
        <w:ind w:firstLine="431"/>
        <w:rPr>
          <w:lang w:val="en-GB"/>
        </w:rPr>
      </w:pPr>
      <w:r w:rsidRPr="00B735FA">
        <w:rPr>
          <w:rFonts w:eastAsia="KaiTi_GB2312"/>
          <w:lang w:val="en-GB"/>
        </w:rPr>
        <w:t>还回顾</w:t>
      </w:r>
      <w:r w:rsidRPr="00B735FA">
        <w:rPr>
          <w:lang w:val="en-GB"/>
        </w:rPr>
        <w:t>大会</w:t>
      </w:r>
      <w:r w:rsidRPr="00B735FA">
        <w:rPr>
          <w:lang w:val="en-GB"/>
        </w:rPr>
        <w:t>2006</w:t>
      </w:r>
      <w:r w:rsidRPr="00B735FA">
        <w:rPr>
          <w:lang w:val="en-GB"/>
        </w:rPr>
        <w:t>年</w:t>
      </w:r>
      <w:r w:rsidRPr="00B735FA">
        <w:rPr>
          <w:lang w:val="en-GB"/>
        </w:rPr>
        <w:t>3</w:t>
      </w:r>
      <w:r w:rsidRPr="00B735FA">
        <w:rPr>
          <w:lang w:val="en-GB"/>
        </w:rPr>
        <w:t>月</w:t>
      </w:r>
      <w:r w:rsidRPr="00B735FA">
        <w:rPr>
          <w:lang w:val="en-GB"/>
        </w:rPr>
        <w:t>15</w:t>
      </w:r>
      <w:r w:rsidRPr="00B735FA">
        <w:rPr>
          <w:lang w:val="en-GB"/>
        </w:rPr>
        <w:t>日</w:t>
      </w:r>
      <w:r w:rsidRPr="00B735FA">
        <w:rPr>
          <w:rFonts w:hint="eastAsia"/>
          <w:lang w:val="en-GB"/>
        </w:rPr>
        <w:t>关于</w:t>
      </w:r>
      <w:r w:rsidRPr="00B735FA">
        <w:rPr>
          <w:lang w:val="en-GB"/>
        </w:rPr>
        <w:t>人权理事会的第</w:t>
      </w:r>
      <w:r w:rsidRPr="00B735FA">
        <w:rPr>
          <w:lang w:val="en-GB"/>
        </w:rPr>
        <w:t>60/251</w:t>
      </w:r>
      <w:r w:rsidRPr="00B735FA">
        <w:rPr>
          <w:lang w:val="en-GB"/>
        </w:rPr>
        <w:t>号决议</w:t>
      </w:r>
      <w:r w:rsidRPr="00B735FA">
        <w:rPr>
          <w:rFonts w:hint="eastAsia"/>
          <w:i/>
          <w:lang w:val="en-GB"/>
        </w:rPr>
        <w:t>，</w:t>
      </w:r>
    </w:p>
    <w:p w:rsidR="00F65FF5" w:rsidRPr="00B735FA" w:rsidRDefault="00F65FF5" w:rsidP="00F65FF5">
      <w:pPr>
        <w:pStyle w:val="SingleTxtGC"/>
        <w:spacing w:after="160"/>
        <w:ind w:firstLine="431"/>
        <w:rPr>
          <w:lang w:val="en-GB"/>
        </w:rPr>
      </w:pPr>
      <w:r w:rsidRPr="00B735FA">
        <w:rPr>
          <w:rFonts w:eastAsia="KaiTi_GB2312"/>
          <w:lang w:val="en-GB"/>
        </w:rPr>
        <w:t>回顾</w:t>
      </w:r>
      <w:r w:rsidRPr="00B735FA">
        <w:rPr>
          <w:rFonts w:hint="eastAsia"/>
          <w:lang w:val="en-GB"/>
        </w:rPr>
        <w:t>人权理事会</w:t>
      </w:r>
      <w:r w:rsidRPr="00B735FA">
        <w:rPr>
          <w:lang w:val="en-GB"/>
        </w:rPr>
        <w:t>2007</w:t>
      </w:r>
      <w:r w:rsidRPr="00B735FA">
        <w:rPr>
          <w:lang w:val="en-GB"/>
        </w:rPr>
        <w:t>年</w:t>
      </w:r>
      <w:r w:rsidRPr="00B735FA">
        <w:rPr>
          <w:lang w:val="en-GB"/>
        </w:rPr>
        <w:t>6</w:t>
      </w:r>
      <w:r w:rsidRPr="00B735FA">
        <w:rPr>
          <w:lang w:val="en-GB"/>
        </w:rPr>
        <w:t>月</w:t>
      </w:r>
      <w:r w:rsidRPr="00B735FA">
        <w:rPr>
          <w:lang w:val="en-GB"/>
        </w:rPr>
        <w:t>18</w:t>
      </w:r>
      <w:r w:rsidRPr="00B735FA">
        <w:rPr>
          <w:lang w:val="en-GB"/>
        </w:rPr>
        <w:t>日</w:t>
      </w:r>
      <w:r w:rsidRPr="00B735FA">
        <w:rPr>
          <w:rFonts w:hint="eastAsia"/>
          <w:lang w:val="en-GB"/>
        </w:rPr>
        <w:t>关于</w:t>
      </w:r>
      <w:r w:rsidRPr="00B735FA">
        <w:rPr>
          <w:lang w:val="en-GB"/>
        </w:rPr>
        <w:t>理事会体制建设的第</w:t>
      </w:r>
      <w:r w:rsidRPr="00B735FA">
        <w:rPr>
          <w:lang w:val="en-GB"/>
        </w:rPr>
        <w:t>5/1</w:t>
      </w:r>
      <w:r w:rsidRPr="00B735FA">
        <w:rPr>
          <w:lang w:val="en-GB"/>
        </w:rPr>
        <w:t>号决议和</w:t>
      </w:r>
      <w:r w:rsidRPr="00B735FA">
        <w:rPr>
          <w:rFonts w:hint="eastAsia"/>
          <w:lang w:val="en-GB"/>
        </w:rPr>
        <w:t>关于</w:t>
      </w:r>
      <w:r w:rsidRPr="00B735FA">
        <w:rPr>
          <w:lang w:val="en-GB"/>
        </w:rPr>
        <w:t>理事会特别程序任务负责人行为守则的第</w:t>
      </w:r>
      <w:r w:rsidRPr="00B735FA">
        <w:rPr>
          <w:lang w:val="en-GB"/>
        </w:rPr>
        <w:t>5/2</w:t>
      </w:r>
      <w:r w:rsidRPr="00B735FA">
        <w:rPr>
          <w:lang w:val="en-GB"/>
        </w:rPr>
        <w:t>号决议，强调任务负责人应根据这两项决议及其附件履行职责，</w:t>
      </w:r>
    </w:p>
    <w:p w:rsidR="00F65FF5" w:rsidRPr="00B735FA" w:rsidRDefault="00A04680" w:rsidP="00F65FF5">
      <w:pPr>
        <w:pStyle w:val="SingleTxtGC"/>
        <w:spacing w:after="160"/>
        <w:ind w:firstLine="431"/>
        <w:rPr>
          <w:lang w:val="en-GB"/>
        </w:rPr>
      </w:pPr>
      <w:r>
        <w:rPr>
          <w:lang w:val="en-GB"/>
        </w:rPr>
        <w:br w:type="page"/>
      </w:r>
      <w:r w:rsidR="00F65FF5" w:rsidRPr="00B735FA">
        <w:rPr>
          <w:lang w:val="en-GB"/>
        </w:rPr>
        <w:t>1.</w:t>
      </w:r>
      <w:r w:rsidR="00F65FF5">
        <w:rPr>
          <w:rFonts w:hint="eastAsia"/>
          <w:lang w:val="en-GB"/>
        </w:rPr>
        <w:t xml:space="preserve">  </w:t>
      </w:r>
      <w:r w:rsidR="00F65FF5" w:rsidRPr="00B735FA">
        <w:rPr>
          <w:rFonts w:eastAsia="KaiTi_GB2312"/>
          <w:lang w:val="en-GB"/>
        </w:rPr>
        <w:t>强调</w:t>
      </w:r>
      <w:r w:rsidR="00F65FF5" w:rsidRPr="00B735FA">
        <w:rPr>
          <w:lang w:val="en-GB"/>
        </w:rPr>
        <w:t>任意拘留问题工作组工作的重要性；</w:t>
      </w:r>
    </w:p>
    <w:p w:rsidR="00F65FF5" w:rsidRPr="00B735FA" w:rsidRDefault="00F65FF5" w:rsidP="00F65FF5">
      <w:pPr>
        <w:pStyle w:val="SingleTxtGC"/>
        <w:spacing w:after="160"/>
        <w:ind w:firstLine="431"/>
        <w:rPr>
          <w:lang w:val="en-GB"/>
        </w:rPr>
      </w:pPr>
      <w:r w:rsidRPr="00B735FA">
        <w:rPr>
          <w:lang w:val="en-GB"/>
        </w:rPr>
        <w:t>2.</w:t>
      </w:r>
      <w:r>
        <w:rPr>
          <w:rFonts w:hint="eastAsia"/>
          <w:lang w:val="en-GB"/>
        </w:rPr>
        <w:t xml:space="preserve">  </w:t>
      </w:r>
      <w:r w:rsidRPr="00B735FA">
        <w:rPr>
          <w:rFonts w:eastAsia="KaiTi_GB2312"/>
          <w:lang w:val="en-GB"/>
        </w:rPr>
        <w:t>感兴趣地注意到</w:t>
      </w:r>
      <w:r w:rsidRPr="00B735FA">
        <w:rPr>
          <w:lang w:val="en-GB"/>
        </w:rPr>
        <w:t>工作组的最新报告，</w:t>
      </w:r>
      <w:r w:rsidRPr="00CF0EF0">
        <w:rPr>
          <w:color w:val="0000FF"/>
          <w:vertAlign w:val="superscript"/>
          <w:lang w:val="en-GB"/>
        </w:rPr>
        <w:footnoteReference w:id="3"/>
      </w:r>
      <w:r>
        <w:rPr>
          <w:rFonts w:hint="eastAsia"/>
          <w:lang w:val="en-GB"/>
        </w:rPr>
        <w:t xml:space="preserve"> </w:t>
      </w:r>
      <w:r w:rsidRPr="00B735FA">
        <w:rPr>
          <w:lang w:val="en-GB"/>
        </w:rPr>
        <w:t>包括其中所载建议；</w:t>
      </w:r>
    </w:p>
    <w:p w:rsidR="00F65FF5" w:rsidRPr="00B735FA" w:rsidRDefault="00F65FF5" w:rsidP="00F65FF5">
      <w:pPr>
        <w:pStyle w:val="SingleTxtGC"/>
        <w:spacing w:after="160"/>
        <w:ind w:firstLine="431"/>
        <w:rPr>
          <w:lang w:val="en-GB"/>
        </w:rPr>
      </w:pPr>
      <w:r w:rsidRPr="00B735FA">
        <w:rPr>
          <w:lang w:val="en-GB"/>
        </w:rPr>
        <w:t>3.</w:t>
      </w:r>
      <w:r>
        <w:rPr>
          <w:rFonts w:hint="eastAsia"/>
          <w:lang w:val="en-GB"/>
        </w:rPr>
        <w:t xml:space="preserve">  </w:t>
      </w:r>
      <w:r w:rsidRPr="00B735FA">
        <w:rPr>
          <w:rFonts w:eastAsia="KaiTi_GB2312"/>
          <w:lang w:val="en-GB"/>
        </w:rPr>
        <w:t>请</w:t>
      </w:r>
      <w:r>
        <w:rPr>
          <w:rFonts w:hint="eastAsia"/>
          <w:lang w:val="en-GB"/>
        </w:rPr>
        <w:t>相</w:t>
      </w:r>
      <w:r w:rsidRPr="00B735FA">
        <w:rPr>
          <w:lang w:val="en-GB"/>
        </w:rPr>
        <w:t>关国家考虑工作组的意见，必要时采取适当步骤对被任意剥夺自由者的情况给予补救，并将采取的措施通知工作组；</w:t>
      </w:r>
    </w:p>
    <w:p w:rsidR="00F65FF5" w:rsidRPr="00B735FA" w:rsidRDefault="00F65FF5" w:rsidP="00F65FF5">
      <w:pPr>
        <w:pStyle w:val="SingleTxtGC"/>
        <w:spacing w:after="160"/>
        <w:ind w:firstLine="431"/>
        <w:rPr>
          <w:i/>
          <w:lang w:val="en-GB"/>
        </w:rPr>
      </w:pPr>
      <w:r w:rsidRPr="00B735FA">
        <w:rPr>
          <w:lang w:val="en-GB"/>
        </w:rPr>
        <w:t>4.</w:t>
      </w:r>
      <w:r>
        <w:rPr>
          <w:rFonts w:hint="eastAsia"/>
          <w:lang w:val="en-GB"/>
        </w:rPr>
        <w:t xml:space="preserve">  </w:t>
      </w:r>
      <w:r w:rsidRPr="00B735FA">
        <w:rPr>
          <w:rFonts w:eastAsia="KaiTi_GB2312" w:hint="eastAsia"/>
          <w:lang w:val="en-GB"/>
        </w:rPr>
        <w:t>鼓励</w:t>
      </w:r>
      <w:r w:rsidRPr="00B735FA">
        <w:rPr>
          <w:rFonts w:hint="eastAsia"/>
          <w:lang w:val="en-GB"/>
        </w:rPr>
        <w:t>工作组按照人权理事会第</w:t>
      </w:r>
      <w:r w:rsidRPr="00B735FA">
        <w:rPr>
          <w:lang w:val="en-GB"/>
        </w:rPr>
        <w:t>20/16</w:t>
      </w:r>
      <w:r w:rsidRPr="00B735FA">
        <w:rPr>
          <w:rFonts w:hint="eastAsia"/>
          <w:lang w:val="en-GB"/>
        </w:rPr>
        <w:t>号决议的要求，继续有关编写</w:t>
      </w:r>
      <w:r w:rsidRPr="00B735FA">
        <w:rPr>
          <w:lang w:val="en-GB"/>
        </w:rPr>
        <w:t>基本原则和准则草案</w:t>
      </w:r>
      <w:r w:rsidRPr="00B735FA">
        <w:rPr>
          <w:rFonts w:hint="eastAsia"/>
          <w:lang w:val="en-GB"/>
        </w:rPr>
        <w:t>的工作</w:t>
      </w:r>
      <w:r>
        <w:rPr>
          <w:rFonts w:hint="eastAsia"/>
          <w:lang w:val="en-GB"/>
        </w:rPr>
        <w:t>；</w:t>
      </w:r>
      <w:r w:rsidRPr="00B735FA">
        <w:rPr>
          <w:rFonts w:hint="eastAsia"/>
          <w:lang w:val="en-GB"/>
        </w:rPr>
        <w:t>请工作组在与理事会的下次互动对话中向理事会报告</w:t>
      </w:r>
      <w:r w:rsidRPr="00B735FA">
        <w:rPr>
          <w:lang w:val="en-GB"/>
        </w:rPr>
        <w:t>基本原则和准则</w:t>
      </w:r>
      <w:r w:rsidRPr="00B735FA">
        <w:rPr>
          <w:rFonts w:hint="eastAsia"/>
          <w:lang w:val="en-GB"/>
        </w:rPr>
        <w:t>起草工作的进展</w:t>
      </w:r>
      <w:r>
        <w:rPr>
          <w:rFonts w:hint="eastAsia"/>
          <w:lang w:val="en-GB"/>
        </w:rPr>
        <w:t>情况</w:t>
      </w:r>
      <w:r w:rsidRPr="00B735FA">
        <w:rPr>
          <w:rFonts w:hint="eastAsia"/>
          <w:lang w:val="en-GB"/>
        </w:rPr>
        <w:t>；</w:t>
      </w:r>
    </w:p>
    <w:p w:rsidR="00F65FF5" w:rsidRPr="00B735FA" w:rsidRDefault="00F65FF5" w:rsidP="00F65FF5">
      <w:pPr>
        <w:pStyle w:val="SingleTxtGC"/>
        <w:spacing w:after="160"/>
        <w:ind w:firstLine="431"/>
        <w:rPr>
          <w:rFonts w:hint="eastAsia"/>
          <w:lang w:val="en-GB"/>
        </w:rPr>
      </w:pPr>
      <w:r w:rsidRPr="00B735FA">
        <w:rPr>
          <w:lang w:val="en-GB"/>
        </w:rPr>
        <w:t>5.</w:t>
      </w:r>
      <w:r>
        <w:rPr>
          <w:rFonts w:hint="eastAsia"/>
          <w:lang w:val="en-GB"/>
        </w:rPr>
        <w:t xml:space="preserve">  </w:t>
      </w:r>
      <w:r w:rsidRPr="00B735FA">
        <w:rPr>
          <w:rFonts w:eastAsia="KaiTi_GB2312" w:hint="eastAsia"/>
          <w:lang w:val="en-GB"/>
        </w:rPr>
        <w:t>鼓励</w:t>
      </w:r>
      <w:r w:rsidRPr="00B735FA">
        <w:rPr>
          <w:rFonts w:hint="eastAsia"/>
          <w:lang w:val="en-GB"/>
        </w:rPr>
        <w:t>各国答复工作组为编写基本原则和准则草案发送的调查问卷；</w:t>
      </w:r>
    </w:p>
    <w:p w:rsidR="00F65FF5" w:rsidRPr="00B735FA" w:rsidRDefault="00F65FF5" w:rsidP="00F65FF5">
      <w:pPr>
        <w:pStyle w:val="SingleTxtGC"/>
        <w:spacing w:after="160"/>
        <w:ind w:firstLine="431"/>
        <w:rPr>
          <w:lang w:val="en-GB"/>
        </w:rPr>
      </w:pPr>
      <w:r w:rsidRPr="00B735FA">
        <w:rPr>
          <w:lang w:val="en-GB"/>
        </w:rPr>
        <w:t>6.</w:t>
      </w:r>
      <w:r>
        <w:rPr>
          <w:rFonts w:hint="eastAsia"/>
          <w:lang w:val="en-GB"/>
        </w:rPr>
        <w:t xml:space="preserve">  </w:t>
      </w:r>
      <w:r w:rsidRPr="00B735FA">
        <w:rPr>
          <w:rFonts w:eastAsia="KaiTi_GB2312" w:hint="eastAsia"/>
          <w:lang w:val="en-GB"/>
        </w:rPr>
        <w:t>又</w:t>
      </w:r>
      <w:r w:rsidRPr="00B735FA">
        <w:rPr>
          <w:rFonts w:eastAsia="KaiTi_GB2312"/>
          <w:lang w:val="en-GB"/>
        </w:rPr>
        <w:t>鼓励</w:t>
      </w:r>
      <w:r w:rsidRPr="00B735FA">
        <w:rPr>
          <w:lang w:val="en-GB"/>
        </w:rPr>
        <w:t>各国：</w:t>
      </w:r>
    </w:p>
    <w:p w:rsidR="00F65FF5" w:rsidRPr="00EF5834" w:rsidRDefault="00F65FF5" w:rsidP="00F65FF5">
      <w:pPr>
        <w:pStyle w:val="SingleTxtGC"/>
        <w:numPr>
          <w:ilvl w:val="0"/>
          <w:numId w:val="41"/>
        </w:numPr>
        <w:rPr>
          <w:lang w:val="en-GB"/>
        </w:rPr>
      </w:pPr>
      <w:r w:rsidRPr="00EF5834">
        <w:rPr>
          <w:lang w:val="en-GB"/>
        </w:rPr>
        <w:t>对工作组的建议给予适当考虑；</w:t>
      </w:r>
    </w:p>
    <w:p w:rsidR="00F65FF5" w:rsidRPr="00EF5834" w:rsidRDefault="00F65FF5" w:rsidP="00F65FF5">
      <w:pPr>
        <w:pStyle w:val="SingleTxtGC"/>
        <w:numPr>
          <w:ilvl w:val="0"/>
          <w:numId w:val="41"/>
        </w:numPr>
        <w:spacing w:after="160"/>
        <w:rPr>
          <w:lang w:val="en-GB"/>
        </w:rPr>
      </w:pPr>
      <w:r w:rsidRPr="00EF5834">
        <w:rPr>
          <w:lang w:val="en-GB"/>
        </w:rPr>
        <w:t>采取适当措施，确保本国的法律、</w:t>
      </w:r>
      <w:r>
        <w:rPr>
          <w:rFonts w:hint="eastAsia"/>
          <w:lang w:val="en-GB"/>
        </w:rPr>
        <w:t>规章</w:t>
      </w:r>
      <w:r w:rsidRPr="00EF5834">
        <w:rPr>
          <w:lang w:val="en-GB"/>
        </w:rPr>
        <w:t>和惯例始终符合相关国际标准和适用的国际法律文书；</w:t>
      </w:r>
    </w:p>
    <w:p w:rsidR="00F65FF5" w:rsidRPr="00EF5834" w:rsidRDefault="00F65FF5" w:rsidP="00F65FF5">
      <w:pPr>
        <w:pStyle w:val="SingleTxtGC"/>
        <w:numPr>
          <w:ilvl w:val="0"/>
          <w:numId w:val="41"/>
        </w:numPr>
        <w:spacing w:after="160"/>
        <w:rPr>
          <w:lang w:val="en-GB"/>
        </w:rPr>
      </w:pPr>
      <w:r w:rsidRPr="00EF5834">
        <w:rPr>
          <w:lang w:val="en-GB"/>
        </w:rPr>
        <w:t>尊重并增进受到刑事指控而被逮捕或拘留的任何人被迅速带见法官或经法律授权行使司法权力的其他官员的权利，以及在合理时间内得到审判或被释放的权利；</w:t>
      </w:r>
    </w:p>
    <w:p w:rsidR="00F65FF5" w:rsidRPr="00EF5834" w:rsidRDefault="00F65FF5" w:rsidP="00F65FF5">
      <w:pPr>
        <w:pStyle w:val="SingleTxtGC"/>
        <w:numPr>
          <w:ilvl w:val="0"/>
          <w:numId w:val="41"/>
        </w:numPr>
        <w:spacing w:after="160"/>
        <w:rPr>
          <w:lang w:val="en-GB"/>
        </w:rPr>
      </w:pPr>
      <w:r w:rsidRPr="00EF5834">
        <w:rPr>
          <w:lang w:val="en-GB"/>
        </w:rPr>
        <w:t>按照其国际义务，尊重并增进因逮捕或拘留而被剥夺自由的任何人向法院提起诉讼的权利，以便法院及时判定拘留是否合法，如拘留不合法则命令将其释放；</w:t>
      </w:r>
    </w:p>
    <w:p w:rsidR="00F65FF5" w:rsidRPr="00EF5834" w:rsidRDefault="00F65FF5" w:rsidP="00F65FF5">
      <w:pPr>
        <w:pStyle w:val="SingleTxtGC"/>
        <w:numPr>
          <w:ilvl w:val="0"/>
          <w:numId w:val="41"/>
        </w:numPr>
        <w:spacing w:after="160"/>
        <w:rPr>
          <w:lang w:val="en-GB"/>
        </w:rPr>
      </w:pPr>
      <w:r w:rsidRPr="00EF5834">
        <w:rPr>
          <w:lang w:val="en-GB"/>
        </w:rPr>
        <w:t>确保上文</w:t>
      </w:r>
      <w:r w:rsidRPr="00EF5834">
        <w:rPr>
          <w:lang w:val="en-GB"/>
        </w:rPr>
        <w:t>(d)</w:t>
      </w:r>
      <w:r w:rsidRPr="00EF5834">
        <w:rPr>
          <w:lang w:val="en-GB"/>
        </w:rPr>
        <w:t>分段中所述权利在行政拘留案件</w:t>
      </w:r>
      <w:r>
        <w:rPr>
          <w:rFonts w:hint="eastAsia"/>
          <w:lang w:val="en-GB"/>
        </w:rPr>
        <w:t>、</w:t>
      </w:r>
      <w:r>
        <w:t>包括涉及公共安全法律的行政拘留案件中同样</w:t>
      </w:r>
      <w:r>
        <w:rPr>
          <w:rFonts w:hint="eastAsia"/>
        </w:rPr>
        <w:t>得</w:t>
      </w:r>
      <w:r>
        <w:t>到尊重</w:t>
      </w:r>
      <w:r w:rsidRPr="00EF5834">
        <w:rPr>
          <w:lang w:val="en-GB"/>
        </w:rPr>
        <w:t>；</w:t>
      </w:r>
    </w:p>
    <w:p w:rsidR="00F65FF5" w:rsidRPr="00B735FA" w:rsidRDefault="00F65FF5" w:rsidP="00F65FF5">
      <w:pPr>
        <w:pStyle w:val="SingleTxtGC"/>
        <w:numPr>
          <w:ilvl w:val="0"/>
          <w:numId w:val="41"/>
        </w:numPr>
        <w:spacing w:after="160"/>
        <w:rPr>
          <w:lang w:val="en-GB"/>
        </w:rPr>
      </w:pPr>
      <w:r w:rsidRPr="00B735FA">
        <w:rPr>
          <w:lang w:val="en-GB"/>
        </w:rPr>
        <w:t>确保任何受到刑事指控而被逮捕或拘留的人均有充足时间和条件准备辩护，包括有机会聘请</w:t>
      </w:r>
      <w:r w:rsidRPr="00B735FA">
        <w:rPr>
          <w:rFonts w:hint="eastAsia"/>
          <w:lang w:val="en-GB"/>
        </w:rPr>
        <w:t>自己选定的</w:t>
      </w:r>
      <w:r w:rsidRPr="00B735FA">
        <w:rPr>
          <w:lang w:val="en-GB"/>
        </w:rPr>
        <w:t>律师并与之联系；</w:t>
      </w:r>
    </w:p>
    <w:p w:rsidR="00F65FF5" w:rsidRPr="00B735FA" w:rsidRDefault="00F65FF5" w:rsidP="00F65FF5">
      <w:pPr>
        <w:pStyle w:val="SingleTxtGC"/>
        <w:numPr>
          <w:ilvl w:val="0"/>
          <w:numId w:val="41"/>
        </w:numPr>
        <w:spacing w:after="160"/>
        <w:rPr>
          <w:lang w:val="en-GB"/>
        </w:rPr>
      </w:pPr>
      <w:r w:rsidRPr="00B735FA">
        <w:rPr>
          <w:lang w:val="en-GB"/>
        </w:rPr>
        <w:t>确保审前拘留的条件不损害审判的公正性</w:t>
      </w:r>
      <w:r w:rsidRPr="00B735FA">
        <w:rPr>
          <w:rFonts w:hint="eastAsia"/>
          <w:lang w:val="en-GB"/>
        </w:rPr>
        <w:t>；</w:t>
      </w:r>
    </w:p>
    <w:p w:rsidR="00F65FF5" w:rsidRPr="00B735FA" w:rsidRDefault="00F65FF5" w:rsidP="00F65FF5">
      <w:pPr>
        <w:pStyle w:val="SingleTxtGC"/>
        <w:numPr>
          <w:ilvl w:val="0"/>
          <w:numId w:val="41"/>
        </w:numPr>
        <w:spacing w:after="160"/>
        <w:rPr>
          <w:lang w:val="en-GB"/>
        </w:rPr>
      </w:pPr>
      <w:r>
        <w:rPr>
          <w:rFonts w:hint="eastAsia"/>
          <w:lang w:val="en-GB"/>
        </w:rPr>
        <w:t>提供保障措施，避免</w:t>
      </w:r>
      <w:r w:rsidRPr="00B735FA">
        <w:rPr>
          <w:rFonts w:hint="eastAsia"/>
          <w:lang w:val="en-GB"/>
        </w:rPr>
        <w:t>任何形式的拘留成为非法或任意剥夺自由；</w:t>
      </w:r>
    </w:p>
    <w:p w:rsidR="00F65FF5" w:rsidRPr="00B735FA" w:rsidRDefault="00F65FF5" w:rsidP="00F65FF5">
      <w:pPr>
        <w:pStyle w:val="SingleTxtGC"/>
        <w:ind w:firstLine="431"/>
        <w:rPr>
          <w:lang w:val="en-GB"/>
        </w:rPr>
      </w:pPr>
      <w:r>
        <w:rPr>
          <w:lang w:val="en-GB"/>
        </w:rPr>
        <w:t>7.</w:t>
      </w:r>
      <w:r>
        <w:rPr>
          <w:rFonts w:hint="eastAsia"/>
          <w:lang w:val="en-GB"/>
        </w:rPr>
        <w:t xml:space="preserve">  </w:t>
      </w:r>
      <w:r w:rsidRPr="00EF5834">
        <w:rPr>
          <w:rFonts w:eastAsia="KaiTi_GB2312" w:hint="eastAsia"/>
          <w:lang w:val="en-GB"/>
        </w:rPr>
        <w:t>还</w:t>
      </w:r>
      <w:r w:rsidRPr="00EF5834">
        <w:rPr>
          <w:rFonts w:eastAsia="KaiTi_GB2312"/>
          <w:lang w:val="en-GB"/>
        </w:rPr>
        <w:t>鼓励</w:t>
      </w:r>
      <w:r w:rsidRPr="00B735FA">
        <w:rPr>
          <w:lang w:val="en-GB"/>
        </w:rPr>
        <w:t>各国与工作组合作，并认真考虑同意工作组提出的访问要求，以便工作组能更有效地完成任务；</w:t>
      </w:r>
    </w:p>
    <w:p w:rsidR="00F65FF5" w:rsidRPr="00B735FA" w:rsidRDefault="00F65FF5" w:rsidP="00F65FF5">
      <w:pPr>
        <w:pStyle w:val="SingleTxtGC"/>
        <w:ind w:firstLine="431"/>
        <w:rPr>
          <w:lang w:val="en-GB"/>
        </w:rPr>
      </w:pPr>
      <w:r w:rsidRPr="00B735FA">
        <w:rPr>
          <w:lang w:val="en-GB"/>
        </w:rPr>
        <w:t>8.</w:t>
      </w:r>
      <w:r>
        <w:rPr>
          <w:rFonts w:hint="eastAsia"/>
          <w:lang w:val="en-GB"/>
        </w:rPr>
        <w:t xml:space="preserve">  </w:t>
      </w:r>
      <w:r w:rsidRPr="00EF5834">
        <w:rPr>
          <w:rFonts w:eastAsia="KaiTi_GB2312"/>
          <w:lang w:val="en-GB"/>
        </w:rPr>
        <w:t>关切地注意到</w:t>
      </w:r>
      <w:r w:rsidRPr="00B735FA">
        <w:rPr>
          <w:lang w:val="en-GB"/>
        </w:rPr>
        <w:t>工作组的紧急呼吁中总有一部分得不到答复</w:t>
      </w:r>
      <w:r>
        <w:rPr>
          <w:rFonts w:hint="eastAsia"/>
          <w:lang w:val="en-GB"/>
        </w:rPr>
        <w:t>；</w:t>
      </w:r>
      <w:r w:rsidRPr="00B735FA">
        <w:rPr>
          <w:lang w:val="en-GB"/>
        </w:rPr>
        <w:t>促</w:t>
      </w:r>
      <w:r>
        <w:rPr>
          <w:rFonts w:hint="eastAsia"/>
          <w:lang w:val="en-GB"/>
        </w:rPr>
        <w:t>请相</w:t>
      </w:r>
      <w:r w:rsidRPr="00B735FA">
        <w:rPr>
          <w:lang w:val="en-GB"/>
        </w:rPr>
        <w:t>关国家对工作组纯粹出于人道主义考虑发出的、不影响工作组相关最后结论的紧急呼吁</w:t>
      </w:r>
      <w:r w:rsidRPr="00B735FA">
        <w:rPr>
          <w:rFonts w:hint="eastAsia"/>
          <w:lang w:val="en-GB"/>
        </w:rPr>
        <w:t>，以及按照常规申诉程序转交的</w:t>
      </w:r>
      <w:r>
        <w:rPr>
          <w:rFonts w:hint="eastAsia"/>
          <w:lang w:val="en-GB"/>
        </w:rPr>
        <w:t>有关</w:t>
      </w:r>
      <w:r w:rsidRPr="00B735FA">
        <w:rPr>
          <w:rFonts w:hint="eastAsia"/>
          <w:lang w:val="en-GB"/>
        </w:rPr>
        <w:t>同一案件的来文</w:t>
      </w:r>
      <w:r w:rsidRPr="00B735FA">
        <w:rPr>
          <w:lang w:val="en-GB"/>
        </w:rPr>
        <w:t>给予必要重视；</w:t>
      </w:r>
    </w:p>
    <w:p w:rsidR="00F65FF5" w:rsidRPr="00B735FA" w:rsidRDefault="00F65FF5" w:rsidP="00F65FF5">
      <w:pPr>
        <w:pStyle w:val="SingleTxtGC"/>
        <w:ind w:firstLine="431"/>
        <w:rPr>
          <w:lang w:val="en-GB"/>
        </w:rPr>
      </w:pPr>
      <w:r w:rsidRPr="00B735FA">
        <w:rPr>
          <w:lang w:val="en-GB"/>
        </w:rPr>
        <w:t>9.</w:t>
      </w:r>
      <w:r>
        <w:rPr>
          <w:rFonts w:hint="eastAsia"/>
          <w:lang w:val="en-GB"/>
        </w:rPr>
        <w:t xml:space="preserve">  </w:t>
      </w:r>
      <w:r w:rsidRPr="00EF5834">
        <w:rPr>
          <w:rFonts w:eastAsia="KaiTi_GB2312"/>
          <w:lang w:val="en-GB"/>
        </w:rPr>
        <w:t>鼓励</w:t>
      </w:r>
      <w:r>
        <w:rPr>
          <w:lang w:val="en-GB"/>
        </w:rPr>
        <w:t>工作组按其工作方法继续向</w:t>
      </w:r>
      <w:r>
        <w:rPr>
          <w:rFonts w:hint="eastAsia"/>
          <w:lang w:val="en-GB"/>
        </w:rPr>
        <w:t>相</w:t>
      </w:r>
      <w:r w:rsidRPr="00B735FA">
        <w:rPr>
          <w:lang w:val="en-GB"/>
        </w:rPr>
        <w:t>关国家提供关于任意拘留指称的</w:t>
      </w:r>
      <w:r>
        <w:rPr>
          <w:rFonts w:hint="eastAsia"/>
          <w:lang w:val="en-GB"/>
        </w:rPr>
        <w:t>有</w:t>
      </w:r>
      <w:r w:rsidRPr="00B735FA">
        <w:rPr>
          <w:lang w:val="en-GB"/>
        </w:rPr>
        <w:t>关详细资料，以便利对这些来</w:t>
      </w:r>
      <w:r w:rsidRPr="00B735FA">
        <w:rPr>
          <w:rFonts w:hint="eastAsia"/>
          <w:lang w:val="en-GB"/>
        </w:rPr>
        <w:t>文</w:t>
      </w:r>
      <w:r w:rsidRPr="00B735FA">
        <w:rPr>
          <w:lang w:val="en-GB"/>
        </w:rPr>
        <w:t>作出及时和实质性的回应，同时不</w:t>
      </w:r>
      <w:r w:rsidRPr="00B735FA">
        <w:rPr>
          <w:rFonts w:hint="eastAsia"/>
          <w:lang w:val="en-GB"/>
        </w:rPr>
        <w:t>影响</w:t>
      </w:r>
      <w:r>
        <w:rPr>
          <w:rFonts w:hint="eastAsia"/>
          <w:lang w:val="en-GB"/>
        </w:rPr>
        <w:t>相</w:t>
      </w:r>
      <w:r w:rsidRPr="00B735FA">
        <w:rPr>
          <w:lang w:val="en-GB"/>
        </w:rPr>
        <w:t>关国家与工作组进行合作的需要；</w:t>
      </w:r>
    </w:p>
    <w:p w:rsidR="00F65FF5" w:rsidRPr="00B735FA" w:rsidRDefault="00F65FF5" w:rsidP="00F65FF5">
      <w:pPr>
        <w:pStyle w:val="SingleTxtGC"/>
        <w:ind w:firstLine="431"/>
        <w:rPr>
          <w:lang w:val="en-GB"/>
        </w:rPr>
      </w:pPr>
      <w:r w:rsidRPr="00B735FA">
        <w:rPr>
          <w:lang w:val="en-GB"/>
        </w:rPr>
        <w:t>10.</w:t>
      </w:r>
      <w:r>
        <w:rPr>
          <w:rFonts w:hint="eastAsia"/>
          <w:lang w:val="en-GB"/>
        </w:rPr>
        <w:t xml:space="preserve">  </w:t>
      </w:r>
      <w:r w:rsidRPr="00EF5834">
        <w:rPr>
          <w:rFonts w:eastAsia="KaiTi_GB2312"/>
          <w:lang w:val="en-GB"/>
        </w:rPr>
        <w:t>深为关切地注意到</w:t>
      </w:r>
      <w:r w:rsidRPr="00B735FA">
        <w:rPr>
          <w:lang w:val="en-GB"/>
        </w:rPr>
        <w:t>，工作组收到越来越多的资料，表明个人由于曾为紧急呼吁或意见中的当事人或曾请工作组提出建议而遭受报复</w:t>
      </w:r>
      <w:r>
        <w:rPr>
          <w:rFonts w:hint="eastAsia"/>
          <w:lang w:val="en-GB"/>
        </w:rPr>
        <w:t>；</w:t>
      </w:r>
      <w:r w:rsidRPr="00B735FA">
        <w:rPr>
          <w:lang w:val="en-GB"/>
        </w:rPr>
        <w:t>吁</w:t>
      </w:r>
      <w:r>
        <w:rPr>
          <w:rFonts w:hint="eastAsia"/>
          <w:lang w:val="en-GB"/>
        </w:rPr>
        <w:t>请相</w:t>
      </w:r>
      <w:r w:rsidRPr="00B735FA">
        <w:rPr>
          <w:lang w:val="en-GB"/>
        </w:rPr>
        <w:t>关国</w:t>
      </w:r>
      <w:r>
        <w:rPr>
          <w:rFonts w:hint="eastAsia"/>
          <w:lang w:val="en-GB"/>
        </w:rPr>
        <w:t>家</w:t>
      </w:r>
      <w:r w:rsidRPr="00B735FA">
        <w:rPr>
          <w:lang w:val="en-GB"/>
        </w:rPr>
        <w:t>采取适当措施防止这种行为，将罪犯绳之以法并给受害者</w:t>
      </w:r>
      <w:r>
        <w:rPr>
          <w:rFonts w:hint="eastAsia"/>
          <w:lang w:val="en-GB"/>
        </w:rPr>
        <w:t>以</w:t>
      </w:r>
      <w:r w:rsidRPr="00B735FA">
        <w:rPr>
          <w:lang w:val="en-GB"/>
        </w:rPr>
        <w:t>适当补救，从而</w:t>
      </w:r>
      <w:r w:rsidRPr="00B735FA">
        <w:rPr>
          <w:rFonts w:hint="eastAsia"/>
          <w:lang w:val="en-GB"/>
        </w:rPr>
        <w:t>打击</w:t>
      </w:r>
      <w:r w:rsidRPr="00B735FA">
        <w:rPr>
          <w:lang w:val="en-GB"/>
        </w:rPr>
        <w:t>有罪不罚现象</w:t>
      </w:r>
      <w:r w:rsidRPr="00B735FA">
        <w:rPr>
          <w:rFonts w:hint="eastAsia"/>
          <w:lang w:val="en-GB"/>
        </w:rPr>
        <w:t>；</w:t>
      </w:r>
    </w:p>
    <w:p w:rsidR="00F65FF5" w:rsidRPr="00B735FA" w:rsidRDefault="00F65FF5" w:rsidP="00F65FF5">
      <w:pPr>
        <w:pStyle w:val="SingleTxtGC"/>
        <w:ind w:firstLine="431"/>
        <w:rPr>
          <w:lang w:val="en-GB"/>
        </w:rPr>
      </w:pPr>
      <w:r w:rsidRPr="00B735FA">
        <w:rPr>
          <w:lang w:val="en-GB"/>
        </w:rPr>
        <w:t>11.</w:t>
      </w:r>
      <w:r>
        <w:rPr>
          <w:rFonts w:hint="eastAsia"/>
          <w:lang w:val="en-GB"/>
        </w:rPr>
        <w:t xml:space="preserve">  </w:t>
      </w:r>
      <w:r w:rsidRPr="00EF5834">
        <w:rPr>
          <w:rFonts w:eastAsia="KaiTi_GB2312"/>
          <w:lang w:val="en-GB"/>
        </w:rPr>
        <w:t>对</w:t>
      </w:r>
      <w:r w:rsidRPr="00B735FA">
        <w:rPr>
          <w:lang w:val="en-GB"/>
        </w:rPr>
        <w:t>同工作组合作、应工作组请求提供资料的国家深表感谢</w:t>
      </w:r>
      <w:r>
        <w:rPr>
          <w:rFonts w:hint="eastAsia"/>
          <w:lang w:val="en-GB"/>
        </w:rPr>
        <w:t>；</w:t>
      </w:r>
      <w:r w:rsidRPr="00B735FA">
        <w:rPr>
          <w:lang w:val="en-GB"/>
        </w:rPr>
        <w:t>请所有相关国家都表现出</w:t>
      </w:r>
      <w:r>
        <w:rPr>
          <w:rFonts w:hint="eastAsia"/>
          <w:lang w:val="en-GB"/>
        </w:rPr>
        <w:t>同</w:t>
      </w:r>
      <w:r w:rsidRPr="00B735FA">
        <w:rPr>
          <w:lang w:val="en-GB"/>
        </w:rPr>
        <w:t>样的合作精神；</w:t>
      </w:r>
    </w:p>
    <w:p w:rsidR="00F65FF5" w:rsidRPr="00B735FA" w:rsidRDefault="00F65FF5" w:rsidP="00F65FF5">
      <w:pPr>
        <w:pStyle w:val="SingleTxtGC"/>
        <w:ind w:firstLine="431"/>
        <w:rPr>
          <w:lang w:val="en-GB"/>
        </w:rPr>
      </w:pPr>
      <w:r w:rsidRPr="00B735FA">
        <w:rPr>
          <w:lang w:val="en-GB"/>
        </w:rPr>
        <w:t>12.</w:t>
      </w:r>
      <w:r>
        <w:rPr>
          <w:rFonts w:hint="eastAsia"/>
          <w:lang w:val="en-GB"/>
        </w:rPr>
        <w:t xml:space="preserve">  </w:t>
      </w:r>
      <w:r w:rsidRPr="00EF5834">
        <w:rPr>
          <w:rFonts w:eastAsia="KaiTi_GB2312"/>
          <w:lang w:val="en-GB"/>
        </w:rPr>
        <w:t>满意地注意到</w:t>
      </w:r>
      <w:r w:rsidRPr="00B735FA">
        <w:rPr>
          <w:lang w:val="en-GB"/>
        </w:rPr>
        <w:t>工作组获悉它所关注的一些人已经获释，但也对大量案件尚未解决深感遗憾；</w:t>
      </w:r>
    </w:p>
    <w:p w:rsidR="00F65FF5" w:rsidRPr="00B735FA" w:rsidRDefault="00F65FF5" w:rsidP="00F65FF5">
      <w:pPr>
        <w:pStyle w:val="SingleTxtGC"/>
        <w:ind w:firstLine="431"/>
        <w:rPr>
          <w:lang w:val="en-GB"/>
        </w:rPr>
      </w:pPr>
      <w:r w:rsidRPr="00B735FA">
        <w:rPr>
          <w:lang w:val="en-GB"/>
        </w:rPr>
        <w:t>13.</w:t>
      </w:r>
      <w:r>
        <w:rPr>
          <w:rFonts w:hint="eastAsia"/>
          <w:lang w:val="en-GB"/>
        </w:rPr>
        <w:t xml:space="preserve">  </w:t>
      </w:r>
      <w:r w:rsidRPr="00EF5834">
        <w:rPr>
          <w:rFonts w:eastAsia="KaiTi_GB2312"/>
          <w:lang w:val="en-GB"/>
        </w:rPr>
        <w:t>决定</w:t>
      </w:r>
      <w:r w:rsidRPr="00B735FA">
        <w:rPr>
          <w:lang w:val="en-GB"/>
        </w:rPr>
        <w:t>根据人权委员会第</w:t>
      </w:r>
      <w:r w:rsidRPr="00B735FA">
        <w:rPr>
          <w:lang w:val="en-GB"/>
        </w:rPr>
        <w:t>1991/42</w:t>
      </w:r>
      <w:r w:rsidRPr="00B735FA">
        <w:rPr>
          <w:lang w:val="en-GB"/>
        </w:rPr>
        <w:t>和</w:t>
      </w:r>
      <w:r w:rsidRPr="00B735FA">
        <w:rPr>
          <w:rFonts w:hint="eastAsia"/>
          <w:lang w:val="en-GB"/>
        </w:rPr>
        <w:t>第</w:t>
      </w:r>
      <w:r w:rsidRPr="00B735FA">
        <w:rPr>
          <w:lang w:val="en-GB"/>
        </w:rPr>
        <w:t>1997/50</w:t>
      </w:r>
      <w:r w:rsidRPr="00B735FA">
        <w:rPr>
          <w:lang w:val="en-GB"/>
        </w:rPr>
        <w:t>号决议及</w:t>
      </w:r>
      <w:r w:rsidRPr="00B735FA">
        <w:rPr>
          <w:rFonts w:hint="eastAsia"/>
          <w:lang w:val="en-GB"/>
        </w:rPr>
        <w:t>人权</w:t>
      </w:r>
      <w:r w:rsidRPr="00B735FA">
        <w:rPr>
          <w:lang w:val="en-GB"/>
        </w:rPr>
        <w:t>理事会第</w:t>
      </w:r>
      <w:r w:rsidRPr="00B735FA">
        <w:rPr>
          <w:lang w:val="en-GB"/>
        </w:rPr>
        <w:t>6/4</w:t>
      </w:r>
      <w:r w:rsidRPr="00B735FA">
        <w:rPr>
          <w:lang w:val="en-GB"/>
        </w:rPr>
        <w:t>号决议，将工作组的任</w:t>
      </w:r>
      <w:r>
        <w:rPr>
          <w:rFonts w:hint="eastAsia"/>
          <w:lang w:val="en-GB"/>
        </w:rPr>
        <w:t>期</w:t>
      </w:r>
      <w:r w:rsidRPr="00B735FA">
        <w:rPr>
          <w:lang w:val="en-GB"/>
        </w:rPr>
        <w:t>再延长三年；</w:t>
      </w:r>
    </w:p>
    <w:p w:rsidR="00F65FF5" w:rsidRPr="00B735FA" w:rsidRDefault="00F65FF5" w:rsidP="00F65FF5">
      <w:pPr>
        <w:pStyle w:val="SingleTxtGC"/>
        <w:ind w:firstLine="431"/>
        <w:rPr>
          <w:lang w:val="en-GB"/>
        </w:rPr>
      </w:pPr>
      <w:r w:rsidRPr="00B735FA">
        <w:rPr>
          <w:lang w:val="en-GB"/>
        </w:rPr>
        <w:t>14.</w:t>
      </w:r>
      <w:r>
        <w:rPr>
          <w:rFonts w:hint="eastAsia"/>
          <w:lang w:val="en-GB"/>
        </w:rPr>
        <w:t xml:space="preserve">  </w:t>
      </w:r>
      <w:r w:rsidRPr="00EF5834">
        <w:rPr>
          <w:rFonts w:eastAsia="KaiTi_GB2312"/>
          <w:lang w:val="en-GB"/>
        </w:rPr>
        <w:t>请</w:t>
      </w:r>
      <w:r w:rsidRPr="00B735FA">
        <w:rPr>
          <w:lang w:val="en-GB"/>
        </w:rPr>
        <w:t>秘书长向工作组提供一切必要协助，尤其是提供有效履行任务、特别是实地考察所需的人员和经费；</w:t>
      </w:r>
    </w:p>
    <w:p w:rsidR="00F65FF5" w:rsidRPr="00B735FA" w:rsidRDefault="00F65FF5" w:rsidP="00F65FF5">
      <w:pPr>
        <w:pStyle w:val="SingleTxtGC"/>
        <w:ind w:firstLine="431"/>
        <w:rPr>
          <w:lang w:val="en-GB"/>
        </w:rPr>
      </w:pPr>
      <w:r w:rsidRPr="00B735FA">
        <w:rPr>
          <w:lang w:val="en-GB"/>
        </w:rPr>
        <w:t>15.</w:t>
      </w:r>
      <w:r>
        <w:rPr>
          <w:rFonts w:hint="eastAsia"/>
          <w:lang w:val="en-GB"/>
        </w:rPr>
        <w:t xml:space="preserve">  </w:t>
      </w:r>
      <w:r w:rsidRPr="00EF5834">
        <w:rPr>
          <w:rFonts w:eastAsia="KaiTi_GB2312"/>
          <w:lang w:val="en-GB"/>
        </w:rPr>
        <w:t>决定</w:t>
      </w:r>
      <w:r w:rsidRPr="00B735FA">
        <w:rPr>
          <w:lang w:val="en-GB"/>
        </w:rPr>
        <w:t>根据</w:t>
      </w:r>
      <w:r>
        <w:rPr>
          <w:rFonts w:hint="eastAsia"/>
          <w:lang w:val="en-GB"/>
        </w:rPr>
        <w:t>理事会</w:t>
      </w:r>
      <w:r w:rsidRPr="00B735FA">
        <w:rPr>
          <w:lang w:val="en-GB"/>
        </w:rPr>
        <w:t>工作方案继续审议任意拘留问题。</w:t>
      </w:r>
    </w:p>
    <w:p w:rsidR="00F65FF5" w:rsidRPr="00E62F5C" w:rsidRDefault="00F65FF5" w:rsidP="00F65FF5">
      <w:pPr>
        <w:pStyle w:val="SingleTxtGC"/>
        <w:spacing w:after="0"/>
        <w:jc w:val="right"/>
        <w:rPr>
          <w:rFonts w:hint="eastAsia"/>
          <w:lang w:val="fr-FR"/>
        </w:rPr>
      </w:pPr>
      <w:r>
        <w:rPr>
          <w:rFonts w:eastAsia="KaiTi_GB2312" w:hint="eastAsia"/>
        </w:rPr>
        <w:t>2</w:t>
      </w:r>
      <w:r w:rsidRPr="00331E83">
        <w:rPr>
          <w:rFonts w:eastAsia="KaiTi_GB2312" w:hint="eastAsia"/>
        </w:rPr>
        <w:t>01</w:t>
      </w:r>
      <w:r>
        <w:rPr>
          <w:rFonts w:eastAsia="KaiTi_GB2312" w:hint="eastAsia"/>
        </w:rPr>
        <w:t>3</w:t>
      </w:r>
      <w:r w:rsidRPr="00331E83">
        <w:rPr>
          <w:rFonts w:eastAsia="KaiTi_GB2312" w:hint="eastAsia"/>
        </w:rPr>
        <w:t>年</w:t>
      </w:r>
      <w:r>
        <w:rPr>
          <w:rFonts w:eastAsia="KaiTi_GB2312" w:hint="eastAsia"/>
        </w:rPr>
        <w:t>9</w:t>
      </w:r>
      <w:r w:rsidRPr="00331E83">
        <w:rPr>
          <w:rFonts w:eastAsia="KaiTi_GB2312" w:hint="eastAsia"/>
        </w:rPr>
        <w:t>月</w:t>
      </w:r>
      <w:r>
        <w:rPr>
          <w:rFonts w:eastAsia="KaiTi_GB2312" w:hint="eastAsia"/>
        </w:rPr>
        <w:t>26</w:t>
      </w:r>
      <w:r w:rsidRPr="00331E83">
        <w:rPr>
          <w:rFonts w:eastAsia="KaiTi_GB2312" w:hint="eastAsia"/>
        </w:rPr>
        <w:t>日</w:t>
      </w:r>
    </w:p>
    <w:p w:rsidR="00F65FF5" w:rsidRDefault="00F65FF5" w:rsidP="00F65FF5">
      <w:pPr>
        <w:pStyle w:val="SingleTxtGC"/>
        <w:jc w:val="right"/>
        <w:rPr>
          <w:rFonts w:eastAsia="KaiTi_GB2312" w:hint="eastAsia"/>
        </w:rPr>
      </w:pPr>
      <w:r w:rsidRPr="00331E83">
        <w:rPr>
          <w:rFonts w:eastAsia="KaiTi_GB2312" w:hint="eastAsia"/>
        </w:rPr>
        <w:t>第</w:t>
      </w:r>
      <w:r>
        <w:rPr>
          <w:rFonts w:eastAsia="KaiTi_GB2312" w:hint="eastAsia"/>
        </w:rPr>
        <w:t>34</w:t>
      </w:r>
      <w:r w:rsidRPr="00331E83">
        <w:rPr>
          <w:rFonts w:eastAsia="KaiTi_GB2312" w:hint="eastAsia"/>
        </w:rPr>
        <w:t>次会议</w:t>
      </w:r>
    </w:p>
    <w:p w:rsidR="00F65FF5" w:rsidRPr="006324CD" w:rsidRDefault="00F65FF5" w:rsidP="00F65FF5">
      <w:pPr>
        <w:pStyle w:val="SingleTxtGC"/>
        <w:rPr>
          <w:rFonts w:eastAsia="KaiTi_GB2312" w:hint="eastAsia"/>
        </w:rPr>
      </w:pPr>
      <w:r w:rsidRPr="007C5D9D">
        <w:rPr>
          <w:rFonts w:hint="eastAsia"/>
        </w:rPr>
        <w:t>[</w:t>
      </w:r>
      <w:r w:rsidRPr="007C5D9D">
        <w:rPr>
          <w:rFonts w:hint="eastAsia"/>
        </w:rPr>
        <w:t>未经表决获得通过。</w:t>
      </w:r>
      <w:r w:rsidRPr="007C5D9D">
        <w:rPr>
          <w:rFonts w:hint="eastAsia"/>
        </w:rPr>
        <w:t>]</w:t>
      </w:r>
    </w:p>
    <w:p w:rsidR="00F65FF5" w:rsidRPr="002D6A9C" w:rsidRDefault="00F65FF5" w:rsidP="00F65FF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65FF5" w:rsidRPr="00B735FA" w:rsidRDefault="00F65FF5" w:rsidP="00F65FF5">
      <w:pPr>
        <w:pStyle w:val="SingleTxtGC"/>
        <w:rPr>
          <w:rFonts w:hint="eastAsia"/>
          <w:lang w:val="en-GB"/>
        </w:rPr>
      </w:pPr>
    </w:p>
    <w:p w:rsidR="00F53D4C" w:rsidRPr="00037EE1" w:rsidRDefault="00F53D4C" w:rsidP="00F65FF5">
      <w:pPr>
        <w:pStyle w:val="H1GC"/>
        <w:rPr>
          <w:rFonts w:hint="eastAsia"/>
          <w:u w:val="single"/>
        </w:rPr>
      </w:pPr>
    </w:p>
    <w:sectPr w:rsidR="00F53D4C" w:rsidRPr="00037EE1">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16" w:rsidRPr="00E0554F" w:rsidRDefault="00EE3916"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EE3916" w:rsidRPr="00E0554F" w:rsidRDefault="00EE3916" w:rsidP="00E0554F">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8" w:rsidRPr="00F65FF5" w:rsidRDefault="002E10B8" w:rsidP="00637441">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DE73C1">
      <w:rPr>
        <w:rStyle w:val="PageNumber"/>
        <w:noProof/>
      </w:rPr>
      <w:t>2</w:t>
    </w:r>
    <w:r>
      <w:rPr>
        <w:rStyle w:val="PageNumber"/>
      </w:rPr>
      <w:fldChar w:fldCharType="end"/>
    </w:r>
    <w:r>
      <w:rPr>
        <w:rStyle w:val="PageNumber"/>
        <w:rFonts w:eastAsia="SimSun" w:hint="eastAsia"/>
        <w:lang w:eastAsia="zh-CN"/>
      </w:rPr>
      <w:tab/>
    </w:r>
    <w:r w:rsidRPr="00F65FF5">
      <w:rPr>
        <w:rFonts w:eastAsia="SimSun"/>
        <w:lang w:eastAsia="zh-CN"/>
      </w:rPr>
      <w:t>GE.13-17846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8" w:rsidRDefault="002E10B8">
    <w:pPr>
      <w:pStyle w:val="Footer"/>
      <w:tabs>
        <w:tab w:val="right" w:pos="9639"/>
      </w:tabs>
    </w:pPr>
    <w:r w:rsidRPr="00F65FF5">
      <w:rPr>
        <w:rFonts w:eastAsia="SimSun"/>
        <w:lang w:eastAsia="zh-CN"/>
      </w:rPr>
      <w:t>GE.13-17846</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DE73C1">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8" w:rsidRPr="00690C33" w:rsidRDefault="002E10B8" w:rsidP="00690C33">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17846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141113</w:t>
    </w:r>
    <w:r>
      <w:rPr>
        <w:rFonts w:eastAsia="SimSun"/>
        <w:sz w:val="20"/>
        <w:lang w:eastAsia="zh-CN"/>
      </w:rPr>
      <w:tab/>
    </w:r>
    <w:r>
      <w:rPr>
        <w:rFonts w:eastAsia="SimSun" w:hint="eastAsia"/>
        <w:sz w:val="20"/>
        <w:lang w:eastAsia="zh-CN"/>
      </w:rPr>
      <w:t>181113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16" w:rsidRPr="000157B1" w:rsidRDefault="00EE3916"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EE3916" w:rsidRPr="000157B1" w:rsidRDefault="00EE3916"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EE3916" w:rsidRDefault="00EE3916"/>
  </w:footnote>
  <w:footnote w:id="2">
    <w:p w:rsidR="002E10B8" w:rsidRDefault="002E10B8" w:rsidP="0071506E">
      <w:pPr>
        <w:pStyle w:val="FootnoteText"/>
        <w:spacing w:after="0"/>
        <w:rPr>
          <w:rFonts w:hint="eastAsia"/>
        </w:rPr>
      </w:pPr>
      <w:r>
        <w:rPr>
          <w:rFonts w:hint="eastAsia"/>
        </w:rPr>
        <w:tab/>
      </w:r>
      <w:r w:rsidRPr="00AC4D78">
        <w:rPr>
          <w:rStyle w:val="FootnoteReference"/>
          <w:vertAlign w:val="baseline"/>
        </w:rPr>
        <w:sym w:font="Symbol" w:char="F02A"/>
      </w:r>
      <w:r>
        <w:rPr>
          <w:rFonts w:hint="eastAsia"/>
        </w:rPr>
        <w:tab/>
      </w:r>
      <w:r w:rsidRPr="00AC4D78">
        <w:rPr>
          <w:spacing w:val="-4"/>
        </w:rPr>
        <w:t>人权理事会通过的决议和决定将载于理事会第</w:t>
      </w:r>
      <w:r w:rsidRPr="00AC4D78">
        <w:rPr>
          <w:rFonts w:hint="eastAsia"/>
          <w:spacing w:val="-4"/>
        </w:rPr>
        <w:t>二十四</w:t>
      </w:r>
      <w:r w:rsidRPr="00AC4D78">
        <w:rPr>
          <w:spacing w:val="-4"/>
        </w:rPr>
        <w:t>届会议报告</w:t>
      </w:r>
      <w:r>
        <w:rPr>
          <w:spacing w:val="-4"/>
        </w:rPr>
        <w:t>(</w:t>
      </w:r>
      <w:r w:rsidRPr="00AC4D78">
        <w:rPr>
          <w:spacing w:val="-4"/>
        </w:rPr>
        <w:t>A/HRC/</w:t>
      </w:r>
      <w:r w:rsidRPr="00AC4D78">
        <w:rPr>
          <w:rFonts w:hint="eastAsia"/>
          <w:spacing w:val="-4"/>
        </w:rPr>
        <w:t>24</w:t>
      </w:r>
      <w:r w:rsidRPr="00AC4D78">
        <w:rPr>
          <w:spacing w:val="-4"/>
        </w:rPr>
        <w:t>/2</w:t>
      </w:r>
      <w:r>
        <w:rPr>
          <w:spacing w:val="-4"/>
        </w:rPr>
        <w:t>)</w:t>
      </w:r>
      <w:r w:rsidRPr="00AC4D78">
        <w:rPr>
          <w:spacing w:val="-4"/>
        </w:rPr>
        <w:t>，第一</w:t>
      </w:r>
      <w:r w:rsidRPr="00AC4D78">
        <w:rPr>
          <w:rFonts w:hint="eastAsia"/>
          <w:spacing w:val="-4"/>
        </w:rPr>
        <w:t>部分</w:t>
      </w:r>
      <w:r w:rsidRPr="00AC4D78">
        <w:rPr>
          <w:spacing w:val="-4"/>
        </w:rPr>
        <w:t>。</w:t>
      </w:r>
    </w:p>
  </w:footnote>
  <w:footnote w:id="3">
    <w:p w:rsidR="002E10B8" w:rsidRPr="00D460E3" w:rsidRDefault="002E10B8" w:rsidP="00A04680">
      <w:pPr>
        <w:pStyle w:val="FootnoteText"/>
        <w:spacing w:after="0"/>
        <w:rPr>
          <w:rFonts w:hint="eastAsia"/>
        </w:rPr>
      </w:pPr>
      <w:r>
        <w:tab/>
      </w:r>
      <w:r w:rsidRPr="00CF0EF0">
        <w:rPr>
          <w:rStyle w:val="FootnoteReference"/>
        </w:rPr>
        <w:footnoteRef/>
      </w:r>
      <w:r>
        <w:tab/>
        <w:t>A/HRC/22/44</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8" w:rsidRPr="00F65FF5" w:rsidRDefault="002E10B8">
    <w:pPr>
      <w:pStyle w:val="Header"/>
    </w:pPr>
    <w:r w:rsidRPr="00F65FF5">
      <w:t>A/HRC/RES/24/7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B8" w:rsidRPr="00F65FF5" w:rsidRDefault="002E10B8">
    <w:pPr>
      <w:pStyle w:val="Header"/>
      <w:jc w:val="right"/>
      <w:rPr>
        <w:rFonts w:hint="eastAsia"/>
        <w:lang w:eastAsia="zh-CN"/>
      </w:rPr>
    </w:pPr>
    <w:r w:rsidRPr="00F65FF5">
      <w:rPr>
        <w:lang w:eastAsia="zh-CN"/>
      </w:rPr>
      <w:t>A/HRC/RES/24/7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01D0B65"/>
    <w:multiLevelType w:val="hybridMultilevel"/>
    <w:tmpl w:val="778225FE"/>
    <w:lvl w:ilvl="0" w:tplc="067ABE1A">
      <w:start w:val="1"/>
      <w:numFmt w:val="chineseCountingThousand"/>
      <w:lvlRestart w:val="0"/>
      <w:lvlText w:val="(%1)"/>
      <w:lvlJc w:val="right"/>
      <w:pPr>
        <w:tabs>
          <w:tab w:val="num" w:pos="2007"/>
        </w:tabs>
        <w:ind w:left="1145" w:firstLine="64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15A0E63"/>
    <w:multiLevelType w:val="hybridMultilevel"/>
    <w:tmpl w:val="2C40160C"/>
    <w:lvl w:ilvl="0" w:tplc="C14CFACE">
      <w:start w:val="1"/>
      <w:numFmt w:val="decimal"/>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1D0C096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1F400C0C"/>
    <w:multiLevelType w:val="hybridMultilevel"/>
    <w:tmpl w:val="FA9488E8"/>
    <w:lvl w:ilvl="0" w:tplc="4ABCA058">
      <w:start w:val="1"/>
      <w:numFmt w:val="chineseCountingThousand"/>
      <w:lvlRestart w:val="0"/>
      <w:lvlText w:val="(%1)"/>
      <w:lvlJc w:val="right"/>
      <w:pPr>
        <w:tabs>
          <w:tab w:val="num" w:pos="2007"/>
        </w:tabs>
        <w:ind w:left="2007"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FA712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01421BE"/>
    <w:multiLevelType w:val="hybridMultilevel"/>
    <w:tmpl w:val="79B0CC38"/>
    <w:lvl w:ilvl="0" w:tplc="C14CFACE">
      <w:start w:val="1"/>
      <w:numFmt w:val="decimal"/>
      <w:lvlRestart w:val="0"/>
      <w:lvlText w:val="(%1)"/>
      <w:lvlJc w:val="right"/>
      <w:pPr>
        <w:tabs>
          <w:tab w:val="num" w:pos="1622"/>
        </w:tabs>
        <w:ind w:left="1622" w:hanging="205"/>
      </w:p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1">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3649D1"/>
    <w:multiLevelType w:val="hybridMultilevel"/>
    <w:tmpl w:val="3E4C66B8"/>
    <w:lvl w:ilvl="0" w:tplc="4ABCA058">
      <w:start w:val="1"/>
      <w:numFmt w:val="chineseCountingThousand"/>
      <w:lvlRestart w:val="0"/>
      <w:lvlText w:val="(%1)"/>
      <w:lvlJc w:val="right"/>
      <w:pPr>
        <w:tabs>
          <w:tab w:val="num" w:pos="1996"/>
        </w:tabs>
        <w:ind w:left="1996" w:hanging="216"/>
      </w:pPr>
      <w:rPr>
        <w:rFonts w:ascii="Times New Roman" w:hAnsi="Times New Roman" w:cs="Times New Roman"/>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1546F2E"/>
    <w:multiLevelType w:val="hybridMultilevel"/>
    <w:tmpl w:val="03F06348"/>
    <w:lvl w:ilvl="0" w:tplc="1CDEC2EE">
      <w:start w:val="1"/>
      <w:numFmt w:val="lowerLetter"/>
      <w:lvlRestart w:val="0"/>
      <w:lvlText w:val="(%1)"/>
      <w:lvlJc w:val="left"/>
      <w:pPr>
        <w:tabs>
          <w:tab w:val="num" w:pos="2857"/>
        </w:tabs>
        <w:ind w:left="1565" w:firstLine="431"/>
      </w:pPr>
      <w:rPr>
        <w:rFonts w:hint="eastAsia"/>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25">
    <w:nsid w:val="488319C6"/>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7">
    <w:nsid w:val="64F97169"/>
    <w:multiLevelType w:val="hybridMultilevel"/>
    <w:tmpl w:val="FCB43584"/>
    <w:lvl w:ilvl="0" w:tplc="4ABCA058">
      <w:start w:val="1"/>
      <w:numFmt w:val="chineseCountingThousand"/>
      <w:lvlRestart w:val="0"/>
      <w:lvlText w:val="(%1)"/>
      <w:lvlJc w:val="right"/>
      <w:pPr>
        <w:tabs>
          <w:tab w:val="num" w:pos="1633"/>
        </w:tabs>
        <w:ind w:left="1633" w:hanging="216"/>
      </w:pPr>
      <w:rPr>
        <w:rFonts w:ascii="Times New Roman" w:hAnsi="Times New Roman" w:cs="Times New Roman"/>
        <w:sz w:val="18"/>
      </w:rPr>
    </w:lvl>
    <w:lvl w:ilvl="1" w:tplc="04090019" w:tentative="1">
      <w:start w:val="1"/>
      <w:numFmt w:val="lowerLetter"/>
      <w:lvlText w:val="%2)"/>
      <w:lvlJc w:val="left"/>
      <w:pPr>
        <w:tabs>
          <w:tab w:val="num" w:pos="466"/>
        </w:tabs>
        <w:ind w:left="466" w:hanging="420"/>
      </w:pPr>
    </w:lvl>
    <w:lvl w:ilvl="2" w:tplc="0409001B" w:tentative="1">
      <w:start w:val="1"/>
      <w:numFmt w:val="lowerRoman"/>
      <w:lvlText w:val="%3."/>
      <w:lvlJc w:val="right"/>
      <w:pPr>
        <w:tabs>
          <w:tab w:val="num" w:pos="886"/>
        </w:tabs>
        <w:ind w:left="886" w:hanging="420"/>
      </w:pPr>
    </w:lvl>
    <w:lvl w:ilvl="3" w:tplc="0409000F" w:tentative="1">
      <w:start w:val="1"/>
      <w:numFmt w:val="decimal"/>
      <w:lvlText w:val="%4."/>
      <w:lvlJc w:val="left"/>
      <w:pPr>
        <w:tabs>
          <w:tab w:val="num" w:pos="1306"/>
        </w:tabs>
        <w:ind w:left="1306" w:hanging="420"/>
      </w:pPr>
    </w:lvl>
    <w:lvl w:ilvl="4" w:tplc="04090019" w:tentative="1">
      <w:start w:val="1"/>
      <w:numFmt w:val="lowerLetter"/>
      <w:lvlText w:val="%5)"/>
      <w:lvlJc w:val="left"/>
      <w:pPr>
        <w:tabs>
          <w:tab w:val="num" w:pos="1726"/>
        </w:tabs>
        <w:ind w:left="1726" w:hanging="420"/>
      </w:pPr>
    </w:lvl>
    <w:lvl w:ilvl="5" w:tplc="0409001B" w:tentative="1">
      <w:start w:val="1"/>
      <w:numFmt w:val="lowerRoman"/>
      <w:lvlText w:val="%6."/>
      <w:lvlJc w:val="right"/>
      <w:pPr>
        <w:tabs>
          <w:tab w:val="num" w:pos="2146"/>
        </w:tabs>
        <w:ind w:left="2146" w:hanging="420"/>
      </w:pPr>
    </w:lvl>
    <w:lvl w:ilvl="6" w:tplc="0409000F" w:tentative="1">
      <w:start w:val="1"/>
      <w:numFmt w:val="decimal"/>
      <w:lvlText w:val="%7."/>
      <w:lvlJc w:val="left"/>
      <w:pPr>
        <w:tabs>
          <w:tab w:val="num" w:pos="2566"/>
        </w:tabs>
        <w:ind w:left="2566" w:hanging="420"/>
      </w:pPr>
    </w:lvl>
    <w:lvl w:ilvl="7" w:tplc="04090019" w:tentative="1">
      <w:start w:val="1"/>
      <w:numFmt w:val="lowerLetter"/>
      <w:lvlText w:val="%8)"/>
      <w:lvlJc w:val="left"/>
      <w:pPr>
        <w:tabs>
          <w:tab w:val="num" w:pos="2986"/>
        </w:tabs>
        <w:ind w:left="2986" w:hanging="420"/>
      </w:pPr>
    </w:lvl>
    <w:lvl w:ilvl="8" w:tplc="0409001B" w:tentative="1">
      <w:start w:val="1"/>
      <w:numFmt w:val="lowerRoman"/>
      <w:lvlText w:val="%9."/>
      <w:lvlJc w:val="right"/>
      <w:pPr>
        <w:tabs>
          <w:tab w:val="num" w:pos="3406"/>
        </w:tabs>
        <w:ind w:left="3406" w:hanging="420"/>
      </w:pPr>
    </w:lvl>
  </w:abstractNum>
  <w:abstractNum w:abstractNumId="2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7"/>
  </w:num>
  <w:num w:numId="13">
    <w:abstractNumId w:val="25"/>
  </w:num>
  <w:num w:numId="14">
    <w:abstractNumId w:val="13"/>
  </w:num>
  <w:num w:numId="15">
    <w:abstractNumId w:val="14"/>
  </w:num>
  <w:num w:numId="16">
    <w:abstractNumId w:val="28"/>
  </w:num>
  <w:num w:numId="17">
    <w:abstractNumId w:val="13"/>
  </w:num>
  <w:num w:numId="18">
    <w:abstractNumId w:val="28"/>
  </w:num>
  <w:num w:numId="19">
    <w:abstractNumId w:val="14"/>
  </w:num>
  <w:num w:numId="20">
    <w:abstractNumId w:val="14"/>
  </w:num>
  <w:num w:numId="21">
    <w:abstractNumId w:val="19"/>
  </w:num>
  <w:num w:numId="22">
    <w:abstractNumId w:val="12"/>
  </w:num>
  <w:num w:numId="23">
    <w:abstractNumId w:val="23"/>
  </w:num>
  <w:num w:numId="24">
    <w:abstractNumId w:val="26"/>
  </w:num>
  <w:num w:numId="25">
    <w:abstractNumId w:val="21"/>
  </w:num>
  <w:num w:numId="26">
    <w:abstractNumId w:val="18"/>
  </w:num>
  <w:num w:numId="27">
    <w:abstractNumId w:val="29"/>
  </w:num>
  <w:num w:numId="28">
    <w:abstractNumId w:val="26"/>
  </w:num>
  <w:num w:numId="29">
    <w:abstractNumId w:val="21"/>
  </w:num>
  <w:num w:numId="30">
    <w:abstractNumId w:val="18"/>
  </w:num>
  <w:num w:numId="31">
    <w:abstractNumId w:val="23"/>
  </w:num>
  <w:num w:numId="32">
    <w:abstractNumId w:val="12"/>
  </w:num>
  <w:num w:numId="33">
    <w:abstractNumId w:val="19"/>
  </w:num>
  <w:num w:numId="34">
    <w:abstractNumId w:val="29"/>
  </w:num>
  <w:num w:numId="35">
    <w:abstractNumId w:val="27"/>
  </w:num>
  <w:num w:numId="36">
    <w:abstractNumId w:val="22"/>
  </w:num>
  <w:num w:numId="37">
    <w:abstractNumId w:val="16"/>
  </w:num>
  <w:num w:numId="38">
    <w:abstractNumId w:val="10"/>
  </w:num>
  <w:num w:numId="39">
    <w:abstractNumId w:val="20"/>
  </w:num>
  <w:num w:numId="40">
    <w:abstractNumId w:val="11"/>
  </w:num>
  <w:num w:numId="41">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09C"/>
    <w:rsid w:val="0000411A"/>
    <w:rsid w:val="00005A89"/>
    <w:rsid w:val="00007BCF"/>
    <w:rsid w:val="000157B1"/>
    <w:rsid w:val="00037EE1"/>
    <w:rsid w:val="00050226"/>
    <w:rsid w:val="0005102E"/>
    <w:rsid w:val="000637CE"/>
    <w:rsid w:val="00082E10"/>
    <w:rsid w:val="000A03EB"/>
    <w:rsid w:val="000A7C04"/>
    <w:rsid w:val="000C416A"/>
    <w:rsid w:val="000D1E21"/>
    <w:rsid w:val="000D39E1"/>
    <w:rsid w:val="000F5937"/>
    <w:rsid w:val="00107C15"/>
    <w:rsid w:val="00125776"/>
    <w:rsid w:val="00127C05"/>
    <w:rsid w:val="00140B6A"/>
    <w:rsid w:val="00145946"/>
    <w:rsid w:val="00145C92"/>
    <w:rsid w:val="00153EA2"/>
    <w:rsid w:val="001613CE"/>
    <w:rsid w:val="00165F4E"/>
    <w:rsid w:val="001A23E8"/>
    <w:rsid w:val="001A5624"/>
    <w:rsid w:val="001B11DB"/>
    <w:rsid w:val="001C3E9A"/>
    <w:rsid w:val="0024012F"/>
    <w:rsid w:val="002629D4"/>
    <w:rsid w:val="00280515"/>
    <w:rsid w:val="00286515"/>
    <w:rsid w:val="0029515B"/>
    <w:rsid w:val="00296A63"/>
    <w:rsid w:val="002D31D6"/>
    <w:rsid w:val="002D3FCB"/>
    <w:rsid w:val="002E10B8"/>
    <w:rsid w:val="002E68BE"/>
    <w:rsid w:val="002F3F47"/>
    <w:rsid w:val="002F6678"/>
    <w:rsid w:val="00315796"/>
    <w:rsid w:val="00322B61"/>
    <w:rsid w:val="00322F28"/>
    <w:rsid w:val="003734E0"/>
    <w:rsid w:val="00382B00"/>
    <w:rsid w:val="003836F1"/>
    <w:rsid w:val="00385C14"/>
    <w:rsid w:val="003A7EEC"/>
    <w:rsid w:val="003B038F"/>
    <w:rsid w:val="003B260C"/>
    <w:rsid w:val="003C27FE"/>
    <w:rsid w:val="003E4484"/>
    <w:rsid w:val="003F65D6"/>
    <w:rsid w:val="003F7BF8"/>
    <w:rsid w:val="00400A2E"/>
    <w:rsid w:val="00407FCF"/>
    <w:rsid w:val="00417183"/>
    <w:rsid w:val="004234EF"/>
    <w:rsid w:val="0044178A"/>
    <w:rsid w:val="00453A81"/>
    <w:rsid w:val="00467D72"/>
    <w:rsid w:val="004746B9"/>
    <w:rsid w:val="004755EF"/>
    <w:rsid w:val="004858FB"/>
    <w:rsid w:val="00486766"/>
    <w:rsid w:val="00497F5C"/>
    <w:rsid w:val="004C5291"/>
    <w:rsid w:val="004D1280"/>
    <w:rsid w:val="004D7F04"/>
    <w:rsid w:val="004E6C67"/>
    <w:rsid w:val="00500866"/>
    <w:rsid w:val="00501AE3"/>
    <w:rsid w:val="00535843"/>
    <w:rsid w:val="005571ED"/>
    <w:rsid w:val="00571343"/>
    <w:rsid w:val="00582C70"/>
    <w:rsid w:val="005906E6"/>
    <w:rsid w:val="005A5B0A"/>
    <w:rsid w:val="005B0D8A"/>
    <w:rsid w:val="005F34AF"/>
    <w:rsid w:val="005F4B29"/>
    <w:rsid w:val="005F7D40"/>
    <w:rsid w:val="00613337"/>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9CE"/>
    <w:rsid w:val="006E3CD4"/>
    <w:rsid w:val="006E7DF9"/>
    <w:rsid w:val="006E7E21"/>
    <w:rsid w:val="007131E3"/>
    <w:rsid w:val="0071506E"/>
    <w:rsid w:val="00717C19"/>
    <w:rsid w:val="007418FE"/>
    <w:rsid w:val="00751C2E"/>
    <w:rsid w:val="007522B5"/>
    <w:rsid w:val="00785BE9"/>
    <w:rsid w:val="00786BD2"/>
    <w:rsid w:val="0079116A"/>
    <w:rsid w:val="0079421A"/>
    <w:rsid w:val="00796BD3"/>
    <w:rsid w:val="007C0B4E"/>
    <w:rsid w:val="007D00F8"/>
    <w:rsid w:val="007D0842"/>
    <w:rsid w:val="007D7229"/>
    <w:rsid w:val="007E7822"/>
    <w:rsid w:val="007F0741"/>
    <w:rsid w:val="007F501B"/>
    <w:rsid w:val="00801DCC"/>
    <w:rsid w:val="0082049D"/>
    <w:rsid w:val="00824A57"/>
    <w:rsid w:val="0083180F"/>
    <w:rsid w:val="008324B5"/>
    <w:rsid w:val="00871D99"/>
    <w:rsid w:val="0087326A"/>
    <w:rsid w:val="00885DC7"/>
    <w:rsid w:val="00890356"/>
    <w:rsid w:val="008A6AB8"/>
    <w:rsid w:val="009006FB"/>
    <w:rsid w:val="00907292"/>
    <w:rsid w:val="00915220"/>
    <w:rsid w:val="00927B78"/>
    <w:rsid w:val="00964622"/>
    <w:rsid w:val="0096551C"/>
    <w:rsid w:val="0096567D"/>
    <w:rsid w:val="009B1BD6"/>
    <w:rsid w:val="009D60E5"/>
    <w:rsid w:val="009E10FA"/>
    <w:rsid w:val="009F6432"/>
    <w:rsid w:val="009F6C52"/>
    <w:rsid w:val="009F7338"/>
    <w:rsid w:val="00A04680"/>
    <w:rsid w:val="00A067AD"/>
    <w:rsid w:val="00A26748"/>
    <w:rsid w:val="00A36F72"/>
    <w:rsid w:val="00A67F3E"/>
    <w:rsid w:val="00A95BD9"/>
    <w:rsid w:val="00A97235"/>
    <w:rsid w:val="00AC4D78"/>
    <w:rsid w:val="00AD6719"/>
    <w:rsid w:val="00AE4D20"/>
    <w:rsid w:val="00AF7160"/>
    <w:rsid w:val="00B16973"/>
    <w:rsid w:val="00B30642"/>
    <w:rsid w:val="00B34537"/>
    <w:rsid w:val="00B61E34"/>
    <w:rsid w:val="00B624FD"/>
    <w:rsid w:val="00B82B2A"/>
    <w:rsid w:val="00B8703D"/>
    <w:rsid w:val="00B9104B"/>
    <w:rsid w:val="00BA2DF9"/>
    <w:rsid w:val="00BC2A65"/>
    <w:rsid w:val="00BC3D38"/>
    <w:rsid w:val="00BE4EAA"/>
    <w:rsid w:val="00BF6DC5"/>
    <w:rsid w:val="00BF7E3F"/>
    <w:rsid w:val="00C143D7"/>
    <w:rsid w:val="00C435EE"/>
    <w:rsid w:val="00C5081D"/>
    <w:rsid w:val="00C62277"/>
    <w:rsid w:val="00C623B2"/>
    <w:rsid w:val="00C80DA9"/>
    <w:rsid w:val="00C82916"/>
    <w:rsid w:val="00C862E5"/>
    <w:rsid w:val="00CA073C"/>
    <w:rsid w:val="00CA4105"/>
    <w:rsid w:val="00CB2676"/>
    <w:rsid w:val="00CC01D8"/>
    <w:rsid w:val="00CE6DB5"/>
    <w:rsid w:val="00D2146D"/>
    <w:rsid w:val="00D2707F"/>
    <w:rsid w:val="00D43F71"/>
    <w:rsid w:val="00D46CDD"/>
    <w:rsid w:val="00D54DF4"/>
    <w:rsid w:val="00D56026"/>
    <w:rsid w:val="00D619F6"/>
    <w:rsid w:val="00D84673"/>
    <w:rsid w:val="00DA7104"/>
    <w:rsid w:val="00DD17BB"/>
    <w:rsid w:val="00DD66BC"/>
    <w:rsid w:val="00DE3C8C"/>
    <w:rsid w:val="00DE73C1"/>
    <w:rsid w:val="00DF4798"/>
    <w:rsid w:val="00E04189"/>
    <w:rsid w:val="00E05040"/>
    <w:rsid w:val="00E0554F"/>
    <w:rsid w:val="00E1548B"/>
    <w:rsid w:val="00E2109C"/>
    <w:rsid w:val="00E276B4"/>
    <w:rsid w:val="00E40A46"/>
    <w:rsid w:val="00E422D4"/>
    <w:rsid w:val="00E54840"/>
    <w:rsid w:val="00E911E5"/>
    <w:rsid w:val="00E91C05"/>
    <w:rsid w:val="00E953CD"/>
    <w:rsid w:val="00EE0918"/>
    <w:rsid w:val="00EE277A"/>
    <w:rsid w:val="00EE3916"/>
    <w:rsid w:val="00F41BAF"/>
    <w:rsid w:val="00F41EF7"/>
    <w:rsid w:val="00F50AC2"/>
    <w:rsid w:val="00F50CB9"/>
    <w:rsid w:val="00F53D4C"/>
    <w:rsid w:val="00F54A14"/>
    <w:rsid w:val="00F61015"/>
    <w:rsid w:val="00F65FF5"/>
    <w:rsid w:val="00F70079"/>
    <w:rsid w:val="00F72A3C"/>
    <w:rsid w:val="00F75048"/>
    <w:rsid w:val="00F75357"/>
    <w:rsid w:val="00F806C4"/>
    <w:rsid w:val="00FA2B3E"/>
    <w:rsid w:val="00FC6A02"/>
    <w:rsid w:val="00FD416D"/>
    <w:rsid w:val="00FD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20"/>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aliases w:val="5_G"/>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w:basedOn w:val="DefaultParagraphFont"/>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B16973"/>
    <w:pPr>
      <w:tabs>
        <w:tab w:val="right" w:pos="1021"/>
      </w:tabs>
    </w:pPr>
  </w:style>
  <w:style w:type="character" w:styleId="EndnoteReference">
    <w:name w:val="endnote reference"/>
    <w:basedOn w:val="FootnoteReference"/>
    <w:rsid w:val="00F41BAF"/>
  </w:style>
  <w:style w:type="paragraph" w:styleId="Footer">
    <w:name w:val="footer"/>
    <w:basedOn w:val="Normal"/>
    <w:rsid w:val="00CA4105"/>
    <w:pPr>
      <w:spacing w:line="240" w:lineRule="auto"/>
    </w:pPr>
    <w:rPr>
      <w:rFonts w:eastAsia="Times New Roman"/>
      <w:sz w:val="16"/>
      <w:lang w:val="en-GB" w:eastAsia="en-US"/>
    </w:rPr>
  </w:style>
  <w:style w:type="character" w:styleId="PageNumber">
    <w:name w:val="page number"/>
    <w:basedOn w:val="DefaultParagraphFont"/>
    <w:rsid w:val="00CA4105"/>
    <w:rPr>
      <w:rFonts w:ascii="Times New Roman" w:hAnsi="Times New Roman"/>
      <w:b/>
      <w:spacing w:val="0"/>
      <w:kern w:val="0"/>
      <w:sz w:val="18"/>
    </w:rPr>
  </w:style>
  <w:style w:type="paragraph" w:styleId="Header">
    <w:name w:val="header"/>
    <w:basedOn w:val="Normal"/>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7"/>
      </w:numPr>
      <w:spacing w:after="120"/>
      <w:ind w:right="1134"/>
    </w:pPr>
  </w:style>
  <w:style w:type="paragraph" w:customStyle="1" w:styleId="Bullet2GC">
    <w:name w:val="_Bullet 2_GC"/>
    <w:basedOn w:val="Normal"/>
    <w:rsid w:val="00801DCC"/>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character" w:customStyle="1" w:styleId="FootnoteTextChar">
    <w:name w:val="Footnote Text Char"/>
    <w:aliases w:val="5_G Char"/>
    <w:link w:val="FootnoteText"/>
    <w:rsid w:val="00AC4D78"/>
    <w:rPr>
      <w:rFonts w:eastAsia="SimSun"/>
      <w:snapToGrid w:val="0"/>
      <w:sz w:val="18"/>
      <w:lang w:val="en-US" w:eastAsia="zh-CN" w:bidi="ar-SA"/>
    </w:rPr>
  </w:style>
  <w:style w:type="character" w:customStyle="1" w:styleId="SingleTxtGCChar">
    <w:name w:val="_ Single Txt_GC Char"/>
    <w:basedOn w:val="DefaultParagraphFont"/>
    <w:link w:val="SingleTxtGC"/>
    <w:locked/>
    <w:rsid w:val="00BA2DF9"/>
    <w:rPr>
      <w:rFonts w:eastAsia="SimSun"/>
      <w:snapToGrid w:val="0"/>
      <w:sz w:val="21"/>
      <w:lang w:val="en-US" w:eastAsia="zh-CN"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A-HRC.dot</Template>
  <TotalTime>0</TotalTime>
  <Pages>1</Pages>
  <Words>257</Words>
  <Characters>1470</Characters>
  <Application>Microsoft Office Outlook</Application>
  <DocSecurity>4</DocSecurity>
  <Lines>12</Lines>
  <Paragraphs>3</Paragraphs>
  <ScaleCrop>false</ScaleCrop>
  <Company>CSD</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Tian</dc:creator>
  <cp:keywords/>
  <dc:description/>
  <cp:lastModifiedBy>Tian</cp:lastModifiedBy>
  <cp:revision>4</cp:revision>
  <cp:lastPrinted>2013-11-18T12:49:00Z</cp:lastPrinted>
  <dcterms:created xsi:type="dcterms:W3CDTF">2013-11-18T12:49:00Z</dcterms:created>
  <dcterms:modified xsi:type="dcterms:W3CDTF">2013-11-18T12:49:00Z</dcterms:modified>
</cp:coreProperties>
</file>