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534866">
                <w:t>RES/26/24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534866">
                <w:rPr>
                  <w:lang w:val="en-US"/>
                </w:rPr>
                <w:t>14 July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34866" w:rsidRPr="003D4406" w:rsidRDefault="00534866" w:rsidP="00534866">
      <w:pPr>
        <w:pStyle w:val="SingleTxtGR"/>
        <w:spacing w:after="0"/>
        <w:ind w:left="0"/>
        <w:rPr>
          <w:b/>
        </w:rPr>
      </w:pPr>
      <w:r w:rsidRPr="003D4406">
        <w:rPr>
          <w:b/>
        </w:rPr>
        <w:t>Двадцать шестая сессия</w:t>
      </w:r>
    </w:p>
    <w:p w:rsidR="00534866" w:rsidRPr="003D4406" w:rsidRDefault="00534866" w:rsidP="00534866">
      <w:pPr>
        <w:pStyle w:val="SingleTxtGR"/>
        <w:spacing w:after="0"/>
        <w:ind w:left="0"/>
      </w:pPr>
      <w:r w:rsidRPr="003D4406">
        <w:t>Пункт 4 повестки дня</w:t>
      </w:r>
    </w:p>
    <w:p w:rsidR="007F7553" w:rsidRPr="00534866" w:rsidRDefault="00534866" w:rsidP="00534866">
      <w:r w:rsidRPr="003D4406">
        <w:rPr>
          <w:b/>
        </w:rPr>
        <w:t xml:space="preserve">Ситуации в области прав человека, </w:t>
      </w:r>
      <w:r w:rsidRPr="00534866">
        <w:rPr>
          <w:b/>
        </w:rPr>
        <w:br/>
      </w:r>
      <w:r w:rsidRPr="003D4406">
        <w:rPr>
          <w:b/>
        </w:rPr>
        <w:t>требующие внимания со стороны С</w:t>
      </w:r>
      <w:r w:rsidRPr="003D4406">
        <w:rPr>
          <w:b/>
        </w:rPr>
        <w:t>о</w:t>
      </w:r>
      <w:r w:rsidRPr="003D4406">
        <w:rPr>
          <w:b/>
        </w:rPr>
        <w:t>вета</w:t>
      </w:r>
    </w:p>
    <w:p w:rsidR="00534866" w:rsidRPr="00534866" w:rsidRDefault="00534866" w:rsidP="00534866">
      <w:pPr>
        <w:pStyle w:val="H23GR"/>
      </w:pPr>
      <w:r>
        <w:tab/>
      </w:r>
      <w:r>
        <w:tab/>
        <w:t>Резолюция, принятая Советом по правам человека</w:t>
      </w:r>
    </w:p>
    <w:p w:rsidR="003B48FD" w:rsidRPr="003D4406" w:rsidRDefault="003B48FD" w:rsidP="003B48FD">
      <w:pPr>
        <w:pStyle w:val="H1GR"/>
      </w:pPr>
      <w:r w:rsidRPr="003D4406">
        <w:tab/>
      </w:r>
      <w:r w:rsidRPr="003D4406">
        <w:tab/>
        <w:t>26</w:t>
      </w:r>
      <w:r>
        <w:t>/</w:t>
      </w:r>
      <w:r w:rsidR="00366645" w:rsidRPr="00366645">
        <w:t>24</w:t>
      </w:r>
      <w:r w:rsidRPr="003B48FD">
        <w:br/>
      </w:r>
      <w:r w:rsidRPr="003D4406">
        <w:t>Положение в области прав человека в Эритрее</w:t>
      </w:r>
    </w:p>
    <w:p w:rsidR="003B48FD" w:rsidRPr="003D4406" w:rsidRDefault="003B48FD" w:rsidP="003B48FD">
      <w:pPr>
        <w:pStyle w:val="SingleTxtGR"/>
        <w:rPr>
          <w:i/>
        </w:rPr>
      </w:pPr>
      <w:r w:rsidRPr="003D4406">
        <w:rPr>
          <w:i/>
        </w:rPr>
        <w:tab/>
        <w:t>Совет по правам человека</w:t>
      </w:r>
      <w:r w:rsidRPr="003D4406">
        <w:t>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руководствуясь</w:t>
      </w:r>
      <w:r w:rsidRPr="003D4406">
        <w:t xml:space="preserve"> Уставом Организации Объединенных Наций, Всеобщей декларацией прав человека, международными пактами о правах человека и др</w:t>
      </w:r>
      <w:r w:rsidRPr="003D4406">
        <w:t>у</w:t>
      </w:r>
      <w:r w:rsidRPr="003D4406">
        <w:t>гими соответствующими международными договорами о правах человека,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ссылаясь</w:t>
      </w:r>
      <w:r w:rsidRPr="003D4406">
        <w:t xml:space="preserve"> на резолюцию 91 и решения 250/2002 и 275/2003 Африканской коми</w:t>
      </w:r>
      <w:r w:rsidRPr="003D4406">
        <w:t>с</w:t>
      </w:r>
      <w:r w:rsidRPr="003D4406">
        <w:t>сии по правам человека и народов,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ссылаясь</w:t>
      </w:r>
      <w:r w:rsidRPr="003D4406">
        <w:t xml:space="preserve"> </w:t>
      </w:r>
      <w:r w:rsidRPr="003D4406">
        <w:rPr>
          <w:i/>
        </w:rPr>
        <w:t>также</w:t>
      </w:r>
      <w:r w:rsidRPr="003D4406">
        <w:t xml:space="preserve"> на</w:t>
      </w:r>
      <w:r>
        <w:t xml:space="preserve"> свои</w:t>
      </w:r>
      <w:r w:rsidRPr="003D4406">
        <w:t xml:space="preserve"> резолюци</w:t>
      </w:r>
      <w:r>
        <w:t>и</w:t>
      </w:r>
      <w:r w:rsidRPr="003D4406">
        <w:t xml:space="preserve"> 5/1 об институциональном стро</w:t>
      </w:r>
      <w:r w:rsidRPr="003D4406">
        <w:t>и</w:t>
      </w:r>
      <w:r w:rsidRPr="003D4406">
        <w:t xml:space="preserve">тельстве Совета по правам человека и 5/2 о </w:t>
      </w:r>
      <w:r w:rsidR="00670711" w:rsidRPr="003D4406">
        <w:t xml:space="preserve">Кодексе </w:t>
      </w:r>
      <w:r w:rsidRPr="003D4406">
        <w:t>поведения ма</w:t>
      </w:r>
      <w:r w:rsidRPr="003D4406">
        <w:t>н</w:t>
      </w:r>
      <w:r w:rsidRPr="003D4406">
        <w:t>датариев специальных процедур Совета от 18 июня 2007 года и подчеркивая, что манд</w:t>
      </w:r>
      <w:r w:rsidRPr="003D4406">
        <w:t>а</w:t>
      </w:r>
      <w:r w:rsidRPr="003D4406">
        <w:t>тарий должен выполнять свои обязанности в соответствии с этими резолюци</w:t>
      </w:r>
      <w:r w:rsidRPr="003D4406">
        <w:t>я</w:t>
      </w:r>
      <w:r w:rsidRPr="003D4406">
        <w:t>ми и приложениями к ним,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ссылаясь далее</w:t>
      </w:r>
      <w:r w:rsidRPr="003D4406">
        <w:t xml:space="preserve"> на</w:t>
      </w:r>
      <w:r w:rsidR="00670711">
        <w:t xml:space="preserve"> свои</w:t>
      </w:r>
      <w:r w:rsidRPr="003D4406">
        <w:t xml:space="preserve"> резолюции 20/20 от 6 июля 2012 года и 23/21 от 14 июня 2013 года,</w:t>
      </w:r>
    </w:p>
    <w:p w:rsidR="003B48FD" w:rsidRPr="003D4406" w:rsidRDefault="003B48FD" w:rsidP="003B48FD">
      <w:pPr>
        <w:pStyle w:val="SingleTxtGR"/>
      </w:pPr>
      <w:r w:rsidRPr="003B48FD">
        <w:rPr>
          <w:i/>
          <w:iCs/>
        </w:rPr>
        <w:tab/>
      </w:r>
      <w:r w:rsidRPr="003D4406">
        <w:rPr>
          <w:i/>
          <w:iCs/>
        </w:rPr>
        <w:t>подчеркивая</w:t>
      </w:r>
      <w:r w:rsidRPr="003D4406">
        <w:rPr>
          <w:iCs/>
        </w:rPr>
        <w:t>, что</w:t>
      </w:r>
      <w:r w:rsidRPr="003D4406">
        <w:t xml:space="preserve"> каждый человек имеет право принимать участие в управлении своей страной непосредственно или через посредство свободно и</w:t>
      </w:r>
      <w:r w:rsidRPr="003D4406">
        <w:t>з</w:t>
      </w:r>
      <w:r w:rsidRPr="003D4406">
        <w:t>бранных представителей</w:t>
      </w:r>
      <w:r w:rsidRPr="003D4406">
        <w:rPr>
          <w:iCs/>
        </w:rPr>
        <w:t xml:space="preserve">, и </w:t>
      </w:r>
      <w:r w:rsidRPr="003D4406">
        <w:t>выражая серьезную обеспокоенность по поводу т</w:t>
      </w:r>
      <w:r w:rsidRPr="003D4406">
        <w:t>о</w:t>
      </w:r>
      <w:r w:rsidRPr="003D4406">
        <w:t>го, что н</w:t>
      </w:r>
      <w:r w:rsidRPr="003D4406">
        <w:t>а</w:t>
      </w:r>
      <w:r w:rsidRPr="003D4406">
        <w:t xml:space="preserve">циональные выборы в Эритрее не проводились с 1993 года, 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D746B0">
        <w:rPr>
          <w:i/>
        </w:rPr>
        <w:tab/>
      </w:r>
      <w:r w:rsidRPr="003D4406">
        <w:rPr>
          <w:i/>
        </w:rPr>
        <w:t>вновь выражая глубокую обеспокоенность</w:t>
      </w:r>
      <w:r w:rsidRPr="003D4406">
        <w:t xml:space="preserve"> по поводу продолжающих п</w:t>
      </w:r>
      <w:r w:rsidRPr="003D4406">
        <w:t>о</w:t>
      </w:r>
      <w:r w:rsidRPr="003D4406">
        <w:t>ступать сообщений о грубых нарушениях прав человека, совершаемых эритре</w:t>
      </w:r>
      <w:r w:rsidRPr="003D4406">
        <w:t>й</w:t>
      </w:r>
      <w:r w:rsidRPr="003D4406">
        <w:t>скими властями по отношению к собственному населению и своим согражд</w:t>
      </w:r>
      <w:r w:rsidRPr="003D4406">
        <w:t>а</w:t>
      </w:r>
      <w:r w:rsidRPr="003D4406">
        <w:t>нам, включая нарушения гражданских и политических прав, а также эконом</w:t>
      </w:r>
      <w:r w:rsidRPr="003D4406">
        <w:t>и</w:t>
      </w:r>
      <w:r w:rsidRPr="003D4406">
        <w:t>ческих, социальных и культурных прав, и вызывающего тревогу числа гра</w:t>
      </w:r>
      <w:r w:rsidRPr="003D4406">
        <w:t>ж</w:t>
      </w:r>
      <w:r w:rsidRPr="003D4406">
        <w:t>данских лиц, спасающихся бегством из Эритреи в результате этих нарушений,</w:t>
      </w:r>
    </w:p>
    <w:p w:rsidR="003B48FD" w:rsidRPr="003D4406" w:rsidRDefault="003B48FD" w:rsidP="003B48FD">
      <w:pPr>
        <w:pStyle w:val="SingleTxtGR"/>
      </w:pPr>
      <w:r w:rsidRPr="00D746B0">
        <w:rPr>
          <w:i/>
          <w:iCs/>
        </w:rPr>
        <w:tab/>
      </w:r>
      <w:r w:rsidRPr="003D4406">
        <w:rPr>
          <w:i/>
          <w:iCs/>
        </w:rPr>
        <w:t xml:space="preserve">отмечая с </w:t>
      </w:r>
      <w:r>
        <w:rPr>
          <w:i/>
        </w:rPr>
        <w:t>серьезной</w:t>
      </w:r>
      <w:r w:rsidRPr="003D4406">
        <w:rPr>
          <w:i/>
        </w:rPr>
        <w:t xml:space="preserve"> обеспокоенностью</w:t>
      </w:r>
      <w:r w:rsidRPr="003D4406">
        <w:t>, что правительство Эритреи по прежнему применяет практику произвольных арестов и задержаний, в том чи</w:t>
      </w:r>
      <w:r w:rsidRPr="003D4406">
        <w:t>с</w:t>
      </w:r>
      <w:r w:rsidRPr="003D4406">
        <w:t xml:space="preserve">ле содержания под стражей </w:t>
      </w:r>
      <w:r>
        <w:t>без связи с внешним миром</w:t>
      </w:r>
      <w:r w:rsidRPr="003D4406">
        <w:t xml:space="preserve"> и в угрожающих жизни условиях, в отношении лиц, подозреваемых в уклонении от национальной службы, попытке бегства из страны или в том, что какой-либо член их семьи сбежал из страны; неспособных предоставить документы, удостоверяющие личность; являющихся журналистами; осуществляющих право на свободу р</w:t>
      </w:r>
      <w:r w:rsidRPr="003D4406">
        <w:t>е</w:t>
      </w:r>
      <w:r w:rsidRPr="003D4406">
        <w:t>лигии; лиц, воспринима</w:t>
      </w:r>
      <w:r w:rsidRPr="003D4406">
        <w:t>е</w:t>
      </w:r>
      <w:r w:rsidRPr="003D4406">
        <w:t>мых как критически настроенных по отношению к правительству; а также лиц, возвратившихся в страну, и тех, кто был задержан в результате захвата 21 января 2013 года здания, где расположено министерство информации,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D746B0">
        <w:rPr>
          <w:i/>
        </w:rPr>
        <w:tab/>
      </w:r>
      <w:r w:rsidRPr="003D4406">
        <w:rPr>
          <w:i/>
        </w:rPr>
        <w:t>выражая серьезную обеспокоенность</w:t>
      </w:r>
      <w:r w:rsidRPr="003D4406">
        <w:t xml:space="preserve"> по поводу повсеместно распр</w:t>
      </w:r>
      <w:r w:rsidRPr="003D4406">
        <w:t>о</w:t>
      </w:r>
      <w:r w:rsidRPr="003D4406">
        <w:t>страненной практики бессрочного призыва на национальную службу, что ра</w:t>
      </w:r>
      <w:r w:rsidRPr="003D4406">
        <w:t>в</w:t>
      </w:r>
      <w:r w:rsidRPr="003D4406">
        <w:t>носильно принудительному труду, и сообщений о принудительном призыве д</w:t>
      </w:r>
      <w:r w:rsidRPr="003D4406">
        <w:t>е</w:t>
      </w:r>
      <w:r w:rsidRPr="003D4406">
        <w:t>тей до 18 лет на военную службу, и выражая сожаление в связи с тем, что страх и опыт продолжительной национальной службы вынуждает большое число эритрейцев покидать страну,</w:t>
      </w:r>
    </w:p>
    <w:p w:rsidR="003B48FD" w:rsidRPr="003D4406" w:rsidRDefault="003B48FD" w:rsidP="003B48FD">
      <w:pPr>
        <w:pStyle w:val="SingleTxtGR"/>
        <w:rPr>
          <w:iCs/>
        </w:rPr>
      </w:pPr>
      <w:r w:rsidRPr="003B48FD">
        <w:rPr>
          <w:i/>
        </w:rPr>
        <w:tab/>
      </w:r>
      <w:r w:rsidRPr="003D4406">
        <w:rPr>
          <w:i/>
        </w:rPr>
        <w:t xml:space="preserve">выражая также </w:t>
      </w:r>
      <w:r>
        <w:rPr>
          <w:i/>
        </w:rPr>
        <w:t>серьезную</w:t>
      </w:r>
      <w:r w:rsidRPr="003D4406">
        <w:rPr>
          <w:i/>
        </w:rPr>
        <w:t xml:space="preserve"> обеспокоенность</w:t>
      </w:r>
      <w:r w:rsidRPr="003D4406">
        <w:t xml:space="preserve"> по поводу сообщений о том, что правительство Эритреи также принуждает граждан к участию в</w:t>
      </w:r>
      <w:r>
        <w:t xml:space="preserve"> своем</w:t>
      </w:r>
      <w:r w:rsidRPr="003D4406">
        <w:t xml:space="preserve"> гражда</w:t>
      </w:r>
      <w:r w:rsidRPr="003D4406">
        <w:t>н</w:t>
      </w:r>
      <w:r w:rsidRPr="003D4406">
        <w:t>ск</w:t>
      </w:r>
      <w:r>
        <w:t>ом ополчении</w:t>
      </w:r>
      <w:r w:rsidRPr="003D4406">
        <w:t xml:space="preserve">, 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вновь подтверждая</w:t>
      </w:r>
      <w:r w:rsidRPr="003D4406">
        <w:t xml:space="preserve">, что каждый </w:t>
      </w:r>
      <w:r>
        <w:t xml:space="preserve">человек </w:t>
      </w:r>
      <w:r w:rsidRPr="003D4406">
        <w:t>имеет право покидать любую страну, включая свою собственную, и возвращаться в свою страну,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отмечая</w:t>
      </w:r>
      <w:r w:rsidRPr="003D4406">
        <w:t xml:space="preserve"> участие Эритреи во втором цикле универсального периодич</w:t>
      </w:r>
      <w:r w:rsidRPr="003D4406">
        <w:t>е</w:t>
      </w:r>
      <w:r w:rsidRPr="003D4406">
        <w:t>ского обзор</w:t>
      </w:r>
      <w:r>
        <w:t>а,</w:t>
      </w:r>
      <w:r w:rsidRPr="003D4406">
        <w:t xml:space="preserve"> при этом сожалея по поводу невыполнения Эритреей рекоменд</w:t>
      </w:r>
      <w:r w:rsidRPr="003D4406">
        <w:t>а</w:t>
      </w:r>
      <w:r w:rsidRPr="003D4406">
        <w:t xml:space="preserve">ций, </w:t>
      </w:r>
      <w:r>
        <w:t>сд</w:t>
      </w:r>
      <w:r>
        <w:t>е</w:t>
      </w:r>
      <w:r>
        <w:t>ланных в ходе первого</w:t>
      </w:r>
      <w:r w:rsidRPr="003D4406">
        <w:t xml:space="preserve"> обзор</w:t>
      </w:r>
      <w:r>
        <w:t>а</w:t>
      </w:r>
      <w:r w:rsidRPr="003D4406">
        <w:t xml:space="preserve">, 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>отмечая также</w:t>
      </w:r>
      <w:r w:rsidRPr="003D4406">
        <w:t xml:space="preserve"> усилия Эритреи по достижению Целей развития тысяч</w:t>
      </w:r>
      <w:r w:rsidRPr="003D4406">
        <w:t>е</w:t>
      </w:r>
      <w:r w:rsidRPr="003D4406">
        <w:t>летия и поощрению гендерного равенства и прогресса в деле сокращения и и</w:t>
      </w:r>
      <w:r w:rsidRPr="003D4406">
        <w:t>с</w:t>
      </w:r>
      <w:r w:rsidRPr="003D4406">
        <w:t>корен</w:t>
      </w:r>
      <w:r w:rsidRPr="003D4406">
        <w:t>е</w:t>
      </w:r>
      <w:r w:rsidRPr="003D4406">
        <w:t>ния практики калечения женских половых органов, подчеркивая при этом, что устойчивые социальные перемены тесно связаны с созданием благ</w:t>
      </w:r>
      <w:r w:rsidRPr="003D4406">
        <w:t>о</w:t>
      </w:r>
      <w:r w:rsidRPr="003D4406">
        <w:t xml:space="preserve">приятной политической и правовой среды, </w:t>
      </w:r>
    </w:p>
    <w:p w:rsidR="003B48FD" w:rsidRPr="003D4406" w:rsidRDefault="003B48FD" w:rsidP="003B48FD">
      <w:pPr>
        <w:pStyle w:val="SingleTxtGR"/>
      </w:pPr>
      <w:r w:rsidRPr="003B48FD">
        <w:rPr>
          <w:i/>
        </w:rPr>
        <w:tab/>
      </w:r>
      <w:r w:rsidRPr="003D4406">
        <w:rPr>
          <w:i/>
        </w:rPr>
        <w:t>ссылаясь</w:t>
      </w:r>
      <w:r w:rsidRPr="003D4406">
        <w:t xml:space="preserve"> на обязательства Эритреи по </w:t>
      </w:r>
      <w:r w:rsidR="00670711">
        <w:t>Международному пакту о гра</w:t>
      </w:r>
      <w:r w:rsidR="00670711">
        <w:t>ж</w:t>
      </w:r>
      <w:r w:rsidR="00670711">
        <w:t xml:space="preserve">данских и политических правах, Конвенции о правах ребенка, </w:t>
      </w:r>
      <w:r w:rsidRPr="003D4406">
        <w:t>Африканской хартии прав человека и народов и Африканской хартии прав и основ благосо</w:t>
      </w:r>
      <w:r w:rsidRPr="003D4406">
        <w:t>с</w:t>
      </w:r>
      <w:r w:rsidRPr="003D4406">
        <w:t>тояния ребенка,</w:t>
      </w:r>
    </w:p>
    <w:p w:rsidR="003B48FD" w:rsidRPr="003D4406" w:rsidRDefault="003B48FD" w:rsidP="003B48FD">
      <w:pPr>
        <w:pStyle w:val="SingleTxtGR"/>
        <w:rPr>
          <w:i/>
          <w:iCs/>
        </w:rPr>
      </w:pPr>
      <w:r w:rsidRPr="003B48FD">
        <w:rPr>
          <w:i/>
        </w:rPr>
        <w:tab/>
      </w:r>
      <w:r w:rsidRPr="003D4406">
        <w:rPr>
          <w:i/>
        </w:rPr>
        <w:t xml:space="preserve">выражая сохраняющуюся обеспокоенность </w:t>
      </w:r>
      <w:r w:rsidRPr="003D4406">
        <w:t>по поводу отказа правител</w:t>
      </w:r>
      <w:r w:rsidRPr="003D4406">
        <w:t>ь</w:t>
      </w:r>
      <w:r w:rsidRPr="003D4406">
        <w:t>ства Эритреи от сотрудничества со Специальным докладчиком по вопросу о положении в области прав человека в Эритрее, включая его отказ в предоста</w:t>
      </w:r>
      <w:r w:rsidRPr="003D4406">
        <w:t>в</w:t>
      </w:r>
      <w:r w:rsidRPr="003D4406">
        <w:t xml:space="preserve">лении Специальному докладчику возможности посетить страну, </w:t>
      </w:r>
    </w:p>
    <w:p w:rsidR="003B48FD" w:rsidRPr="003D4406" w:rsidRDefault="003B48FD" w:rsidP="003B48FD">
      <w:pPr>
        <w:pStyle w:val="SingleTxtGR"/>
        <w:rPr>
          <w:iCs/>
        </w:rPr>
      </w:pPr>
      <w:r w:rsidRPr="00D746B0">
        <w:tab/>
      </w:r>
      <w:r w:rsidRPr="003D4406">
        <w:t>1.</w:t>
      </w:r>
      <w:r w:rsidRPr="003D4406">
        <w:tab/>
      </w:r>
      <w:r w:rsidRPr="003D4406">
        <w:rPr>
          <w:i/>
        </w:rPr>
        <w:t>приветствует</w:t>
      </w:r>
      <w:r w:rsidRPr="003D4406">
        <w:t xml:space="preserve"> второй доклад Специального докладчика по вопросу о положении в области прав человека в Эритрее</w:t>
      </w:r>
      <w:r w:rsidRPr="00347DBE">
        <w:rPr>
          <w:sz w:val="18"/>
          <w:szCs w:val="18"/>
          <w:vertAlign w:val="superscript"/>
          <w:lang w:val="en-GB"/>
        </w:rPr>
        <w:footnoteReference w:id="1"/>
      </w:r>
      <w:r w:rsidRPr="003D4406">
        <w:rPr>
          <w:i/>
          <w:iCs/>
        </w:rPr>
        <w:t xml:space="preserve"> </w:t>
      </w:r>
      <w:r w:rsidRPr="003D4406">
        <w:rPr>
          <w:iCs/>
        </w:rPr>
        <w:t xml:space="preserve">и сделанный в нем акцент на </w:t>
      </w:r>
      <w:r w:rsidRPr="003D4406">
        <w:t>бессрочную национальную службу, которая представляет собой вид принуд</w:t>
      </w:r>
      <w:r w:rsidRPr="003D4406">
        <w:t>и</w:t>
      </w:r>
      <w:r w:rsidRPr="003D4406">
        <w:t xml:space="preserve">тельного труда и произвольного ареста и задержания; 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2.</w:t>
      </w:r>
      <w:r w:rsidRPr="003D4406">
        <w:tab/>
      </w:r>
      <w:r w:rsidRPr="003D4406">
        <w:rPr>
          <w:i/>
        </w:rPr>
        <w:t>решительно осуждает</w:t>
      </w:r>
      <w:r w:rsidRPr="003D4406">
        <w:t>: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a</w:t>
      </w:r>
      <w:r w:rsidRPr="003D4406">
        <w:t>)</w:t>
      </w:r>
      <w:r w:rsidRPr="003D4406">
        <w:tab/>
        <w:t>продолжающиеся повсеместные и систематические нарушения властями Эритреи прав человека и основных свобод, включая случаи прои</w:t>
      </w:r>
      <w:r w:rsidRPr="003D4406">
        <w:t>з</w:t>
      </w:r>
      <w:r w:rsidRPr="003D4406">
        <w:t>вольных и внесудебных казней, насильственных исчезновений людей, прим</w:t>
      </w:r>
      <w:r w:rsidRPr="003D4406">
        <w:t>е</w:t>
      </w:r>
      <w:r w:rsidRPr="003D4406">
        <w:t xml:space="preserve">нения пыток, произвольного задержания и содержания под стражей без </w:t>
      </w:r>
      <w:r>
        <w:t>связи с внешним м</w:t>
      </w:r>
      <w:r>
        <w:t>и</w:t>
      </w:r>
      <w:r>
        <w:t>ром</w:t>
      </w:r>
      <w:r w:rsidRPr="003D4406">
        <w:t xml:space="preserve"> и без доступа к правосудию, а также содержания под стражей в бесчел</w:t>
      </w:r>
      <w:r w:rsidRPr="003D4406">
        <w:t>о</w:t>
      </w:r>
      <w:r w:rsidRPr="003D4406">
        <w:t>вечных и унижающих достоинство условиях;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b</w:t>
      </w:r>
      <w:r w:rsidRPr="003D4406">
        <w:t>)</w:t>
      </w:r>
      <w:r w:rsidRPr="003D4406">
        <w:tab/>
        <w:t>жесткие ограничения свободы мнений и их свободного выражения, свободы информации, свободы мысли, совести и религии и свободы мирных собраний и ассоциации, включая задержания журналистов, правозащитников, по</w:t>
      </w:r>
      <w:r>
        <w:t>литических деятелей,</w:t>
      </w:r>
      <w:r w:rsidRPr="003D4406">
        <w:t xml:space="preserve"> религиозных лидеров и верующих в Эритрее;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c</w:t>
      </w:r>
      <w:r w:rsidRPr="003D4406">
        <w:t>)</w:t>
      </w:r>
      <w:r w:rsidRPr="003D4406">
        <w:tab/>
        <w:t>принудительный призыв граждан на неопределенные сроки на н</w:t>
      </w:r>
      <w:r w:rsidRPr="003D4406">
        <w:t>а</w:t>
      </w:r>
      <w:r w:rsidRPr="003D4406">
        <w:t>циональную службу, что равносильно принудительному труду, и обязательное прохождение</w:t>
      </w:r>
      <w:r>
        <w:t xml:space="preserve"> всеми</w:t>
      </w:r>
      <w:r w:rsidRPr="003D4406">
        <w:t xml:space="preserve"> школьниками выпускных классов военной подготовки в учебных лагерях, а также запугивание и заключение под стражу лиц, подозр</w:t>
      </w:r>
      <w:r w:rsidRPr="003D4406">
        <w:t>е</w:t>
      </w:r>
      <w:r w:rsidRPr="003D4406">
        <w:t>ваемых в уклонении от национальной службы в Эритрее</w:t>
      </w:r>
      <w:r>
        <w:t>,</w:t>
      </w:r>
      <w:r w:rsidRPr="003D4406">
        <w:t xml:space="preserve"> и их родственников;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d</w:t>
      </w:r>
      <w:r w:rsidRPr="003D4406">
        <w:t>)</w:t>
      </w:r>
      <w:r w:rsidRPr="003D4406">
        <w:tab/>
        <w:t xml:space="preserve">принудительное участие граждан в </w:t>
      </w:r>
      <w:r>
        <w:t>ополчении</w:t>
      </w:r>
      <w:r w:rsidRPr="003D4406">
        <w:t xml:space="preserve"> и заключение под стражу лиц, подозреваемых в уклонении от такого участия;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e</w:t>
      </w:r>
      <w:r w:rsidRPr="003D4406">
        <w:t>)</w:t>
      </w:r>
      <w:r w:rsidRPr="003D4406">
        <w:tab/>
        <w:t>жесткие ограничения свободы передвижения, включая, в частн</w:t>
      </w:r>
      <w:r w:rsidRPr="003D4406">
        <w:t>о</w:t>
      </w:r>
      <w:r w:rsidRPr="003D4406">
        <w:t>сти, произвольные задержания лиц, задержанных при попытке бегства из стр</w:t>
      </w:r>
      <w:r w:rsidRPr="003D4406">
        <w:t>а</w:t>
      </w:r>
      <w:r w:rsidRPr="003D4406">
        <w:t>ны или подозреваемых в этом намерении;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f</w:t>
      </w:r>
      <w:r w:rsidRPr="003D4406">
        <w:t>)</w:t>
      </w:r>
      <w:r w:rsidRPr="003D4406">
        <w:tab/>
        <w:t>нарушения прав ребенка, включая, в частности, предположител</w:t>
      </w:r>
      <w:r w:rsidRPr="003D4406">
        <w:t>ь</w:t>
      </w:r>
      <w:r w:rsidRPr="003D4406">
        <w:t>ный пр</w:t>
      </w:r>
      <w:r w:rsidRPr="003D4406">
        <w:t>и</w:t>
      </w:r>
      <w:r w:rsidRPr="003D4406">
        <w:t>нудительный призыв детей на военную службу;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g</w:t>
      </w:r>
      <w:r w:rsidRPr="003D4406">
        <w:t>)</w:t>
      </w:r>
      <w:r w:rsidRPr="003D4406">
        <w:tab/>
        <w:t>повсеместно распространенную практику применения пыток и др</w:t>
      </w:r>
      <w:r w:rsidRPr="003D4406">
        <w:t>у</w:t>
      </w:r>
      <w:r w:rsidRPr="003D4406">
        <w:t>гих жестоких, бесчеловечных или унижающих достоинство видов обращения и н</w:t>
      </w:r>
      <w:r w:rsidRPr="003D4406">
        <w:t>а</w:t>
      </w:r>
      <w:r w:rsidRPr="003D4406">
        <w:t>казания и использование мест содержания под стражей, которые не отвечают никаким международным нормам, включая подземные камеры и металлические транспортные контейнеры;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h</w:t>
      </w:r>
      <w:r w:rsidRPr="003D4406">
        <w:t>)</w:t>
      </w:r>
      <w:r w:rsidRPr="003D4406">
        <w:tab/>
        <w:t>применяемую на границах Эритреи практику ведения огня на п</w:t>
      </w:r>
      <w:r w:rsidRPr="003D4406">
        <w:t>о</w:t>
      </w:r>
      <w:r w:rsidRPr="003D4406">
        <w:t>ражение по эритрейским гражданам, пытающимся бежать из своей страны;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i</w:t>
      </w:r>
      <w:r w:rsidRPr="003D4406">
        <w:t>)</w:t>
      </w:r>
      <w:r w:rsidRPr="003D4406">
        <w:tab/>
      </w:r>
      <w:r>
        <w:t>любое</w:t>
      </w:r>
      <w:r w:rsidRPr="003D4406">
        <w:t xml:space="preserve"> нарушение правительством Эритреи ее международных об</w:t>
      </w:r>
      <w:r w:rsidRPr="003D4406">
        <w:t>я</w:t>
      </w:r>
      <w:r w:rsidRPr="003D4406">
        <w:t>зательств в области прав человека в связи со сбором налогов со своих граждан, наход</w:t>
      </w:r>
      <w:r w:rsidRPr="003D4406">
        <w:t>я</w:t>
      </w:r>
      <w:r w:rsidRPr="003D4406">
        <w:t>щихся за пределами Эритреи;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j</w:t>
      </w:r>
      <w:r w:rsidRPr="003D4406">
        <w:t>)</w:t>
      </w:r>
      <w:r w:rsidRPr="003D4406">
        <w:tab/>
        <w:t>отказ Эритреи сотрудничать с международными и региональными прав</w:t>
      </w:r>
      <w:r w:rsidRPr="003D4406">
        <w:t>о</w:t>
      </w:r>
      <w:r w:rsidRPr="003D4406">
        <w:t>защитными механизмами;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t>3.</w:t>
      </w:r>
      <w:r w:rsidRPr="003D4406">
        <w:tab/>
      </w:r>
      <w:r w:rsidRPr="003D4406">
        <w:rPr>
          <w:i/>
        </w:rPr>
        <w:t>вновь призывает</w:t>
      </w:r>
      <w:r w:rsidRPr="003D4406">
        <w:t xml:space="preserve"> правительство Эритреи незамедлительно:</w:t>
      </w:r>
    </w:p>
    <w:p w:rsidR="003B48FD" w:rsidRPr="003D4406" w:rsidRDefault="003B48FD" w:rsidP="003B48FD">
      <w:pPr>
        <w:pStyle w:val="SingleTxtGR"/>
      </w:pPr>
      <w:r w:rsidRPr="003B48FD">
        <w:rPr>
          <w:i/>
        </w:rPr>
        <w:tab/>
      </w:r>
      <w:r w:rsidRPr="003D4406">
        <w:rPr>
          <w:i/>
          <w:lang w:val="en-GB"/>
        </w:rPr>
        <w:t>a</w:t>
      </w:r>
      <w:r w:rsidRPr="003D4406">
        <w:t>)</w:t>
      </w:r>
      <w:r w:rsidRPr="003D4406">
        <w:tab/>
        <w:t>прекратить произвольное содержание под стражей своих граждан и положить конец применению пыток и бесчеловечных и унижающих достоинс</w:t>
      </w:r>
      <w:r w:rsidRPr="003D4406">
        <w:t>т</w:t>
      </w:r>
      <w:r w:rsidRPr="003D4406">
        <w:t>во видов обращения и наказания;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b</w:t>
      </w:r>
      <w:r w:rsidRPr="003D4406">
        <w:t>)</w:t>
      </w:r>
      <w:r w:rsidRPr="003D4406">
        <w:tab/>
      </w:r>
      <w:r>
        <w:t xml:space="preserve">представить информацию </w:t>
      </w:r>
      <w:r w:rsidRPr="003D4406">
        <w:t>всех политических заключенных, вкл</w:t>
      </w:r>
      <w:r w:rsidRPr="003D4406">
        <w:t>ю</w:t>
      </w:r>
      <w:r w:rsidRPr="003D4406">
        <w:t>чая чл</w:t>
      </w:r>
      <w:r w:rsidRPr="003D4406">
        <w:t>е</w:t>
      </w:r>
      <w:r w:rsidRPr="003D4406">
        <w:t>нов "Группы 15" и журналистов, и освободить их;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c</w:t>
      </w:r>
      <w:r w:rsidRPr="003D4406">
        <w:t>)</w:t>
      </w:r>
      <w:r w:rsidRPr="003D4406">
        <w:tab/>
        <w:t>представить информацию о лицах, задержанных в результате захв</w:t>
      </w:r>
      <w:r w:rsidRPr="003D4406">
        <w:t>а</w:t>
      </w:r>
      <w:r w:rsidRPr="003D4406">
        <w:t xml:space="preserve">та 21 января 2013 года здания, где расположено </w:t>
      </w:r>
      <w:r>
        <w:t>М</w:t>
      </w:r>
      <w:r w:rsidRPr="003D4406">
        <w:t>инистерство информации, и освободить их или гарантировать, чтобы им было обеспечено право на свобо</w:t>
      </w:r>
      <w:r w:rsidRPr="003D4406">
        <w:t>д</w:t>
      </w:r>
      <w:r w:rsidRPr="003D4406">
        <w:t>ное и справедливое судебное разбирательство при полном соблюдении надл</w:t>
      </w:r>
      <w:r w:rsidRPr="003D4406">
        <w:t>е</w:t>
      </w:r>
      <w:r w:rsidRPr="003D4406">
        <w:t>жащих процессуальных норм;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d</w:t>
      </w:r>
      <w:r w:rsidRPr="003D4406">
        <w:t>)</w:t>
      </w:r>
      <w:r w:rsidRPr="003D4406">
        <w:tab/>
        <w:t>обеспечить содержащимся под стражей лицам свободный и спр</w:t>
      </w:r>
      <w:r w:rsidRPr="003D4406">
        <w:t>а</w:t>
      </w:r>
      <w:r w:rsidRPr="003D4406">
        <w:t>ведливый доступ к независимой судебной системе и улучшить условия соде</w:t>
      </w:r>
      <w:r w:rsidRPr="003D4406">
        <w:t>р</w:t>
      </w:r>
      <w:r w:rsidRPr="003D4406">
        <w:t>жания в тюрьмах, в частности путем запрещения практики использования для содержания заключенных подземных камер и транспортных контейнеров, пр</w:t>
      </w:r>
      <w:r w:rsidRPr="003D4406">
        <w:t>е</w:t>
      </w:r>
      <w:r w:rsidRPr="003D4406">
        <w:t>кращения использования секретных тюрем и секретных судов и практики с</w:t>
      </w:r>
      <w:r w:rsidRPr="003D4406">
        <w:t>о</w:t>
      </w:r>
      <w:r w:rsidRPr="003D4406">
        <w:t xml:space="preserve">держания под стражей без </w:t>
      </w:r>
      <w:r>
        <w:t>связи с внешним миром</w:t>
      </w:r>
      <w:r w:rsidRPr="003D4406">
        <w:t>, а также путем обеспечения возможности регулярного доступа к заключенным их родственников, адвокатов, медицинских работников и других компетентных и разрешенных законом пре</w:t>
      </w:r>
      <w:r w:rsidRPr="003D4406">
        <w:t>д</w:t>
      </w:r>
      <w:r w:rsidRPr="003D4406">
        <w:t>ставителей властей и институтов;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e</w:t>
      </w:r>
      <w:r w:rsidRPr="003D4406">
        <w:t>)</w:t>
      </w:r>
      <w:r w:rsidRPr="003D4406">
        <w:tab/>
        <w:t xml:space="preserve">положить конец </w:t>
      </w:r>
      <w:r>
        <w:t>системе</w:t>
      </w:r>
      <w:r w:rsidRPr="003D4406">
        <w:t xml:space="preserve"> бессрочной национальной службы путем демобилизации призывников на национальную службу, завершивших обяз</w:t>
      </w:r>
      <w:r w:rsidRPr="003D4406">
        <w:t>а</w:t>
      </w:r>
      <w:r w:rsidRPr="003D4406">
        <w:t xml:space="preserve">тельные 18 месяцев службы, и полного </w:t>
      </w:r>
      <w:r>
        <w:t>прекращения</w:t>
      </w:r>
      <w:r w:rsidRPr="003D4406">
        <w:t xml:space="preserve"> практики привлечения их к принудительному труду после этого периода, предусмотреть возможность о</w:t>
      </w:r>
      <w:r w:rsidRPr="003D4406">
        <w:t>т</w:t>
      </w:r>
      <w:r w:rsidRPr="003D4406">
        <w:t>каза от военной службы по соображениям совести и прекратить практику об</w:t>
      </w:r>
      <w:r w:rsidRPr="003D4406">
        <w:t>я</w:t>
      </w:r>
      <w:r w:rsidRPr="003D4406">
        <w:t>зательн</w:t>
      </w:r>
      <w:r w:rsidRPr="003D4406">
        <w:t>о</w:t>
      </w:r>
      <w:r w:rsidRPr="003D4406">
        <w:t>го прохождения детьми из числа учащихся выпускных классов военной подг</w:t>
      </w:r>
      <w:r w:rsidRPr="003D4406">
        <w:t>о</w:t>
      </w:r>
      <w:r w:rsidRPr="003D4406">
        <w:t>товки в учебных лагерях;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f</w:t>
      </w:r>
      <w:r w:rsidRPr="003D4406">
        <w:t>)</w:t>
      </w:r>
      <w:r w:rsidRPr="003D4406">
        <w:tab/>
        <w:t xml:space="preserve">положить конец практике принуждения граждан к участию в </w:t>
      </w:r>
      <w:r>
        <w:t>опо</w:t>
      </w:r>
      <w:r>
        <w:t>л</w:t>
      </w:r>
      <w:r>
        <w:t>чении</w:t>
      </w:r>
      <w:r w:rsidRPr="003D4406">
        <w:t>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g</w:t>
      </w:r>
      <w:r w:rsidRPr="003D4406">
        <w:t>)</w:t>
      </w:r>
      <w:r w:rsidRPr="003D4406">
        <w:tab/>
        <w:t>своевременно расследовать все сообщения о внесудебных убийс</w:t>
      </w:r>
      <w:r w:rsidRPr="003D4406">
        <w:t>т</w:t>
      </w:r>
      <w:r w:rsidRPr="003D4406">
        <w:t xml:space="preserve">вах, пытках, изнасилованиях и сексуальных </w:t>
      </w:r>
      <w:r>
        <w:t>надру</w:t>
      </w:r>
      <w:r w:rsidRPr="003D4406">
        <w:t>гательствах на национальной слу</w:t>
      </w:r>
      <w:r w:rsidRPr="003D4406">
        <w:t>ж</w:t>
      </w:r>
      <w:r w:rsidRPr="003D4406">
        <w:t xml:space="preserve">бе и привлекать виновных к ответственности; </w:t>
      </w:r>
    </w:p>
    <w:p w:rsidR="003B48FD" w:rsidRPr="003D4406" w:rsidRDefault="003B48FD" w:rsidP="003B48FD">
      <w:pPr>
        <w:pStyle w:val="SingleTxtGR"/>
      </w:pPr>
      <w:r w:rsidRPr="00D746B0">
        <w:rPr>
          <w:i/>
        </w:rPr>
        <w:tab/>
      </w:r>
      <w:r w:rsidRPr="003D4406">
        <w:rPr>
          <w:i/>
          <w:lang w:val="en-GB"/>
        </w:rPr>
        <w:t>h</w:t>
      </w:r>
      <w:r w:rsidRPr="003D4406">
        <w:t>)</w:t>
      </w:r>
      <w:r w:rsidRPr="003D4406">
        <w:tab/>
        <w:t>предоставить правозащитным и гуманитарным организациям во</w:t>
      </w:r>
      <w:r w:rsidRPr="003D4406">
        <w:t>з</w:t>
      </w:r>
      <w:r w:rsidRPr="003D4406">
        <w:t>можность действовать в Эритрее, не подвергаясь запугиванию, и содействовать полному осуществлению документа "Рамки сотрудничества в целях стратегич</w:t>
      </w:r>
      <w:r w:rsidRPr="003D4406">
        <w:t>е</w:t>
      </w:r>
      <w:r w:rsidRPr="003D4406">
        <w:t>ского партнерства на 2013−2016 годы", который был подписан правительством Эритреи и Организацией Объединенных Наций 28 января 2013 года;</w:t>
      </w:r>
    </w:p>
    <w:p w:rsidR="003B48FD" w:rsidRPr="003D4406" w:rsidRDefault="003B48FD" w:rsidP="003B48FD">
      <w:pPr>
        <w:pStyle w:val="SingleTxtGR"/>
      </w:pPr>
      <w:r w:rsidRPr="003B48FD">
        <w:rPr>
          <w:i/>
        </w:rPr>
        <w:tab/>
      </w:r>
      <w:r w:rsidRPr="003D4406">
        <w:rPr>
          <w:i/>
          <w:lang w:val="en-GB"/>
        </w:rPr>
        <w:t>i</w:t>
      </w:r>
      <w:r w:rsidRPr="003D4406">
        <w:t>)</w:t>
      </w:r>
      <w:r w:rsidRPr="003D4406">
        <w:tab/>
        <w:t>обеспечить уважение права каждого человека на свободу выраж</w:t>
      </w:r>
      <w:r w:rsidRPr="003D4406">
        <w:t>е</w:t>
      </w:r>
      <w:r w:rsidRPr="003D4406">
        <w:t>ния мнений и свободу мысли, совести и религии или убеждений, а также прав на свободу мирных собраний и ассоциации;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j</w:t>
      </w:r>
      <w:r w:rsidRPr="003D4406">
        <w:t>)</w:t>
      </w:r>
      <w:r w:rsidRPr="003D4406">
        <w:tab/>
        <w:t>содействовать поощрению и защите прав женщин, в том числе п</w:t>
      </w:r>
      <w:r w:rsidRPr="003D4406">
        <w:t>у</w:t>
      </w:r>
      <w:r w:rsidRPr="003D4406">
        <w:t>тем принятия мер по борьбе с вредными</w:t>
      </w:r>
      <w:r>
        <w:t xml:space="preserve"> видами</w:t>
      </w:r>
      <w:r w:rsidRPr="003D4406">
        <w:t xml:space="preserve"> практик</w:t>
      </w:r>
      <w:r>
        <w:t>и</w:t>
      </w:r>
      <w:r w:rsidRPr="003D4406">
        <w:t>, такими как детские, ранние и принудительные браки и калечение женских половых органов;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k</w:t>
      </w:r>
      <w:r w:rsidRPr="003D4406">
        <w:t>)</w:t>
      </w:r>
      <w:r w:rsidRPr="003D4406">
        <w:tab/>
        <w:t>выполнить рекомендации, вынесенные в ходе второго универсал</w:t>
      </w:r>
      <w:r w:rsidRPr="003D4406">
        <w:t>ь</w:t>
      </w:r>
      <w:r w:rsidRPr="003D4406">
        <w:t>ного периодического обзора, представить доклад о достигнутом прогрессе и в полной мере сотрудничать с Советом по правам человека и в ходе третьего ци</w:t>
      </w:r>
      <w:r w:rsidRPr="003D4406">
        <w:t>к</w:t>
      </w:r>
      <w:r w:rsidRPr="003D4406">
        <w:t>ла универсального периодического обзора</w:t>
      </w:r>
      <w:r>
        <w:t>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l</w:t>
      </w:r>
      <w:r w:rsidRPr="003D4406">
        <w:t>)</w:t>
      </w:r>
      <w:r w:rsidRPr="003D4406">
        <w:tab/>
        <w:t>отказаться от политики возложения вины на родственников лиц, уклоняющихся от национальной службы или стремящихся покинуть Эритрею;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rPr>
          <w:i/>
          <w:lang w:val="en-GB"/>
        </w:rPr>
        <w:t>m</w:t>
      </w:r>
      <w:r w:rsidRPr="003D4406">
        <w:t>)</w:t>
      </w:r>
      <w:r w:rsidRPr="003D4406">
        <w:tab/>
        <w:t>в полной мере сотрудничать с Управлением Верховного комиссара Орг</w:t>
      </w:r>
      <w:r w:rsidRPr="003D4406">
        <w:t>а</w:t>
      </w:r>
      <w:r w:rsidRPr="003D4406">
        <w:t xml:space="preserve">низации Объединенных Наций по правам человека в соответствии со своими международными обязательствами в области прав человека, в частности путем </w:t>
      </w:r>
      <w:r>
        <w:t xml:space="preserve">предоставления </w:t>
      </w:r>
      <w:r w:rsidRPr="003D4406">
        <w:t xml:space="preserve">беспрепятственного </w:t>
      </w:r>
      <w:r>
        <w:t>доступа</w:t>
      </w:r>
      <w:r w:rsidRPr="003D4406">
        <w:t xml:space="preserve"> последующей миссии Управления в соответствии с просьбой Верховного комиссара, с договорными органами по правам человека и всеми механизмами Совета по правам человека, а также сотрудничать со всеми международными и региональными правоз</w:t>
      </w:r>
      <w:r w:rsidRPr="003D4406">
        <w:t>а</w:t>
      </w:r>
      <w:r w:rsidRPr="003D4406">
        <w:t>щитными м</w:t>
      </w:r>
      <w:r w:rsidRPr="003D4406">
        <w:t>е</w:t>
      </w:r>
      <w:r w:rsidRPr="003D4406">
        <w:t>ханизмами;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n</w:t>
      </w:r>
      <w:r w:rsidRPr="003D4406">
        <w:t>)</w:t>
      </w:r>
      <w:r w:rsidRPr="003D4406">
        <w:tab/>
        <w:t>предоставить Управлению Верховного комиссара всю соответс</w:t>
      </w:r>
      <w:r w:rsidRPr="003D4406">
        <w:t>т</w:t>
      </w:r>
      <w:r w:rsidRPr="003D4406">
        <w:t>вующую информацию о личности, безопасности, состоянии и местонахождении всех з</w:t>
      </w:r>
      <w:r w:rsidRPr="003D4406">
        <w:t>а</w:t>
      </w:r>
      <w:r w:rsidRPr="003D4406">
        <w:t xml:space="preserve">держанных и пропавших без вести в ходе боевых действий лиц, включая членов "Группы 15", журналистов, лиц, взятых под стражу в результате захвата 21 января 2013 года здания, где расположено </w:t>
      </w:r>
      <w:r>
        <w:t>М</w:t>
      </w:r>
      <w:r w:rsidRPr="003D4406">
        <w:t xml:space="preserve">инистерство информации, и </w:t>
      </w:r>
      <w:r w:rsidRPr="003B48FD">
        <w:br/>
      </w:r>
      <w:r w:rsidRPr="003D4406">
        <w:t>19 джибутийских комбатантов;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rPr>
          <w:i/>
          <w:lang w:val="en-GB"/>
        </w:rPr>
        <w:t>o</w:t>
      </w:r>
      <w:r w:rsidRPr="003D4406">
        <w:t>)</w:t>
      </w:r>
      <w:r w:rsidRPr="003D4406">
        <w:tab/>
        <w:t>соблюдать в полном объеме Конституцию Эритреи, принятую в 1997 году, и осуществлять государственное управление в соответствии с при</w:t>
      </w:r>
      <w:r w:rsidRPr="003D4406">
        <w:t>н</w:t>
      </w:r>
      <w:r w:rsidRPr="003D4406">
        <w:t>ципами верховенства права;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4.</w:t>
      </w:r>
      <w:r w:rsidRPr="003D4406">
        <w:tab/>
      </w:r>
      <w:r w:rsidRPr="003D4406">
        <w:rPr>
          <w:i/>
        </w:rPr>
        <w:t>настоятельно призывает</w:t>
      </w:r>
      <w:r w:rsidRPr="003D4406">
        <w:t xml:space="preserve"> Эритрею предоставить информацию о джибутийских комбатантах, пропавших без вести после столкновений </w:t>
      </w:r>
      <w:r w:rsidRPr="00D746B0">
        <w:br/>
      </w:r>
      <w:r w:rsidRPr="003D4406">
        <w:t>10−12 июня 2008 года, с тем чтобы заинтересованные стороны могли выяснить нал</w:t>
      </w:r>
      <w:r w:rsidRPr="003D4406">
        <w:t>и</w:t>
      </w:r>
      <w:r w:rsidRPr="003D4406">
        <w:t>чие и состояние джибутийских военнопленных;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t>5.</w:t>
      </w:r>
      <w:r w:rsidRPr="003D4406">
        <w:tab/>
      </w:r>
      <w:r w:rsidRPr="003D4406">
        <w:rPr>
          <w:i/>
        </w:rPr>
        <w:t>постановляет</w:t>
      </w:r>
      <w:r w:rsidRPr="003D4406">
        <w:t xml:space="preserve"> продлить срок действия мандата Специального до</w:t>
      </w:r>
      <w:r w:rsidRPr="003D4406">
        <w:t>к</w:t>
      </w:r>
      <w:r w:rsidRPr="003D4406">
        <w:t>ладчика по вопросу о положении в области прав человека в Эритрее на один год и пр</w:t>
      </w:r>
      <w:r w:rsidRPr="003D4406">
        <w:t>о</w:t>
      </w:r>
      <w:r w:rsidRPr="003D4406">
        <w:t>сит мандатария представить доклад Совету по правам человека на его двадцать девятой сессии и выступить и принять участие в интерактивном ди</w:t>
      </w:r>
      <w:r w:rsidRPr="003D4406">
        <w:t>а</w:t>
      </w:r>
      <w:r w:rsidRPr="003D4406">
        <w:t>логе с Г</w:t>
      </w:r>
      <w:r w:rsidRPr="003D4406">
        <w:t>е</w:t>
      </w:r>
      <w:r w:rsidRPr="003D4406">
        <w:t>неральной Ассамблеей на ее шестьдесят девятой сессии;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t>6.</w:t>
      </w:r>
      <w:r w:rsidRPr="003D4406">
        <w:tab/>
      </w:r>
      <w:r w:rsidRPr="003D4406">
        <w:rPr>
          <w:i/>
        </w:rPr>
        <w:t>предлагает</w:t>
      </w:r>
      <w:r w:rsidRPr="003D4406">
        <w:t xml:space="preserve"> Верховному комиссару представить Совету по правам человека доклад о прогрессе в области сотрудничества между Эритреей и Управл</w:t>
      </w:r>
      <w:r w:rsidRPr="003D4406">
        <w:t>е</w:t>
      </w:r>
      <w:r w:rsidRPr="003D4406">
        <w:t>нием Верховного комиссара;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7.</w:t>
      </w:r>
      <w:r w:rsidRPr="003D4406">
        <w:tab/>
      </w:r>
      <w:r w:rsidRPr="003D4406">
        <w:rPr>
          <w:i/>
        </w:rPr>
        <w:t>постановляет</w:t>
      </w:r>
      <w:r w:rsidRPr="003D4406">
        <w:t xml:space="preserve"> создать сроком на один год комиссию по расслед</w:t>
      </w:r>
      <w:r w:rsidRPr="003D4406">
        <w:t>о</w:t>
      </w:r>
      <w:r w:rsidRPr="003D4406">
        <w:t xml:space="preserve">ванию в составе трех членов, одним из которых должен </w:t>
      </w:r>
      <w:r>
        <w:t>быть</w:t>
      </w:r>
      <w:r w:rsidRPr="003D4406">
        <w:t xml:space="preserve"> Специальный докладчик, а два других должны быть назначены Председателем Совета по пр</w:t>
      </w:r>
      <w:r w:rsidRPr="003D4406">
        <w:t>а</w:t>
      </w:r>
      <w:r w:rsidRPr="003D4406">
        <w:t>вам ч</w:t>
      </w:r>
      <w:r w:rsidRPr="003D4406">
        <w:t>е</w:t>
      </w:r>
      <w:r w:rsidRPr="003D4406">
        <w:t>ловека;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8.</w:t>
      </w:r>
      <w:r w:rsidRPr="003D4406">
        <w:tab/>
      </w:r>
      <w:r w:rsidRPr="003D4406">
        <w:rPr>
          <w:i/>
        </w:rPr>
        <w:t>постановляет также</w:t>
      </w:r>
      <w:r w:rsidRPr="003D4406">
        <w:t>, что комиссия по расследованию будет зан</w:t>
      </w:r>
      <w:r w:rsidRPr="003D4406">
        <w:t>и</w:t>
      </w:r>
      <w:r w:rsidRPr="003D4406">
        <w:t>маться расследованием всех сообщений о нарушениях прав человека в Эритрее, с</w:t>
      </w:r>
      <w:r w:rsidRPr="003D4406">
        <w:t>о</w:t>
      </w:r>
      <w:r w:rsidRPr="003D4406">
        <w:t>держащихся в докладах Специального докладчика;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9.</w:t>
      </w:r>
      <w:r w:rsidRPr="003D4406">
        <w:tab/>
      </w:r>
      <w:r w:rsidRPr="003D4406">
        <w:rPr>
          <w:i/>
        </w:rPr>
        <w:t>призывает</w:t>
      </w:r>
      <w:r w:rsidRPr="003D4406">
        <w:t xml:space="preserve"> правительство Эритреи в полной мере сотрудничать со Сп</w:t>
      </w:r>
      <w:r w:rsidRPr="003D4406">
        <w:t>е</w:t>
      </w:r>
      <w:r w:rsidRPr="003D4406">
        <w:t>циальным докладчиком и комиссией по расследованию, обеспечить им и их персоналу беспрепятственный доступ с целью посещения страны, учесть на</w:t>
      </w:r>
      <w:r w:rsidRPr="003D4406">
        <w:t>д</w:t>
      </w:r>
      <w:r w:rsidRPr="003D4406">
        <w:t>лежащим образом рекомендации, содержащиеся в докладах Специального до</w:t>
      </w:r>
      <w:r w:rsidRPr="003D4406">
        <w:t>к</w:t>
      </w:r>
      <w:r w:rsidRPr="003D4406">
        <w:t>ладчика, и предоставить им информацию, необходимую для выполнения их мандатов, а также подчеркивает важность оказания всеми государствами пом</w:t>
      </w:r>
      <w:r w:rsidRPr="003D4406">
        <w:t>о</w:t>
      </w:r>
      <w:r w:rsidRPr="003D4406">
        <w:t>щи Специальному докладчику и комиссии по расследованию в осуществлении их мандатов;</w:t>
      </w:r>
    </w:p>
    <w:p w:rsidR="003B48FD" w:rsidRPr="003D4406" w:rsidRDefault="003B48FD" w:rsidP="003B48FD">
      <w:pPr>
        <w:pStyle w:val="SingleTxtGR"/>
      </w:pPr>
      <w:r w:rsidRPr="00D746B0">
        <w:tab/>
      </w:r>
      <w:r w:rsidRPr="003D4406">
        <w:t>10.</w:t>
      </w:r>
      <w:r w:rsidRPr="003D4406">
        <w:tab/>
      </w:r>
      <w:r w:rsidRPr="003D4406">
        <w:rPr>
          <w:i/>
        </w:rPr>
        <w:t xml:space="preserve">настоятельно призывает </w:t>
      </w:r>
      <w:r w:rsidRPr="003D4406">
        <w:t>международное сообщество в полной мере сотрудничать со Специальным докладчиком и комиссией по расследов</w:t>
      </w:r>
      <w:r w:rsidRPr="003D4406">
        <w:t>а</w:t>
      </w:r>
      <w:r w:rsidRPr="003D4406">
        <w:t>нию;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11.</w:t>
      </w:r>
      <w:r w:rsidRPr="003D4406">
        <w:tab/>
      </w:r>
      <w:r w:rsidRPr="003D4406">
        <w:rPr>
          <w:i/>
        </w:rPr>
        <w:t>настоятельно призывает</w:t>
      </w:r>
      <w:r w:rsidRPr="004E792A">
        <w:rPr>
          <w:i/>
        </w:rPr>
        <w:t xml:space="preserve"> </w:t>
      </w:r>
      <w:r w:rsidRPr="003D4406">
        <w:rPr>
          <w:i/>
        </w:rPr>
        <w:t xml:space="preserve">также </w:t>
      </w:r>
      <w:r w:rsidRPr="003D4406">
        <w:t>международное сообщество а</w:t>
      </w:r>
      <w:r w:rsidRPr="003D4406">
        <w:t>к</w:t>
      </w:r>
      <w:r w:rsidRPr="003D4406">
        <w:t>тивизировать усилия по обеспечению защиты лиц, спасающихся бегством из Эритреи, включая, в частности, все возрастающее число несопровождаемых д</w:t>
      </w:r>
      <w:r w:rsidRPr="003D4406">
        <w:t>е</w:t>
      </w:r>
      <w:r w:rsidRPr="003D4406">
        <w:t>тей;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12.</w:t>
      </w:r>
      <w:r w:rsidRPr="003D4406">
        <w:tab/>
      </w:r>
      <w:r w:rsidRPr="003D4406">
        <w:rPr>
          <w:i/>
        </w:rPr>
        <w:t>просит</w:t>
      </w:r>
      <w:r w:rsidRPr="003D4406">
        <w:t xml:space="preserve"> Генерального секретаря пред</w:t>
      </w:r>
      <w:r>
        <w:t>о</w:t>
      </w:r>
      <w:r w:rsidRPr="003D4406">
        <w:t>став</w:t>
      </w:r>
      <w:r>
        <w:t>ить</w:t>
      </w:r>
      <w:r w:rsidRPr="003D4406">
        <w:t xml:space="preserve"> Специальному до</w:t>
      </w:r>
      <w:r w:rsidRPr="003D4406">
        <w:t>к</w:t>
      </w:r>
      <w:r w:rsidRPr="003D4406">
        <w:t>ладчику и комиссии по расследованию всю информацию и ресурсы, необход</w:t>
      </w:r>
      <w:r w:rsidRPr="003D4406">
        <w:t>и</w:t>
      </w:r>
      <w:r w:rsidRPr="003D4406">
        <w:t>мые для выполнения их мандатов;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13.</w:t>
      </w:r>
      <w:r w:rsidRPr="003D4406">
        <w:tab/>
      </w:r>
      <w:r w:rsidRPr="003D4406">
        <w:rPr>
          <w:i/>
        </w:rPr>
        <w:t>просит</w:t>
      </w:r>
      <w:r w:rsidRPr="003D4406">
        <w:t xml:space="preserve"> комиссию по расследованию представить устную обно</w:t>
      </w:r>
      <w:r w:rsidRPr="003D4406">
        <w:t>в</w:t>
      </w:r>
      <w:r w:rsidRPr="003D4406">
        <w:t xml:space="preserve">ленную информацию Совету по правам человека на его двадцать </w:t>
      </w:r>
      <w:r w:rsidR="00450D08">
        <w:t>восьмой</w:t>
      </w:r>
      <w:r w:rsidRPr="003D4406">
        <w:t xml:space="preserve"> се</w:t>
      </w:r>
      <w:r w:rsidRPr="003D4406">
        <w:t>с</w:t>
      </w:r>
      <w:r w:rsidRPr="003D4406">
        <w:t xml:space="preserve">сии и Генеральной Ассамблее на ее </w:t>
      </w:r>
      <w:r w:rsidR="00450D08">
        <w:t>семидесятой</w:t>
      </w:r>
      <w:r w:rsidRPr="003D4406">
        <w:t xml:space="preserve"> сессии, а также письменный доклад Совету на его двадцать </w:t>
      </w:r>
      <w:r w:rsidR="00450D08">
        <w:t>девятой</w:t>
      </w:r>
      <w:r w:rsidRPr="003D4406">
        <w:t xml:space="preserve"> сессии;</w:t>
      </w:r>
    </w:p>
    <w:p w:rsidR="003B48FD" w:rsidRPr="003D4406" w:rsidRDefault="003B48FD" w:rsidP="003B48FD">
      <w:pPr>
        <w:pStyle w:val="SingleTxtGR"/>
      </w:pPr>
      <w:r w:rsidRPr="003B48FD">
        <w:tab/>
      </w:r>
      <w:r w:rsidRPr="003D4406">
        <w:t>14.</w:t>
      </w:r>
      <w:r w:rsidRPr="003D4406">
        <w:tab/>
      </w:r>
      <w:r w:rsidRPr="003D4406">
        <w:rPr>
          <w:i/>
        </w:rPr>
        <w:t>постановляет</w:t>
      </w:r>
      <w:r w:rsidRPr="003D4406">
        <w:t xml:space="preserve"> препровождать все доклады комиссии по расслед</w:t>
      </w:r>
      <w:r w:rsidRPr="003D4406">
        <w:t>о</w:t>
      </w:r>
      <w:r w:rsidRPr="003D4406">
        <w:t>ванию всем соответствующим органам Организации Объединенных Наций и Генеральному секретарю для принятия соответствующих мер;</w:t>
      </w:r>
    </w:p>
    <w:p w:rsidR="00534866" w:rsidRDefault="003B48FD" w:rsidP="003B48FD">
      <w:pPr>
        <w:pStyle w:val="SingleTxtGR"/>
      </w:pPr>
      <w:r w:rsidRPr="003B48FD">
        <w:tab/>
      </w:r>
      <w:r w:rsidRPr="003D4406">
        <w:t>15.</w:t>
      </w:r>
      <w:r w:rsidRPr="003D4406">
        <w:tab/>
      </w:r>
      <w:r w:rsidRPr="003D4406">
        <w:rPr>
          <w:i/>
        </w:rPr>
        <w:t>постановляет</w:t>
      </w:r>
      <w:r w:rsidR="00450D08">
        <w:rPr>
          <w:i/>
        </w:rPr>
        <w:t xml:space="preserve"> также</w:t>
      </w:r>
      <w:r w:rsidRPr="003D4406">
        <w:t xml:space="preserve"> продолж</w:t>
      </w:r>
      <w:r>
        <w:t>и</w:t>
      </w:r>
      <w:r w:rsidRPr="003D4406">
        <w:t>ть рассм</w:t>
      </w:r>
      <w:r>
        <w:t>отрение</w:t>
      </w:r>
      <w:r w:rsidRPr="003D4406">
        <w:t xml:space="preserve"> </w:t>
      </w:r>
      <w:r>
        <w:t>этого</w:t>
      </w:r>
      <w:r w:rsidRPr="003D4406">
        <w:t xml:space="preserve"> вопрос</w:t>
      </w:r>
      <w:r>
        <w:t>а</w:t>
      </w:r>
      <w:r w:rsidRPr="003D4406">
        <w:t>.</w:t>
      </w:r>
    </w:p>
    <w:p w:rsidR="00534866" w:rsidRPr="00450D08" w:rsidRDefault="00450D08" w:rsidP="00450D08">
      <w:pPr>
        <w:pStyle w:val="SingleTxtGR"/>
        <w:jc w:val="right"/>
        <w:rPr>
          <w:i/>
        </w:rPr>
      </w:pPr>
      <w:r w:rsidRPr="00450D08">
        <w:rPr>
          <w:i/>
        </w:rPr>
        <w:t>39-е заседание</w:t>
      </w:r>
      <w:r w:rsidRPr="00450D08">
        <w:rPr>
          <w:i/>
        </w:rPr>
        <w:br/>
        <w:t>27 июня 2014 года</w:t>
      </w:r>
    </w:p>
    <w:p w:rsidR="00450D08" w:rsidRPr="00450D08" w:rsidRDefault="00450D08" w:rsidP="00534866">
      <w:pPr>
        <w:pStyle w:val="SingleTxtGR"/>
      </w:pPr>
      <w:r w:rsidRPr="00450D08">
        <w:t>[</w:t>
      </w:r>
      <w:r>
        <w:t>Принята без голосования.</w:t>
      </w:r>
      <w:r w:rsidRPr="00450D08">
        <w:t>]</w:t>
      </w:r>
    </w:p>
    <w:p w:rsidR="00450D08" w:rsidRPr="00450D08" w:rsidRDefault="00450D08" w:rsidP="00450D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0D08" w:rsidRPr="00450D08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68" w:rsidRDefault="00E70068">
      <w:r>
        <w:rPr>
          <w:lang w:val="en-US"/>
        </w:rPr>
        <w:tab/>
      </w:r>
      <w:r>
        <w:separator/>
      </w:r>
    </w:p>
  </w:endnote>
  <w:endnote w:type="continuationSeparator" w:id="0">
    <w:p w:rsidR="00E70068" w:rsidRDefault="00E7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98" w:rsidRPr="009A6F4A" w:rsidRDefault="007E449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22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GE.14-08294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98" w:rsidRPr="009A6F4A" w:rsidRDefault="007E4498">
    <w:pPr>
      <w:pStyle w:val="Footer"/>
      <w:rPr>
        <w:lang w:val="en-US"/>
      </w:rPr>
    </w:pPr>
    <w:r>
      <w:rPr>
        <w:lang w:val="en-US"/>
      </w:rPr>
      <w:t>GE.14-08294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22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E4498" w:rsidTr="00077076">
      <w:trPr>
        <w:trHeight w:val="438"/>
      </w:trPr>
      <w:tc>
        <w:tcPr>
          <w:tcW w:w="4068" w:type="dxa"/>
          <w:vAlign w:val="bottom"/>
        </w:tcPr>
        <w:p w:rsidR="007E4498" w:rsidRPr="00B01E2A" w:rsidRDefault="007E4498" w:rsidP="00077076">
          <w:r>
            <w:rPr>
              <w:lang w:val="en-US"/>
            </w:rPr>
            <w:t>GE.</w:t>
          </w:r>
          <w:r w:rsidRPr="0052290E">
            <w:rPr>
              <w:lang w:val="en-US"/>
            </w:rPr>
            <w:t>1</w:t>
          </w:r>
          <w:r>
            <w:t>4</w:t>
          </w:r>
          <w:r w:rsidRPr="0052290E">
            <w:rPr>
              <w:lang w:val="en-US"/>
            </w:rPr>
            <w:t>-</w:t>
          </w:r>
          <w:r>
            <w:t>08294</w:t>
          </w:r>
          <w:r w:rsidRPr="0052290E">
            <w:rPr>
              <w:lang w:val="en-US"/>
            </w:rPr>
            <w:t xml:space="preserve">  (R)</w:t>
          </w:r>
          <w:r>
            <w:t xml:space="preserve">  070814  070814</w:t>
          </w:r>
        </w:p>
      </w:tc>
      <w:tc>
        <w:tcPr>
          <w:tcW w:w="4663" w:type="dxa"/>
          <w:vMerge w:val="restart"/>
          <w:vAlign w:val="bottom"/>
        </w:tcPr>
        <w:p w:rsidR="007E4498" w:rsidRDefault="007E4498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E4498" w:rsidRDefault="007E4498" w:rsidP="00077076">
          <w:pPr>
            <w:jc w:val="right"/>
          </w:pPr>
          <w:r>
            <w:pict>
              <v:shape id="_x0000_i1027" type="#_x0000_t75" style="width:50.25pt;height:50.25pt">
                <v:imagedata r:id="rId2" o:title="24&amp;Size=2&amp;Lang=R"/>
              </v:shape>
            </w:pict>
          </w:r>
        </w:p>
      </w:tc>
    </w:tr>
    <w:tr w:rsidR="007E4498" w:rsidRPr="00797A78" w:rsidTr="00077076">
      <w:tc>
        <w:tcPr>
          <w:tcW w:w="4068" w:type="dxa"/>
          <w:vAlign w:val="bottom"/>
        </w:tcPr>
        <w:p w:rsidR="007E4498" w:rsidRPr="00B01E2A" w:rsidRDefault="007E4498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01E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E4498" w:rsidRDefault="007E4498" w:rsidP="00077076"/>
      </w:tc>
      <w:tc>
        <w:tcPr>
          <w:tcW w:w="1124" w:type="dxa"/>
          <w:vMerge/>
        </w:tcPr>
        <w:p w:rsidR="007E4498" w:rsidRDefault="007E4498" w:rsidP="00077076"/>
      </w:tc>
    </w:tr>
  </w:tbl>
  <w:p w:rsidR="007E4498" w:rsidRDefault="007E4498" w:rsidP="0052290E">
    <w:pPr>
      <w:spacing w:line="240" w:lineRule="auto"/>
      <w:rPr>
        <w:sz w:val="2"/>
        <w:szCs w:val="2"/>
        <w:lang w:val="en-US"/>
      </w:rPr>
    </w:pPr>
  </w:p>
  <w:p w:rsidR="007E4498" w:rsidRPr="0052290E" w:rsidRDefault="007E4498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68" w:rsidRPr="00F71F63" w:rsidRDefault="00E7006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70068" w:rsidRPr="00F71F63" w:rsidRDefault="00E7006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70068" w:rsidRPr="00635E86" w:rsidRDefault="00E70068" w:rsidP="00635E86">
      <w:pPr>
        <w:pStyle w:val="Footer"/>
      </w:pPr>
    </w:p>
  </w:footnote>
  <w:footnote w:id="1">
    <w:p w:rsidR="007E4498" w:rsidRPr="00E81A93" w:rsidRDefault="007E4498" w:rsidP="003B48FD">
      <w:pPr>
        <w:pStyle w:val="FootnoteText"/>
        <w:rPr>
          <w:lang w:val="en-US"/>
        </w:rPr>
      </w:pPr>
      <w:r w:rsidRPr="00BA5B6D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A/HRC/26/45.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98" w:rsidRPr="004D6DD6" w:rsidRDefault="007E4498">
    <w:pPr>
      <w:pStyle w:val="Header"/>
      <w:rPr>
        <w:lang w:val="en-US"/>
      </w:rPr>
    </w:pPr>
    <w:r>
      <w:rPr>
        <w:lang w:val="en-US"/>
      </w:rPr>
      <w:t>A/HRC/RES/26/24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98" w:rsidRPr="009A6F4A" w:rsidRDefault="007E4498">
    <w:pPr>
      <w:pStyle w:val="Header"/>
      <w:rPr>
        <w:lang w:val="en-US"/>
      </w:rPr>
    </w:pPr>
    <w:r>
      <w:rPr>
        <w:lang w:val="en-US"/>
      </w:rPr>
      <w:tab/>
      <w:t>A/HRC/RES/26/24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6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6645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B48FD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D08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34866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0AE7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0711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4498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0F8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1E2A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3223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006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87705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2</TotalTime>
  <Pages>1</Pages>
  <Words>1771</Words>
  <Characters>11905</Characters>
  <Application>Microsoft Office Outlook</Application>
  <DocSecurity>4</DocSecurity>
  <Lines>238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1408294</vt:lpstr>
    </vt:vector>
  </TitlesOfParts>
  <Company>CSD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1408294</dc:title>
  <dc:subject>A/HRC/RES/26/24</dc:subject>
  <dc:creator>Короткова</dc:creator>
  <cp:keywords/>
  <dc:description>Final</dc:description>
  <cp:lastModifiedBy>Короткова</cp:lastModifiedBy>
  <cp:revision>3</cp:revision>
  <cp:lastPrinted>2014-08-07T13:41:00Z</cp:lastPrinted>
  <dcterms:created xsi:type="dcterms:W3CDTF">2014-08-07T13:41:00Z</dcterms:created>
  <dcterms:modified xsi:type="dcterms:W3CDTF">2014-08-07T13:43:00Z</dcterms:modified>
</cp:coreProperties>
</file>