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B6411C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DF2BF3" w:rsidRPr="009E6774" w:rsidRDefault="00DF2BF3" w:rsidP="00B6411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20558E">
                <w:t>RES/32/11</w:t>
              </w:r>
            </w:fldSimple>
          </w:p>
        </w:tc>
      </w:tr>
      <w:tr w:rsidR="00DF2BF3" w:rsidRPr="00635870" w:rsidTr="00B641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Pr="00635870" w:rsidRDefault="00DF2BF3" w:rsidP="00B6411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06C8B" wp14:editId="7860C03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F2BF3" w:rsidRPr="003B1275" w:rsidRDefault="00DF2BF3" w:rsidP="00B6411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Default="00DF2BF3" w:rsidP="00B641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042D0">
              <w:fldChar w:fldCharType="separate"/>
            </w:r>
            <w:r>
              <w:fldChar w:fldCharType="end"/>
            </w:r>
            <w:bookmarkEnd w:id="0"/>
          </w:p>
          <w:p w:rsidR="00DF2BF3" w:rsidRDefault="00DF2BF3" w:rsidP="00B6411C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20558E">
              <w:rPr>
                <w:lang w:val="en-US"/>
              </w:rPr>
              <w:t>18 July 2016</w:t>
            </w:r>
            <w:r>
              <w:rPr>
                <w:lang w:val="en-US"/>
              </w:rPr>
              <w:fldChar w:fldCharType="end"/>
            </w:r>
          </w:p>
          <w:p w:rsidR="00DF2BF3" w:rsidRDefault="00DF2BF3" w:rsidP="00B6411C">
            <w:r>
              <w:rPr>
                <w:lang w:val="en-US"/>
              </w:rPr>
              <w:t>Russian</w:t>
            </w:r>
          </w:p>
          <w:p w:rsidR="00DF2BF3" w:rsidRDefault="00DF2BF3" w:rsidP="00B6411C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042D0">
              <w:fldChar w:fldCharType="separate"/>
            </w:r>
            <w:r>
              <w:fldChar w:fldCharType="end"/>
            </w:r>
            <w:bookmarkEnd w:id="1"/>
          </w:p>
          <w:p w:rsidR="00DF2BF3" w:rsidRPr="00635870" w:rsidRDefault="00DF2BF3" w:rsidP="00B6411C"/>
        </w:tc>
      </w:tr>
    </w:tbl>
    <w:p w:rsidR="00DF2BF3" w:rsidRDefault="00DF2BF3" w:rsidP="00DF2BF3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0558E" w:rsidRPr="003C588A" w:rsidRDefault="0020558E" w:rsidP="0020558E">
      <w:pPr>
        <w:rPr>
          <w:b/>
        </w:rPr>
      </w:pPr>
      <w:r w:rsidRPr="003C588A">
        <w:rPr>
          <w:b/>
        </w:rPr>
        <w:t>Тридцать вторая сессия</w:t>
      </w:r>
    </w:p>
    <w:p w:rsidR="0020558E" w:rsidRPr="003C588A" w:rsidRDefault="0020558E" w:rsidP="0020558E">
      <w:r w:rsidRPr="003C588A">
        <w:t>Пункт 3 повестки дня</w:t>
      </w:r>
    </w:p>
    <w:p w:rsidR="0020558E" w:rsidRPr="00F96382" w:rsidRDefault="00063132" w:rsidP="00063132">
      <w:pPr>
        <w:pStyle w:val="HChGR"/>
      </w:pPr>
      <w:r>
        <w:tab/>
      </w:r>
      <w:r>
        <w:tab/>
      </w:r>
      <w:r w:rsidR="0020558E" w:rsidRPr="004D4726">
        <w:t xml:space="preserve">Резолюция, принятая </w:t>
      </w:r>
      <w:r w:rsidR="0020558E" w:rsidRPr="00063132">
        <w:t>Советом</w:t>
      </w:r>
      <w:r w:rsidR="0020558E" w:rsidRPr="004D4726">
        <w:t xml:space="preserve"> по правам человека</w:t>
      </w:r>
      <w:r w:rsidR="0020558E" w:rsidRPr="00107456">
        <w:t xml:space="preserve"> </w:t>
      </w:r>
      <w:r>
        <w:br/>
      </w:r>
      <w:r w:rsidR="0020558E" w:rsidRPr="00107456">
        <w:t>1</w:t>
      </w:r>
      <w:r w:rsidR="0020558E" w:rsidRPr="003F30CE">
        <w:t xml:space="preserve"> </w:t>
      </w:r>
      <w:r w:rsidR="0020558E">
        <w:t>июля</w:t>
      </w:r>
      <w:r w:rsidR="0020558E" w:rsidRPr="00107456">
        <w:t xml:space="preserve"> </w:t>
      </w:r>
      <w:r w:rsidR="0020558E" w:rsidRPr="005217CD">
        <w:t>2</w:t>
      </w:r>
      <w:r w:rsidR="0020558E" w:rsidRPr="004D4726">
        <w:t>01</w:t>
      </w:r>
      <w:r w:rsidR="0020558E">
        <w:t>6</w:t>
      </w:r>
      <w:r w:rsidR="0020558E" w:rsidRPr="004D4726">
        <w:t xml:space="preserve"> года</w:t>
      </w:r>
    </w:p>
    <w:p w:rsidR="0020558E" w:rsidRPr="00F57354" w:rsidRDefault="0020558E" w:rsidP="0020558E">
      <w:pPr>
        <w:pStyle w:val="H1GR"/>
        <w:tabs>
          <w:tab w:val="left" w:pos="1985"/>
        </w:tabs>
      </w:pPr>
      <w:r>
        <w:tab/>
      </w:r>
      <w:r>
        <w:tab/>
        <w:t>32/</w:t>
      </w:r>
      <w:r w:rsidRPr="003F30CE">
        <w:t>11</w:t>
      </w:r>
      <w:r>
        <w:t>.</w:t>
      </w:r>
      <w:r>
        <w:tab/>
      </w:r>
      <w:r w:rsidRPr="00F57354">
        <w:t xml:space="preserve">Мандат </w:t>
      </w:r>
      <w:r w:rsidRPr="00F552C3">
        <w:t>Специального</w:t>
      </w:r>
      <w:r w:rsidRPr="00F57354">
        <w:t xml:space="preserve"> докладчика по вопросу о правах </w:t>
      </w:r>
      <w:r>
        <w:tab/>
      </w:r>
      <w:r w:rsidRPr="00F57354">
        <w:t>человека внутренне перемещенных лиц</w:t>
      </w:r>
      <w:r w:rsidRPr="0088224C">
        <w:rPr>
          <w:rStyle w:val="a6"/>
          <w:sz w:val="20"/>
          <w:vertAlign w:val="baseline"/>
        </w:rPr>
        <w:t xml:space="preserve"> 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Совет по правам человека</w:t>
      </w:r>
      <w:r w:rsidRPr="00F57354">
        <w:t>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ссылаясь</w:t>
      </w:r>
      <w:r w:rsidRPr="00F57354">
        <w:t xml:space="preserve"> на все предыдущие резолюции о внутренне перемещенных л</w:t>
      </w:r>
      <w:r w:rsidRPr="00F57354">
        <w:t>и</w:t>
      </w:r>
      <w:r w:rsidRPr="00F57354">
        <w:t>цах, принятые Генеральной Ассамблеей, Комиссией по правам человека и Сов</w:t>
      </w:r>
      <w:r w:rsidRPr="00F57354">
        <w:t>е</w:t>
      </w:r>
      <w:r w:rsidRPr="00F57354">
        <w:t>том по правам человека, включая резолюцию Ассамблеи 70/165 от 17 декабря 2015 года и резолюцию Совета 23/8 от 13 июня 2013 года,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ссылаясь также</w:t>
      </w:r>
      <w:r w:rsidRPr="00F57354">
        <w:t xml:space="preserve"> на резолюцию 46/182 Генеральной Ассамблеи от 19 д</w:t>
      </w:r>
      <w:r w:rsidRPr="00F57354">
        <w:t>е</w:t>
      </w:r>
      <w:r w:rsidRPr="00F57354">
        <w:t>кабря 1991 года об укреплении координации в области чрезвычайной гуман</w:t>
      </w:r>
      <w:r w:rsidRPr="00F57354">
        <w:t>и</w:t>
      </w:r>
      <w:r w:rsidRPr="00F57354">
        <w:t>тарной помощи Организации Объединенных Наций и содержащиеся в прил</w:t>
      </w:r>
      <w:r w:rsidRPr="00F57354">
        <w:t>о</w:t>
      </w:r>
      <w:r w:rsidRPr="00F57354">
        <w:t>жении к ней Руководящие принципы по вопросу о перемещении лиц внутри страны,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ссылаясь далее</w:t>
      </w:r>
      <w:r w:rsidRPr="00F57354">
        <w:t xml:space="preserve"> на резолюции Совета по правам человека 5/1 об инстит</w:t>
      </w:r>
      <w:r w:rsidRPr="00F57354">
        <w:t>у</w:t>
      </w:r>
      <w:r w:rsidRPr="00F57354">
        <w:t>циональном строительстве Совета и 5/2 о Кодексе поведения мандатариев сп</w:t>
      </w:r>
      <w:r w:rsidRPr="00F57354">
        <w:t>е</w:t>
      </w:r>
      <w:r w:rsidRPr="00F57354">
        <w:t>циальных процедур Совета по правам человека от 18 июня 2007 года и подче</w:t>
      </w:r>
      <w:r w:rsidRPr="00F57354">
        <w:t>р</w:t>
      </w:r>
      <w:r w:rsidRPr="00F57354">
        <w:t>кивая, что мандатарии исполняют свои обязанности в соответствии с этими р</w:t>
      </w:r>
      <w:r w:rsidRPr="00F57354">
        <w:t>е</w:t>
      </w:r>
      <w:r w:rsidRPr="00F57354">
        <w:t>золюциями и приложениями к ним,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 xml:space="preserve">будучи глубоко обеспокоен </w:t>
      </w:r>
      <w:r w:rsidRPr="00F57354">
        <w:t>вызывающим тревогу большим числом вну</w:t>
      </w:r>
      <w:r w:rsidRPr="00F57354">
        <w:t>т</w:t>
      </w:r>
      <w:r w:rsidRPr="00F57354">
        <w:t>ренне перемещенных лиц во всем мире по причинам, включающим нарушения и злоупотребления в области прав человека, нарушения международного гум</w:t>
      </w:r>
      <w:r w:rsidRPr="00F57354">
        <w:t>а</w:t>
      </w:r>
      <w:r w:rsidRPr="00F57354">
        <w:t>нитарного права, вооруженные конфликты, преследование, насилие и терр</w:t>
      </w:r>
      <w:r w:rsidRPr="00F57354">
        <w:t>о</w:t>
      </w:r>
      <w:r w:rsidRPr="00F57354">
        <w:t>ризм, а также природные и антропогенные катастрофы, которые не получают достаточной защиты и помощи, и сознавая серьезность сложных проблем, к</w:t>
      </w:r>
      <w:r w:rsidRPr="00F57354">
        <w:t>о</w:t>
      </w:r>
      <w:r w:rsidRPr="00F57354">
        <w:t>торые это положение создает для затрагиваемых лиц, включая принимающие общины,</w:t>
      </w:r>
      <w:r>
        <w:t xml:space="preserve"> и для</w:t>
      </w:r>
      <w:r w:rsidRPr="00F57354">
        <w:t xml:space="preserve"> международного сообщества,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сознавая</w:t>
      </w:r>
      <w:r w:rsidRPr="00F57354">
        <w:t xml:space="preserve"> аспекты внутреннего перемещения, связанные с правами чел</w:t>
      </w:r>
      <w:r w:rsidRPr="00F57354">
        <w:t>о</w:t>
      </w:r>
      <w:r w:rsidRPr="00F57354">
        <w:t xml:space="preserve">века, гуманитарными вопросами, развитием и возможным </w:t>
      </w:r>
      <w:proofErr w:type="spellStart"/>
      <w:r w:rsidRPr="00F57354">
        <w:t>миростроительством</w:t>
      </w:r>
      <w:proofErr w:type="spellEnd"/>
      <w:r w:rsidRPr="00F57354">
        <w:t>, в том числе в ситуациях долгосрочного перемещения, часто повышенную уя</w:t>
      </w:r>
      <w:r w:rsidRPr="00F57354">
        <w:t>з</w:t>
      </w:r>
      <w:r w:rsidRPr="00F57354">
        <w:lastRenderedPageBreak/>
        <w:t>вимость женщин и детей, а также пожилых людей и инвалидов, а также обяза</w:t>
      </w:r>
      <w:r w:rsidRPr="00F57354">
        <w:t>н</w:t>
      </w:r>
      <w:r w:rsidRPr="00F57354">
        <w:t>ности государств и международного сообщества по дальнейшему усилению их защиты и помощи, в том числе посредством уважения и защиты прав человека и основных свобод всех внутренне перемещенных лиц, с целью нахождения долгосрочных решений,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отмечая</w:t>
      </w:r>
      <w:r w:rsidRPr="00F57354">
        <w:t xml:space="preserve"> необходимость более полного учета прав человека внутренне перемещенных лиц в рамках всей системы Организации Объединенных Наций, с тем чтобы более эффективно решать проблемы, с которыми они сталкиваю</w:t>
      </w:r>
      <w:r w:rsidRPr="00F57354">
        <w:t>т</w:t>
      </w:r>
      <w:r w:rsidRPr="00F57354">
        <w:t>ся, в том числе путем надлежащего рассмотрения возможности воссоздания должности представителя Генерального секретаря, и приветствуя рекомендации Специального докладчика по вопросу о правах человека внутренне перемеще</w:t>
      </w:r>
      <w:r w:rsidRPr="00F57354">
        <w:t>н</w:t>
      </w:r>
      <w:r w:rsidRPr="00F57354">
        <w:t>ных лиц в этом отношении,</w:t>
      </w:r>
    </w:p>
    <w:p w:rsidR="0020558E" w:rsidRPr="00F57354" w:rsidRDefault="0020558E" w:rsidP="0020558E">
      <w:pPr>
        <w:pStyle w:val="SingleTxtGR"/>
      </w:pPr>
      <w:r>
        <w:rPr>
          <w:i/>
          <w:iCs/>
        </w:rPr>
        <w:tab/>
      </w:r>
      <w:r w:rsidRPr="00F57354">
        <w:rPr>
          <w:i/>
          <w:iCs/>
        </w:rPr>
        <w:t>подчеркивая</w:t>
      </w:r>
      <w:r w:rsidRPr="00F57354">
        <w:t>, что государства несут главную ответственность за обесп</w:t>
      </w:r>
      <w:r w:rsidRPr="00F57354">
        <w:t>е</w:t>
      </w:r>
      <w:r w:rsidRPr="00F57354">
        <w:t>чение защиты и оказание помощи внутренне перемещенным лицам в рамках своей юрисдикции без какой-либо дискриминации, в том числе путем соде</w:t>
      </w:r>
      <w:r w:rsidRPr="00F57354">
        <w:t>й</w:t>
      </w:r>
      <w:r w:rsidRPr="00F57354">
        <w:t>ствия выработке долгосрочных решений, а также за устранение коренных пр</w:t>
      </w:r>
      <w:r w:rsidRPr="00F57354">
        <w:t>и</w:t>
      </w:r>
      <w:r w:rsidRPr="00F57354">
        <w:t>чин проблемы перемещения при надлежащим сотрудничестве с междунаро</w:t>
      </w:r>
      <w:r w:rsidRPr="00F57354">
        <w:t>д</w:t>
      </w:r>
      <w:r w:rsidRPr="00F57354">
        <w:t>ным сообществом,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1.</w:t>
      </w:r>
      <w:r>
        <w:tab/>
      </w:r>
      <w:r w:rsidRPr="00F57354">
        <w:rPr>
          <w:i/>
          <w:iCs/>
        </w:rPr>
        <w:t>выражает признательность</w:t>
      </w:r>
      <w:r w:rsidRPr="00F57354">
        <w:t xml:space="preserve"> Специальному докладчику по вопр</w:t>
      </w:r>
      <w:r w:rsidRPr="00F57354">
        <w:t>о</w:t>
      </w:r>
      <w:r w:rsidRPr="00F57354">
        <w:t xml:space="preserve">су о правах человека внутренне перемещенных лиц за проведенную им до настоящего времени работу, за ту </w:t>
      </w:r>
      <w:r>
        <w:t>стимулирующ</w:t>
      </w:r>
      <w:r w:rsidRPr="00F57354">
        <w:t>ую роль, которую он сыграл в деле повышения уровня осведомленности о бедственном положении внутренне перемещенных лиц, и за его постоянные усилия, направленные на удовлетвор</w:t>
      </w:r>
      <w:r w:rsidRPr="00F57354">
        <w:t>е</w:t>
      </w:r>
      <w:r w:rsidRPr="00F57354">
        <w:t>ние их потребностей в развитии и других конкретных нужд, в том числе п</w:t>
      </w:r>
      <w:r w:rsidRPr="00F57354">
        <w:t>о</w:t>
      </w:r>
      <w:r w:rsidRPr="00F57354">
        <w:t>средством обеспечения учета прав человека внутренне перемещенных лиц во всех соответствующих компонентах системы Организации Объединенных Наций;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2.</w:t>
      </w:r>
      <w:r>
        <w:tab/>
      </w:r>
      <w:r w:rsidRPr="00F57354">
        <w:rPr>
          <w:i/>
          <w:iCs/>
        </w:rPr>
        <w:t>приветствует</w:t>
      </w:r>
      <w:r w:rsidRPr="00F57354">
        <w:t xml:space="preserve"> доклад Специального докладчика по вопросу о пр</w:t>
      </w:r>
      <w:r w:rsidRPr="00F57354">
        <w:t>а</w:t>
      </w:r>
      <w:r w:rsidRPr="00F57354">
        <w:t>вах человека внутренне перемещенных лиц, представленный Совету по правам человека на его тридцать второй сессии</w:t>
      </w:r>
      <w:r w:rsidRPr="00916800">
        <w:rPr>
          <w:rStyle w:val="a6"/>
        </w:rPr>
        <w:footnoteReference w:id="1"/>
      </w:r>
      <w:r w:rsidRPr="00F57354">
        <w:t>, а также содержащиеся в нем выводы и рекомендации;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3.</w:t>
      </w:r>
      <w:r>
        <w:tab/>
      </w:r>
      <w:r w:rsidRPr="00F57354">
        <w:rPr>
          <w:i/>
          <w:iCs/>
        </w:rPr>
        <w:t>с удовлетворением отмечает</w:t>
      </w:r>
      <w:r w:rsidRPr="00F57354">
        <w:t xml:space="preserve"> проведение Всемирного саммита по гуманитарным вопросам в Стамбуле, Турция, 23 и 24 мая 2016 года и напом</w:t>
      </w:r>
      <w:r w:rsidRPr="00F57354">
        <w:t>и</w:t>
      </w:r>
      <w:r w:rsidRPr="00F57354">
        <w:t>нает о решимости использовать новый подход к удовлетворению потребностей внутренне перемещенных лиц, учитывающий неотложные гуманитарные п</w:t>
      </w:r>
      <w:r w:rsidRPr="00F57354">
        <w:t>о</w:t>
      </w:r>
      <w:r w:rsidRPr="00F57354">
        <w:t>требности и более долгосрочные результаты развития для повышения уровня самообеспечен</w:t>
      </w:r>
      <w:r>
        <w:t>ности</w:t>
      </w:r>
      <w:r w:rsidRPr="00F57354">
        <w:t xml:space="preserve"> внутренне перемещенных лиц и принимающих общин;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4.</w:t>
      </w:r>
      <w:r>
        <w:tab/>
      </w:r>
      <w:r w:rsidRPr="00F57354">
        <w:rPr>
          <w:i/>
          <w:iCs/>
        </w:rPr>
        <w:t xml:space="preserve">напоминает </w:t>
      </w:r>
      <w:r w:rsidRPr="00110858">
        <w:rPr>
          <w:iCs/>
        </w:rPr>
        <w:t>о том</w:t>
      </w:r>
      <w:r w:rsidRPr="00110858">
        <w:t>,</w:t>
      </w:r>
      <w:r w:rsidRPr="00F57354">
        <w:t xml:space="preserve"> что Генеральный секретарь настоятельно пр</w:t>
      </w:r>
      <w:r w:rsidRPr="00F57354">
        <w:t>и</w:t>
      </w:r>
      <w:r w:rsidRPr="00F57354">
        <w:t>звал все заинтересованные стороны взять на себя обязательство по осуществл</w:t>
      </w:r>
      <w:r w:rsidRPr="00F57354">
        <w:t>е</w:t>
      </w:r>
      <w:r w:rsidRPr="00F57354">
        <w:t>нию комплексного глобального плана, направленного на сокращение масштабов перемещения населения внутри стран в условиях уважения достоинства и бе</w:t>
      </w:r>
      <w:r w:rsidRPr="00F57354">
        <w:t>з</w:t>
      </w:r>
      <w:r>
        <w:t>опасности</w:t>
      </w:r>
      <w:r w:rsidRPr="00F57354">
        <w:t xml:space="preserve"> </w:t>
      </w:r>
      <w:r>
        <w:t xml:space="preserve">не менее чем </w:t>
      </w:r>
      <w:r w:rsidRPr="00F57354">
        <w:t>на 50</w:t>
      </w:r>
      <w:r>
        <w:t>%</w:t>
      </w:r>
      <w:r w:rsidRPr="00F57354">
        <w:t xml:space="preserve"> к 2030 году;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5.</w:t>
      </w:r>
      <w:r>
        <w:tab/>
      </w:r>
      <w:r w:rsidRPr="00F57354">
        <w:rPr>
          <w:i/>
          <w:iCs/>
        </w:rPr>
        <w:t>выражает свою признательность</w:t>
      </w:r>
      <w:r w:rsidRPr="00F57354">
        <w:t xml:space="preserve"> тем правительствам и межпр</w:t>
      </w:r>
      <w:r w:rsidRPr="00F57354">
        <w:t>а</w:t>
      </w:r>
      <w:r w:rsidRPr="00F57354">
        <w:t>вительственным и неправительственным организациям, которые обеспечили защиту и помощь внутренне перемещенным лицам, в том числе путем соде</w:t>
      </w:r>
      <w:r w:rsidRPr="00F57354">
        <w:t>й</w:t>
      </w:r>
      <w:r w:rsidRPr="00F57354">
        <w:t xml:space="preserve">ствия выработке долгосрочных решений и включения внутренне перемещенных </w:t>
      </w:r>
      <w:r w:rsidRPr="00F57354">
        <w:lastRenderedPageBreak/>
        <w:t>лиц в свои национальные планы развития, и оказали поддержку работе Спец</w:t>
      </w:r>
      <w:r w:rsidRPr="00F57354">
        <w:t>и</w:t>
      </w:r>
      <w:r w:rsidRPr="00F57354">
        <w:t>ального докладчика;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>
        <w:t>6.</w:t>
      </w:r>
      <w:r>
        <w:tab/>
      </w:r>
      <w:r w:rsidRPr="00F57354">
        <w:rPr>
          <w:i/>
          <w:iCs/>
        </w:rPr>
        <w:t>выражает озабоченность</w:t>
      </w:r>
      <w:r w:rsidRPr="00F57354">
        <w:t xml:space="preserve"> сохраняющимися проблемами, с кот</w:t>
      </w:r>
      <w:r w:rsidRPr="00F57354">
        <w:t>о</w:t>
      </w:r>
      <w:r w:rsidRPr="00F57354">
        <w:t>рыми сталкивается значительное число внутренне перемещенных лиц во всем мире, в частности риском крайней нищеты и социально-экономического отчу</w:t>
      </w:r>
      <w:r w:rsidRPr="00F57354">
        <w:t>ж</w:t>
      </w:r>
      <w:r w:rsidRPr="00F57354">
        <w:t>дения, их ограниченным доступом к гуманитарной помощи и долгосрочным усилиям и помощи в области развития, уязвимостью к нарушениям междун</w:t>
      </w:r>
      <w:r w:rsidRPr="00F57354">
        <w:t>а</w:t>
      </w:r>
      <w:r w:rsidRPr="00F57354">
        <w:t>родного права, в частности права прав человека и международного гуманита</w:t>
      </w:r>
      <w:r w:rsidRPr="00F57354">
        <w:t>р</w:t>
      </w:r>
      <w:r w:rsidRPr="00F57354">
        <w:t>ного права, и трудностями, обусловленными особенностями их положения, т</w:t>
      </w:r>
      <w:r w:rsidRPr="00F57354">
        <w:t>а</w:t>
      </w:r>
      <w:r w:rsidRPr="00F57354">
        <w:t>кими как</w:t>
      </w:r>
      <w:proofErr w:type="gramEnd"/>
      <w:r w:rsidRPr="00F57354">
        <w:t xml:space="preserve"> нехватка защиты, питания, жилья, медицинских услуг, образования, разрыв семейных связей</w:t>
      </w:r>
      <w:r>
        <w:t xml:space="preserve"> и</w:t>
      </w:r>
      <w:r w:rsidRPr="00F57354">
        <w:t xml:space="preserve"> потеря основных документов</w:t>
      </w:r>
      <w:r>
        <w:t>, а также</w:t>
      </w:r>
      <w:r w:rsidRPr="00F57354">
        <w:t xml:space="preserve"> вопросы, к</w:t>
      </w:r>
      <w:r w:rsidRPr="00F57354">
        <w:t>а</w:t>
      </w:r>
      <w:r w:rsidRPr="00F57354">
        <w:t xml:space="preserve">сающиеся их </w:t>
      </w:r>
      <w:proofErr w:type="spellStart"/>
      <w:r w:rsidRPr="00F57354">
        <w:t>реинтеграции</w:t>
      </w:r>
      <w:proofErr w:type="spellEnd"/>
      <w:r w:rsidRPr="00F57354">
        <w:t>, в том числе, в соответствующих случаях, необх</w:t>
      </w:r>
      <w:r w:rsidRPr="00F57354">
        <w:t>о</w:t>
      </w:r>
      <w:r w:rsidRPr="00F57354">
        <w:t>димость в реституции или компенсации за имущество;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7.</w:t>
      </w:r>
      <w:r>
        <w:tab/>
      </w:r>
      <w:r w:rsidRPr="00F57354">
        <w:rPr>
          <w:i/>
          <w:iCs/>
        </w:rPr>
        <w:t xml:space="preserve">также выражает озабоченность </w:t>
      </w:r>
      <w:r w:rsidRPr="00F57354">
        <w:t xml:space="preserve">в связи с проблемой длительного внутреннего перемещения и признает необходимость интеграции прав и </w:t>
      </w:r>
      <w:proofErr w:type="gramStart"/>
      <w:r w:rsidRPr="00F57354">
        <w:t>п</w:t>
      </w:r>
      <w:r w:rsidRPr="00F57354">
        <w:t>о</w:t>
      </w:r>
      <w:r w:rsidRPr="00F57354">
        <w:t>требностей</w:t>
      </w:r>
      <w:proofErr w:type="gramEnd"/>
      <w:r w:rsidRPr="00F57354">
        <w:t xml:space="preserve"> внутренне перемещенных лиц в стратегии развития как сельских, так и городских районов, и их участия в разработке и осуществлении этих стр</w:t>
      </w:r>
      <w:r w:rsidRPr="00F57354">
        <w:t>а</w:t>
      </w:r>
      <w:r w:rsidRPr="00F57354">
        <w:t>тегий, а также необходимость нахождения долговременных решений, включая добровольное возвращение, интеграцию в местные общины или переселение в</w:t>
      </w:r>
      <w:r w:rsidR="00110858">
        <w:rPr>
          <w:lang w:val="en-US"/>
        </w:rPr>
        <w:t> </w:t>
      </w:r>
      <w:r w:rsidRPr="00F57354">
        <w:t xml:space="preserve">другие районы страны в условиях уважения достоинства и обеспечения </w:t>
      </w:r>
      <w:r w:rsidR="00110858" w:rsidRPr="00110858">
        <w:br/>
      </w:r>
      <w:r w:rsidRPr="00F57354">
        <w:t>бе</w:t>
      </w:r>
      <w:r w:rsidRPr="00F57354">
        <w:t>з</w:t>
      </w:r>
      <w:r w:rsidRPr="00F57354">
        <w:t>опасности;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>
        <w:t>8.</w:t>
      </w:r>
      <w:r>
        <w:tab/>
      </w:r>
      <w:r w:rsidRPr="00F57354">
        <w:rPr>
          <w:i/>
          <w:iCs/>
        </w:rPr>
        <w:t>выражает особую озабоченность</w:t>
      </w:r>
      <w:r w:rsidRPr="00F57354">
        <w:t xml:space="preserve"> по поводу всего спектра угроз, нарушений и злоупотреблений в области прав человека и нарушений междун</w:t>
      </w:r>
      <w:r w:rsidRPr="00F57354">
        <w:t>а</w:t>
      </w:r>
      <w:r w:rsidRPr="00F57354">
        <w:t>родного гуманитарного права, с которыми сталкиваются многие внутренне п</w:t>
      </w:r>
      <w:r w:rsidRPr="00F57354">
        <w:t>е</w:t>
      </w:r>
      <w:r w:rsidRPr="00F57354">
        <w:t>ремещенные лица, в том числе женщины и дети, которые являются особенно уязвимыми или против которых конкретно направлены эти действия, особенно к сексуальному и гендерному насилию и сексуальной эксплуатации и надруг</w:t>
      </w:r>
      <w:r w:rsidRPr="00F57354">
        <w:t>а</w:t>
      </w:r>
      <w:r w:rsidRPr="00F57354">
        <w:t>тельствам, торговле людьми, принудительной вербовке</w:t>
      </w:r>
      <w:proofErr w:type="gramEnd"/>
      <w:r w:rsidRPr="00F57354">
        <w:t xml:space="preserve"> </w:t>
      </w:r>
      <w:proofErr w:type="gramStart"/>
      <w:r w:rsidRPr="00F57354">
        <w:t>и похищению, приве</w:t>
      </w:r>
      <w:r w:rsidRPr="00F57354">
        <w:t>т</w:t>
      </w:r>
      <w:r w:rsidRPr="00F57354">
        <w:t>ствует неизменную решимость Специального докладчика поощрять принятие мер по удовлетворению их особых потребностей в помощи и защите и приз</w:t>
      </w:r>
      <w:r w:rsidRPr="00F57354">
        <w:t>ы</w:t>
      </w:r>
      <w:r w:rsidRPr="00F57354">
        <w:t>вает государства, в сотрудничестве с международными организациями и друг</w:t>
      </w:r>
      <w:r w:rsidRPr="00F57354">
        <w:t>и</w:t>
      </w:r>
      <w:r w:rsidRPr="00F57354">
        <w:t>ми заинтересованными сторонами, предоставлять защиту и помощь внутренне перемещенным лицам, которые являются жертвами вышеупомянутых наруш</w:t>
      </w:r>
      <w:r w:rsidRPr="00F57354">
        <w:t>е</w:t>
      </w:r>
      <w:r w:rsidRPr="00F57354">
        <w:t>ний и злоупотреблений, а также другим группам внутренне перемещенных лиц с особыми потребностями, таким как сильно травмированные лица</w:t>
      </w:r>
      <w:proofErr w:type="gramEnd"/>
      <w:r w:rsidRPr="00F57354">
        <w:t>, престар</w:t>
      </w:r>
      <w:r w:rsidRPr="00F57354">
        <w:t>е</w:t>
      </w:r>
      <w:r w:rsidRPr="00F57354">
        <w:t>лые и инвалиды, принимая во внимание все соответствующие резолюции Ген</w:t>
      </w:r>
      <w:r w:rsidRPr="00F57354">
        <w:t>е</w:t>
      </w:r>
      <w:r w:rsidRPr="00F57354">
        <w:t>ральной Ассамблеи и Совета Безопасности;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>
        <w:t>9.</w:t>
      </w:r>
      <w:r>
        <w:tab/>
      </w:r>
      <w:r w:rsidRPr="00F57354">
        <w:rPr>
          <w:i/>
          <w:iCs/>
        </w:rPr>
        <w:t>призывает</w:t>
      </w:r>
      <w:r w:rsidRPr="00F57354">
        <w:t xml:space="preserve"> все стороны</w:t>
      </w:r>
      <w:r>
        <w:t xml:space="preserve"> в</w:t>
      </w:r>
      <w:r w:rsidRPr="00F57354">
        <w:t xml:space="preserve"> вооруженно</w:t>
      </w:r>
      <w:r>
        <w:t>м</w:t>
      </w:r>
      <w:r w:rsidRPr="00F57354">
        <w:t xml:space="preserve"> конфликт</w:t>
      </w:r>
      <w:r>
        <w:t>е</w:t>
      </w:r>
      <w:r w:rsidRPr="00F57354">
        <w:t xml:space="preserve"> соблюдать свои обязательства в соответствии с применимыми нормами международного гум</w:t>
      </w:r>
      <w:r w:rsidRPr="00F57354">
        <w:t>а</w:t>
      </w:r>
      <w:r w:rsidRPr="00F57354">
        <w:t>нитарного права и международного права прав человека с целью предотвращ</w:t>
      </w:r>
      <w:r w:rsidRPr="00F57354">
        <w:t>е</w:t>
      </w:r>
      <w:r w:rsidRPr="00F57354">
        <w:t>ния вынужденного перемещения и содействия защите гражданских лиц и пр</w:t>
      </w:r>
      <w:r w:rsidRPr="00F57354">
        <w:t>и</w:t>
      </w:r>
      <w:r w:rsidRPr="00F57354">
        <w:t>зывает правительства прин</w:t>
      </w:r>
      <w:r>
        <w:t>има</w:t>
      </w:r>
      <w:r w:rsidRPr="00F57354">
        <w:t>ть меры по уважению и защите прав человека всех внутренне перемещенных лиц, без каких-либо различий, в соответствии с их действующими обязательствами по международному праву;</w:t>
      </w:r>
      <w:proofErr w:type="gramEnd"/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 w:rsidRPr="00F57354">
        <w:t>10.</w:t>
      </w:r>
      <w:r>
        <w:tab/>
      </w:r>
      <w:r w:rsidRPr="00F57354">
        <w:rPr>
          <w:i/>
          <w:iCs/>
        </w:rPr>
        <w:t>решительно осуждает</w:t>
      </w:r>
      <w:r w:rsidRPr="00F57354">
        <w:t xml:space="preserve"> продолжающееся сексуальное и гендерное насилие в отношении внутренне перемещенных лиц всех возрастов, жертвами которого в несоразмерной степени становятся женщины и девочки, и насто</w:t>
      </w:r>
      <w:r w:rsidRPr="00F57354">
        <w:t>я</w:t>
      </w:r>
      <w:r w:rsidRPr="00F57354">
        <w:t>тельно призывает власти и международное сообщество совместно работать в целях эффективного предупреждения и реагирования, обеспечения безопасн</w:t>
      </w:r>
      <w:r w:rsidRPr="00F57354">
        <w:t>о</w:t>
      </w:r>
      <w:r w:rsidRPr="00F57354">
        <w:t>сти, защиты прав человека, обеспечения доступа к правосудию и оказания п</w:t>
      </w:r>
      <w:r w:rsidRPr="00F57354">
        <w:t>о</w:t>
      </w:r>
      <w:r w:rsidRPr="00F57354">
        <w:lastRenderedPageBreak/>
        <w:t>мощи жертвам, а также устранения причин насилия в отношении женщин</w:t>
      </w:r>
      <w:proofErr w:type="gramEnd"/>
      <w:r w:rsidRPr="00F57354">
        <w:t xml:space="preserve"> и д</w:t>
      </w:r>
      <w:r w:rsidRPr="00F57354">
        <w:t>е</w:t>
      </w:r>
      <w:r w:rsidRPr="00F57354">
        <w:t>вочек и повсеместной борьбы с безнаказанностью;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>
        <w:t>11.</w:t>
      </w:r>
      <w:r>
        <w:tab/>
      </w:r>
      <w:r w:rsidRPr="00F57354">
        <w:rPr>
          <w:i/>
          <w:iCs/>
        </w:rPr>
        <w:t>настоятельно призывает</w:t>
      </w:r>
      <w:r w:rsidRPr="00F57354">
        <w:t xml:space="preserve"> государства и других соответствующих </w:t>
      </w:r>
      <w:r>
        <w:t>субъект</w:t>
      </w:r>
      <w:r w:rsidRPr="00F57354">
        <w:t>ов принимать во внимание конкретные потребности инвалидов и пр</w:t>
      </w:r>
      <w:r w:rsidRPr="00F57354">
        <w:t>е</w:t>
      </w:r>
      <w:r w:rsidRPr="00F57354">
        <w:t>старелых лиц при поощрении и обеспечении защиты прав человека внутренне перемещенных лиц, в частности обеспечивая, чтобы инвалиды и престарелые лица имели своевременный, надлежащий и равный доступ к помощи, защите и услугам реабилитации, включая медицинские услуги, услуги в области секс</w:t>
      </w:r>
      <w:r w:rsidRPr="00F57354">
        <w:t>у</w:t>
      </w:r>
      <w:r w:rsidRPr="00F57354">
        <w:t>ального и репродуктивного здоровья, психосоциальной поддержки и</w:t>
      </w:r>
      <w:proofErr w:type="gramEnd"/>
      <w:r w:rsidRPr="00F57354">
        <w:t xml:space="preserve"> образов</w:t>
      </w:r>
      <w:r w:rsidRPr="00F57354">
        <w:t>а</w:t>
      </w:r>
      <w:r w:rsidRPr="00F57354">
        <w:t>тельных программ;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12.</w:t>
      </w:r>
      <w:r>
        <w:tab/>
      </w:r>
      <w:r w:rsidRPr="00F57354">
        <w:rPr>
          <w:i/>
          <w:iCs/>
        </w:rPr>
        <w:t>призывает</w:t>
      </w:r>
      <w:r w:rsidRPr="00F57354">
        <w:t xml:space="preserve"> государства обеспечивать и поддерживать в сотрудн</w:t>
      </w:r>
      <w:r w:rsidRPr="00F57354">
        <w:t>и</w:t>
      </w:r>
      <w:r w:rsidRPr="00F57354">
        <w:t>честве с международными учреждениями и другими заинтересованными стор</w:t>
      </w:r>
      <w:r w:rsidRPr="00F57354">
        <w:t>о</w:t>
      </w:r>
      <w:r w:rsidRPr="00F57354">
        <w:t>нами полноценное и действенное участие внутренне перемещенных лиц, вкл</w:t>
      </w:r>
      <w:r w:rsidRPr="00F57354">
        <w:t>ю</w:t>
      </w:r>
      <w:r w:rsidRPr="00F57354">
        <w:t>чая женщин, в процессе принятия решений на всех уровнях и в видах деятел</w:t>
      </w:r>
      <w:r w:rsidRPr="00F57354">
        <w:t>ь</w:t>
      </w:r>
      <w:r w:rsidRPr="00F57354">
        <w:t>ности, которые оказывают непосредственное влияние на их жизнь, во всех а</w:t>
      </w:r>
      <w:r w:rsidRPr="00F57354">
        <w:t>с</w:t>
      </w:r>
      <w:r w:rsidRPr="00F57354">
        <w:t xml:space="preserve">пектах, </w:t>
      </w:r>
      <w:r>
        <w:t>связанных с внутренним</w:t>
      </w:r>
      <w:r w:rsidRPr="00F57354">
        <w:t xml:space="preserve"> перемещени</w:t>
      </w:r>
      <w:r>
        <w:t>ем</w:t>
      </w:r>
      <w:r w:rsidRPr="00F57354">
        <w:t xml:space="preserve">, в </w:t>
      </w:r>
      <w:proofErr w:type="gramStart"/>
      <w:r w:rsidRPr="00F57354">
        <w:t>том</w:t>
      </w:r>
      <w:proofErr w:type="gramEnd"/>
      <w:r w:rsidRPr="00F57354">
        <w:t xml:space="preserve"> что касается поощрения и защиты прав человека, предупреждения нарушений </w:t>
      </w:r>
      <w:proofErr w:type="gramStart"/>
      <w:r w:rsidRPr="00F57354">
        <w:t>и злоупотреблений в о</w:t>
      </w:r>
      <w:r w:rsidRPr="00F57354">
        <w:t>б</w:t>
      </w:r>
      <w:r w:rsidRPr="00F57354">
        <w:t>ласти прав человека, участия в осуществлении местных и общенациональных планов и мероприятий в области развития, а также разработки и реализации долгосрочных решений, в том числе путем содействия добровольному возвр</w:t>
      </w:r>
      <w:r w:rsidRPr="00F57354">
        <w:t>а</w:t>
      </w:r>
      <w:r w:rsidRPr="00F57354">
        <w:t xml:space="preserve">щению, интеграции в местные общины или переселению в другие районы страны, в условиях уважения достоинства и обеспечения безопасности, а также мирным процессам, </w:t>
      </w:r>
      <w:proofErr w:type="spellStart"/>
      <w:r w:rsidRPr="00F57354">
        <w:t>миростроительству</w:t>
      </w:r>
      <w:proofErr w:type="spellEnd"/>
      <w:r w:rsidRPr="00F57354">
        <w:t>, правосудию переходного периода, постконфликтному восстановлению и</w:t>
      </w:r>
      <w:proofErr w:type="gramEnd"/>
      <w:r w:rsidRPr="00F57354">
        <w:t xml:space="preserve"> развитию;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>
        <w:t>13.</w:t>
      </w:r>
      <w:r>
        <w:tab/>
      </w:r>
      <w:r w:rsidRPr="00F57354">
        <w:rPr>
          <w:i/>
          <w:iCs/>
        </w:rPr>
        <w:t>выражает озабоченность</w:t>
      </w:r>
      <w:r w:rsidRPr="00F57354">
        <w:t xml:space="preserve"> внутренним перемещением, вызванным стихийными бедствиями, которое усугубляется неблагоприятными последств</w:t>
      </w:r>
      <w:r w:rsidRPr="00F57354">
        <w:t>и</w:t>
      </w:r>
      <w:r w:rsidRPr="00F57354">
        <w:t>ями изменения климата, бедностью и другими факторами, и признает необх</w:t>
      </w:r>
      <w:r w:rsidRPr="00F57354">
        <w:t>о</w:t>
      </w:r>
      <w:r w:rsidRPr="00F57354">
        <w:t>димость основанного на правах человека подхода к уменьшению риска бе</w:t>
      </w:r>
      <w:r w:rsidRPr="00F57354">
        <w:t>д</w:t>
      </w:r>
      <w:r w:rsidRPr="00F57354">
        <w:t>ствий, раннему предупреждению, планированию на случай чрезвычайных сит</w:t>
      </w:r>
      <w:r w:rsidRPr="00F57354">
        <w:t>у</w:t>
      </w:r>
      <w:r w:rsidRPr="00F57354">
        <w:t>аций, связанных с бедствиями, борьбе со стихийными бедствиями и уменьш</w:t>
      </w:r>
      <w:r w:rsidRPr="00F57354">
        <w:t>е</w:t>
      </w:r>
      <w:r w:rsidRPr="00F57354">
        <w:t>нию их последствий, а также к усилиям по восстановлению в целях сокращения масштабов перемещений, вызванных</w:t>
      </w:r>
      <w:proofErr w:type="gramEnd"/>
      <w:r w:rsidRPr="00F57354">
        <w:t xml:space="preserve"> стихийными бедствиями, и решения во</w:t>
      </w:r>
      <w:r w:rsidRPr="00F57354">
        <w:t>з</w:t>
      </w:r>
      <w:r w:rsidRPr="00F57354">
        <w:t>никающих в связи с этим проблем, более полной защиты пострадавших лиц и учета их потребностей, а также нахождения долгосрочных решений, и ссылае</w:t>
      </w:r>
      <w:r w:rsidRPr="00F57354">
        <w:t>т</w:t>
      </w:r>
      <w:r w:rsidRPr="00F57354">
        <w:t xml:space="preserve">ся в этой связи на соответствующие положения </w:t>
      </w:r>
      <w:proofErr w:type="spellStart"/>
      <w:r w:rsidRPr="00F57354">
        <w:t>Сендайской</w:t>
      </w:r>
      <w:proofErr w:type="spellEnd"/>
      <w:r w:rsidRPr="00F57354">
        <w:t xml:space="preserve"> рамочной програ</w:t>
      </w:r>
      <w:r w:rsidRPr="00F57354">
        <w:t>м</w:t>
      </w:r>
      <w:r w:rsidRPr="00F57354">
        <w:t>мы по снижению риска бедствий на 2015–2030 годы</w:t>
      </w:r>
      <w:r w:rsidRPr="00916800">
        <w:rPr>
          <w:rStyle w:val="a6"/>
        </w:rPr>
        <w:footnoteReference w:id="2"/>
      </w:r>
      <w:r w:rsidRPr="00F57354">
        <w:t xml:space="preserve"> и Парижского соглаш</w:t>
      </w:r>
      <w:r w:rsidRPr="00F57354">
        <w:t>е</w:t>
      </w:r>
      <w:r w:rsidRPr="00F57354">
        <w:t>ния</w:t>
      </w:r>
      <w:r w:rsidRPr="00916800">
        <w:rPr>
          <w:rStyle w:val="a6"/>
        </w:rPr>
        <w:footnoteReference w:id="3"/>
      </w:r>
      <w:r w:rsidRPr="00F57354">
        <w:t>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>
        <w:t>14.</w:t>
      </w:r>
      <w:r>
        <w:tab/>
      </w:r>
      <w:r w:rsidRPr="00F57354">
        <w:rPr>
          <w:i/>
          <w:iCs/>
        </w:rPr>
        <w:t>подтверждает</w:t>
      </w:r>
      <w:r w:rsidRPr="00F57354">
        <w:t xml:space="preserve"> признание Руководящих принципов по вопросу п</w:t>
      </w:r>
      <w:r w:rsidRPr="00F57354">
        <w:t>е</w:t>
      </w:r>
      <w:r w:rsidRPr="00F57354">
        <w:t>ремещения лиц внутри страны в качестве важной международной основы для защиты внутренне перемещенных лиц и рекомендует государствам-членам и гуманитарным учреждениям, а также донорам, предоставляющим средства на цели развития, и другим субъектам, оказывающим помощь в целях развития, продолжать совместную работу, стремясь обеспечить более предсказуемое ре</w:t>
      </w:r>
      <w:r w:rsidRPr="00F57354">
        <w:t>а</w:t>
      </w:r>
      <w:r w:rsidRPr="00F57354">
        <w:t>гирование на потребности внутренне перемещенных лиц, в том числе на</w:t>
      </w:r>
      <w:proofErr w:type="gramEnd"/>
      <w:r w:rsidRPr="00F57354">
        <w:t xml:space="preserve"> их п</w:t>
      </w:r>
      <w:r w:rsidRPr="00F57354">
        <w:t>о</w:t>
      </w:r>
      <w:r w:rsidRPr="00F57354">
        <w:t>требность в долгосрочной помощи в целях развития для реализации устойч</w:t>
      </w:r>
      <w:r w:rsidRPr="00F57354">
        <w:t>и</w:t>
      </w:r>
      <w:r w:rsidRPr="00F57354">
        <w:t>вых решений, и в этой связи призывает оказывать по просьбе государств ме</w:t>
      </w:r>
      <w:r w:rsidRPr="00F57354">
        <w:t>ж</w:t>
      </w:r>
      <w:r w:rsidRPr="00F57354">
        <w:t>дународную поддержку их усилиям по созданию потенциала;</w:t>
      </w:r>
    </w:p>
    <w:p w:rsidR="0020558E" w:rsidRPr="00F57354" w:rsidRDefault="0020558E" w:rsidP="0020558E">
      <w:pPr>
        <w:pStyle w:val="SingleTxtGR"/>
      </w:pPr>
      <w:r w:rsidRPr="00F96382">
        <w:lastRenderedPageBreak/>
        <w:tab/>
      </w:r>
      <w:r>
        <w:t>15.</w:t>
      </w:r>
      <w:r>
        <w:tab/>
      </w:r>
      <w:r w:rsidRPr="00F57354">
        <w:rPr>
          <w:i/>
          <w:iCs/>
        </w:rPr>
        <w:t>постановляет</w:t>
      </w:r>
      <w:r w:rsidRPr="00F57354">
        <w:t xml:space="preserve"> продлить мандат Специального докладчика по в</w:t>
      </w:r>
      <w:r w:rsidRPr="00F57354">
        <w:t>о</w:t>
      </w:r>
      <w:r w:rsidRPr="00F57354">
        <w:t>просу о правах человека внутренне перемещенных лиц на три года: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a</w:t>
      </w:r>
      <w:r w:rsidRPr="00592017">
        <w:t>)</w:t>
      </w:r>
      <w:r>
        <w:tab/>
      </w:r>
      <w:r w:rsidRPr="00F57354">
        <w:t>для решения сложной проблемы внутреннего перемещения, в час</w:t>
      </w:r>
      <w:r w:rsidRPr="00F57354">
        <w:t>т</w:t>
      </w:r>
      <w:r w:rsidRPr="00F57354">
        <w:t xml:space="preserve">ности путем обеспечения </w:t>
      </w:r>
      <w:proofErr w:type="gramStart"/>
      <w:r w:rsidRPr="00F57354">
        <w:t>учета</w:t>
      </w:r>
      <w:proofErr w:type="gramEnd"/>
      <w:r w:rsidRPr="00F57354">
        <w:t xml:space="preserve"> прав человека внутренне перемещенных лиц во всех соответствующих компонентах системы Организации Объединенных Наций; 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b</w:t>
      </w:r>
      <w:r w:rsidRPr="00592017">
        <w:t>)</w:t>
      </w:r>
      <w:r>
        <w:tab/>
      </w:r>
      <w:r w:rsidRPr="00F57354">
        <w:t>для проведения работы по повышению эффективности междун</w:t>
      </w:r>
      <w:r w:rsidRPr="00F57354">
        <w:t>а</w:t>
      </w:r>
      <w:r w:rsidRPr="00F57354">
        <w:t>родного реагирования на сложную проблему ситуаций, связанных с внутренним перемещением, и для участия в скоординированных международных пропага</w:t>
      </w:r>
      <w:r w:rsidRPr="00F57354">
        <w:t>н</w:t>
      </w:r>
      <w:r w:rsidRPr="00F57354">
        <w:t xml:space="preserve">дистских усилиях и действиях по повышению защиты и уважения прав </w:t>
      </w:r>
      <w:proofErr w:type="gramStart"/>
      <w:r w:rsidRPr="00F57354">
        <w:t>челов</w:t>
      </w:r>
      <w:r w:rsidRPr="00F57354">
        <w:t>е</w:t>
      </w:r>
      <w:r w:rsidRPr="00F57354">
        <w:t>ка</w:t>
      </w:r>
      <w:proofErr w:type="gramEnd"/>
      <w:r w:rsidRPr="00F57354">
        <w:t xml:space="preserve"> внутренне перемещенных лиц, при этом продолжая и расширяя инклюзи</w:t>
      </w:r>
      <w:r w:rsidRPr="00F57354">
        <w:t>в</w:t>
      </w:r>
      <w:r w:rsidRPr="00F57354">
        <w:t>ный диалог с правительствами, межправительственными, региональными и н</w:t>
      </w:r>
      <w:r w:rsidRPr="00F57354">
        <w:t>е</w:t>
      </w:r>
      <w:r w:rsidRPr="00F57354">
        <w:t>правительственными организациями и другими соответствующими субъектами;</w:t>
      </w:r>
    </w:p>
    <w:p w:rsidR="0020558E" w:rsidRPr="00F57354" w:rsidRDefault="0020558E" w:rsidP="0020558E">
      <w:pPr>
        <w:pStyle w:val="SingleTxtGR"/>
      </w:pPr>
      <w:r w:rsidRPr="00F96382">
        <w:tab/>
      </w:r>
      <w:r>
        <w:t>16.</w:t>
      </w:r>
      <w:r>
        <w:tab/>
      </w:r>
      <w:r w:rsidRPr="0097354A">
        <w:rPr>
          <w:i/>
        </w:rPr>
        <w:t>просит</w:t>
      </w:r>
      <w:r w:rsidRPr="00F57354">
        <w:t xml:space="preserve"> Специального докладчика по вопросу о правах человека внутренне перемещенных лиц при выполнении своего мандата:</w:t>
      </w:r>
    </w:p>
    <w:p w:rsidR="0020558E" w:rsidRPr="00F57354" w:rsidRDefault="0020558E" w:rsidP="0020558E">
      <w:pPr>
        <w:pStyle w:val="SingleTxtGR"/>
      </w:pPr>
      <w:r>
        <w:tab/>
      </w:r>
      <w:proofErr w:type="gramStart"/>
      <w:r w:rsidRPr="00C066A7">
        <w:rPr>
          <w:i/>
        </w:rPr>
        <w:t>a</w:t>
      </w:r>
      <w:r w:rsidRPr="00592017">
        <w:t>)</w:t>
      </w:r>
      <w:r>
        <w:tab/>
      </w:r>
      <w:r w:rsidRPr="00F57354">
        <w:t>продолжать посредством постоянного диалога с правительствами, межправительственными, региональными и неправительственными организ</w:t>
      </w:r>
      <w:r w:rsidRPr="00F57354">
        <w:t>а</w:t>
      </w:r>
      <w:r w:rsidRPr="00F57354">
        <w:t>циями и другими соответствующими субъектами анализировать причины вну</w:t>
      </w:r>
      <w:r w:rsidRPr="00F57354">
        <w:t>т</w:t>
      </w:r>
      <w:r w:rsidRPr="00F57354">
        <w:t>реннего перемещения, потребности и права человека перемещенных лиц, меры по предотвращению, включая меры, касающиеся защиты лиц от риска перем</w:t>
      </w:r>
      <w:r w:rsidRPr="00F57354">
        <w:t>е</w:t>
      </w:r>
      <w:r w:rsidRPr="00F57354">
        <w:t>щения и оказания им помощи, и способы усиления защиты, а также оказывать помощь и изыскивать долгосрочные решения в интересах внутренне перем</w:t>
      </w:r>
      <w:r w:rsidRPr="00F57354">
        <w:t>е</w:t>
      </w:r>
      <w:r w:rsidRPr="00F57354">
        <w:t>щенных лиц, принимая во</w:t>
      </w:r>
      <w:proofErr w:type="gramEnd"/>
      <w:r w:rsidRPr="00F57354">
        <w:t xml:space="preserve"> внимание конкретные ситуации и соответствующую информацию, включая, в частности, статистические данные и сведения, деза</w:t>
      </w:r>
      <w:r w:rsidRPr="00F57354">
        <w:t>г</w:t>
      </w:r>
      <w:r w:rsidRPr="00F57354">
        <w:t>регированные по возрасту, полу, разнообразию и местоположению, и включать достоверную информацию об этом в свои доклады, представляемые Совету по правам человека;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b</w:t>
      </w:r>
      <w:r w:rsidRPr="00592017">
        <w:t>)</w:t>
      </w:r>
      <w:r>
        <w:tab/>
      </w:r>
      <w:r w:rsidRPr="00F57354">
        <w:t>продолжать посредством постоянного диалога с правительствами, межправительственными, региональными и неправительственными организ</w:t>
      </w:r>
      <w:r w:rsidRPr="00F57354">
        <w:t>а</w:t>
      </w:r>
      <w:r w:rsidRPr="00F57354">
        <w:t xml:space="preserve">циями и другими соответствующими субъектами свои усилия по содействию осуществлению всеобъемлющих и инклюзивных стратегий и поддержке </w:t>
      </w:r>
      <w:proofErr w:type="spellStart"/>
      <w:r w:rsidRPr="00F57354">
        <w:t>удел</w:t>
      </w:r>
      <w:r w:rsidRPr="00F57354">
        <w:t>е</w:t>
      </w:r>
      <w:r w:rsidRPr="00F57354">
        <w:t>ния</w:t>
      </w:r>
      <w:proofErr w:type="spellEnd"/>
      <w:r w:rsidRPr="00F57354">
        <w:t xml:space="preserve"> первоочередного внимания предотвращению перемещения, более эффе</w:t>
      </w:r>
      <w:r w:rsidRPr="00F57354">
        <w:t>к</w:t>
      </w:r>
      <w:r w:rsidRPr="00F57354">
        <w:t xml:space="preserve">тивной защите и помощи, нахождению долгосрочных решений и </w:t>
      </w:r>
      <w:proofErr w:type="gramStart"/>
      <w:r w:rsidRPr="00F57354">
        <w:t>интеграции</w:t>
      </w:r>
      <w:proofErr w:type="gramEnd"/>
      <w:r w:rsidRPr="00F57354">
        <w:t xml:space="preserve"> внутренне перемещенных лиц в планы национального развития с учетом перв</w:t>
      </w:r>
      <w:r w:rsidRPr="00F57354">
        <w:t>о</w:t>
      </w:r>
      <w:r w:rsidRPr="00F57354">
        <w:t>степенной ответственности за это государств в пределах их юрисдикции;</w:t>
      </w:r>
    </w:p>
    <w:p w:rsidR="0020558E" w:rsidRPr="00F57354" w:rsidRDefault="0020558E" w:rsidP="0020558E">
      <w:pPr>
        <w:pStyle w:val="SingleTxtGR"/>
      </w:pPr>
      <w:r>
        <w:tab/>
      </w:r>
      <w:proofErr w:type="gramStart"/>
      <w:r w:rsidRPr="00C066A7">
        <w:rPr>
          <w:i/>
        </w:rPr>
        <w:t>c</w:t>
      </w:r>
      <w:r w:rsidRPr="00592017">
        <w:t>)</w:t>
      </w:r>
      <w:r>
        <w:tab/>
      </w:r>
      <w:r w:rsidRPr="00F57354">
        <w:t>продолжать использовать Руководящие принципы по вопросу о п</w:t>
      </w:r>
      <w:r w:rsidRPr="00F57354">
        <w:t>е</w:t>
      </w:r>
      <w:r w:rsidRPr="00F57354">
        <w:t>ремещении лиц внутри страны в своем диалоге с правительствами, госуда</w:t>
      </w:r>
      <w:r w:rsidRPr="00F57354">
        <w:t>р</w:t>
      </w:r>
      <w:r w:rsidRPr="00F57354">
        <w:t>ствами, находящимися в постконфликтной или иных ситуациях, межправител</w:t>
      </w:r>
      <w:r w:rsidRPr="00F57354">
        <w:t>ь</w:t>
      </w:r>
      <w:r w:rsidRPr="00F57354">
        <w:t>ственными, региональными и неправительственными организациями и другими соответствующими субъектами и продолжать свои усилия по дальнейшему ра</w:t>
      </w:r>
      <w:r w:rsidRPr="00F57354">
        <w:t>с</w:t>
      </w:r>
      <w:r w:rsidRPr="00F57354">
        <w:t>пространению, пропаганде и применению Руководящих принципов и оказывать поддержку усилиям по содействию созданию потенциала и использованию Р</w:t>
      </w:r>
      <w:r w:rsidRPr="00F57354">
        <w:t>у</w:t>
      </w:r>
      <w:r w:rsidRPr="00F57354">
        <w:t>ководящих принципов, а также по</w:t>
      </w:r>
      <w:proofErr w:type="gramEnd"/>
      <w:r w:rsidRPr="00F57354">
        <w:t xml:space="preserve"> разработке внутреннего законодательства и политики;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d</w:t>
      </w:r>
      <w:r w:rsidRPr="00592017">
        <w:t>)</w:t>
      </w:r>
      <w:r>
        <w:tab/>
      </w:r>
      <w:r w:rsidRPr="00F57354">
        <w:t>интегрировать гендерные аспекты во вс</w:t>
      </w:r>
      <w:r>
        <w:t>е</w:t>
      </w:r>
      <w:r w:rsidRPr="00F57354">
        <w:t xml:space="preserve"> </w:t>
      </w:r>
      <w:r>
        <w:t>направления деятельности</w:t>
      </w:r>
      <w:r w:rsidRPr="00F57354">
        <w:t xml:space="preserve"> по выполнению мандата и уделять особое внимание правам человека внутренне перемещенных женщ</w:t>
      </w:r>
      <w:r>
        <w:t xml:space="preserve">ин и детей и </w:t>
      </w:r>
      <w:r w:rsidRPr="00F57354">
        <w:t>других групп с особыми потребностями, т</w:t>
      </w:r>
      <w:r w:rsidRPr="00F57354">
        <w:t>а</w:t>
      </w:r>
      <w:r w:rsidRPr="00F57354">
        <w:t>ких как престарелые, инвалиды и глубоко травмированные лица, затронутые внутренним перемещением, и их особым потребностям в помощи, защите и развитии;</w:t>
      </w:r>
    </w:p>
    <w:p w:rsidR="0020558E" w:rsidRPr="00F57354" w:rsidRDefault="0020558E" w:rsidP="0020558E">
      <w:pPr>
        <w:pStyle w:val="SingleTxtGR"/>
      </w:pPr>
      <w:r>
        <w:lastRenderedPageBreak/>
        <w:tab/>
      </w:r>
      <w:r w:rsidRPr="00C066A7">
        <w:rPr>
          <w:i/>
        </w:rPr>
        <w:t>e</w:t>
      </w:r>
      <w:r w:rsidRPr="00592017">
        <w:t>)</w:t>
      </w:r>
      <w:r>
        <w:tab/>
      </w:r>
      <w:r w:rsidRPr="00F57354">
        <w:t>продолжать свои усилия по поощрению, в соответствующих случ</w:t>
      </w:r>
      <w:r w:rsidRPr="00F57354">
        <w:t>а</w:t>
      </w:r>
      <w:r w:rsidRPr="00F57354">
        <w:t xml:space="preserve">ях, учета прав человека и конкретных </w:t>
      </w:r>
      <w:proofErr w:type="gramStart"/>
      <w:r w:rsidRPr="00F57354">
        <w:t>потребностей</w:t>
      </w:r>
      <w:proofErr w:type="gramEnd"/>
      <w:r w:rsidRPr="00F57354">
        <w:t xml:space="preserve"> внутренне перемещенных лиц в защите и помощи в мирных процессах и мирных соглашениях, а также в процессах </w:t>
      </w:r>
      <w:proofErr w:type="spellStart"/>
      <w:r w:rsidRPr="00F57354">
        <w:t>реинтеграции</w:t>
      </w:r>
      <w:proofErr w:type="spellEnd"/>
      <w:r w:rsidRPr="00F57354">
        <w:t xml:space="preserve"> и реабилитации;</w:t>
      </w:r>
    </w:p>
    <w:p w:rsidR="0020558E" w:rsidRPr="00F57354" w:rsidRDefault="0020558E" w:rsidP="0020558E">
      <w:pPr>
        <w:pStyle w:val="SingleTxtGR"/>
      </w:pPr>
      <w:r>
        <w:tab/>
      </w:r>
      <w:proofErr w:type="gramStart"/>
      <w:r w:rsidRPr="00C066A7">
        <w:rPr>
          <w:i/>
        </w:rPr>
        <w:t>f</w:t>
      </w:r>
      <w:r w:rsidRPr="00592017">
        <w:t>)</w:t>
      </w:r>
      <w:r>
        <w:tab/>
      </w:r>
      <w:r w:rsidRPr="00F57354">
        <w:t>продолжать уделять внимание роли международного сообщества в оказании затронутым государствам по их просьбе содействия в удовлетворении потребностей внутренне перемещенных лиц в защите и помощи, в том числе при осуществлении национальных стратегий, и в своей деятельности по защите их интересов делать упор на мобилизацию достаточных ресурсов для реагир</w:t>
      </w:r>
      <w:r w:rsidRPr="00F57354">
        <w:t>о</w:t>
      </w:r>
      <w:r w:rsidRPr="00F57354">
        <w:t>вания на потребности затрагиваемых стран;</w:t>
      </w:r>
      <w:proofErr w:type="gramEnd"/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g</w:t>
      </w:r>
      <w:r w:rsidRPr="00592017">
        <w:t>)</w:t>
      </w:r>
      <w:r>
        <w:tab/>
      </w:r>
      <w:r w:rsidRPr="00F57354">
        <w:t>продолжать посредством постоянного диалога с правительствами, межправительственными, региональными и неправительственными организ</w:t>
      </w:r>
      <w:r w:rsidRPr="00F57354">
        <w:t>а</w:t>
      </w:r>
      <w:r w:rsidRPr="00F57354">
        <w:t>циями и другими соответствующими субъектами свои усилия по содействию защите прав человека внутренне перемещенных лиц в контексте стихийных бедствий;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h</w:t>
      </w:r>
      <w:r w:rsidRPr="00592017">
        <w:t>)</w:t>
      </w:r>
      <w:r>
        <w:tab/>
      </w:r>
      <w:r w:rsidRPr="00F57354">
        <w:t>укреплять и далее сотрудничество, налаженное между Специал</w:t>
      </w:r>
      <w:r w:rsidRPr="00F57354">
        <w:t>ь</w:t>
      </w:r>
      <w:r w:rsidRPr="00F57354">
        <w:t xml:space="preserve">ным докладчиком и Организацией Объединенных Наций, в том числе в рамках Комиссии по </w:t>
      </w:r>
      <w:proofErr w:type="spellStart"/>
      <w:r w:rsidRPr="00F57354">
        <w:t>миростроительству</w:t>
      </w:r>
      <w:proofErr w:type="spellEnd"/>
      <w:r w:rsidRPr="00F57354">
        <w:t xml:space="preserve">, </w:t>
      </w:r>
      <w:r>
        <w:t>и</w:t>
      </w:r>
      <w:r w:rsidRPr="00F57354">
        <w:t xml:space="preserve"> с другими международными и регионал</w:t>
      </w:r>
      <w:r w:rsidRPr="00F57354">
        <w:t>ь</w:t>
      </w:r>
      <w:r w:rsidRPr="00F57354">
        <w:t xml:space="preserve">ными организациями, в частности активизировать свое участие в работе </w:t>
      </w:r>
      <w:proofErr w:type="spellStart"/>
      <w:r w:rsidRPr="00F57354">
        <w:t>Ме</w:t>
      </w:r>
      <w:r w:rsidRPr="00F57354">
        <w:t>ж</w:t>
      </w:r>
      <w:r w:rsidRPr="00F57354">
        <w:t>учрежденческого</w:t>
      </w:r>
      <w:proofErr w:type="spellEnd"/>
      <w:r w:rsidRPr="00F57354">
        <w:t xml:space="preserve"> постоянного комитета и его вспомогательных органов;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i</w:t>
      </w:r>
      <w:r w:rsidRPr="00592017">
        <w:t>)</w:t>
      </w:r>
      <w:r>
        <w:tab/>
      </w:r>
      <w:r w:rsidRPr="00F57354">
        <w:t xml:space="preserve">продолжать использовать в своей деятельности Рамки </w:t>
      </w:r>
      <w:proofErr w:type="spellStart"/>
      <w:r w:rsidRPr="00F57354">
        <w:t>Межучр</w:t>
      </w:r>
      <w:r w:rsidRPr="00F57354">
        <w:t>е</w:t>
      </w:r>
      <w:r w:rsidRPr="00F57354">
        <w:t>жденческого</w:t>
      </w:r>
      <w:proofErr w:type="spellEnd"/>
      <w:r w:rsidRPr="00F57354">
        <w:t xml:space="preserve"> постоянного комитета по достижению долгосрочных решений для внутренне перемещенных лиц</w:t>
      </w:r>
      <w:r w:rsidRPr="00916800">
        <w:rPr>
          <w:rStyle w:val="a6"/>
        </w:rPr>
        <w:footnoteReference w:id="4"/>
      </w:r>
      <w:r w:rsidRPr="00F57354">
        <w:t>;</w:t>
      </w:r>
    </w:p>
    <w:p w:rsidR="0020558E" w:rsidRPr="00F57354" w:rsidRDefault="0020558E" w:rsidP="0020558E">
      <w:pPr>
        <w:pStyle w:val="SingleTxtGR"/>
      </w:pPr>
      <w:r>
        <w:tab/>
      </w:r>
      <w:r w:rsidRPr="00C066A7">
        <w:rPr>
          <w:i/>
        </w:rPr>
        <w:t>j</w:t>
      </w:r>
      <w:r w:rsidRPr="00592017">
        <w:t>)</w:t>
      </w:r>
      <w:r>
        <w:tab/>
      </w:r>
      <w:r w:rsidRPr="00F57354">
        <w:t>продолжать сотрудничать с донорами, выделяющими средства на развитие, и другими субъектами, оказывающими помощь в целях развития, в том числе с учреждениями Организации Объединенных Наций и другими соо</w:t>
      </w:r>
      <w:r w:rsidRPr="00F57354">
        <w:t>т</w:t>
      </w:r>
      <w:r w:rsidRPr="00F57354">
        <w:t>ветствующими сторонами, в целях дальнейшего укрепления международных усилий по оказанию помощи для поддержки долгосрочных решений;</w:t>
      </w:r>
    </w:p>
    <w:p w:rsidR="0020558E" w:rsidRPr="00F57354" w:rsidRDefault="0020558E" w:rsidP="0020558E">
      <w:pPr>
        <w:pStyle w:val="SingleTxtGR"/>
      </w:pPr>
      <w:r w:rsidRPr="00F96382">
        <w:tab/>
      </w:r>
      <w:r w:rsidRPr="00F57354">
        <w:t>17.</w:t>
      </w:r>
      <w:r>
        <w:tab/>
      </w:r>
      <w:r w:rsidRPr="00F57354">
        <w:rPr>
          <w:i/>
          <w:iCs/>
        </w:rPr>
        <w:t>призывает</w:t>
      </w:r>
      <w:r w:rsidRPr="00F57354">
        <w:t xml:space="preserve"> государства изыскивать долговременные решения и р</w:t>
      </w:r>
      <w:r w:rsidRPr="00F57354">
        <w:t>е</w:t>
      </w:r>
      <w:r w:rsidRPr="00F57354">
        <w:t>комендует укреплять международное сотрудничество, в том числе путем пред</w:t>
      </w:r>
      <w:r w:rsidRPr="00F57354">
        <w:t>о</w:t>
      </w:r>
      <w:r w:rsidRPr="00F57354">
        <w:t>ставления ресурсов и экспертных знаний для оказания помощи затронутым странам, в частности развивающимся странам, в их усилиях и политике, кас</w:t>
      </w:r>
      <w:r w:rsidRPr="00F57354">
        <w:t>а</w:t>
      </w:r>
      <w:r w:rsidRPr="00F57354">
        <w:t xml:space="preserve">ющихся помощи, защиты, реабилитации, долгосрочных решений и помощи в целях </w:t>
      </w:r>
      <w:proofErr w:type="gramStart"/>
      <w:r w:rsidRPr="00F57354">
        <w:t>развития</w:t>
      </w:r>
      <w:proofErr w:type="gramEnd"/>
      <w:r w:rsidRPr="00F57354">
        <w:t xml:space="preserve"> в интересах внутренне перемещенных лиц и принимающих их сообществ;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 w:rsidRPr="00F57354">
        <w:t>18.</w:t>
      </w:r>
      <w:r>
        <w:tab/>
      </w:r>
      <w:r w:rsidRPr="00F57354">
        <w:rPr>
          <w:i/>
          <w:iCs/>
        </w:rPr>
        <w:t>настоятельно призывает</w:t>
      </w:r>
      <w:r w:rsidRPr="00F57354">
        <w:t xml:space="preserve"> все страны учитывать положения П</w:t>
      </w:r>
      <w:r w:rsidRPr="00F57354">
        <w:t>о</w:t>
      </w:r>
      <w:r w:rsidRPr="00F57354">
        <w:t xml:space="preserve">вестки дня </w:t>
      </w:r>
      <w:r>
        <w:t xml:space="preserve">в области устойчивого развития </w:t>
      </w:r>
      <w:r w:rsidRPr="00F57354">
        <w:t>на период до 2030 года</w:t>
      </w:r>
      <w:r w:rsidRPr="00916800">
        <w:rPr>
          <w:rStyle w:val="a6"/>
        </w:rPr>
        <w:footnoteReference w:id="5"/>
      </w:r>
      <w:r w:rsidRPr="00F57354">
        <w:t xml:space="preserve"> в своих с</w:t>
      </w:r>
      <w:r w:rsidRPr="00F57354">
        <w:t>о</w:t>
      </w:r>
      <w:r w:rsidRPr="00F57354">
        <w:t xml:space="preserve">ответствующих национальных стратегиях и рамочных программах развития и напоминает, что Повестка дня </w:t>
      </w:r>
      <w:r>
        <w:t xml:space="preserve">в области устойчивого развития </w:t>
      </w:r>
      <w:r w:rsidRPr="00F57354">
        <w:t xml:space="preserve">на период до 2030 года </w:t>
      </w:r>
      <w:r>
        <w:t xml:space="preserve">направлена </w:t>
      </w:r>
      <w:r w:rsidRPr="00F57354">
        <w:t>на удовлетворение потребностей наиболее уязвимых групп населения, включая внутренне перемещенных лиц;</w:t>
      </w:r>
      <w:proofErr w:type="gramEnd"/>
    </w:p>
    <w:p w:rsidR="0020558E" w:rsidRPr="00F57354" w:rsidRDefault="0020558E" w:rsidP="0020558E">
      <w:pPr>
        <w:pStyle w:val="SingleTxtGR"/>
      </w:pPr>
      <w:r w:rsidRPr="00F96382">
        <w:tab/>
      </w:r>
      <w:r w:rsidRPr="00F57354">
        <w:t>19.</w:t>
      </w:r>
      <w:r>
        <w:tab/>
      </w:r>
      <w:r w:rsidRPr="00F57354">
        <w:rPr>
          <w:i/>
          <w:iCs/>
        </w:rPr>
        <w:t>призывает</w:t>
      </w:r>
      <w:r w:rsidRPr="00F57354">
        <w:t xml:space="preserve"> государства и далее разрабатывать и осуществлять з</w:t>
      </w:r>
      <w:r w:rsidRPr="00F57354">
        <w:t>а</w:t>
      </w:r>
      <w:r w:rsidRPr="00F57354">
        <w:t>конодательство и политику, касающиеся всех этапов перемещения, на всеохв</w:t>
      </w:r>
      <w:r w:rsidRPr="00F57354">
        <w:t>а</w:t>
      </w:r>
      <w:r w:rsidRPr="00F57354">
        <w:t>тывающей и недискриминационной основе, в том числе посредством назнач</w:t>
      </w:r>
      <w:r w:rsidRPr="00F57354">
        <w:t>е</w:t>
      </w:r>
      <w:r w:rsidRPr="00F57354">
        <w:t xml:space="preserve">ния в правительстве национальных координаторов по вопросам, касающимся внутреннего перемещения, и посредством выделения бюджетных ресурсов, и </w:t>
      </w:r>
      <w:r w:rsidRPr="00F57354">
        <w:lastRenderedPageBreak/>
        <w:t>призывает международное сообщество, соответствующие учреждения Орган</w:t>
      </w:r>
      <w:r w:rsidRPr="00F57354">
        <w:t>и</w:t>
      </w:r>
      <w:r w:rsidRPr="00F57354">
        <w:t>зации Объединенных Наций и региональных и национальных субъектов оказ</w:t>
      </w:r>
      <w:r w:rsidRPr="00F57354">
        <w:t>ы</w:t>
      </w:r>
      <w:r w:rsidRPr="00F57354">
        <w:t xml:space="preserve">вать в этой связи правительствам </w:t>
      </w:r>
      <w:proofErr w:type="gramStart"/>
      <w:r w:rsidRPr="00F57354">
        <w:t>по</w:t>
      </w:r>
      <w:proofErr w:type="gramEnd"/>
      <w:r w:rsidRPr="00F57354">
        <w:t xml:space="preserve"> </w:t>
      </w:r>
      <w:proofErr w:type="gramStart"/>
      <w:r w:rsidRPr="00F57354">
        <w:t>их</w:t>
      </w:r>
      <w:proofErr w:type="gramEnd"/>
      <w:r w:rsidRPr="00F57354">
        <w:t xml:space="preserve"> просьбе финансовую и техническую поддержку и сотрудничать с ними в этой области;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 w:rsidRPr="00F57354">
        <w:t>20.</w:t>
      </w:r>
      <w:r>
        <w:tab/>
      </w:r>
      <w:r w:rsidRPr="00F57354">
        <w:rPr>
          <w:i/>
          <w:iCs/>
        </w:rPr>
        <w:t>приветствует</w:t>
      </w:r>
      <w:r w:rsidRPr="00F57354">
        <w:t xml:space="preserve"> инициативы, предпринятые региональными орган</w:t>
      </w:r>
      <w:r w:rsidRPr="00F57354">
        <w:t>и</w:t>
      </w:r>
      <w:r w:rsidRPr="00F57354">
        <w:t>зациями, такими как Африканский союз, Международная конференция по ра</w:t>
      </w:r>
      <w:r w:rsidRPr="00F57354">
        <w:t>й</w:t>
      </w:r>
      <w:r w:rsidRPr="00F57354">
        <w:t xml:space="preserve">ону Великих озер, Организация американских государств, Организация по </w:t>
      </w:r>
      <w:r w:rsidR="00334199">
        <w:br/>
      </w:r>
      <w:r w:rsidRPr="00F57354">
        <w:t>безопасности и сотрудничеству в Европе и Совет Европы, по удовлетворению потребностей внутренне перемещенных лиц в защите, помощи и развитии и нахождению для них долгосрочных решений и призывает региональные орг</w:t>
      </w:r>
      <w:r w:rsidRPr="00F57354">
        <w:t>а</w:t>
      </w:r>
      <w:r w:rsidRPr="00F57354">
        <w:t>низации активизировать свою деятельность и сотрудничество со Специальным докладчиком;</w:t>
      </w:r>
      <w:proofErr w:type="gramEnd"/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 w:rsidRPr="00F57354">
        <w:t>21.</w:t>
      </w:r>
      <w:r>
        <w:tab/>
      </w:r>
      <w:r>
        <w:rPr>
          <w:i/>
          <w:iCs/>
        </w:rPr>
        <w:t>решительн</w:t>
      </w:r>
      <w:r w:rsidRPr="00F57354">
        <w:rPr>
          <w:i/>
          <w:iCs/>
        </w:rPr>
        <w:t>о приветствует</w:t>
      </w:r>
      <w:r w:rsidRPr="00F57354">
        <w:t xml:space="preserve"> принятие, вступление в силу и продо</w:t>
      </w:r>
      <w:r w:rsidRPr="00F57354">
        <w:t>л</w:t>
      </w:r>
      <w:r w:rsidRPr="00F57354">
        <w:t>жающийся процесс ратификации Конвенции Африканского союза о защите внутренне перемещенных лиц в Африке и оказании им помощи, которая знам</w:t>
      </w:r>
      <w:r w:rsidRPr="00F57354">
        <w:t>е</w:t>
      </w:r>
      <w:r w:rsidRPr="00F57354">
        <w:t>нует собой значительный шаг в деле укрепления национальной и региональной нормативной базы защиты внутренне перемещенных лиц в Африке и оказания им помощи, и призывает другие региональные механизмы рассмотреть возмо</w:t>
      </w:r>
      <w:r w:rsidRPr="00F57354">
        <w:t>ж</w:t>
      </w:r>
      <w:r w:rsidRPr="00F57354">
        <w:t>ность разработки аналогичной региональной нормативно-правовой базы</w:t>
      </w:r>
      <w:proofErr w:type="gramEnd"/>
      <w:r w:rsidRPr="00F57354">
        <w:t xml:space="preserve"> защ</w:t>
      </w:r>
      <w:r w:rsidRPr="00F57354">
        <w:t>и</w:t>
      </w:r>
      <w:r w:rsidRPr="00F57354">
        <w:t>ты внутренне перемещенных лиц;</w:t>
      </w:r>
    </w:p>
    <w:p w:rsidR="0020558E" w:rsidRPr="00F57354" w:rsidRDefault="0020558E" w:rsidP="0020558E">
      <w:pPr>
        <w:pStyle w:val="SingleTxtGR"/>
      </w:pPr>
      <w:r w:rsidRPr="00F96382">
        <w:tab/>
      </w:r>
      <w:r w:rsidRPr="00F57354">
        <w:t>22.</w:t>
      </w:r>
      <w:r>
        <w:tab/>
      </w:r>
      <w:r w:rsidRPr="00F57354">
        <w:rPr>
          <w:i/>
          <w:iCs/>
        </w:rPr>
        <w:t>настоятельно рекомендует</w:t>
      </w:r>
      <w:r w:rsidRPr="00F57354">
        <w:t xml:space="preserve"> всем правительствам, в частности пр</w:t>
      </w:r>
      <w:r w:rsidRPr="00F57354">
        <w:t>а</w:t>
      </w:r>
      <w:r w:rsidRPr="00F57354">
        <w:t>вительствам стран, которые сталкиваются с ситуациями внутреннего перем</w:t>
      </w:r>
      <w:r w:rsidRPr="00F57354">
        <w:t>е</w:t>
      </w:r>
      <w:r w:rsidRPr="00F57354">
        <w:t>щения, способствовать деятельности Организации Объединенных Наций и др</w:t>
      </w:r>
      <w:r w:rsidRPr="00F57354">
        <w:t>у</w:t>
      </w:r>
      <w:r w:rsidRPr="00F57354">
        <w:t>гих соответствующих субъектов по удовлетворению потребностей внутренне перемещенных лиц в защите, помощи и развитии и положительно и своевр</w:t>
      </w:r>
      <w:r w:rsidRPr="00F57354">
        <w:t>е</w:t>
      </w:r>
      <w:r w:rsidRPr="00F57354">
        <w:t>менно откликаться на просьбы Специального докладчика относительно пос</w:t>
      </w:r>
      <w:r w:rsidRPr="00F57354">
        <w:t>е</w:t>
      </w:r>
      <w:r w:rsidRPr="00F57354">
        <w:t xml:space="preserve">щений и представления информации, подчеркивает необходимость обеспечения Специальному докладчику беспрепятственного доступа в соответствии </w:t>
      </w:r>
      <w:proofErr w:type="gramStart"/>
      <w:r w:rsidRPr="00F57354">
        <w:t>с</w:t>
      </w:r>
      <w:proofErr w:type="gramEnd"/>
      <w:r w:rsidRPr="00F57354">
        <w:t xml:space="preserve"> </w:t>
      </w:r>
      <w:proofErr w:type="gramStart"/>
      <w:r w:rsidRPr="00F57354">
        <w:t>его</w:t>
      </w:r>
      <w:proofErr w:type="gramEnd"/>
      <w:r w:rsidRPr="00F57354">
        <w:t xml:space="preserve"> мандатом и настоятельно призывает правительства и соответствующие органы системы Организации Объединенных Наций, в том числе на уровне стран, р</w:t>
      </w:r>
      <w:r w:rsidRPr="00F57354">
        <w:t>е</w:t>
      </w:r>
      <w:r w:rsidRPr="00F57354">
        <w:t>ально выполнять</w:t>
      </w:r>
      <w:r>
        <w:t xml:space="preserve"> сообразно обстоятельствам </w:t>
      </w:r>
      <w:r w:rsidRPr="00F57354">
        <w:t>рекомендации мандатария и предоставлять информацию о принятых в этой связи мерах;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 w:rsidRPr="00F57354">
        <w:t>23.</w:t>
      </w:r>
      <w:r>
        <w:tab/>
      </w:r>
      <w:r w:rsidRPr="0097354A">
        <w:rPr>
          <w:i/>
        </w:rPr>
        <w:t>призывает</w:t>
      </w:r>
      <w:r w:rsidRPr="00F57354">
        <w:t xml:space="preserve"> правительства, членов </w:t>
      </w:r>
      <w:proofErr w:type="spellStart"/>
      <w:r w:rsidRPr="00F57354">
        <w:t>Межучрежденческого</w:t>
      </w:r>
      <w:proofErr w:type="spellEnd"/>
      <w:r w:rsidRPr="00F57354">
        <w:t xml:space="preserve"> постоя</w:t>
      </w:r>
      <w:r w:rsidRPr="00F57354">
        <w:t>н</w:t>
      </w:r>
      <w:r w:rsidRPr="00F57354">
        <w:t>ного комитета, координаторов Организации Объединенных Наций по гуман</w:t>
      </w:r>
      <w:r w:rsidRPr="00F57354">
        <w:t>и</w:t>
      </w:r>
      <w:r w:rsidRPr="00F57354">
        <w:t xml:space="preserve">тарным вопросам и </w:t>
      </w:r>
      <w:proofErr w:type="spellStart"/>
      <w:r w:rsidRPr="00F57354">
        <w:t>страновые</w:t>
      </w:r>
      <w:proofErr w:type="spellEnd"/>
      <w:r w:rsidRPr="00F57354">
        <w:t xml:space="preserve"> группы обеспечить предоставление достоверных данных о ситуациях внутреннего перемещения для использования в целях э</w:t>
      </w:r>
      <w:r w:rsidRPr="00F57354">
        <w:t>ф</w:t>
      </w:r>
      <w:r w:rsidRPr="00F57354">
        <w:t>фективного и основанного на учете прав реагирования, обмениваться данными с Центром мониторинга внутреннего перемещения лиц для включения в гл</w:t>
      </w:r>
      <w:r w:rsidRPr="00F57354">
        <w:t>о</w:t>
      </w:r>
      <w:r w:rsidRPr="00F57354">
        <w:t>бальные оценки и анализ, запрашивать по мере необходимости поддержку и р</w:t>
      </w:r>
      <w:r w:rsidRPr="00F57354">
        <w:t>е</w:t>
      </w:r>
      <w:r w:rsidRPr="00F57354">
        <w:t xml:space="preserve">комендации Совместной </w:t>
      </w:r>
      <w:proofErr w:type="spellStart"/>
      <w:r w:rsidRPr="00F57354">
        <w:t>межучрежденческой</w:t>
      </w:r>
      <w:proofErr w:type="spellEnd"/>
      <w:proofErr w:type="gramEnd"/>
      <w:r w:rsidRPr="00F57354">
        <w:t xml:space="preserve"> службы по профилированию внутренне перемещенных лиц для улучшения доступности дающих основания для действий и согласованных данных, а также предоставлять для этих целей соответствующие финансовые ресурсы;</w:t>
      </w:r>
    </w:p>
    <w:p w:rsidR="0020558E" w:rsidRPr="00F57354" w:rsidRDefault="0020558E" w:rsidP="0020558E">
      <w:pPr>
        <w:pStyle w:val="SingleTxtGR"/>
      </w:pPr>
      <w:r w:rsidRPr="00F96382">
        <w:tab/>
      </w:r>
      <w:r w:rsidRPr="00F57354">
        <w:t>24.</w:t>
      </w:r>
      <w:r>
        <w:tab/>
      </w:r>
      <w:r w:rsidRPr="00F57354">
        <w:rPr>
          <w:i/>
          <w:iCs/>
        </w:rPr>
        <w:t>рекомендует</w:t>
      </w:r>
      <w:r w:rsidRPr="00F57354">
        <w:t xml:space="preserve"> Организации Объединенных Наций, включая ее сп</w:t>
      </w:r>
      <w:r w:rsidRPr="00F57354">
        <w:t>е</w:t>
      </w:r>
      <w:r w:rsidRPr="00F57354">
        <w:t>циализированные учреждения, региональные межправительственные организ</w:t>
      </w:r>
      <w:r w:rsidRPr="00F57354">
        <w:t>а</w:t>
      </w:r>
      <w:r w:rsidRPr="00F57354">
        <w:t xml:space="preserve">ции, мандатариев, заинтересованные учреждения и независимых экспертов, а также неправительственные организации развивать и поддерживать регулярный диалог и сотрудничество со Специальным докладчиком в </w:t>
      </w:r>
      <w:r>
        <w:t>ходе</w:t>
      </w:r>
      <w:r w:rsidRPr="00F57354">
        <w:t xml:space="preserve"> выполнения им своего мандата;</w:t>
      </w:r>
    </w:p>
    <w:p w:rsidR="0020558E" w:rsidRPr="00F57354" w:rsidRDefault="0020558E" w:rsidP="0020558E">
      <w:pPr>
        <w:pStyle w:val="SingleTxtGR"/>
      </w:pPr>
      <w:r w:rsidRPr="00F96382">
        <w:lastRenderedPageBreak/>
        <w:tab/>
      </w:r>
      <w:proofErr w:type="gramStart"/>
      <w:r w:rsidRPr="00F57354">
        <w:t>25.</w:t>
      </w:r>
      <w:r>
        <w:tab/>
      </w:r>
      <w:r w:rsidRPr="00F57354">
        <w:rPr>
          <w:i/>
          <w:iCs/>
        </w:rPr>
        <w:t>призывает</w:t>
      </w:r>
      <w:r w:rsidRPr="00F57354">
        <w:t xml:space="preserve"> все соответствующие организации системы Организ</w:t>
      </w:r>
      <w:r w:rsidRPr="00F57354">
        <w:t>а</w:t>
      </w:r>
      <w:r w:rsidRPr="00F57354">
        <w:t>ции Объединенных Наций и организации, занимающиеся оказанием гуман</w:t>
      </w:r>
      <w:r w:rsidRPr="00F57354">
        <w:t>и</w:t>
      </w:r>
      <w:r w:rsidRPr="00F57354">
        <w:t>тарной помощи, правами человека и вопросами развития, укреплять свое с</w:t>
      </w:r>
      <w:r w:rsidRPr="00F57354">
        <w:t>о</w:t>
      </w:r>
      <w:r w:rsidRPr="00F57354">
        <w:t xml:space="preserve">трудничество и координацию через </w:t>
      </w:r>
      <w:proofErr w:type="spellStart"/>
      <w:r w:rsidRPr="00F57354">
        <w:t>Межучрежденческий</w:t>
      </w:r>
      <w:proofErr w:type="spellEnd"/>
      <w:r w:rsidRPr="00F57354">
        <w:t xml:space="preserve"> постоянный комитет и </w:t>
      </w:r>
      <w:proofErr w:type="spellStart"/>
      <w:r w:rsidRPr="00F57354">
        <w:t>страновые</w:t>
      </w:r>
      <w:proofErr w:type="spellEnd"/>
      <w:r w:rsidRPr="00F57354">
        <w:t xml:space="preserve"> группы Организации Объединенных Наций в странах, где имеются ситуации внутреннего перемещения, оказывать всевозможную помощь и по</w:t>
      </w:r>
      <w:r w:rsidRPr="00F57354">
        <w:t>д</w:t>
      </w:r>
      <w:r w:rsidRPr="00F57354">
        <w:t xml:space="preserve">держку Специальному докладчику и просит обеспечить постоянное участие Специального докладчика в работе </w:t>
      </w:r>
      <w:proofErr w:type="spellStart"/>
      <w:r w:rsidRPr="00F57354">
        <w:t>Межучрежденческого</w:t>
      </w:r>
      <w:proofErr w:type="spellEnd"/>
      <w:r w:rsidRPr="00F57354">
        <w:t xml:space="preserve"> постоянного</w:t>
      </w:r>
      <w:proofErr w:type="gramEnd"/>
      <w:r w:rsidRPr="00F57354">
        <w:t xml:space="preserve"> комитета и его вспомогательных органов;</w:t>
      </w:r>
    </w:p>
    <w:p w:rsidR="0020558E" w:rsidRPr="00F57354" w:rsidRDefault="0020558E" w:rsidP="0020558E">
      <w:pPr>
        <w:pStyle w:val="SingleTxtGR"/>
      </w:pPr>
      <w:r w:rsidRPr="00F96382">
        <w:tab/>
      </w:r>
      <w:proofErr w:type="gramStart"/>
      <w:r w:rsidRPr="00F57354">
        <w:t>26.</w:t>
      </w:r>
      <w:r>
        <w:tab/>
      </w:r>
      <w:r w:rsidRPr="00F57354">
        <w:rPr>
          <w:i/>
          <w:iCs/>
        </w:rPr>
        <w:t>просит</w:t>
      </w:r>
      <w:r w:rsidRPr="00F57354">
        <w:t xml:space="preserve"> Генерального секретаря и Управление Верховного комисс</w:t>
      </w:r>
      <w:r w:rsidRPr="00F57354">
        <w:t>а</w:t>
      </w:r>
      <w:r w:rsidRPr="00F57354">
        <w:t>ра Организации Объединенных Наций по правам человека оказывать Спец</w:t>
      </w:r>
      <w:r w:rsidRPr="00F57354">
        <w:t>и</w:t>
      </w:r>
      <w:r w:rsidRPr="00F57354">
        <w:t>альному докладчику всю помощь и надлежащую кадровую поддержку, необх</w:t>
      </w:r>
      <w:r w:rsidRPr="00F57354">
        <w:t>о</w:t>
      </w:r>
      <w:r w:rsidRPr="00F57354">
        <w:t>димые для эффективного выполнения им своего мандата, и обеспечивать, чтобы этот механизм функционировал в тесном сотрудничестве с Координатором чрезвычайной помощи при постоянной поддержке Управления по координации гуманитарных вопросов, Управления Верховного комиссара Организации Об</w:t>
      </w:r>
      <w:r w:rsidRPr="00F57354">
        <w:t>ъ</w:t>
      </w:r>
      <w:r w:rsidRPr="00F57354">
        <w:t>единенных Наций по делам беженцев</w:t>
      </w:r>
      <w:proofErr w:type="gramEnd"/>
      <w:r w:rsidRPr="00F57354">
        <w:t xml:space="preserve"> и всех других соответствующих структур и учреждений системы Организации Объединенных Наций;</w:t>
      </w:r>
    </w:p>
    <w:p w:rsidR="0020558E" w:rsidRPr="00F57354" w:rsidRDefault="0020558E" w:rsidP="0020558E">
      <w:pPr>
        <w:pStyle w:val="SingleTxtGR"/>
      </w:pPr>
      <w:r w:rsidRPr="00F96382">
        <w:tab/>
      </w:r>
      <w:r w:rsidRPr="00F57354">
        <w:t>27.</w:t>
      </w:r>
      <w:r>
        <w:tab/>
      </w:r>
      <w:r w:rsidRPr="00F57354">
        <w:rPr>
          <w:i/>
          <w:iCs/>
        </w:rPr>
        <w:t>просит</w:t>
      </w:r>
      <w:r w:rsidRPr="00F57354">
        <w:t xml:space="preserve"> Специального докладчика и далее представлять ежегодные доклады об осуществлении своего мандата Совету по правам человека и Ген</w:t>
      </w:r>
      <w:r w:rsidRPr="00F57354">
        <w:t>е</w:t>
      </w:r>
      <w:r w:rsidRPr="00F57354">
        <w:t xml:space="preserve">ральной Ассамблее, </w:t>
      </w:r>
      <w:r>
        <w:t>внося</w:t>
      </w:r>
      <w:r w:rsidRPr="00F57354">
        <w:t xml:space="preserve"> </w:t>
      </w:r>
      <w:bookmarkStart w:id="2" w:name="_GoBack"/>
      <w:bookmarkEnd w:id="2"/>
      <w:r w:rsidRPr="00F57354">
        <w:t>предложения и рекомендации, касающиеся прав ч</w:t>
      </w:r>
      <w:r w:rsidRPr="00F57354">
        <w:t>е</w:t>
      </w:r>
      <w:r w:rsidRPr="00F57354">
        <w:t xml:space="preserve">ловека внутренне перемещенных лиц, в том числе относительно воздействия мер, принятых на </w:t>
      </w:r>
      <w:proofErr w:type="spellStart"/>
      <w:r w:rsidRPr="00F57354">
        <w:t>межучрежденческом</w:t>
      </w:r>
      <w:proofErr w:type="spellEnd"/>
      <w:r w:rsidRPr="00F57354">
        <w:t xml:space="preserve"> уровне;</w:t>
      </w:r>
    </w:p>
    <w:p w:rsidR="0020558E" w:rsidRPr="00EE2DBC" w:rsidRDefault="0020558E" w:rsidP="0020558E">
      <w:pPr>
        <w:pStyle w:val="SingleTxtGR"/>
      </w:pPr>
      <w:r w:rsidRPr="00F96382">
        <w:tab/>
      </w:r>
      <w:r w:rsidRPr="00F57354">
        <w:t>28.</w:t>
      </w:r>
      <w:r>
        <w:tab/>
      </w:r>
      <w:r w:rsidRPr="00F57354">
        <w:rPr>
          <w:i/>
          <w:iCs/>
        </w:rPr>
        <w:t>постановляет</w:t>
      </w:r>
      <w:r w:rsidRPr="00F57354">
        <w:t xml:space="preserve"> продолжить рассмотрение вопроса о правах челов</w:t>
      </w:r>
      <w:r w:rsidRPr="00F57354">
        <w:t>е</w:t>
      </w:r>
      <w:r w:rsidRPr="00F57354">
        <w:t>ка внутренне перемещенных лиц в соответствии со своей программой работы.</w:t>
      </w:r>
    </w:p>
    <w:p w:rsidR="0020558E" w:rsidRPr="00592017" w:rsidRDefault="0020558E" w:rsidP="00592017">
      <w:pPr>
        <w:pStyle w:val="SingleTxtGR"/>
        <w:jc w:val="right"/>
        <w:rPr>
          <w:i/>
          <w:lang w:eastAsia="ar-SA"/>
        </w:rPr>
      </w:pPr>
      <w:r w:rsidRPr="00592017">
        <w:rPr>
          <w:i/>
          <w:lang w:eastAsia="ar-SA"/>
        </w:rPr>
        <w:t>43-е заседание</w:t>
      </w:r>
      <w:r w:rsidR="00592017" w:rsidRPr="00592017">
        <w:rPr>
          <w:i/>
          <w:lang w:eastAsia="ar-SA"/>
        </w:rPr>
        <w:br/>
      </w:r>
      <w:r w:rsidRPr="00592017">
        <w:rPr>
          <w:i/>
          <w:lang w:eastAsia="ar-SA"/>
        </w:rPr>
        <w:t>1 июля 2016 года</w:t>
      </w:r>
    </w:p>
    <w:p w:rsidR="00DF2BF3" w:rsidRDefault="0020558E" w:rsidP="00592017">
      <w:pPr>
        <w:pStyle w:val="SingleTxtGR"/>
        <w:rPr>
          <w:lang w:eastAsia="ar-SA"/>
        </w:rPr>
      </w:pPr>
      <w:r w:rsidRPr="004D4726">
        <w:rPr>
          <w:lang w:eastAsia="ar-SA"/>
        </w:rPr>
        <w:t>[</w:t>
      </w:r>
      <w:proofErr w:type="gramStart"/>
      <w:r>
        <w:rPr>
          <w:lang w:eastAsia="ar-SA"/>
        </w:rPr>
        <w:t>Принята</w:t>
      </w:r>
      <w:proofErr w:type="gramEnd"/>
      <w:r>
        <w:rPr>
          <w:lang w:eastAsia="ar-SA"/>
        </w:rPr>
        <w:t xml:space="preserve"> без голосования</w:t>
      </w:r>
      <w:r w:rsidRPr="004D4726">
        <w:rPr>
          <w:lang w:eastAsia="ar-SA"/>
        </w:rPr>
        <w:t>.]</w:t>
      </w:r>
    </w:p>
    <w:p w:rsidR="00592017" w:rsidRPr="00592017" w:rsidRDefault="00592017" w:rsidP="0059201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2017" w:rsidRPr="00592017" w:rsidSect="0012216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8E" w:rsidRDefault="0020558E" w:rsidP="00B471C5">
      <w:r>
        <w:separator/>
      </w:r>
    </w:p>
  </w:endnote>
  <w:endnote w:type="continuationSeparator" w:id="0">
    <w:p w:rsidR="0020558E" w:rsidRDefault="0020558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 w:rsidP="00E147C1">
    <w:pPr>
      <w:pStyle w:val="a7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1A156C">
      <w:rPr>
        <w:b/>
        <w:noProof/>
        <w:sz w:val="18"/>
        <w:lang w:val="ru-RU"/>
      </w:rPr>
      <w:t>8</w:t>
    </w:r>
    <w:r w:rsidRPr="00E12C8B">
      <w:rPr>
        <w:b/>
        <w:sz w:val="18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 w:rsidR="00063132">
      <w:rPr>
        <w:lang w:val="en-US"/>
      </w:rPr>
      <w:t>12303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E74B40" w:rsidRDefault="00122163" w:rsidP="00E147C1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 w:rsidR="00063132">
      <w:rPr>
        <w:lang w:val="en-US"/>
      </w:rPr>
      <w:t>12303</w:t>
    </w:r>
    <w:r>
      <w:rPr>
        <w:lang w:val="en-US"/>
      </w:rPr>
      <w:tab/>
    </w:r>
    <w:r w:rsidRPr="0042095A">
      <w:rPr>
        <w:b/>
        <w:sz w:val="18"/>
        <w:lang w:val="ru-RU"/>
      </w:rPr>
      <w:fldChar w:fldCharType="begin"/>
    </w:r>
    <w:r w:rsidRPr="0042095A">
      <w:rPr>
        <w:b/>
        <w:sz w:val="18"/>
        <w:lang w:val="ru-RU"/>
      </w:rPr>
      <w:instrText xml:space="preserve"> PAGE  \* Arabic  \* MERGEFORMAT </w:instrText>
    </w:r>
    <w:r w:rsidRPr="0042095A">
      <w:rPr>
        <w:b/>
        <w:sz w:val="18"/>
        <w:lang w:val="ru-RU"/>
      </w:rPr>
      <w:fldChar w:fldCharType="separate"/>
    </w:r>
    <w:r w:rsidR="00334199">
      <w:rPr>
        <w:b/>
        <w:noProof/>
        <w:sz w:val="18"/>
        <w:lang w:val="ru-RU"/>
      </w:rPr>
      <w:t>7</w:t>
    </w:r>
    <w:r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1C3ABC" w:rsidRDefault="00676366" w:rsidP="0006313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63132">
            <w:rPr>
              <w:lang w:val="en-US"/>
            </w:rPr>
            <w:t>12303</w:t>
          </w:r>
          <w:r w:rsidRPr="001C3ABC">
            <w:rPr>
              <w:lang w:val="en-US"/>
            </w:rPr>
            <w:t xml:space="preserve"> (R)</w:t>
          </w:r>
          <w:r w:rsidR="00063132">
            <w:rPr>
              <w:lang w:val="en-US"/>
            </w:rPr>
            <w:t xml:space="preserve">  200716  210716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6366" w:rsidRDefault="00676366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8B5EC89" wp14:editId="56403A2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6366" w:rsidRDefault="00063132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A/HRC/RES/32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A/HRC/RES/32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063132" w:rsidRDefault="0006313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631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8042D0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8E" w:rsidRPr="009141DC" w:rsidRDefault="0020558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0558E" w:rsidRPr="00D1261C" w:rsidRDefault="0020558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558E" w:rsidRPr="00D50629" w:rsidRDefault="0020558E" w:rsidP="0020558E">
      <w:pPr>
        <w:pStyle w:val="aa"/>
        <w:rPr>
          <w:lang w:val="ru-RU"/>
        </w:rPr>
      </w:pPr>
      <w:r w:rsidRPr="0088224C">
        <w:rPr>
          <w:lang w:val="ru-RU"/>
        </w:rPr>
        <w:tab/>
      </w:r>
      <w:r>
        <w:rPr>
          <w:rStyle w:val="a6"/>
        </w:rPr>
        <w:footnoteRef/>
      </w:r>
      <w:r w:rsidRPr="00C65DF8">
        <w:rPr>
          <w:lang w:val="ru-RU"/>
        </w:rPr>
        <w:tab/>
      </w:r>
      <w:r w:rsidRPr="006B621D">
        <w:rPr>
          <w:lang w:val="ru-RU"/>
        </w:rPr>
        <w:t>A</w:t>
      </w:r>
      <w:r w:rsidRPr="00C65DF8">
        <w:rPr>
          <w:lang w:val="ru-RU"/>
        </w:rPr>
        <w:t>/</w:t>
      </w:r>
      <w:r w:rsidRPr="006B621D">
        <w:rPr>
          <w:lang w:val="ru-RU"/>
        </w:rPr>
        <w:t>HRC</w:t>
      </w:r>
      <w:r w:rsidRPr="00C65DF8">
        <w:rPr>
          <w:lang w:val="ru-RU"/>
        </w:rPr>
        <w:t>/32/35</w:t>
      </w:r>
      <w:r>
        <w:rPr>
          <w:lang w:val="ru-RU"/>
        </w:rPr>
        <w:t>.</w:t>
      </w:r>
    </w:p>
  </w:footnote>
  <w:footnote w:id="2">
    <w:p w:rsidR="0020558E" w:rsidRPr="00DB433B" w:rsidRDefault="0020558E" w:rsidP="0020558E">
      <w:pPr>
        <w:pStyle w:val="aa"/>
        <w:rPr>
          <w:lang w:val="ru-RU"/>
        </w:rPr>
      </w:pPr>
      <w:r w:rsidRPr="00C65DF8">
        <w:rPr>
          <w:lang w:val="ru-RU"/>
        </w:rPr>
        <w:tab/>
      </w:r>
      <w:r>
        <w:rPr>
          <w:rStyle w:val="a6"/>
        </w:rPr>
        <w:footnoteRef/>
      </w:r>
      <w:r w:rsidRPr="00DB433B">
        <w:rPr>
          <w:lang w:val="ru-RU"/>
        </w:rPr>
        <w:tab/>
      </w:r>
      <w:r>
        <w:rPr>
          <w:lang w:val="ru-RU"/>
        </w:rPr>
        <w:t>Р</w:t>
      </w:r>
      <w:r w:rsidRPr="00DB433B">
        <w:rPr>
          <w:lang w:val="ru-RU"/>
        </w:rPr>
        <w:t xml:space="preserve">езолюция 69/283 </w:t>
      </w:r>
      <w:r>
        <w:rPr>
          <w:lang w:val="ru-RU"/>
        </w:rPr>
        <w:t xml:space="preserve">Генеральной </w:t>
      </w:r>
      <w:r w:rsidRPr="00DB433B">
        <w:rPr>
          <w:lang w:val="ru-RU"/>
        </w:rPr>
        <w:t xml:space="preserve">Ассамблеи, приложение </w:t>
      </w:r>
      <w:r w:rsidRPr="006B621D">
        <w:rPr>
          <w:lang w:val="ru-RU"/>
        </w:rPr>
        <w:t>II</w:t>
      </w:r>
      <w:r w:rsidRPr="00DB433B">
        <w:rPr>
          <w:lang w:val="ru-RU"/>
        </w:rPr>
        <w:t>.</w:t>
      </w:r>
    </w:p>
  </w:footnote>
  <w:footnote w:id="3">
    <w:p w:rsidR="0020558E" w:rsidRPr="00C65DF8" w:rsidRDefault="0020558E" w:rsidP="0020558E">
      <w:pPr>
        <w:pStyle w:val="aa"/>
        <w:rPr>
          <w:lang w:val="en-US"/>
        </w:rPr>
      </w:pPr>
      <w:r w:rsidRPr="00C65DF8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97354A">
        <w:rPr>
          <w:lang w:val="en-US"/>
        </w:rPr>
        <w:t>FCCC/CP/2015/10/Add.1.</w:t>
      </w:r>
    </w:p>
  </w:footnote>
  <w:footnote w:id="4">
    <w:p w:rsidR="0020558E" w:rsidRPr="00EE2DBC" w:rsidRDefault="0020558E" w:rsidP="0020558E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 w:rsidRPr="00EE2DBC">
        <w:rPr>
          <w:lang w:val="en-US"/>
        </w:rPr>
        <w:tab/>
      </w:r>
      <w:r>
        <w:rPr>
          <w:lang w:val="ru-RU"/>
        </w:rPr>
        <w:t>См</w:t>
      </w:r>
      <w:r w:rsidRPr="00EE2DBC">
        <w:rPr>
          <w:lang w:val="en-US"/>
        </w:rPr>
        <w:t xml:space="preserve">. </w:t>
      </w:r>
      <w:r w:rsidRPr="0097354A">
        <w:rPr>
          <w:lang w:val="en-US"/>
        </w:rPr>
        <w:t>A</w:t>
      </w:r>
      <w:r w:rsidRPr="00EE2DBC">
        <w:rPr>
          <w:lang w:val="en-US"/>
        </w:rPr>
        <w:t>/</w:t>
      </w:r>
      <w:r w:rsidRPr="0097354A">
        <w:rPr>
          <w:lang w:val="en-US"/>
        </w:rPr>
        <w:t>HRC</w:t>
      </w:r>
      <w:r w:rsidRPr="00EE2DBC">
        <w:rPr>
          <w:lang w:val="en-US"/>
        </w:rPr>
        <w:t>/13/21/</w:t>
      </w:r>
      <w:r w:rsidRPr="0097354A">
        <w:rPr>
          <w:lang w:val="en-US"/>
        </w:rPr>
        <w:t>Add</w:t>
      </w:r>
      <w:r w:rsidRPr="00EE2DBC">
        <w:rPr>
          <w:lang w:val="en-US"/>
        </w:rPr>
        <w:t>.4.</w:t>
      </w:r>
    </w:p>
  </w:footnote>
  <w:footnote w:id="5">
    <w:p w:rsidR="0020558E" w:rsidRPr="00DD0C83" w:rsidRDefault="0020558E" w:rsidP="0020558E">
      <w:pPr>
        <w:pStyle w:val="aa"/>
        <w:rPr>
          <w:lang w:val="ru-RU"/>
        </w:rPr>
      </w:pPr>
      <w:r w:rsidRPr="00EE2DBC">
        <w:rPr>
          <w:lang w:val="en-US"/>
        </w:rPr>
        <w:tab/>
      </w:r>
      <w:r>
        <w:rPr>
          <w:rStyle w:val="a6"/>
        </w:rPr>
        <w:footnoteRef/>
      </w:r>
      <w:r w:rsidRPr="00DD0C83">
        <w:rPr>
          <w:lang w:val="ru-RU"/>
        </w:rPr>
        <w:tab/>
        <w:t>Резолюция 70/1 Генеральной Ассамблеи.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122163">
    <w:pPr>
      <w:pStyle w:val="a3"/>
      <w:rPr>
        <w:lang w:val="en-US"/>
      </w:rPr>
    </w:pPr>
    <w:r>
      <w:rPr>
        <w:lang w:val="en-US"/>
      </w:rPr>
      <w:t>A/HRC/</w:t>
    </w:r>
    <w:r w:rsidR="00063132">
      <w:rPr>
        <w:lang w:val="en-US"/>
      </w:rPr>
      <w:t>RES/32/11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>
    <w:pPr>
      <w:pStyle w:val="a3"/>
      <w:rPr>
        <w:lang w:val="en-US"/>
      </w:rPr>
    </w:pPr>
    <w:r>
      <w:rPr>
        <w:lang w:val="en-US"/>
      </w:rPr>
      <w:tab/>
      <w:t>A/HRC/</w:t>
    </w:r>
    <w:r w:rsidR="00063132">
      <w:rPr>
        <w:lang w:val="en-US"/>
      </w:rPr>
      <w:t>RES/32/11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E"/>
    <w:rsid w:val="000450D1"/>
    <w:rsid w:val="00063132"/>
    <w:rsid w:val="000F2A4F"/>
    <w:rsid w:val="00110858"/>
    <w:rsid w:val="00122163"/>
    <w:rsid w:val="001A156C"/>
    <w:rsid w:val="001E780C"/>
    <w:rsid w:val="00203F84"/>
    <w:rsid w:val="0020558E"/>
    <w:rsid w:val="00275188"/>
    <w:rsid w:val="0028687D"/>
    <w:rsid w:val="002B091C"/>
    <w:rsid w:val="002B3D40"/>
    <w:rsid w:val="002D0CCB"/>
    <w:rsid w:val="00334199"/>
    <w:rsid w:val="00345C79"/>
    <w:rsid w:val="00366A39"/>
    <w:rsid w:val="0039259D"/>
    <w:rsid w:val="0048005C"/>
    <w:rsid w:val="004E242B"/>
    <w:rsid w:val="00544379"/>
    <w:rsid w:val="00566944"/>
    <w:rsid w:val="00592017"/>
    <w:rsid w:val="005D56BF"/>
    <w:rsid w:val="00665D8D"/>
    <w:rsid w:val="00676366"/>
    <w:rsid w:val="006A7A3B"/>
    <w:rsid w:val="006B6B57"/>
    <w:rsid w:val="00705394"/>
    <w:rsid w:val="00743F62"/>
    <w:rsid w:val="00757EBC"/>
    <w:rsid w:val="00760D3A"/>
    <w:rsid w:val="00773BA8"/>
    <w:rsid w:val="007A1F42"/>
    <w:rsid w:val="007D6321"/>
    <w:rsid w:val="007D76DD"/>
    <w:rsid w:val="0084308E"/>
    <w:rsid w:val="008717E8"/>
    <w:rsid w:val="008D01AE"/>
    <w:rsid w:val="008E0423"/>
    <w:rsid w:val="009141DC"/>
    <w:rsid w:val="009174A1"/>
    <w:rsid w:val="0098674D"/>
    <w:rsid w:val="00997ACA"/>
    <w:rsid w:val="009F3FEA"/>
    <w:rsid w:val="00A03FB7"/>
    <w:rsid w:val="00A75A11"/>
    <w:rsid w:val="00AD7EAD"/>
    <w:rsid w:val="00B35A32"/>
    <w:rsid w:val="00B432C6"/>
    <w:rsid w:val="00B471C5"/>
    <w:rsid w:val="00B6474A"/>
    <w:rsid w:val="00BE1742"/>
    <w:rsid w:val="00C066A7"/>
    <w:rsid w:val="00D1261C"/>
    <w:rsid w:val="00D75DCE"/>
    <w:rsid w:val="00DD35AC"/>
    <w:rsid w:val="00DD479F"/>
    <w:rsid w:val="00DF2BF3"/>
    <w:rsid w:val="00E15E48"/>
    <w:rsid w:val="00E859D4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locked/>
    <w:rsid w:val="0020558E"/>
    <w:rPr>
      <w:lang w:val="en-GB"/>
    </w:rPr>
  </w:style>
  <w:style w:type="paragraph" w:customStyle="1" w:styleId="SingleTxtG">
    <w:name w:val="_ Single Txt_G"/>
    <w:basedOn w:val="a"/>
    <w:link w:val="SingleTxtGChar"/>
    <w:rsid w:val="0020558E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locked/>
    <w:rsid w:val="0020558E"/>
    <w:rPr>
      <w:lang w:val="en-GB"/>
    </w:rPr>
  </w:style>
  <w:style w:type="paragraph" w:customStyle="1" w:styleId="SingleTxtG">
    <w:name w:val="_ Single Txt_G"/>
    <w:basedOn w:val="a"/>
    <w:link w:val="SingleTxtGChar"/>
    <w:rsid w:val="0020558E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86E3-3FFA-4B1D-AA61-7A79EFB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8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Prokoudina S.</cp:lastModifiedBy>
  <cp:revision>2</cp:revision>
  <dcterms:created xsi:type="dcterms:W3CDTF">2016-07-21T07:38:00Z</dcterms:created>
  <dcterms:modified xsi:type="dcterms:W3CDTF">2016-07-21T07:38:00Z</dcterms:modified>
</cp:coreProperties>
</file>