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DB1A66"/>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DB1A66" w:rsidP="00DB1A66">
            <w:pPr>
              <w:jc w:val="right"/>
            </w:pPr>
            <w:r w:rsidRPr="00DB1A66">
              <w:rPr>
                <w:sz w:val="40"/>
              </w:rPr>
              <w:t>A</w:t>
            </w:r>
            <w:r>
              <w:t>/HRC/RES/43/36</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DB1A66" w:rsidP="00E6618E">
            <w:pPr>
              <w:spacing w:before="240"/>
            </w:pPr>
            <w:proofErr w:type="spellStart"/>
            <w:r>
              <w:t>Distr</w:t>
            </w:r>
            <w:proofErr w:type="spellEnd"/>
            <w:r>
              <w:t>. générale</w:t>
            </w:r>
          </w:p>
          <w:p w:rsidR="00DB1A66" w:rsidRDefault="00DB1A66" w:rsidP="00DB1A66">
            <w:pPr>
              <w:spacing w:line="240" w:lineRule="exact"/>
            </w:pPr>
            <w:r>
              <w:t>6 juillet 2020</w:t>
            </w:r>
          </w:p>
          <w:p w:rsidR="00DB1A66" w:rsidRDefault="00DB1A66" w:rsidP="00DB1A66">
            <w:pPr>
              <w:spacing w:line="240" w:lineRule="exact"/>
            </w:pPr>
            <w:r>
              <w:t>Français</w:t>
            </w:r>
          </w:p>
          <w:p w:rsidR="00DB1A66" w:rsidRPr="00DB58B5" w:rsidRDefault="00DB1A66" w:rsidP="00DB1A66">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w:t>
      </w:r>
      <w:r w:rsidR="00C26617">
        <w:rPr>
          <w:b/>
          <w:sz w:val="24"/>
          <w:szCs w:val="24"/>
        </w:rPr>
        <w:t>’</w:t>
      </w:r>
      <w:r w:rsidRPr="00BA184E">
        <w:rPr>
          <w:b/>
          <w:sz w:val="24"/>
          <w:szCs w:val="24"/>
        </w:rPr>
        <w:t>homme</w:t>
      </w:r>
    </w:p>
    <w:p w:rsidR="00C26617" w:rsidRPr="005B16F7" w:rsidRDefault="00C26617" w:rsidP="00C26617">
      <w:pPr>
        <w:rPr>
          <w:b/>
        </w:rPr>
      </w:pPr>
      <w:r w:rsidRPr="005B16F7">
        <w:rPr>
          <w:b/>
        </w:rPr>
        <w:t>Quarante-troisième session</w:t>
      </w:r>
    </w:p>
    <w:p w:rsidR="00C26617" w:rsidRPr="005B16F7" w:rsidRDefault="00C26617" w:rsidP="00C26617">
      <w:r w:rsidRPr="005B16F7">
        <w:t>24 février-</w:t>
      </w:r>
      <w:r>
        <w:t>13</w:t>
      </w:r>
      <w:r w:rsidRPr="005B16F7">
        <w:t xml:space="preserve"> mars </w:t>
      </w:r>
      <w:r>
        <w:t xml:space="preserve">et 15-23 juin </w:t>
      </w:r>
      <w:r w:rsidRPr="005B16F7">
        <w:t>2020</w:t>
      </w:r>
    </w:p>
    <w:p w:rsidR="00C26617" w:rsidRPr="005B16F7" w:rsidRDefault="00C26617" w:rsidP="00C26617">
      <w:r w:rsidRPr="005B16F7">
        <w:t>Point 9 de l</w:t>
      </w:r>
      <w:r>
        <w:t>’</w:t>
      </w:r>
      <w:r w:rsidRPr="005B16F7">
        <w:t>ordre du jour</w:t>
      </w:r>
    </w:p>
    <w:p w:rsidR="00C26617" w:rsidRPr="005B16F7" w:rsidRDefault="00C26617" w:rsidP="00C26617">
      <w:pPr>
        <w:rPr>
          <w:b/>
        </w:rPr>
      </w:pPr>
      <w:r w:rsidRPr="005B16F7">
        <w:rPr>
          <w:b/>
        </w:rPr>
        <w:t xml:space="preserve">Le racisme, la discrimination raciale, la xénophobie </w:t>
      </w:r>
      <w:r w:rsidRPr="005B16F7">
        <w:rPr>
          <w:b/>
        </w:rPr>
        <w:br/>
        <w:t>et l</w:t>
      </w:r>
      <w:r>
        <w:rPr>
          <w:b/>
        </w:rPr>
        <w:t>’</w:t>
      </w:r>
      <w:r w:rsidRPr="005B16F7">
        <w:rPr>
          <w:b/>
        </w:rPr>
        <w:t>intolérance qui y est associée</w:t>
      </w:r>
      <w:r w:rsidR="00AD25EF">
        <w:rPr>
          <w:b/>
        </w:rPr>
        <w:t> </w:t>
      </w:r>
      <w:r w:rsidRPr="005B16F7">
        <w:rPr>
          <w:b/>
        </w:rPr>
        <w:t xml:space="preserve">: suivi et application </w:t>
      </w:r>
      <w:r w:rsidRPr="005B16F7">
        <w:rPr>
          <w:b/>
        </w:rPr>
        <w:br/>
        <w:t>de la Déclaration et du Programme d</w:t>
      </w:r>
      <w:r>
        <w:rPr>
          <w:b/>
        </w:rPr>
        <w:t>’</w:t>
      </w:r>
      <w:r w:rsidRPr="005B16F7">
        <w:rPr>
          <w:b/>
        </w:rPr>
        <w:t>action de Durban</w:t>
      </w:r>
    </w:p>
    <w:p w:rsidR="00C26617" w:rsidRPr="005B16F7" w:rsidRDefault="00C26617" w:rsidP="00C26617">
      <w:pPr>
        <w:pStyle w:val="HChG"/>
      </w:pPr>
      <w:r>
        <w:tab/>
      </w:r>
      <w:r>
        <w:tab/>
        <w:t>R</w:t>
      </w:r>
      <w:r w:rsidRPr="005B16F7">
        <w:t>ésolution</w:t>
      </w:r>
      <w:r>
        <w:t xml:space="preserve"> adoptée par le Conseil des droits de l</w:t>
      </w:r>
      <w:r>
        <w:t>’</w:t>
      </w:r>
      <w:r>
        <w:t xml:space="preserve">homme </w:t>
      </w:r>
      <w:r>
        <w:br/>
      </w:r>
      <w:r>
        <w:t>le 22 juin 2020</w:t>
      </w:r>
    </w:p>
    <w:p w:rsidR="00C26617" w:rsidRPr="005B16F7" w:rsidRDefault="00C26617" w:rsidP="00C26617">
      <w:pPr>
        <w:pStyle w:val="H1G"/>
      </w:pPr>
      <w:r>
        <w:tab/>
      </w:r>
      <w:r w:rsidRPr="005B16F7">
        <w:t>43/</w:t>
      </w:r>
      <w:r>
        <w:t>36</w:t>
      </w:r>
      <w:r w:rsidR="00AD25EF">
        <w:t>.</w:t>
      </w:r>
      <w:r w:rsidRPr="005B16F7">
        <w:tab/>
        <w:t xml:space="preserve">Mandat de Rapporteur spécial sur les formes contemporaines </w:t>
      </w:r>
      <w:r>
        <w:br/>
      </w:r>
      <w:r w:rsidRPr="005B16F7">
        <w:t xml:space="preserve">de racisme, de discrimination raciale, de xénophobie </w:t>
      </w:r>
      <w:r>
        <w:br/>
      </w:r>
      <w:r w:rsidRPr="005B16F7">
        <w:t>et de l</w:t>
      </w:r>
      <w:r>
        <w:t>’</w:t>
      </w:r>
      <w:r w:rsidRPr="005B16F7">
        <w:t>intolérance qui y est associée</w:t>
      </w:r>
    </w:p>
    <w:p w:rsidR="00C26617" w:rsidRPr="005B16F7" w:rsidRDefault="00C26617" w:rsidP="00C26617">
      <w:pPr>
        <w:pStyle w:val="SingleTxtG"/>
        <w:ind w:firstLine="567"/>
      </w:pPr>
      <w:r w:rsidRPr="0081135B">
        <w:rPr>
          <w:i/>
        </w:rPr>
        <w:t>Le Conseil des droits de l</w:t>
      </w:r>
      <w:r>
        <w:rPr>
          <w:i/>
        </w:rPr>
        <w:t>’</w:t>
      </w:r>
      <w:r w:rsidRPr="0081135B">
        <w:rPr>
          <w:i/>
        </w:rPr>
        <w:t>homme</w:t>
      </w:r>
      <w:r w:rsidRPr="005B16F7">
        <w:t>,</w:t>
      </w:r>
    </w:p>
    <w:p w:rsidR="00C26617" w:rsidRPr="005B16F7" w:rsidRDefault="00C26617" w:rsidP="00C26617">
      <w:pPr>
        <w:pStyle w:val="SingleTxtG"/>
        <w:ind w:firstLine="567"/>
      </w:pPr>
      <w:r w:rsidRPr="0081135B">
        <w:rPr>
          <w:i/>
        </w:rPr>
        <w:t>Rappelant</w:t>
      </w:r>
      <w:r w:rsidRPr="005B16F7">
        <w:t xml:space="preserve"> sa résolution 7/34 du 28</w:t>
      </w:r>
      <w:r>
        <w:t> </w:t>
      </w:r>
      <w:r w:rsidRPr="005B16F7">
        <w:t>mars 2008 et toutes ses résolutions concernant le mandat de Rapporteur spécial sur les formes contemporaines de racisme, de discrimination raciale, de xénophobie et de l</w:t>
      </w:r>
      <w:r>
        <w:t>’</w:t>
      </w:r>
      <w:r w:rsidRPr="005B16F7">
        <w:t xml:space="preserve">intolérance qui y est associée, </w:t>
      </w:r>
      <w:r>
        <w:t>et aussi</w:t>
      </w:r>
      <w:r w:rsidRPr="005B16F7">
        <w:t xml:space="preserve"> les résolutions de la Commission des droits de l</w:t>
      </w:r>
      <w:r>
        <w:t>’</w:t>
      </w:r>
      <w:r w:rsidRPr="005B16F7">
        <w:t>homme,</w:t>
      </w:r>
    </w:p>
    <w:p w:rsidR="00C26617" w:rsidRPr="005B16F7" w:rsidRDefault="00C26617" w:rsidP="00C26617">
      <w:pPr>
        <w:pStyle w:val="SingleTxtG"/>
        <w:ind w:firstLine="567"/>
      </w:pPr>
      <w:r w:rsidRPr="0081135B">
        <w:rPr>
          <w:i/>
          <w:iCs/>
        </w:rPr>
        <w:t>Rappelant</w:t>
      </w:r>
      <w:r w:rsidRPr="005B16F7">
        <w:rPr>
          <w:iCs/>
        </w:rPr>
        <w:t xml:space="preserve"> </w:t>
      </w:r>
      <w:r w:rsidRPr="0081135B">
        <w:rPr>
          <w:i/>
          <w:iCs/>
        </w:rPr>
        <w:t>également</w:t>
      </w:r>
      <w:r w:rsidRPr="005B16F7">
        <w:t xml:space="preserve"> ses résolutions 5/1 relative à la mise en place des institutions du Conseil des droits de l</w:t>
      </w:r>
      <w:r>
        <w:t>’</w:t>
      </w:r>
      <w:r w:rsidRPr="005B16F7">
        <w:t>homme et 5/2 relative au Code de conduite des titulaires de mandat au titre des procédures spéciales du Conseil, toutes deux en date du 18 juin 2007, et soulignant que tout titulaire de mandat doit s</w:t>
      </w:r>
      <w:r>
        <w:t>’</w:t>
      </w:r>
      <w:r w:rsidRPr="005B16F7">
        <w:t>acquitter de ses fonctions conformément à ces résolutions et aux annexes à celles-ci,</w:t>
      </w:r>
    </w:p>
    <w:p w:rsidR="00C26617" w:rsidRPr="005B16F7" w:rsidRDefault="00C26617" w:rsidP="00C26617">
      <w:pPr>
        <w:pStyle w:val="SingleTxtG"/>
        <w:ind w:firstLine="567"/>
      </w:pPr>
      <w:r w:rsidRPr="0081135B">
        <w:rPr>
          <w:i/>
        </w:rPr>
        <w:t>Rappelant</w:t>
      </w:r>
      <w:r>
        <w:rPr>
          <w:i/>
        </w:rPr>
        <w:t xml:space="preserve"> en outre</w:t>
      </w:r>
      <w:r w:rsidRPr="005B16F7">
        <w:t xml:space="preserve"> l</w:t>
      </w:r>
      <w:r>
        <w:t>’</w:t>
      </w:r>
      <w:r w:rsidRPr="005B16F7">
        <w:t>importance que revêtent le Programme de développement durable à l</w:t>
      </w:r>
      <w:r>
        <w:t>’</w:t>
      </w:r>
      <w:r w:rsidRPr="005B16F7">
        <w:t>horizon 2030, notamment l</w:t>
      </w:r>
      <w:r>
        <w:t>’</w:t>
      </w:r>
      <w:r w:rsidRPr="005B16F7">
        <w:t>objectif de développement durable 10, et la Déclaration et le Programme d</w:t>
      </w:r>
      <w:r>
        <w:t>’</w:t>
      </w:r>
      <w:r w:rsidRPr="005B16F7">
        <w:t>action de Durban pour ce qui est de faire progresser l</w:t>
      </w:r>
      <w:r>
        <w:t>’</w:t>
      </w:r>
      <w:r w:rsidRPr="005B16F7">
        <w:t>égalité raciale, d</w:t>
      </w:r>
      <w:r>
        <w:t>’</w:t>
      </w:r>
      <w:r w:rsidRPr="005B16F7">
        <w:t>assurer l</w:t>
      </w:r>
      <w:r>
        <w:t>’</w:t>
      </w:r>
      <w:r w:rsidRPr="005B16F7">
        <w:t>égalité des chances pour tous, de garantir l</w:t>
      </w:r>
      <w:r>
        <w:t>’</w:t>
      </w:r>
      <w:r w:rsidRPr="005B16F7">
        <w:t>égalité devant la loi et de promouvoir l</w:t>
      </w:r>
      <w:r>
        <w:t>’</w:t>
      </w:r>
      <w:r w:rsidRPr="005B16F7">
        <w:t>intégration sociale, économique et politique sans distinction fondée sur la race, l</w:t>
      </w:r>
      <w:r>
        <w:t>’</w:t>
      </w:r>
      <w:r w:rsidRPr="005B16F7">
        <w:t>âge, le sexe, le handicap, l</w:t>
      </w:r>
      <w:r>
        <w:t>’</w:t>
      </w:r>
      <w:r w:rsidRPr="005B16F7">
        <w:t>ascendance, l</w:t>
      </w:r>
      <w:r>
        <w:t>’</w:t>
      </w:r>
      <w:r w:rsidRPr="005B16F7">
        <w:t>origine nationale ou ethnique, la religion ou la situation économique ou toute autre situation,</w:t>
      </w:r>
    </w:p>
    <w:p w:rsidR="00C26617" w:rsidRPr="005B16F7" w:rsidRDefault="00C26617" w:rsidP="00C26617">
      <w:pPr>
        <w:pStyle w:val="SingleTxtG"/>
        <w:ind w:firstLine="567"/>
      </w:pPr>
      <w:r w:rsidRPr="005B16F7">
        <w:t>1.</w:t>
      </w:r>
      <w:r w:rsidRPr="005B16F7">
        <w:tab/>
      </w:r>
      <w:r w:rsidRPr="0081135B">
        <w:rPr>
          <w:i/>
        </w:rPr>
        <w:t>Décide</w:t>
      </w:r>
      <w:r w:rsidRPr="005B16F7">
        <w:t xml:space="preserve"> de proroger pour une nouvelle période de trois ans le mandat de Rapporteur spécial sur les formes contemporaines de racisme, de discrimination raciale, de xénophobie et de l</w:t>
      </w:r>
      <w:r>
        <w:t>’</w:t>
      </w:r>
      <w:r w:rsidRPr="005B16F7">
        <w:t>intolérance qui y est associée, conformément à ce que prévoit sa résolution</w:t>
      </w:r>
      <w:r>
        <w:t> </w:t>
      </w:r>
      <w:r w:rsidRPr="005B16F7">
        <w:t>7/34 ;</w:t>
      </w:r>
    </w:p>
    <w:p w:rsidR="00C26617" w:rsidRPr="005B16F7" w:rsidRDefault="00C26617" w:rsidP="00C26617">
      <w:pPr>
        <w:pStyle w:val="SingleTxtG"/>
        <w:ind w:firstLine="567"/>
      </w:pPr>
      <w:r w:rsidRPr="005B16F7">
        <w:t>2.</w:t>
      </w:r>
      <w:r w:rsidRPr="005B16F7">
        <w:tab/>
      </w:r>
      <w:r w:rsidRPr="0081135B">
        <w:rPr>
          <w:i/>
          <w:iCs/>
        </w:rPr>
        <w:t>Prie</w:t>
      </w:r>
      <w:r w:rsidRPr="005B16F7">
        <w:t xml:space="preserve"> la Rapporteuse spéciale de présenter chaque année au Conseil des droits de l</w:t>
      </w:r>
      <w:r>
        <w:t>’</w:t>
      </w:r>
      <w:r w:rsidRPr="005B16F7">
        <w:t>homme et à l</w:t>
      </w:r>
      <w:r>
        <w:t>’</w:t>
      </w:r>
      <w:r w:rsidRPr="005B16F7">
        <w:t>Assemblée générale un rapport sur toutes les activités menées en rapport avec son mandat afin de tirer le meilleur parti du processus d</w:t>
      </w:r>
      <w:r>
        <w:t>’</w:t>
      </w:r>
      <w:r w:rsidRPr="005B16F7">
        <w:t>établissement de rapports</w:t>
      </w:r>
      <w:r>
        <w:t> </w:t>
      </w:r>
      <w:r w:rsidRPr="005B16F7">
        <w:t>;</w:t>
      </w:r>
    </w:p>
    <w:p w:rsidR="00C26617" w:rsidRPr="005B16F7" w:rsidRDefault="00C26617" w:rsidP="00C26617">
      <w:pPr>
        <w:pStyle w:val="SingleTxtG"/>
        <w:keepLines/>
        <w:ind w:firstLine="567"/>
      </w:pPr>
      <w:r w:rsidRPr="005B16F7">
        <w:lastRenderedPageBreak/>
        <w:t>3.</w:t>
      </w:r>
      <w:r w:rsidRPr="005B16F7">
        <w:tab/>
      </w:r>
      <w:r w:rsidRPr="0081135B">
        <w:rPr>
          <w:i/>
        </w:rPr>
        <w:t>Prie</w:t>
      </w:r>
      <w:r w:rsidRPr="005B16F7">
        <w:t xml:space="preserve"> </w:t>
      </w:r>
      <w:r w:rsidRPr="0081135B">
        <w:rPr>
          <w:i/>
        </w:rPr>
        <w:t>également</w:t>
      </w:r>
      <w:r w:rsidRPr="005B16F7">
        <w:t xml:space="preserve"> la Rapporteuse spéciale de participer aux dialogues et rencontres stratégiques pertinents au niveau international, consacrés à la mise en œuvre du Programme de développement durable à l</w:t>
      </w:r>
      <w:r>
        <w:t>’</w:t>
      </w:r>
      <w:r w:rsidRPr="005B16F7">
        <w:t>horizon 2030, et d</w:t>
      </w:r>
      <w:r>
        <w:t>’</w:t>
      </w:r>
      <w:r w:rsidRPr="005B16F7">
        <w:t>entreprendre des travaux thématiques en vue de conseiller les États et les institutions publiques concernées sur l</w:t>
      </w:r>
      <w:r>
        <w:t>’</w:t>
      </w:r>
      <w:r w:rsidRPr="005B16F7">
        <w:t>élimination de toutes les formes de racisme, de discrimination raciale, de xénophobie et de l</w:t>
      </w:r>
      <w:r>
        <w:t>’</w:t>
      </w:r>
      <w:r w:rsidRPr="005B16F7">
        <w:t>intolérance qui y est associée dans la mise en œuvre du Programme 2030, notamment concernant les cibles 10.2 et 10.3 des objectifs de développement durable</w:t>
      </w:r>
      <w:r>
        <w:t> </w:t>
      </w:r>
      <w:r w:rsidRPr="005B16F7">
        <w:t>;</w:t>
      </w:r>
    </w:p>
    <w:p w:rsidR="00C26617" w:rsidRPr="005B16F7" w:rsidRDefault="00C26617" w:rsidP="00C26617">
      <w:pPr>
        <w:pStyle w:val="SingleTxtG"/>
        <w:ind w:firstLine="567"/>
      </w:pPr>
      <w:r w:rsidRPr="005B16F7">
        <w:t>4.</w:t>
      </w:r>
      <w:r w:rsidRPr="005B16F7">
        <w:tab/>
      </w:r>
      <w:r w:rsidRPr="0081135B">
        <w:rPr>
          <w:i/>
        </w:rPr>
        <w:t>Prie</w:t>
      </w:r>
      <w:r w:rsidRPr="005B16F7">
        <w:t xml:space="preserve"> </w:t>
      </w:r>
      <w:r w:rsidRPr="0081135B">
        <w:rPr>
          <w:i/>
        </w:rPr>
        <w:t>en outre</w:t>
      </w:r>
      <w:r w:rsidRPr="005B16F7">
        <w:t xml:space="preserve"> la Rapporteuse spéciale de contribuer à la célébration du vingtième anniversaire de l</w:t>
      </w:r>
      <w:r>
        <w:t>’</w:t>
      </w:r>
      <w:r w:rsidRPr="005B16F7">
        <w:t>adoption de la Déclaration et du Programme d</w:t>
      </w:r>
      <w:r>
        <w:t>’</w:t>
      </w:r>
      <w:r w:rsidRPr="005B16F7">
        <w:t>action de Durban, notamment en participant aux réunions pertinentes</w:t>
      </w:r>
      <w:r>
        <w:t> </w:t>
      </w:r>
      <w:r w:rsidRPr="005B16F7">
        <w:t>;</w:t>
      </w:r>
    </w:p>
    <w:p w:rsidR="00C26617" w:rsidRPr="005B16F7" w:rsidRDefault="00C26617" w:rsidP="00C26617">
      <w:pPr>
        <w:pStyle w:val="SingleTxtG"/>
        <w:ind w:firstLine="567"/>
      </w:pPr>
      <w:r w:rsidRPr="005B16F7">
        <w:t>5.</w:t>
      </w:r>
      <w:r w:rsidRPr="005B16F7">
        <w:tab/>
      </w:r>
      <w:r w:rsidRPr="0081135B">
        <w:rPr>
          <w:i/>
        </w:rPr>
        <w:t>Prie</w:t>
      </w:r>
      <w:r w:rsidRPr="005B16F7">
        <w:t xml:space="preserve"> le Secrétaire général et la </w:t>
      </w:r>
      <w:proofErr w:type="spellStart"/>
      <w:r w:rsidRPr="005B16F7">
        <w:t>Haute-Commissaire</w:t>
      </w:r>
      <w:proofErr w:type="spellEnd"/>
      <w:r w:rsidRPr="005B16F7">
        <w:t xml:space="preserve"> aux droits de l</w:t>
      </w:r>
      <w:r>
        <w:t>’</w:t>
      </w:r>
      <w:r w:rsidRPr="005B16F7">
        <w:t>homme de fournir à la Rapporteuse spéciale toutes les ressources humaines et l</w:t>
      </w:r>
      <w:r>
        <w:t>’</w:t>
      </w:r>
      <w:r w:rsidRPr="005B16F7">
        <w:t>assistance technique et financière nécessaires à l</w:t>
      </w:r>
      <w:r>
        <w:t>’</w:t>
      </w:r>
      <w:r w:rsidRPr="005B16F7">
        <w:t>accomplissement effectif de son mandat</w:t>
      </w:r>
      <w:r>
        <w:t> </w:t>
      </w:r>
      <w:r w:rsidRPr="005B16F7">
        <w:t>;</w:t>
      </w:r>
    </w:p>
    <w:p w:rsidR="00C26617" w:rsidRDefault="00C26617" w:rsidP="00C26617">
      <w:pPr>
        <w:pStyle w:val="SingleTxtG"/>
        <w:ind w:firstLine="567"/>
      </w:pPr>
      <w:r w:rsidRPr="005B16F7">
        <w:t>6.</w:t>
      </w:r>
      <w:r w:rsidRPr="005B16F7">
        <w:tab/>
      </w:r>
      <w:r w:rsidRPr="0081135B">
        <w:rPr>
          <w:i/>
        </w:rPr>
        <w:t>Décide</w:t>
      </w:r>
      <w:r w:rsidRPr="005B16F7">
        <w:t xml:space="preserve"> de rester saisi de cette question prioritaire.</w:t>
      </w:r>
    </w:p>
    <w:p w:rsidR="00C26617" w:rsidRPr="00FA02EB" w:rsidRDefault="00C26617" w:rsidP="00C26617">
      <w:pPr>
        <w:pStyle w:val="SingleTxtG"/>
        <w:jc w:val="right"/>
        <w:rPr>
          <w:i/>
          <w:iCs/>
        </w:rPr>
      </w:pPr>
      <w:bookmarkStart w:id="0" w:name="_GoBack"/>
      <w:bookmarkEnd w:id="0"/>
      <w:r w:rsidRPr="00FA02EB">
        <w:rPr>
          <w:i/>
          <w:iCs/>
        </w:rPr>
        <w:t>46</w:t>
      </w:r>
      <w:r w:rsidRPr="00481F5C">
        <w:rPr>
          <w:i/>
          <w:iCs/>
          <w:vertAlign w:val="superscript"/>
        </w:rPr>
        <w:t>e</w:t>
      </w:r>
      <w:r>
        <w:rPr>
          <w:i/>
          <w:iCs/>
        </w:rPr>
        <w:t xml:space="preserve"> séance</w:t>
      </w:r>
      <w:r w:rsidRPr="00FA02EB">
        <w:rPr>
          <w:i/>
          <w:iCs/>
        </w:rPr>
        <w:t xml:space="preserve"> </w:t>
      </w:r>
      <w:r w:rsidRPr="00FA02EB">
        <w:rPr>
          <w:i/>
          <w:iCs/>
        </w:rPr>
        <w:br/>
        <w:t xml:space="preserve">22 </w:t>
      </w:r>
      <w:r>
        <w:rPr>
          <w:i/>
          <w:iCs/>
        </w:rPr>
        <w:t xml:space="preserve">juin </w:t>
      </w:r>
      <w:r w:rsidRPr="00FA02EB">
        <w:rPr>
          <w:i/>
          <w:iCs/>
        </w:rPr>
        <w:t>2020</w:t>
      </w:r>
    </w:p>
    <w:p w:rsidR="00552797" w:rsidRDefault="00C26617" w:rsidP="00C26617">
      <w:pPr>
        <w:pStyle w:val="SingleTxtG"/>
      </w:pPr>
      <w:r w:rsidRPr="00FA02EB">
        <w:t>[Adopt</w:t>
      </w:r>
      <w:r>
        <w:t>ée sans vote</w:t>
      </w:r>
      <w:r w:rsidRPr="00FA02EB">
        <w:t>.]</w:t>
      </w:r>
    </w:p>
    <w:p w:rsidR="00C26617" w:rsidRPr="00C26617" w:rsidRDefault="00C26617" w:rsidP="00C26617">
      <w:pPr>
        <w:pStyle w:val="SingleTxtG"/>
        <w:spacing w:before="240" w:after="0"/>
        <w:jc w:val="center"/>
        <w:rPr>
          <w:u w:val="single"/>
        </w:rPr>
      </w:pPr>
      <w:r>
        <w:rPr>
          <w:u w:val="single"/>
        </w:rPr>
        <w:tab/>
      </w:r>
      <w:r>
        <w:rPr>
          <w:u w:val="single"/>
        </w:rPr>
        <w:tab/>
      </w:r>
      <w:r>
        <w:rPr>
          <w:u w:val="single"/>
        </w:rPr>
        <w:tab/>
      </w:r>
    </w:p>
    <w:sectPr w:rsidR="00C26617" w:rsidRPr="00C26617" w:rsidSect="00DB1A6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EBE" w:rsidRPr="00EF7F30" w:rsidRDefault="00AD5EBE" w:rsidP="00EF7F30">
      <w:pPr>
        <w:pStyle w:val="Pieddepage"/>
      </w:pPr>
    </w:p>
  </w:endnote>
  <w:endnote w:type="continuationSeparator" w:id="0">
    <w:p w:rsidR="00AD5EBE" w:rsidRPr="00EF7F30" w:rsidRDefault="00AD5EBE" w:rsidP="00EF7F30">
      <w:pPr>
        <w:pStyle w:val="Pieddepage"/>
      </w:pPr>
    </w:p>
  </w:endnote>
  <w:endnote w:type="continuationNotice" w:id="1">
    <w:p w:rsidR="00AD5EBE" w:rsidRDefault="00AD5E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A66" w:rsidRPr="00DB1A66" w:rsidRDefault="00DB1A66" w:rsidP="00DB1A66">
    <w:pPr>
      <w:pStyle w:val="Pieddepage"/>
      <w:tabs>
        <w:tab w:val="right" w:pos="9638"/>
      </w:tabs>
    </w:pPr>
    <w:r w:rsidRPr="00DB1A66">
      <w:rPr>
        <w:b/>
        <w:sz w:val="18"/>
      </w:rPr>
      <w:fldChar w:fldCharType="begin"/>
    </w:r>
    <w:r w:rsidRPr="00DB1A66">
      <w:rPr>
        <w:b/>
        <w:sz w:val="18"/>
      </w:rPr>
      <w:instrText xml:space="preserve"> PAGE  \* MERGEFORMAT </w:instrText>
    </w:r>
    <w:r w:rsidRPr="00DB1A66">
      <w:rPr>
        <w:b/>
        <w:sz w:val="18"/>
      </w:rPr>
      <w:fldChar w:fldCharType="separate"/>
    </w:r>
    <w:r w:rsidRPr="00DB1A66">
      <w:rPr>
        <w:b/>
        <w:noProof/>
        <w:sz w:val="18"/>
      </w:rPr>
      <w:t>2</w:t>
    </w:r>
    <w:r w:rsidRPr="00DB1A66">
      <w:rPr>
        <w:b/>
        <w:sz w:val="18"/>
      </w:rPr>
      <w:fldChar w:fldCharType="end"/>
    </w:r>
    <w:r>
      <w:rPr>
        <w:b/>
        <w:sz w:val="18"/>
      </w:rPr>
      <w:tab/>
    </w:r>
    <w:r>
      <w:t>GE.20-08963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A66" w:rsidRPr="00DB1A66" w:rsidRDefault="00DB1A66" w:rsidP="00DB1A66">
    <w:pPr>
      <w:pStyle w:val="Pieddepage"/>
      <w:tabs>
        <w:tab w:val="right" w:pos="9638"/>
      </w:tabs>
      <w:rPr>
        <w:b/>
        <w:sz w:val="18"/>
      </w:rPr>
    </w:pPr>
    <w:r>
      <w:t>GE.20-08963</w:t>
    </w:r>
    <w:r>
      <w:tab/>
    </w:r>
    <w:r w:rsidRPr="00DB1A66">
      <w:rPr>
        <w:b/>
        <w:sz w:val="18"/>
      </w:rPr>
      <w:fldChar w:fldCharType="begin"/>
    </w:r>
    <w:r w:rsidRPr="00DB1A66">
      <w:rPr>
        <w:b/>
        <w:sz w:val="18"/>
      </w:rPr>
      <w:instrText xml:space="preserve"> PAGE  \* MERGEFORMAT </w:instrText>
    </w:r>
    <w:r w:rsidRPr="00DB1A66">
      <w:rPr>
        <w:b/>
        <w:sz w:val="18"/>
      </w:rPr>
      <w:fldChar w:fldCharType="separate"/>
    </w:r>
    <w:r w:rsidRPr="00DB1A66">
      <w:rPr>
        <w:b/>
        <w:noProof/>
        <w:sz w:val="18"/>
      </w:rPr>
      <w:t>3</w:t>
    </w:r>
    <w:r w:rsidRPr="00DB1A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DB1A66" w:rsidRDefault="00DB1A66" w:rsidP="00DB1A66">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20-08963  (F)    070720    070720</w:t>
    </w:r>
    <w:r>
      <w:rPr>
        <w:sz w:val="20"/>
      </w:rPr>
      <w:br/>
    </w:r>
    <w:r w:rsidRPr="00DB1A66">
      <w:rPr>
        <w:rFonts w:ascii="C39T30Lfz" w:hAnsi="C39T30Lfz"/>
        <w:sz w:val="56"/>
      </w:rPr>
      <w:t></w:t>
    </w:r>
    <w:r w:rsidRPr="00DB1A66">
      <w:rPr>
        <w:rFonts w:ascii="C39T30Lfz" w:hAnsi="C39T30Lfz"/>
        <w:sz w:val="56"/>
      </w:rPr>
      <w:t></w:t>
    </w:r>
    <w:r w:rsidRPr="00DB1A66">
      <w:rPr>
        <w:rFonts w:ascii="C39T30Lfz" w:hAnsi="C39T30Lfz"/>
        <w:sz w:val="56"/>
      </w:rPr>
      <w:t></w:t>
    </w:r>
    <w:r w:rsidRPr="00DB1A66">
      <w:rPr>
        <w:rFonts w:ascii="C39T30Lfz" w:hAnsi="C39T30Lfz"/>
        <w:sz w:val="56"/>
      </w:rPr>
      <w:t></w:t>
    </w:r>
    <w:r w:rsidRPr="00DB1A66">
      <w:rPr>
        <w:rFonts w:ascii="C39T30Lfz" w:hAnsi="C39T30Lfz"/>
        <w:sz w:val="56"/>
      </w:rPr>
      <w:t></w:t>
    </w:r>
    <w:r w:rsidRPr="00DB1A66">
      <w:rPr>
        <w:rFonts w:ascii="C39T30Lfz" w:hAnsi="C39T30Lfz"/>
        <w:sz w:val="56"/>
      </w:rPr>
      <w:t></w:t>
    </w:r>
    <w:r w:rsidRPr="00DB1A66">
      <w:rPr>
        <w:rFonts w:ascii="C39T30Lfz" w:hAnsi="C39T30Lfz"/>
        <w:sz w:val="56"/>
      </w:rPr>
      <w:t></w:t>
    </w:r>
    <w:r w:rsidRPr="00DB1A66">
      <w:rPr>
        <w:rFonts w:ascii="C39T30Lfz" w:hAnsi="C39T30Lfz"/>
        <w:sz w:val="56"/>
      </w:rPr>
      <w:t></w:t>
    </w:r>
    <w:r w:rsidRPr="00DB1A66">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EBE" w:rsidRPr="00EF7F30" w:rsidRDefault="00AD5EBE"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AD5EBE" w:rsidRPr="00EF7F30" w:rsidRDefault="00AD5EBE" w:rsidP="000E5ADA">
      <w:pPr>
        <w:pStyle w:val="Pieddepage"/>
        <w:tabs>
          <w:tab w:val="right" w:pos="2155"/>
        </w:tabs>
        <w:spacing w:after="80" w:line="240" w:lineRule="atLeast"/>
        <w:ind w:left="680"/>
      </w:pPr>
      <w:r w:rsidRPr="00EF7F30">
        <w:rPr>
          <w:u w:val="single"/>
        </w:rPr>
        <w:tab/>
      </w:r>
    </w:p>
  </w:footnote>
  <w:footnote w:type="continuationNotice" w:id="1">
    <w:p w:rsidR="00AD5EBE" w:rsidRPr="000F2457" w:rsidRDefault="00AD5EB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A66" w:rsidRPr="00DB1A66" w:rsidRDefault="00DB1A66">
    <w:pPr>
      <w:pStyle w:val="En-tte"/>
    </w:pPr>
    <w:fldSimple w:instr=" TITLE  \* MERGEFORMAT ">
      <w:r>
        <w:t>A/HRC/RES/43/36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A66" w:rsidRPr="00DB1A66" w:rsidRDefault="00DB1A66" w:rsidP="00DB1A66">
    <w:pPr>
      <w:pStyle w:val="En-tte"/>
      <w:jc w:val="right"/>
    </w:pPr>
    <w:fldSimple w:instr=" TITLE  \* MERGEFORMAT ">
      <w:r>
        <w:t>A/HRC/RES/43/36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5EBE"/>
    <w:rsid w:val="00023842"/>
    <w:rsid w:val="0007796D"/>
    <w:rsid w:val="000E5ADA"/>
    <w:rsid w:val="000F2457"/>
    <w:rsid w:val="00111F2F"/>
    <w:rsid w:val="00131E73"/>
    <w:rsid w:val="0014365E"/>
    <w:rsid w:val="00176178"/>
    <w:rsid w:val="001F525A"/>
    <w:rsid w:val="00212168"/>
    <w:rsid w:val="002165E2"/>
    <w:rsid w:val="00260711"/>
    <w:rsid w:val="002E0D9C"/>
    <w:rsid w:val="003547BE"/>
    <w:rsid w:val="00446FE5"/>
    <w:rsid w:val="00552797"/>
    <w:rsid w:val="00573BE5"/>
    <w:rsid w:val="00586ED3"/>
    <w:rsid w:val="00587A52"/>
    <w:rsid w:val="005B4E23"/>
    <w:rsid w:val="00617B29"/>
    <w:rsid w:val="006465C9"/>
    <w:rsid w:val="0068446C"/>
    <w:rsid w:val="00695AED"/>
    <w:rsid w:val="00710BD6"/>
    <w:rsid w:val="0071601D"/>
    <w:rsid w:val="00721020"/>
    <w:rsid w:val="00731589"/>
    <w:rsid w:val="0080684C"/>
    <w:rsid w:val="00871C75"/>
    <w:rsid w:val="008776DC"/>
    <w:rsid w:val="008B386A"/>
    <w:rsid w:val="0094352E"/>
    <w:rsid w:val="00962015"/>
    <w:rsid w:val="009705C8"/>
    <w:rsid w:val="009A47AB"/>
    <w:rsid w:val="00A12E20"/>
    <w:rsid w:val="00A2307A"/>
    <w:rsid w:val="00AC7BEB"/>
    <w:rsid w:val="00AD25EF"/>
    <w:rsid w:val="00AD5EBE"/>
    <w:rsid w:val="00AE323C"/>
    <w:rsid w:val="00B16AAF"/>
    <w:rsid w:val="00B22A9E"/>
    <w:rsid w:val="00B24C75"/>
    <w:rsid w:val="00B528BF"/>
    <w:rsid w:val="00C02897"/>
    <w:rsid w:val="00C12613"/>
    <w:rsid w:val="00C26617"/>
    <w:rsid w:val="00CE0921"/>
    <w:rsid w:val="00D45432"/>
    <w:rsid w:val="00DB1831"/>
    <w:rsid w:val="00DB1A66"/>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2A41B2"/>
  <w15:docId w15:val="{D098428B-67F4-42C6-A59A-3AE7F77C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C2661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180F-A17A-45E3-8A37-B820B38B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2</Pages>
  <Words>519</Words>
  <Characters>3118</Characters>
  <Application>Microsoft Office Word</Application>
  <DocSecurity>0</DocSecurity>
  <Lines>445</Lines>
  <Paragraphs>191</Paragraphs>
  <ScaleCrop>false</ScaleCrop>
  <HeadingPairs>
    <vt:vector size="2" baseType="variant">
      <vt:variant>
        <vt:lpstr>Titre</vt:lpstr>
      </vt:variant>
      <vt:variant>
        <vt:i4>1</vt:i4>
      </vt:variant>
    </vt:vector>
  </HeadingPairs>
  <TitlesOfParts>
    <vt:vector size="1" baseType="lpstr">
      <vt:lpstr>A/HRC/RES/43/36</vt:lpstr>
    </vt:vector>
  </TitlesOfParts>
  <Company>DCM</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A/HRC/RES/43/36</dc:title>
  <dc:subject/>
  <dc:creator>Corinne ROBERT</dc:creator>
  <cp:keywords/>
  <cp:lastModifiedBy>Corinne ROBERT</cp:lastModifiedBy>
  <cp:revision>2</cp:revision>
  <dcterms:created xsi:type="dcterms:W3CDTF">2020-07-07T12:09:00Z</dcterms:created>
  <dcterms:modified xsi:type="dcterms:W3CDTF">2020-07-07T12:09:00Z</dcterms:modified>
</cp:coreProperties>
</file>