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FC" w:rsidRPr="006A40FE" w:rsidRDefault="00611CFC">
      <w:pPr>
        <w:spacing w:after="360"/>
        <w:jc w:val="right"/>
        <w:outlineLvl w:val="0"/>
        <w:rPr>
          <w:b/>
        </w:rPr>
      </w:pPr>
      <w:r w:rsidRPr="006A40FE">
        <w:rPr>
          <w:b/>
        </w:rPr>
        <w:t>A/6</w:t>
      </w:r>
      <w:r w:rsidR="003E7794" w:rsidRPr="006A40FE">
        <w:rPr>
          <w:b/>
        </w:rPr>
        <w:t>7</w:t>
      </w:r>
      <w:r w:rsidRPr="006A40FE">
        <w:rPr>
          <w:b/>
        </w:rPr>
        <w:t>/</w:t>
      </w:r>
      <w:r w:rsidR="006F4F73" w:rsidRPr="006A40FE">
        <w:rPr>
          <w:b/>
        </w:rPr>
        <w:t>5</w:t>
      </w:r>
      <w:r w:rsidR="003E7794" w:rsidRPr="006A40FE">
        <w:rPr>
          <w:b/>
        </w:rPr>
        <w:t>6</w:t>
      </w:r>
    </w:p>
    <w:p w:rsidR="00611CFC" w:rsidRPr="006A40FE" w:rsidRDefault="00611CFC" w:rsidP="00CC36EC">
      <w:pPr>
        <w:ind w:left="1134" w:right="1134"/>
      </w:pPr>
      <w:r w:rsidRPr="006A40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611CFC" w:rsidRPr="006A40FE" w:rsidRDefault="00611CFC" w:rsidP="00CC36EC">
      <w:pPr>
        <w:pStyle w:val="SMG"/>
        <w:spacing w:before="0" w:after="1080"/>
      </w:pPr>
      <w:r w:rsidRPr="006A40FE">
        <w:t>United Nations</w:t>
      </w:r>
    </w:p>
    <w:p w:rsidR="00611CFC" w:rsidRPr="006A40FE" w:rsidRDefault="00611CFC" w:rsidP="00CC36EC">
      <w:pPr>
        <w:pStyle w:val="SLG"/>
        <w:spacing w:before="0" w:after="960"/>
      </w:pPr>
      <w:r w:rsidRPr="006A40FE">
        <w:t xml:space="preserve">Report of the </w:t>
      </w:r>
      <w:r w:rsidR="006F4F73" w:rsidRPr="006A40FE">
        <w:t>Committee on</w:t>
      </w:r>
      <w:r w:rsidR="006F4F73" w:rsidRPr="006A40FE">
        <w:br/>
      </w:r>
      <w:r w:rsidR="003E7794" w:rsidRPr="006A40FE">
        <w:t>Enforced</w:t>
      </w:r>
      <w:r w:rsidR="006F4F73" w:rsidRPr="006A40FE">
        <w:t xml:space="preserve"> Disa</w:t>
      </w:r>
      <w:r w:rsidR="003E7794" w:rsidRPr="006A40FE">
        <w:t>ppearances</w:t>
      </w:r>
    </w:p>
    <w:p w:rsidR="00611CFC" w:rsidRPr="006A40FE" w:rsidRDefault="006F4F73" w:rsidP="00CC36EC">
      <w:pPr>
        <w:spacing w:after="120"/>
        <w:ind w:left="1134"/>
        <w:rPr>
          <w:b/>
          <w:sz w:val="36"/>
          <w:szCs w:val="36"/>
        </w:rPr>
      </w:pPr>
      <w:r w:rsidRPr="006A40FE">
        <w:rPr>
          <w:b/>
          <w:sz w:val="36"/>
          <w:szCs w:val="36"/>
        </w:rPr>
        <w:t xml:space="preserve">First </w:t>
      </w:r>
      <w:r w:rsidR="00611CFC" w:rsidRPr="006A40FE">
        <w:rPr>
          <w:b/>
          <w:sz w:val="36"/>
          <w:szCs w:val="36"/>
        </w:rPr>
        <w:t>session</w:t>
      </w:r>
      <w:r w:rsidR="00CC36EC" w:rsidRPr="006A40FE">
        <w:rPr>
          <w:b/>
          <w:sz w:val="36"/>
          <w:szCs w:val="36"/>
        </w:rPr>
        <w:br/>
      </w:r>
      <w:r w:rsidR="00611CFC" w:rsidRPr="006A40FE">
        <w:rPr>
          <w:b/>
          <w:sz w:val="36"/>
          <w:szCs w:val="36"/>
        </w:rPr>
        <w:t>(</w:t>
      </w:r>
      <w:r w:rsidR="003E7794" w:rsidRPr="006A40FE">
        <w:rPr>
          <w:b/>
          <w:sz w:val="36"/>
          <w:szCs w:val="36"/>
        </w:rPr>
        <w:t>8–11 November 2011)</w:t>
      </w:r>
    </w:p>
    <w:p w:rsidR="00CC36EC" w:rsidRPr="006A40FE" w:rsidRDefault="006F4F73" w:rsidP="003E7794">
      <w:pPr>
        <w:spacing w:after="2400"/>
        <w:ind w:left="1134" w:right="1134"/>
        <w:rPr>
          <w:b/>
          <w:sz w:val="36"/>
          <w:szCs w:val="36"/>
        </w:rPr>
      </w:pPr>
      <w:r w:rsidRPr="006A40FE">
        <w:rPr>
          <w:b/>
          <w:sz w:val="36"/>
          <w:szCs w:val="36"/>
        </w:rPr>
        <w:t xml:space="preserve">Second </w:t>
      </w:r>
      <w:r w:rsidR="00611CFC" w:rsidRPr="006A40FE">
        <w:rPr>
          <w:b/>
          <w:sz w:val="36"/>
          <w:szCs w:val="36"/>
        </w:rPr>
        <w:t>session</w:t>
      </w:r>
      <w:r w:rsidR="00CC36EC" w:rsidRPr="006A40FE">
        <w:rPr>
          <w:b/>
          <w:sz w:val="36"/>
          <w:szCs w:val="36"/>
        </w:rPr>
        <w:br/>
      </w:r>
      <w:r w:rsidR="00611CFC" w:rsidRPr="006A40FE">
        <w:rPr>
          <w:b/>
          <w:sz w:val="36"/>
          <w:szCs w:val="36"/>
        </w:rPr>
        <w:t>(</w:t>
      </w:r>
      <w:r w:rsidR="003E7794" w:rsidRPr="006A40FE">
        <w:rPr>
          <w:b/>
          <w:sz w:val="36"/>
          <w:szCs w:val="36"/>
        </w:rPr>
        <w:t>26</w:t>
      </w:r>
      <w:r w:rsidR="00611CFC" w:rsidRPr="006A40FE">
        <w:rPr>
          <w:b/>
          <w:sz w:val="36"/>
          <w:szCs w:val="36"/>
        </w:rPr>
        <w:t>–</w:t>
      </w:r>
      <w:r w:rsidR="003E7794" w:rsidRPr="006A40FE">
        <w:rPr>
          <w:b/>
          <w:sz w:val="36"/>
          <w:szCs w:val="36"/>
        </w:rPr>
        <w:t>30</w:t>
      </w:r>
      <w:r w:rsidR="00611CFC" w:rsidRPr="006A40FE">
        <w:rPr>
          <w:b/>
          <w:sz w:val="36"/>
          <w:szCs w:val="36"/>
        </w:rPr>
        <w:t xml:space="preserve"> </w:t>
      </w:r>
      <w:r w:rsidR="003E7794" w:rsidRPr="006A40FE">
        <w:rPr>
          <w:b/>
          <w:sz w:val="36"/>
          <w:szCs w:val="36"/>
        </w:rPr>
        <w:t>March 2012)</w:t>
      </w:r>
    </w:p>
    <w:p w:rsidR="00611CFC" w:rsidRPr="006A40FE" w:rsidRDefault="00611CFC" w:rsidP="00CC36EC">
      <w:pPr>
        <w:pStyle w:val="SMG"/>
        <w:spacing w:before="0" w:after="0"/>
      </w:pPr>
      <w:r w:rsidRPr="006A40FE">
        <w:t>General Assembly</w:t>
      </w:r>
    </w:p>
    <w:p w:rsidR="00611CFC" w:rsidRPr="006A40FE" w:rsidRDefault="00611CFC">
      <w:pPr>
        <w:ind w:left="1134"/>
        <w:rPr>
          <w:b/>
          <w:sz w:val="28"/>
          <w:szCs w:val="28"/>
        </w:rPr>
      </w:pPr>
      <w:r w:rsidRPr="006A40FE">
        <w:rPr>
          <w:b/>
          <w:sz w:val="28"/>
          <w:szCs w:val="28"/>
        </w:rPr>
        <w:t>Official Records</w:t>
      </w:r>
    </w:p>
    <w:p w:rsidR="00611CFC" w:rsidRPr="006A40FE" w:rsidRDefault="00611CFC">
      <w:pPr>
        <w:ind w:left="1134" w:right="1134"/>
        <w:rPr>
          <w:b/>
          <w:sz w:val="28"/>
          <w:szCs w:val="28"/>
        </w:rPr>
      </w:pPr>
      <w:r w:rsidRPr="006A40FE">
        <w:rPr>
          <w:b/>
          <w:sz w:val="28"/>
          <w:szCs w:val="28"/>
        </w:rPr>
        <w:t>Sixty-</w:t>
      </w:r>
      <w:r w:rsidR="003E7794" w:rsidRPr="006A40FE">
        <w:rPr>
          <w:b/>
          <w:sz w:val="28"/>
          <w:szCs w:val="28"/>
        </w:rPr>
        <w:t>seventh</w:t>
      </w:r>
      <w:r w:rsidRPr="006A40FE">
        <w:rPr>
          <w:b/>
          <w:sz w:val="28"/>
          <w:szCs w:val="28"/>
        </w:rPr>
        <w:t xml:space="preserve"> session</w:t>
      </w:r>
    </w:p>
    <w:p w:rsidR="00611CFC" w:rsidRPr="006A40FE" w:rsidRDefault="00611CFC" w:rsidP="00CC36EC">
      <w:pPr>
        <w:ind w:left="1134" w:right="1134"/>
        <w:rPr>
          <w:b/>
          <w:sz w:val="36"/>
          <w:szCs w:val="36"/>
        </w:rPr>
      </w:pPr>
      <w:r w:rsidRPr="006A40FE">
        <w:rPr>
          <w:b/>
          <w:sz w:val="28"/>
          <w:szCs w:val="28"/>
        </w:rPr>
        <w:t xml:space="preserve">Supplement No. </w:t>
      </w:r>
      <w:r w:rsidR="006F4F73" w:rsidRPr="006A40FE">
        <w:rPr>
          <w:b/>
          <w:sz w:val="28"/>
          <w:szCs w:val="28"/>
        </w:rPr>
        <w:t>5</w:t>
      </w:r>
      <w:r w:rsidR="003E7794" w:rsidRPr="006A40FE">
        <w:rPr>
          <w:b/>
          <w:sz w:val="28"/>
          <w:szCs w:val="28"/>
        </w:rPr>
        <w:t xml:space="preserve">6 </w:t>
      </w:r>
      <w:r w:rsidR="006F4F73" w:rsidRPr="006A40FE">
        <w:rPr>
          <w:b/>
          <w:sz w:val="28"/>
          <w:szCs w:val="28"/>
        </w:rPr>
        <w:t>(A/6</w:t>
      </w:r>
      <w:r w:rsidR="003E7794" w:rsidRPr="006A40FE">
        <w:rPr>
          <w:b/>
          <w:sz w:val="28"/>
          <w:szCs w:val="28"/>
        </w:rPr>
        <w:t>7</w:t>
      </w:r>
      <w:r w:rsidR="006F4F73" w:rsidRPr="006A40FE">
        <w:rPr>
          <w:b/>
          <w:sz w:val="28"/>
          <w:szCs w:val="28"/>
        </w:rPr>
        <w:t>/5</w:t>
      </w:r>
      <w:r w:rsidR="003E7794" w:rsidRPr="006A40FE">
        <w:rPr>
          <w:b/>
          <w:sz w:val="28"/>
          <w:szCs w:val="28"/>
        </w:rPr>
        <w:t>6</w:t>
      </w:r>
      <w:r w:rsidRPr="006A40FE">
        <w:rPr>
          <w:b/>
          <w:sz w:val="28"/>
          <w:szCs w:val="28"/>
        </w:rPr>
        <w:t>)</w:t>
      </w:r>
    </w:p>
    <w:p w:rsidR="00611CFC" w:rsidRPr="006A40FE" w:rsidRDefault="00611CFC">
      <w:pPr>
        <w:sectPr w:rsidR="00611CFC" w:rsidRPr="006A40FE">
          <w:footerReference w:type="first" r:id="rId8"/>
          <w:endnotePr>
            <w:numFmt w:val="decimal"/>
          </w:endnotePr>
          <w:type w:val="continuous"/>
          <w:pgSz w:w="11907" w:h="16840" w:code="9"/>
          <w:pgMar w:top="1701" w:right="1134" w:bottom="2268" w:left="1134" w:header="1134" w:footer="1701" w:gutter="0"/>
          <w:paperSrc w:first="15" w:other="15"/>
          <w:cols w:space="720"/>
        </w:sectPr>
      </w:pPr>
    </w:p>
    <w:p w:rsidR="00611CFC" w:rsidRPr="006A40FE" w:rsidRDefault="003E7794">
      <w:pPr>
        <w:spacing w:after="1200"/>
        <w:jc w:val="right"/>
        <w:outlineLvl w:val="0"/>
        <w:rPr>
          <w:b/>
        </w:rPr>
      </w:pPr>
      <w:r w:rsidRPr="006A40FE">
        <w:rPr>
          <w:b/>
        </w:rPr>
        <w:t>A/67/56</w:t>
      </w:r>
    </w:p>
    <w:p w:rsidR="00611CFC" w:rsidRPr="006A40FE" w:rsidRDefault="00611CFC">
      <w:pPr>
        <w:rPr>
          <w:b/>
          <w:sz w:val="24"/>
          <w:szCs w:val="24"/>
        </w:rPr>
      </w:pPr>
      <w:r w:rsidRPr="006A40FE">
        <w:rPr>
          <w:b/>
          <w:sz w:val="24"/>
          <w:szCs w:val="24"/>
        </w:rPr>
        <w:t>General Assembly</w:t>
      </w:r>
    </w:p>
    <w:p w:rsidR="00611CFC" w:rsidRPr="006A40FE" w:rsidRDefault="00611CFC">
      <w:pPr>
        <w:rPr>
          <w:sz w:val="24"/>
          <w:szCs w:val="24"/>
        </w:rPr>
      </w:pPr>
      <w:r w:rsidRPr="006A40FE">
        <w:rPr>
          <w:sz w:val="24"/>
          <w:szCs w:val="24"/>
        </w:rPr>
        <w:t>Official Records</w:t>
      </w:r>
    </w:p>
    <w:p w:rsidR="00611CFC" w:rsidRPr="006A40FE" w:rsidRDefault="00611CFC">
      <w:pPr>
        <w:rPr>
          <w:sz w:val="24"/>
          <w:szCs w:val="24"/>
        </w:rPr>
      </w:pPr>
      <w:r w:rsidRPr="006A40FE">
        <w:rPr>
          <w:sz w:val="24"/>
          <w:szCs w:val="24"/>
        </w:rPr>
        <w:t>Sixty-</w:t>
      </w:r>
      <w:r w:rsidR="003E7794" w:rsidRPr="006A40FE">
        <w:rPr>
          <w:sz w:val="24"/>
          <w:szCs w:val="24"/>
        </w:rPr>
        <w:t>seventh</w:t>
      </w:r>
      <w:r w:rsidRPr="006A40FE">
        <w:rPr>
          <w:sz w:val="24"/>
          <w:szCs w:val="24"/>
        </w:rPr>
        <w:t xml:space="preserve"> session</w:t>
      </w:r>
    </w:p>
    <w:p w:rsidR="00611CFC" w:rsidRPr="006A40FE" w:rsidRDefault="00611CFC" w:rsidP="00CC36EC">
      <w:pPr>
        <w:spacing w:after="1080"/>
        <w:rPr>
          <w:b/>
          <w:sz w:val="24"/>
          <w:szCs w:val="24"/>
        </w:rPr>
      </w:pPr>
      <w:r w:rsidRPr="006A40FE">
        <w:rPr>
          <w:sz w:val="24"/>
          <w:szCs w:val="24"/>
        </w:rPr>
        <w:t xml:space="preserve">Supplement No. </w:t>
      </w:r>
      <w:r w:rsidR="003E7794" w:rsidRPr="006A40FE">
        <w:rPr>
          <w:sz w:val="24"/>
          <w:szCs w:val="24"/>
        </w:rPr>
        <w:t>56</w:t>
      </w:r>
      <w:r w:rsidR="006F4F73" w:rsidRPr="006A40FE">
        <w:rPr>
          <w:sz w:val="24"/>
          <w:szCs w:val="24"/>
        </w:rPr>
        <w:t xml:space="preserve"> (</w:t>
      </w:r>
      <w:r w:rsidR="003E7794" w:rsidRPr="006A40FE">
        <w:rPr>
          <w:sz w:val="24"/>
          <w:szCs w:val="24"/>
        </w:rPr>
        <w:t>A/67/56</w:t>
      </w:r>
      <w:r w:rsidRPr="006A40FE">
        <w:rPr>
          <w:sz w:val="24"/>
          <w:szCs w:val="24"/>
        </w:rPr>
        <w:t>)</w:t>
      </w:r>
    </w:p>
    <w:p w:rsidR="00611CFC" w:rsidRPr="006A40FE" w:rsidRDefault="00611CFC" w:rsidP="00CC36EC">
      <w:pPr>
        <w:pStyle w:val="SMG"/>
        <w:spacing w:before="0" w:after="840"/>
        <w:ind w:right="0"/>
        <w:rPr>
          <w:szCs w:val="40"/>
        </w:rPr>
      </w:pPr>
      <w:r w:rsidRPr="006A40FE">
        <w:t xml:space="preserve">Report of the </w:t>
      </w:r>
      <w:r w:rsidR="006F4F73" w:rsidRPr="006A40FE">
        <w:t>Committee on the</w:t>
      </w:r>
      <w:r w:rsidR="003E7794" w:rsidRPr="006A40FE">
        <w:br/>
        <w:t>Enforced Disappearances</w:t>
      </w:r>
    </w:p>
    <w:p w:rsidR="00611CFC" w:rsidRPr="006A40FE" w:rsidRDefault="006F4F73" w:rsidP="00CC36EC">
      <w:pPr>
        <w:spacing w:after="120"/>
        <w:ind w:left="1134"/>
        <w:rPr>
          <w:b/>
          <w:sz w:val="28"/>
          <w:szCs w:val="28"/>
        </w:rPr>
      </w:pPr>
      <w:r w:rsidRPr="006A40FE">
        <w:rPr>
          <w:b/>
          <w:sz w:val="28"/>
          <w:szCs w:val="28"/>
        </w:rPr>
        <w:t>First</w:t>
      </w:r>
      <w:r w:rsidR="00611CFC" w:rsidRPr="006A40FE">
        <w:rPr>
          <w:b/>
          <w:sz w:val="28"/>
          <w:szCs w:val="28"/>
        </w:rPr>
        <w:t xml:space="preserve"> session</w:t>
      </w:r>
      <w:r w:rsidR="00CC36EC" w:rsidRPr="006A40FE">
        <w:rPr>
          <w:b/>
          <w:sz w:val="28"/>
          <w:szCs w:val="28"/>
        </w:rPr>
        <w:br/>
      </w:r>
      <w:r w:rsidRPr="006A40FE">
        <w:rPr>
          <w:b/>
          <w:sz w:val="28"/>
          <w:szCs w:val="28"/>
        </w:rPr>
        <w:t>(</w:t>
      </w:r>
      <w:r w:rsidR="003E7794" w:rsidRPr="006A40FE">
        <w:rPr>
          <w:b/>
          <w:sz w:val="28"/>
          <w:szCs w:val="28"/>
        </w:rPr>
        <w:t>8–11 November 2011</w:t>
      </w:r>
      <w:r w:rsidRPr="006A40FE">
        <w:rPr>
          <w:b/>
          <w:sz w:val="28"/>
          <w:szCs w:val="28"/>
        </w:rPr>
        <w:t>)</w:t>
      </w:r>
    </w:p>
    <w:p w:rsidR="00611CFC" w:rsidRPr="006A40FE" w:rsidRDefault="006F4F73" w:rsidP="003E7794">
      <w:pPr>
        <w:spacing w:after="5280"/>
        <w:ind w:left="1134" w:right="1134"/>
        <w:rPr>
          <w:b/>
          <w:sz w:val="28"/>
          <w:szCs w:val="28"/>
        </w:rPr>
      </w:pPr>
      <w:r w:rsidRPr="006A40FE">
        <w:rPr>
          <w:b/>
          <w:sz w:val="28"/>
          <w:szCs w:val="28"/>
        </w:rPr>
        <w:t>Second session</w:t>
      </w:r>
      <w:r w:rsidR="00CC36EC" w:rsidRPr="006A40FE">
        <w:rPr>
          <w:b/>
          <w:sz w:val="28"/>
          <w:szCs w:val="28"/>
        </w:rPr>
        <w:br/>
      </w:r>
      <w:r w:rsidRPr="006A40FE">
        <w:rPr>
          <w:b/>
          <w:sz w:val="28"/>
          <w:szCs w:val="28"/>
        </w:rPr>
        <w:t>(</w:t>
      </w:r>
      <w:r w:rsidR="008D29C3">
        <w:rPr>
          <w:b/>
          <w:sz w:val="28"/>
          <w:szCs w:val="28"/>
        </w:rPr>
        <w:t>26–</w:t>
      </w:r>
      <w:r w:rsidR="003E7794" w:rsidRPr="006A40FE">
        <w:rPr>
          <w:b/>
          <w:sz w:val="28"/>
          <w:szCs w:val="28"/>
        </w:rPr>
        <w:t>30 March 2012</w:t>
      </w:r>
      <w:r w:rsidR="00611CFC" w:rsidRPr="006A40FE">
        <w:rPr>
          <w:b/>
          <w:sz w:val="28"/>
          <w:szCs w:val="28"/>
        </w:rPr>
        <w:t>)</w:t>
      </w:r>
    </w:p>
    <w:p w:rsidR="00611CFC" w:rsidRPr="006A40FE" w:rsidRDefault="00611CFC" w:rsidP="00CC36EC">
      <w:pPr>
        <w:spacing w:after="120"/>
      </w:pPr>
    </w:p>
    <w:p w:rsidR="00CC36EC" w:rsidRPr="006A40FE" w:rsidRDefault="00611CFC" w:rsidP="00CC36EC">
      <w:pPr>
        <w:ind w:left="1134"/>
        <w:outlineLvl w:val="0"/>
        <w:rPr>
          <w:b/>
          <w:sz w:val="28"/>
        </w:rPr>
      </w:pPr>
      <w:r w:rsidRPr="006A40FE">
        <w:rPr>
          <w:b/>
          <w:noProof/>
          <w:sz w:val="28"/>
        </w:rPr>
        <w:pict>
          <v:shape id="_x0000_s1028" type="#_x0000_t75" style="position:absolute;left:0;text-align:left;margin-left:57.95pt;margin-top:-38.05pt;width:42.25pt;height:39.25pt;z-index:1" o:allowoverlap="f" fillcolor="window">
            <v:imagedata r:id="rId9" o:title="" croptop="-87f" cropbottom="-87f" cropleft="-82f" cropright="-82f"/>
            <w10:anchorlock/>
          </v:shape>
        </w:pict>
      </w:r>
      <w:r w:rsidRPr="006A40FE">
        <w:rPr>
          <w:b/>
          <w:sz w:val="28"/>
        </w:rPr>
        <w:t xml:space="preserve">United Nations • </w:t>
      </w:r>
      <w:smartTag w:uri="urn:schemas-microsoft-com:office:smarttags" w:element="place">
        <w:smartTag w:uri="urn:schemas-microsoft-com:office:smarttags" w:element="State">
          <w:r w:rsidRPr="006A40FE">
            <w:rPr>
              <w:b/>
              <w:sz w:val="28"/>
            </w:rPr>
            <w:t>New York</w:t>
          </w:r>
        </w:smartTag>
      </w:smartTag>
      <w:r w:rsidRPr="006A40FE">
        <w:rPr>
          <w:b/>
          <w:sz w:val="28"/>
        </w:rPr>
        <w:t>, 201</w:t>
      </w:r>
      <w:r w:rsidR="003E7794" w:rsidRPr="006A40FE">
        <w:rPr>
          <w:b/>
          <w:sz w:val="28"/>
        </w:rPr>
        <w:t>2</w:t>
      </w:r>
    </w:p>
    <w:p w:rsidR="00611CFC" w:rsidRPr="006A40FE" w:rsidRDefault="00611CFC" w:rsidP="00313DEA">
      <w:pPr>
        <w:spacing w:before="4800" w:after="120"/>
        <w:ind w:left="1134"/>
        <w:outlineLvl w:val="0"/>
        <w:rPr>
          <w:i/>
        </w:rPr>
      </w:pPr>
      <w:r w:rsidRPr="006A40FE">
        <w:br w:type="page"/>
      </w:r>
      <w:r w:rsidRPr="006A40FE">
        <w:rPr>
          <w:i/>
        </w:rPr>
        <w:t>Note</w:t>
      </w:r>
    </w:p>
    <w:p w:rsidR="00611CFC" w:rsidRPr="006A40FE" w:rsidRDefault="00611CFC" w:rsidP="00313DEA">
      <w:pPr>
        <w:pStyle w:val="SingleTxtG"/>
      </w:pPr>
      <w:r w:rsidRPr="006A40FE">
        <w:tab/>
        <w:t>Symbols of United Nations documents are composed of capital letters combined with figures. Mention of such a symbol indicates a reference to a United Nations document.</w:t>
      </w:r>
    </w:p>
    <w:p w:rsidR="00134753" w:rsidRPr="006A40FE" w:rsidRDefault="00134753">
      <w:pPr>
        <w:sectPr w:rsidR="00134753" w:rsidRPr="006A40FE" w:rsidSect="00063F0A">
          <w:headerReference w:type="even" r:id="rId10"/>
          <w:footerReference w:type="even" r:id="rId11"/>
          <w:footerReference w:type="default" r:id="rId12"/>
          <w:endnotePr>
            <w:numFmt w:val="decimal"/>
          </w:endnotePr>
          <w:pgSz w:w="11907" w:h="16840" w:code="9"/>
          <w:pgMar w:top="1701" w:right="1134" w:bottom="2268" w:left="1134" w:header="1134" w:footer="1701" w:gutter="0"/>
          <w:pgNumType w:start="1"/>
          <w:cols w:space="720"/>
        </w:sectPr>
      </w:pPr>
    </w:p>
    <w:p w:rsidR="00134753" w:rsidRPr="006A40FE" w:rsidRDefault="00134753" w:rsidP="00134753">
      <w:pPr>
        <w:spacing w:after="120"/>
        <w:rPr>
          <w:sz w:val="28"/>
        </w:rPr>
      </w:pPr>
      <w:r w:rsidRPr="006A40FE">
        <w:rPr>
          <w:sz w:val="28"/>
        </w:rPr>
        <w:t>Contents</w:t>
      </w:r>
    </w:p>
    <w:p w:rsidR="00134753" w:rsidRPr="006A40FE" w:rsidRDefault="00134753" w:rsidP="00134753">
      <w:pPr>
        <w:tabs>
          <w:tab w:val="right" w:pos="8929"/>
          <w:tab w:val="right" w:pos="9638"/>
        </w:tabs>
        <w:spacing w:after="120"/>
        <w:ind w:left="283"/>
      </w:pPr>
      <w:r w:rsidRPr="006A40FE">
        <w:rPr>
          <w:i/>
          <w:sz w:val="18"/>
        </w:rPr>
        <w:t>Chapter</w:t>
      </w:r>
      <w:r w:rsidRPr="006A40FE">
        <w:rPr>
          <w:i/>
          <w:sz w:val="18"/>
        </w:rPr>
        <w:tab/>
        <w:t>Paragraphs</w:t>
      </w:r>
      <w:r w:rsidRPr="006A40FE">
        <w:rPr>
          <w:i/>
          <w:sz w:val="18"/>
        </w:rPr>
        <w:tab/>
        <w:t>Page</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t>I.</w:t>
      </w:r>
      <w:r w:rsidRPr="006A40FE">
        <w:tab/>
        <w:t>Organizational and other matters</w:t>
      </w:r>
      <w:r w:rsidRPr="006A40FE">
        <w:tab/>
      </w:r>
      <w:r w:rsidRPr="006A40FE">
        <w:tab/>
        <w:t>1–27</w:t>
      </w:r>
      <w:r w:rsidRPr="006A40FE">
        <w:tab/>
        <w:t>1</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003F4518" w:rsidRPr="006A40FE">
        <w:tab/>
      </w:r>
      <w:r w:rsidRPr="006A40FE">
        <w:t>A.</w:t>
      </w:r>
      <w:r w:rsidRPr="006A40FE">
        <w:tab/>
        <w:t>States parties to the Convention</w:t>
      </w:r>
      <w:r w:rsidRPr="006A40FE">
        <w:tab/>
      </w:r>
      <w:r w:rsidRPr="006A40FE">
        <w:tab/>
        <w:t>1–2</w:t>
      </w:r>
      <w:r w:rsidRPr="006A40FE">
        <w:tab/>
        <w:t>1</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B.</w:t>
      </w:r>
      <w:r w:rsidRPr="006A40FE">
        <w:tab/>
        <w:t>Meetings and sessions</w:t>
      </w:r>
      <w:r w:rsidRPr="006A40FE">
        <w:tab/>
      </w:r>
      <w:r w:rsidRPr="006A40FE">
        <w:tab/>
        <w:t>3–6</w:t>
      </w:r>
      <w:r w:rsidRPr="006A40FE">
        <w:tab/>
        <w:t>1</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C.</w:t>
      </w:r>
      <w:r w:rsidRPr="006A40FE">
        <w:tab/>
        <w:t>Membership and attendance</w:t>
      </w:r>
      <w:r w:rsidRPr="006A40FE">
        <w:tab/>
      </w:r>
      <w:r w:rsidRPr="006A40FE">
        <w:tab/>
        <w:t>7–8</w:t>
      </w:r>
      <w:r w:rsidRPr="006A40FE">
        <w:tab/>
        <w:t>2</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D.</w:t>
      </w:r>
      <w:r w:rsidRPr="006A40FE">
        <w:tab/>
        <w:t>Solemn declaration by members of the Committee</w:t>
      </w:r>
      <w:r w:rsidRPr="006A40FE">
        <w:tab/>
      </w:r>
      <w:r w:rsidRPr="006A40FE">
        <w:tab/>
        <w:t>9</w:t>
      </w:r>
      <w:r w:rsidRPr="006A40FE">
        <w:tab/>
        <w:t>2</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E.</w:t>
      </w:r>
      <w:r w:rsidRPr="006A40FE">
        <w:tab/>
        <w:t>Election of officers</w:t>
      </w:r>
      <w:r w:rsidRPr="006A40FE">
        <w:tab/>
      </w:r>
      <w:r w:rsidRPr="006A40FE">
        <w:tab/>
        <w:t>10–11</w:t>
      </w:r>
      <w:r w:rsidRPr="006A40FE">
        <w:tab/>
        <w:t>2</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F.</w:t>
      </w:r>
      <w:r w:rsidRPr="006A40FE">
        <w:tab/>
        <w:t>Induction course</w:t>
      </w:r>
      <w:r w:rsidRPr="006A40FE">
        <w:tab/>
      </w:r>
      <w:r w:rsidRPr="006A40FE">
        <w:tab/>
        <w:t>12</w:t>
      </w:r>
      <w:r w:rsidRPr="006A40FE">
        <w:tab/>
        <w:t>2</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G.</w:t>
      </w:r>
      <w:r w:rsidRPr="006A40FE">
        <w:tab/>
        <w:t>Future sessions of the Committee</w:t>
      </w:r>
      <w:r w:rsidRPr="006A40FE">
        <w:tab/>
      </w:r>
      <w:r w:rsidRPr="006A40FE">
        <w:tab/>
        <w:t>13–14</w:t>
      </w:r>
      <w:r w:rsidRPr="006A40FE">
        <w:tab/>
        <w:t>3</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H.</w:t>
      </w:r>
      <w:r w:rsidRPr="006A40FE">
        <w:tab/>
        <w:t>Decisions of the Committee</w:t>
      </w:r>
      <w:r w:rsidRPr="006A40FE">
        <w:tab/>
      </w:r>
      <w:r w:rsidRPr="006A40FE">
        <w:tab/>
        <w:t>15–17</w:t>
      </w:r>
      <w:r w:rsidRPr="006A40FE">
        <w:tab/>
        <w:t>3</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I.</w:t>
      </w:r>
      <w:r w:rsidRPr="006A40FE">
        <w:tab/>
        <w:t>Thematic discussions</w:t>
      </w:r>
      <w:r w:rsidRPr="006A40FE">
        <w:tab/>
      </w:r>
      <w:r w:rsidRPr="006A40FE">
        <w:tab/>
        <w:t>18–20</w:t>
      </w:r>
      <w:r w:rsidRPr="006A40FE">
        <w:tab/>
        <w:t>3</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J.</w:t>
      </w:r>
      <w:r w:rsidRPr="006A40FE">
        <w:tab/>
        <w:t>International Day of the Victims of Enforced Disappearances</w:t>
      </w:r>
      <w:r w:rsidRPr="006A40FE">
        <w:tab/>
      </w:r>
      <w:r w:rsidRPr="006A40FE">
        <w:tab/>
        <w:t>21</w:t>
      </w:r>
      <w:r w:rsidRPr="006A40FE">
        <w:tab/>
        <w:t>4</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K.</w:t>
      </w:r>
      <w:r w:rsidRPr="006A40FE">
        <w:tab/>
        <w:t>Promotion of the Convention</w:t>
      </w:r>
      <w:r w:rsidRPr="006A40FE">
        <w:tab/>
      </w:r>
      <w:r w:rsidRPr="006A40FE">
        <w:tab/>
        <w:t>22–24</w:t>
      </w:r>
      <w:r w:rsidRPr="006A40FE">
        <w:tab/>
        <w:t>4</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L.</w:t>
      </w:r>
      <w:r w:rsidRPr="006A40FE">
        <w:tab/>
        <w:t xml:space="preserve">Joint Meeting with the Working Group on Enforced or </w:t>
      </w:r>
      <w:r w:rsidRPr="006A40FE">
        <w:br/>
      </w:r>
      <w:r w:rsidR="003F4518" w:rsidRPr="006A40FE">
        <w:tab/>
      </w:r>
      <w:r w:rsidR="003F4518" w:rsidRPr="006A40FE">
        <w:tab/>
      </w:r>
      <w:r w:rsidR="003F4518" w:rsidRPr="006A40FE">
        <w:tab/>
      </w:r>
      <w:r w:rsidRPr="006A40FE">
        <w:t>Involuntary Disappearances</w:t>
      </w:r>
      <w:r w:rsidRPr="006A40FE">
        <w:tab/>
      </w:r>
      <w:r w:rsidRPr="006A40FE">
        <w:tab/>
        <w:t>25–26</w:t>
      </w:r>
      <w:r w:rsidRPr="006A40FE">
        <w:tab/>
        <w:t>4</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M.</w:t>
      </w:r>
      <w:r w:rsidRPr="006A40FE">
        <w:tab/>
        <w:t>Adoption of the report</w:t>
      </w:r>
      <w:r w:rsidRPr="006A40FE">
        <w:tab/>
      </w:r>
      <w:r w:rsidRPr="006A40FE">
        <w:tab/>
        <w:t>27</w:t>
      </w:r>
      <w:r w:rsidRPr="006A40FE">
        <w:tab/>
        <w:t>4</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t>II.</w:t>
      </w:r>
      <w:r w:rsidRPr="006A40FE">
        <w:tab/>
        <w:t>Methods of work</w:t>
      </w:r>
      <w:r w:rsidRPr="006A40FE">
        <w:tab/>
      </w:r>
      <w:r w:rsidRPr="006A40FE">
        <w:tab/>
        <w:t>28–36</w:t>
      </w:r>
      <w:r w:rsidRPr="006A40FE">
        <w:tab/>
        <w:t>5</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A.</w:t>
      </w:r>
      <w:r w:rsidRPr="006A40FE">
        <w:tab/>
        <w:t>Rules of procedure</w:t>
      </w:r>
      <w:r w:rsidRPr="006A40FE">
        <w:tab/>
      </w:r>
      <w:r w:rsidRPr="006A40FE">
        <w:tab/>
        <w:t>28</w:t>
      </w:r>
      <w:r w:rsidRPr="006A40FE">
        <w:tab/>
        <w:t>5</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B.</w:t>
      </w:r>
      <w:r w:rsidRPr="006A40FE">
        <w:tab/>
        <w:t>Reporting guidelines</w:t>
      </w:r>
      <w:r w:rsidRPr="006A40FE">
        <w:tab/>
      </w:r>
      <w:r w:rsidRPr="006A40FE">
        <w:tab/>
        <w:t>29</w:t>
      </w:r>
      <w:r w:rsidRPr="006A40FE">
        <w:tab/>
        <w:t>5</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C.</w:t>
      </w:r>
      <w:r w:rsidRPr="006A40FE">
        <w:tab/>
        <w:t>Working methods</w:t>
      </w:r>
      <w:r w:rsidRPr="006A40FE">
        <w:tab/>
      </w:r>
      <w:r w:rsidRPr="006A40FE">
        <w:tab/>
        <w:t>30–36</w:t>
      </w:r>
      <w:r w:rsidRPr="006A40FE">
        <w:tab/>
        <w:t>5</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t>III.</w:t>
      </w:r>
      <w:r w:rsidRPr="006A40FE">
        <w:tab/>
        <w:t>Cooperatio</w:t>
      </w:r>
      <w:r w:rsidR="00BF131E">
        <w:t>n with concerned bodies</w:t>
      </w:r>
      <w:r w:rsidR="00BF131E">
        <w:tab/>
      </w:r>
      <w:r w:rsidR="00BF131E">
        <w:tab/>
        <w:t>37–42</w:t>
      </w:r>
      <w:r w:rsidR="00BF131E">
        <w:tab/>
        <w:t>7</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A.</w:t>
      </w:r>
      <w:r w:rsidRPr="006A40FE">
        <w:tab/>
        <w:t>Meeting with States</w:t>
      </w:r>
      <w:r w:rsidRPr="006A40FE">
        <w:tab/>
      </w:r>
      <w:r w:rsidRPr="006A40FE">
        <w:tab/>
        <w:t>3</w:t>
      </w:r>
      <w:r w:rsidR="00BF131E">
        <w:t>7–38</w:t>
      </w:r>
      <w:r w:rsidR="00BF131E">
        <w:tab/>
        <w:t>7</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B.</w:t>
      </w:r>
      <w:r w:rsidRPr="006A40FE">
        <w:tab/>
        <w:t xml:space="preserve">Meeting with United Nations agencies and other mechanisms, </w:t>
      </w:r>
      <w:r w:rsidR="003F4518" w:rsidRPr="006A40FE">
        <w:br/>
      </w:r>
      <w:r w:rsidRPr="006A40FE">
        <w:tab/>
      </w:r>
      <w:r w:rsidRPr="006A40FE">
        <w:tab/>
      </w:r>
      <w:r w:rsidRPr="006A40FE">
        <w:tab/>
        <w:t>intergovernmental organizations and national human rights institutions</w:t>
      </w:r>
      <w:r w:rsidRPr="006A40FE">
        <w:tab/>
      </w:r>
      <w:r w:rsidRPr="006A40FE">
        <w:tab/>
        <w:t>39</w:t>
      </w:r>
      <w:r w:rsidRPr="006A40FE">
        <w:tab/>
        <w:t>7</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r>
      <w:r w:rsidRPr="006A40FE">
        <w:tab/>
        <w:t>C.</w:t>
      </w:r>
      <w:r w:rsidRPr="006A40FE">
        <w:tab/>
        <w:t>Meeting with non-governmental organizations and other stakeholders</w:t>
      </w:r>
      <w:r w:rsidRPr="006A40FE">
        <w:tab/>
      </w:r>
      <w:r w:rsidRPr="006A40FE">
        <w:tab/>
        <w:t>40–42</w:t>
      </w:r>
      <w:r w:rsidRPr="006A40FE">
        <w:tab/>
        <w:t>7</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t>IV.</w:t>
      </w:r>
      <w:r w:rsidRPr="006A40FE">
        <w:tab/>
        <w:t>Conference of Stat</w:t>
      </w:r>
      <w:r w:rsidR="006E4388">
        <w:t>es parties</w:t>
      </w:r>
      <w:r w:rsidR="006E4388">
        <w:tab/>
      </w:r>
      <w:r w:rsidR="006E4388">
        <w:tab/>
        <w:t>43</w:t>
      </w:r>
      <w:r w:rsidR="006E4388">
        <w:tab/>
        <w:t>9</w:t>
      </w:r>
    </w:p>
    <w:p w:rsidR="00134753" w:rsidRPr="006A40FE" w:rsidRDefault="00134753" w:rsidP="00134753">
      <w:pPr>
        <w:tabs>
          <w:tab w:val="right" w:pos="850"/>
          <w:tab w:val="left" w:pos="1134"/>
          <w:tab w:val="left" w:pos="1559"/>
          <w:tab w:val="left" w:pos="1984"/>
          <w:tab w:val="left" w:leader="dot" w:pos="7654"/>
          <w:tab w:val="right" w:pos="8929"/>
          <w:tab w:val="right" w:pos="9638"/>
        </w:tabs>
        <w:spacing w:after="120"/>
      </w:pPr>
      <w:r w:rsidRPr="006A40FE">
        <w:tab/>
        <w:t>V.</w:t>
      </w:r>
      <w:r w:rsidRPr="006A40FE">
        <w:tab/>
        <w:t>Reports by States parties under ar</w:t>
      </w:r>
      <w:r w:rsidR="006E4388">
        <w:t>ticle 29 of the Convention</w:t>
      </w:r>
      <w:r w:rsidR="006E4388">
        <w:tab/>
      </w:r>
      <w:r w:rsidR="006E4388">
        <w:tab/>
        <w:t>44</w:t>
      </w:r>
      <w:r w:rsidR="006E4388">
        <w:tab/>
        <w:t>10</w:t>
      </w:r>
    </w:p>
    <w:p w:rsidR="00134753" w:rsidRPr="006A40FE" w:rsidRDefault="003F4518" w:rsidP="00134753">
      <w:pPr>
        <w:tabs>
          <w:tab w:val="right" w:pos="850"/>
          <w:tab w:val="left" w:pos="1134"/>
          <w:tab w:val="left" w:pos="1559"/>
          <w:tab w:val="left" w:pos="1984"/>
          <w:tab w:val="left" w:leader="dot" w:pos="7654"/>
          <w:tab w:val="right" w:pos="8929"/>
          <w:tab w:val="right" w:pos="9638"/>
        </w:tabs>
        <w:spacing w:after="120"/>
      </w:pPr>
      <w:r w:rsidRPr="006A40FE">
        <w:tab/>
      </w:r>
      <w:r w:rsidR="00134753" w:rsidRPr="006A40FE">
        <w:t>Annexes</w:t>
      </w:r>
    </w:p>
    <w:p w:rsidR="00134753" w:rsidRPr="006A40FE" w:rsidRDefault="00134753" w:rsidP="003F4518">
      <w:pPr>
        <w:tabs>
          <w:tab w:val="right" w:pos="850"/>
          <w:tab w:val="left" w:pos="1134"/>
          <w:tab w:val="left" w:pos="1559"/>
          <w:tab w:val="left" w:pos="1984"/>
          <w:tab w:val="right" w:leader="dot" w:pos="8929"/>
          <w:tab w:val="right" w:pos="9638"/>
        </w:tabs>
        <w:spacing w:after="120"/>
      </w:pPr>
      <w:r w:rsidRPr="006A40FE">
        <w:tab/>
        <w:t>I.</w:t>
      </w:r>
      <w:r w:rsidRPr="006A40FE">
        <w:tab/>
        <w:t>States that have signed, ratified or acceded to the Convention for the Protection</w:t>
      </w:r>
      <w:r w:rsidRPr="006A40FE">
        <w:br/>
      </w:r>
      <w:r w:rsidR="003F4518" w:rsidRPr="006A40FE">
        <w:tab/>
      </w:r>
      <w:r w:rsidR="003F4518" w:rsidRPr="006A40FE">
        <w:tab/>
      </w:r>
      <w:r w:rsidRPr="006A40FE">
        <w:t>of All Persons from Enforced Disap</w:t>
      </w:r>
      <w:r w:rsidR="005C7B5F">
        <w:t>pearances as at 30 March 2012</w:t>
      </w:r>
      <w:r w:rsidR="005C7B5F">
        <w:tab/>
      </w:r>
      <w:r w:rsidR="005C7B5F">
        <w:tab/>
        <w:t>11</w:t>
      </w:r>
    </w:p>
    <w:p w:rsidR="00134753" w:rsidRPr="006A40FE" w:rsidRDefault="00134753" w:rsidP="003F4518">
      <w:pPr>
        <w:tabs>
          <w:tab w:val="right" w:pos="850"/>
          <w:tab w:val="left" w:pos="1134"/>
          <w:tab w:val="left" w:pos="1559"/>
          <w:tab w:val="left" w:pos="1984"/>
          <w:tab w:val="right" w:leader="dot" w:pos="8929"/>
          <w:tab w:val="right" w:pos="9638"/>
        </w:tabs>
        <w:spacing w:after="120"/>
      </w:pPr>
      <w:r w:rsidRPr="006A40FE">
        <w:tab/>
        <w:t>II.</w:t>
      </w:r>
      <w:r w:rsidRPr="006A40FE">
        <w:tab/>
        <w:t>Agendas of the Committee</w:t>
      </w:r>
      <w:r w:rsidR="001C2B90">
        <w:t>’</w:t>
      </w:r>
      <w:r w:rsidR="005C7B5F">
        <w:t>s first and second sessions</w:t>
      </w:r>
      <w:r w:rsidR="005C7B5F">
        <w:tab/>
      </w:r>
      <w:r w:rsidR="005C7B5F">
        <w:tab/>
        <w:t>15</w:t>
      </w:r>
    </w:p>
    <w:p w:rsidR="00134753" w:rsidRPr="006A40FE" w:rsidRDefault="00134753" w:rsidP="003F4518">
      <w:pPr>
        <w:tabs>
          <w:tab w:val="right" w:pos="850"/>
          <w:tab w:val="left" w:pos="1134"/>
          <w:tab w:val="left" w:pos="1559"/>
          <w:tab w:val="left" w:pos="1984"/>
          <w:tab w:val="right" w:leader="dot" w:pos="8929"/>
          <w:tab w:val="right" w:pos="9638"/>
        </w:tabs>
        <w:spacing w:after="120"/>
      </w:pPr>
      <w:r w:rsidRPr="006A40FE">
        <w:tab/>
      </w:r>
      <w:r w:rsidRPr="006A40FE">
        <w:tab/>
        <w:t>A.</w:t>
      </w:r>
      <w:r w:rsidRPr="006A40FE">
        <w:tab/>
        <w:t xml:space="preserve">Agenda of the first session of the Committee on Enforced Disappearances </w:t>
      </w:r>
      <w:r w:rsidRPr="006A40FE">
        <w:br/>
      </w:r>
      <w:r w:rsidRPr="006A40FE">
        <w:tab/>
      </w:r>
      <w:r w:rsidRPr="006A40FE">
        <w:tab/>
      </w:r>
      <w:r w:rsidRPr="006A40FE">
        <w:tab/>
        <w:t>(8–1</w:t>
      </w:r>
      <w:r w:rsidR="005C7B5F">
        <w:t>1 November 2011) (CED/C/1/1)</w:t>
      </w:r>
      <w:r w:rsidR="005C7B5F">
        <w:tab/>
      </w:r>
      <w:r w:rsidR="005C7B5F">
        <w:tab/>
        <w:t>15</w:t>
      </w:r>
    </w:p>
    <w:p w:rsidR="00134753" w:rsidRPr="006A40FE" w:rsidRDefault="00134753" w:rsidP="003F4518">
      <w:pPr>
        <w:tabs>
          <w:tab w:val="right" w:pos="850"/>
          <w:tab w:val="left" w:pos="1134"/>
          <w:tab w:val="left" w:pos="1559"/>
          <w:tab w:val="left" w:pos="1984"/>
          <w:tab w:val="right" w:leader="dot" w:pos="8929"/>
          <w:tab w:val="right" w:pos="9638"/>
        </w:tabs>
        <w:spacing w:after="120"/>
      </w:pPr>
      <w:r w:rsidRPr="006A40FE">
        <w:tab/>
      </w:r>
      <w:r w:rsidRPr="006A40FE">
        <w:tab/>
        <w:t>B.</w:t>
      </w:r>
      <w:r w:rsidRPr="006A40FE">
        <w:tab/>
        <w:t>Agenda of the second session of the Committee on Enforced Disappearances</w:t>
      </w:r>
      <w:r w:rsidR="003F4518" w:rsidRPr="006A40FE">
        <w:br/>
      </w:r>
      <w:r w:rsidR="003F4518" w:rsidRPr="006A40FE">
        <w:tab/>
      </w:r>
      <w:r w:rsidR="003F4518" w:rsidRPr="006A40FE">
        <w:tab/>
      </w:r>
      <w:r w:rsidRPr="006A40FE">
        <w:tab/>
        <w:t>(26–3</w:t>
      </w:r>
      <w:r w:rsidR="005C7B5F">
        <w:t>0 November 2012) (CED/C/2/1)</w:t>
      </w:r>
      <w:r w:rsidR="005C7B5F">
        <w:tab/>
      </w:r>
      <w:r w:rsidR="005C7B5F">
        <w:tab/>
        <w:t>15</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r>
      <w:r w:rsidRPr="006A40FE">
        <w:tab/>
        <w:t>C.</w:t>
      </w:r>
      <w:r w:rsidRPr="006A40FE">
        <w:tab/>
        <w:t xml:space="preserve">Provisional agenda of the third session of the Committee on Enforced </w:t>
      </w:r>
      <w:r w:rsidR="00AF441A" w:rsidRPr="006A40FE">
        <w:t>Disappearances</w:t>
      </w:r>
      <w:r w:rsidRPr="006A40FE">
        <w:br/>
      </w:r>
      <w:r w:rsidR="006A40FE" w:rsidRPr="006A40FE">
        <w:tab/>
      </w:r>
      <w:r w:rsidR="006A40FE" w:rsidRPr="006A40FE">
        <w:tab/>
      </w:r>
      <w:r w:rsidR="006A40FE" w:rsidRPr="006A40FE">
        <w:tab/>
      </w:r>
      <w:r w:rsidR="001E7083">
        <w:t>(29 October–9 November 2012</w:t>
      </w:r>
      <w:r w:rsidR="00616E89">
        <w:t>)</w:t>
      </w:r>
      <w:r w:rsidR="005C7B5F">
        <w:tab/>
      </w:r>
      <w:r w:rsidR="005C7B5F">
        <w:tab/>
        <w:t>16</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t>III.</w:t>
      </w:r>
      <w:r w:rsidRPr="006A40FE">
        <w:tab/>
        <w:t>Membership of the Committee on Enforced Disappearances and terms of</w:t>
      </w:r>
      <w:r w:rsidR="00AF441A" w:rsidRPr="00AF441A">
        <w:t xml:space="preserve"> </w:t>
      </w:r>
      <w:r w:rsidR="00AF441A" w:rsidRPr="006A40FE">
        <w:t>office as at</w:t>
      </w:r>
      <w:r w:rsidRPr="006A40FE">
        <w:br/>
      </w:r>
      <w:r w:rsidR="006A40FE" w:rsidRPr="006A40FE">
        <w:tab/>
      </w:r>
      <w:r w:rsidR="006A40FE" w:rsidRPr="006A40FE">
        <w:tab/>
      </w:r>
      <w:r w:rsidRPr="006A40FE">
        <w:t>30 Mar</w:t>
      </w:r>
      <w:r w:rsidR="006A40FE" w:rsidRPr="006A40FE">
        <w:t>ch 2012</w:t>
      </w:r>
      <w:r w:rsidR="005C7B5F">
        <w:tab/>
      </w:r>
      <w:r w:rsidR="005C7B5F">
        <w:tab/>
        <w:t>17</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t>IV.</w:t>
      </w:r>
      <w:r w:rsidRPr="006A40FE">
        <w:tab/>
        <w:t>Decisions adopted by the Committee on Enforced Disappearances</w:t>
      </w:r>
      <w:r w:rsidR="00AF441A" w:rsidRPr="00AF441A">
        <w:t xml:space="preserve"> </w:t>
      </w:r>
      <w:r w:rsidR="00AF441A" w:rsidRPr="006A40FE">
        <w:t>during i</w:t>
      </w:r>
      <w:r w:rsidR="00AF441A">
        <w:t>ts first</w:t>
      </w:r>
      <w:r w:rsidRPr="006A40FE">
        <w:br/>
      </w:r>
      <w:r w:rsidR="006A40FE" w:rsidRPr="006A40FE">
        <w:tab/>
      </w:r>
      <w:r w:rsidR="006A40FE" w:rsidRPr="006A40FE">
        <w:tab/>
      </w:r>
      <w:r w:rsidR="005C7B5F">
        <w:t>and second sessions</w:t>
      </w:r>
      <w:r w:rsidR="005C7B5F">
        <w:tab/>
      </w:r>
      <w:r w:rsidR="005C7B5F">
        <w:tab/>
        <w:t>18</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r>
      <w:r w:rsidRPr="006A40FE">
        <w:tab/>
        <w:t>A.</w:t>
      </w:r>
      <w:r w:rsidRPr="006A40FE">
        <w:tab/>
        <w:t>Decisions adopted by the Commit</w:t>
      </w:r>
      <w:r w:rsidR="005C7B5F">
        <w:t>tee during its first session</w:t>
      </w:r>
      <w:r w:rsidR="005C7B5F">
        <w:tab/>
      </w:r>
      <w:r w:rsidR="005C7B5F">
        <w:tab/>
        <w:t>18</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r>
      <w:r w:rsidRPr="006A40FE">
        <w:tab/>
        <w:t>B.</w:t>
      </w:r>
      <w:r w:rsidRPr="006A40FE">
        <w:tab/>
        <w:t>Decisions adopted by the Comm</w:t>
      </w:r>
      <w:r w:rsidR="006A40FE" w:rsidRPr="006A40FE">
        <w:t>ittee during its second session</w:t>
      </w:r>
      <w:r w:rsidR="005C7B5F">
        <w:tab/>
      </w:r>
      <w:r w:rsidR="005C7B5F">
        <w:tab/>
        <w:t>18</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t>V.</w:t>
      </w:r>
      <w:r w:rsidRPr="006A40FE">
        <w:tab/>
        <w:t xml:space="preserve">Guidelines and form for submitting requests for urgent action under </w:t>
      </w:r>
      <w:r w:rsidR="000C61A4" w:rsidRPr="006A40FE">
        <w:t>article 30</w:t>
      </w:r>
      <w:r w:rsidRPr="006A40FE">
        <w:br/>
      </w:r>
      <w:r w:rsidR="006A40FE" w:rsidRPr="006A40FE">
        <w:tab/>
      </w:r>
      <w:r w:rsidR="006A40FE" w:rsidRPr="006A40FE">
        <w:tab/>
      </w:r>
      <w:r w:rsidRPr="006A40FE">
        <w:t>of the Convention</w:t>
      </w:r>
      <w:r w:rsidRPr="006A40FE">
        <w:tab/>
      </w:r>
      <w:r w:rsidR="006A40FE" w:rsidRPr="006A40FE">
        <w:tab/>
      </w:r>
      <w:r w:rsidR="005C7B5F">
        <w:t>20</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r>
      <w:r w:rsidRPr="006A40FE">
        <w:tab/>
        <w:t>A.</w:t>
      </w:r>
      <w:r w:rsidRPr="006A40FE">
        <w:tab/>
        <w:t xml:space="preserve">Guidance for submission of requests for urgent action to the </w:t>
      </w:r>
      <w:r w:rsidR="00AF441A" w:rsidRPr="006A40FE">
        <w:t>Committe</w:t>
      </w:r>
      <w:r w:rsidR="00AF441A">
        <w:t>e on</w:t>
      </w:r>
      <w:r w:rsidRPr="006A40FE">
        <w:br/>
      </w:r>
      <w:r w:rsidR="006A40FE" w:rsidRPr="006A40FE">
        <w:tab/>
      </w:r>
      <w:r w:rsidR="006A40FE" w:rsidRPr="006A40FE">
        <w:tab/>
      </w:r>
      <w:r w:rsidR="006A40FE" w:rsidRPr="006A40FE">
        <w:tab/>
      </w:r>
      <w:r w:rsidR="005C7B5F">
        <w:t>Enforced Disappearances</w:t>
      </w:r>
      <w:r w:rsidR="005C7B5F">
        <w:tab/>
      </w:r>
      <w:r w:rsidR="005C7B5F">
        <w:tab/>
        <w:t>20</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r>
      <w:r w:rsidRPr="006A40FE">
        <w:tab/>
        <w:t xml:space="preserve">B. </w:t>
      </w:r>
      <w:r w:rsidRPr="006A40FE">
        <w:tab/>
        <w:t>Model form for requests</w:t>
      </w:r>
      <w:r w:rsidR="001E7083">
        <w:t xml:space="preserve"> f</w:t>
      </w:r>
      <w:r w:rsidR="005C7B5F">
        <w:t>or urgent action</w:t>
      </w:r>
      <w:r w:rsidR="005C7B5F">
        <w:tab/>
      </w:r>
      <w:r w:rsidR="005C7B5F">
        <w:tab/>
        <w:t>21</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t>VI.</w:t>
      </w:r>
      <w:r w:rsidRPr="006A40FE">
        <w:tab/>
        <w:t xml:space="preserve">Guidelines and form for submitting communication under </w:t>
      </w:r>
      <w:r w:rsidR="005C7B5F">
        <w:t>article 31 of the Convention</w:t>
      </w:r>
      <w:r w:rsidR="005C7B5F">
        <w:tab/>
      </w:r>
      <w:r w:rsidR="005C7B5F">
        <w:tab/>
        <w:t>26</w:t>
      </w:r>
    </w:p>
    <w:p w:rsidR="00134753" w:rsidRPr="006A40FE" w:rsidRDefault="00134753" w:rsidP="006A40FE">
      <w:pPr>
        <w:tabs>
          <w:tab w:val="right" w:pos="850"/>
          <w:tab w:val="left" w:pos="1134"/>
          <w:tab w:val="left" w:pos="1559"/>
          <w:tab w:val="left" w:pos="1984"/>
          <w:tab w:val="right" w:leader="dot" w:pos="8929"/>
          <w:tab w:val="right" w:pos="9638"/>
        </w:tabs>
        <w:spacing w:after="120"/>
      </w:pPr>
      <w:r w:rsidRPr="006A40FE">
        <w:tab/>
      </w:r>
      <w:r w:rsidRPr="006A40FE">
        <w:tab/>
        <w:t>A.</w:t>
      </w:r>
      <w:r w:rsidRPr="006A40FE">
        <w:tab/>
        <w:t xml:space="preserve">Guidance for submission of communications to the </w:t>
      </w:r>
      <w:r w:rsidR="00C66EB8" w:rsidRPr="006A40FE">
        <w:t>Committe</w:t>
      </w:r>
      <w:r w:rsidR="00C66EB8">
        <w:t>e on</w:t>
      </w:r>
      <w:r w:rsidRPr="006A40FE">
        <w:br/>
      </w:r>
      <w:r w:rsidR="006A40FE" w:rsidRPr="006A40FE">
        <w:tab/>
      </w:r>
      <w:r w:rsidR="006A40FE" w:rsidRPr="006A40FE">
        <w:tab/>
      </w:r>
      <w:r w:rsidR="006A40FE" w:rsidRPr="006A40FE">
        <w:tab/>
      </w:r>
      <w:r w:rsidR="005C7B5F">
        <w:t>Enforced Disappearances</w:t>
      </w:r>
      <w:r w:rsidR="005C7B5F">
        <w:tab/>
      </w:r>
      <w:r w:rsidR="005C7B5F">
        <w:tab/>
        <w:t>26</w:t>
      </w:r>
    </w:p>
    <w:p w:rsidR="00134753" w:rsidRPr="006A40FE" w:rsidRDefault="006A40FE" w:rsidP="006A40FE">
      <w:pPr>
        <w:tabs>
          <w:tab w:val="right" w:pos="850"/>
          <w:tab w:val="left" w:pos="1134"/>
          <w:tab w:val="left" w:pos="1559"/>
          <w:tab w:val="left" w:pos="1984"/>
          <w:tab w:val="right" w:leader="dot" w:pos="8929"/>
          <w:tab w:val="right" w:pos="9638"/>
        </w:tabs>
        <w:spacing w:after="120"/>
      </w:pPr>
      <w:r w:rsidRPr="006A40FE">
        <w:tab/>
      </w:r>
      <w:r w:rsidRPr="006A40FE">
        <w:tab/>
        <w:t>B.</w:t>
      </w:r>
      <w:r w:rsidR="00134753" w:rsidRPr="006A40FE">
        <w:tab/>
        <w:t>Model form for submission of communi</w:t>
      </w:r>
      <w:r w:rsidR="001E7083">
        <w:t>cat</w:t>
      </w:r>
      <w:r w:rsidR="005C7B5F">
        <w:t>ions</w:t>
      </w:r>
      <w:r w:rsidR="005C7B5F">
        <w:tab/>
      </w:r>
      <w:r w:rsidR="005C7B5F">
        <w:tab/>
        <w:t>27</w:t>
      </w:r>
    </w:p>
    <w:p w:rsidR="00134753" w:rsidRPr="006A40FE" w:rsidRDefault="006A40FE" w:rsidP="006A40FE">
      <w:pPr>
        <w:tabs>
          <w:tab w:val="right" w:pos="850"/>
          <w:tab w:val="left" w:pos="1134"/>
          <w:tab w:val="left" w:pos="1559"/>
          <w:tab w:val="left" w:pos="1984"/>
          <w:tab w:val="right" w:leader="dot" w:pos="8929"/>
          <w:tab w:val="right" w:pos="9638"/>
        </w:tabs>
        <w:spacing w:after="120"/>
      </w:pPr>
      <w:r w:rsidRPr="006A40FE">
        <w:tab/>
      </w:r>
      <w:r w:rsidR="00134753" w:rsidRPr="006A40FE">
        <w:t>VII.</w:t>
      </w:r>
      <w:r w:rsidR="00134753" w:rsidRPr="006A40FE">
        <w:tab/>
        <w:t xml:space="preserve">Joint Statement by the Committee on Enforced Disappearances and the </w:t>
      </w:r>
      <w:r w:rsidR="00D55C27" w:rsidRPr="006A40FE">
        <w:t>Working Group</w:t>
      </w:r>
      <w:r w:rsidR="00134753" w:rsidRPr="006A40FE">
        <w:br/>
      </w:r>
      <w:r w:rsidRPr="006A40FE">
        <w:tab/>
      </w:r>
      <w:r w:rsidRPr="006A40FE">
        <w:tab/>
      </w:r>
      <w:r w:rsidR="00134753" w:rsidRPr="006A40FE">
        <w:t>on Enforce</w:t>
      </w:r>
      <w:r w:rsidRPr="006A40FE">
        <w:t>d or Involuntary Disappearances</w:t>
      </w:r>
      <w:r w:rsidR="00134753" w:rsidRPr="006A40FE">
        <w:tab/>
      </w:r>
      <w:r w:rsidRPr="006A40FE">
        <w:tab/>
      </w:r>
      <w:r w:rsidR="005C7B5F">
        <w:t>32</w:t>
      </w:r>
    </w:p>
    <w:p w:rsidR="00134753" w:rsidRPr="006A40FE" w:rsidRDefault="006A40FE" w:rsidP="006A40FE">
      <w:pPr>
        <w:tabs>
          <w:tab w:val="right" w:pos="850"/>
          <w:tab w:val="left" w:pos="1134"/>
          <w:tab w:val="left" w:pos="1559"/>
          <w:tab w:val="left" w:pos="1984"/>
          <w:tab w:val="right" w:leader="dot" w:pos="8929"/>
          <w:tab w:val="right" w:pos="9638"/>
        </w:tabs>
        <w:spacing w:after="120"/>
      </w:pPr>
      <w:r w:rsidRPr="006A40FE">
        <w:tab/>
      </w:r>
      <w:r w:rsidR="00134753" w:rsidRPr="006A40FE">
        <w:t>VIII.</w:t>
      </w:r>
      <w:r w:rsidR="00134753" w:rsidRPr="006A40FE">
        <w:tab/>
        <w:t>List of documents before the Committee at i</w:t>
      </w:r>
      <w:r w:rsidR="005C7B5F">
        <w:t>ts first and second sessions</w:t>
      </w:r>
      <w:r w:rsidR="005C7B5F">
        <w:tab/>
      </w:r>
      <w:r w:rsidR="005C7B5F">
        <w:tab/>
        <w:t>33</w:t>
      </w:r>
    </w:p>
    <w:p w:rsidR="00134753" w:rsidRPr="006A40FE" w:rsidRDefault="006A40FE" w:rsidP="006A40FE">
      <w:pPr>
        <w:tabs>
          <w:tab w:val="right" w:pos="850"/>
          <w:tab w:val="left" w:pos="1134"/>
          <w:tab w:val="left" w:pos="1559"/>
          <w:tab w:val="left" w:pos="1984"/>
          <w:tab w:val="right" w:leader="dot" w:pos="8929"/>
          <w:tab w:val="right" w:pos="9638"/>
        </w:tabs>
        <w:spacing w:after="120"/>
      </w:pPr>
      <w:r w:rsidRPr="006A40FE">
        <w:tab/>
        <w:t>IX.</w:t>
      </w:r>
      <w:r w:rsidRPr="006A40FE">
        <w:tab/>
      </w:r>
      <w:r w:rsidR="00134753" w:rsidRPr="006A40FE">
        <w:t>Schedule for submission of reports by States parties und</w:t>
      </w:r>
      <w:r w:rsidRPr="006A40FE">
        <w:t>er article 29 of the Convention</w:t>
      </w:r>
      <w:r w:rsidRPr="006A40FE">
        <w:tab/>
      </w:r>
      <w:r w:rsidR="005C7B5F">
        <w:tab/>
        <w:t>34</w:t>
      </w:r>
    </w:p>
    <w:p w:rsidR="006A40FE" w:rsidRPr="006A40FE" w:rsidRDefault="006A40FE" w:rsidP="006A40FE">
      <w:pPr>
        <w:tabs>
          <w:tab w:val="right" w:pos="850"/>
          <w:tab w:val="left" w:pos="1134"/>
          <w:tab w:val="left" w:pos="1559"/>
          <w:tab w:val="left" w:pos="1984"/>
          <w:tab w:val="right" w:leader="dot" w:pos="8929"/>
          <w:tab w:val="right" w:pos="9638"/>
        </w:tabs>
        <w:spacing w:after="120"/>
      </w:pPr>
    </w:p>
    <w:p w:rsidR="005C60B2" w:rsidRPr="006A40FE" w:rsidRDefault="005C60B2" w:rsidP="00A6780B">
      <w:pPr>
        <w:pStyle w:val="H56G"/>
        <w:sectPr w:rsidR="005C60B2" w:rsidRPr="006A40FE" w:rsidSect="00134753">
          <w:headerReference w:type="even" r:id="rId13"/>
          <w:headerReference w:type="default" r:id="rId14"/>
          <w:footerReference w:type="even" r:id="rId15"/>
          <w:footerReference w:type="default" r:id="rId16"/>
          <w:endnotePr>
            <w:numFmt w:val="decimal"/>
          </w:endnotePr>
          <w:type w:val="oddPage"/>
          <w:pgSz w:w="11907" w:h="16840" w:code="9"/>
          <w:pgMar w:top="1701" w:right="1134" w:bottom="2268" w:left="1134" w:header="1134" w:footer="1701" w:gutter="0"/>
          <w:pgNumType w:fmt="lowerRoman" w:start="3"/>
          <w:cols w:space="720"/>
        </w:sectPr>
      </w:pPr>
    </w:p>
    <w:p w:rsidR="0092158F" w:rsidRPr="006A40FE" w:rsidRDefault="0092158F" w:rsidP="006A40FE">
      <w:pPr>
        <w:pStyle w:val="HChG"/>
      </w:pPr>
      <w:r w:rsidRPr="006A40FE">
        <w:tab/>
      </w:r>
      <w:r w:rsidRPr="006A40FE">
        <w:tab/>
      </w:r>
      <w:bookmarkStart w:id="0" w:name="_Toc326162631"/>
      <w:bookmarkStart w:id="1" w:name="_Toc326220746"/>
      <w:r w:rsidRPr="006A40FE">
        <w:t>Chapter I</w:t>
      </w:r>
      <w:r w:rsidRPr="006A40FE">
        <w:br/>
        <w:t>Organizational and other matters</w:t>
      </w:r>
      <w:bookmarkEnd w:id="0"/>
      <w:bookmarkEnd w:id="1"/>
    </w:p>
    <w:p w:rsidR="0092158F" w:rsidRPr="006A40FE" w:rsidRDefault="0092158F" w:rsidP="00085D1B">
      <w:pPr>
        <w:pStyle w:val="H1G"/>
      </w:pPr>
      <w:r w:rsidRPr="006A40FE">
        <w:tab/>
      </w:r>
      <w:bookmarkStart w:id="2" w:name="_Toc326162632"/>
      <w:bookmarkStart w:id="3" w:name="_Toc326220747"/>
      <w:r w:rsidRPr="006A40FE">
        <w:t>A.</w:t>
      </w:r>
      <w:r w:rsidRPr="006A40FE">
        <w:tab/>
        <w:t>States parties to the Convention</w:t>
      </w:r>
      <w:bookmarkEnd w:id="2"/>
      <w:bookmarkEnd w:id="3"/>
    </w:p>
    <w:p w:rsidR="0092158F" w:rsidRPr="006A40FE" w:rsidRDefault="0092158F" w:rsidP="006A40FE">
      <w:pPr>
        <w:pStyle w:val="SingleTxtG"/>
      </w:pPr>
      <w:r w:rsidRPr="006A40FE">
        <w:t>1.</w:t>
      </w:r>
      <w:r w:rsidRPr="006A40FE">
        <w:tab/>
        <w:t xml:space="preserve">As at 30 March 2012, the closing date of the second session of the Committee on Enforced Disappearances, there were 31 States parties to the International Convention for the Protection of All Persons from Enforced Disappearance, which was adopted by the General Assembly in its resolution 61/177 of 20 December 2006 and opened for signature and ratification on 6 February 2007. In accordance with its article 39, paragraph 1, the Convention entered into force on 23 December 2010. </w:t>
      </w:r>
    </w:p>
    <w:p w:rsidR="0092158F" w:rsidRPr="006A40FE" w:rsidRDefault="0092158F" w:rsidP="006A40FE">
      <w:pPr>
        <w:pStyle w:val="SingleTxtG"/>
      </w:pPr>
      <w:r w:rsidRPr="006A40FE">
        <w:t>2.</w:t>
      </w:r>
      <w:r w:rsidRPr="006A40FE">
        <w:tab/>
        <w:t>A list of States parties to the Convention, as at 30 March 2012, is contained in annex I to the present report.</w:t>
      </w:r>
    </w:p>
    <w:p w:rsidR="0092158F" w:rsidRPr="006A40FE" w:rsidRDefault="0092158F" w:rsidP="006A40FE">
      <w:pPr>
        <w:pStyle w:val="H1G"/>
      </w:pPr>
      <w:r w:rsidRPr="006A40FE">
        <w:tab/>
      </w:r>
      <w:bookmarkStart w:id="4" w:name="_Toc326162633"/>
      <w:bookmarkStart w:id="5" w:name="_Toc326220748"/>
      <w:r w:rsidRPr="006A40FE">
        <w:t>B.</w:t>
      </w:r>
      <w:r w:rsidRPr="006A40FE">
        <w:tab/>
        <w:t>Meetings and sessions</w:t>
      </w:r>
      <w:bookmarkEnd w:id="4"/>
      <w:bookmarkEnd w:id="5"/>
      <w:r w:rsidRPr="006A40FE">
        <w:t xml:space="preserve"> </w:t>
      </w:r>
    </w:p>
    <w:p w:rsidR="0092158F" w:rsidRPr="006A40FE" w:rsidRDefault="0092158F" w:rsidP="006A40FE">
      <w:pPr>
        <w:pStyle w:val="SingleTxtG"/>
      </w:pPr>
      <w:r w:rsidRPr="006A40FE">
        <w:t>3.</w:t>
      </w:r>
      <w:r w:rsidRPr="006A40FE">
        <w:tab/>
        <w:t xml:space="preserve">The Committee held its first session at the United Nations Office at </w:t>
      </w:r>
      <w:smartTag w:uri="urn:schemas-microsoft-com:office:smarttags" w:element="place">
        <w:smartTag w:uri="urn:schemas-microsoft-com:office:smarttags" w:element="City">
          <w:r w:rsidRPr="006A40FE">
            <w:t>Geneva</w:t>
          </w:r>
        </w:smartTag>
      </w:smartTag>
      <w:r w:rsidRPr="006A40FE">
        <w:t xml:space="preserve"> from 8 to 11 November 2011. The Committee held six plenary meetings and two days of induction training (CED/C/1/1). The provisional agenda, contained in annex II, was adopted by the Committee at its 1st meeting, with the addition of an item on key issues relating to its work. The first session was opened by Ibrahim </w:t>
      </w:r>
      <w:proofErr w:type="spellStart"/>
      <w:r w:rsidRPr="006A40FE">
        <w:t>Salama</w:t>
      </w:r>
      <w:proofErr w:type="spellEnd"/>
      <w:r w:rsidRPr="006A40FE">
        <w:t xml:space="preserve">, Director of the Human Rights Treaty Division, Office of the High Commissioner for Human Rights, who welcomed the Committee as the tenth United Nations human rights treaty body. He noted that, despite the progress made in </w:t>
      </w:r>
      <w:proofErr w:type="spellStart"/>
      <w:r w:rsidRPr="006A40FE">
        <w:t>combatting</w:t>
      </w:r>
      <w:proofErr w:type="spellEnd"/>
      <w:r w:rsidRPr="006A40FE">
        <w:t xml:space="preserve"> enforced disappearances, this grave human rights violation is still prevalent around the world. Mr. </w:t>
      </w:r>
      <w:proofErr w:type="spellStart"/>
      <w:r w:rsidRPr="006A40FE">
        <w:t>Salama</w:t>
      </w:r>
      <w:proofErr w:type="spellEnd"/>
      <w:r w:rsidRPr="006A40FE">
        <w:t xml:space="preserve"> stressed the Committee</w:t>
      </w:r>
      <w:r w:rsidR="001C2B90">
        <w:t>’</w:t>
      </w:r>
      <w:r w:rsidRPr="006A40FE">
        <w:t>s important role of</w:t>
      </w:r>
      <w:r w:rsidR="001C2B90">
        <w:t xml:space="preserve"> </w:t>
      </w:r>
      <w:r w:rsidRPr="006A40FE">
        <w:t xml:space="preserve">assisting States in preventing the occurrence of enforced disappearances and addressing barriers faced by victims and their families in obtaining justice and reparation. Mr. </w:t>
      </w:r>
      <w:proofErr w:type="spellStart"/>
      <w:r w:rsidRPr="006A40FE">
        <w:t>Salama</w:t>
      </w:r>
      <w:proofErr w:type="spellEnd"/>
      <w:r w:rsidRPr="006A40FE">
        <w:t xml:space="preserve"> informed the Committee about the ongoing treaty body strengthening process and encouraged it to be innovative, in line with the Convention. He wished the Committee a successful and constructive first session. </w:t>
      </w:r>
    </w:p>
    <w:p w:rsidR="0092158F" w:rsidRPr="006A40FE" w:rsidRDefault="0092158F" w:rsidP="006A40FE">
      <w:pPr>
        <w:pStyle w:val="SingleTxtG"/>
      </w:pPr>
      <w:r w:rsidRPr="006A40FE">
        <w:t>4.</w:t>
      </w:r>
      <w:r w:rsidRPr="006A40FE">
        <w:tab/>
        <w:t xml:space="preserve">In his opening statement, the Chair of the Committee, Emmanuel </w:t>
      </w:r>
      <w:proofErr w:type="spellStart"/>
      <w:r w:rsidRPr="006A40FE">
        <w:t>Decaux</w:t>
      </w:r>
      <w:proofErr w:type="spellEnd"/>
      <w:r w:rsidRPr="006A40FE">
        <w:t xml:space="preserve">, evoked the suffering of the victims of enforced disappearances and their families and recalled the process leading to the adoption of the Convention, from General Assembly resolution 33/173 on enforced disappearance in 1978, which paved the way to the establishment of the Working Group on Enforced or Involuntary Disappearances. The Chair stressed the importance of close cooperation with the Working Group. He further stressed the importance of working with States parties to the Convention as well as signatories and all </w:t>
      </w:r>
      <w:smartTag w:uri="urn:schemas-microsoft-com:office:smarttags" w:element="place">
        <w:smartTag w:uri="urn:schemas-microsoft-com:office:smarttags" w:element="PlaceName">
          <w:r w:rsidRPr="006A40FE">
            <w:t>Member</w:t>
          </w:r>
        </w:smartTag>
        <w:r w:rsidRPr="006A40FE">
          <w:t xml:space="preserve"> </w:t>
        </w:r>
        <w:smartTag w:uri="urn:schemas-microsoft-com:office:smarttags" w:element="PlaceType">
          <w:r w:rsidRPr="006A40FE">
            <w:t>States</w:t>
          </w:r>
        </w:smartTag>
      </w:smartTag>
      <w:r w:rsidRPr="006A40FE">
        <w:t xml:space="preserve"> as they have the primary responsibility to implemen</w:t>
      </w:r>
      <w:r w:rsidR="006A40FE">
        <w:t>t and enforce the Convention.</w:t>
      </w:r>
    </w:p>
    <w:p w:rsidR="0092158F" w:rsidRPr="006A40FE" w:rsidRDefault="0092158F" w:rsidP="006A40FE">
      <w:pPr>
        <w:pStyle w:val="SingleTxtG"/>
      </w:pPr>
      <w:r w:rsidRPr="006A40FE">
        <w:t>5.</w:t>
      </w:r>
      <w:r w:rsidRPr="006A40FE">
        <w:tab/>
        <w:t xml:space="preserve">The Committee held its second session at the United Nations Office at </w:t>
      </w:r>
      <w:smartTag w:uri="urn:schemas-microsoft-com:office:smarttags" w:element="place">
        <w:smartTag w:uri="urn:schemas-microsoft-com:office:smarttags" w:element="City">
          <w:r w:rsidRPr="006A40FE">
            <w:t>Geneva</w:t>
          </w:r>
        </w:smartTag>
      </w:smartTag>
      <w:r w:rsidRPr="006A40FE">
        <w:t xml:space="preserve"> from 26 to 30 March 2012. The Committee held 10 plenary meetings (CED/C/2/1). The provisional agenda, contained in annex II, was adopted by the Committee at its 7th meeting. The second session was opened by United Nations High Commissioner for Human Rights, </w:t>
      </w:r>
      <w:proofErr w:type="spellStart"/>
      <w:r w:rsidRPr="006A40FE">
        <w:t>Navi</w:t>
      </w:r>
      <w:proofErr w:type="spellEnd"/>
      <w:r w:rsidRPr="006A40FE">
        <w:t xml:space="preserve"> </w:t>
      </w:r>
      <w:proofErr w:type="spellStart"/>
      <w:r w:rsidRPr="006A40FE">
        <w:t>Pillay</w:t>
      </w:r>
      <w:proofErr w:type="spellEnd"/>
      <w:r w:rsidRPr="006A40FE">
        <w:t xml:space="preserve">, who highlighted the importance of the work of the Committee. In her statement, the High Commissioner stressed the need to strengthen the treaty body system and encouraged the Committee to become involved in this process. She mentioned the </w:t>
      </w:r>
      <w:smartTag w:uri="urn:schemas-microsoft-com:office:smarttags" w:element="City">
        <w:smartTag w:uri="urn:schemas-microsoft-com:office:smarttags" w:element="place">
          <w:r w:rsidRPr="006A40FE">
            <w:t>Dublin</w:t>
          </w:r>
        </w:smartTag>
      </w:smartTag>
      <w:r w:rsidRPr="006A40FE">
        <w:t xml:space="preserve"> II Outcome as a source of inspiration for the development of the Committee</w:t>
      </w:r>
      <w:r w:rsidR="001C2B90">
        <w:t>’</w:t>
      </w:r>
      <w:r w:rsidRPr="006A40FE">
        <w:t>s working methods. The High Commissioner also welcomed the thematic discussion on women and children to be held during the session and urged the Committee to maintain full focus on this issue in its future proceedings, including through the reporting process.</w:t>
      </w:r>
    </w:p>
    <w:p w:rsidR="0092158F" w:rsidRPr="006A40FE" w:rsidRDefault="0092158F" w:rsidP="006A40FE">
      <w:pPr>
        <w:pStyle w:val="SingleTxtG"/>
      </w:pPr>
      <w:r w:rsidRPr="006A40FE">
        <w:t>6.</w:t>
      </w:r>
      <w:r w:rsidRPr="006A40FE">
        <w:tab/>
        <w:t xml:space="preserve">In his opening statement, the Chair of the Committee, Emmanuel </w:t>
      </w:r>
      <w:proofErr w:type="spellStart"/>
      <w:r w:rsidRPr="006A40FE">
        <w:t>Decaux</w:t>
      </w:r>
      <w:proofErr w:type="spellEnd"/>
      <w:r w:rsidRPr="006A40FE">
        <w:t xml:space="preserve">, emphasized the need for a universal ratification of the Convention, which should concern all countries. He stated that the Committee has three priorities: to react to urgent appeals and deal with communications in an effective way with the aim of protecting victims and their relatives; to respond to the reports of States parties in a rapid and innovative way; and to implement the provisions of articles 30, 31, 32, 33 and 34 of the Convention. The Chair emphasized that while the members of the Committee are the guardians of the Convention, it is the common responsibility of all concerned to implement the Convention so that it can bear fruit after 30 years of efforts. </w:t>
      </w:r>
    </w:p>
    <w:p w:rsidR="0092158F" w:rsidRPr="006A40FE" w:rsidRDefault="0092158F" w:rsidP="006A40FE">
      <w:pPr>
        <w:pStyle w:val="H1G"/>
      </w:pPr>
      <w:r w:rsidRPr="006A40FE">
        <w:tab/>
      </w:r>
      <w:bookmarkStart w:id="6" w:name="_Toc326162634"/>
      <w:bookmarkStart w:id="7" w:name="_Toc326220749"/>
      <w:r w:rsidRPr="006A40FE">
        <w:t>C.</w:t>
      </w:r>
      <w:r w:rsidRPr="006A40FE">
        <w:tab/>
        <w:t>Membership and attendance</w:t>
      </w:r>
      <w:bookmarkEnd w:id="6"/>
      <w:bookmarkEnd w:id="7"/>
    </w:p>
    <w:p w:rsidR="0092158F" w:rsidRPr="006A40FE" w:rsidRDefault="0092158F" w:rsidP="006A40FE">
      <w:pPr>
        <w:pStyle w:val="SingleTxtG"/>
      </w:pPr>
      <w:r w:rsidRPr="006A40FE">
        <w:t>7.</w:t>
      </w:r>
      <w:r w:rsidRPr="006A40FE">
        <w:tab/>
        <w:t xml:space="preserve">The Committee on Enforced Disappearances was established in accordance with article 26, paragraph 1, of the Convention, with the first 10 members being elected by the Conference of States parties on 31 May 2011. </w:t>
      </w:r>
    </w:p>
    <w:p w:rsidR="0092158F" w:rsidRPr="006A40FE" w:rsidRDefault="0092158F" w:rsidP="006A40FE">
      <w:pPr>
        <w:pStyle w:val="SingleTxtG"/>
      </w:pPr>
      <w:r w:rsidRPr="006A40FE">
        <w:t>8.</w:t>
      </w:r>
      <w:r w:rsidRPr="006A40FE">
        <w:tab/>
        <w:t>The list of members of the Committee, indicating the duration of their terms of office, is contained in annex III to the present report. All members attended the first two sessions of the Committee.</w:t>
      </w:r>
    </w:p>
    <w:p w:rsidR="0092158F" w:rsidRPr="006A40FE" w:rsidRDefault="0092158F" w:rsidP="006A40FE">
      <w:pPr>
        <w:pStyle w:val="H1G"/>
      </w:pPr>
      <w:r w:rsidRPr="006A40FE">
        <w:tab/>
      </w:r>
      <w:bookmarkStart w:id="8" w:name="_Toc326162635"/>
      <w:bookmarkStart w:id="9" w:name="_Toc326220750"/>
      <w:r w:rsidRPr="006A40FE">
        <w:t>D.</w:t>
      </w:r>
      <w:r w:rsidRPr="006A40FE">
        <w:tab/>
        <w:t>Solemn declaration by members of the Committee</w:t>
      </w:r>
      <w:bookmarkEnd w:id="8"/>
      <w:bookmarkEnd w:id="9"/>
    </w:p>
    <w:p w:rsidR="0092158F" w:rsidRPr="006A40FE" w:rsidRDefault="0092158F" w:rsidP="006A40FE">
      <w:pPr>
        <w:pStyle w:val="SingleTxtG"/>
      </w:pPr>
      <w:r w:rsidRPr="006A40FE">
        <w:t>9.</w:t>
      </w:r>
      <w:r w:rsidRPr="006A40FE">
        <w:tab/>
        <w:t xml:space="preserve">At the opening of the first session, on 8 November 2011, the 10 members of the Committee made the solemn declaration provided for under rule 11 of the provisional rules of procedure of the Committee. </w:t>
      </w:r>
    </w:p>
    <w:p w:rsidR="0092158F" w:rsidRPr="006A40FE" w:rsidRDefault="0092158F" w:rsidP="006A40FE">
      <w:pPr>
        <w:pStyle w:val="H1G"/>
      </w:pPr>
      <w:r w:rsidRPr="006A40FE">
        <w:tab/>
      </w:r>
      <w:bookmarkStart w:id="10" w:name="_Toc326162636"/>
      <w:bookmarkStart w:id="11" w:name="_Toc326220751"/>
      <w:r w:rsidRPr="006A40FE">
        <w:t>E.</w:t>
      </w:r>
      <w:r w:rsidRPr="006A40FE">
        <w:tab/>
        <w:t>Election of officers</w:t>
      </w:r>
      <w:bookmarkEnd w:id="10"/>
      <w:bookmarkEnd w:id="11"/>
    </w:p>
    <w:p w:rsidR="0092158F" w:rsidRPr="006A40FE" w:rsidRDefault="0092158F" w:rsidP="006A40FE">
      <w:pPr>
        <w:pStyle w:val="SingleTxtG"/>
      </w:pPr>
      <w:r w:rsidRPr="006A40FE">
        <w:t>10.</w:t>
      </w:r>
      <w:r w:rsidRPr="006A40FE">
        <w:tab/>
        <w:t xml:space="preserve">At its first session in November 2011, the Committee considered the provisional rules of procedure regarding election of officers and the composition of the Bureau (rules 15–19) and thereafter proceeded to elect its officers. </w:t>
      </w:r>
    </w:p>
    <w:p w:rsidR="0092158F" w:rsidRPr="00085D1B" w:rsidRDefault="0092158F" w:rsidP="006A40FE">
      <w:pPr>
        <w:pStyle w:val="SingleTxtG"/>
        <w:rPr>
          <w:i/>
        </w:rPr>
      </w:pPr>
      <w:r w:rsidRPr="006A40FE">
        <w:t>11.</w:t>
      </w:r>
      <w:r w:rsidRPr="006A40FE">
        <w:tab/>
        <w:t>The Committee elected by consensus the following members of its Bureau for a term of two years, with due regard to equitable geographical representation.</w:t>
      </w:r>
    </w:p>
    <w:p w:rsidR="0092158F" w:rsidRPr="006A40FE" w:rsidRDefault="0092158F" w:rsidP="0047121D">
      <w:pPr>
        <w:pStyle w:val="SingleTxtG"/>
        <w:ind w:left="1701"/>
      </w:pPr>
      <w:r w:rsidRPr="00085D1B">
        <w:rPr>
          <w:i/>
        </w:rPr>
        <w:t>Chair</w:t>
      </w:r>
      <w:r w:rsidRPr="00D57363">
        <w:t xml:space="preserve">: </w:t>
      </w:r>
      <w:r w:rsidRPr="006A40FE">
        <w:tab/>
        <w:t xml:space="preserve">Emmanuel </w:t>
      </w:r>
      <w:proofErr w:type="spellStart"/>
      <w:r w:rsidRPr="006A40FE">
        <w:t>Decaux</w:t>
      </w:r>
      <w:proofErr w:type="spellEnd"/>
      <w:r w:rsidRPr="006A40FE">
        <w:t xml:space="preserve"> (</w:t>
      </w:r>
      <w:smartTag w:uri="urn:schemas-microsoft-com:office:smarttags" w:element="place">
        <w:smartTag w:uri="urn:schemas-microsoft-com:office:smarttags" w:element="country-region">
          <w:r w:rsidRPr="006A40FE">
            <w:t>France</w:t>
          </w:r>
        </w:smartTag>
      </w:smartTag>
      <w:r w:rsidRPr="006A40FE">
        <w:t xml:space="preserve">) </w:t>
      </w:r>
    </w:p>
    <w:p w:rsidR="0092158F" w:rsidRPr="006A40FE" w:rsidRDefault="0092158F" w:rsidP="0047121D">
      <w:pPr>
        <w:pStyle w:val="SingleTxtG"/>
        <w:ind w:left="1701"/>
        <w:jc w:val="left"/>
      </w:pPr>
      <w:r w:rsidRPr="00085D1B">
        <w:rPr>
          <w:i/>
        </w:rPr>
        <w:t>Vice-Chair</w:t>
      </w:r>
      <w:r w:rsidRPr="00D57363">
        <w:t xml:space="preserve">: </w:t>
      </w:r>
      <w:r w:rsidRPr="006A40FE">
        <w:tab/>
        <w:t>Mohammed Al-</w:t>
      </w:r>
      <w:proofErr w:type="spellStart"/>
      <w:r w:rsidRPr="006A40FE">
        <w:t>Obaidi</w:t>
      </w:r>
      <w:proofErr w:type="spellEnd"/>
      <w:r w:rsidRPr="006A40FE">
        <w:t xml:space="preserve"> (</w:t>
      </w:r>
      <w:smartTag w:uri="urn:schemas-microsoft-com:office:smarttags" w:element="country-region">
        <w:r w:rsidRPr="006A40FE">
          <w:t>Iraq</w:t>
        </w:r>
      </w:smartTag>
      <w:r w:rsidR="002A5D7F">
        <w:t>)</w:t>
      </w:r>
      <w:r w:rsidR="00932C3F">
        <w:br/>
      </w:r>
      <w:r w:rsidR="00085D1B">
        <w:tab/>
      </w:r>
      <w:r w:rsidR="00085D1B">
        <w:tab/>
      </w:r>
      <w:proofErr w:type="spellStart"/>
      <w:r w:rsidR="00085D1B">
        <w:t>Suela</w:t>
      </w:r>
      <w:proofErr w:type="spellEnd"/>
      <w:r w:rsidR="00085D1B">
        <w:t xml:space="preserve"> </w:t>
      </w:r>
      <w:proofErr w:type="spellStart"/>
      <w:r w:rsidR="00085D1B">
        <w:t>Janina</w:t>
      </w:r>
      <w:proofErr w:type="spellEnd"/>
      <w:r w:rsidR="00085D1B">
        <w:t xml:space="preserve"> (</w:t>
      </w:r>
      <w:smartTag w:uri="urn:schemas-microsoft-com:office:smarttags" w:element="country-region">
        <w:r w:rsidR="00085D1B">
          <w:t>Albania</w:t>
        </w:r>
      </w:smartTag>
      <w:r w:rsidR="002A5D7F">
        <w:t>)</w:t>
      </w:r>
      <w:r w:rsidR="00932C3F">
        <w:br/>
      </w:r>
      <w:r w:rsidRPr="006A40FE">
        <w:tab/>
      </w:r>
      <w:r w:rsidRPr="006A40FE">
        <w:tab/>
      </w:r>
      <w:proofErr w:type="spellStart"/>
      <w:r w:rsidRPr="006A40FE">
        <w:t>Mamadou</w:t>
      </w:r>
      <w:proofErr w:type="spellEnd"/>
      <w:r w:rsidRPr="006A40FE">
        <w:t xml:space="preserve"> </w:t>
      </w:r>
      <w:proofErr w:type="spellStart"/>
      <w:r w:rsidRPr="006A40FE">
        <w:t>Badio</w:t>
      </w:r>
      <w:proofErr w:type="spellEnd"/>
      <w:r w:rsidRPr="006A40FE">
        <w:t xml:space="preserve"> </w:t>
      </w:r>
      <w:proofErr w:type="spellStart"/>
      <w:r w:rsidRPr="006A40FE">
        <w:t>Camara</w:t>
      </w:r>
      <w:proofErr w:type="spellEnd"/>
      <w:r w:rsidRPr="006A40FE">
        <w:t xml:space="preserve"> (</w:t>
      </w:r>
      <w:smartTag w:uri="urn:schemas-microsoft-com:office:smarttags" w:element="place">
        <w:smartTag w:uri="urn:schemas-microsoft-com:office:smarttags" w:element="country-region">
          <w:r w:rsidRPr="006A40FE">
            <w:t>Senegal</w:t>
          </w:r>
        </w:smartTag>
      </w:smartTag>
      <w:r w:rsidRPr="006A40FE">
        <w:t xml:space="preserve">) </w:t>
      </w:r>
    </w:p>
    <w:p w:rsidR="0092158F" w:rsidRPr="006A40FE" w:rsidRDefault="0092158F" w:rsidP="0047121D">
      <w:pPr>
        <w:pStyle w:val="SingleTxtG"/>
        <w:ind w:left="1701"/>
        <w:rPr>
          <w:i/>
        </w:rPr>
      </w:pPr>
      <w:proofErr w:type="spellStart"/>
      <w:r w:rsidRPr="00085D1B">
        <w:rPr>
          <w:i/>
        </w:rPr>
        <w:t>Rapporteur</w:t>
      </w:r>
      <w:proofErr w:type="spellEnd"/>
      <w:r w:rsidRPr="00D57363">
        <w:t xml:space="preserve">: </w:t>
      </w:r>
      <w:r w:rsidRPr="006A40FE">
        <w:tab/>
      </w:r>
      <w:proofErr w:type="spellStart"/>
      <w:r w:rsidRPr="006A40FE">
        <w:t>Luciano</w:t>
      </w:r>
      <w:proofErr w:type="spellEnd"/>
      <w:r w:rsidRPr="006A40FE">
        <w:t xml:space="preserve"> </w:t>
      </w:r>
      <w:proofErr w:type="spellStart"/>
      <w:r w:rsidRPr="006A40FE">
        <w:t>Hazan</w:t>
      </w:r>
      <w:proofErr w:type="spellEnd"/>
      <w:r w:rsidRPr="006A40FE">
        <w:t xml:space="preserve"> (</w:t>
      </w:r>
      <w:smartTag w:uri="urn:schemas-microsoft-com:office:smarttags" w:element="place">
        <w:smartTag w:uri="urn:schemas-microsoft-com:office:smarttags" w:element="country-region">
          <w:r w:rsidRPr="006A40FE">
            <w:t>Argentina</w:t>
          </w:r>
        </w:smartTag>
      </w:smartTag>
      <w:r w:rsidRPr="006A40FE">
        <w:t>)</w:t>
      </w:r>
      <w:r w:rsidRPr="006A40FE">
        <w:rPr>
          <w:i/>
        </w:rPr>
        <w:t xml:space="preserve"> </w:t>
      </w:r>
    </w:p>
    <w:p w:rsidR="0092158F" w:rsidRPr="006A40FE" w:rsidRDefault="0092158F" w:rsidP="00A12EBF">
      <w:pPr>
        <w:pStyle w:val="H1G"/>
      </w:pPr>
      <w:r w:rsidRPr="006A40FE">
        <w:tab/>
      </w:r>
      <w:bookmarkStart w:id="12" w:name="_Toc326162637"/>
      <w:bookmarkStart w:id="13" w:name="_Toc326220752"/>
      <w:r w:rsidRPr="006A40FE">
        <w:t>F.</w:t>
      </w:r>
      <w:r w:rsidRPr="006A40FE">
        <w:tab/>
        <w:t>Induction course</w:t>
      </w:r>
      <w:bookmarkEnd w:id="12"/>
      <w:bookmarkEnd w:id="13"/>
    </w:p>
    <w:p w:rsidR="0092158F" w:rsidRPr="00A12EBF" w:rsidRDefault="00A12EBF" w:rsidP="006A40FE">
      <w:pPr>
        <w:pStyle w:val="SingleTxtG"/>
      </w:pPr>
      <w:r>
        <w:t>12.</w:t>
      </w:r>
      <w:r w:rsidR="0092158F" w:rsidRPr="006A40FE">
        <w:tab/>
        <w:t xml:space="preserve">The Committee members attended a two-day induction course covering a broad range of aspects of the work of the Committee, as well as possible ways in which the Office of the High Commissioner for Human Rights (OHCHR) could support the work of the Committee. </w:t>
      </w:r>
    </w:p>
    <w:p w:rsidR="0092158F" w:rsidRPr="006A40FE" w:rsidRDefault="0092158F" w:rsidP="00A12EBF">
      <w:pPr>
        <w:pStyle w:val="H1G"/>
      </w:pPr>
      <w:r w:rsidRPr="006A40FE">
        <w:tab/>
      </w:r>
      <w:bookmarkStart w:id="14" w:name="_Toc326162638"/>
      <w:bookmarkStart w:id="15" w:name="_Toc326220753"/>
      <w:r w:rsidRPr="006A40FE">
        <w:t>G.</w:t>
      </w:r>
      <w:r w:rsidRPr="006A40FE">
        <w:tab/>
        <w:t>Future sessions of the Committee</w:t>
      </w:r>
      <w:bookmarkEnd w:id="14"/>
      <w:bookmarkEnd w:id="15"/>
    </w:p>
    <w:p w:rsidR="0092158F" w:rsidRPr="006A40FE" w:rsidRDefault="0092158F" w:rsidP="006A40FE">
      <w:pPr>
        <w:pStyle w:val="SingleTxtG"/>
      </w:pPr>
      <w:r w:rsidRPr="006A40FE">
        <w:t>13.</w:t>
      </w:r>
      <w:r w:rsidRPr="006A40FE">
        <w:tab/>
        <w:t xml:space="preserve">At its first session in November 2011, in accordance with the calendar of conferences adopted by the General Assembly, the Committee confirmed the date of its second session to be held in </w:t>
      </w:r>
      <w:smartTag w:uri="urn:schemas-microsoft-com:office:smarttags" w:element="place">
        <w:smartTag w:uri="urn:schemas-microsoft-com:office:smarttags" w:element="City">
          <w:r w:rsidRPr="006A40FE">
            <w:t>Geneva</w:t>
          </w:r>
        </w:smartTag>
      </w:smartTag>
      <w:r w:rsidRPr="006A40FE">
        <w:t xml:space="preserve"> from 26 to 30 March 2012.</w:t>
      </w:r>
    </w:p>
    <w:p w:rsidR="0092158F" w:rsidRPr="006A40FE" w:rsidRDefault="0092158F" w:rsidP="006A40FE">
      <w:pPr>
        <w:pStyle w:val="SingleTxtG"/>
      </w:pPr>
      <w:r w:rsidRPr="006A40FE">
        <w:t>14.</w:t>
      </w:r>
      <w:r w:rsidRPr="006A40FE">
        <w:tab/>
        <w:t xml:space="preserve">At its second session in March 2012, in accordance with the calendar of conferences adopted by the General Assembly, the Committee confirmed the date of its third session to be held in </w:t>
      </w:r>
      <w:smartTag w:uri="urn:schemas-microsoft-com:office:smarttags" w:element="place">
        <w:smartTag w:uri="urn:schemas-microsoft-com:office:smarttags" w:element="City">
          <w:r w:rsidRPr="006A40FE">
            <w:t>Geneva</w:t>
          </w:r>
        </w:smartTag>
      </w:smartTag>
      <w:r w:rsidRPr="006A40FE">
        <w:t xml:space="preserve"> from 29 October to 9 November 2012.</w:t>
      </w:r>
    </w:p>
    <w:p w:rsidR="0092158F" w:rsidRPr="006A40FE" w:rsidRDefault="0092158F" w:rsidP="00A12EBF">
      <w:pPr>
        <w:pStyle w:val="H1G"/>
      </w:pPr>
      <w:r w:rsidRPr="006A40FE">
        <w:tab/>
      </w:r>
      <w:bookmarkStart w:id="16" w:name="_Toc326162639"/>
      <w:bookmarkStart w:id="17" w:name="_Toc326220754"/>
      <w:r w:rsidRPr="006A40FE">
        <w:t>H.</w:t>
      </w:r>
      <w:r w:rsidRPr="006A40FE">
        <w:tab/>
        <w:t>Decisions of the Committee</w:t>
      </w:r>
      <w:bookmarkEnd w:id="16"/>
      <w:bookmarkEnd w:id="17"/>
    </w:p>
    <w:p w:rsidR="0092158F" w:rsidRPr="006A40FE" w:rsidRDefault="0092158F" w:rsidP="006A40FE">
      <w:pPr>
        <w:pStyle w:val="SingleTxtG"/>
      </w:pPr>
      <w:r w:rsidRPr="006A40FE">
        <w:t>15.</w:t>
      </w:r>
      <w:r w:rsidRPr="006A40FE">
        <w:tab/>
        <w:t xml:space="preserve">At its first session, the Committee took a number of decisions, which are included in annex IV to the present document. The Committee decided to establish three working groups to work on the rules of procedure, to develop reporting guidelines and to develop a “user manual” on individual communications, respectively. </w:t>
      </w:r>
    </w:p>
    <w:p w:rsidR="0092158F" w:rsidRPr="006A40FE" w:rsidRDefault="0092158F" w:rsidP="006A40FE">
      <w:pPr>
        <w:pStyle w:val="SingleTxtG"/>
      </w:pPr>
      <w:r w:rsidRPr="006A40FE">
        <w:t>16.</w:t>
      </w:r>
      <w:r w:rsidRPr="006A40FE">
        <w:tab/>
        <w:t xml:space="preserve">The Committee further decided to appoint a Special </w:t>
      </w:r>
      <w:proofErr w:type="spellStart"/>
      <w:r w:rsidRPr="006A40FE">
        <w:t>Rapporteur</w:t>
      </w:r>
      <w:proofErr w:type="spellEnd"/>
      <w:r w:rsidRPr="006A40FE">
        <w:t xml:space="preserve">, a deputy and an alternate to consider urgent action requests and issue interim or protection measures between sessions, as provided for in article 30 of the Convention. </w:t>
      </w:r>
    </w:p>
    <w:p w:rsidR="0092158F" w:rsidRPr="006A40FE" w:rsidRDefault="0092158F" w:rsidP="006A40FE">
      <w:pPr>
        <w:pStyle w:val="SingleTxtG"/>
      </w:pPr>
      <w:r w:rsidRPr="006A40FE">
        <w:t>17.</w:t>
      </w:r>
      <w:r w:rsidRPr="006A40FE">
        <w:tab/>
        <w:t xml:space="preserve">The decisions taken by the Committee at its second session are also included in annex IV to the present document. The Committee adopted guidelines and model forms for urgent action requests and the submission of complaints under articles 30 and 31 of the Convention. It also agreed on guidelines for State party reporting under article 29 of the Convention, revised and adopted its rules of procedure, and decided to endorse the </w:t>
      </w:r>
      <w:smartTag w:uri="urn:schemas-microsoft-com:office:smarttags" w:element="City">
        <w:smartTag w:uri="urn:schemas-microsoft-com:office:smarttags" w:element="place">
          <w:r w:rsidRPr="006A40FE">
            <w:t>Dublin</w:t>
          </w:r>
        </w:smartTag>
      </w:smartTag>
      <w:r w:rsidRPr="006A40FE">
        <w:t xml:space="preserve"> II outcome document on the treaty body strengthening process.</w:t>
      </w:r>
    </w:p>
    <w:p w:rsidR="0092158F" w:rsidRPr="006A40FE" w:rsidRDefault="0092158F" w:rsidP="00A12EBF">
      <w:pPr>
        <w:pStyle w:val="H1G"/>
      </w:pPr>
      <w:r w:rsidRPr="006A40FE">
        <w:tab/>
      </w:r>
      <w:bookmarkStart w:id="18" w:name="_Toc326162640"/>
      <w:bookmarkStart w:id="19" w:name="_Toc326220755"/>
      <w:r w:rsidRPr="006A40FE">
        <w:t>I.</w:t>
      </w:r>
      <w:r w:rsidRPr="006A40FE">
        <w:tab/>
        <w:t>Thematic discussions</w:t>
      </w:r>
      <w:bookmarkEnd w:id="18"/>
      <w:bookmarkEnd w:id="19"/>
    </w:p>
    <w:p w:rsidR="0092158F" w:rsidRPr="006A40FE" w:rsidRDefault="0092158F" w:rsidP="006A40FE">
      <w:pPr>
        <w:pStyle w:val="SingleTxtG"/>
      </w:pPr>
      <w:r w:rsidRPr="006A40FE">
        <w:t>18.</w:t>
      </w:r>
      <w:r w:rsidRPr="006A40FE">
        <w:tab/>
        <w:t>During its second session, the Committee held two thematic discussions in closed sessions on non-State actors and enforced disappearances, and on women and children and enforced disappearances.</w:t>
      </w:r>
    </w:p>
    <w:p w:rsidR="0092158F" w:rsidRPr="006A40FE" w:rsidRDefault="0092158F" w:rsidP="006A40FE">
      <w:pPr>
        <w:pStyle w:val="SingleTxtG"/>
        <w:rPr>
          <w:i/>
        </w:rPr>
      </w:pPr>
      <w:r w:rsidRPr="006A40FE">
        <w:t>19.</w:t>
      </w:r>
      <w:r w:rsidRPr="006A40FE">
        <w:tab/>
        <w:t xml:space="preserve">The thematic discussion on non-State actors and enforced disappearances was held on 28 March 2012. Representatives of the Working Group on the use of mercenaries as a means of impeding the exercise of the right of peoples to self-determination, and of the </w:t>
      </w:r>
      <w:smartTag w:uri="urn:schemas-microsoft-com:office:smarttags" w:element="place">
        <w:smartTag w:uri="urn:schemas-microsoft-com:office:smarttags" w:element="PlaceName">
          <w:r w:rsidRPr="006A40FE">
            <w:t>Geneva</w:t>
          </w:r>
        </w:smartTag>
        <w:r w:rsidRPr="006A40FE">
          <w:t xml:space="preserve"> </w:t>
        </w:r>
        <w:smartTag w:uri="urn:schemas-microsoft-com:office:smarttags" w:element="PlaceType">
          <w:r w:rsidRPr="006A40FE">
            <w:t>Academy</w:t>
          </w:r>
        </w:smartTag>
      </w:smartTag>
      <w:r w:rsidRPr="006A40FE">
        <w:t xml:space="preserve"> of International Humanitarian Law and Human Rights participated. The main purpose of the discussion was to envisage ways to engage States parties on the specific issue of non-State actors and enforced disappearances, as well as to further define and clarify States’ obligations under article 3 of the Convention and determine how these obligations differ from the general obligation of States to investigate and prosecute crimes which fall within the boundary of domestic criminal law.</w:t>
      </w:r>
    </w:p>
    <w:p w:rsidR="0092158F" w:rsidRPr="006A40FE" w:rsidRDefault="00D35DEB" w:rsidP="006A40FE">
      <w:pPr>
        <w:pStyle w:val="SingleTxtG"/>
      </w:pPr>
      <w:r>
        <w:t>20.</w:t>
      </w:r>
      <w:r w:rsidR="0092158F" w:rsidRPr="006A40FE">
        <w:tab/>
        <w:t>The thematic discussion on women, children and enforced disappearances was held on 29 March 2012. Representatives of UNICEF and the International Committee of the Red Cross (ICRC) participated. The purpose of the discussion was to highlight the specificities of the women and children, as provided for under the Convention, in particular, article 25. During the meeting the gender dimension of the enforced disappearance of women victims and relatives of disappeared persons was highlighted and ways to engage States to have a gender focus in their reporting obligations were discussed. The participants also discussed the complex dimension of identifying children victims of enforced disappearance and the implications in balancing the best interests of the child and the interests of their biological families and relatives.</w:t>
      </w:r>
    </w:p>
    <w:p w:rsidR="0092158F" w:rsidRPr="006A40FE" w:rsidRDefault="0092158F" w:rsidP="00A12EBF">
      <w:pPr>
        <w:pStyle w:val="H1G"/>
      </w:pPr>
      <w:r w:rsidRPr="006A40FE">
        <w:tab/>
      </w:r>
      <w:bookmarkStart w:id="20" w:name="_Toc326162641"/>
      <w:bookmarkStart w:id="21" w:name="_Toc326220756"/>
      <w:r w:rsidRPr="006A40FE">
        <w:t>J.</w:t>
      </w:r>
      <w:r w:rsidRPr="006A40FE">
        <w:tab/>
        <w:t>International Day of the Victims of Enforced Disappearances</w:t>
      </w:r>
      <w:bookmarkEnd w:id="20"/>
      <w:bookmarkEnd w:id="21"/>
    </w:p>
    <w:p w:rsidR="0092158F" w:rsidRPr="006A40FE" w:rsidRDefault="00CD1C02" w:rsidP="006A40FE">
      <w:pPr>
        <w:pStyle w:val="SingleTxtG"/>
      </w:pPr>
      <w:r>
        <w:t>21.</w:t>
      </w:r>
      <w:r w:rsidR="0092158F" w:rsidRPr="006A40FE">
        <w:tab/>
        <w:t xml:space="preserve">In its first session, the Committee noted that the invisibility of the victims of enforced disappearance must not lead to silence on the suffering of the victims and their loved ones. For the victims and their families, the collective remembrance of such crimes and human rights violations is the most effective tool against enforced disappearance. On that note, the Committee welcomed General Assembly resolution 65/209 declaring 30 August, the International Day of the Victims of Enforced Disappearances. The Day not only reminds the world of the human suffering caused by the crime of enforced disappearance, but also demonstrates the determination of the international community to fight against enforced disappearances. The Committee decided to observe a minute of silence to commemorate the victims of enforced disappearances at the beginning of each of its sessions. </w:t>
      </w:r>
    </w:p>
    <w:p w:rsidR="0092158F" w:rsidRPr="006A40FE" w:rsidRDefault="0092158F" w:rsidP="00A12EBF">
      <w:pPr>
        <w:pStyle w:val="H1G"/>
      </w:pPr>
      <w:r w:rsidRPr="006A40FE">
        <w:tab/>
      </w:r>
      <w:bookmarkStart w:id="22" w:name="_Toc326162642"/>
      <w:bookmarkStart w:id="23" w:name="_Toc326220757"/>
      <w:r w:rsidRPr="006A40FE">
        <w:t>K.</w:t>
      </w:r>
      <w:r w:rsidRPr="006A40FE">
        <w:tab/>
        <w:t>Promotion of the Convention</w:t>
      </w:r>
      <w:bookmarkEnd w:id="22"/>
      <w:bookmarkEnd w:id="23"/>
    </w:p>
    <w:p w:rsidR="0092158F" w:rsidRPr="006A40FE" w:rsidRDefault="0092158F" w:rsidP="006A40FE">
      <w:pPr>
        <w:pStyle w:val="SingleTxtG"/>
      </w:pPr>
      <w:r w:rsidRPr="006A40FE">
        <w:t>22.</w:t>
      </w:r>
      <w:r w:rsidRPr="006A40FE">
        <w:tab/>
        <w:t xml:space="preserve">The Committee issued a press statement on its first session. It decided that information on the Committee’s activities and mandate would also be posted on the OHCHR website. In addition, the Committee and the Working Group on Enforced or Involuntary Disappearances issued a statement on their joint meeting held on 9 November 2011 noting the intention of the two bodies to convene joint meetings in the future. </w:t>
      </w:r>
    </w:p>
    <w:p w:rsidR="0092158F" w:rsidRPr="006A40FE" w:rsidRDefault="0092158F" w:rsidP="006A40FE">
      <w:pPr>
        <w:pStyle w:val="SingleTxtG"/>
      </w:pPr>
      <w:r w:rsidRPr="006A40FE">
        <w:t>23.</w:t>
      </w:r>
      <w:r w:rsidRPr="006A40FE">
        <w:tab/>
        <w:t xml:space="preserve">On 25 January 2012, the Chair of the Committee addressed a letter to all Member States of the United Nations, encouraging them to ratify the Convention and accept the optional mechanisms for communications, provided for in articles 31 and 32. </w:t>
      </w:r>
    </w:p>
    <w:p w:rsidR="0092158F" w:rsidRPr="006A40FE" w:rsidRDefault="0092158F" w:rsidP="006A40FE">
      <w:pPr>
        <w:pStyle w:val="SingleTxtG"/>
      </w:pPr>
      <w:r w:rsidRPr="006A40FE">
        <w:t>24.</w:t>
      </w:r>
      <w:r w:rsidRPr="006A40FE">
        <w:tab/>
        <w:t xml:space="preserve">During its second session, the Committee discussed a strategy to encourage States to ratify the Convention and accept the optional mechanisms for communications. The members of the Committee agreed to organize and participate in activities in their regions to disseminate the Convention and inform about the Committee’s protective functions. </w:t>
      </w:r>
    </w:p>
    <w:p w:rsidR="0092158F" w:rsidRPr="006A40FE" w:rsidRDefault="0092158F" w:rsidP="00A12EBF">
      <w:pPr>
        <w:pStyle w:val="H1G"/>
      </w:pPr>
      <w:r w:rsidRPr="006A40FE">
        <w:tab/>
      </w:r>
      <w:bookmarkStart w:id="24" w:name="_Toc326162643"/>
      <w:bookmarkStart w:id="25" w:name="_Toc326220758"/>
      <w:r w:rsidRPr="006A40FE">
        <w:t>L.</w:t>
      </w:r>
      <w:r w:rsidRPr="006A40FE">
        <w:tab/>
        <w:t>Joint meeting with the Working Group on Enforced or Involuntary Disappearances</w:t>
      </w:r>
      <w:bookmarkEnd w:id="24"/>
      <w:bookmarkEnd w:id="25"/>
    </w:p>
    <w:p w:rsidR="0092158F" w:rsidRPr="006A40FE" w:rsidRDefault="00E910BF" w:rsidP="006A40FE">
      <w:pPr>
        <w:pStyle w:val="SingleTxtG"/>
      </w:pPr>
      <w:r>
        <w:t>25.</w:t>
      </w:r>
      <w:r w:rsidR="0092158F" w:rsidRPr="006A40FE">
        <w:tab/>
        <w:t xml:space="preserve">On 9 November 2011, the Committee held a joint meeting with the Working Group on Enforced or Involuntary Disappearances. Both bodies agreed to coordinate their work and emphasized their common goal of combating enforced disappearances and putting an end to impunity, while recognizing the specificities of each other’s mandates. The two bodies also discussed substantive and procedural matters of common concern. </w:t>
      </w:r>
    </w:p>
    <w:p w:rsidR="0092158F" w:rsidRPr="006A40FE" w:rsidRDefault="00E910BF" w:rsidP="006A40FE">
      <w:pPr>
        <w:pStyle w:val="SingleTxtG"/>
      </w:pPr>
      <w:r>
        <w:t>26.</w:t>
      </w:r>
      <w:r w:rsidR="0092158F" w:rsidRPr="006A40FE">
        <w:tab/>
        <w:t xml:space="preserve">The Committee and the Working Group agreed on the following: </w:t>
      </w:r>
    </w:p>
    <w:p w:rsidR="0092158F" w:rsidRPr="006A40FE" w:rsidRDefault="00E910BF" w:rsidP="006A40FE">
      <w:pPr>
        <w:pStyle w:val="SingleTxtG"/>
      </w:pPr>
      <w:r>
        <w:tab/>
        <w:t>(a)</w:t>
      </w:r>
      <w:r>
        <w:tab/>
      </w:r>
      <w:r w:rsidR="0092158F" w:rsidRPr="006A40FE">
        <w:t xml:space="preserve">To hold a joint annual meeting in November each year; </w:t>
      </w:r>
    </w:p>
    <w:p w:rsidR="0092158F" w:rsidRPr="006A40FE" w:rsidRDefault="00E910BF" w:rsidP="006A40FE">
      <w:pPr>
        <w:pStyle w:val="SingleTxtG"/>
      </w:pPr>
      <w:r>
        <w:tab/>
        <w:t>(b)</w:t>
      </w:r>
      <w:r>
        <w:tab/>
      </w:r>
      <w:r w:rsidR="0092158F" w:rsidRPr="006A40FE">
        <w:t xml:space="preserve">To communicate regularly with one another on substantive and procedural issues; </w:t>
      </w:r>
    </w:p>
    <w:p w:rsidR="0092158F" w:rsidRPr="006A40FE" w:rsidRDefault="00E910BF" w:rsidP="006A40FE">
      <w:pPr>
        <w:pStyle w:val="SingleTxtG"/>
      </w:pPr>
      <w:r>
        <w:tab/>
        <w:t>(c)</w:t>
      </w:r>
      <w:r>
        <w:tab/>
      </w:r>
      <w:r w:rsidR="0092158F" w:rsidRPr="006A40FE">
        <w:t>To issue a joint statement on its first joint meeting.</w:t>
      </w:r>
    </w:p>
    <w:p w:rsidR="0092158F" w:rsidRPr="006A40FE" w:rsidRDefault="0092158F" w:rsidP="00A12EBF">
      <w:pPr>
        <w:pStyle w:val="H1G"/>
      </w:pPr>
      <w:r w:rsidRPr="006A40FE">
        <w:tab/>
      </w:r>
      <w:bookmarkStart w:id="26" w:name="_Toc326162644"/>
      <w:bookmarkStart w:id="27" w:name="_Toc326220759"/>
      <w:r w:rsidRPr="006A40FE">
        <w:t>M.</w:t>
      </w:r>
      <w:r w:rsidRPr="006A40FE">
        <w:tab/>
        <w:t>Adoption of the report</w:t>
      </w:r>
      <w:bookmarkEnd w:id="26"/>
      <w:bookmarkEnd w:id="27"/>
    </w:p>
    <w:p w:rsidR="0092158F" w:rsidRPr="006A40FE" w:rsidRDefault="0092158F" w:rsidP="006A40FE">
      <w:pPr>
        <w:pStyle w:val="SingleTxtG"/>
      </w:pPr>
      <w:r w:rsidRPr="006A40FE">
        <w:t>27.</w:t>
      </w:r>
      <w:r w:rsidRPr="006A40FE">
        <w:tab/>
        <w:t>At its second session, the Committee adopted its first report to the General Assembly, covering its first two sessions.</w:t>
      </w:r>
    </w:p>
    <w:p w:rsidR="0092158F" w:rsidRPr="006A40FE" w:rsidRDefault="0092158F" w:rsidP="00A12EBF">
      <w:pPr>
        <w:pStyle w:val="HChG"/>
      </w:pPr>
      <w:r w:rsidRPr="006A40FE">
        <w:tab/>
      </w:r>
      <w:r w:rsidRPr="006A40FE">
        <w:tab/>
      </w:r>
      <w:bookmarkStart w:id="28" w:name="_Toc326162645"/>
      <w:bookmarkStart w:id="29" w:name="_Toc326220760"/>
      <w:r w:rsidRPr="006A40FE">
        <w:t>Chapter II</w:t>
      </w:r>
      <w:r w:rsidRPr="006A40FE">
        <w:br/>
        <w:t>Methods of work</w:t>
      </w:r>
      <w:bookmarkEnd w:id="28"/>
      <w:bookmarkEnd w:id="29"/>
    </w:p>
    <w:p w:rsidR="0092158F" w:rsidRPr="006A40FE" w:rsidRDefault="0092158F" w:rsidP="00A12EBF">
      <w:pPr>
        <w:pStyle w:val="H1G"/>
      </w:pPr>
      <w:r w:rsidRPr="006A40FE">
        <w:tab/>
      </w:r>
      <w:bookmarkStart w:id="30" w:name="_Toc326162646"/>
      <w:bookmarkStart w:id="31" w:name="_Toc326220761"/>
      <w:r w:rsidRPr="006A40FE">
        <w:t>A.</w:t>
      </w:r>
      <w:r w:rsidRPr="006A40FE">
        <w:tab/>
        <w:t>Rules of procedure</w:t>
      </w:r>
      <w:bookmarkEnd w:id="30"/>
      <w:bookmarkEnd w:id="31"/>
    </w:p>
    <w:p w:rsidR="0092158F" w:rsidRPr="006A40FE" w:rsidRDefault="0092158F" w:rsidP="006A40FE">
      <w:pPr>
        <w:pStyle w:val="SingleTxtG"/>
      </w:pPr>
      <w:r w:rsidRPr="006A40FE">
        <w:t>28.</w:t>
      </w:r>
      <w:r w:rsidRPr="006A40FE">
        <w:tab/>
        <w:t>At its first session in November 2011, the Committee adopted its provisional rules of procedure (CED/C/1/R.1/Rev.1). At its second session, the Committee revised and adopted its rules of procedure (CED/C/1).</w:t>
      </w:r>
    </w:p>
    <w:p w:rsidR="0092158F" w:rsidRPr="006A40FE" w:rsidRDefault="0092158F" w:rsidP="00A12EBF">
      <w:pPr>
        <w:pStyle w:val="H1G"/>
      </w:pPr>
      <w:r w:rsidRPr="006A40FE">
        <w:tab/>
      </w:r>
      <w:bookmarkStart w:id="32" w:name="_Toc326162647"/>
      <w:bookmarkStart w:id="33" w:name="_Toc326220762"/>
      <w:r w:rsidRPr="006A40FE">
        <w:t>B.</w:t>
      </w:r>
      <w:r w:rsidRPr="006A40FE">
        <w:tab/>
        <w:t>Reporting guidelines</w:t>
      </w:r>
      <w:bookmarkEnd w:id="32"/>
      <w:bookmarkEnd w:id="33"/>
    </w:p>
    <w:p w:rsidR="0092158F" w:rsidRPr="006A40FE" w:rsidRDefault="0092158F" w:rsidP="006A40FE">
      <w:pPr>
        <w:pStyle w:val="SingleTxtG"/>
        <w:rPr>
          <w:i/>
        </w:rPr>
      </w:pPr>
      <w:r w:rsidRPr="006A40FE">
        <w:t>29.</w:t>
      </w:r>
      <w:r w:rsidRPr="006A40FE">
        <w:tab/>
        <w:t xml:space="preserve">At its second session, the Committee completed its discussion of various issues related to the reporting guidelines, and approved the final text (CED/C/2). </w:t>
      </w:r>
    </w:p>
    <w:p w:rsidR="0092158F" w:rsidRPr="006A40FE" w:rsidRDefault="0092158F" w:rsidP="00A12EBF">
      <w:pPr>
        <w:pStyle w:val="H1G"/>
      </w:pPr>
      <w:r w:rsidRPr="006A40FE">
        <w:tab/>
      </w:r>
      <w:bookmarkStart w:id="34" w:name="_Toc326162648"/>
      <w:bookmarkStart w:id="35" w:name="_Toc326220763"/>
      <w:r w:rsidRPr="006A40FE">
        <w:t>C.</w:t>
      </w:r>
      <w:r w:rsidRPr="006A40FE">
        <w:tab/>
        <w:t>Working methods</w:t>
      </w:r>
      <w:bookmarkEnd w:id="34"/>
      <w:bookmarkEnd w:id="35"/>
    </w:p>
    <w:p w:rsidR="0092158F" w:rsidRPr="006A40FE" w:rsidRDefault="0092158F" w:rsidP="006A40FE">
      <w:pPr>
        <w:pStyle w:val="SingleTxtG"/>
      </w:pPr>
      <w:r w:rsidRPr="006A40FE">
        <w:t>30.</w:t>
      </w:r>
      <w:r w:rsidRPr="006A40FE">
        <w:tab/>
        <w:t xml:space="preserve">During its first two sessions, the Committee used the following as its working languages: Arabic, English, French and Spanish. </w:t>
      </w:r>
    </w:p>
    <w:p w:rsidR="0092158F" w:rsidRPr="006A40FE" w:rsidRDefault="0092158F" w:rsidP="006A40FE">
      <w:pPr>
        <w:pStyle w:val="SingleTxtG"/>
      </w:pPr>
      <w:r w:rsidRPr="006A40FE">
        <w:t>31.</w:t>
      </w:r>
      <w:r w:rsidRPr="006A40FE">
        <w:tab/>
        <w:t>At its first session, the Committee discussed various issues related to its working methods and agreed to:</w:t>
      </w:r>
    </w:p>
    <w:p w:rsidR="0092158F" w:rsidRPr="006A40FE" w:rsidRDefault="00A12EBF" w:rsidP="006A40FE">
      <w:pPr>
        <w:pStyle w:val="SingleTxtG"/>
      </w:pPr>
      <w:r>
        <w:tab/>
      </w:r>
      <w:r w:rsidR="0092158F" w:rsidRPr="006A40FE">
        <w:t>(a)</w:t>
      </w:r>
      <w:r w:rsidR="0092158F" w:rsidRPr="006A40FE">
        <w:tab/>
        <w:t>Create an in-session working group to review the draft provisional rules of procedure;</w:t>
      </w:r>
    </w:p>
    <w:p w:rsidR="0092158F" w:rsidRPr="006A40FE" w:rsidRDefault="00A12EBF" w:rsidP="006A40FE">
      <w:pPr>
        <w:pStyle w:val="SingleTxtG"/>
      </w:pPr>
      <w:r>
        <w:tab/>
        <w:t>(b)</w:t>
      </w:r>
      <w:r w:rsidR="0092158F" w:rsidRPr="006A40FE">
        <w:tab/>
        <w:t xml:space="preserve">Appoint a Special </w:t>
      </w:r>
      <w:proofErr w:type="spellStart"/>
      <w:r w:rsidR="0092158F" w:rsidRPr="006A40FE">
        <w:t>Rapporteur</w:t>
      </w:r>
      <w:proofErr w:type="spellEnd"/>
      <w:r w:rsidR="0092158F" w:rsidRPr="006A40FE">
        <w:t xml:space="preserve">, a deputy and an alternate to consider urgent action requests and issue interim or protection measures between sessions; </w:t>
      </w:r>
    </w:p>
    <w:p w:rsidR="0092158F" w:rsidRPr="006A40FE" w:rsidRDefault="00A12EBF" w:rsidP="006A40FE">
      <w:pPr>
        <w:pStyle w:val="SingleTxtG"/>
      </w:pPr>
      <w:r>
        <w:tab/>
        <w:t>(c)</w:t>
      </w:r>
      <w:r w:rsidR="0092158F" w:rsidRPr="006A40FE">
        <w:tab/>
        <w:t xml:space="preserve">Establish a working group to develop guidelines on individual communications, including developing a form for the submission of cases and proposing changes to the existing model complaint form; </w:t>
      </w:r>
    </w:p>
    <w:p w:rsidR="0092158F" w:rsidRPr="006A40FE" w:rsidRDefault="00A12EBF" w:rsidP="006A40FE">
      <w:pPr>
        <w:pStyle w:val="SingleTxtG"/>
      </w:pPr>
      <w:r>
        <w:tab/>
      </w:r>
      <w:r w:rsidR="00C8789D">
        <w:t>(d)</w:t>
      </w:r>
      <w:r w:rsidR="0092158F" w:rsidRPr="006A40FE">
        <w:tab/>
        <w:t xml:space="preserve">Establish a working group to develop treaty-specific reporting guidelines; </w:t>
      </w:r>
    </w:p>
    <w:p w:rsidR="0092158F" w:rsidRPr="006A40FE" w:rsidRDefault="00A12EBF" w:rsidP="006A40FE">
      <w:pPr>
        <w:pStyle w:val="SingleTxtG"/>
      </w:pPr>
      <w:r>
        <w:tab/>
        <w:t>(e)</w:t>
      </w:r>
      <w:r w:rsidR="0092158F" w:rsidRPr="006A40FE">
        <w:tab/>
        <w:t>Consider adopting session reports, in addition to the Committee’s annual reports required by the Convention.</w:t>
      </w:r>
    </w:p>
    <w:p w:rsidR="0092158F" w:rsidRPr="006A40FE" w:rsidRDefault="0092158F" w:rsidP="006A40FE">
      <w:pPr>
        <w:pStyle w:val="SingleTxtG"/>
      </w:pPr>
      <w:r w:rsidRPr="006A40FE">
        <w:t>32.</w:t>
      </w:r>
      <w:r w:rsidRPr="006A40FE">
        <w:tab/>
        <w:t xml:space="preserve">The working group mandated to review the provisional rules of procedure focused on article 30 of the Convention, and proposed the following clarification in relation to the admissibility criteria contained in paragraph 2: </w:t>
      </w:r>
    </w:p>
    <w:p w:rsidR="0092158F" w:rsidRPr="006A40FE" w:rsidRDefault="00A12EBF" w:rsidP="006A40FE">
      <w:pPr>
        <w:pStyle w:val="SingleTxtG"/>
      </w:pPr>
      <w:r>
        <w:tab/>
        <w:t>(a)</w:t>
      </w:r>
      <w:r w:rsidR="0092158F" w:rsidRPr="006A40FE">
        <w:tab/>
        <w:t xml:space="preserve">The requirement of having duly presented the case to the competent bodies of the State party concerned implies that the complainant should present sufficient documentation to that effect. The Committee does not need to verify the authenticity of the documents provided to </w:t>
      </w:r>
      <w:r w:rsidR="003E2CFC">
        <w:t>find the case admissible;</w:t>
      </w:r>
    </w:p>
    <w:p w:rsidR="0092158F" w:rsidRPr="006A40FE" w:rsidRDefault="00A12EBF" w:rsidP="006A40FE">
      <w:pPr>
        <w:pStyle w:val="SingleTxtG"/>
      </w:pPr>
      <w:r>
        <w:tab/>
        <w:t>(b)</w:t>
      </w:r>
      <w:r w:rsidR="0092158F" w:rsidRPr="006A40FE">
        <w:tab/>
        <w:t xml:space="preserve">On the requirement that the same matter is not being examined under another procedure of international investigation or settlement, the Committee would consider it sufficient, at an initial stage, if the person presenting the request makes a declaration to that effect. </w:t>
      </w:r>
    </w:p>
    <w:p w:rsidR="0092158F" w:rsidRPr="006A40FE" w:rsidRDefault="0092158F" w:rsidP="006A40FE">
      <w:pPr>
        <w:pStyle w:val="SingleTxtG"/>
      </w:pPr>
      <w:r w:rsidRPr="006A40FE">
        <w:t>33.</w:t>
      </w:r>
      <w:r w:rsidRPr="006A40FE">
        <w:tab/>
        <w:t>The Committee identified the following priorities for its initial work:</w:t>
      </w:r>
    </w:p>
    <w:p w:rsidR="0092158F" w:rsidRPr="006A40FE" w:rsidRDefault="005D440E" w:rsidP="006A40FE">
      <w:pPr>
        <w:pStyle w:val="SingleTxtG"/>
      </w:pPr>
      <w:r>
        <w:tab/>
        <w:t>(a)</w:t>
      </w:r>
      <w:r>
        <w:tab/>
      </w:r>
      <w:r w:rsidR="0092158F" w:rsidRPr="006A40FE">
        <w:t xml:space="preserve">Encouraging States to ratify or accede to the Convention; </w:t>
      </w:r>
    </w:p>
    <w:p w:rsidR="0092158F" w:rsidRPr="006A40FE" w:rsidRDefault="005D440E" w:rsidP="006A40FE">
      <w:pPr>
        <w:pStyle w:val="SingleTxtG"/>
      </w:pPr>
      <w:r>
        <w:tab/>
        <w:t>(b)</w:t>
      </w:r>
      <w:r>
        <w:tab/>
      </w:r>
      <w:r w:rsidR="0092158F" w:rsidRPr="006A40FE">
        <w:t xml:space="preserve">Encouraging States parties to accept the competence of the Committee under articles 31 and 32 of the Convention; </w:t>
      </w:r>
    </w:p>
    <w:p w:rsidR="0092158F" w:rsidRPr="006A40FE" w:rsidRDefault="005D440E" w:rsidP="006A40FE">
      <w:pPr>
        <w:pStyle w:val="SingleTxtG"/>
      </w:pPr>
      <w:r>
        <w:tab/>
        <w:t>(c)</w:t>
      </w:r>
      <w:r>
        <w:tab/>
      </w:r>
      <w:r w:rsidR="0092158F" w:rsidRPr="006A40FE">
        <w:t xml:space="preserve">Encouraging State parties to submit their initial reports as soon as possible within the two years provided for under article 29 of the Convention; </w:t>
      </w:r>
    </w:p>
    <w:p w:rsidR="0092158F" w:rsidRPr="006A40FE" w:rsidRDefault="005D440E" w:rsidP="006A40FE">
      <w:pPr>
        <w:pStyle w:val="SingleTxtG"/>
      </w:pPr>
      <w:r>
        <w:tab/>
        <w:t>(d)</w:t>
      </w:r>
      <w:r>
        <w:tab/>
      </w:r>
      <w:r w:rsidR="0092158F" w:rsidRPr="006A40FE">
        <w:t xml:space="preserve">Reminding States parties of their obligation under article 4 of the Convention to ensure that enforced disappearances constitutes an offence under their criminal laws; </w:t>
      </w:r>
    </w:p>
    <w:p w:rsidR="0092158F" w:rsidRPr="006A40FE" w:rsidRDefault="005D440E" w:rsidP="006A40FE">
      <w:pPr>
        <w:pStyle w:val="SingleTxtG"/>
      </w:pPr>
      <w:r>
        <w:tab/>
        <w:t>(e)</w:t>
      </w:r>
      <w:r>
        <w:tab/>
      </w:r>
      <w:r w:rsidR="0092158F" w:rsidRPr="006A40FE">
        <w:t>Establishing the Committee</w:t>
      </w:r>
      <w:r w:rsidR="001C2B90">
        <w:t>’</w:t>
      </w:r>
      <w:r w:rsidR="0092158F" w:rsidRPr="006A40FE">
        <w:t>s procedure for considering urgent requests under article 30 of the Convention;</w:t>
      </w:r>
    </w:p>
    <w:p w:rsidR="0092158F" w:rsidRPr="006A40FE" w:rsidRDefault="005D440E" w:rsidP="006A40FE">
      <w:pPr>
        <w:pStyle w:val="SingleTxtG"/>
      </w:pPr>
      <w:r>
        <w:tab/>
        <w:t>(f)</w:t>
      </w:r>
      <w:r>
        <w:tab/>
      </w:r>
      <w:r w:rsidR="0092158F" w:rsidRPr="006A40FE">
        <w:t>Establishing the Committee</w:t>
      </w:r>
      <w:r w:rsidR="001C2B90">
        <w:t>’</w:t>
      </w:r>
      <w:r w:rsidR="0092158F" w:rsidRPr="006A40FE">
        <w:t xml:space="preserve">s procedure for considering complaints under article 31; </w:t>
      </w:r>
    </w:p>
    <w:p w:rsidR="0092158F" w:rsidRPr="006A40FE" w:rsidRDefault="005D440E" w:rsidP="006A40FE">
      <w:pPr>
        <w:pStyle w:val="SingleTxtG"/>
      </w:pPr>
      <w:r>
        <w:tab/>
        <w:t>(g)</w:t>
      </w:r>
      <w:r>
        <w:tab/>
      </w:r>
      <w:r w:rsidR="0092158F" w:rsidRPr="006A40FE">
        <w:t>Discussing the Committee</w:t>
      </w:r>
      <w:r w:rsidR="001C2B90">
        <w:t>’</w:t>
      </w:r>
      <w:r w:rsidR="0092158F" w:rsidRPr="006A40FE">
        <w:t>s procedure under articles 33 and 34.</w:t>
      </w:r>
    </w:p>
    <w:p w:rsidR="0092158F" w:rsidRPr="006A40FE" w:rsidRDefault="0092158F" w:rsidP="006A40FE">
      <w:pPr>
        <w:pStyle w:val="SingleTxtG"/>
      </w:pPr>
      <w:r w:rsidRPr="006A40FE">
        <w:t>34.</w:t>
      </w:r>
      <w:r w:rsidRPr="006A40FE">
        <w:tab/>
        <w:t>The Committee identified the following substantive issues as requiring further exploration, possibly through a general comment:</w:t>
      </w:r>
    </w:p>
    <w:p w:rsidR="0092158F" w:rsidRPr="006A40FE" w:rsidRDefault="00A12EBF" w:rsidP="006A40FE">
      <w:pPr>
        <w:pStyle w:val="SingleTxtG"/>
      </w:pPr>
      <w:r>
        <w:tab/>
        <w:t>(a)</w:t>
      </w:r>
      <w:r w:rsidR="0092158F" w:rsidRPr="006A40FE">
        <w:tab/>
        <w:t xml:space="preserve">Victim status and standing to submit complaints; </w:t>
      </w:r>
    </w:p>
    <w:p w:rsidR="0092158F" w:rsidRPr="006A40FE" w:rsidRDefault="0092158F" w:rsidP="006A40FE">
      <w:pPr>
        <w:pStyle w:val="SingleTxtG"/>
      </w:pPr>
      <w:r w:rsidRPr="006A40FE">
        <w:tab/>
        <w:t>(b)</w:t>
      </w:r>
      <w:r w:rsidRPr="006A40FE">
        <w:tab/>
        <w:t>The role of non-State actors in relation to enforced disappearances;</w:t>
      </w:r>
      <w:r w:rsidR="006A40FE">
        <w:t xml:space="preserve"> </w:t>
      </w:r>
    </w:p>
    <w:p w:rsidR="0092158F" w:rsidRPr="006A40FE" w:rsidRDefault="0092158F" w:rsidP="006A40FE">
      <w:pPr>
        <w:pStyle w:val="SingleTxtG"/>
      </w:pPr>
      <w:r w:rsidRPr="006A40FE">
        <w:tab/>
        <w:t>(c)</w:t>
      </w:r>
      <w:r w:rsidRPr="006A40FE">
        <w:tab/>
        <w:t xml:space="preserve">Women and children affected by forced disappearances. </w:t>
      </w:r>
    </w:p>
    <w:p w:rsidR="0092158F" w:rsidRPr="006A40FE" w:rsidRDefault="0092158F" w:rsidP="006A40FE">
      <w:pPr>
        <w:pStyle w:val="SingleTxtG"/>
      </w:pPr>
      <w:r w:rsidRPr="006A40FE">
        <w:t>35.</w:t>
      </w:r>
      <w:r w:rsidRPr="006A40FE">
        <w:tab/>
        <w:t>The Committee approved the guidelines and forms to facilitate the submission of urgent action requests and communications, as provided for under articles 30 and 31 of the Convention, respectively. The guidelines and forms are attached in annexes V and VI, respectively.</w:t>
      </w:r>
    </w:p>
    <w:p w:rsidR="0092158F" w:rsidRPr="006A40FE" w:rsidRDefault="0092158F" w:rsidP="006A40FE">
      <w:pPr>
        <w:pStyle w:val="SingleTxtG"/>
      </w:pPr>
      <w:r w:rsidRPr="006A40FE">
        <w:t>36.</w:t>
      </w:r>
      <w:r w:rsidRPr="006A40FE">
        <w:tab/>
        <w:t>The Committee decided to endorse the process for strengthening the treaty bodies as expressed in the Dublin II outcome document, considering that it will positively impact its working methods.</w:t>
      </w:r>
    </w:p>
    <w:p w:rsidR="0092158F" w:rsidRPr="006A40FE" w:rsidRDefault="009D6545" w:rsidP="00A12EBF">
      <w:pPr>
        <w:pStyle w:val="HChG"/>
      </w:pPr>
      <w:r>
        <w:br w:type="page"/>
      </w:r>
      <w:r w:rsidR="0092158F" w:rsidRPr="006A40FE">
        <w:tab/>
      </w:r>
      <w:r w:rsidR="0092158F" w:rsidRPr="006A40FE">
        <w:tab/>
      </w:r>
      <w:bookmarkStart w:id="36" w:name="_Toc326162649"/>
      <w:bookmarkStart w:id="37" w:name="_Toc326220764"/>
      <w:r w:rsidR="0092158F" w:rsidRPr="006A40FE">
        <w:t>Chapter III</w:t>
      </w:r>
      <w:r w:rsidR="0092158F" w:rsidRPr="006A40FE">
        <w:br/>
        <w:t>Cooperation with concerned bodies</w:t>
      </w:r>
      <w:bookmarkEnd w:id="36"/>
      <w:bookmarkEnd w:id="37"/>
    </w:p>
    <w:p w:rsidR="0092158F" w:rsidRPr="006A40FE" w:rsidRDefault="0092158F" w:rsidP="00A12EBF">
      <w:pPr>
        <w:pStyle w:val="H1G"/>
      </w:pPr>
      <w:r w:rsidRPr="006A40FE">
        <w:tab/>
      </w:r>
      <w:bookmarkStart w:id="38" w:name="_Toc326162650"/>
      <w:bookmarkStart w:id="39" w:name="_Toc326220765"/>
      <w:r w:rsidRPr="006A40FE">
        <w:t>A.</w:t>
      </w:r>
      <w:r w:rsidRPr="006A40FE">
        <w:tab/>
        <w:t>Meeting with States</w:t>
      </w:r>
      <w:bookmarkEnd w:id="38"/>
      <w:bookmarkEnd w:id="39"/>
      <w:r w:rsidRPr="006A40FE">
        <w:t xml:space="preserve"> </w:t>
      </w:r>
    </w:p>
    <w:p w:rsidR="0092158F" w:rsidRPr="006A40FE" w:rsidRDefault="0092158F" w:rsidP="006A40FE">
      <w:pPr>
        <w:pStyle w:val="SingleTxtG"/>
      </w:pPr>
      <w:r w:rsidRPr="006A40FE">
        <w:t>37.</w:t>
      </w:r>
      <w:r w:rsidRPr="006A40FE">
        <w:tab/>
        <w:t xml:space="preserve">On 11 November 2011, the Committee held a public meeting with States. The meeting was attended by 16 States parties, 10 signatory States and 9 States which have neither signed nor ratified the Convention. The Committee invited the States parties to the Convention to submit their reports as early as possible. It also encouraged States which have not yet done so to ratify the Convention and/or accept the competence of the Committee to consider individual communications. Recalling that article 4 of the Convention requires States parties to criminalize enforced disappearance, the Committee encouraged States parties to amend their national laws accordingly. Several States parties took the floor to welcome the new Committee and to reaffirm their commitment to implementing the Convention. </w:t>
      </w:r>
    </w:p>
    <w:p w:rsidR="0092158F" w:rsidRPr="006A40FE" w:rsidRDefault="0092158F" w:rsidP="006A40FE">
      <w:pPr>
        <w:pStyle w:val="SingleTxtG"/>
      </w:pPr>
      <w:r w:rsidRPr="006A40FE">
        <w:t>38.</w:t>
      </w:r>
      <w:r w:rsidRPr="006A40FE">
        <w:tab/>
        <w:t xml:space="preserve">On 29 March 2012, the Committee held a public meeting with States, which was attended by 12 States parties, 6 signatory States, and 6 States which have neither signed nor ratified the Convention. The Chair updated the States on the initial work of the Committee, including the revision and adoption of the rules of procedure, the adoption of State party reporting guidelines as well as the development of practical tools, such as the forms to be used under the urgent action procedure and the individual complaints mechanism provided for under articles 30 and 31, respectively. The Chair briefly explained the mandates of the Committee and of the Working Group on Enforced or Involuntary Disappearances and expressed its commitment to work closely with the Working Group. Several States stressed the importance of the meeting in raising awareness of the importance of the Convention and encouraging States to ratify the Convention. </w:t>
      </w:r>
    </w:p>
    <w:p w:rsidR="0092158F" w:rsidRPr="006A40FE" w:rsidRDefault="00A01FF7" w:rsidP="00A12EBF">
      <w:pPr>
        <w:pStyle w:val="H1G"/>
      </w:pPr>
      <w:r>
        <w:tab/>
      </w:r>
      <w:bookmarkStart w:id="40" w:name="_Toc326162651"/>
      <w:bookmarkStart w:id="41" w:name="_Toc326220766"/>
      <w:r>
        <w:t>B.</w:t>
      </w:r>
      <w:r w:rsidR="0092158F" w:rsidRPr="006A40FE">
        <w:tab/>
        <w:t>Meeting with United Nations agencies and other mechanisms, intergovernmental organizations and national human rights institutions</w:t>
      </w:r>
      <w:bookmarkEnd w:id="40"/>
      <w:bookmarkEnd w:id="41"/>
    </w:p>
    <w:p w:rsidR="0092158F" w:rsidRPr="006A40FE" w:rsidRDefault="00A01FF7" w:rsidP="006A40FE">
      <w:pPr>
        <w:pStyle w:val="SingleTxtG"/>
        <w:rPr>
          <w:i/>
        </w:rPr>
      </w:pPr>
      <w:r>
        <w:t>39.</w:t>
      </w:r>
      <w:r>
        <w:tab/>
      </w:r>
      <w:r w:rsidR="0092158F" w:rsidRPr="006A40FE">
        <w:t>On 29 March 2012, the Committee held a public meeting with representatives of United Nations agencies and other mechanisms, intergovernmental organizations and national human rights institutions, in which representatives of the Working Group on Enforced or Involuntary Disappearances, UNICEF, ICRC and the International Coordinating Committee of National Human Rights Institutions participated. The participants welcomed the opportunity to share views and experiences with the Committee, and stressed the importance of the Convention as a tool to prevent and fight against enforced disappearances. They expressed their firm commitment to work closely with the Committee. In particular, the representative of the Working Group on Enforced or Involuntary Disappearances emphasized the importance of close cooperation between the Committee and the Working Group in achieving the common goal. The meeting stressed the important role that national human rights institutions could play in urgent actions, communications, follow-up procedures and cooperation during the Committee</w:t>
      </w:r>
      <w:r w:rsidR="001C2B90">
        <w:t>’</w:t>
      </w:r>
      <w:r w:rsidR="0092158F" w:rsidRPr="006A40FE">
        <w:t>s country visits.</w:t>
      </w:r>
    </w:p>
    <w:p w:rsidR="0092158F" w:rsidRPr="006A40FE" w:rsidRDefault="0092158F" w:rsidP="00A12EBF">
      <w:pPr>
        <w:pStyle w:val="H1G"/>
      </w:pPr>
      <w:r w:rsidRPr="006A40FE">
        <w:tab/>
      </w:r>
      <w:bookmarkStart w:id="42" w:name="_Toc326162652"/>
      <w:bookmarkStart w:id="43" w:name="_Toc326220767"/>
      <w:r w:rsidRPr="006A40FE">
        <w:t>C.</w:t>
      </w:r>
      <w:r w:rsidRPr="006A40FE">
        <w:tab/>
        <w:t>Meeting with non-governmental organizations and other stakeholders</w:t>
      </w:r>
      <w:bookmarkEnd w:id="42"/>
      <w:bookmarkEnd w:id="43"/>
    </w:p>
    <w:p w:rsidR="0092158F" w:rsidRPr="006A40FE" w:rsidRDefault="0092158F" w:rsidP="006A40FE">
      <w:pPr>
        <w:pStyle w:val="SingleTxtG"/>
      </w:pPr>
      <w:r w:rsidRPr="006A40FE">
        <w:t>40.</w:t>
      </w:r>
      <w:r w:rsidRPr="006A40FE">
        <w:tab/>
        <w:t>On 11 November 2011, the Committee held a public meeting with some 80 representatives from over 30 non-governmental organizations (NGOs. The Committee welcomed NGOs</w:t>
      </w:r>
      <w:r w:rsidR="001C2B90">
        <w:t>’</w:t>
      </w:r>
      <w:r w:rsidRPr="006A40FE">
        <w:t xml:space="preserve"> support for the Convention and underlined the importance of close cooperation in raising awareness about the Convention. Among the issues discussed were ways and means to protect NGO representatives and human rights defenders working on enforced disappearances from reprisals, NGO engagement with the Committee, the scope of the Committee</w:t>
      </w:r>
      <w:r w:rsidR="001C2B90">
        <w:t>’</w:t>
      </w:r>
      <w:r w:rsidRPr="006A40FE">
        <w:t xml:space="preserve">s mandate and cooperation with the Working Group on Enforced or Involuntary Disappearances. </w:t>
      </w:r>
    </w:p>
    <w:p w:rsidR="0092158F" w:rsidRPr="006A40FE" w:rsidRDefault="0092158F" w:rsidP="006A40FE">
      <w:pPr>
        <w:pStyle w:val="SingleTxtG"/>
      </w:pPr>
      <w:r w:rsidRPr="006A40FE">
        <w:t>41.</w:t>
      </w:r>
      <w:r w:rsidRPr="006A40FE">
        <w:tab/>
        <w:t>On 27 March 2012, the Committee members participated in a discussion, hosted by the Geneva Academy of International Humanitarian Law and Human Rights, on the future challenges of the Committee.</w:t>
      </w:r>
    </w:p>
    <w:p w:rsidR="0092158F" w:rsidRPr="006A40FE" w:rsidRDefault="0092158F" w:rsidP="006A40FE">
      <w:pPr>
        <w:pStyle w:val="SingleTxtG"/>
      </w:pPr>
      <w:r w:rsidRPr="006A40FE">
        <w:t>42.</w:t>
      </w:r>
      <w:r w:rsidRPr="006A40FE">
        <w:tab/>
        <w:t>On 29 March 2012, the Committee held a public meeting with non-governmental organizations. The Committee welcomed the support of NGOs and again underlined the importance of close cooperation in raising awareness about the Convention. The Committee highlighted the important role that NGOs play in assisting victims of enforced disappearances and accessing the individual communication procedure. The NGOs welcomed the opportunity to interact with the Committee. During the discussion, the representatives raised their concern over the limited number of States parties that have so far accepted the Committee</w:t>
      </w:r>
      <w:r w:rsidR="001C2B90">
        <w:t>’</w:t>
      </w:r>
      <w:r w:rsidRPr="006A40FE">
        <w:t>s competence under articles 31 and 32. They hoped to be able to fully utilize the complaints mechanisms under the Convention in the future.</w:t>
      </w:r>
    </w:p>
    <w:p w:rsidR="0092158F" w:rsidRPr="006A40FE" w:rsidRDefault="009D6545" w:rsidP="00A12EBF">
      <w:pPr>
        <w:pStyle w:val="HChG"/>
      </w:pPr>
      <w:r>
        <w:br w:type="page"/>
      </w:r>
      <w:r w:rsidR="0092158F" w:rsidRPr="006A40FE">
        <w:tab/>
      </w:r>
      <w:r w:rsidR="0092158F" w:rsidRPr="006A40FE">
        <w:tab/>
      </w:r>
      <w:bookmarkStart w:id="44" w:name="_Toc326162653"/>
      <w:bookmarkStart w:id="45" w:name="_Toc326220768"/>
      <w:r w:rsidR="0092158F" w:rsidRPr="006A40FE">
        <w:t>Chapter IV</w:t>
      </w:r>
      <w:r w:rsidR="0092158F" w:rsidRPr="006A40FE">
        <w:br/>
        <w:t>Conference of States parties</w:t>
      </w:r>
      <w:bookmarkEnd w:id="44"/>
      <w:bookmarkEnd w:id="45"/>
    </w:p>
    <w:p w:rsidR="0092158F" w:rsidRPr="006A40FE" w:rsidRDefault="0092158F" w:rsidP="006A40FE">
      <w:pPr>
        <w:pStyle w:val="SingleTxtG"/>
      </w:pPr>
      <w:r w:rsidRPr="006A40FE">
        <w:t>43.</w:t>
      </w:r>
      <w:r w:rsidRPr="006A40FE">
        <w:tab/>
        <w:t xml:space="preserve">The first meeting of the States parties to the International Convention for the Protection of All Persons from Enforced Disappearance was held on 31 May 2011 at the United Nations Headquarters in </w:t>
      </w:r>
      <w:smartTag w:uri="urn:schemas-microsoft-com:office:smarttags" w:element="place">
        <w:smartTag w:uri="urn:schemas-microsoft-com:office:smarttags" w:element="State">
          <w:r w:rsidRPr="006A40FE">
            <w:t>New York</w:t>
          </w:r>
        </w:smartTag>
      </w:smartTag>
      <w:r w:rsidRPr="006A40FE">
        <w:t>. The main purpose of the meeting was to elect 10 members of the Committee on Enforced Disappearances. In accordance with article 26 of the Convention, States parties elected by secret ballot 10 members of the Committee on Enforced Disappearances. The list of members indicating the duration of their terms of office can be found in annex III of the present document. In accordance with article 26, paragraph 4, of the Convention, the following members, whose names were chosen by lot, will serve for a period of two years: Mohammed Al-</w:t>
      </w:r>
      <w:proofErr w:type="spellStart"/>
      <w:r w:rsidRPr="006A40FE">
        <w:t>Obaidi</w:t>
      </w:r>
      <w:proofErr w:type="spellEnd"/>
      <w:r w:rsidRPr="006A40FE">
        <w:t xml:space="preserve"> (</w:t>
      </w:r>
      <w:smartTag w:uri="urn:schemas-microsoft-com:office:smarttags" w:element="country-region">
        <w:r w:rsidRPr="006A40FE">
          <w:t>Iraq</w:t>
        </w:r>
      </w:smartTag>
      <w:r w:rsidRPr="006A40FE">
        <w:t xml:space="preserve">), </w:t>
      </w:r>
      <w:proofErr w:type="spellStart"/>
      <w:r w:rsidRPr="006A40FE">
        <w:t>Luciano</w:t>
      </w:r>
      <w:proofErr w:type="spellEnd"/>
      <w:r w:rsidRPr="006A40FE">
        <w:t xml:space="preserve"> </w:t>
      </w:r>
      <w:proofErr w:type="spellStart"/>
      <w:r w:rsidRPr="006A40FE">
        <w:t>Hazan</w:t>
      </w:r>
      <w:proofErr w:type="spellEnd"/>
      <w:r w:rsidRPr="006A40FE">
        <w:t xml:space="preserve"> (</w:t>
      </w:r>
      <w:smartTag w:uri="urn:schemas-microsoft-com:office:smarttags" w:element="country-region">
        <w:r w:rsidRPr="006A40FE">
          <w:t>Argentina</w:t>
        </w:r>
      </w:smartTag>
      <w:r w:rsidRPr="006A40FE">
        <w:t xml:space="preserve">), Juan José </w:t>
      </w:r>
      <w:proofErr w:type="spellStart"/>
      <w:r w:rsidRPr="006A40FE">
        <w:t>López</w:t>
      </w:r>
      <w:proofErr w:type="spellEnd"/>
      <w:r w:rsidRPr="006A40FE">
        <w:t xml:space="preserve"> Ortega (</w:t>
      </w:r>
      <w:smartTag w:uri="urn:schemas-microsoft-com:office:smarttags" w:element="country-region">
        <w:r w:rsidRPr="006A40FE">
          <w:t>Spain</w:t>
        </w:r>
      </w:smartTag>
      <w:r w:rsidRPr="006A40FE">
        <w:t xml:space="preserve">), Enoch </w:t>
      </w:r>
      <w:proofErr w:type="spellStart"/>
      <w:r w:rsidRPr="006A40FE">
        <w:t>Mulembe</w:t>
      </w:r>
      <w:proofErr w:type="spellEnd"/>
      <w:r w:rsidRPr="006A40FE">
        <w:t xml:space="preserve"> (</w:t>
      </w:r>
      <w:smartTag w:uri="urn:schemas-microsoft-com:office:smarttags" w:element="country-region">
        <w:r w:rsidRPr="006A40FE">
          <w:t>Zambia</w:t>
        </w:r>
      </w:smartTag>
      <w:r w:rsidRPr="006A40FE">
        <w:t xml:space="preserve">) and </w:t>
      </w:r>
      <w:proofErr w:type="spellStart"/>
      <w:r w:rsidRPr="006A40FE">
        <w:t>Kimio</w:t>
      </w:r>
      <w:proofErr w:type="spellEnd"/>
      <w:r w:rsidRPr="006A40FE">
        <w:t xml:space="preserve"> </w:t>
      </w:r>
      <w:proofErr w:type="spellStart"/>
      <w:r w:rsidRPr="006A40FE">
        <w:t>Yakushiji</w:t>
      </w:r>
      <w:proofErr w:type="spellEnd"/>
      <w:r w:rsidRPr="006A40FE">
        <w:t xml:space="preserve"> (</w:t>
      </w:r>
      <w:smartTag w:uri="urn:schemas-microsoft-com:office:smarttags" w:element="place">
        <w:smartTag w:uri="urn:schemas-microsoft-com:office:smarttags" w:element="country-region">
          <w:r w:rsidRPr="006A40FE">
            <w:t>Japan</w:t>
          </w:r>
        </w:smartTag>
      </w:smartTag>
      <w:r w:rsidRPr="006A40FE">
        <w:t xml:space="preserve">). The remaining elected members will serve for four years. </w:t>
      </w:r>
    </w:p>
    <w:p w:rsidR="0092158F" w:rsidRPr="006A40FE" w:rsidRDefault="009D6545" w:rsidP="00A12EBF">
      <w:pPr>
        <w:pStyle w:val="HChG"/>
      </w:pPr>
      <w:r>
        <w:br w:type="page"/>
      </w:r>
      <w:r w:rsidR="0092158F" w:rsidRPr="006A40FE">
        <w:tab/>
      </w:r>
      <w:r w:rsidR="0092158F" w:rsidRPr="006A40FE">
        <w:tab/>
      </w:r>
      <w:bookmarkStart w:id="46" w:name="_Toc326162654"/>
      <w:bookmarkStart w:id="47" w:name="_Toc326220769"/>
      <w:r w:rsidR="0092158F" w:rsidRPr="006A40FE">
        <w:t>Chapter V</w:t>
      </w:r>
      <w:r w:rsidR="0092158F" w:rsidRPr="006A40FE">
        <w:br/>
        <w:t>Reports by States parties under article 29 of the Convention</w:t>
      </w:r>
      <w:bookmarkEnd w:id="46"/>
      <w:bookmarkEnd w:id="47"/>
    </w:p>
    <w:p w:rsidR="0092158F" w:rsidRPr="006A40FE" w:rsidRDefault="0092158F" w:rsidP="006A40FE">
      <w:pPr>
        <w:pStyle w:val="SingleTxtG"/>
      </w:pPr>
      <w:r w:rsidRPr="006A40FE">
        <w:t>44.</w:t>
      </w:r>
      <w:r w:rsidRPr="006A40FE">
        <w:tab/>
        <w:t xml:space="preserve">The Committee noted that the reports of 21 States parties are due by the end of 2012, and eight are due in the course of 2013. In that respect, it recalled the obligation of States parties to submit their reports. It encouraged States parties to comply with their reporting obligation under the Convention by referring to the content of article 29 of the Convention, and noted that the reporting guidelines adopted by the Committee at its second session will be sent by notes </w:t>
      </w:r>
      <w:proofErr w:type="spellStart"/>
      <w:r w:rsidRPr="006A40FE">
        <w:t>verbales</w:t>
      </w:r>
      <w:proofErr w:type="spellEnd"/>
      <w:r w:rsidRPr="006A40FE">
        <w:t xml:space="preserve"> to all States parties and made available on the Committee</w:t>
      </w:r>
      <w:r w:rsidR="001C2B90">
        <w:t>’</w:t>
      </w:r>
      <w:r w:rsidRPr="006A40FE">
        <w:t>s website. Annex VII to the report contains a table showing the due dates for States parties</w:t>
      </w:r>
      <w:r w:rsidR="001C2B90">
        <w:t>’</w:t>
      </w:r>
      <w:r w:rsidRPr="006A40FE">
        <w:t xml:space="preserve"> reports.</w:t>
      </w:r>
    </w:p>
    <w:p w:rsidR="0092158F" w:rsidRPr="006A40FE" w:rsidRDefault="0092158F" w:rsidP="00210518">
      <w:pPr>
        <w:pStyle w:val="HChG"/>
      </w:pPr>
      <w:r w:rsidRPr="006A40FE">
        <w:br w:type="page"/>
      </w:r>
      <w:bookmarkStart w:id="48" w:name="_Toc326162655"/>
      <w:bookmarkStart w:id="49" w:name="_Toc326220770"/>
      <w:r w:rsidRPr="006A40FE">
        <w:t>Annexes</w:t>
      </w:r>
      <w:bookmarkEnd w:id="48"/>
      <w:bookmarkEnd w:id="49"/>
    </w:p>
    <w:p w:rsidR="0092158F" w:rsidRPr="006A40FE" w:rsidRDefault="0092158F" w:rsidP="00035E95">
      <w:pPr>
        <w:pStyle w:val="HChG"/>
        <w:tabs>
          <w:tab w:val="left" w:pos="851"/>
        </w:tabs>
      </w:pPr>
      <w:bookmarkStart w:id="50" w:name="_Toc326162656"/>
      <w:bookmarkStart w:id="51" w:name="_Toc326220771"/>
      <w:r w:rsidRPr="006A40FE">
        <w:t>Annex I</w:t>
      </w:r>
      <w:bookmarkEnd w:id="50"/>
      <w:bookmarkEnd w:id="51"/>
    </w:p>
    <w:p w:rsidR="0092158F" w:rsidRPr="006A40FE" w:rsidRDefault="0093051D" w:rsidP="0093051D">
      <w:pPr>
        <w:pStyle w:val="HChG"/>
      </w:pPr>
      <w:r>
        <w:tab/>
      </w:r>
      <w:r>
        <w:tab/>
      </w:r>
      <w:bookmarkStart w:id="52" w:name="_Toc326162657"/>
      <w:bookmarkStart w:id="53" w:name="_Toc326220772"/>
      <w:r w:rsidR="0092158F" w:rsidRPr="006A40FE">
        <w:t>States that have signed, ratified or acceded to the Convention for the Protection of All Persons from Enforced Disappearance as at 30 March 2012</w:t>
      </w:r>
      <w:bookmarkEnd w:id="52"/>
      <w:bookmarkEnd w:id="53"/>
    </w:p>
    <w:p w:rsidR="0092158F" w:rsidRDefault="009F2FCD" w:rsidP="006A40FE">
      <w:pPr>
        <w:pStyle w:val="SingleTxtG"/>
      </w:pPr>
      <w:r>
        <w:tab/>
      </w:r>
      <w:r w:rsidR="0092158F" w:rsidRPr="006A40FE">
        <w:t xml:space="preserve">States marked with an asterisk (*) have made declarations recognizing the competence of the Committee under articles 31 and/or 32 of the Convention. The full text of the declarations and reservations made by States Parties can be found at </w:t>
      </w:r>
      <w:hyperlink r:id="rId17" w:history="1">
        <w:r w:rsidR="008637D8" w:rsidRPr="008637D8">
          <w:t>http://treaties.un.org</w:t>
        </w:r>
      </w:hyperlink>
      <w:r w:rsidR="0092158F" w:rsidRPr="006A40FE">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2125"/>
        <w:gridCol w:w="2126"/>
      </w:tblGrid>
      <w:tr w:rsidR="000E7BF4" w:rsidRPr="000E7BF4" w:rsidTr="00E02DE2">
        <w:trPr>
          <w:tblHeader/>
        </w:trPr>
        <w:tc>
          <w:tcPr>
            <w:tcW w:w="3119" w:type="dxa"/>
            <w:tcBorders>
              <w:top w:val="single" w:sz="4" w:space="0" w:color="auto"/>
              <w:bottom w:val="single" w:sz="12" w:space="0" w:color="auto"/>
            </w:tcBorders>
            <w:shd w:val="clear" w:color="auto" w:fill="auto"/>
            <w:vAlign w:val="bottom"/>
          </w:tcPr>
          <w:p w:rsidR="000E7BF4" w:rsidRPr="000E7BF4" w:rsidRDefault="000E7BF4" w:rsidP="00A40CBC">
            <w:pPr>
              <w:spacing w:before="80" w:after="80" w:line="200" w:lineRule="exact"/>
              <w:ind w:right="113"/>
              <w:rPr>
                <w:i/>
                <w:sz w:val="16"/>
              </w:rPr>
            </w:pPr>
            <w:r w:rsidRPr="000E7BF4">
              <w:rPr>
                <w:i/>
                <w:sz w:val="16"/>
              </w:rPr>
              <w:t>Participant</w:t>
            </w:r>
          </w:p>
        </w:tc>
        <w:tc>
          <w:tcPr>
            <w:tcW w:w="2125" w:type="dxa"/>
            <w:tcBorders>
              <w:top w:val="single" w:sz="4" w:space="0" w:color="auto"/>
              <w:bottom w:val="single" w:sz="12" w:space="0" w:color="auto"/>
            </w:tcBorders>
            <w:shd w:val="clear" w:color="auto" w:fill="auto"/>
            <w:vAlign w:val="bottom"/>
          </w:tcPr>
          <w:p w:rsidR="000E7BF4" w:rsidRPr="000E7BF4" w:rsidRDefault="000E7BF4" w:rsidP="00A40CBC">
            <w:pPr>
              <w:spacing w:before="80" w:after="80" w:line="200" w:lineRule="exact"/>
              <w:ind w:right="113"/>
              <w:rPr>
                <w:i/>
                <w:sz w:val="16"/>
              </w:rPr>
            </w:pPr>
            <w:r w:rsidRPr="000E7BF4">
              <w:rPr>
                <w:i/>
                <w:sz w:val="16"/>
              </w:rPr>
              <w:t>Signature</w:t>
            </w:r>
          </w:p>
        </w:tc>
        <w:tc>
          <w:tcPr>
            <w:tcW w:w="2126" w:type="dxa"/>
            <w:tcBorders>
              <w:top w:val="single" w:sz="4" w:space="0" w:color="auto"/>
              <w:bottom w:val="single" w:sz="12" w:space="0" w:color="auto"/>
            </w:tcBorders>
            <w:shd w:val="clear" w:color="auto" w:fill="auto"/>
            <w:vAlign w:val="bottom"/>
          </w:tcPr>
          <w:p w:rsidR="000E7BF4" w:rsidRPr="000E7BF4" w:rsidRDefault="000E7BF4" w:rsidP="00A40CBC">
            <w:pPr>
              <w:spacing w:before="80" w:after="80" w:line="200" w:lineRule="exact"/>
              <w:ind w:right="113"/>
              <w:rPr>
                <w:i/>
                <w:sz w:val="16"/>
              </w:rPr>
            </w:pPr>
            <w:r w:rsidRPr="000E7BF4">
              <w:rPr>
                <w:i/>
                <w:sz w:val="16"/>
              </w:rPr>
              <w:t>Accession (a), Ratification</w:t>
            </w:r>
          </w:p>
        </w:tc>
      </w:tr>
      <w:tr w:rsidR="00E02DE2" w:rsidRPr="000E7BF4" w:rsidTr="00E02DE2">
        <w:trPr>
          <w:trHeight w:hRule="exact" w:val="113"/>
          <w:tblHeader/>
        </w:trPr>
        <w:tc>
          <w:tcPr>
            <w:tcW w:w="3119" w:type="dxa"/>
            <w:tcBorders>
              <w:top w:val="single" w:sz="12" w:space="0" w:color="auto"/>
            </w:tcBorders>
            <w:shd w:val="clear" w:color="auto" w:fill="auto"/>
          </w:tcPr>
          <w:p w:rsidR="00E02DE2" w:rsidRPr="000E7BF4" w:rsidRDefault="00E02DE2" w:rsidP="00A40CBC">
            <w:pPr>
              <w:spacing w:before="40" w:after="120"/>
              <w:ind w:right="113"/>
            </w:pPr>
          </w:p>
        </w:tc>
        <w:tc>
          <w:tcPr>
            <w:tcW w:w="2125" w:type="dxa"/>
            <w:tcBorders>
              <w:top w:val="single" w:sz="12" w:space="0" w:color="auto"/>
            </w:tcBorders>
            <w:shd w:val="clear" w:color="auto" w:fill="auto"/>
          </w:tcPr>
          <w:p w:rsidR="00E02DE2" w:rsidRPr="000E7BF4" w:rsidRDefault="00E02DE2" w:rsidP="00A40CBC">
            <w:pPr>
              <w:spacing w:before="40" w:after="120"/>
              <w:ind w:right="113"/>
            </w:pPr>
          </w:p>
        </w:tc>
        <w:tc>
          <w:tcPr>
            <w:tcW w:w="2126" w:type="dxa"/>
            <w:tcBorders>
              <w:top w:val="single" w:sz="12" w:space="0" w:color="auto"/>
            </w:tcBorders>
            <w:shd w:val="clear" w:color="auto" w:fill="auto"/>
          </w:tcPr>
          <w:p w:rsidR="00E02DE2" w:rsidRPr="000E7BF4" w:rsidRDefault="00E02DE2" w:rsidP="00A40CBC">
            <w:pPr>
              <w:spacing w:before="40" w:after="120"/>
              <w:ind w:right="113"/>
            </w:pPr>
          </w:p>
        </w:tc>
      </w:tr>
      <w:tr w:rsidR="000E7BF4" w:rsidRPr="000E7BF4" w:rsidTr="00E02DE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Albania</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8 November 2007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Algeria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Argentina</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14 December 2007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Armenia</w:t>
                </w:r>
              </w:smartTag>
            </w:smartTag>
          </w:p>
        </w:tc>
        <w:tc>
          <w:tcPr>
            <w:tcW w:w="2125" w:type="dxa"/>
            <w:shd w:val="clear" w:color="auto" w:fill="auto"/>
          </w:tcPr>
          <w:p w:rsidR="000E7BF4" w:rsidRPr="000E7BF4" w:rsidRDefault="000E7BF4" w:rsidP="00A40CBC">
            <w:pPr>
              <w:spacing w:before="40" w:after="120"/>
              <w:ind w:right="113"/>
            </w:pPr>
            <w:r w:rsidRPr="000E7BF4">
              <w:t xml:space="preserve">10 April 2007 </w:t>
            </w:r>
          </w:p>
        </w:tc>
        <w:tc>
          <w:tcPr>
            <w:tcW w:w="2126" w:type="dxa"/>
            <w:shd w:val="clear" w:color="auto" w:fill="auto"/>
          </w:tcPr>
          <w:p w:rsidR="000E7BF4" w:rsidRPr="000E7BF4" w:rsidRDefault="000E7BF4" w:rsidP="00A40CBC">
            <w:pPr>
              <w:spacing w:before="40" w:after="120"/>
              <w:ind w:right="113"/>
            </w:pPr>
            <w:r w:rsidRPr="000E7BF4">
              <w:t xml:space="preserve">24 January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Austria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Azerbaijan</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Belgium</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 June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Benin</w:t>
                </w:r>
              </w:smartTag>
            </w:smartTag>
          </w:p>
        </w:tc>
        <w:tc>
          <w:tcPr>
            <w:tcW w:w="2125" w:type="dxa"/>
            <w:shd w:val="clear" w:color="auto" w:fill="auto"/>
          </w:tcPr>
          <w:p w:rsidR="000E7BF4" w:rsidRPr="000E7BF4" w:rsidRDefault="000E7BF4" w:rsidP="00A40CBC">
            <w:pPr>
              <w:spacing w:before="40" w:after="120"/>
              <w:ind w:right="113"/>
            </w:pPr>
            <w:r w:rsidRPr="000E7BF4">
              <w:t xml:space="preserve">19 March 2010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country-region">
              <w:r w:rsidRPr="000E7BF4">
                <w:t>Bolivia</w:t>
              </w:r>
            </w:smartTag>
            <w:r w:rsidRPr="000E7BF4">
              <w:t xml:space="preserve"> (</w:t>
            </w:r>
            <w:proofErr w:type="spellStart"/>
            <w:smartTag w:uri="urn:schemas-microsoft-com:office:smarttags" w:element="place">
              <w:smartTag w:uri="urn:schemas-microsoft-com:office:smarttags" w:element="PlaceName">
                <w:r w:rsidRPr="000E7BF4">
                  <w:t>Plurinational</w:t>
                </w:r>
              </w:smartTag>
              <w:proofErr w:type="spellEnd"/>
              <w:r w:rsidRPr="000E7BF4">
                <w:t xml:space="preserve"> </w:t>
              </w:r>
              <w:smartTag w:uri="urn:schemas-microsoft-com:office:smarttags" w:element="PlaceType">
                <w:r w:rsidRPr="000E7BF4">
                  <w:t>State</w:t>
                </w:r>
              </w:smartTag>
            </w:smartTag>
            <w:r w:rsidRPr="000E7BF4">
              <w:t xml:space="preserve"> of)</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17 December 2008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Bosnia and Herzegovina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Brazil</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29 November 2010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Bulgaria</w:t>
                </w:r>
              </w:smartTag>
            </w:smartTag>
          </w:p>
        </w:tc>
        <w:tc>
          <w:tcPr>
            <w:tcW w:w="2125" w:type="dxa"/>
            <w:shd w:val="clear" w:color="auto" w:fill="auto"/>
          </w:tcPr>
          <w:p w:rsidR="000E7BF4" w:rsidRPr="000E7BF4" w:rsidRDefault="000E7BF4" w:rsidP="00A40CBC">
            <w:pPr>
              <w:spacing w:before="40" w:after="120"/>
              <w:ind w:right="113"/>
            </w:pPr>
            <w:r w:rsidRPr="000E7BF4">
              <w:t xml:space="preserve">24 September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Burkina Faso</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3 December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Burundi</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Cameroon</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Cape Verde</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Chad</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Chile</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8 December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Colombia</w:t>
                </w:r>
              </w:smartTag>
            </w:smartTag>
          </w:p>
        </w:tc>
        <w:tc>
          <w:tcPr>
            <w:tcW w:w="2125" w:type="dxa"/>
            <w:shd w:val="clear" w:color="auto" w:fill="auto"/>
          </w:tcPr>
          <w:p w:rsidR="000E7BF4" w:rsidRPr="000E7BF4" w:rsidRDefault="000E7BF4" w:rsidP="00A40CBC">
            <w:pPr>
              <w:spacing w:before="40" w:after="120"/>
              <w:ind w:right="113"/>
            </w:pPr>
            <w:r w:rsidRPr="000E7BF4">
              <w:t xml:space="preserve">27 September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Comoros</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Congo</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Costa Rica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16 February 2012</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Croatia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Cuba</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 February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Cyprus</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Denmark</w:t>
                </w:r>
              </w:smartTag>
            </w:smartTag>
          </w:p>
        </w:tc>
        <w:tc>
          <w:tcPr>
            <w:tcW w:w="2125" w:type="dxa"/>
            <w:shd w:val="clear" w:color="auto" w:fill="auto"/>
          </w:tcPr>
          <w:p w:rsidR="000E7BF4" w:rsidRPr="000E7BF4" w:rsidRDefault="000E7BF4" w:rsidP="00A40CBC">
            <w:pPr>
              <w:spacing w:before="40" w:after="120"/>
              <w:ind w:right="113"/>
            </w:pPr>
            <w:r w:rsidRPr="000E7BF4">
              <w:t xml:space="preserve">25 September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Ecuador</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24 May 2007 </w:t>
            </w:r>
          </w:p>
        </w:tc>
        <w:tc>
          <w:tcPr>
            <w:tcW w:w="2126" w:type="dxa"/>
            <w:shd w:val="clear" w:color="auto" w:fill="auto"/>
          </w:tcPr>
          <w:p w:rsidR="000E7BF4" w:rsidRPr="000E7BF4" w:rsidRDefault="000E7BF4" w:rsidP="00A40CBC">
            <w:pPr>
              <w:spacing w:before="40" w:after="120"/>
              <w:ind w:right="113"/>
            </w:pPr>
            <w:r w:rsidRPr="000E7BF4">
              <w:t xml:space="preserve">20 October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Finland</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France</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23 September 2008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Gabon</w:t>
                </w:r>
              </w:smartTag>
            </w:smartTag>
          </w:p>
        </w:tc>
        <w:tc>
          <w:tcPr>
            <w:tcW w:w="2125" w:type="dxa"/>
            <w:shd w:val="clear" w:color="auto" w:fill="auto"/>
          </w:tcPr>
          <w:p w:rsidR="000E7BF4" w:rsidRPr="000E7BF4" w:rsidRDefault="000E7BF4" w:rsidP="00A40CBC">
            <w:pPr>
              <w:spacing w:before="40" w:after="120"/>
              <w:ind w:right="113"/>
            </w:pPr>
            <w:r w:rsidRPr="000E7BF4">
              <w:t xml:space="preserve">25 September 2007 </w:t>
            </w:r>
          </w:p>
        </w:tc>
        <w:tc>
          <w:tcPr>
            <w:tcW w:w="2126" w:type="dxa"/>
            <w:shd w:val="clear" w:color="auto" w:fill="auto"/>
          </w:tcPr>
          <w:p w:rsidR="000E7BF4" w:rsidRPr="000E7BF4" w:rsidRDefault="000E7BF4" w:rsidP="00A40CBC">
            <w:pPr>
              <w:spacing w:before="40" w:after="120"/>
              <w:ind w:right="113"/>
            </w:pPr>
            <w:r w:rsidRPr="000E7BF4">
              <w:t xml:space="preserve">19 January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Germany</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26 September 2007 </w:t>
            </w:r>
          </w:p>
        </w:tc>
        <w:tc>
          <w:tcPr>
            <w:tcW w:w="2126" w:type="dxa"/>
            <w:shd w:val="clear" w:color="auto" w:fill="auto"/>
          </w:tcPr>
          <w:p w:rsidR="000E7BF4" w:rsidRPr="000E7BF4" w:rsidRDefault="000E7BF4" w:rsidP="00A40CBC">
            <w:pPr>
              <w:spacing w:before="40" w:after="120"/>
              <w:ind w:right="113"/>
            </w:pPr>
            <w:r w:rsidRPr="000E7BF4">
              <w:t xml:space="preserve">24 September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Ghana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Greece</w:t>
                </w:r>
              </w:smartTag>
            </w:smartTag>
          </w:p>
        </w:tc>
        <w:tc>
          <w:tcPr>
            <w:tcW w:w="2125" w:type="dxa"/>
            <w:shd w:val="clear" w:color="auto" w:fill="auto"/>
          </w:tcPr>
          <w:p w:rsidR="000E7BF4" w:rsidRPr="000E7BF4" w:rsidRDefault="000E7BF4" w:rsidP="00A40CBC">
            <w:pPr>
              <w:spacing w:before="40" w:after="120"/>
              <w:ind w:right="113"/>
            </w:pPr>
            <w:r w:rsidRPr="000E7BF4">
              <w:t xml:space="preserve">1 October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Grenada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Guatemala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Haiti</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Honduras</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 April 2008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Iceland</w:t>
                </w:r>
              </w:smartTag>
            </w:smartTag>
          </w:p>
        </w:tc>
        <w:tc>
          <w:tcPr>
            <w:tcW w:w="2125" w:type="dxa"/>
            <w:shd w:val="clear" w:color="auto" w:fill="auto"/>
          </w:tcPr>
          <w:p w:rsidR="000E7BF4" w:rsidRPr="000E7BF4" w:rsidRDefault="000E7BF4" w:rsidP="00A40CBC">
            <w:pPr>
              <w:spacing w:before="40" w:after="120"/>
              <w:ind w:right="113"/>
            </w:pPr>
            <w:r w:rsidRPr="000E7BF4">
              <w:t xml:space="preserve">1 October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India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Indonesia</w:t>
                </w:r>
              </w:smartTag>
            </w:smartTag>
          </w:p>
        </w:tc>
        <w:tc>
          <w:tcPr>
            <w:tcW w:w="2125" w:type="dxa"/>
            <w:shd w:val="clear" w:color="auto" w:fill="auto"/>
          </w:tcPr>
          <w:p w:rsidR="000E7BF4" w:rsidRPr="000E7BF4" w:rsidRDefault="000E7BF4" w:rsidP="00A40CBC">
            <w:pPr>
              <w:spacing w:before="40" w:after="120"/>
              <w:ind w:right="113"/>
            </w:pPr>
            <w:r w:rsidRPr="000E7BF4">
              <w:t xml:space="preserve">27 September 2010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Iraq</w:t>
                </w:r>
              </w:smartTag>
            </w:smartTag>
          </w:p>
        </w:tc>
        <w:tc>
          <w:tcPr>
            <w:tcW w:w="2125" w:type="dxa"/>
            <w:shd w:val="clear" w:color="auto" w:fill="auto"/>
          </w:tcPr>
          <w:p w:rsidR="000E7BF4" w:rsidRPr="000E7BF4" w:rsidRDefault="000E7BF4" w:rsidP="00A40CBC">
            <w:pPr>
              <w:spacing w:before="40" w:after="120"/>
              <w:ind w:right="113"/>
            </w:pPr>
          </w:p>
        </w:tc>
        <w:tc>
          <w:tcPr>
            <w:tcW w:w="2126" w:type="dxa"/>
            <w:shd w:val="clear" w:color="auto" w:fill="auto"/>
          </w:tcPr>
          <w:p w:rsidR="000E7BF4" w:rsidRPr="000E7BF4" w:rsidRDefault="000E7BF4" w:rsidP="00A40CBC">
            <w:pPr>
              <w:spacing w:before="40" w:after="120"/>
              <w:ind w:right="113"/>
            </w:pPr>
            <w:r w:rsidRPr="000E7BF4">
              <w:t>23 November 2010 (a)</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Ireland</w:t>
                </w:r>
              </w:smartTag>
            </w:smartTag>
          </w:p>
        </w:tc>
        <w:tc>
          <w:tcPr>
            <w:tcW w:w="2125" w:type="dxa"/>
            <w:shd w:val="clear" w:color="auto" w:fill="auto"/>
          </w:tcPr>
          <w:p w:rsidR="000E7BF4" w:rsidRPr="000E7BF4" w:rsidRDefault="000E7BF4" w:rsidP="00A40CBC">
            <w:pPr>
              <w:spacing w:before="40" w:after="120"/>
              <w:ind w:right="113"/>
            </w:pPr>
            <w:r w:rsidRPr="000E7BF4">
              <w:t xml:space="preserve">29 March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Italy</w:t>
                </w:r>
              </w:smartTag>
            </w:smartTag>
          </w:p>
        </w:tc>
        <w:tc>
          <w:tcPr>
            <w:tcW w:w="2125" w:type="dxa"/>
            <w:shd w:val="clear" w:color="auto" w:fill="auto"/>
          </w:tcPr>
          <w:p w:rsidR="000E7BF4" w:rsidRPr="000E7BF4" w:rsidRDefault="000E7BF4" w:rsidP="00A40CBC">
            <w:pPr>
              <w:spacing w:before="40" w:after="120"/>
              <w:ind w:right="113"/>
            </w:pPr>
            <w:r w:rsidRPr="000E7BF4">
              <w:t xml:space="preserve">3 July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Japan</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23 July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Kazakhstan</w:t>
                </w:r>
              </w:smartTag>
            </w:smartTag>
          </w:p>
        </w:tc>
        <w:tc>
          <w:tcPr>
            <w:tcW w:w="2125" w:type="dxa"/>
            <w:shd w:val="clear" w:color="auto" w:fill="auto"/>
          </w:tcPr>
          <w:p w:rsidR="000E7BF4" w:rsidRPr="000E7BF4" w:rsidRDefault="000E7BF4" w:rsidP="00A40CBC">
            <w:pPr>
              <w:spacing w:before="40" w:after="120"/>
              <w:ind w:right="113"/>
            </w:pPr>
          </w:p>
        </w:tc>
        <w:tc>
          <w:tcPr>
            <w:tcW w:w="2126" w:type="dxa"/>
            <w:shd w:val="clear" w:color="auto" w:fill="auto"/>
          </w:tcPr>
          <w:p w:rsidR="000E7BF4" w:rsidRPr="000E7BF4" w:rsidRDefault="000E7BF4" w:rsidP="00A40CBC">
            <w:pPr>
              <w:spacing w:before="40" w:after="120"/>
              <w:ind w:right="113"/>
            </w:pPr>
            <w:r w:rsidRPr="000E7BF4">
              <w:t>27 February 2009 (a)</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Kenya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r w:rsidRPr="000E7BF4">
              <w:t>Lao People</w:t>
            </w:r>
            <w:r w:rsidR="001C2B90">
              <w:t>’</w:t>
            </w:r>
            <w:r w:rsidRPr="000E7BF4">
              <w:t>s Democratic Republic</w:t>
            </w:r>
          </w:p>
        </w:tc>
        <w:tc>
          <w:tcPr>
            <w:tcW w:w="2125" w:type="dxa"/>
            <w:shd w:val="clear" w:color="auto" w:fill="auto"/>
          </w:tcPr>
          <w:p w:rsidR="000E7BF4" w:rsidRPr="000E7BF4" w:rsidRDefault="000E7BF4" w:rsidP="00A40CBC">
            <w:pPr>
              <w:spacing w:before="40" w:after="120"/>
              <w:ind w:right="113"/>
            </w:pPr>
            <w:r w:rsidRPr="000E7BF4">
              <w:t xml:space="preserve">29 September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Lebanon</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Lesotho</w:t>
                </w:r>
              </w:smartTag>
            </w:smartTag>
          </w:p>
        </w:tc>
        <w:tc>
          <w:tcPr>
            <w:tcW w:w="2125" w:type="dxa"/>
            <w:shd w:val="clear" w:color="auto" w:fill="auto"/>
          </w:tcPr>
          <w:p w:rsidR="000E7BF4" w:rsidRPr="000E7BF4" w:rsidRDefault="000E7BF4" w:rsidP="00A40CBC">
            <w:pPr>
              <w:spacing w:before="40" w:after="120"/>
              <w:ind w:right="113"/>
            </w:pPr>
            <w:r w:rsidRPr="000E7BF4">
              <w:t xml:space="preserve">22 September 2010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Liechtenstein</w:t>
                </w:r>
              </w:smartTag>
            </w:smartTag>
          </w:p>
        </w:tc>
        <w:tc>
          <w:tcPr>
            <w:tcW w:w="2125" w:type="dxa"/>
            <w:shd w:val="clear" w:color="auto" w:fill="auto"/>
          </w:tcPr>
          <w:p w:rsidR="000E7BF4" w:rsidRPr="000E7BF4" w:rsidRDefault="000E7BF4" w:rsidP="00A40CBC">
            <w:pPr>
              <w:spacing w:before="40" w:after="120"/>
              <w:ind w:right="113"/>
            </w:pPr>
            <w:r w:rsidRPr="000E7BF4">
              <w:t xml:space="preserve">1 October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Lithuania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Luxembourg</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Madagascar</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Maldives</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Mali</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 July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Malta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Mauritania</w:t>
                </w:r>
              </w:smartTag>
            </w:smartTag>
          </w:p>
        </w:tc>
        <w:tc>
          <w:tcPr>
            <w:tcW w:w="2125" w:type="dxa"/>
            <w:shd w:val="clear" w:color="auto" w:fill="auto"/>
          </w:tcPr>
          <w:p w:rsidR="000E7BF4" w:rsidRPr="000E7BF4" w:rsidRDefault="000E7BF4" w:rsidP="00A40CBC">
            <w:pPr>
              <w:spacing w:before="40" w:after="120"/>
              <w:ind w:right="113"/>
            </w:pPr>
            <w:r w:rsidRPr="000E7BF4">
              <w:t xml:space="preserve">27 September 2011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Mexico</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18 March 2008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Monaco</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Mongolia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Montenegro</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20 September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Morocco</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Mozambique</w:t>
                </w:r>
              </w:smartTag>
            </w:smartTag>
          </w:p>
        </w:tc>
        <w:tc>
          <w:tcPr>
            <w:tcW w:w="2125" w:type="dxa"/>
            <w:shd w:val="clear" w:color="auto" w:fill="auto"/>
          </w:tcPr>
          <w:p w:rsidR="000E7BF4" w:rsidRPr="000E7BF4" w:rsidRDefault="000E7BF4" w:rsidP="00A40CBC">
            <w:pPr>
              <w:spacing w:before="40" w:after="120"/>
              <w:ind w:right="113"/>
            </w:pPr>
            <w:r w:rsidRPr="000E7BF4">
              <w:t xml:space="preserve">24 December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Netherlands</w:t>
                </w:r>
              </w:smartTag>
            </w:smartTag>
          </w:p>
        </w:tc>
        <w:tc>
          <w:tcPr>
            <w:tcW w:w="2125" w:type="dxa"/>
            <w:shd w:val="clear" w:color="auto" w:fill="auto"/>
          </w:tcPr>
          <w:p w:rsidR="000E7BF4" w:rsidRPr="000E7BF4" w:rsidRDefault="000E7BF4" w:rsidP="00A40CBC">
            <w:pPr>
              <w:spacing w:before="40" w:after="120"/>
              <w:ind w:right="113"/>
            </w:pPr>
            <w:r w:rsidRPr="000E7BF4">
              <w:t xml:space="preserve">29 April 2008 </w:t>
            </w:r>
          </w:p>
        </w:tc>
        <w:tc>
          <w:tcPr>
            <w:tcW w:w="2126" w:type="dxa"/>
            <w:shd w:val="clear" w:color="auto" w:fill="auto"/>
          </w:tcPr>
          <w:p w:rsidR="000E7BF4" w:rsidRPr="000E7BF4" w:rsidRDefault="000E7BF4" w:rsidP="00A40CBC">
            <w:pPr>
              <w:spacing w:before="40" w:after="120"/>
              <w:ind w:right="113"/>
            </w:pPr>
            <w:r w:rsidRPr="000E7BF4">
              <w:t xml:space="preserve">23 March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Niger</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Nigeria</w:t>
                </w:r>
              </w:smartTag>
            </w:smartTag>
          </w:p>
        </w:tc>
        <w:tc>
          <w:tcPr>
            <w:tcW w:w="2125" w:type="dxa"/>
            <w:shd w:val="clear" w:color="auto" w:fill="auto"/>
          </w:tcPr>
          <w:p w:rsidR="000E7BF4" w:rsidRPr="000E7BF4" w:rsidRDefault="000E7BF4" w:rsidP="00A40CBC">
            <w:pPr>
              <w:spacing w:before="40" w:after="120"/>
              <w:ind w:right="113"/>
            </w:pPr>
          </w:p>
        </w:tc>
        <w:tc>
          <w:tcPr>
            <w:tcW w:w="2126" w:type="dxa"/>
            <w:shd w:val="clear" w:color="auto" w:fill="auto"/>
          </w:tcPr>
          <w:p w:rsidR="000E7BF4" w:rsidRPr="000E7BF4" w:rsidRDefault="000E7BF4" w:rsidP="00A40CBC">
            <w:pPr>
              <w:spacing w:before="40" w:after="120"/>
              <w:ind w:right="113"/>
            </w:pPr>
            <w:r w:rsidRPr="000E7BF4">
              <w:t>27 Jul 2009 (a)</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Norway</w:t>
                </w:r>
              </w:smartTag>
            </w:smartTag>
          </w:p>
        </w:tc>
        <w:tc>
          <w:tcPr>
            <w:tcW w:w="2125" w:type="dxa"/>
            <w:shd w:val="clear" w:color="auto" w:fill="auto"/>
          </w:tcPr>
          <w:p w:rsidR="000E7BF4" w:rsidRPr="000E7BF4" w:rsidRDefault="000E7BF4" w:rsidP="00A40CBC">
            <w:pPr>
              <w:spacing w:before="40" w:after="120"/>
              <w:ind w:right="113"/>
            </w:pPr>
            <w:r w:rsidRPr="000E7BF4">
              <w:t xml:space="preserve">21 December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Palau</w:t>
                </w:r>
              </w:smartTag>
            </w:smartTag>
          </w:p>
        </w:tc>
        <w:tc>
          <w:tcPr>
            <w:tcW w:w="2125" w:type="dxa"/>
            <w:shd w:val="clear" w:color="auto" w:fill="auto"/>
          </w:tcPr>
          <w:p w:rsidR="000E7BF4" w:rsidRPr="000E7BF4" w:rsidRDefault="000E7BF4" w:rsidP="00A40CBC">
            <w:pPr>
              <w:spacing w:before="40" w:after="120"/>
              <w:ind w:right="113"/>
            </w:pPr>
            <w:r w:rsidRPr="000E7BF4">
              <w:t xml:space="preserve">20 September 2011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Panama</w:t>
                </w:r>
              </w:smartTag>
            </w:smartTag>
          </w:p>
        </w:tc>
        <w:tc>
          <w:tcPr>
            <w:tcW w:w="2125" w:type="dxa"/>
            <w:shd w:val="clear" w:color="auto" w:fill="auto"/>
          </w:tcPr>
          <w:p w:rsidR="000E7BF4" w:rsidRPr="000E7BF4" w:rsidRDefault="000E7BF4" w:rsidP="00A40CBC">
            <w:pPr>
              <w:spacing w:before="40" w:after="120"/>
              <w:ind w:right="113"/>
            </w:pPr>
            <w:r w:rsidRPr="000E7BF4">
              <w:t xml:space="preserve">25 September 2007 </w:t>
            </w:r>
          </w:p>
        </w:tc>
        <w:tc>
          <w:tcPr>
            <w:tcW w:w="2126" w:type="dxa"/>
            <w:shd w:val="clear" w:color="auto" w:fill="auto"/>
          </w:tcPr>
          <w:p w:rsidR="000E7BF4" w:rsidRPr="000E7BF4" w:rsidRDefault="000E7BF4" w:rsidP="00A40CBC">
            <w:pPr>
              <w:spacing w:before="40" w:after="120"/>
              <w:ind w:right="113"/>
            </w:pPr>
            <w:r w:rsidRPr="000E7BF4">
              <w:t xml:space="preserve">24 Jun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Paraguay</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3 Aug 2010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Portugal</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PlaceType">
                <w:r w:rsidRPr="000E7BF4">
                  <w:t>Republic</w:t>
                </w:r>
              </w:smartTag>
              <w:r w:rsidRPr="000E7BF4">
                <w:t xml:space="preserve"> of </w:t>
              </w:r>
              <w:smartTag w:uri="urn:schemas-microsoft-com:office:smarttags" w:element="PlaceName">
                <w:r w:rsidRPr="000E7BF4">
                  <w:t>Moldova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Romania</w:t>
                </w:r>
              </w:smartTag>
            </w:smartTag>
          </w:p>
        </w:tc>
        <w:tc>
          <w:tcPr>
            <w:tcW w:w="2125" w:type="dxa"/>
            <w:shd w:val="clear" w:color="auto" w:fill="auto"/>
          </w:tcPr>
          <w:p w:rsidR="000E7BF4" w:rsidRPr="000E7BF4" w:rsidRDefault="000E7BF4" w:rsidP="00A40CBC">
            <w:pPr>
              <w:spacing w:before="40" w:after="120"/>
              <w:ind w:right="113"/>
            </w:pPr>
            <w:r w:rsidRPr="000E7BF4">
              <w:t xml:space="preserve">3 December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r w:rsidRPr="000E7BF4">
                <w:t>Samoa</w:t>
              </w:r>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Senegal</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11 December 2008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Serbia</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18 May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Sierra Leone</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Slovakia</w:t>
                </w:r>
              </w:smartTag>
            </w:smartTag>
          </w:p>
        </w:tc>
        <w:tc>
          <w:tcPr>
            <w:tcW w:w="2125" w:type="dxa"/>
            <w:shd w:val="clear" w:color="auto" w:fill="auto"/>
          </w:tcPr>
          <w:p w:rsidR="000E7BF4" w:rsidRPr="000E7BF4" w:rsidRDefault="000E7BF4" w:rsidP="00A40CBC">
            <w:pPr>
              <w:spacing w:before="40" w:after="120"/>
              <w:ind w:right="113"/>
            </w:pPr>
            <w:r w:rsidRPr="000E7BF4">
              <w:t xml:space="preserve">26 September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Slovenia</w:t>
                </w:r>
              </w:smartTag>
            </w:smartTag>
          </w:p>
        </w:tc>
        <w:tc>
          <w:tcPr>
            <w:tcW w:w="2125" w:type="dxa"/>
            <w:shd w:val="clear" w:color="auto" w:fill="auto"/>
          </w:tcPr>
          <w:p w:rsidR="000E7BF4" w:rsidRPr="000E7BF4" w:rsidRDefault="000E7BF4" w:rsidP="00A40CBC">
            <w:pPr>
              <w:spacing w:before="40" w:after="120"/>
              <w:ind w:right="113"/>
            </w:pPr>
            <w:r w:rsidRPr="000E7BF4">
              <w:t xml:space="preserve">26 September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Spain</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27 September 2007 </w:t>
            </w:r>
          </w:p>
        </w:tc>
        <w:tc>
          <w:tcPr>
            <w:tcW w:w="2126" w:type="dxa"/>
            <w:shd w:val="clear" w:color="auto" w:fill="auto"/>
          </w:tcPr>
          <w:p w:rsidR="000E7BF4" w:rsidRPr="000E7BF4" w:rsidRDefault="000E7BF4" w:rsidP="00A40CBC">
            <w:pPr>
              <w:spacing w:before="40" w:after="120"/>
              <w:ind w:right="113"/>
            </w:pPr>
            <w:r w:rsidRPr="000E7BF4">
              <w:t xml:space="preserve">24 September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Saint Vincent and the Grenadines</w:t>
                </w:r>
              </w:smartTag>
            </w:smartTag>
          </w:p>
        </w:tc>
        <w:tc>
          <w:tcPr>
            <w:tcW w:w="2125" w:type="dxa"/>
            <w:shd w:val="clear" w:color="auto" w:fill="auto"/>
          </w:tcPr>
          <w:p w:rsidR="000E7BF4" w:rsidRPr="000E7BF4" w:rsidRDefault="000E7BF4" w:rsidP="00A40CBC">
            <w:pPr>
              <w:spacing w:before="40" w:after="120"/>
              <w:ind w:right="113"/>
            </w:pPr>
            <w:r w:rsidRPr="000E7BF4">
              <w:t xml:space="preserve">29 March 2010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Swaziland</w:t>
                </w:r>
              </w:smartTag>
            </w:smartTag>
          </w:p>
        </w:tc>
        <w:tc>
          <w:tcPr>
            <w:tcW w:w="2125" w:type="dxa"/>
            <w:shd w:val="clear" w:color="auto" w:fill="auto"/>
          </w:tcPr>
          <w:p w:rsidR="000E7BF4" w:rsidRPr="000E7BF4" w:rsidRDefault="000E7BF4" w:rsidP="00A40CBC">
            <w:pPr>
              <w:spacing w:before="40" w:after="120"/>
              <w:ind w:right="113"/>
            </w:pPr>
            <w:r w:rsidRPr="000E7BF4">
              <w:t xml:space="preserve">25 September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Sweden</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Switzerland</w:t>
                </w:r>
              </w:smartTag>
            </w:smartTag>
          </w:p>
        </w:tc>
        <w:tc>
          <w:tcPr>
            <w:tcW w:w="2125" w:type="dxa"/>
            <w:shd w:val="clear" w:color="auto" w:fill="auto"/>
          </w:tcPr>
          <w:p w:rsidR="000E7BF4" w:rsidRPr="000E7BF4" w:rsidRDefault="000E7BF4" w:rsidP="00A40CBC">
            <w:pPr>
              <w:spacing w:before="40" w:after="120"/>
              <w:ind w:right="113"/>
            </w:pPr>
            <w:r w:rsidRPr="000E7BF4">
              <w:t xml:space="preserve">19 January 2011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Thailand</w:t>
                </w:r>
              </w:smartTag>
            </w:smartTag>
          </w:p>
        </w:tc>
        <w:tc>
          <w:tcPr>
            <w:tcW w:w="2125" w:type="dxa"/>
            <w:shd w:val="clear" w:color="auto" w:fill="auto"/>
          </w:tcPr>
          <w:p w:rsidR="000E7BF4" w:rsidRPr="000E7BF4" w:rsidRDefault="000E7BF4" w:rsidP="00A40CBC">
            <w:pPr>
              <w:spacing w:before="40" w:after="120"/>
              <w:ind w:right="113"/>
            </w:pPr>
            <w:r w:rsidRPr="000E7BF4">
              <w:t>9 January 2012</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r w:rsidRPr="000E7BF4">
              <w:t xml:space="preserve">The </w:t>
            </w:r>
            <w:smartTag w:uri="urn:schemas-microsoft-com:office:smarttags" w:element="place">
              <w:smartTag w:uri="urn:schemas-microsoft-com:office:smarttags" w:element="country-region">
                <w:r w:rsidRPr="000E7BF4">
                  <w:t>former Yugoslav Republic of Macedonia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Togo</w:t>
                </w:r>
              </w:smartTag>
            </w:smartTag>
          </w:p>
        </w:tc>
        <w:tc>
          <w:tcPr>
            <w:tcW w:w="2125" w:type="dxa"/>
            <w:shd w:val="clear" w:color="auto" w:fill="auto"/>
          </w:tcPr>
          <w:p w:rsidR="000E7BF4" w:rsidRPr="000E7BF4" w:rsidRDefault="000E7BF4" w:rsidP="00A40CBC">
            <w:pPr>
              <w:spacing w:before="40" w:after="120"/>
              <w:ind w:right="113"/>
            </w:pPr>
            <w:r w:rsidRPr="000E7BF4">
              <w:t xml:space="preserve">27 October 2010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Tunisia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29 June 2011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Uganda</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r w:rsidRPr="000E7BF4">
              <w:t xml:space="preserve">United </w:t>
            </w:r>
            <w:smartTag w:uri="urn:schemas-microsoft-com:office:smarttags" w:element="place">
              <w:smartTag w:uri="urn:schemas-microsoft-com:office:smarttags" w:element="PlaceType">
                <w:r w:rsidRPr="000E7BF4">
                  <w:t>Republic</w:t>
                </w:r>
              </w:smartTag>
              <w:r w:rsidRPr="000E7BF4">
                <w:t xml:space="preserve"> of </w:t>
              </w:r>
              <w:smartTag w:uri="urn:schemas-microsoft-com:office:smarttags" w:element="PlaceName">
                <w:r w:rsidRPr="000E7BF4">
                  <w:t>Tanzania</w:t>
                </w:r>
              </w:smartTag>
            </w:smartTag>
          </w:p>
        </w:tc>
        <w:tc>
          <w:tcPr>
            <w:tcW w:w="2125" w:type="dxa"/>
            <w:shd w:val="clear" w:color="auto" w:fill="auto"/>
          </w:tcPr>
          <w:p w:rsidR="000E7BF4" w:rsidRPr="000E7BF4" w:rsidRDefault="000E7BF4" w:rsidP="00A40CBC">
            <w:pPr>
              <w:spacing w:before="40" w:after="120"/>
              <w:ind w:right="113"/>
            </w:pPr>
            <w:r w:rsidRPr="000E7BF4">
              <w:t xml:space="preserve">29 September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Uruguay</w:t>
                </w:r>
              </w:smartTag>
            </w:smartTag>
            <w:r w:rsidRPr="000E7BF4">
              <w:t>*</w:t>
            </w:r>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r w:rsidRPr="000E7BF4">
              <w:t xml:space="preserve">4 March 2009 </w:t>
            </w: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Vanuatu</w:t>
                </w:r>
              </w:smartTag>
            </w:smartTag>
          </w:p>
        </w:tc>
        <w:tc>
          <w:tcPr>
            <w:tcW w:w="2125" w:type="dxa"/>
            <w:shd w:val="clear" w:color="auto" w:fill="auto"/>
          </w:tcPr>
          <w:p w:rsidR="000E7BF4" w:rsidRPr="000E7BF4" w:rsidRDefault="000E7BF4" w:rsidP="00A40CBC">
            <w:pPr>
              <w:spacing w:before="40" w:after="120"/>
              <w:ind w:right="113"/>
            </w:pPr>
            <w:r w:rsidRPr="000E7BF4">
              <w:t xml:space="preserve">6 February 2007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shd w:val="clear" w:color="auto" w:fill="auto"/>
          </w:tcPr>
          <w:p w:rsidR="000E7BF4" w:rsidRPr="000E7BF4" w:rsidRDefault="000E7BF4" w:rsidP="00A40CBC">
            <w:pPr>
              <w:spacing w:before="40" w:after="120"/>
              <w:ind w:right="113"/>
            </w:pPr>
            <w:smartTag w:uri="urn:schemas-microsoft-com:office:smarttags" w:element="country-region">
              <w:r w:rsidRPr="000E7BF4">
                <w:t>Venezuela</w:t>
              </w:r>
            </w:smartTag>
            <w:r w:rsidRPr="000E7BF4">
              <w:t xml:space="preserve"> (</w:t>
            </w:r>
            <w:smartTag w:uri="urn:schemas-microsoft-com:office:smarttags" w:element="place">
              <w:smartTag w:uri="urn:schemas-microsoft-com:office:smarttags" w:element="PlaceName">
                <w:r w:rsidRPr="000E7BF4">
                  <w:t>Bolivarian</w:t>
                </w:r>
              </w:smartTag>
              <w:r w:rsidRPr="000E7BF4">
                <w:t xml:space="preserve"> </w:t>
              </w:r>
              <w:smartTag w:uri="urn:schemas-microsoft-com:office:smarttags" w:element="PlaceType">
                <w:r w:rsidRPr="000E7BF4">
                  <w:t>Republic</w:t>
                </w:r>
              </w:smartTag>
            </w:smartTag>
            <w:r w:rsidRPr="000E7BF4">
              <w:t xml:space="preserve"> of)*</w:t>
            </w:r>
          </w:p>
        </w:tc>
        <w:tc>
          <w:tcPr>
            <w:tcW w:w="2125" w:type="dxa"/>
            <w:shd w:val="clear" w:color="auto" w:fill="auto"/>
          </w:tcPr>
          <w:p w:rsidR="000E7BF4" w:rsidRPr="000E7BF4" w:rsidRDefault="000E7BF4" w:rsidP="00A40CBC">
            <w:pPr>
              <w:spacing w:before="40" w:after="120"/>
              <w:ind w:right="113"/>
            </w:pPr>
            <w:r w:rsidRPr="000E7BF4">
              <w:t xml:space="preserve">21 October 2008 </w:t>
            </w:r>
          </w:p>
        </w:tc>
        <w:tc>
          <w:tcPr>
            <w:tcW w:w="2126" w:type="dxa"/>
            <w:shd w:val="clear" w:color="auto" w:fill="auto"/>
          </w:tcPr>
          <w:p w:rsidR="000E7BF4" w:rsidRPr="000E7BF4" w:rsidRDefault="000E7BF4" w:rsidP="00A40CBC">
            <w:pPr>
              <w:spacing w:before="40" w:after="120"/>
              <w:ind w:right="113"/>
            </w:pPr>
          </w:p>
        </w:tc>
      </w:tr>
      <w:tr w:rsidR="000E7BF4" w:rsidRPr="000E7BF4" w:rsidTr="00841D12">
        <w:tc>
          <w:tcPr>
            <w:tcW w:w="3119" w:type="dxa"/>
            <w:tcBorders>
              <w:bottom w:val="single" w:sz="12" w:space="0" w:color="auto"/>
            </w:tcBorders>
            <w:shd w:val="clear" w:color="auto" w:fill="auto"/>
          </w:tcPr>
          <w:p w:rsidR="000E7BF4" w:rsidRPr="000E7BF4" w:rsidRDefault="000E7BF4" w:rsidP="00A40CBC">
            <w:pPr>
              <w:spacing w:before="40" w:after="120"/>
              <w:ind w:right="113"/>
            </w:pPr>
            <w:smartTag w:uri="urn:schemas-microsoft-com:office:smarttags" w:element="place">
              <w:smartTag w:uri="urn:schemas-microsoft-com:office:smarttags" w:element="country-region">
                <w:r w:rsidRPr="000E7BF4">
                  <w:t>Zambia</w:t>
                </w:r>
              </w:smartTag>
            </w:smartTag>
          </w:p>
        </w:tc>
        <w:tc>
          <w:tcPr>
            <w:tcW w:w="2125" w:type="dxa"/>
            <w:tcBorders>
              <w:bottom w:val="single" w:sz="12" w:space="0" w:color="auto"/>
            </w:tcBorders>
            <w:shd w:val="clear" w:color="auto" w:fill="auto"/>
          </w:tcPr>
          <w:p w:rsidR="000E7BF4" w:rsidRPr="000E7BF4" w:rsidRDefault="000E7BF4" w:rsidP="00A40CBC">
            <w:pPr>
              <w:spacing w:before="40" w:after="120"/>
              <w:ind w:right="113"/>
            </w:pPr>
            <w:r w:rsidRPr="000E7BF4">
              <w:t xml:space="preserve">27 September 2010 </w:t>
            </w:r>
          </w:p>
        </w:tc>
        <w:tc>
          <w:tcPr>
            <w:tcW w:w="2126" w:type="dxa"/>
            <w:tcBorders>
              <w:bottom w:val="single" w:sz="12" w:space="0" w:color="auto"/>
            </w:tcBorders>
            <w:shd w:val="clear" w:color="auto" w:fill="auto"/>
          </w:tcPr>
          <w:p w:rsidR="000E7BF4" w:rsidRPr="000E7BF4" w:rsidRDefault="000E7BF4" w:rsidP="00A40CBC">
            <w:pPr>
              <w:spacing w:before="40" w:after="120"/>
              <w:ind w:right="113"/>
            </w:pPr>
            <w:r w:rsidRPr="000E7BF4">
              <w:t xml:space="preserve">4 April 2011 </w:t>
            </w:r>
          </w:p>
        </w:tc>
      </w:tr>
    </w:tbl>
    <w:p w:rsidR="0092158F" w:rsidRPr="006A40FE" w:rsidRDefault="0092158F" w:rsidP="00035E95">
      <w:pPr>
        <w:pStyle w:val="HChG"/>
        <w:tabs>
          <w:tab w:val="left" w:pos="851"/>
        </w:tabs>
      </w:pPr>
      <w:r w:rsidRPr="006A40FE">
        <w:br w:type="page"/>
      </w:r>
      <w:bookmarkStart w:id="54" w:name="_Toc326162658"/>
      <w:bookmarkStart w:id="55" w:name="_Toc326220773"/>
      <w:r w:rsidRPr="006A40FE">
        <w:t>Annex II</w:t>
      </w:r>
      <w:bookmarkEnd w:id="54"/>
      <w:bookmarkEnd w:id="55"/>
    </w:p>
    <w:p w:rsidR="0092158F" w:rsidRPr="006A40FE" w:rsidRDefault="00035E95" w:rsidP="00035E95">
      <w:pPr>
        <w:pStyle w:val="HChG"/>
      </w:pPr>
      <w:r>
        <w:tab/>
      </w:r>
      <w:r>
        <w:tab/>
      </w:r>
      <w:bookmarkStart w:id="56" w:name="_Toc326162659"/>
      <w:bookmarkStart w:id="57" w:name="_Toc326220774"/>
      <w:r w:rsidR="0092158F" w:rsidRPr="006A40FE">
        <w:t>Agendas of the Committee</w:t>
      </w:r>
      <w:r w:rsidR="001C2B90">
        <w:t>’</w:t>
      </w:r>
      <w:r w:rsidR="0092158F" w:rsidRPr="006A40FE">
        <w:t>s first and second sessions</w:t>
      </w:r>
      <w:bookmarkEnd w:id="56"/>
      <w:bookmarkEnd w:id="57"/>
    </w:p>
    <w:p w:rsidR="0092158F" w:rsidRPr="006A40FE" w:rsidRDefault="0092158F" w:rsidP="00035E95">
      <w:pPr>
        <w:pStyle w:val="H1G"/>
      </w:pPr>
      <w:r w:rsidRPr="006A40FE">
        <w:tab/>
      </w:r>
      <w:bookmarkStart w:id="58" w:name="_Toc326162660"/>
      <w:bookmarkStart w:id="59" w:name="_Toc326220775"/>
      <w:r w:rsidRPr="006A40FE">
        <w:t>A.</w:t>
      </w:r>
      <w:r w:rsidRPr="006A40FE">
        <w:tab/>
        <w:t>Agenda of the first session of the Committee on Enforced Disappearances (8–11 November 2011) (CED/C/1/1)</w:t>
      </w:r>
      <w:bookmarkEnd w:id="58"/>
      <w:bookmarkEnd w:id="59"/>
    </w:p>
    <w:p w:rsidR="0092158F" w:rsidRPr="006A40FE" w:rsidRDefault="0092158F" w:rsidP="006A40FE">
      <w:pPr>
        <w:pStyle w:val="SingleTxtG"/>
      </w:pPr>
      <w:r w:rsidRPr="006A40FE">
        <w:t>1.</w:t>
      </w:r>
      <w:r w:rsidRPr="006A40FE">
        <w:tab/>
        <w:t>Opening of the session.</w:t>
      </w:r>
    </w:p>
    <w:p w:rsidR="0092158F" w:rsidRPr="006A40FE" w:rsidRDefault="0092158F" w:rsidP="006A40FE">
      <w:pPr>
        <w:pStyle w:val="SingleTxtG"/>
      </w:pPr>
      <w:r w:rsidRPr="006A40FE">
        <w:t>2.</w:t>
      </w:r>
      <w:r w:rsidRPr="006A40FE">
        <w:tab/>
        <w:t>Solemn declarations by the members of the Committee.</w:t>
      </w:r>
    </w:p>
    <w:p w:rsidR="0092158F" w:rsidRPr="006A40FE" w:rsidRDefault="0092158F" w:rsidP="006A40FE">
      <w:pPr>
        <w:pStyle w:val="SingleTxtG"/>
      </w:pPr>
      <w:r w:rsidRPr="006A40FE">
        <w:t>3.</w:t>
      </w:r>
      <w:r w:rsidRPr="006A40FE">
        <w:tab/>
        <w:t>Election of the officers.</w:t>
      </w:r>
    </w:p>
    <w:p w:rsidR="0092158F" w:rsidRPr="006A40FE" w:rsidRDefault="0092158F" w:rsidP="006A40FE">
      <w:pPr>
        <w:pStyle w:val="SingleTxtG"/>
      </w:pPr>
      <w:r w:rsidRPr="006A40FE">
        <w:t>4.</w:t>
      </w:r>
      <w:r w:rsidRPr="006A40FE">
        <w:tab/>
        <w:t>Adoption of the agenda.</w:t>
      </w:r>
    </w:p>
    <w:p w:rsidR="0092158F" w:rsidRPr="006A40FE" w:rsidRDefault="0092158F" w:rsidP="006A40FE">
      <w:pPr>
        <w:pStyle w:val="SingleTxtG"/>
      </w:pPr>
      <w:r w:rsidRPr="006A40FE">
        <w:t>5.</w:t>
      </w:r>
      <w:r w:rsidRPr="006A40FE">
        <w:tab/>
        <w:t>Two-day induction course.</w:t>
      </w:r>
    </w:p>
    <w:p w:rsidR="0092158F" w:rsidRPr="006A40FE" w:rsidRDefault="0092158F" w:rsidP="006A40FE">
      <w:pPr>
        <w:pStyle w:val="SingleTxtG"/>
      </w:pPr>
      <w:r w:rsidRPr="006A40FE">
        <w:t>6.</w:t>
      </w:r>
      <w:r w:rsidRPr="006A40FE">
        <w:tab/>
        <w:t>Adoption of the provisional rules of procedure.</w:t>
      </w:r>
    </w:p>
    <w:p w:rsidR="0092158F" w:rsidRPr="006A40FE" w:rsidRDefault="0092158F" w:rsidP="006A40FE">
      <w:pPr>
        <w:pStyle w:val="SingleTxtG"/>
      </w:pPr>
      <w:r w:rsidRPr="006A40FE">
        <w:t>7.</w:t>
      </w:r>
      <w:r w:rsidRPr="006A40FE">
        <w:tab/>
        <w:t>Matters related to the methods of work of the Committee.</w:t>
      </w:r>
    </w:p>
    <w:p w:rsidR="0092158F" w:rsidRPr="006A40FE" w:rsidRDefault="0092158F" w:rsidP="00FA76FA">
      <w:pPr>
        <w:pStyle w:val="SingleTxtG"/>
        <w:ind w:left="1701" w:hanging="567"/>
      </w:pPr>
      <w:r w:rsidRPr="006A40FE">
        <w:t>8.</w:t>
      </w:r>
      <w:r w:rsidRPr="006A40FE">
        <w:tab/>
        <w:t>Cooperation and consultation with relevant organs, in accordance with article 28 of the Convention, including meeting with the Working Group on Enforced or Involuntary Disappearances.</w:t>
      </w:r>
    </w:p>
    <w:p w:rsidR="0092158F" w:rsidRPr="006A40FE" w:rsidRDefault="0092158F" w:rsidP="006A40FE">
      <w:pPr>
        <w:pStyle w:val="SingleTxtG"/>
      </w:pPr>
      <w:r w:rsidRPr="006A40FE">
        <w:t xml:space="preserve">9. </w:t>
      </w:r>
      <w:r w:rsidRPr="006A40FE">
        <w:tab/>
        <w:t>Future meetings.</w:t>
      </w:r>
    </w:p>
    <w:p w:rsidR="0092158F" w:rsidRPr="006A40FE" w:rsidRDefault="00035E95" w:rsidP="006A40FE">
      <w:pPr>
        <w:pStyle w:val="SingleTxtG"/>
      </w:pPr>
      <w:r>
        <w:t>10.</w:t>
      </w:r>
      <w:r w:rsidR="0092158F" w:rsidRPr="006A40FE">
        <w:tab/>
        <w:t>Other matters.</w:t>
      </w:r>
    </w:p>
    <w:p w:rsidR="0092158F" w:rsidRPr="006A40FE" w:rsidRDefault="0092158F" w:rsidP="00035E95">
      <w:pPr>
        <w:pStyle w:val="H1G"/>
      </w:pPr>
      <w:r w:rsidRPr="006A40FE">
        <w:tab/>
      </w:r>
      <w:bookmarkStart w:id="60" w:name="_Toc326162661"/>
      <w:bookmarkStart w:id="61" w:name="_Toc326220776"/>
      <w:r w:rsidRPr="006A40FE">
        <w:t>B.</w:t>
      </w:r>
      <w:r w:rsidRPr="006A40FE">
        <w:tab/>
        <w:t>Agenda of the second session of the Committee on Enforced Disappearances (26–30 March 2012) (CED/C/2/1)</w:t>
      </w:r>
      <w:bookmarkEnd w:id="60"/>
      <w:bookmarkEnd w:id="61"/>
    </w:p>
    <w:p w:rsidR="0092158F" w:rsidRPr="006A40FE" w:rsidRDefault="0092158F" w:rsidP="006A40FE">
      <w:pPr>
        <w:pStyle w:val="SingleTxtG"/>
      </w:pPr>
      <w:r w:rsidRPr="006A40FE">
        <w:t>1.</w:t>
      </w:r>
      <w:r w:rsidRPr="006A40FE">
        <w:tab/>
        <w:t xml:space="preserve">Opening of the session. </w:t>
      </w:r>
    </w:p>
    <w:p w:rsidR="0092158F" w:rsidRPr="006A40FE" w:rsidRDefault="0092158F" w:rsidP="006A40FE">
      <w:pPr>
        <w:pStyle w:val="SingleTxtG"/>
      </w:pPr>
      <w:r w:rsidRPr="006A40FE">
        <w:t>2.</w:t>
      </w:r>
      <w:r w:rsidRPr="006A40FE">
        <w:tab/>
        <w:t>Minute of silence in remembrance of victims of enforced disappearance.</w:t>
      </w:r>
    </w:p>
    <w:p w:rsidR="0092158F" w:rsidRPr="006A40FE" w:rsidRDefault="0092158F" w:rsidP="006A40FE">
      <w:pPr>
        <w:pStyle w:val="SingleTxtG"/>
      </w:pPr>
      <w:r w:rsidRPr="006A40FE">
        <w:t>3.</w:t>
      </w:r>
      <w:r w:rsidRPr="006A40FE">
        <w:tab/>
        <w:t>Adoption of the agenda.</w:t>
      </w:r>
    </w:p>
    <w:p w:rsidR="0092158F" w:rsidRPr="006A40FE" w:rsidRDefault="0092158F" w:rsidP="006A40FE">
      <w:pPr>
        <w:pStyle w:val="SingleTxtG"/>
      </w:pPr>
      <w:r w:rsidRPr="006A40FE">
        <w:t>4.</w:t>
      </w:r>
      <w:r w:rsidRPr="006A40FE">
        <w:tab/>
        <w:t>Provisional rules of procedure.</w:t>
      </w:r>
    </w:p>
    <w:p w:rsidR="0092158F" w:rsidRPr="006A40FE" w:rsidRDefault="0092158F" w:rsidP="006A40FE">
      <w:pPr>
        <w:pStyle w:val="SingleTxtG"/>
      </w:pPr>
      <w:r w:rsidRPr="006A40FE">
        <w:t>5.</w:t>
      </w:r>
      <w:r w:rsidRPr="006A40FE">
        <w:tab/>
        <w:t>Communications, information and requests received by the Committee.</w:t>
      </w:r>
    </w:p>
    <w:p w:rsidR="0092158F" w:rsidRPr="006A40FE" w:rsidRDefault="0092158F" w:rsidP="006A40FE">
      <w:pPr>
        <w:pStyle w:val="SingleTxtG"/>
      </w:pPr>
      <w:r w:rsidRPr="006A40FE">
        <w:t xml:space="preserve">6. </w:t>
      </w:r>
      <w:r w:rsidRPr="006A40FE">
        <w:tab/>
        <w:t>Matters related to the methods of work of the Committee:</w:t>
      </w:r>
    </w:p>
    <w:p w:rsidR="0092158F" w:rsidRPr="006A40FE" w:rsidRDefault="0092158F" w:rsidP="006A40FE">
      <w:pPr>
        <w:pStyle w:val="SingleTxtG"/>
      </w:pPr>
      <w:r w:rsidRPr="006A40FE">
        <w:tab/>
        <w:t>(a)</w:t>
      </w:r>
      <w:r w:rsidRPr="006A40FE">
        <w:tab/>
        <w:t xml:space="preserve">Reporting guidelines; </w:t>
      </w:r>
    </w:p>
    <w:p w:rsidR="0092158F" w:rsidRPr="006A40FE" w:rsidRDefault="0092158F" w:rsidP="006A40FE">
      <w:pPr>
        <w:pStyle w:val="SingleTxtG"/>
      </w:pPr>
      <w:r w:rsidRPr="006A40FE">
        <w:tab/>
        <w:t>(b)</w:t>
      </w:r>
      <w:r w:rsidRPr="006A40FE">
        <w:tab/>
        <w:t xml:space="preserve">Methods of work related to articles 30, 31 and 33 of the Convention; </w:t>
      </w:r>
    </w:p>
    <w:p w:rsidR="0092158F" w:rsidRPr="006A40FE" w:rsidRDefault="00035E95" w:rsidP="006A40FE">
      <w:pPr>
        <w:pStyle w:val="SingleTxtG"/>
      </w:pPr>
      <w:r>
        <w:tab/>
      </w:r>
      <w:r w:rsidR="0092158F" w:rsidRPr="006A40FE">
        <w:t xml:space="preserve">(c) </w:t>
      </w:r>
      <w:r w:rsidR="0092158F" w:rsidRPr="006A40FE">
        <w:tab/>
        <w:t>Ratification strategy, development of model laws and other matters.</w:t>
      </w:r>
    </w:p>
    <w:p w:rsidR="0092158F" w:rsidRPr="006A40FE" w:rsidRDefault="0092158F" w:rsidP="006A40FE">
      <w:pPr>
        <w:pStyle w:val="SingleTxtG"/>
      </w:pPr>
      <w:r w:rsidRPr="006A40FE">
        <w:t>7.</w:t>
      </w:r>
      <w:r w:rsidRPr="006A40FE">
        <w:tab/>
        <w:t>Thematic discussions under the Convention.</w:t>
      </w:r>
    </w:p>
    <w:p w:rsidR="0092158F" w:rsidRPr="006A40FE" w:rsidRDefault="0092158F" w:rsidP="006A40FE">
      <w:pPr>
        <w:pStyle w:val="SingleTxtG"/>
      </w:pPr>
      <w:r w:rsidRPr="006A40FE">
        <w:t>8.</w:t>
      </w:r>
      <w:r w:rsidRPr="006A40FE">
        <w:tab/>
        <w:t xml:space="preserve">Meeting with United Nations Member States. </w:t>
      </w:r>
    </w:p>
    <w:p w:rsidR="0092158F" w:rsidRPr="006A40FE" w:rsidRDefault="0092158F" w:rsidP="00935D28">
      <w:pPr>
        <w:pStyle w:val="SingleTxtG"/>
        <w:ind w:left="1701" w:hanging="567"/>
      </w:pPr>
      <w:r w:rsidRPr="006A40FE">
        <w:t>9.</w:t>
      </w:r>
      <w:r w:rsidRPr="006A40FE">
        <w:tab/>
        <w:t>Meeting with the United Nations agencies, other mechanisms, intergovernmental organizations and national human rights institutions.</w:t>
      </w:r>
    </w:p>
    <w:p w:rsidR="0092158F" w:rsidRPr="006A40FE" w:rsidRDefault="0092158F" w:rsidP="006A40FE">
      <w:pPr>
        <w:pStyle w:val="SingleTxtG"/>
      </w:pPr>
      <w:r w:rsidRPr="006A40FE">
        <w:t>10.</w:t>
      </w:r>
      <w:r w:rsidRPr="006A40FE">
        <w:tab/>
        <w:t>Meeting with non-governmental organisations and other stakeholders.</w:t>
      </w:r>
    </w:p>
    <w:p w:rsidR="0092158F" w:rsidRPr="006A40FE" w:rsidRDefault="0092158F" w:rsidP="006A40FE">
      <w:pPr>
        <w:pStyle w:val="SingleTxtG"/>
      </w:pPr>
      <w:r w:rsidRPr="006A40FE">
        <w:t>11.</w:t>
      </w:r>
      <w:r w:rsidRPr="006A40FE">
        <w:tab/>
        <w:t>Programme of work of the third session.</w:t>
      </w:r>
    </w:p>
    <w:p w:rsidR="0092158F" w:rsidRPr="006A40FE" w:rsidRDefault="00665795" w:rsidP="006A40FE">
      <w:pPr>
        <w:pStyle w:val="SingleTxtG"/>
      </w:pPr>
      <w:r>
        <w:t>12</w:t>
      </w:r>
      <w:r w:rsidR="0092158F" w:rsidRPr="006A40FE">
        <w:t xml:space="preserve">. </w:t>
      </w:r>
      <w:r w:rsidR="0092158F" w:rsidRPr="006A40FE">
        <w:tab/>
        <w:t>Treaty-body strengthening update.</w:t>
      </w:r>
    </w:p>
    <w:p w:rsidR="0092158F" w:rsidRPr="006A40FE" w:rsidRDefault="00665795" w:rsidP="006A40FE">
      <w:pPr>
        <w:pStyle w:val="SingleTxtG"/>
      </w:pPr>
      <w:r>
        <w:t>13</w:t>
      </w:r>
      <w:r w:rsidR="0092158F" w:rsidRPr="006A40FE">
        <w:t xml:space="preserve">. </w:t>
      </w:r>
      <w:r w:rsidR="0092158F" w:rsidRPr="006A40FE">
        <w:tab/>
        <w:t xml:space="preserve">Report of the Committee to the General Assembly at its sixty-seventh session. </w:t>
      </w:r>
    </w:p>
    <w:p w:rsidR="0092158F" w:rsidRPr="006A40FE" w:rsidRDefault="0092158F" w:rsidP="002D5AB4">
      <w:pPr>
        <w:pStyle w:val="H1G"/>
      </w:pPr>
      <w:r w:rsidRPr="006A40FE">
        <w:tab/>
      </w:r>
      <w:bookmarkStart w:id="62" w:name="_Toc326162662"/>
      <w:bookmarkStart w:id="63" w:name="_Toc326220777"/>
      <w:r w:rsidRPr="006A40FE">
        <w:t>C.</w:t>
      </w:r>
      <w:r w:rsidRPr="006A40FE">
        <w:tab/>
        <w:t>Provisional agenda of the third session of the Committee on Enforced Disappearances (29 October to 9 November 2012)</w:t>
      </w:r>
      <w:bookmarkEnd w:id="62"/>
      <w:bookmarkEnd w:id="63"/>
      <w:r w:rsidRPr="006A40FE">
        <w:t xml:space="preserve"> </w:t>
      </w:r>
    </w:p>
    <w:p w:rsidR="0092158F" w:rsidRPr="006A40FE" w:rsidRDefault="0092158F" w:rsidP="006A40FE">
      <w:pPr>
        <w:pStyle w:val="SingleTxtG"/>
      </w:pPr>
      <w:r w:rsidRPr="006A40FE">
        <w:t>1.</w:t>
      </w:r>
      <w:r w:rsidRPr="006A40FE">
        <w:tab/>
        <w:t xml:space="preserve">Opening of the session. </w:t>
      </w:r>
    </w:p>
    <w:p w:rsidR="0092158F" w:rsidRPr="006A40FE" w:rsidRDefault="0092158F" w:rsidP="006A40FE">
      <w:pPr>
        <w:pStyle w:val="SingleTxtG"/>
      </w:pPr>
      <w:r w:rsidRPr="006A40FE">
        <w:t>2.</w:t>
      </w:r>
      <w:r w:rsidRPr="006A40FE">
        <w:tab/>
        <w:t>Minute of silence in remembrance of victims of enforced disappearances.</w:t>
      </w:r>
    </w:p>
    <w:p w:rsidR="0092158F" w:rsidRPr="006A40FE" w:rsidRDefault="0092158F" w:rsidP="006A40FE">
      <w:pPr>
        <w:pStyle w:val="SingleTxtG"/>
      </w:pPr>
      <w:r w:rsidRPr="006A40FE">
        <w:t>3.</w:t>
      </w:r>
      <w:r w:rsidRPr="006A40FE">
        <w:tab/>
        <w:t>Adoption of the agenda.</w:t>
      </w:r>
    </w:p>
    <w:p w:rsidR="0092158F" w:rsidRPr="006A40FE" w:rsidRDefault="0092158F" w:rsidP="006A40FE">
      <w:pPr>
        <w:pStyle w:val="SingleTxtG"/>
      </w:pPr>
      <w:r w:rsidRPr="006A40FE">
        <w:t>4.</w:t>
      </w:r>
      <w:r w:rsidRPr="006A40FE">
        <w:tab/>
        <w:t>Communications, information and requests received by the Committee.</w:t>
      </w:r>
    </w:p>
    <w:p w:rsidR="0092158F" w:rsidRPr="006A40FE" w:rsidRDefault="0092158F" w:rsidP="006A40FE">
      <w:pPr>
        <w:pStyle w:val="SingleTxtG"/>
      </w:pPr>
      <w:r w:rsidRPr="006A40FE">
        <w:t>5.</w:t>
      </w:r>
      <w:r w:rsidRPr="006A40FE">
        <w:tab/>
        <w:t>Matters related to the methods of work of the Committee:</w:t>
      </w:r>
    </w:p>
    <w:p w:rsidR="0092158F" w:rsidRPr="006A40FE" w:rsidRDefault="00C44987" w:rsidP="006A40FE">
      <w:pPr>
        <w:pStyle w:val="SingleTxtG"/>
      </w:pPr>
      <w:r>
        <w:tab/>
      </w:r>
      <w:r w:rsidR="0092158F" w:rsidRPr="006A40FE">
        <w:t>(a)</w:t>
      </w:r>
      <w:r>
        <w:tab/>
      </w:r>
      <w:r w:rsidR="0092158F" w:rsidRPr="006A40FE">
        <w:t>Methods of work related to articles 30, 31 and 33 of the Convention;</w:t>
      </w:r>
    </w:p>
    <w:p w:rsidR="0092158F" w:rsidRPr="006A40FE" w:rsidRDefault="00C44987" w:rsidP="006A40FE">
      <w:pPr>
        <w:pStyle w:val="SingleTxtG"/>
      </w:pPr>
      <w:r>
        <w:tab/>
      </w:r>
      <w:r w:rsidR="0092158F" w:rsidRPr="006A40FE">
        <w:t>(b)</w:t>
      </w:r>
      <w:r>
        <w:tab/>
      </w:r>
      <w:r w:rsidR="0092158F" w:rsidRPr="006A40FE">
        <w:t>Ratification strategy, development of model laws and other matters.</w:t>
      </w:r>
    </w:p>
    <w:p w:rsidR="0092158F" w:rsidRPr="006A40FE" w:rsidRDefault="0092158F" w:rsidP="006A40FE">
      <w:pPr>
        <w:pStyle w:val="SingleTxtG"/>
      </w:pPr>
      <w:r w:rsidRPr="006A40FE">
        <w:t>6.</w:t>
      </w:r>
      <w:r w:rsidRPr="006A40FE">
        <w:tab/>
        <w:t>Consideration of reports of States Parties to the Convention</w:t>
      </w:r>
    </w:p>
    <w:p w:rsidR="0092158F" w:rsidRPr="006A40FE" w:rsidRDefault="0092158F" w:rsidP="006A40FE">
      <w:pPr>
        <w:pStyle w:val="SingleTxtG"/>
      </w:pPr>
      <w:r w:rsidRPr="006A40FE">
        <w:t>7.</w:t>
      </w:r>
      <w:r w:rsidRPr="006A40FE">
        <w:tab/>
        <w:t>Thematic discussions on:</w:t>
      </w:r>
    </w:p>
    <w:p w:rsidR="0092158F" w:rsidRPr="006A40FE" w:rsidRDefault="0092158F" w:rsidP="006A40FE">
      <w:pPr>
        <w:pStyle w:val="SingleTxtG"/>
      </w:pPr>
      <w:r w:rsidRPr="006A40FE">
        <w:tab/>
        <w:t>(a)</w:t>
      </w:r>
      <w:r w:rsidR="00C44987">
        <w:tab/>
      </w:r>
      <w:r w:rsidRPr="006A40FE">
        <w:t>Human trafficking and enforced disappearances;</w:t>
      </w:r>
    </w:p>
    <w:p w:rsidR="0092158F" w:rsidRPr="008637D8" w:rsidRDefault="0092158F" w:rsidP="006A40FE">
      <w:pPr>
        <w:pStyle w:val="SingleTxtG"/>
        <w:rPr>
          <w:lang w:val="fr-FR"/>
        </w:rPr>
      </w:pPr>
      <w:r w:rsidRPr="006A40FE">
        <w:tab/>
      </w:r>
      <w:r w:rsidRPr="008637D8">
        <w:rPr>
          <w:lang w:val="fr-FR"/>
        </w:rPr>
        <w:t>(b)</w:t>
      </w:r>
      <w:r w:rsidR="00C44987">
        <w:rPr>
          <w:lang w:val="fr-FR"/>
        </w:rPr>
        <w:tab/>
      </w:r>
      <w:proofErr w:type="spellStart"/>
      <w:r w:rsidRPr="008637D8">
        <w:rPr>
          <w:lang w:val="fr-FR"/>
        </w:rPr>
        <w:t>Principle</w:t>
      </w:r>
      <w:proofErr w:type="spellEnd"/>
      <w:r w:rsidRPr="008637D8">
        <w:rPr>
          <w:lang w:val="fr-FR"/>
        </w:rPr>
        <w:t xml:space="preserve"> of non-refoulement, expulsion, extradition </w:t>
      </w:r>
      <w:proofErr w:type="spellStart"/>
      <w:r w:rsidRPr="008637D8">
        <w:rPr>
          <w:lang w:val="fr-FR"/>
        </w:rPr>
        <w:t>under</w:t>
      </w:r>
      <w:proofErr w:type="spellEnd"/>
      <w:r w:rsidRPr="008637D8">
        <w:rPr>
          <w:lang w:val="fr-FR"/>
        </w:rPr>
        <w:t xml:space="preserve"> article 16.</w:t>
      </w:r>
    </w:p>
    <w:p w:rsidR="0092158F" w:rsidRPr="006A40FE" w:rsidRDefault="0092158F" w:rsidP="00AE04DB">
      <w:pPr>
        <w:pStyle w:val="SingleTxtG"/>
        <w:ind w:left="1701" w:hanging="567"/>
      </w:pPr>
      <w:r w:rsidRPr="006A40FE">
        <w:t>8.</w:t>
      </w:r>
      <w:r w:rsidRPr="006A40FE">
        <w:tab/>
        <w:t>Day of general discussion on the responsibility of States and the role of non-State actors.</w:t>
      </w:r>
    </w:p>
    <w:p w:rsidR="0092158F" w:rsidRPr="006A40FE" w:rsidRDefault="0092158F" w:rsidP="006A40FE">
      <w:pPr>
        <w:pStyle w:val="SingleTxtG"/>
      </w:pPr>
      <w:r w:rsidRPr="006A40FE">
        <w:t>9.</w:t>
      </w:r>
      <w:r w:rsidRPr="006A40FE">
        <w:tab/>
        <w:t>Meeting with United Nations Member States.</w:t>
      </w:r>
    </w:p>
    <w:p w:rsidR="0092158F" w:rsidRPr="006A40FE" w:rsidRDefault="0092158F" w:rsidP="00D71F96">
      <w:pPr>
        <w:pStyle w:val="SingleTxtG"/>
        <w:ind w:left="1701" w:hanging="567"/>
      </w:pPr>
      <w:r w:rsidRPr="006A40FE">
        <w:t>10.</w:t>
      </w:r>
      <w:r w:rsidRPr="006A40FE">
        <w:tab/>
        <w:t>Meeting with the Working Group on Enforced or Involuntary Disappearances, other United Nations agencies and mechanisms, intergovernmental organizations and National human rights institutions.</w:t>
      </w:r>
    </w:p>
    <w:p w:rsidR="0092158F" w:rsidRPr="006A40FE" w:rsidRDefault="0092158F" w:rsidP="006A40FE">
      <w:pPr>
        <w:pStyle w:val="SingleTxtG"/>
      </w:pPr>
      <w:r w:rsidRPr="006A40FE">
        <w:t>11.</w:t>
      </w:r>
      <w:r w:rsidRPr="006A40FE">
        <w:tab/>
        <w:t xml:space="preserve">Meeting with non-governmental organizations and other stakeholders. </w:t>
      </w:r>
    </w:p>
    <w:p w:rsidR="0092158F" w:rsidRPr="006A40FE" w:rsidRDefault="0092158F" w:rsidP="006A40FE">
      <w:pPr>
        <w:pStyle w:val="SingleTxtG"/>
      </w:pPr>
      <w:r w:rsidRPr="006A40FE">
        <w:t>12.</w:t>
      </w:r>
      <w:r w:rsidRPr="006A40FE">
        <w:tab/>
        <w:t>Programme of work of the fourth session.</w:t>
      </w:r>
    </w:p>
    <w:p w:rsidR="0092158F" w:rsidRPr="006A40FE" w:rsidRDefault="0092158F" w:rsidP="006A40FE">
      <w:pPr>
        <w:pStyle w:val="SingleTxtG"/>
      </w:pPr>
      <w:r w:rsidRPr="006A40FE">
        <w:t>13.</w:t>
      </w:r>
      <w:r w:rsidRPr="006A40FE">
        <w:tab/>
        <w:t>Treaty-body strengthening update.</w:t>
      </w:r>
    </w:p>
    <w:p w:rsidR="0092158F" w:rsidRPr="006A40FE" w:rsidRDefault="0092158F" w:rsidP="00433CF4">
      <w:pPr>
        <w:pStyle w:val="SingleTxtG"/>
        <w:ind w:left="1701" w:hanging="567"/>
      </w:pPr>
      <w:r w:rsidRPr="006A40FE">
        <w:t>14.</w:t>
      </w:r>
      <w:r w:rsidRPr="006A40FE">
        <w:tab/>
        <w:t>Presentation of the Committee</w:t>
      </w:r>
      <w:r w:rsidR="001C2B90">
        <w:t>’</w:t>
      </w:r>
      <w:r w:rsidRPr="006A40FE">
        <w:t>s report to the General Assembly at its sixty-eighth session.</w:t>
      </w:r>
    </w:p>
    <w:p w:rsidR="0092158F" w:rsidRPr="006A40FE" w:rsidRDefault="0092158F" w:rsidP="00721310">
      <w:pPr>
        <w:pStyle w:val="HChG"/>
        <w:tabs>
          <w:tab w:val="left" w:pos="851"/>
        </w:tabs>
      </w:pPr>
      <w:r w:rsidRPr="006A40FE">
        <w:br w:type="page"/>
      </w:r>
      <w:bookmarkStart w:id="64" w:name="_Toc326162663"/>
      <w:bookmarkStart w:id="65" w:name="_Toc326220778"/>
      <w:r w:rsidRPr="006A40FE">
        <w:t>Annex III</w:t>
      </w:r>
      <w:bookmarkEnd w:id="64"/>
      <w:bookmarkEnd w:id="65"/>
    </w:p>
    <w:p w:rsidR="0092158F" w:rsidRDefault="0093051D" w:rsidP="0093051D">
      <w:pPr>
        <w:pStyle w:val="HChG"/>
      </w:pPr>
      <w:r>
        <w:tab/>
      </w:r>
      <w:r>
        <w:tab/>
      </w:r>
      <w:bookmarkStart w:id="66" w:name="_Toc326162664"/>
      <w:bookmarkStart w:id="67" w:name="_Toc326220779"/>
      <w:r w:rsidR="0092158F" w:rsidRPr="006A40FE">
        <w:t>Membership of the Committee on Enforced Disappearances and terms of office as at 30 March 2012</w:t>
      </w:r>
      <w:bookmarkEnd w:id="66"/>
      <w:bookmarkEnd w:id="67"/>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1984"/>
        <w:gridCol w:w="1984"/>
      </w:tblGrid>
      <w:tr w:rsidR="00B661B1" w:rsidRPr="00B661B1" w:rsidTr="00B661B1">
        <w:tc>
          <w:tcPr>
            <w:tcW w:w="3402" w:type="dxa"/>
            <w:tcBorders>
              <w:top w:val="single" w:sz="4" w:space="0" w:color="auto"/>
              <w:bottom w:val="single" w:sz="12" w:space="0" w:color="auto"/>
            </w:tcBorders>
            <w:shd w:val="clear" w:color="auto" w:fill="auto"/>
            <w:vAlign w:val="bottom"/>
          </w:tcPr>
          <w:p w:rsidR="00B661B1" w:rsidRPr="00B661B1" w:rsidRDefault="00B661B1" w:rsidP="00A40CBC">
            <w:pPr>
              <w:spacing w:before="80" w:after="80" w:line="200" w:lineRule="exact"/>
              <w:ind w:right="113"/>
              <w:rPr>
                <w:i/>
                <w:sz w:val="16"/>
              </w:rPr>
            </w:pPr>
            <w:r w:rsidRPr="00B661B1">
              <w:rPr>
                <w:i/>
                <w:sz w:val="16"/>
              </w:rPr>
              <w:t>Name of member</w:t>
            </w:r>
          </w:p>
        </w:tc>
        <w:tc>
          <w:tcPr>
            <w:tcW w:w="1984" w:type="dxa"/>
            <w:tcBorders>
              <w:top w:val="single" w:sz="4" w:space="0" w:color="auto"/>
              <w:bottom w:val="single" w:sz="12" w:space="0" w:color="auto"/>
            </w:tcBorders>
            <w:shd w:val="clear" w:color="auto" w:fill="auto"/>
            <w:vAlign w:val="bottom"/>
          </w:tcPr>
          <w:p w:rsidR="00B661B1" w:rsidRPr="00B661B1" w:rsidRDefault="00B661B1" w:rsidP="00A40CBC">
            <w:pPr>
              <w:spacing w:before="80" w:after="80" w:line="200" w:lineRule="exact"/>
              <w:ind w:right="113"/>
              <w:rPr>
                <w:i/>
                <w:sz w:val="16"/>
              </w:rPr>
            </w:pPr>
            <w:r w:rsidRPr="00B661B1">
              <w:rPr>
                <w:i/>
                <w:sz w:val="16"/>
              </w:rPr>
              <w:t>State party</w:t>
            </w:r>
          </w:p>
        </w:tc>
        <w:tc>
          <w:tcPr>
            <w:tcW w:w="1984" w:type="dxa"/>
            <w:tcBorders>
              <w:top w:val="single" w:sz="4" w:space="0" w:color="auto"/>
              <w:bottom w:val="single" w:sz="12" w:space="0" w:color="auto"/>
            </w:tcBorders>
            <w:shd w:val="clear" w:color="auto" w:fill="auto"/>
            <w:vAlign w:val="bottom"/>
          </w:tcPr>
          <w:p w:rsidR="00B661B1" w:rsidRPr="00B661B1" w:rsidRDefault="00B661B1" w:rsidP="00A40CBC">
            <w:pPr>
              <w:spacing w:before="80" w:after="80" w:line="200" w:lineRule="exact"/>
              <w:ind w:right="113"/>
              <w:rPr>
                <w:i/>
                <w:sz w:val="16"/>
              </w:rPr>
            </w:pPr>
            <w:r w:rsidRPr="00B661B1">
              <w:rPr>
                <w:i/>
                <w:sz w:val="16"/>
              </w:rPr>
              <w:t>Term of office expires</w:t>
            </w:r>
          </w:p>
        </w:tc>
      </w:tr>
      <w:tr w:rsidR="00F817DA" w:rsidRPr="00B661B1" w:rsidTr="00F817DA">
        <w:trPr>
          <w:trHeight w:hRule="exact" w:val="113"/>
        </w:trPr>
        <w:tc>
          <w:tcPr>
            <w:tcW w:w="3402" w:type="dxa"/>
            <w:tcBorders>
              <w:top w:val="single" w:sz="12" w:space="0" w:color="auto"/>
            </w:tcBorders>
            <w:shd w:val="clear" w:color="auto" w:fill="auto"/>
          </w:tcPr>
          <w:p w:rsidR="00F817DA" w:rsidRPr="006A40FE" w:rsidRDefault="00F817DA" w:rsidP="00A40CBC">
            <w:pPr>
              <w:spacing w:before="40" w:after="120"/>
              <w:ind w:right="113"/>
            </w:pPr>
          </w:p>
        </w:tc>
        <w:tc>
          <w:tcPr>
            <w:tcW w:w="1984" w:type="dxa"/>
            <w:tcBorders>
              <w:top w:val="single" w:sz="12" w:space="0" w:color="auto"/>
            </w:tcBorders>
            <w:shd w:val="clear" w:color="auto" w:fill="auto"/>
            <w:vAlign w:val="bottom"/>
          </w:tcPr>
          <w:p w:rsidR="00F817DA" w:rsidRPr="006A40FE" w:rsidRDefault="00F817DA" w:rsidP="00A40CBC">
            <w:pPr>
              <w:spacing w:before="40" w:after="120"/>
              <w:ind w:right="113"/>
            </w:pPr>
          </w:p>
        </w:tc>
        <w:tc>
          <w:tcPr>
            <w:tcW w:w="1984" w:type="dxa"/>
            <w:tcBorders>
              <w:top w:val="single" w:sz="12" w:space="0" w:color="auto"/>
            </w:tcBorders>
            <w:shd w:val="clear" w:color="auto" w:fill="auto"/>
            <w:vAlign w:val="bottom"/>
          </w:tcPr>
          <w:p w:rsidR="00F817DA" w:rsidRPr="006A40FE" w:rsidRDefault="00F817DA" w:rsidP="00A40CBC">
            <w:pPr>
              <w:spacing w:before="40" w:after="120"/>
              <w:ind w:right="113"/>
            </w:pPr>
          </w:p>
        </w:tc>
      </w:tr>
      <w:tr w:rsidR="00B661B1" w:rsidRPr="00B661B1" w:rsidTr="00F817DA">
        <w:tc>
          <w:tcPr>
            <w:tcW w:w="3402" w:type="dxa"/>
            <w:shd w:val="clear" w:color="auto" w:fill="auto"/>
          </w:tcPr>
          <w:p w:rsidR="00B661B1" w:rsidRPr="006A40FE" w:rsidRDefault="00B661B1" w:rsidP="00A40CBC">
            <w:pPr>
              <w:spacing w:before="40" w:after="120"/>
              <w:ind w:right="113"/>
            </w:pPr>
            <w:r w:rsidRPr="006A40FE">
              <w:t xml:space="preserve">Mr. Mohammed </w:t>
            </w:r>
            <w:r w:rsidRPr="003145DE">
              <w:rPr>
                <w:b/>
              </w:rPr>
              <w:t>Al-</w:t>
            </w:r>
            <w:proofErr w:type="spellStart"/>
            <w:r w:rsidRPr="003145DE">
              <w:rPr>
                <w:b/>
              </w:rPr>
              <w:t>Obaidi</w:t>
            </w:r>
            <w:proofErr w:type="spellEnd"/>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Iraq</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2013</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Mr. </w:t>
            </w:r>
            <w:proofErr w:type="spellStart"/>
            <w:r w:rsidRPr="006A40FE">
              <w:t>Mamadou</w:t>
            </w:r>
            <w:proofErr w:type="spellEnd"/>
            <w:r w:rsidRPr="006A40FE">
              <w:t xml:space="preserve"> </w:t>
            </w:r>
            <w:proofErr w:type="spellStart"/>
            <w:r w:rsidRPr="006A40FE">
              <w:t>Badio</w:t>
            </w:r>
            <w:proofErr w:type="spellEnd"/>
            <w:r w:rsidRPr="006A40FE">
              <w:t xml:space="preserve"> </w:t>
            </w:r>
            <w:proofErr w:type="spellStart"/>
            <w:r w:rsidRPr="003145DE">
              <w:rPr>
                <w:b/>
              </w:rPr>
              <w:t>Camara</w:t>
            </w:r>
            <w:proofErr w:type="spellEnd"/>
            <w:r w:rsidRPr="006A40FE">
              <w:t xml:space="preserve"> </w:t>
            </w:r>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Senegal</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2015</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Mr. Emmanuel </w:t>
            </w:r>
            <w:proofErr w:type="spellStart"/>
            <w:r w:rsidRPr="003145DE">
              <w:rPr>
                <w:b/>
              </w:rPr>
              <w:t>Decaux</w:t>
            </w:r>
            <w:proofErr w:type="spellEnd"/>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France</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2015</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Mr. Alvaro </w:t>
            </w:r>
            <w:proofErr w:type="spellStart"/>
            <w:r w:rsidRPr="006A40FE">
              <w:t>Garcé</w:t>
            </w:r>
            <w:proofErr w:type="spellEnd"/>
            <w:r w:rsidRPr="006A40FE">
              <w:t xml:space="preserve"> </w:t>
            </w:r>
            <w:proofErr w:type="spellStart"/>
            <w:r w:rsidRPr="003145DE">
              <w:rPr>
                <w:b/>
              </w:rPr>
              <w:t>García</w:t>
            </w:r>
            <w:proofErr w:type="spellEnd"/>
            <w:r w:rsidRPr="003145DE">
              <w:rPr>
                <w:b/>
              </w:rPr>
              <w:t xml:space="preserve"> Y </w:t>
            </w:r>
            <w:smartTag w:uri="urn:schemas-microsoft-com:office:smarttags" w:element="place">
              <w:smartTag w:uri="urn:schemas-microsoft-com:office:smarttags" w:element="City">
                <w:r w:rsidRPr="003145DE">
                  <w:rPr>
                    <w:b/>
                  </w:rPr>
                  <w:t>Santos</w:t>
                </w:r>
              </w:smartTag>
            </w:smartTag>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Uruguay</w:t>
                </w:r>
              </w:smartTag>
            </w:smartTag>
            <w:r w:rsidRPr="006A40FE">
              <w:t xml:space="preserve"> </w:t>
            </w:r>
          </w:p>
        </w:tc>
        <w:tc>
          <w:tcPr>
            <w:tcW w:w="1984" w:type="dxa"/>
            <w:shd w:val="clear" w:color="auto" w:fill="auto"/>
            <w:vAlign w:val="bottom"/>
          </w:tcPr>
          <w:p w:rsidR="00B661B1" w:rsidRPr="006A40FE" w:rsidRDefault="00B661B1" w:rsidP="00A40CBC">
            <w:pPr>
              <w:spacing w:before="40" w:after="120"/>
              <w:ind w:right="113"/>
            </w:pPr>
            <w:r w:rsidRPr="006A40FE">
              <w:t>30 June 2015</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Mr. </w:t>
            </w:r>
            <w:proofErr w:type="spellStart"/>
            <w:r w:rsidRPr="006A40FE">
              <w:t>Luciano</w:t>
            </w:r>
            <w:proofErr w:type="spellEnd"/>
            <w:r w:rsidRPr="006A40FE">
              <w:t xml:space="preserve"> </w:t>
            </w:r>
            <w:proofErr w:type="spellStart"/>
            <w:r w:rsidRPr="003145DE">
              <w:rPr>
                <w:b/>
              </w:rPr>
              <w:t>Hazan</w:t>
            </w:r>
            <w:proofErr w:type="spellEnd"/>
            <w:r w:rsidRPr="00B661B1">
              <w:t xml:space="preserve"> </w:t>
            </w:r>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Argentina</w:t>
                </w:r>
              </w:smartTag>
            </w:smartTag>
            <w:r w:rsidRPr="006A40FE">
              <w:t xml:space="preserve"> </w:t>
            </w:r>
          </w:p>
        </w:tc>
        <w:tc>
          <w:tcPr>
            <w:tcW w:w="1984" w:type="dxa"/>
            <w:shd w:val="clear" w:color="auto" w:fill="auto"/>
            <w:vAlign w:val="bottom"/>
          </w:tcPr>
          <w:p w:rsidR="00B661B1" w:rsidRPr="006A40FE" w:rsidRDefault="00B661B1" w:rsidP="00A40CBC">
            <w:pPr>
              <w:spacing w:before="40" w:after="120"/>
              <w:ind w:right="113"/>
            </w:pPr>
            <w:r w:rsidRPr="006A40FE">
              <w:t>30 June 2013</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Mr. Rainer </w:t>
            </w:r>
            <w:proofErr w:type="spellStart"/>
            <w:r w:rsidRPr="003145DE">
              <w:rPr>
                <w:b/>
              </w:rPr>
              <w:t>Huhle</w:t>
            </w:r>
            <w:proofErr w:type="spellEnd"/>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Germany</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2015</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Ms. </w:t>
            </w:r>
            <w:proofErr w:type="spellStart"/>
            <w:r w:rsidRPr="006A40FE">
              <w:t>Suela</w:t>
            </w:r>
            <w:proofErr w:type="spellEnd"/>
            <w:r w:rsidRPr="006A40FE">
              <w:t xml:space="preserve"> </w:t>
            </w:r>
            <w:proofErr w:type="spellStart"/>
            <w:r w:rsidRPr="003145DE">
              <w:rPr>
                <w:b/>
              </w:rPr>
              <w:t>Janina</w:t>
            </w:r>
            <w:proofErr w:type="spellEnd"/>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Albania</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2015</w:t>
            </w:r>
          </w:p>
        </w:tc>
      </w:tr>
      <w:tr w:rsidR="00B661B1" w:rsidRPr="00B661B1" w:rsidTr="00B661B1">
        <w:tc>
          <w:tcPr>
            <w:tcW w:w="3402" w:type="dxa"/>
            <w:shd w:val="clear" w:color="auto" w:fill="auto"/>
          </w:tcPr>
          <w:p w:rsidR="00B661B1" w:rsidRPr="00B661B1" w:rsidRDefault="00B661B1" w:rsidP="00A40CBC">
            <w:pPr>
              <w:spacing w:before="40" w:after="120"/>
              <w:ind w:right="113"/>
              <w:rPr>
                <w:lang w:val="fr-FR"/>
              </w:rPr>
            </w:pPr>
            <w:r w:rsidRPr="00B661B1">
              <w:rPr>
                <w:lang w:val="fr-FR"/>
              </w:rPr>
              <w:t xml:space="preserve">Mr. Juan José </w:t>
            </w:r>
            <w:proofErr w:type="spellStart"/>
            <w:r w:rsidRPr="003145DE">
              <w:rPr>
                <w:b/>
                <w:lang w:val="fr-FR"/>
              </w:rPr>
              <w:t>López</w:t>
            </w:r>
            <w:proofErr w:type="spellEnd"/>
            <w:r w:rsidRPr="003145DE">
              <w:rPr>
                <w:b/>
                <w:lang w:val="fr-FR"/>
              </w:rPr>
              <w:t xml:space="preserve"> Ortega</w:t>
            </w:r>
            <w:r w:rsidRPr="00B661B1">
              <w:rPr>
                <w:lang w:val="fr-FR"/>
              </w:rPr>
              <w:t xml:space="preserve"> </w:t>
            </w:r>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Spain</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2013</w:t>
            </w:r>
          </w:p>
        </w:tc>
      </w:tr>
      <w:tr w:rsidR="00B661B1" w:rsidRPr="00B661B1" w:rsidTr="00B661B1">
        <w:tc>
          <w:tcPr>
            <w:tcW w:w="3402" w:type="dxa"/>
            <w:shd w:val="clear" w:color="auto" w:fill="auto"/>
          </w:tcPr>
          <w:p w:rsidR="00B661B1" w:rsidRPr="006A40FE" w:rsidRDefault="00B661B1" w:rsidP="00A40CBC">
            <w:pPr>
              <w:spacing w:before="40" w:after="120"/>
              <w:ind w:right="113"/>
            </w:pPr>
            <w:r w:rsidRPr="006A40FE">
              <w:t xml:space="preserve">Ms. Enoch </w:t>
            </w:r>
            <w:proofErr w:type="spellStart"/>
            <w:r w:rsidRPr="003145DE">
              <w:rPr>
                <w:b/>
              </w:rPr>
              <w:t>Mulembe</w:t>
            </w:r>
            <w:proofErr w:type="spellEnd"/>
            <w:r w:rsidRPr="003145DE">
              <w:rPr>
                <w:b/>
              </w:rPr>
              <w:t xml:space="preserve"> </w:t>
            </w:r>
          </w:p>
        </w:tc>
        <w:tc>
          <w:tcPr>
            <w:tcW w:w="1984" w:type="dxa"/>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Zambia</w:t>
                </w:r>
              </w:smartTag>
            </w:smartTag>
          </w:p>
        </w:tc>
        <w:tc>
          <w:tcPr>
            <w:tcW w:w="1984" w:type="dxa"/>
            <w:shd w:val="clear" w:color="auto" w:fill="auto"/>
            <w:vAlign w:val="bottom"/>
          </w:tcPr>
          <w:p w:rsidR="00B661B1" w:rsidRPr="006A40FE" w:rsidRDefault="00B661B1" w:rsidP="00A40CBC">
            <w:pPr>
              <w:spacing w:before="40" w:after="120"/>
              <w:ind w:right="113"/>
            </w:pPr>
            <w:r w:rsidRPr="006A40FE">
              <w:t>30 June 2013</w:t>
            </w:r>
          </w:p>
        </w:tc>
      </w:tr>
      <w:tr w:rsidR="00B661B1" w:rsidRPr="00B661B1" w:rsidTr="00B661B1">
        <w:tc>
          <w:tcPr>
            <w:tcW w:w="3402" w:type="dxa"/>
            <w:tcBorders>
              <w:bottom w:val="single" w:sz="12" w:space="0" w:color="auto"/>
            </w:tcBorders>
            <w:shd w:val="clear" w:color="auto" w:fill="auto"/>
          </w:tcPr>
          <w:p w:rsidR="00B661B1" w:rsidRPr="006A40FE" w:rsidRDefault="00B661B1" w:rsidP="00A40CBC">
            <w:pPr>
              <w:spacing w:before="40" w:after="120"/>
              <w:ind w:right="113"/>
            </w:pPr>
            <w:r w:rsidRPr="006A40FE">
              <w:t xml:space="preserve">Mr. </w:t>
            </w:r>
            <w:proofErr w:type="spellStart"/>
            <w:r w:rsidRPr="006A40FE">
              <w:t>Kimio</w:t>
            </w:r>
            <w:proofErr w:type="spellEnd"/>
            <w:r w:rsidRPr="006A40FE">
              <w:t xml:space="preserve"> </w:t>
            </w:r>
            <w:proofErr w:type="spellStart"/>
            <w:r w:rsidRPr="003145DE">
              <w:rPr>
                <w:b/>
              </w:rPr>
              <w:t>Yakushiji</w:t>
            </w:r>
            <w:proofErr w:type="spellEnd"/>
          </w:p>
        </w:tc>
        <w:tc>
          <w:tcPr>
            <w:tcW w:w="1984" w:type="dxa"/>
            <w:tcBorders>
              <w:bottom w:val="single" w:sz="12" w:space="0" w:color="auto"/>
            </w:tcBorders>
            <w:shd w:val="clear" w:color="auto" w:fill="auto"/>
            <w:vAlign w:val="bottom"/>
          </w:tcPr>
          <w:p w:rsidR="00B661B1" w:rsidRPr="006A40FE" w:rsidRDefault="00B661B1" w:rsidP="00A40CBC">
            <w:pPr>
              <w:spacing w:before="40" w:after="120"/>
              <w:ind w:right="113"/>
            </w:pPr>
            <w:smartTag w:uri="urn:schemas-microsoft-com:office:smarttags" w:element="place">
              <w:smartTag w:uri="urn:schemas-microsoft-com:office:smarttags" w:element="country-region">
                <w:r w:rsidRPr="006A40FE">
                  <w:t>Japan</w:t>
                </w:r>
              </w:smartTag>
            </w:smartTag>
          </w:p>
        </w:tc>
        <w:tc>
          <w:tcPr>
            <w:tcW w:w="1984" w:type="dxa"/>
            <w:tcBorders>
              <w:bottom w:val="single" w:sz="12" w:space="0" w:color="auto"/>
            </w:tcBorders>
            <w:shd w:val="clear" w:color="auto" w:fill="auto"/>
            <w:vAlign w:val="bottom"/>
          </w:tcPr>
          <w:p w:rsidR="00B661B1" w:rsidRPr="006A40FE" w:rsidRDefault="00B661B1" w:rsidP="00A40CBC">
            <w:pPr>
              <w:spacing w:before="40" w:after="120"/>
              <w:ind w:right="113"/>
            </w:pPr>
            <w:r w:rsidRPr="006A40FE">
              <w:t>30 June 2013</w:t>
            </w:r>
          </w:p>
        </w:tc>
      </w:tr>
    </w:tbl>
    <w:p w:rsidR="0092158F" w:rsidRPr="006A40FE" w:rsidRDefault="0092158F" w:rsidP="00155DAC">
      <w:pPr>
        <w:pStyle w:val="HChG"/>
        <w:tabs>
          <w:tab w:val="left" w:pos="851"/>
        </w:tabs>
      </w:pPr>
      <w:r w:rsidRPr="006A40FE">
        <w:br w:type="page"/>
      </w:r>
      <w:bookmarkStart w:id="68" w:name="BM7"/>
      <w:bookmarkStart w:id="69" w:name="_Toc326162665"/>
      <w:bookmarkStart w:id="70" w:name="_Toc326220780"/>
      <w:bookmarkEnd w:id="68"/>
      <w:r w:rsidRPr="006A40FE">
        <w:t>Annex IV</w:t>
      </w:r>
      <w:bookmarkEnd w:id="69"/>
      <w:bookmarkEnd w:id="70"/>
    </w:p>
    <w:p w:rsidR="0092158F" w:rsidRPr="006A40FE" w:rsidRDefault="00DC4658" w:rsidP="00DC4658">
      <w:pPr>
        <w:pStyle w:val="HChG"/>
      </w:pPr>
      <w:r>
        <w:tab/>
      </w:r>
      <w:r>
        <w:tab/>
      </w:r>
      <w:bookmarkStart w:id="71" w:name="_Toc326162666"/>
      <w:bookmarkStart w:id="72" w:name="_Toc326220781"/>
      <w:r w:rsidR="0092158F" w:rsidRPr="006A40FE">
        <w:t>Decisions adopted by the Committee on Enforced Disappearances during its first and second sessions</w:t>
      </w:r>
      <w:bookmarkEnd w:id="71"/>
      <w:bookmarkEnd w:id="72"/>
    </w:p>
    <w:p w:rsidR="0092158F" w:rsidRPr="006A40FE" w:rsidRDefault="0092158F" w:rsidP="00155DAC">
      <w:pPr>
        <w:pStyle w:val="H1G"/>
      </w:pPr>
      <w:r w:rsidRPr="006A40FE">
        <w:tab/>
      </w:r>
      <w:bookmarkStart w:id="73" w:name="_Toc326162667"/>
      <w:bookmarkStart w:id="74" w:name="_Toc326220782"/>
      <w:r w:rsidRPr="006A40FE">
        <w:t>A.</w:t>
      </w:r>
      <w:r w:rsidRPr="006A40FE">
        <w:tab/>
        <w:t>Decisions adopted by the Committee during its first session</w:t>
      </w:r>
      <w:bookmarkEnd w:id="73"/>
      <w:bookmarkEnd w:id="74"/>
    </w:p>
    <w:p w:rsidR="0092158F" w:rsidRPr="006A40FE" w:rsidRDefault="0092158F" w:rsidP="006A40FE">
      <w:pPr>
        <w:pStyle w:val="SingleTxtG"/>
      </w:pPr>
      <w:r w:rsidRPr="006A40FE">
        <w:t>1.</w:t>
      </w:r>
      <w:r w:rsidRPr="006A40FE">
        <w:tab/>
        <w:t xml:space="preserve">The Committee decided to adopt provisional rules of procedure, including revised provision on Article 30. </w:t>
      </w:r>
    </w:p>
    <w:p w:rsidR="0092158F" w:rsidRPr="006A40FE" w:rsidRDefault="0092158F" w:rsidP="006A40FE">
      <w:pPr>
        <w:pStyle w:val="SingleTxtG"/>
      </w:pPr>
      <w:r w:rsidRPr="006A40FE">
        <w:t>2.</w:t>
      </w:r>
      <w:r w:rsidRPr="006A40FE">
        <w:tab/>
        <w:t xml:space="preserve">The Committee decided to appoint a Special </w:t>
      </w:r>
      <w:proofErr w:type="spellStart"/>
      <w:r w:rsidRPr="006A40FE">
        <w:t>Rapporteur</w:t>
      </w:r>
      <w:proofErr w:type="spellEnd"/>
      <w:r w:rsidRPr="006A40FE">
        <w:t>, a deputy and an alternate to consider urgent action requests and issue interim measures between sessions.</w:t>
      </w:r>
    </w:p>
    <w:p w:rsidR="0092158F" w:rsidRPr="006A40FE" w:rsidRDefault="0092158F" w:rsidP="006A40FE">
      <w:pPr>
        <w:pStyle w:val="SingleTxtG"/>
      </w:pPr>
      <w:r w:rsidRPr="006A40FE">
        <w:t>3.</w:t>
      </w:r>
      <w:r w:rsidRPr="006A40FE">
        <w:tab/>
        <w:t>The Committee decided to establish a working group, led by Mr. Al-</w:t>
      </w:r>
      <w:proofErr w:type="spellStart"/>
      <w:r w:rsidRPr="006A40FE">
        <w:t>Obaidi</w:t>
      </w:r>
      <w:proofErr w:type="spellEnd"/>
      <w:r w:rsidRPr="006A40FE">
        <w:t xml:space="preserve">, with the support of Mr. </w:t>
      </w:r>
      <w:proofErr w:type="spellStart"/>
      <w:r w:rsidRPr="006A40FE">
        <w:t>Decaux</w:t>
      </w:r>
      <w:proofErr w:type="spellEnd"/>
      <w:r w:rsidRPr="006A40FE">
        <w:t xml:space="preserve"> and Ms. </w:t>
      </w:r>
      <w:proofErr w:type="spellStart"/>
      <w:r w:rsidRPr="006A40FE">
        <w:t>Janina</w:t>
      </w:r>
      <w:proofErr w:type="spellEnd"/>
      <w:r w:rsidRPr="006A40FE">
        <w:t>, to develop guidelines on reporting, led by Mr. Al-</w:t>
      </w:r>
      <w:proofErr w:type="spellStart"/>
      <w:r w:rsidRPr="006A40FE">
        <w:t>Obaidi</w:t>
      </w:r>
      <w:proofErr w:type="spellEnd"/>
      <w:r w:rsidRPr="006A40FE">
        <w:t>.</w:t>
      </w:r>
    </w:p>
    <w:p w:rsidR="0092158F" w:rsidRPr="006A40FE" w:rsidRDefault="0092158F" w:rsidP="006A40FE">
      <w:pPr>
        <w:pStyle w:val="SingleTxtG"/>
      </w:pPr>
      <w:r w:rsidRPr="006A40FE">
        <w:t>4.</w:t>
      </w:r>
      <w:r w:rsidRPr="006A40FE">
        <w:tab/>
        <w:t xml:space="preserve">The Committee decided to establish a working group, led by Mr. </w:t>
      </w:r>
      <w:proofErr w:type="spellStart"/>
      <w:r w:rsidRPr="006A40FE">
        <w:t>Yukushiji</w:t>
      </w:r>
      <w:proofErr w:type="spellEnd"/>
      <w:r w:rsidRPr="006A40FE">
        <w:t xml:space="preserve"> and Mr. </w:t>
      </w:r>
      <w:proofErr w:type="spellStart"/>
      <w:r w:rsidRPr="006A40FE">
        <w:t>Mulembe</w:t>
      </w:r>
      <w:proofErr w:type="spellEnd"/>
      <w:r w:rsidRPr="006A40FE">
        <w:t xml:space="preserve">, with the support of the three </w:t>
      </w:r>
      <w:proofErr w:type="spellStart"/>
      <w:r w:rsidRPr="006A40FE">
        <w:t>rapporteurs</w:t>
      </w:r>
      <w:proofErr w:type="spellEnd"/>
      <w:r w:rsidRPr="006A40FE">
        <w:t xml:space="preserve"> for urgent action requests, to develop a “user manual” on individual communications, including developing a form for the submission of cases and proposing changes to the existing model complaint form.</w:t>
      </w:r>
    </w:p>
    <w:p w:rsidR="0092158F" w:rsidRPr="006A40FE" w:rsidRDefault="0092158F" w:rsidP="006A40FE">
      <w:pPr>
        <w:pStyle w:val="SingleTxtG"/>
      </w:pPr>
      <w:r w:rsidRPr="006A40FE">
        <w:t>5.</w:t>
      </w:r>
      <w:r w:rsidRPr="006A40FE">
        <w:tab/>
        <w:t>The Committee decided to adopt session reports, in addition to the Committee</w:t>
      </w:r>
      <w:r w:rsidR="001C2B90">
        <w:t>’</w:t>
      </w:r>
      <w:r w:rsidRPr="006A40FE">
        <w:t>s annual reports required by the Convention. The Secretariat will prepare the draft report for consideration by the Committee.</w:t>
      </w:r>
    </w:p>
    <w:p w:rsidR="0092158F" w:rsidRPr="006A40FE" w:rsidRDefault="0092158F" w:rsidP="006A40FE">
      <w:pPr>
        <w:pStyle w:val="SingleTxtG"/>
      </w:pPr>
      <w:r w:rsidRPr="006A40FE">
        <w:t>6.</w:t>
      </w:r>
      <w:r w:rsidRPr="006A40FE">
        <w:tab/>
        <w:t>The Committee decided to cooperate and establish communication with the Working Group on Enforced or Involuntary Disappearances. The Committee further decided to hold joint annual meetings with the Working Group in November.</w:t>
      </w:r>
    </w:p>
    <w:p w:rsidR="0092158F" w:rsidRPr="006A40FE" w:rsidRDefault="0092158F" w:rsidP="006A40FE">
      <w:pPr>
        <w:pStyle w:val="SingleTxtG"/>
      </w:pPr>
      <w:r w:rsidRPr="006A40FE">
        <w:t>7.</w:t>
      </w:r>
      <w:r w:rsidRPr="006A40FE">
        <w:tab/>
        <w:t>The Committee decided on two themes for general discussion during its second session, namely Women and children in relation to enforced disappearances and Responsibility of States and the role of non-State actors in enforced disappearances.</w:t>
      </w:r>
    </w:p>
    <w:p w:rsidR="0092158F" w:rsidRPr="006A40FE" w:rsidRDefault="0092158F" w:rsidP="006A40FE">
      <w:pPr>
        <w:pStyle w:val="SingleTxtG"/>
      </w:pPr>
      <w:r w:rsidRPr="006A40FE">
        <w:t>8.</w:t>
      </w:r>
      <w:r w:rsidRPr="006A40FE">
        <w:tab/>
        <w:t>The Committee decided to send letters to States which have signed but not ratified the Convention.</w:t>
      </w:r>
    </w:p>
    <w:p w:rsidR="0092158F" w:rsidRPr="006A40FE" w:rsidRDefault="0092158F" w:rsidP="00B64443">
      <w:pPr>
        <w:pStyle w:val="H1G"/>
        <w:rPr>
          <w:i/>
        </w:rPr>
      </w:pPr>
      <w:r w:rsidRPr="006A40FE">
        <w:tab/>
      </w:r>
      <w:bookmarkStart w:id="75" w:name="_Toc326162668"/>
      <w:bookmarkStart w:id="76" w:name="_Toc326220783"/>
      <w:r w:rsidRPr="006A40FE">
        <w:t>B.</w:t>
      </w:r>
      <w:r w:rsidRPr="006A40FE">
        <w:tab/>
        <w:t>Decisions adopted by the Committee during its second session</w:t>
      </w:r>
      <w:bookmarkEnd w:id="75"/>
      <w:bookmarkEnd w:id="76"/>
    </w:p>
    <w:p w:rsidR="0092158F" w:rsidRPr="006A40FE" w:rsidRDefault="0092158F" w:rsidP="006A40FE">
      <w:pPr>
        <w:pStyle w:val="SingleTxtG"/>
      </w:pPr>
      <w:r w:rsidRPr="006A40FE">
        <w:t>1.</w:t>
      </w:r>
      <w:r w:rsidRPr="006A40FE">
        <w:tab/>
        <w:t>The Committee decided to adopt its rules of procedure.</w:t>
      </w:r>
    </w:p>
    <w:p w:rsidR="0092158F" w:rsidRPr="006A40FE" w:rsidRDefault="0092158F" w:rsidP="006A40FE">
      <w:pPr>
        <w:pStyle w:val="SingleTxtG"/>
      </w:pPr>
      <w:r w:rsidRPr="006A40FE">
        <w:t>2.</w:t>
      </w:r>
      <w:r w:rsidRPr="006A40FE">
        <w:tab/>
        <w:t>The Committee decided to adopt guidelines and forms for urgent action requests under article 30, and the submission of complaints under article 31.</w:t>
      </w:r>
    </w:p>
    <w:p w:rsidR="0092158F" w:rsidRPr="006A40FE" w:rsidRDefault="0092158F" w:rsidP="006A40FE">
      <w:pPr>
        <w:pStyle w:val="SingleTxtG"/>
      </w:pPr>
      <w:r w:rsidRPr="006A40FE">
        <w:t>3.</w:t>
      </w:r>
      <w:r w:rsidRPr="006A40FE">
        <w:tab/>
        <w:t>The Committee decide to adopt the guidelines for State party reporting under article 29 of the Convention.</w:t>
      </w:r>
    </w:p>
    <w:p w:rsidR="0092158F" w:rsidRPr="006A40FE" w:rsidRDefault="0092158F" w:rsidP="006A40FE">
      <w:pPr>
        <w:pStyle w:val="SingleTxtG"/>
      </w:pPr>
      <w:r w:rsidRPr="006A40FE">
        <w:t>4.</w:t>
      </w:r>
      <w:r w:rsidRPr="006A40FE">
        <w:tab/>
        <w:t>The Committee decided to devise a strategy to encourage States to ratify the Convention.</w:t>
      </w:r>
    </w:p>
    <w:p w:rsidR="0092158F" w:rsidRPr="006A40FE" w:rsidRDefault="0092158F" w:rsidP="006A40FE">
      <w:pPr>
        <w:pStyle w:val="SingleTxtG"/>
      </w:pPr>
      <w:r w:rsidRPr="006A40FE">
        <w:t>5.</w:t>
      </w:r>
      <w:r w:rsidRPr="006A40FE">
        <w:tab/>
        <w:t>The Committee decided to develop model laws and other matters.</w:t>
      </w:r>
    </w:p>
    <w:p w:rsidR="0092158F" w:rsidRPr="006A40FE" w:rsidRDefault="0092158F" w:rsidP="006A40FE">
      <w:pPr>
        <w:pStyle w:val="SingleTxtG"/>
      </w:pPr>
      <w:r w:rsidRPr="006A40FE">
        <w:t>6.</w:t>
      </w:r>
      <w:r w:rsidRPr="006A40FE">
        <w:tab/>
        <w:t>The Committee decided to adopt its Annual Report to sixty-seventh session of the General Assembly.</w:t>
      </w:r>
    </w:p>
    <w:p w:rsidR="0092158F" w:rsidRPr="006A40FE" w:rsidRDefault="0092158F" w:rsidP="006A40FE">
      <w:pPr>
        <w:pStyle w:val="SingleTxtG"/>
      </w:pPr>
      <w:r w:rsidRPr="006A40FE">
        <w:t>7.</w:t>
      </w:r>
      <w:r w:rsidRPr="006A40FE">
        <w:tab/>
        <w:t xml:space="preserve">The Committee decided to endorse the </w:t>
      </w:r>
      <w:smartTag w:uri="urn:schemas-microsoft-com:office:smarttags" w:element="City">
        <w:smartTag w:uri="urn:schemas-microsoft-com:office:smarttags" w:element="place">
          <w:r w:rsidRPr="006A40FE">
            <w:t>Dublin</w:t>
          </w:r>
        </w:smartTag>
      </w:smartTag>
      <w:r w:rsidRPr="006A40FE">
        <w:t xml:space="preserve"> II outcome document on the treaty body strengthening process. </w:t>
      </w:r>
    </w:p>
    <w:p w:rsidR="0092158F" w:rsidRPr="006A40FE" w:rsidRDefault="0092158F" w:rsidP="006A40FE">
      <w:pPr>
        <w:pStyle w:val="SingleTxtG"/>
      </w:pPr>
      <w:r w:rsidRPr="006A40FE">
        <w:t>8.</w:t>
      </w:r>
      <w:r w:rsidRPr="006A40FE">
        <w:tab/>
        <w:t>The Committee decided to adopt the informal report of its second session.</w:t>
      </w:r>
    </w:p>
    <w:p w:rsidR="0092158F" w:rsidRPr="006A40FE" w:rsidRDefault="0092158F" w:rsidP="006A40FE">
      <w:pPr>
        <w:pStyle w:val="SingleTxtG"/>
      </w:pPr>
      <w:r w:rsidRPr="006A40FE">
        <w:t>9.</w:t>
      </w:r>
      <w:r w:rsidRPr="006A40FE">
        <w:tab/>
        <w:t>The Committee decided to adopt the provisional agenda for its third session.</w:t>
      </w:r>
    </w:p>
    <w:p w:rsidR="0092158F" w:rsidRPr="006A40FE" w:rsidRDefault="0092158F" w:rsidP="006A40FE">
      <w:pPr>
        <w:pStyle w:val="SingleTxtG"/>
      </w:pPr>
      <w:r w:rsidRPr="006A40FE">
        <w:t>10.</w:t>
      </w:r>
      <w:r w:rsidRPr="006A40FE">
        <w:tab/>
        <w:t>The Committee decided to establish a Working Group on rules of procedures regarding the individual complaints mechanism under article 31 of the Convention.</w:t>
      </w:r>
    </w:p>
    <w:p w:rsidR="0092158F" w:rsidRPr="006A40FE" w:rsidRDefault="0092158F" w:rsidP="006A40FE">
      <w:pPr>
        <w:pStyle w:val="SingleTxtG"/>
      </w:pPr>
      <w:r w:rsidRPr="006A40FE">
        <w:t>11.</w:t>
      </w:r>
      <w:r w:rsidRPr="006A40FE">
        <w:tab/>
        <w:t>The Committee decided that its third session will be held from 29 October to 9 November 2012.</w:t>
      </w:r>
    </w:p>
    <w:p w:rsidR="0092158F" w:rsidRPr="006A40FE" w:rsidRDefault="0092158F" w:rsidP="00B64443">
      <w:pPr>
        <w:pStyle w:val="HChG"/>
        <w:tabs>
          <w:tab w:val="left" w:pos="851"/>
        </w:tabs>
      </w:pPr>
      <w:r w:rsidRPr="006A40FE">
        <w:br w:type="page"/>
      </w:r>
      <w:bookmarkStart w:id="77" w:name="_Toc326162669"/>
      <w:bookmarkStart w:id="78" w:name="_Toc326220784"/>
      <w:r w:rsidRPr="006A40FE">
        <w:t>Annex V</w:t>
      </w:r>
      <w:bookmarkEnd w:id="77"/>
      <w:bookmarkEnd w:id="78"/>
    </w:p>
    <w:p w:rsidR="0092158F" w:rsidRPr="006A40FE" w:rsidRDefault="0092158F" w:rsidP="00B64443">
      <w:pPr>
        <w:pStyle w:val="HChG"/>
      </w:pPr>
      <w:r w:rsidRPr="006A40FE">
        <w:tab/>
      </w:r>
      <w:r w:rsidRPr="006A40FE">
        <w:tab/>
      </w:r>
      <w:bookmarkStart w:id="79" w:name="_Toc326162670"/>
      <w:bookmarkStart w:id="80" w:name="_Toc326220785"/>
      <w:r w:rsidRPr="006A40FE">
        <w:t>Guidelines and form for submitting requests for urgent action under article 30 of the Convention</w:t>
      </w:r>
      <w:bookmarkEnd w:id="79"/>
      <w:bookmarkEnd w:id="80"/>
    </w:p>
    <w:p w:rsidR="0092158F" w:rsidRPr="006A40FE" w:rsidRDefault="0092158F" w:rsidP="00B64443">
      <w:pPr>
        <w:pStyle w:val="H1G"/>
      </w:pPr>
      <w:r w:rsidRPr="006A40FE">
        <w:tab/>
      </w:r>
      <w:bookmarkStart w:id="81" w:name="_Toc326162671"/>
      <w:bookmarkStart w:id="82" w:name="_Toc326220786"/>
      <w:r w:rsidRPr="006A40FE">
        <w:t>A.</w:t>
      </w:r>
      <w:r w:rsidRPr="006A40FE">
        <w:tab/>
        <w:t>Guidance for submission of requests for urgent action to the Committee on Enforced Disappearances</w:t>
      </w:r>
      <w:bookmarkEnd w:id="81"/>
      <w:bookmarkEnd w:id="82"/>
    </w:p>
    <w:p w:rsidR="0092158F" w:rsidRPr="006A40FE" w:rsidRDefault="00482C3E" w:rsidP="006A40FE">
      <w:pPr>
        <w:pStyle w:val="SingleTxtG"/>
      </w:pPr>
      <w:r>
        <w:tab/>
      </w:r>
      <w:r w:rsidR="0092158F" w:rsidRPr="006A40FE">
        <w:t>Article 30 of the International Convention for the Protection of All Persons from Enforced Disappearance grants the Committee on Enforced Disappearances the competence to receive and consider requests, submitted by the relatives of the disappeared person or their legal representatives, their counsel or any person authorized by them, as well as any other person having a legitimate interest, that a disappeared person should be sought and found as a matter of urgency. The requests for urgent action may only be received if the enforced disappearance has occurred in a country that is a State Party to the Convention. A list of States Parties to the Convention can be found at the following link: http://treaties.un.org</w:t>
      </w:r>
      <w:r w:rsidR="003315BA">
        <w:t>.</w:t>
      </w:r>
    </w:p>
    <w:p w:rsidR="0092158F" w:rsidRPr="006A40FE" w:rsidRDefault="00482C3E" w:rsidP="006A40FE">
      <w:pPr>
        <w:pStyle w:val="SingleTxtG"/>
      </w:pPr>
      <w:r>
        <w:tab/>
      </w:r>
      <w:r w:rsidR="0092158F" w:rsidRPr="006A40FE">
        <w:t>To be considered by the Committee, a request for urgent action:</w:t>
      </w:r>
    </w:p>
    <w:p w:rsidR="0092158F" w:rsidRPr="006A40FE" w:rsidRDefault="0092158F" w:rsidP="00792992">
      <w:pPr>
        <w:pStyle w:val="SingleTxtG"/>
      </w:pPr>
      <w:r w:rsidRPr="006A40FE">
        <w:t>1.</w:t>
      </w:r>
      <w:r w:rsidRPr="006A40FE">
        <w:tab/>
      </w:r>
      <w:r w:rsidR="00482C3E" w:rsidRPr="006A40FE">
        <w:t xml:space="preserve">Shall </w:t>
      </w:r>
      <w:r w:rsidRPr="006A40FE">
        <w:t>be in writing;</w:t>
      </w:r>
    </w:p>
    <w:p w:rsidR="0092158F" w:rsidRPr="006A40FE" w:rsidRDefault="0092158F" w:rsidP="00792992">
      <w:pPr>
        <w:pStyle w:val="SingleTxtG"/>
      </w:pPr>
      <w:r w:rsidRPr="006A40FE">
        <w:t>2.</w:t>
      </w:r>
      <w:r w:rsidRPr="006A40FE">
        <w:tab/>
      </w:r>
      <w:r w:rsidR="00482C3E" w:rsidRPr="006A40FE">
        <w:t xml:space="preserve">Shall </w:t>
      </w:r>
      <w:r w:rsidRPr="006A40FE">
        <w:t>not be anonymous;</w:t>
      </w:r>
    </w:p>
    <w:p w:rsidR="0092158F" w:rsidRPr="006A40FE" w:rsidRDefault="0092158F" w:rsidP="00792992">
      <w:pPr>
        <w:pStyle w:val="SingleTxtG"/>
      </w:pPr>
      <w:r w:rsidRPr="006A40FE">
        <w:t>3.</w:t>
      </w:r>
      <w:r w:rsidRPr="006A40FE">
        <w:tab/>
      </w:r>
      <w:r w:rsidR="00482C3E" w:rsidRPr="006A40FE">
        <w:t xml:space="preserve">Must </w:t>
      </w:r>
      <w:r w:rsidRPr="006A40FE">
        <w:t>refer to a State which is a party to the International Convention for the Protection of All Persons from Enforced Disappearance;</w:t>
      </w:r>
    </w:p>
    <w:p w:rsidR="0092158F" w:rsidRPr="006A40FE" w:rsidRDefault="0092158F" w:rsidP="00792992">
      <w:pPr>
        <w:pStyle w:val="SingleTxtG"/>
      </w:pPr>
      <w:r w:rsidRPr="006A40FE">
        <w:t>4.</w:t>
      </w:r>
      <w:r w:rsidRPr="006A40FE">
        <w:tab/>
      </w:r>
      <w:r w:rsidR="00991FBA" w:rsidRPr="006A40FE">
        <w:t xml:space="preserve">Must </w:t>
      </w:r>
      <w:r w:rsidRPr="006A40FE">
        <w:t>concern a case of alleged enforced disappearance which normally occurred no longer than 3 months before the request for urgent action or must concern a victim of an alleged enforced disappearance who was last seen no longer than 3 months before the request for urgent action;</w:t>
      </w:r>
    </w:p>
    <w:p w:rsidR="0092158F" w:rsidRPr="006A40FE" w:rsidRDefault="0092158F" w:rsidP="00792992">
      <w:pPr>
        <w:pStyle w:val="SingleTxtG"/>
      </w:pPr>
      <w:r w:rsidRPr="006A40FE">
        <w:t>5.</w:t>
      </w:r>
      <w:r w:rsidRPr="006A40FE">
        <w:tab/>
      </w:r>
      <w:r w:rsidR="00991FBA" w:rsidRPr="006A40FE">
        <w:t xml:space="preserve">Must </w:t>
      </w:r>
      <w:r w:rsidRPr="006A40FE">
        <w:t>be submitted by relatives of the disappeared person or their legal representatives, their counsel or any person authorized by them, as well as by any other person having a legitimate interest.</w:t>
      </w:r>
    </w:p>
    <w:p w:rsidR="0092158F" w:rsidRPr="006A40FE" w:rsidRDefault="00991FBA" w:rsidP="006A40FE">
      <w:pPr>
        <w:pStyle w:val="SingleTxtG"/>
      </w:pPr>
      <w:r>
        <w:tab/>
      </w:r>
      <w:r w:rsidR="0092158F" w:rsidRPr="006A40FE">
        <w:t xml:space="preserve">The request for urgent action </w:t>
      </w:r>
      <w:r w:rsidR="0092158F" w:rsidRPr="00495E83">
        <w:rPr>
          <w:b/>
        </w:rPr>
        <w:t>will not normally</w:t>
      </w:r>
      <w:r w:rsidR="0092158F" w:rsidRPr="006A40FE">
        <w:t xml:space="preserve"> be considered by the Committee:</w:t>
      </w:r>
    </w:p>
    <w:p w:rsidR="0092158F" w:rsidRPr="006A40FE" w:rsidRDefault="0092158F" w:rsidP="00792992">
      <w:pPr>
        <w:pStyle w:val="SingleTxtG"/>
      </w:pPr>
      <w:r w:rsidRPr="006A40FE">
        <w:t>1.</w:t>
      </w:r>
      <w:r w:rsidRPr="006A40FE">
        <w:tab/>
      </w:r>
      <w:r w:rsidR="00991FBA" w:rsidRPr="006A40FE">
        <w:t xml:space="preserve">If </w:t>
      </w:r>
      <w:r w:rsidRPr="006A40FE">
        <w:t>it has not been duly presented to the competent bodies of the State party concerned, such as those authorized to undertake investigations, where such a possibility exists;</w:t>
      </w:r>
    </w:p>
    <w:p w:rsidR="0092158F" w:rsidRPr="006A40FE" w:rsidRDefault="0092158F" w:rsidP="00792992">
      <w:pPr>
        <w:pStyle w:val="SingleTxtG"/>
      </w:pPr>
      <w:r w:rsidRPr="006A40FE">
        <w:t>2.</w:t>
      </w:r>
      <w:r w:rsidRPr="006A40FE">
        <w:tab/>
      </w:r>
      <w:r w:rsidR="00991FBA" w:rsidRPr="006A40FE">
        <w:t xml:space="preserve">If </w:t>
      </w:r>
      <w:r w:rsidRPr="006A40FE">
        <w:t>the same matter is being examined under another procedure of international investigation or settlement of the same nature, in particular the Working Group on Enforced or Involuntary Disappearances;</w:t>
      </w:r>
    </w:p>
    <w:p w:rsidR="0092158F" w:rsidRPr="006A40FE" w:rsidRDefault="0092158F" w:rsidP="00792992">
      <w:pPr>
        <w:pStyle w:val="SingleTxtG"/>
      </w:pPr>
      <w:r w:rsidRPr="006A40FE">
        <w:t>3.</w:t>
      </w:r>
      <w:r w:rsidRPr="006A40FE">
        <w:tab/>
      </w:r>
      <w:r w:rsidR="00991FBA" w:rsidRPr="006A40FE">
        <w:t xml:space="preserve">If </w:t>
      </w:r>
      <w:r w:rsidRPr="006A40FE">
        <w:t>it refers to an enforced disappearance that began before the State concerned became party to the Convention;</w:t>
      </w:r>
    </w:p>
    <w:p w:rsidR="0092158F" w:rsidRPr="006A40FE" w:rsidRDefault="0092158F" w:rsidP="00792992">
      <w:pPr>
        <w:pStyle w:val="SingleTxtG"/>
      </w:pPr>
      <w:r w:rsidRPr="006A40FE">
        <w:t>4.</w:t>
      </w:r>
      <w:r w:rsidRPr="006A40FE">
        <w:tab/>
      </w:r>
      <w:r w:rsidR="00991FBA" w:rsidRPr="006A40FE">
        <w:t xml:space="preserve">If </w:t>
      </w:r>
      <w:r w:rsidRPr="006A40FE">
        <w:t>the enforced disappearance began more than three months before the request is transmitted to the Committee.</w:t>
      </w:r>
    </w:p>
    <w:p w:rsidR="0092158F" w:rsidRPr="002E5918" w:rsidRDefault="00991FBA" w:rsidP="006A40FE">
      <w:pPr>
        <w:pStyle w:val="SingleTxtG"/>
        <w:rPr>
          <w:i/>
        </w:rPr>
      </w:pPr>
      <w:r>
        <w:tab/>
      </w:r>
      <w:r w:rsidR="0092158F" w:rsidRPr="002E5918">
        <w:rPr>
          <w:i/>
        </w:rPr>
        <w:t>If you wish to submit a request for urgent action, please follow the guidance below as closely as possible. Also, please submit any relevant information which becomes available after you have submitted this form.</w:t>
      </w:r>
    </w:p>
    <w:p w:rsidR="0092158F" w:rsidRPr="006A40FE" w:rsidRDefault="004D2F56" w:rsidP="006A40FE">
      <w:pPr>
        <w:pStyle w:val="SingleTxtG"/>
      </w:pPr>
      <w:r>
        <w:tab/>
      </w:r>
      <w:r w:rsidR="0092158F" w:rsidRPr="006A40FE">
        <w:t>Further information on the International Convention for the Protection of All Persons from Enforced Disappearance, as well as the rules of procedure of the Committee can be found at: http://www.ohchr.org/EN/HRBodies/CED/Pages/CEDIndex.asp.</w:t>
      </w:r>
    </w:p>
    <w:p w:rsidR="0092158F" w:rsidRPr="006A40FE" w:rsidRDefault="004D2F56" w:rsidP="006A40FE">
      <w:pPr>
        <w:pStyle w:val="SingleTxtG"/>
      </w:pPr>
      <w:r>
        <w:tab/>
      </w:r>
      <w:r w:rsidR="0092158F" w:rsidRPr="006A40FE">
        <w:t>Author(s) of a request for urgent action are recommended to:</w:t>
      </w:r>
    </w:p>
    <w:p w:rsidR="0092158F" w:rsidRPr="006A40FE" w:rsidRDefault="004D2F56" w:rsidP="004D2F56">
      <w:pPr>
        <w:pStyle w:val="Bullet1G"/>
      </w:pPr>
      <w:r w:rsidRPr="006A40FE">
        <w:t xml:space="preserve">Use </w:t>
      </w:r>
      <w:r w:rsidR="0092158F" w:rsidRPr="006A40FE">
        <w:t xml:space="preserve">the model form </w:t>
      </w:r>
      <w:r w:rsidR="006B7BB5">
        <w:t>enclosed in the following pages</w:t>
      </w:r>
      <w:r w:rsidR="00024E68">
        <w:t>.</w:t>
      </w:r>
    </w:p>
    <w:p w:rsidR="0092158F" w:rsidRPr="006A40FE" w:rsidRDefault="004D2F56" w:rsidP="004D2F56">
      <w:pPr>
        <w:pStyle w:val="Bullet1G"/>
      </w:pPr>
      <w:r w:rsidRPr="006A40FE">
        <w:t xml:space="preserve">Type </w:t>
      </w:r>
      <w:r w:rsidR="0092158F" w:rsidRPr="006A40FE">
        <w:t>the request or use capital letters if su</w:t>
      </w:r>
      <w:r w:rsidR="006B7BB5">
        <w:t>bmitting a hand written request</w:t>
      </w:r>
      <w:r w:rsidR="00024E68">
        <w:t>.</w:t>
      </w:r>
    </w:p>
    <w:p w:rsidR="0092158F" w:rsidRPr="006A40FE" w:rsidRDefault="004D2F56" w:rsidP="004D2F56">
      <w:pPr>
        <w:pStyle w:val="Bullet1G"/>
      </w:pPr>
      <w:r w:rsidRPr="006A40FE">
        <w:t xml:space="preserve">Provide </w:t>
      </w:r>
      <w:r w:rsidR="0092158F" w:rsidRPr="006A40FE">
        <w:t>names in full of institutions (security forces, governmental bodies or others)</w:t>
      </w:r>
      <w:r w:rsidR="00024E68">
        <w:t>. Do not use abbreviated forms.</w:t>
      </w:r>
    </w:p>
    <w:p w:rsidR="0092158F" w:rsidRPr="006A40FE" w:rsidRDefault="004D2F56" w:rsidP="004D2F56">
      <w:pPr>
        <w:pStyle w:val="Bullet1G"/>
      </w:pPr>
      <w:r w:rsidRPr="006A40FE">
        <w:t xml:space="preserve">Describe </w:t>
      </w:r>
      <w:r w:rsidR="0092158F" w:rsidRPr="006A40FE">
        <w:t>facts in a clear and concise fashion, providing only r</w:t>
      </w:r>
      <w:r w:rsidR="006B7BB5">
        <w:t>elevant details</w:t>
      </w:r>
      <w:r w:rsidR="00024E68">
        <w:t>.</w:t>
      </w:r>
    </w:p>
    <w:p w:rsidR="0092158F" w:rsidRPr="006A40FE" w:rsidRDefault="004D2F56" w:rsidP="004D2F56">
      <w:pPr>
        <w:pStyle w:val="Bullet1G"/>
      </w:pPr>
      <w:r w:rsidRPr="006A40FE">
        <w:t xml:space="preserve">Limit </w:t>
      </w:r>
      <w:r w:rsidR="0092158F" w:rsidRPr="006A40FE">
        <w:t>the length of the request for urgent action to 5 pages (not counting annex</w:t>
      </w:r>
      <w:r w:rsidR="006B7BB5">
        <w:t>es)</w:t>
      </w:r>
      <w:r w:rsidR="00024E68">
        <w:t>.</w:t>
      </w:r>
    </w:p>
    <w:p w:rsidR="0092158F" w:rsidRPr="006B7BB5" w:rsidRDefault="006B7BB5" w:rsidP="006A40FE">
      <w:pPr>
        <w:pStyle w:val="SingleTxtG"/>
        <w:rPr>
          <w:b/>
        </w:rPr>
      </w:pPr>
      <w:r w:rsidRPr="006B7BB5">
        <w:rPr>
          <w:b/>
        </w:rPr>
        <w:tab/>
      </w:r>
      <w:r w:rsidR="0092158F" w:rsidRPr="006B7BB5">
        <w:rPr>
          <w:b/>
        </w:rPr>
        <w:t>Communications can be submitted in all United Nations official languages (Arabic, Chinese, English, French, Russian and Spanish). Annexes can be submitted in any language, preferably with a short summary or indication of the content in one of the United Nations languages.</w:t>
      </w:r>
    </w:p>
    <w:p w:rsidR="0092158F" w:rsidRPr="006A40FE" w:rsidRDefault="005F411D" w:rsidP="006A40FE">
      <w:pPr>
        <w:pStyle w:val="SingleTxtG"/>
      </w:pPr>
      <w:r>
        <w:tab/>
      </w:r>
      <w:r w:rsidR="0092158F" w:rsidRPr="006A40FE">
        <w:t>Send your request for urgent action to:</w:t>
      </w:r>
    </w:p>
    <w:p w:rsidR="0092158F" w:rsidRPr="005F411D" w:rsidRDefault="0092158F" w:rsidP="005F411D">
      <w:pPr>
        <w:pStyle w:val="SingleTxtG"/>
        <w:ind w:left="1701"/>
        <w:jc w:val="left"/>
        <w:rPr>
          <w:lang w:val="en-US"/>
        </w:rPr>
      </w:pPr>
      <w:r w:rsidRPr="005F411D">
        <w:rPr>
          <w:b/>
        </w:rPr>
        <w:t>Committee on Enforced Disappearances</w:t>
      </w:r>
      <w:r w:rsidR="005F411D">
        <w:rPr>
          <w:b/>
        </w:rPr>
        <w:br/>
      </w:r>
      <w:r w:rsidRPr="006A40FE">
        <w:t>Human Rights Treaties Division</w:t>
      </w:r>
      <w:r w:rsidR="005F411D">
        <w:br/>
      </w:r>
      <w:r w:rsidRPr="006A40FE">
        <w:t>Office of the United Nations High Commissioner for Human Rights (OHCHR)</w:t>
      </w:r>
      <w:r w:rsidR="005F411D">
        <w:br/>
      </w:r>
      <w:r w:rsidRPr="006A40FE">
        <w:t>United Nations Office at Geneva</w:t>
      </w:r>
      <w:r w:rsidR="005F411D">
        <w:br/>
      </w:r>
      <w:r w:rsidRPr="006A40FE">
        <w:t>1211 Geneva 10, Switzerland</w:t>
      </w:r>
      <w:r w:rsidR="005F411D">
        <w:br/>
      </w:r>
      <w:r w:rsidRPr="005F411D">
        <w:rPr>
          <w:lang w:val="en-US"/>
        </w:rPr>
        <w:t>Fax: +41 22 917 90 08</w:t>
      </w:r>
      <w:r w:rsidR="005F411D">
        <w:rPr>
          <w:lang w:val="en-US"/>
        </w:rPr>
        <w:br/>
      </w:r>
      <w:r w:rsidRPr="005F411D">
        <w:rPr>
          <w:lang w:val="en-US"/>
        </w:rPr>
        <w:t>E-Mail: ced@ohchr.org</w:t>
      </w:r>
    </w:p>
    <w:p w:rsidR="0092158F" w:rsidRPr="006A40FE" w:rsidRDefault="0092158F" w:rsidP="005F411D">
      <w:pPr>
        <w:pStyle w:val="H1G"/>
      </w:pPr>
      <w:r w:rsidRPr="005F411D">
        <w:rPr>
          <w:lang w:val="en-US"/>
        </w:rPr>
        <w:tab/>
      </w:r>
      <w:bookmarkStart w:id="83" w:name="_Toc326162672"/>
      <w:bookmarkStart w:id="84" w:name="_Toc326220787"/>
      <w:r w:rsidR="005F411D">
        <w:rPr>
          <w:lang w:val="en-US"/>
        </w:rPr>
        <w:t>B.</w:t>
      </w:r>
      <w:r w:rsidRPr="000E7BF4">
        <w:rPr>
          <w:lang w:val="en-US"/>
        </w:rPr>
        <w:tab/>
      </w:r>
      <w:r w:rsidRPr="006A40FE">
        <w:t>Model form for requests for urgent action</w:t>
      </w:r>
      <w:bookmarkEnd w:id="83"/>
      <w:bookmarkEnd w:id="84"/>
    </w:p>
    <w:p w:rsidR="0092158F" w:rsidRPr="006A40FE" w:rsidRDefault="005F411D" w:rsidP="006A40FE">
      <w:pPr>
        <w:pStyle w:val="SingleTxtG"/>
      </w:pPr>
      <w:r>
        <w:tab/>
      </w:r>
      <w:r w:rsidR="0092158F" w:rsidRPr="006A40FE">
        <w:t>The present form provides guidance for those who wish to submit the request for an urgent action to the Committee on Enforced Disappearances under Article 30 of the International Convention for the Protection of All Persons from Enforced Disappearance. Please provide relevant and pertinent information in response to the items listed below. Your request for urgent action should not exceed 5 pages (without Annex).</w:t>
      </w:r>
    </w:p>
    <w:p w:rsidR="0092158F" w:rsidRPr="00F14E16" w:rsidRDefault="005F411D" w:rsidP="006A40FE">
      <w:pPr>
        <w:pStyle w:val="SingleTxtG"/>
        <w:rPr>
          <w:b/>
        </w:rPr>
      </w:pPr>
      <w:r>
        <w:tab/>
      </w:r>
      <w:r w:rsidR="0092158F" w:rsidRPr="00F14E16">
        <w:rPr>
          <w:b/>
        </w:rPr>
        <w:t>Please note that all required information concerning the disappeared person, without which the request for urgent action cannot be processed, are in bold and must be completed.</w:t>
      </w:r>
    </w:p>
    <w:p w:rsidR="0092158F" w:rsidRPr="00F14E16" w:rsidRDefault="005F411D" w:rsidP="006A40FE">
      <w:pPr>
        <w:pStyle w:val="SingleTxtG"/>
        <w:rPr>
          <w:b/>
        </w:rPr>
      </w:pPr>
      <w:r>
        <w:tab/>
      </w:r>
      <w:r w:rsidR="0092158F" w:rsidRPr="00F14E16">
        <w:rPr>
          <w:b/>
        </w:rPr>
        <w:t>Please note that you must have the authorization from the relatives of the disappeared person, their legal representatives, their counsel or any other person having a legitimate interest, to submit this request to the Committee on Enforced Disappearances.</w:t>
      </w:r>
    </w:p>
    <w:p w:rsidR="0092158F" w:rsidRPr="006A40FE" w:rsidRDefault="005F411D" w:rsidP="006A40FE">
      <w:pPr>
        <w:pStyle w:val="SingleTxtG"/>
      </w:pPr>
      <w:r>
        <w:tab/>
      </w:r>
      <w:r w:rsidR="0092158F" w:rsidRPr="006A40FE">
        <w:t>All other information is not compulsory but its submission could greatly enhance the possibility to locate the victim.</w:t>
      </w:r>
    </w:p>
    <w:p w:rsidR="0092158F" w:rsidRPr="006A40FE" w:rsidRDefault="008D24C1" w:rsidP="00560C9A">
      <w:pPr>
        <w:pStyle w:val="H23G"/>
      </w:pPr>
      <w:r>
        <w:br w:type="page"/>
      </w:r>
      <w:r w:rsidR="00560C9A">
        <w:tab/>
      </w:r>
      <w:bookmarkStart w:id="85" w:name="_Toc326162673"/>
      <w:bookmarkStart w:id="86" w:name="_Toc326220788"/>
      <w:r w:rsidR="0092158F" w:rsidRPr="006A40FE">
        <w:t>1.</w:t>
      </w:r>
      <w:r w:rsidR="0092158F" w:rsidRPr="006A40FE">
        <w:tab/>
      </w:r>
      <w:r w:rsidR="00560C9A" w:rsidRPr="006A40FE">
        <w:t>Information on the State party concerned</w:t>
      </w:r>
      <w:bookmarkEnd w:id="85"/>
      <w:bookmarkEnd w:id="86"/>
    </w:p>
    <w:p w:rsidR="0092158F" w:rsidRPr="006A40FE" w:rsidRDefault="0092158F" w:rsidP="006F7102">
      <w:pPr>
        <w:pStyle w:val="Bullet1G"/>
      </w:pPr>
      <w:r w:rsidRPr="006A40FE">
        <w:t>Name of the State alleged to have committed the enforced disappearances.</w:t>
      </w:r>
      <w:r w:rsidR="006A40FE">
        <w:t xml:space="preserve"> </w:t>
      </w:r>
      <w:r w:rsidRPr="006A40FE">
        <w:t>The State must be a party to the International Convention for the Protection of All Persons from Enforced Disappearances</w:t>
      </w:r>
    </w:p>
    <w:p w:rsidR="0092158F" w:rsidRPr="0046400F" w:rsidRDefault="00E84AA8" w:rsidP="007B563F">
      <w:pPr>
        <w:pStyle w:val="SingleTxtG"/>
        <w:tabs>
          <w:tab w:val="left" w:pos="1701"/>
          <w:tab w:val="left" w:leader="underscore" w:pos="8505"/>
        </w:tabs>
      </w:pPr>
      <w:r>
        <w:tab/>
      </w:r>
      <w:r w:rsidR="006F7102" w:rsidRPr="0046400F">
        <w:tab/>
      </w:r>
    </w:p>
    <w:p w:rsidR="0092158F" w:rsidRPr="006A40FE" w:rsidRDefault="0092158F" w:rsidP="00E84AA8">
      <w:pPr>
        <w:pStyle w:val="H23G"/>
      </w:pPr>
      <w:r w:rsidRPr="006A40FE">
        <w:tab/>
      </w:r>
      <w:bookmarkStart w:id="87" w:name="_Toc326162674"/>
      <w:bookmarkStart w:id="88" w:name="_Toc326220789"/>
      <w:r w:rsidRPr="006A40FE">
        <w:t>2.</w:t>
      </w:r>
      <w:r w:rsidRPr="006A40FE">
        <w:tab/>
      </w:r>
      <w:r w:rsidR="00E84AA8" w:rsidRPr="006A40FE">
        <w:t>Information concerning the disappeared person</w:t>
      </w:r>
      <w:bookmarkEnd w:id="87"/>
      <w:bookmarkEnd w:id="88"/>
    </w:p>
    <w:p w:rsidR="0092158F" w:rsidRPr="006A40FE" w:rsidRDefault="0092158F" w:rsidP="007B563F">
      <w:pPr>
        <w:pStyle w:val="SingleTxtG"/>
        <w:tabs>
          <w:tab w:val="left" w:pos="1701"/>
          <w:tab w:val="left" w:leader="underscore" w:pos="8505"/>
        </w:tabs>
      </w:pPr>
      <w:r w:rsidRPr="006A40FE">
        <w:t xml:space="preserve">Family </w:t>
      </w:r>
      <w:r w:rsidR="00C26B38">
        <w:br/>
      </w:r>
      <w:r w:rsidR="00C26B38" w:rsidRPr="006A40FE">
        <w:t>Name</w:t>
      </w:r>
      <w:r w:rsidR="00C26B38">
        <w:t xml:space="preserve"> </w:t>
      </w:r>
      <w:r w:rsidRPr="006A40FE">
        <w:t>(s)</w:t>
      </w:r>
      <w:r w:rsidR="00826564">
        <w:tab/>
      </w:r>
    </w:p>
    <w:p w:rsidR="0092158F" w:rsidRPr="006A40FE" w:rsidRDefault="0092158F" w:rsidP="007B563F">
      <w:pPr>
        <w:pStyle w:val="SingleTxtG"/>
        <w:tabs>
          <w:tab w:val="left" w:pos="1701"/>
          <w:tab w:val="left" w:leader="underscore" w:pos="8505"/>
        </w:tabs>
      </w:pPr>
      <w:r w:rsidRPr="006A40FE">
        <w:t xml:space="preserve">First </w:t>
      </w:r>
      <w:r w:rsidR="00C26B38">
        <w:br/>
      </w:r>
      <w:r w:rsidR="00C26B38" w:rsidRPr="006A40FE">
        <w:t>Name</w:t>
      </w:r>
      <w:r w:rsidR="00C26B38">
        <w:t xml:space="preserve"> </w:t>
      </w:r>
      <w:r w:rsidRPr="006A40FE">
        <w:t>(s)</w:t>
      </w:r>
      <w:r w:rsidR="00826564">
        <w:tab/>
      </w:r>
    </w:p>
    <w:p w:rsidR="0092158F" w:rsidRDefault="0092158F" w:rsidP="007B563F">
      <w:pPr>
        <w:pStyle w:val="SingleTxtG"/>
        <w:tabs>
          <w:tab w:val="left" w:leader="underscore" w:pos="8505"/>
        </w:tabs>
      </w:pPr>
      <w:r w:rsidRPr="006A40FE">
        <w:t xml:space="preserve">Pseudonyms or other forms besides given name, </w:t>
      </w:r>
      <w:r w:rsidR="006E54F3">
        <w:t>by which he or she may be known</w:t>
      </w:r>
      <w:r w:rsidR="006E54F3">
        <w:tab/>
      </w:r>
    </w:p>
    <w:p w:rsidR="006E54F3" w:rsidRPr="006A40FE" w:rsidRDefault="006E54F3" w:rsidP="007B563F">
      <w:pPr>
        <w:pStyle w:val="SingleTxtG"/>
        <w:tabs>
          <w:tab w:val="left" w:leader="underscore" w:pos="8505"/>
        </w:tabs>
      </w:pPr>
      <w:r>
        <w:tab/>
      </w:r>
    </w:p>
    <w:p w:rsidR="0092158F" w:rsidRPr="006A40FE" w:rsidRDefault="00A90624" w:rsidP="007B563F">
      <w:pPr>
        <w:pStyle w:val="SingleTxtG"/>
        <w:tabs>
          <w:tab w:val="left" w:leader="underscore" w:pos="8505"/>
        </w:tabs>
      </w:pPr>
      <w:r>
        <w:t>Sex</w:t>
      </w:r>
      <w:r>
        <w:tab/>
      </w:r>
    </w:p>
    <w:p w:rsidR="0092158F" w:rsidRPr="006A40FE" w:rsidRDefault="0092158F" w:rsidP="007B563F">
      <w:pPr>
        <w:pStyle w:val="SingleTxtG"/>
        <w:tabs>
          <w:tab w:val="left" w:leader="underscore" w:pos="8505"/>
        </w:tabs>
      </w:pPr>
      <w:r w:rsidRPr="006A40FE">
        <w:t>Date of birth or approximate age</w:t>
      </w:r>
      <w:r w:rsidR="00A90624">
        <w:tab/>
      </w:r>
    </w:p>
    <w:p w:rsidR="0092158F" w:rsidRDefault="0092158F" w:rsidP="007B563F">
      <w:pPr>
        <w:pStyle w:val="SingleTxtG"/>
        <w:tabs>
          <w:tab w:val="left" w:leader="underscore" w:pos="8505"/>
        </w:tabs>
      </w:pPr>
      <w:r w:rsidRPr="006A40FE">
        <w:t>Was the person a minor (below 18 years old) at the time of the disappearance?</w:t>
      </w:r>
      <w:r w:rsidR="0082269F">
        <w:tab/>
      </w:r>
    </w:p>
    <w:p w:rsidR="00C26B38" w:rsidRPr="006A40FE" w:rsidRDefault="00C26B38" w:rsidP="007B563F">
      <w:pPr>
        <w:pStyle w:val="SingleTxtG"/>
        <w:tabs>
          <w:tab w:val="left" w:leader="underscore" w:pos="8505"/>
        </w:tabs>
      </w:pPr>
      <w:r>
        <w:tab/>
      </w:r>
    </w:p>
    <w:p w:rsidR="0092158F" w:rsidRPr="006A40FE" w:rsidRDefault="0092158F" w:rsidP="007B563F">
      <w:pPr>
        <w:pStyle w:val="SingleTxtG"/>
        <w:tabs>
          <w:tab w:val="left" w:leader="underscore" w:pos="8505"/>
        </w:tabs>
      </w:pPr>
      <w:r w:rsidRPr="006A40FE">
        <w:t>Place and country of birth</w:t>
      </w:r>
      <w:r w:rsidR="0082269F">
        <w:tab/>
      </w:r>
    </w:p>
    <w:p w:rsidR="0092158F" w:rsidRPr="006A40FE" w:rsidRDefault="0092158F" w:rsidP="007B563F">
      <w:pPr>
        <w:pStyle w:val="SingleTxtG"/>
        <w:tabs>
          <w:tab w:val="left" w:leader="underscore" w:pos="8505"/>
        </w:tabs>
      </w:pPr>
      <w:r w:rsidRPr="006A40FE">
        <w:t>Father</w:t>
      </w:r>
      <w:r w:rsidR="001C2B90">
        <w:t>’</w:t>
      </w:r>
      <w:r w:rsidRPr="006A40FE">
        <w:t>s name</w:t>
      </w:r>
      <w:r w:rsidR="0082269F">
        <w:tab/>
      </w:r>
    </w:p>
    <w:p w:rsidR="0092158F" w:rsidRPr="006A40FE" w:rsidRDefault="0092158F" w:rsidP="007B563F">
      <w:pPr>
        <w:pStyle w:val="SingleTxtG"/>
        <w:tabs>
          <w:tab w:val="left" w:leader="underscore" w:pos="8505"/>
        </w:tabs>
      </w:pPr>
      <w:r w:rsidRPr="006A40FE">
        <w:t>Mother</w:t>
      </w:r>
      <w:r w:rsidR="001C2B90">
        <w:t>’</w:t>
      </w:r>
      <w:r w:rsidRPr="006A40FE">
        <w:t>s name</w:t>
      </w:r>
      <w:r w:rsidR="0082269F">
        <w:tab/>
      </w:r>
    </w:p>
    <w:p w:rsidR="0092158F" w:rsidRPr="006A40FE" w:rsidRDefault="0092158F" w:rsidP="007B563F">
      <w:pPr>
        <w:pStyle w:val="SingleTxtG"/>
        <w:tabs>
          <w:tab w:val="left" w:leader="underscore" w:pos="8505"/>
        </w:tabs>
      </w:pPr>
      <w:r w:rsidRPr="006A40FE">
        <w:t>Nationality(</w:t>
      </w:r>
      <w:proofErr w:type="spellStart"/>
      <w:r w:rsidRPr="006A40FE">
        <w:t>ies</w:t>
      </w:r>
      <w:proofErr w:type="spellEnd"/>
      <w:r w:rsidRPr="006A40FE">
        <w:t>)</w:t>
      </w:r>
      <w:r w:rsidR="0082269F">
        <w:tab/>
      </w:r>
    </w:p>
    <w:p w:rsidR="0092158F" w:rsidRPr="006A40FE" w:rsidRDefault="0092158F" w:rsidP="007B563F">
      <w:pPr>
        <w:pStyle w:val="SingleTxtG"/>
        <w:tabs>
          <w:tab w:val="left" w:leader="underscore" w:pos="8505"/>
        </w:tabs>
      </w:pPr>
      <w:r w:rsidRPr="006A40FE">
        <w:t>Address of usual residence</w:t>
      </w:r>
      <w:r w:rsidR="0082269F">
        <w:tab/>
      </w:r>
    </w:p>
    <w:p w:rsidR="0092158F" w:rsidRPr="006A40FE" w:rsidRDefault="0092158F" w:rsidP="004D4CAD">
      <w:pPr>
        <w:pStyle w:val="SingleTxtG"/>
        <w:tabs>
          <w:tab w:val="left" w:pos="2977"/>
          <w:tab w:val="left" w:leader="underscore" w:pos="8505"/>
        </w:tabs>
      </w:pPr>
      <w:r w:rsidRPr="006A40FE">
        <w:t xml:space="preserve">Identity document: </w:t>
      </w:r>
      <w:r w:rsidRPr="006A40FE">
        <w:tab/>
      </w:r>
      <w:r w:rsidR="00B95CFE" w:rsidRPr="006A40FE">
        <w:t>Type</w:t>
      </w:r>
      <w:r w:rsidR="004D4CAD">
        <w:tab/>
      </w:r>
      <w:r w:rsidR="004D4CAD">
        <w:tab/>
      </w:r>
    </w:p>
    <w:p w:rsidR="0092158F" w:rsidRPr="006A40FE" w:rsidRDefault="00625F38" w:rsidP="00F42D57">
      <w:pPr>
        <w:pStyle w:val="SingleTxtG"/>
        <w:tabs>
          <w:tab w:val="left" w:pos="2977"/>
          <w:tab w:val="left" w:leader="underscore" w:pos="8505"/>
        </w:tabs>
      </w:pPr>
      <w:r>
        <w:tab/>
        <w:t>Number</w:t>
      </w:r>
      <w:r>
        <w:tab/>
      </w:r>
    </w:p>
    <w:p w:rsidR="0092158F" w:rsidRPr="006A40FE" w:rsidRDefault="0092158F" w:rsidP="00F42D57">
      <w:pPr>
        <w:pStyle w:val="SingleTxtG"/>
        <w:tabs>
          <w:tab w:val="left" w:pos="2977"/>
          <w:tab w:val="left" w:leader="underscore" w:pos="8505"/>
        </w:tabs>
      </w:pPr>
      <w:r w:rsidRPr="006A40FE">
        <w:t>Marital status/Children:</w:t>
      </w:r>
      <w:r w:rsidR="00530829">
        <w:tab/>
      </w:r>
    </w:p>
    <w:p w:rsidR="0092158F" w:rsidRPr="006A40FE" w:rsidRDefault="0092158F" w:rsidP="00D8207C">
      <w:pPr>
        <w:pStyle w:val="SingleTxtG"/>
        <w:tabs>
          <w:tab w:val="left" w:pos="2268"/>
          <w:tab w:val="left" w:pos="2694"/>
          <w:tab w:val="left" w:pos="3261"/>
          <w:tab w:val="left" w:pos="3686"/>
          <w:tab w:val="left" w:pos="8505"/>
        </w:tabs>
      </w:pPr>
      <w:r w:rsidRPr="006A40FE">
        <w:t>Pregnant:</w:t>
      </w:r>
      <w:r w:rsidR="00C842F1">
        <w:tab/>
      </w:r>
      <w:r w:rsidR="00D8207C" w:rsidRPr="006A40FE">
        <w:t></w:t>
      </w:r>
      <w:r w:rsidR="000115B2" w:rsidRPr="00D8207C">
        <w:tab/>
      </w:r>
      <w:r w:rsidR="00C842F1" w:rsidRPr="006A40FE">
        <w:t>Yes</w:t>
      </w:r>
      <w:r w:rsidR="000115B2">
        <w:tab/>
      </w:r>
      <w:r w:rsidR="00D8207C" w:rsidRPr="006A40FE">
        <w:t></w:t>
      </w:r>
      <w:r w:rsidR="000115B2" w:rsidRPr="00D8207C">
        <w:tab/>
      </w:r>
      <w:r w:rsidR="00C842F1">
        <w:t>No</w:t>
      </w:r>
    </w:p>
    <w:p w:rsidR="0092158F" w:rsidRPr="006A40FE" w:rsidRDefault="0092158F" w:rsidP="00782916">
      <w:pPr>
        <w:pStyle w:val="SingleTxtG"/>
        <w:tabs>
          <w:tab w:val="left" w:pos="2268"/>
          <w:tab w:val="left" w:leader="underscore" w:pos="8505"/>
        </w:tabs>
      </w:pPr>
      <w:r w:rsidRPr="006A40FE">
        <w:t>If the victim is pregnant, please specify the number of months of pregnancy at the time of disappearance</w:t>
      </w:r>
      <w:r w:rsidR="00D21E43">
        <w:tab/>
      </w:r>
      <w:r w:rsidR="00D21E43">
        <w:tab/>
      </w:r>
    </w:p>
    <w:p w:rsidR="00D21E43" w:rsidRDefault="0092158F" w:rsidP="00782916">
      <w:pPr>
        <w:pStyle w:val="SingleTxtG"/>
        <w:tabs>
          <w:tab w:val="left" w:pos="2268"/>
          <w:tab w:val="left" w:leader="underscore" w:pos="8505"/>
        </w:tabs>
      </w:pPr>
      <w:r w:rsidRPr="006A40FE">
        <w:t>If relevant, ethnic background, belonging to an indigenous people or a minority, religious affiliation, membersh</w:t>
      </w:r>
      <w:r w:rsidR="00D21E43">
        <w:t>ip in political or social group</w:t>
      </w:r>
      <w:r w:rsidR="00D21E43">
        <w:tab/>
      </w:r>
    </w:p>
    <w:p w:rsidR="00D21E43" w:rsidRDefault="00D21E43" w:rsidP="00782916">
      <w:pPr>
        <w:pStyle w:val="SingleTxtG"/>
        <w:tabs>
          <w:tab w:val="left" w:leader="underscore" w:pos="8505"/>
        </w:tabs>
      </w:pPr>
      <w:r>
        <w:tab/>
      </w:r>
    </w:p>
    <w:p w:rsidR="00D21E43" w:rsidRDefault="00D21E43" w:rsidP="00782916">
      <w:pPr>
        <w:pStyle w:val="SingleTxtG"/>
        <w:tabs>
          <w:tab w:val="left" w:leader="underscore" w:pos="8505"/>
        </w:tabs>
      </w:pPr>
      <w:r>
        <w:tab/>
      </w:r>
    </w:p>
    <w:p w:rsidR="0092158F" w:rsidRPr="006A40FE" w:rsidRDefault="0092158F" w:rsidP="00751E1A">
      <w:pPr>
        <w:pStyle w:val="H23G"/>
      </w:pPr>
      <w:r w:rsidRPr="006A40FE">
        <w:tab/>
      </w:r>
      <w:bookmarkStart w:id="89" w:name="_Toc326162675"/>
      <w:bookmarkStart w:id="90" w:name="_Toc326220790"/>
      <w:r w:rsidRPr="006A40FE">
        <w:t>3.</w:t>
      </w:r>
      <w:r w:rsidRPr="006A40FE">
        <w:tab/>
      </w:r>
      <w:r w:rsidR="00751E1A" w:rsidRPr="006A40FE">
        <w:t>Information concerning facts</w:t>
      </w:r>
      <w:bookmarkEnd w:id="89"/>
      <w:bookmarkEnd w:id="90"/>
    </w:p>
    <w:p w:rsidR="0092158F" w:rsidRPr="006A40FE" w:rsidRDefault="0092158F" w:rsidP="006A40FE">
      <w:pPr>
        <w:pStyle w:val="SingleTxtG"/>
      </w:pPr>
      <w:r w:rsidRPr="006A40FE">
        <w:t>Please detail the facts and circumstances of the disappearance, including the following information:</w:t>
      </w:r>
    </w:p>
    <w:p w:rsidR="0092158F" w:rsidRPr="006A40FE" w:rsidRDefault="00FC027A" w:rsidP="006B67A0">
      <w:pPr>
        <w:pStyle w:val="SingleTxtG"/>
        <w:tabs>
          <w:tab w:val="left" w:pos="1701"/>
          <w:tab w:val="left" w:pos="2268"/>
          <w:tab w:val="left" w:leader="underscore" w:pos="8505"/>
        </w:tabs>
      </w:pPr>
      <w:r>
        <w:tab/>
        <w:t>(</w:t>
      </w:r>
      <w:r w:rsidR="0092158F" w:rsidRPr="006A40FE">
        <w:t>a)</w:t>
      </w:r>
      <w:r w:rsidR="0092158F" w:rsidRPr="006A40FE">
        <w:tab/>
        <w:t>Date of arrest, abduction or disappearance</w:t>
      </w:r>
      <w:r>
        <w:tab/>
      </w:r>
    </w:p>
    <w:p w:rsidR="00FC027A" w:rsidRDefault="00113064" w:rsidP="006B67A0">
      <w:pPr>
        <w:pStyle w:val="SingleTxtG"/>
        <w:tabs>
          <w:tab w:val="left" w:pos="1701"/>
          <w:tab w:val="left" w:pos="2268"/>
          <w:tab w:val="left" w:leader="underscore" w:pos="8505"/>
        </w:tabs>
      </w:pPr>
      <w:r>
        <w:br w:type="page"/>
      </w:r>
      <w:r w:rsidR="00FC027A">
        <w:tab/>
        <w:t>(</w:t>
      </w:r>
      <w:r w:rsidR="0092158F" w:rsidRPr="006A40FE">
        <w:t>b)</w:t>
      </w:r>
      <w:r w:rsidR="0092158F" w:rsidRPr="006A40FE">
        <w:tab/>
        <w:t xml:space="preserve">Place of arrest, abduction or where the disappearance occurred (be as precise as possible. Indicate street, city, province or </w:t>
      </w:r>
      <w:r w:rsidR="00FC027A">
        <w:t>any other relevant information)</w:t>
      </w:r>
      <w:r w:rsidR="00FC027A">
        <w:tab/>
      </w:r>
    </w:p>
    <w:p w:rsidR="0092158F" w:rsidRDefault="00FC027A" w:rsidP="006B67A0">
      <w:pPr>
        <w:pStyle w:val="SingleTxtG"/>
        <w:tabs>
          <w:tab w:val="left" w:leader="underscore" w:pos="8505"/>
        </w:tabs>
      </w:pPr>
      <w:r>
        <w:tab/>
      </w:r>
    </w:p>
    <w:p w:rsidR="00FC027A" w:rsidRPr="006A40FE" w:rsidRDefault="00FC027A" w:rsidP="006B67A0">
      <w:pPr>
        <w:pStyle w:val="SingleTxtG"/>
        <w:tabs>
          <w:tab w:val="left" w:leader="underscore" w:pos="8505"/>
        </w:tabs>
      </w:pPr>
      <w:r>
        <w:tab/>
      </w:r>
    </w:p>
    <w:p w:rsidR="0092158F" w:rsidRDefault="00A40CBC" w:rsidP="00113064">
      <w:pPr>
        <w:pStyle w:val="SingleTxtG"/>
        <w:tabs>
          <w:tab w:val="left" w:pos="1701"/>
          <w:tab w:val="left" w:pos="2268"/>
          <w:tab w:val="left" w:leader="underscore" w:pos="8505"/>
        </w:tabs>
      </w:pPr>
      <w:r>
        <w:tab/>
        <w:t>(</w:t>
      </w:r>
      <w:r w:rsidR="0092158F" w:rsidRPr="006A40FE">
        <w:t>c)</w:t>
      </w:r>
      <w:r w:rsidR="0092158F" w:rsidRPr="006A40FE">
        <w:tab/>
        <w:t>Date when the person was last seen, if different from date of arrest or abduction and by whom (for example if seen in prison months after the initial arrest or abduction)</w:t>
      </w:r>
      <w:r>
        <w:tab/>
      </w:r>
      <w:r>
        <w:tab/>
      </w:r>
    </w:p>
    <w:p w:rsidR="00A40CBC" w:rsidRDefault="00A40CBC" w:rsidP="00113064">
      <w:pPr>
        <w:pStyle w:val="SingleTxtG"/>
        <w:tabs>
          <w:tab w:val="left" w:leader="underscore" w:pos="8505"/>
        </w:tabs>
      </w:pPr>
      <w:r>
        <w:tab/>
      </w:r>
    </w:p>
    <w:p w:rsidR="00A40CBC" w:rsidRPr="006A40FE" w:rsidRDefault="00A40CBC" w:rsidP="00113064">
      <w:pPr>
        <w:pStyle w:val="SingleTxtG"/>
        <w:tabs>
          <w:tab w:val="left" w:leader="underscore" w:pos="8505"/>
        </w:tabs>
      </w:pPr>
      <w:r>
        <w:tab/>
      </w:r>
    </w:p>
    <w:p w:rsidR="0092158F" w:rsidRDefault="00A40CBC" w:rsidP="00113064">
      <w:pPr>
        <w:pStyle w:val="SingleTxtG"/>
        <w:tabs>
          <w:tab w:val="left" w:pos="1701"/>
          <w:tab w:val="left" w:pos="2268"/>
          <w:tab w:val="left" w:leader="underscore" w:pos="8505"/>
        </w:tabs>
      </w:pPr>
      <w:r>
        <w:tab/>
        <w:t>(</w:t>
      </w:r>
      <w:r w:rsidR="0092158F" w:rsidRPr="006A40FE">
        <w:t>d)</w:t>
      </w:r>
      <w:r w:rsidR="0092158F" w:rsidRPr="006A40FE">
        <w:tab/>
        <w:t xml:space="preserve">Place where the person was last seen, if different from the place of </w:t>
      </w:r>
      <w:r w:rsidR="007139DF">
        <w:t>arrest or abduction and by whom</w:t>
      </w:r>
      <w:r w:rsidR="007139DF">
        <w:tab/>
      </w:r>
    </w:p>
    <w:p w:rsidR="007139DF" w:rsidRPr="006A40FE" w:rsidRDefault="007139DF" w:rsidP="00113064">
      <w:pPr>
        <w:pStyle w:val="SingleTxtG"/>
        <w:tabs>
          <w:tab w:val="left" w:leader="underscore" w:pos="8505"/>
        </w:tabs>
      </w:pPr>
      <w:r>
        <w:tab/>
      </w:r>
    </w:p>
    <w:p w:rsidR="0092158F" w:rsidRPr="006A40FE" w:rsidRDefault="00DB674F" w:rsidP="00DB674F">
      <w:pPr>
        <w:pStyle w:val="SingleTxtG"/>
        <w:tabs>
          <w:tab w:val="left" w:pos="1701"/>
          <w:tab w:val="left" w:pos="2268"/>
          <w:tab w:val="left" w:leader="dot" w:pos="8505"/>
        </w:tabs>
      </w:pPr>
      <w:r>
        <w:tab/>
        <w:t>(</w:t>
      </w:r>
      <w:r w:rsidR="0092158F" w:rsidRPr="006A40FE">
        <w:t>e)</w:t>
      </w:r>
      <w:r w:rsidR="0092158F" w:rsidRPr="006A40FE">
        <w:tab/>
        <w:t>Identity of the State or State-supported forces, entity, or group believed to be responsible for the disappearance</w:t>
      </w:r>
    </w:p>
    <w:p w:rsidR="00DB674F" w:rsidRDefault="00DB674F" w:rsidP="00113064">
      <w:pPr>
        <w:pStyle w:val="SingleTxtG"/>
        <w:tabs>
          <w:tab w:val="left" w:pos="1701"/>
          <w:tab w:val="left" w:pos="2268"/>
          <w:tab w:val="left" w:leader="underscore" w:pos="8505"/>
        </w:tabs>
        <w:ind w:left="1701"/>
      </w:pPr>
      <w:r>
        <w:t>(</w:t>
      </w:r>
      <w:proofErr w:type="spellStart"/>
      <w:r>
        <w:t>i</w:t>
      </w:r>
      <w:proofErr w:type="spellEnd"/>
      <w:r>
        <w:t>)</w:t>
      </w:r>
      <w:r w:rsidR="0092158F" w:rsidRPr="006A40FE">
        <w:tab/>
        <w:t>If the perpetrators are believed to be State agents, please specify and indicate who and why they are believed to be responsible. Be as precise as possible (military, police, persons in uniform or civilian clothes, agents of security services, unit to which they belong, rank and functions, i</w:t>
      </w:r>
      <w:r>
        <w:t>dentifications presented, etc.)</w:t>
      </w:r>
      <w:r>
        <w:tab/>
      </w:r>
    </w:p>
    <w:p w:rsidR="00DB674F" w:rsidRDefault="00DB674F" w:rsidP="00113064">
      <w:pPr>
        <w:pStyle w:val="SingleTxtG"/>
        <w:tabs>
          <w:tab w:val="left" w:pos="1701"/>
          <w:tab w:val="left" w:leader="underscore" w:pos="8505"/>
        </w:tabs>
      </w:pPr>
      <w:r>
        <w:tab/>
      </w:r>
      <w:r w:rsidR="00492A0A">
        <w:tab/>
      </w:r>
    </w:p>
    <w:p w:rsidR="00DB674F" w:rsidRDefault="00DB674F" w:rsidP="00113064">
      <w:pPr>
        <w:pStyle w:val="SingleTxtG"/>
        <w:tabs>
          <w:tab w:val="left" w:pos="1701"/>
          <w:tab w:val="left" w:leader="underscore" w:pos="8505"/>
        </w:tabs>
      </w:pPr>
      <w:r>
        <w:tab/>
      </w:r>
      <w:r w:rsidR="00492A0A">
        <w:tab/>
      </w:r>
    </w:p>
    <w:p w:rsidR="00DB674F" w:rsidRDefault="00DB674F" w:rsidP="00113064">
      <w:pPr>
        <w:pStyle w:val="SingleTxtG"/>
        <w:tabs>
          <w:tab w:val="left" w:pos="1701"/>
          <w:tab w:val="left" w:leader="underscore" w:pos="8505"/>
        </w:tabs>
      </w:pPr>
      <w:r>
        <w:tab/>
      </w:r>
      <w:r w:rsidR="00492A0A">
        <w:tab/>
      </w:r>
    </w:p>
    <w:p w:rsidR="001F3C72" w:rsidRDefault="001F3C72" w:rsidP="00113064">
      <w:pPr>
        <w:pStyle w:val="SingleTxtG"/>
        <w:tabs>
          <w:tab w:val="left" w:pos="1701"/>
          <w:tab w:val="left" w:leader="underscore" w:pos="8505"/>
        </w:tabs>
      </w:pPr>
      <w:r>
        <w:tab/>
      </w:r>
      <w:r w:rsidR="00492A0A">
        <w:tab/>
      </w:r>
    </w:p>
    <w:p w:rsidR="0092158F" w:rsidRDefault="00DB674F" w:rsidP="00113064">
      <w:pPr>
        <w:pStyle w:val="SingleTxtG"/>
        <w:tabs>
          <w:tab w:val="left" w:pos="1701"/>
          <w:tab w:val="left" w:pos="2268"/>
          <w:tab w:val="left" w:leader="underscore" w:pos="8505"/>
        </w:tabs>
        <w:ind w:left="1701"/>
      </w:pPr>
      <w:r>
        <w:t>(ii)</w:t>
      </w:r>
      <w:r w:rsidR="0092158F" w:rsidRPr="006A40FE">
        <w:tab/>
        <w:t>If identification as State agents is not possible, specify and indicate which group or entity is believed to be responsible. Please indicate if its members acted with the authorization, support or acquiescence of the State. Explain why you believe that Governmental authorities, or persons linked to them, may be responsible for the incident</w:t>
      </w:r>
      <w:r>
        <w:tab/>
      </w:r>
    </w:p>
    <w:p w:rsidR="00DB674F" w:rsidRDefault="00F47D4F" w:rsidP="00F22305">
      <w:pPr>
        <w:pStyle w:val="SingleTxtG"/>
        <w:tabs>
          <w:tab w:val="left" w:pos="1701"/>
          <w:tab w:val="left" w:leader="underscore" w:pos="8505"/>
        </w:tabs>
      </w:pPr>
      <w:r>
        <w:tab/>
      </w:r>
      <w:r w:rsidR="007A5B44">
        <w:tab/>
      </w:r>
    </w:p>
    <w:p w:rsidR="00F47D4F" w:rsidRDefault="00F47D4F" w:rsidP="00F22305">
      <w:pPr>
        <w:pStyle w:val="SingleTxtG"/>
        <w:tabs>
          <w:tab w:val="left" w:pos="1701"/>
          <w:tab w:val="left" w:leader="underscore" w:pos="8505"/>
        </w:tabs>
      </w:pPr>
      <w:r>
        <w:tab/>
      </w:r>
      <w:r w:rsidR="007A5B44">
        <w:tab/>
      </w:r>
    </w:p>
    <w:p w:rsidR="00F47D4F" w:rsidRDefault="00F47D4F" w:rsidP="00F22305">
      <w:pPr>
        <w:pStyle w:val="SingleTxtG"/>
        <w:tabs>
          <w:tab w:val="left" w:pos="1701"/>
          <w:tab w:val="left" w:leader="underscore" w:pos="8505"/>
        </w:tabs>
      </w:pPr>
      <w:r>
        <w:tab/>
      </w:r>
      <w:r w:rsidR="007A5B44">
        <w:tab/>
      </w:r>
    </w:p>
    <w:p w:rsidR="00795166" w:rsidRPr="006A40FE" w:rsidRDefault="00795166" w:rsidP="00F22305">
      <w:pPr>
        <w:pStyle w:val="SingleTxtG"/>
        <w:tabs>
          <w:tab w:val="left" w:pos="1701"/>
          <w:tab w:val="left" w:leader="underscore" w:pos="8505"/>
        </w:tabs>
      </w:pPr>
      <w:r>
        <w:tab/>
      </w:r>
      <w:r w:rsidR="007A5B44">
        <w:tab/>
      </w:r>
    </w:p>
    <w:p w:rsidR="0092158F" w:rsidRDefault="00C3276C" w:rsidP="00C3276C">
      <w:pPr>
        <w:pStyle w:val="SingleTxtG"/>
      </w:pPr>
      <w:r>
        <w:tab/>
        <w:t>(</w:t>
      </w:r>
      <w:r w:rsidR="0092158F" w:rsidRPr="006A40FE">
        <w:t>f)</w:t>
      </w:r>
      <w:r w:rsidR="0092158F" w:rsidRPr="006A40FE">
        <w:tab/>
        <w:t>Please provide a description of how the disappearance took place:</w:t>
      </w:r>
    </w:p>
    <w:p w:rsidR="00C3276C" w:rsidRDefault="00C3276C" w:rsidP="001F4B64">
      <w:pPr>
        <w:pStyle w:val="SingleTxtG"/>
        <w:tabs>
          <w:tab w:val="left" w:leader="underscore" w:pos="8505"/>
        </w:tabs>
      </w:pPr>
      <w:r>
        <w:tab/>
      </w:r>
    </w:p>
    <w:p w:rsidR="00C3276C" w:rsidRDefault="00C3276C" w:rsidP="001F4B64">
      <w:pPr>
        <w:pStyle w:val="SingleTxtG"/>
        <w:tabs>
          <w:tab w:val="left" w:leader="underscore" w:pos="8505"/>
        </w:tabs>
      </w:pPr>
      <w:r>
        <w:tab/>
      </w:r>
    </w:p>
    <w:p w:rsidR="00C3276C" w:rsidRDefault="00C3276C" w:rsidP="001F4B64">
      <w:pPr>
        <w:pStyle w:val="SingleTxtG"/>
        <w:tabs>
          <w:tab w:val="left" w:leader="underscore" w:pos="8505"/>
        </w:tabs>
      </w:pPr>
      <w:r>
        <w:tab/>
      </w:r>
    </w:p>
    <w:p w:rsidR="00C3276C" w:rsidRDefault="00C3276C" w:rsidP="001F4B64">
      <w:pPr>
        <w:pStyle w:val="SingleTxtG"/>
        <w:tabs>
          <w:tab w:val="left" w:leader="underscore" w:pos="8505"/>
        </w:tabs>
      </w:pPr>
      <w:r>
        <w:tab/>
      </w:r>
    </w:p>
    <w:p w:rsidR="00C3276C" w:rsidRDefault="00C3276C" w:rsidP="001F4B64">
      <w:pPr>
        <w:pStyle w:val="SingleTxtG"/>
        <w:tabs>
          <w:tab w:val="left" w:leader="underscore" w:pos="8505"/>
        </w:tabs>
      </w:pPr>
      <w:r>
        <w:tab/>
      </w:r>
    </w:p>
    <w:p w:rsidR="00C3276C" w:rsidRDefault="00C3276C" w:rsidP="001F4B64">
      <w:pPr>
        <w:pStyle w:val="SingleTxtG"/>
        <w:tabs>
          <w:tab w:val="left" w:leader="underscore" w:pos="8505"/>
        </w:tabs>
      </w:pPr>
      <w:r>
        <w:tab/>
      </w:r>
    </w:p>
    <w:p w:rsidR="00C3276C" w:rsidRDefault="00C3276C" w:rsidP="001F4B64">
      <w:pPr>
        <w:pStyle w:val="SingleTxtG"/>
        <w:tabs>
          <w:tab w:val="left" w:leader="underscore" w:pos="8505"/>
        </w:tabs>
      </w:pPr>
      <w:r>
        <w:tab/>
      </w:r>
    </w:p>
    <w:p w:rsidR="0092158F" w:rsidRDefault="00C3276C" w:rsidP="001F4B64">
      <w:pPr>
        <w:pStyle w:val="SingleTxtG"/>
        <w:tabs>
          <w:tab w:val="left" w:pos="1701"/>
          <w:tab w:val="left" w:pos="2268"/>
          <w:tab w:val="left" w:leader="underscore" w:pos="8505"/>
        </w:tabs>
      </w:pPr>
      <w:r>
        <w:tab/>
        <w:t>(</w:t>
      </w:r>
      <w:r w:rsidR="0092158F" w:rsidRPr="006A40FE">
        <w:t>g)</w:t>
      </w:r>
      <w:r w:rsidR="0092158F" w:rsidRPr="006A40FE">
        <w:tab/>
        <w:t>Additional information on the case. Please indicate any other relevant information that could be useful and persons that might have information about the disappearance</w:t>
      </w:r>
      <w:r w:rsidR="009D6952">
        <w:tab/>
      </w:r>
      <w:r w:rsidR="009D6952">
        <w:tab/>
      </w:r>
    </w:p>
    <w:p w:rsidR="009D6952" w:rsidRDefault="009D6952" w:rsidP="001F4B64">
      <w:pPr>
        <w:pStyle w:val="SingleTxtG"/>
        <w:tabs>
          <w:tab w:val="left" w:leader="underscore" w:pos="8505"/>
        </w:tabs>
      </w:pPr>
      <w:r>
        <w:tab/>
      </w:r>
    </w:p>
    <w:p w:rsidR="009D6952" w:rsidRDefault="009D6952" w:rsidP="001F4B64">
      <w:pPr>
        <w:pStyle w:val="SingleTxtG"/>
        <w:tabs>
          <w:tab w:val="left" w:leader="underscore" w:pos="8505"/>
        </w:tabs>
      </w:pPr>
      <w:r>
        <w:tab/>
      </w:r>
    </w:p>
    <w:p w:rsidR="009D6952" w:rsidRDefault="009D6952" w:rsidP="001F4B64">
      <w:pPr>
        <w:pStyle w:val="SingleTxtG"/>
        <w:tabs>
          <w:tab w:val="left" w:leader="underscore" w:pos="8505"/>
        </w:tabs>
      </w:pPr>
      <w:r>
        <w:tab/>
      </w:r>
    </w:p>
    <w:p w:rsidR="009D6952" w:rsidRDefault="009D6952" w:rsidP="001F4B64">
      <w:pPr>
        <w:pStyle w:val="SingleTxtG"/>
        <w:tabs>
          <w:tab w:val="left" w:leader="underscore" w:pos="8505"/>
        </w:tabs>
      </w:pPr>
      <w:r>
        <w:tab/>
      </w:r>
    </w:p>
    <w:p w:rsidR="009D6952" w:rsidRDefault="009D6952" w:rsidP="001F4B64">
      <w:pPr>
        <w:pStyle w:val="SingleTxtG"/>
        <w:tabs>
          <w:tab w:val="left" w:leader="underscore" w:pos="8505"/>
        </w:tabs>
      </w:pPr>
      <w:r>
        <w:tab/>
      </w:r>
    </w:p>
    <w:p w:rsidR="009D6952" w:rsidRDefault="009D6952" w:rsidP="001F4B64">
      <w:pPr>
        <w:pStyle w:val="SingleTxtG"/>
        <w:tabs>
          <w:tab w:val="left" w:leader="underscore" w:pos="8505"/>
        </w:tabs>
      </w:pPr>
      <w:r>
        <w:tab/>
      </w:r>
    </w:p>
    <w:p w:rsidR="009D6952" w:rsidRDefault="009D6952" w:rsidP="001F4B64">
      <w:pPr>
        <w:pStyle w:val="SingleTxtG"/>
        <w:tabs>
          <w:tab w:val="left" w:leader="underscore" w:pos="8505"/>
        </w:tabs>
      </w:pPr>
      <w:r>
        <w:tab/>
      </w:r>
    </w:p>
    <w:p w:rsidR="0092158F" w:rsidRPr="006A40FE" w:rsidRDefault="0092158F" w:rsidP="00CB544C">
      <w:pPr>
        <w:pStyle w:val="H23G"/>
      </w:pPr>
      <w:r w:rsidRPr="006A40FE">
        <w:tab/>
      </w:r>
      <w:bookmarkStart w:id="91" w:name="_Toc326162676"/>
      <w:bookmarkStart w:id="92" w:name="_Toc326220791"/>
      <w:r w:rsidRPr="006A40FE">
        <w:t>4.</w:t>
      </w:r>
      <w:r w:rsidRPr="006A40FE">
        <w:tab/>
      </w:r>
      <w:r w:rsidR="00CB544C" w:rsidRPr="006A40FE">
        <w:t>Information concerning the presentation of the request to the competent bodies of the State party concerned</w:t>
      </w:r>
      <w:bookmarkEnd w:id="91"/>
      <w:bookmarkEnd w:id="92"/>
    </w:p>
    <w:p w:rsidR="0092158F" w:rsidRDefault="0092158F" w:rsidP="00040D77">
      <w:pPr>
        <w:pStyle w:val="SingleTxtG"/>
        <w:tabs>
          <w:tab w:val="left" w:pos="1701"/>
          <w:tab w:val="left" w:pos="2268"/>
          <w:tab w:val="left" w:leader="underscore" w:pos="8505"/>
        </w:tabs>
      </w:pPr>
      <w:r w:rsidRPr="006A40FE">
        <w:t>Describe the action taken to locate the person, including to which authority o</w:t>
      </w:r>
      <w:r w:rsidR="00E575EB">
        <w:t>r competent body was addressed:</w:t>
      </w:r>
      <w:r w:rsidR="00E575EB">
        <w:tab/>
      </w:r>
    </w:p>
    <w:p w:rsidR="00E575EB" w:rsidRPr="006A40FE" w:rsidRDefault="00E575EB" w:rsidP="00040D77">
      <w:pPr>
        <w:pStyle w:val="SingleTxtG"/>
        <w:tabs>
          <w:tab w:val="left" w:leader="underscore" w:pos="8505"/>
        </w:tabs>
      </w:pPr>
      <w:r>
        <w:tab/>
      </w:r>
    </w:p>
    <w:p w:rsidR="0092158F" w:rsidRPr="006A40FE" w:rsidRDefault="0092158F" w:rsidP="00040D77">
      <w:pPr>
        <w:pStyle w:val="SingleTxtG"/>
        <w:tabs>
          <w:tab w:val="left" w:leader="underscore" w:pos="8505"/>
        </w:tabs>
      </w:pPr>
      <w:r w:rsidRPr="006A40FE">
        <w:t>Date:</w:t>
      </w:r>
      <w:r w:rsidR="004129FA">
        <w:tab/>
      </w:r>
    </w:p>
    <w:p w:rsidR="0092158F" w:rsidRPr="006A40FE" w:rsidRDefault="0092158F" w:rsidP="00040D77">
      <w:pPr>
        <w:pStyle w:val="SingleTxtG"/>
        <w:tabs>
          <w:tab w:val="left" w:leader="underscore" w:pos="8505"/>
        </w:tabs>
      </w:pPr>
      <w:r w:rsidRPr="006A40FE">
        <w:t>Place:</w:t>
      </w:r>
      <w:r w:rsidR="004129FA">
        <w:tab/>
      </w:r>
    </w:p>
    <w:p w:rsidR="0092158F" w:rsidRPr="006A40FE" w:rsidRDefault="0092158F" w:rsidP="00040D77">
      <w:pPr>
        <w:pStyle w:val="SingleTxtG"/>
        <w:tabs>
          <w:tab w:val="left" w:leader="underscore" w:pos="8505"/>
        </w:tabs>
      </w:pPr>
      <w:r w:rsidRPr="006A40FE">
        <w:t>Who initiated the action:</w:t>
      </w:r>
      <w:r w:rsidR="00BD03F5">
        <w:tab/>
      </w:r>
    </w:p>
    <w:p w:rsidR="0092158F" w:rsidRPr="006A40FE" w:rsidRDefault="0092158F" w:rsidP="00040D77">
      <w:pPr>
        <w:pStyle w:val="SingleTxtG"/>
        <w:tabs>
          <w:tab w:val="left" w:leader="underscore" w:pos="8505"/>
        </w:tabs>
      </w:pPr>
      <w:r w:rsidRPr="006A40FE">
        <w:t>Outcome/result (if any):</w:t>
      </w:r>
      <w:r w:rsidR="00DD0A3C">
        <w:tab/>
      </w:r>
    </w:p>
    <w:p w:rsidR="0092158F" w:rsidRPr="006A40FE" w:rsidRDefault="0092158F" w:rsidP="006A40FE">
      <w:pPr>
        <w:pStyle w:val="SingleTxtG"/>
      </w:pPr>
      <w:r w:rsidRPr="006A40FE">
        <w:t xml:space="preserve">If possible, enclose copies of all relevant documentation, for example administrative decisions, First Information Reports released by the authorities, etc. </w:t>
      </w:r>
    </w:p>
    <w:p w:rsidR="0092158F" w:rsidRPr="006A40FE" w:rsidRDefault="0092158F" w:rsidP="00F86787">
      <w:pPr>
        <w:pStyle w:val="H23G"/>
      </w:pPr>
      <w:r w:rsidRPr="006A40FE">
        <w:tab/>
      </w:r>
      <w:bookmarkStart w:id="93" w:name="_Toc326162677"/>
      <w:bookmarkStart w:id="94" w:name="_Toc326220792"/>
      <w:r w:rsidRPr="006A40FE">
        <w:t>5.</w:t>
      </w:r>
      <w:r w:rsidRPr="006A40FE">
        <w:tab/>
      </w:r>
      <w:r w:rsidR="00F86787" w:rsidRPr="006A40FE">
        <w:t>Information on application to other international procedures</w:t>
      </w:r>
      <w:bookmarkEnd w:id="93"/>
      <w:bookmarkEnd w:id="94"/>
    </w:p>
    <w:p w:rsidR="0092158F" w:rsidRPr="006A40FE" w:rsidRDefault="0092158F" w:rsidP="006A40FE">
      <w:pPr>
        <w:pStyle w:val="SingleTxtG"/>
      </w:pPr>
      <w:r w:rsidRPr="006A40FE">
        <w:t xml:space="preserve">Please provide information whether you have submitted the same matter for examination under another procedure of international investigation or settlement. </w:t>
      </w:r>
    </w:p>
    <w:p w:rsidR="0092158F" w:rsidRPr="006A40FE" w:rsidRDefault="0092158F" w:rsidP="006A40FE">
      <w:pPr>
        <w:pStyle w:val="SingleTxtG"/>
      </w:pPr>
      <w:r w:rsidRPr="006A40FE">
        <w:t>If so, please detail:</w:t>
      </w:r>
    </w:p>
    <w:p w:rsidR="0092158F" w:rsidRPr="006A40FE" w:rsidRDefault="0092158F" w:rsidP="00492E1F">
      <w:pPr>
        <w:pStyle w:val="Bullet1G"/>
      </w:pPr>
      <w:r w:rsidRPr="006A40FE">
        <w:t>Which procedure(s) have been pursued:</w:t>
      </w:r>
    </w:p>
    <w:p w:rsidR="0092158F" w:rsidRDefault="00492E1F" w:rsidP="00040D77">
      <w:pPr>
        <w:pStyle w:val="SingleTxtG"/>
        <w:tabs>
          <w:tab w:val="left" w:pos="1701"/>
          <w:tab w:val="left" w:leader="underscore" w:pos="8505"/>
        </w:tabs>
      </w:pPr>
      <w:r>
        <w:tab/>
      </w:r>
      <w:r w:rsidR="00A63721">
        <w:tab/>
      </w:r>
    </w:p>
    <w:p w:rsidR="00492E1F" w:rsidRDefault="00492E1F" w:rsidP="00040D77">
      <w:pPr>
        <w:pStyle w:val="SingleTxtG"/>
        <w:tabs>
          <w:tab w:val="left" w:pos="1701"/>
          <w:tab w:val="left" w:leader="underscore" w:pos="8505"/>
        </w:tabs>
      </w:pPr>
      <w:r>
        <w:tab/>
      </w:r>
      <w:r w:rsidR="00A63721">
        <w:tab/>
      </w:r>
    </w:p>
    <w:p w:rsidR="00492E1F" w:rsidRDefault="00492E1F" w:rsidP="00040D77">
      <w:pPr>
        <w:pStyle w:val="SingleTxtG"/>
        <w:tabs>
          <w:tab w:val="left" w:pos="1701"/>
          <w:tab w:val="left" w:leader="underscore" w:pos="8505"/>
        </w:tabs>
      </w:pPr>
      <w:r>
        <w:tab/>
      </w:r>
      <w:r w:rsidR="00A63721">
        <w:tab/>
      </w:r>
    </w:p>
    <w:p w:rsidR="0092158F" w:rsidRPr="006A40FE" w:rsidRDefault="0092158F" w:rsidP="00F56032">
      <w:pPr>
        <w:pStyle w:val="Bullet1G"/>
      </w:pPr>
      <w:r w:rsidRPr="006A40FE">
        <w:t>When you submitted your complaint:</w:t>
      </w:r>
    </w:p>
    <w:p w:rsidR="00F56032" w:rsidRDefault="00F56032" w:rsidP="00040D77">
      <w:pPr>
        <w:pStyle w:val="SingleTxtG"/>
        <w:tabs>
          <w:tab w:val="left" w:pos="1701"/>
          <w:tab w:val="left" w:leader="underscore" w:pos="8505"/>
        </w:tabs>
      </w:pPr>
      <w:r>
        <w:tab/>
      </w:r>
      <w:r w:rsidR="00A63721">
        <w:tab/>
      </w:r>
    </w:p>
    <w:p w:rsidR="00F56032" w:rsidRDefault="00F56032" w:rsidP="00040D77">
      <w:pPr>
        <w:pStyle w:val="SingleTxtG"/>
        <w:tabs>
          <w:tab w:val="left" w:pos="1701"/>
          <w:tab w:val="left" w:leader="underscore" w:pos="8505"/>
        </w:tabs>
      </w:pPr>
      <w:r>
        <w:tab/>
      </w:r>
      <w:r w:rsidR="00A63721">
        <w:tab/>
      </w:r>
    </w:p>
    <w:p w:rsidR="00F56032" w:rsidRDefault="00F56032" w:rsidP="00040D77">
      <w:pPr>
        <w:pStyle w:val="SingleTxtG"/>
        <w:tabs>
          <w:tab w:val="left" w:pos="1701"/>
          <w:tab w:val="left" w:leader="underscore" w:pos="8505"/>
        </w:tabs>
      </w:pPr>
      <w:r>
        <w:tab/>
      </w:r>
      <w:r w:rsidR="00A63721">
        <w:tab/>
      </w:r>
    </w:p>
    <w:p w:rsidR="0092158F" w:rsidRPr="006A40FE" w:rsidRDefault="0092158F" w:rsidP="001B42B5">
      <w:pPr>
        <w:pStyle w:val="Bullet1G"/>
      </w:pPr>
      <w:r w:rsidRPr="006A40FE">
        <w:t>The outcome (if any):</w:t>
      </w:r>
    </w:p>
    <w:p w:rsidR="007C1B6A" w:rsidRDefault="007C1B6A" w:rsidP="00040D77">
      <w:pPr>
        <w:pStyle w:val="SingleTxtG"/>
        <w:tabs>
          <w:tab w:val="left" w:pos="1701"/>
          <w:tab w:val="left" w:leader="underscore" w:pos="8505"/>
        </w:tabs>
      </w:pPr>
      <w:r>
        <w:tab/>
      </w:r>
      <w:r w:rsidR="00A63721">
        <w:tab/>
      </w:r>
    </w:p>
    <w:p w:rsidR="007C1B6A" w:rsidRDefault="007C1B6A" w:rsidP="00040D77">
      <w:pPr>
        <w:pStyle w:val="SingleTxtG"/>
        <w:tabs>
          <w:tab w:val="left" w:pos="1701"/>
          <w:tab w:val="left" w:leader="underscore" w:pos="8505"/>
        </w:tabs>
      </w:pPr>
      <w:r>
        <w:tab/>
      </w:r>
      <w:r w:rsidR="00A63721">
        <w:tab/>
      </w:r>
    </w:p>
    <w:p w:rsidR="007C1B6A" w:rsidRDefault="007C1B6A" w:rsidP="00040D77">
      <w:pPr>
        <w:pStyle w:val="SingleTxtG"/>
        <w:tabs>
          <w:tab w:val="left" w:pos="1701"/>
          <w:tab w:val="left" w:leader="underscore" w:pos="8505"/>
        </w:tabs>
      </w:pPr>
      <w:r>
        <w:tab/>
      </w:r>
      <w:r w:rsidR="00A63721">
        <w:tab/>
      </w:r>
    </w:p>
    <w:p w:rsidR="0092158F" w:rsidRPr="006A40FE" w:rsidRDefault="006E488B" w:rsidP="006E488B">
      <w:pPr>
        <w:pStyle w:val="H23G"/>
      </w:pPr>
      <w:r>
        <w:tab/>
      </w:r>
      <w:bookmarkStart w:id="95" w:name="_Toc326162678"/>
      <w:bookmarkStart w:id="96" w:name="_Toc326220793"/>
      <w:r>
        <w:t>6.</w:t>
      </w:r>
      <w:r w:rsidR="0092158F" w:rsidRPr="006A40FE">
        <w:tab/>
        <w:t>R</w:t>
      </w:r>
      <w:r w:rsidRPr="006A40FE">
        <w:t>equest for interim measure (</w:t>
      </w:r>
      <w:r w:rsidR="001E51B5" w:rsidRPr="006A40FE">
        <w:t>Optional</w:t>
      </w:r>
      <w:r w:rsidRPr="006A40FE">
        <w:t>)</w:t>
      </w:r>
      <w:bookmarkEnd w:id="95"/>
      <w:bookmarkEnd w:id="96"/>
    </w:p>
    <w:p w:rsidR="00A72760" w:rsidRDefault="0092158F" w:rsidP="00040D77">
      <w:pPr>
        <w:pStyle w:val="SingleTxtG"/>
        <w:tabs>
          <w:tab w:val="left" w:leader="underscore" w:pos="8505"/>
        </w:tabs>
      </w:pPr>
      <w:r w:rsidRPr="006A40FE">
        <w:t>Please indicate expressly if you wish the Committee to request interim meas</w:t>
      </w:r>
      <w:r w:rsidR="00727891">
        <w:t xml:space="preserve">ures from the State concerned. </w:t>
      </w:r>
      <w:r w:rsidRPr="006A40FE">
        <w:t>The Committee may request the State to provide interim measures in order to prevent irreparable damage to the v</w:t>
      </w:r>
      <w:r w:rsidR="00BC0430">
        <w:t>ictim of enforced disappearance</w:t>
      </w:r>
      <w:r w:rsidR="00BC0430">
        <w:tab/>
      </w:r>
    </w:p>
    <w:p w:rsidR="0092158F" w:rsidRDefault="0089348D" w:rsidP="00040D77">
      <w:pPr>
        <w:pStyle w:val="SingleTxtG"/>
        <w:tabs>
          <w:tab w:val="left" w:leader="underscore" w:pos="8505"/>
        </w:tabs>
      </w:pPr>
      <w:r>
        <w:tab/>
      </w:r>
    </w:p>
    <w:p w:rsidR="0089348D" w:rsidRDefault="0089348D" w:rsidP="00040D77">
      <w:pPr>
        <w:pStyle w:val="SingleTxtG"/>
        <w:tabs>
          <w:tab w:val="left" w:leader="underscore" w:pos="8505"/>
        </w:tabs>
      </w:pPr>
      <w:r>
        <w:tab/>
      </w:r>
    </w:p>
    <w:p w:rsidR="0089348D" w:rsidRDefault="0089348D" w:rsidP="00040D77">
      <w:pPr>
        <w:pStyle w:val="SingleTxtG"/>
        <w:tabs>
          <w:tab w:val="left" w:leader="underscore" w:pos="8505"/>
        </w:tabs>
      </w:pPr>
      <w:r>
        <w:tab/>
      </w:r>
    </w:p>
    <w:p w:rsidR="0089348D" w:rsidRPr="006A40FE" w:rsidRDefault="0089348D" w:rsidP="00040D77">
      <w:pPr>
        <w:pStyle w:val="SingleTxtG"/>
        <w:tabs>
          <w:tab w:val="left" w:leader="underscore" w:pos="8505"/>
        </w:tabs>
      </w:pPr>
      <w:r>
        <w:tab/>
      </w:r>
    </w:p>
    <w:p w:rsidR="0092158F" w:rsidRPr="006A40FE" w:rsidRDefault="00997551" w:rsidP="00997551">
      <w:pPr>
        <w:pStyle w:val="H23G"/>
      </w:pPr>
      <w:r>
        <w:tab/>
      </w:r>
      <w:bookmarkStart w:id="97" w:name="_Toc326162679"/>
      <w:bookmarkStart w:id="98" w:name="_Toc326220794"/>
      <w:r>
        <w:t>7.</w:t>
      </w:r>
      <w:r w:rsidR="0092158F" w:rsidRPr="006A40FE">
        <w:tab/>
        <w:t>I</w:t>
      </w:r>
      <w:r w:rsidRPr="006A40FE">
        <w:t>nformation about the author of the request</w:t>
      </w:r>
      <w:bookmarkEnd w:id="97"/>
      <w:bookmarkEnd w:id="98"/>
    </w:p>
    <w:p w:rsidR="0092158F" w:rsidRPr="00D9143B" w:rsidRDefault="0092158F" w:rsidP="006A40FE">
      <w:pPr>
        <w:pStyle w:val="SingleTxtG"/>
        <w:rPr>
          <w:b/>
        </w:rPr>
      </w:pPr>
      <w:r w:rsidRPr="00D9143B">
        <w:rPr>
          <w:b/>
        </w:rPr>
        <w:t>Person submitting the communication</w:t>
      </w:r>
    </w:p>
    <w:p w:rsidR="0092158F" w:rsidRPr="006A40FE" w:rsidRDefault="00D9143B" w:rsidP="00040D77">
      <w:pPr>
        <w:pStyle w:val="SingleTxtG"/>
        <w:tabs>
          <w:tab w:val="left" w:leader="underscore" w:pos="8505"/>
        </w:tabs>
      </w:pPr>
      <w:r>
        <w:t>Family name:</w:t>
      </w:r>
      <w:r>
        <w:tab/>
      </w:r>
    </w:p>
    <w:p w:rsidR="0092158F" w:rsidRPr="006A40FE" w:rsidRDefault="00D9143B" w:rsidP="00040D77">
      <w:pPr>
        <w:pStyle w:val="SingleTxtG"/>
        <w:tabs>
          <w:tab w:val="left" w:leader="underscore" w:pos="8505"/>
        </w:tabs>
      </w:pPr>
      <w:r>
        <w:t>First name:</w:t>
      </w:r>
      <w:r>
        <w:tab/>
      </w:r>
    </w:p>
    <w:p w:rsidR="0092158F" w:rsidRPr="006A40FE" w:rsidRDefault="0092158F" w:rsidP="00040D77">
      <w:pPr>
        <w:pStyle w:val="SingleTxtG"/>
        <w:tabs>
          <w:tab w:val="left" w:leader="underscore" w:pos="8505"/>
        </w:tabs>
      </w:pPr>
      <w:r w:rsidRPr="006A40FE">
        <w:t>Relationship with the disappeared person:</w:t>
      </w:r>
      <w:r w:rsidR="00692C97">
        <w:tab/>
      </w:r>
    </w:p>
    <w:p w:rsidR="0092158F" w:rsidRDefault="0092158F" w:rsidP="00040D77">
      <w:pPr>
        <w:pStyle w:val="SingleTxtG"/>
        <w:tabs>
          <w:tab w:val="left" w:leader="underscore" w:pos="8505"/>
        </w:tabs>
      </w:pPr>
      <w:r w:rsidRPr="006A40FE">
        <w:t>Contact details (address, telephone, fax, e</w:t>
      </w:r>
      <w:r w:rsidR="00BC4FF1">
        <w:t>-</w:t>
      </w:r>
      <w:r w:rsidRPr="006A40FE">
        <w:t>mail):</w:t>
      </w:r>
      <w:r w:rsidR="00692C97">
        <w:tab/>
      </w:r>
    </w:p>
    <w:p w:rsidR="00692C97" w:rsidRDefault="00692C97" w:rsidP="00040D77">
      <w:pPr>
        <w:pStyle w:val="SingleTxtG"/>
        <w:tabs>
          <w:tab w:val="left" w:leader="underscore" w:pos="8505"/>
        </w:tabs>
      </w:pPr>
      <w:r>
        <w:tab/>
      </w:r>
    </w:p>
    <w:p w:rsidR="00692C97" w:rsidRDefault="00692C97" w:rsidP="00040D77">
      <w:pPr>
        <w:pStyle w:val="SingleTxtG"/>
        <w:tabs>
          <w:tab w:val="left" w:leader="underscore" w:pos="8505"/>
        </w:tabs>
      </w:pPr>
      <w:r>
        <w:tab/>
      </w:r>
    </w:p>
    <w:p w:rsidR="00790159" w:rsidRPr="006A40FE" w:rsidRDefault="00790159" w:rsidP="00040D77">
      <w:pPr>
        <w:pStyle w:val="SingleTxtG"/>
        <w:tabs>
          <w:tab w:val="left" w:leader="underscore" w:pos="8505"/>
        </w:tabs>
      </w:pPr>
      <w:r>
        <w:tab/>
      </w:r>
    </w:p>
    <w:p w:rsidR="0092158F" w:rsidRPr="00692C97" w:rsidRDefault="0092158F" w:rsidP="006A40FE">
      <w:pPr>
        <w:pStyle w:val="SingleTxtG"/>
        <w:rPr>
          <w:b/>
        </w:rPr>
      </w:pPr>
      <w:r w:rsidRPr="00692C97">
        <w:rPr>
          <w:b/>
        </w:rPr>
        <w:t>Organization submitting the communication (if applicable)</w:t>
      </w:r>
    </w:p>
    <w:p w:rsidR="0092158F" w:rsidRDefault="0092158F" w:rsidP="00040D77">
      <w:pPr>
        <w:pStyle w:val="SingleTxtG"/>
        <w:tabs>
          <w:tab w:val="left" w:leader="underscore" w:pos="8505"/>
        </w:tabs>
      </w:pPr>
      <w:r w:rsidRPr="006A40FE">
        <w:t>Contact details (address, telephone, fax, e</w:t>
      </w:r>
      <w:r w:rsidR="00BF3E90">
        <w:t>-</w:t>
      </w:r>
      <w:r w:rsidRPr="006A40FE">
        <w:t>mail):</w:t>
      </w:r>
      <w:r w:rsidR="00692C97">
        <w:tab/>
      </w:r>
    </w:p>
    <w:p w:rsidR="00692C97" w:rsidRDefault="00692C97" w:rsidP="00040D77">
      <w:pPr>
        <w:pStyle w:val="SingleTxtG"/>
        <w:tabs>
          <w:tab w:val="left" w:leader="underscore" w:pos="8505"/>
        </w:tabs>
      </w:pPr>
      <w:r>
        <w:tab/>
      </w:r>
    </w:p>
    <w:p w:rsidR="00692C97" w:rsidRPr="006A40FE" w:rsidRDefault="00692C97" w:rsidP="00040D77">
      <w:pPr>
        <w:pStyle w:val="SingleTxtG"/>
        <w:tabs>
          <w:tab w:val="left" w:leader="underscore" w:pos="8505"/>
        </w:tabs>
      </w:pPr>
      <w:r>
        <w:tab/>
      </w:r>
    </w:p>
    <w:p w:rsidR="0092158F" w:rsidRPr="006A40FE" w:rsidRDefault="00F63B2C" w:rsidP="00692C97">
      <w:pPr>
        <w:pStyle w:val="H23G"/>
      </w:pPr>
      <w:r>
        <w:tab/>
      </w:r>
      <w:bookmarkStart w:id="99" w:name="_Toc326162680"/>
      <w:bookmarkStart w:id="100" w:name="_Toc326220795"/>
      <w:r>
        <w:t>8.</w:t>
      </w:r>
      <w:r w:rsidR="0092158F" w:rsidRPr="006A40FE">
        <w:tab/>
      </w:r>
      <w:r w:rsidR="00692C97" w:rsidRPr="006A40FE">
        <w:t>Confidentiality request</w:t>
      </w:r>
      <w:bookmarkEnd w:id="99"/>
      <w:bookmarkEnd w:id="100"/>
    </w:p>
    <w:p w:rsidR="0092158F" w:rsidRPr="00904C03" w:rsidRDefault="0092158F" w:rsidP="006A40FE">
      <w:pPr>
        <w:pStyle w:val="SingleTxtG"/>
        <w:rPr>
          <w:b/>
        </w:rPr>
      </w:pPr>
      <w:r w:rsidRPr="00904C03">
        <w:rPr>
          <w:b/>
        </w:rPr>
        <w:t>Please state whether you would like your identity to be kept confidential and for which reasons</w:t>
      </w:r>
      <w:r w:rsidR="00904C03">
        <w:rPr>
          <w:b/>
        </w:rPr>
        <w:t>.</w:t>
      </w:r>
    </w:p>
    <w:p w:rsidR="0092158F" w:rsidRDefault="0092158F" w:rsidP="00040D77">
      <w:pPr>
        <w:pStyle w:val="SingleTxtG"/>
        <w:tabs>
          <w:tab w:val="left" w:pos="1418"/>
          <w:tab w:val="left" w:leader="underscore" w:pos="8505"/>
        </w:tabs>
      </w:pPr>
      <w:r w:rsidRPr="006A40FE">
        <w:t></w:t>
      </w:r>
      <w:r w:rsidRPr="006A40FE">
        <w:tab/>
        <w:t>Yes,</w:t>
      </w:r>
      <w:r w:rsidR="005C7FAF">
        <w:t xml:space="preserve"> keep my identity confidential:</w:t>
      </w:r>
      <w:r w:rsidR="005C7FAF">
        <w:tab/>
      </w:r>
    </w:p>
    <w:p w:rsidR="005C7FAF" w:rsidRDefault="005C7FAF" w:rsidP="00040D77">
      <w:pPr>
        <w:pStyle w:val="SingleTxtG"/>
        <w:tabs>
          <w:tab w:val="left" w:leader="underscore" w:pos="8505"/>
        </w:tabs>
      </w:pPr>
      <w:r>
        <w:tab/>
      </w:r>
    </w:p>
    <w:p w:rsidR="005C7FAF" w:rsidRPr="006A40FE" w:rsidRDefault="005C7FAF" w:rsidP="00040D77">
      <w:pPr>
        <w:pStyle w:val="SingleTxtG"/>
        <w:tabs>
          <w:tab w:val="left" w:leader="underscore" w:pos="8505"/>
        </w:tabs>
      </w:pPr>
      <w:r>
        <w:tab/>
      </w:r>
    </w:p>
    <w:p w:rsidR="0092158F" w:rsidRPr="006A40FE" w:rsidRDefault="0092158F" w:rsidP="005C7FAF">
      <w:pPr>
        <w:pStyle w:val="SingleTxtG"/>
        <w:tabs>
          <w:tab w:val="left" w:pos="1418"/>
          <w:tab w:val="left" w:leader="dot" w:pos="8505"/>
        </w:tabs>
      </w:pPr>
      <w:r w:rsidRPr="006A40FE">
        <w:t></w:t>
      </w:r>
      <w:r w:rsidRPr="006A40FE">
        <w:tab/>
      </w:r>
      <w:r w:rsidR="005C7FAF">
        <w:t>No request for confidentiality</w:t>
      </w:r>
    </w:p>
    <w:p w:rsidR="0092158F" w:rsidRPr="006A40FE" w:rsidRDefault="00C37DEE" w:rsidP="001A665F">
      <w:pPr>
        <w:pStyle w:val="SingleTxtG"/>
        <w:tabs>
          <w:tab w:val="left" w:pos="1418"/>
          <w:tab w:val="left" w:leader="underscore" w:pos="8505"/>
        </w:tabs>
      </w:pPr>
      <w:r>
        <w:t>Date:</w:t>
      </w:r>
      <w:r>
        <w:tab/>
      </w:r>
    </w:p>
    <w:p w:rsidR="0092158F" w:rsidRPr="006A40FE" w:rsidRDefault="0092158F" w:rsidP="001A665F">
      <w:pPr>
        <w:pStyle w:val="SingleTxtG"/>
        <w:tabs>
          <w:tab w:val="left" w:pos="1418"/>
          <w:tab w:val="left" w:leader="underscore" w:pos="8505"/>
        </w:tabs>
      </w:pPr>
      <w:r w:rsidRPr="006A40FE">
        <w:t>Place:</w:t>
      </w:r>
      <w:r w:rsidR="00C37DEE">
        <w:tab/>
      </w:r>
    </w:p>
    <w:p w:rsidR="0092158F" w:rsidRPr="006A40FE" w:rsidRDefault="0092158F" w:rsidP="001A665F">
      <w:pPr>
        <w:pStyle w:val="SingleTxtG"/>
        <w:tabs>
          <w:tab w:val="left" w:pos="1418"/>
          <w:tab w:val="left" w:leader="underscore" w:pos="8505"/>
        </w:tabs>
      </w:pPr>
      <w:r w:rsidRPr="006A40FE">
        <w:t>Signature of author:</w:t>
      </w:r>
      <w:r w:rsidR="00C37DEE">
        <w:tab/>
      </w:r>
    </w:p>
    <w:p w:rsidR="0092158F" w:rsidRPr="00C37DEE" w:rsidRDefault="00BF3E90" w:rsidP="006A40FE">
      <w:pPr>
        <w:pStyle w:val="SingleTxtG"/>
        <w:rPr>
          <w:i/>
        </w:rPr>
      </w:pPr>
      <w:r>
        <w:rPr>
          <w:i/>
        </w:rPr>
        <w:tab/>
      </w:r>
      <w:r w:rsidR="0092158F" w:rsidRPr="00C37DEE">
        <w:rPr>
          <w:i/>
        </w:rPr>
        <w:t>You are reminded that this information is confidential and in no case will be used at the detriment of the author. Should you be the subject of any reprisal, threat, intimidation or any other form or harassment following the submission of the present communication, please inform promptly the Committee on Enforced Disappearances.</w:t>
      </w:r>
    </w:p>
    <w:p w:rsidR="0092158F" w:rsidRPr="006A40FE" w:rsidRDefault="0092158F" w:rsidP="00013D4C">
      <w:pPr>
        <w:pStyle w:val="HChG"/>
        <w:tabs>
          <w:tab w:val="left" w:pos="851"/>
        </w:tabs>
      </w:pPr>
      <w:r w:rsidRPr="006A40FE">
        <w:br w:type="page"/>
      </w:r>
      <w:bookmarkStart w:id="101" w:name="_Toc326162681"/>
      <w:bookmarkStart w:id="102" w:name="_Toc326220796"/>
      <w:r w:rsidRPr="006A40FE">
        <w:t>Annex VI</w:t>
      </w:r>
      <w:bookmarkEnd w:id="101"/>
      <w:bookmarkEnd w:id="102"/>
    </w:p>
    <w:p w:rsidR="0092158F" w:rsidRPr="006A40FE" w:rsidRDefault="0092158F" w:rsidP="00013D4C">
      <w:pPr>
        <w:pStyle w:val="HChG"/>
      </w:pPr>
      <w:r w:rsidRPr="006A40FE">
        <w:tab/>
      </w:r>
      <w:r w:rsidRPr="006A40FE">
        <w:tab/>
      </w:r>
      <w:bookmarkStart w:id="103" w:name="_Toc326162682"/>
      <w:bookmarkStart w:id="104" w:name="_Toc326220797"/>
      <w:r w:rsidRPr="006A40FE">
        <w:t>Guidelines and form for submitting communications und</w:t>
      </w:r>
      <w:r w:rsidR="000263F9">
        <w:t>er article 31 of the Convention</w:t>
      </w:r>
      <w:bookmarkEnd w:id="103"/>
      <w:bookmarkEnd w:id="104"/>
    </w:p>
    <w:p w:rsidR="0092158F" w:rsidRPr="006A40FE" w:rsidRDefault="0092158F" w:rsidP="008D679A">
      <w:pPr>
        <w:pStyle w:val="H1G"/>
      </w:pPr>
      <w:r w:rsidRPr="006A40FE">
        <w:tab/>
      </w:r>
      <w:bookmarkStart w:id="105" w:name="_Toc326162683"/>
      <w:bookmarkStart w:id="106" w:name="_Toc326220798"/>
      <w:r w:rsidRPr="006A40FE">
        <w:t>A.</w:t>
      </w:r>
      <w:r w:rsidRPr="006A40FE">
        <w:tab/>
        <w:t>Guidance for submission of communications to the Committee on Enforced Disappearances</w:t>
      </w:r>
      <w:bookmarkEnd w:id="105"/>
      <w:bookmarkEnd w:id="106"/>
    </w:p>
    <w:p w:rsidR="0092158F" w:rsidRPr="006A40FE" w:rsidRDefault="004F31D8" w:rsidP="006A40FE">
      <w:pPr>
        <w:pStyle w:val="SingleTxtG"/>
      </w:pPr>
      <w:r>
        <w:tab/>
      </w:r>
      <w:r w:rsidR="0092158F" w:rsidRPr="006A40FE">
        <w:t>Article 31 of the International Convention for the Protection of All Persons from Enforced Disappearance mandates the Committee on Enforced Disappearances to receive and consider communications (complaints) from, or on behalf of, individuals who claim to be victims of violations of the rights protected by the Convention. The complaints can be received from the date in which the State Party has recognized the competence of the Committee to do so. A list of the States Parties to the Convention and the dates in which they recognized the competence of the Committee can be found at the following link: http://treaties.un.org.</w:t>
      </w:r>
    </w:p>
    <w:p w:rsidR="0092158F" w:rsidRPr="006A40FE" w:rsidRDefault="0092158F" w:rsidP="006A40FE">
      <w:pPr>
        <w:pStyle w:val="SingleTxtG"/>
      </w:pPr>
      <w:r w:rsidRPr="006A40FE">
        <w:t>To be considered by the Committee, a communication:</w:t>
      </w:r>
    </w:p>
    <w:p w:rsidR="0092158F" w:rsidRPr="006A40FE" w:rsidRDefault="0092158F" w:rsidP="006A40FE">
      <w:pPr>
        <w:pStyle w:val="SingleTxtG"/>
      </w:pPr>
      <w:r w:rsidRPr="006A40FE">
        <w:t>1.</w:t>
      </w:r>
      <w:r w:rsidRPr="006A40FE">
        <w:tab/>
      </w:r>
      <w:r w:rsidR="005468FD" w:rsidRPr="006A40FE">
        <w:t xml:space="preserve">Shall </w:t>
      </w:r>
      <w:r w:rsidRPr="006A40FE">
        <w:t>be in writing;</w:t>
      </w:r>
    </w:p>
    <w:p w:rsidR="0092158F" w:rsidRPr="006A40FE" w:rsidRDefault="0092158F" w:rsidP="006A40FE">
      <w:pPr>
        <w:pStyle w:val="SingleTxtG"/>
      </w:pPr>
      <w:r w:rsidRPr="006A40FE">
        <w:t>2.</w:t>
      </w:r>
      <w:r w:rsidRPr="006A40FE">
        <w:tab/>
      </w:r>
      <w:r w:rsidR="005468FD" w:rsidRPr="006A40FE">
        <w:t xml:space="preserve">Shall </w:t>
      </w:r>
      <w:r w:rsidRPr="006A40FE">
        <w:t>not be anonymous;</w:t>
      </w:r>
    </w:p>
    <w:p w:rsidR="0092158F" w:rsidRPr="006A40FE" w:rsidRDefault="0092158F" w:rsidP="006A40FE">
      <w:pPr>
        <w:pStyle w:val="SingleTxtG"/>
      </w:pPr>
      <w:r w:rsidRPr="006A40FE">
        <w:t>3.</w:t>
      </w:r>
      <w:r w:rsidRPr="006A40FE">
        <w:tab/>
      </w:r>
      <w:r w:rsidR="005468FD" w:rsidRPr="006A40FE">
        <w:t xml:space="preserve">Must </w:t>
      </w:r>
      <w:r w:rsidRPr="006A40FE">
        <w:t xml:space="preserve">refer to a State which is a party to International Convention for the Protection of All Persons from Enforced Disappearance </w:t>
      </w:r>
      <w:r w:rsidRPr="007818E5">
        <w:rPr>
          <w:b/>
        </w:rPr>
        <w:t>and</w:t>
      </w:r>
      <w:r w:rsidRPr="006A40FE">
        <w:t xml:space="preserve"> has made the declaration in accordance with Article 31 of the Convention;</w:t>
      </w:r>
    </w:p>
    <w:p w:rsidR="0092158F" w:rsidRPr="006A40FE" w:rsidRDefault="0092158F" w:rsidP="006A40FE">
      <w:pPr>
        <w:pStyle w:val="SingleTxtG"/>
      </w:pPr>
      <w:r w:rsidRPr="006A40FE">
        <w:t>4.</w:t>
      </w:r>
      <w:r w:rsidRPr="006A40FE">
        <w:tab/>
      </w:r>
      <w:r w:rsidR="005468FD" w:rsidRPr="006A40FE">
        <w:t xml:space="preserve">Must </w:t>
      </w:r>
      <w:r w:rsidRPr="006A40FE">
        <w:t>be submitted by, or on behalf of, individuals claiming to be a victim of a violation of rights guaranteed by the Convention by a State which is a party to it and has made the declaration in accordance with Article 31. In cases where a communication is submitted on behalf of individuals, their consent is necessary unless the person submitting the communication can justify acting on their behalf without such consent;</w:t>
      </w:r>
    </w:p>
    <w:p w:rsidR="0092158F" w:rsidRPr="006A40FE" w:rsidRDefault="0092158F" w:rsidP="006A40FE">
      <w:pPr>
        <w:pStyle w:val="SingleTxtG"/>
      </w:pPr>
      <w:r w:rsidRPr="006A40FE">
        <w:t>5.</w:t>
      </w:r>
      <w:r w:rsidRPr="006A40FE">
        <w:tab/>
      </w:r>
      <w:r w:rsidR="005468FD" w:rsidRPr="006A40FE">
        <w:t xml:space="preserve">If </w:t>
      </w:r>
      <w:r w:rsidRPr="006A40FE">
        <w:t>referring to an enforced disappearance, must relate to a disappearance which has commenced after the entry into force of the Convention for the State concerned.</w:t>
      </w:r>
    </w:p>
    <w:p w:rsidR="0092158F" w:rsidRPr="006A40FE" w:rsidRDefault="00BC1669" w:rsidP="006A40FE">
      <w:pPr>
        <w:pStyle w:val="SingleTxtG"/>
      </w:pPr>
      <w:r>
        <w:tab/>
      </w:r>
      <w:r w:rsidR="0092158F" w:rsidRPr="006A40FE">
        <w:t>A communication will not normally be considered by the Committee:</w:t>
      </w:r>
    </w:p>
    <w:p w:rsidR="0092158F" w:rsidRPr="006A40FE" w:rsidRDefault="0092158F" w:rsidP="006A40FE">
      <w:pPr>
        <w:pStyle w:val="SingleTxtG"/>
      </w:pPr>
      <w:r w:rsidRPr="006A40FE">
        <w:t>1.</w:t>
      </w:r>
      <w:r w:rsidRPr="006A40FE">
        <w:tab/>
      </w:r>
      <w:r w:rsidR="00470B9D" w:rsidRPr="006A40FE">
        <w:t xml:space="preserve">When </w:t>
      </w:r>
      <w:r w:rsidRPr="006A40FE">
        <w:t>all effective available domestic remedies have not been exhausted;</w:t>
      </w:r>
    </w:p>
    <w:p w:rsidR="0092158F" w:rsidRPr="006A40FE" w:rsidRDefault="0092158F" w:rsidP="006A40FE">
      <w:pPr>
        <w:pStyle w:val="SingleTxtG"/>
      </w:pPr>
      <w:r w:rsidRPr="006A40FE">
        <w:t>2.</w:t>
      </w:r>
      <w:r w:rsidRPr="006A40FE">
        <w:tab/>
      </w:r>
      <w:r w:rsidR="00470B9D" w:rsidRPr="006A40FE">
        <w:t xml:space="preserve">Where </w:t>
      </w:r>
      <w:r w:rsidRPr="006A40FE">
        <w:t>the same matter is being examined by another procedure of international investigation or settlement of the same nature;</w:t>
      </w:r>
    </w:p>
    <w:p w:rsidR="0092158F" w:rsidRPr="006A40FE" w:rsidRDefault="00A76F68" w:rsidP="006A40FE">
      <w:pPr>
        <w:pStyle w:val="SingleTxtG"/>
      </w:pPr>
      <w:r>
        <w:tab/>
      </w:r>
      <w:r w:rsidR="0092158F" w:rsidRPr="006A40FE">
        <w:t>In order for a communication to be considered the author(s) of the communication must agree to disclose the victim</w:t>
      </w:r>
      <w:r w:rsidR="001C2B90">
        <w:t>’</w:t>
      </w:r>
      <w:r w:rsidR="0092158F" w:rsidRPr="006A40FE">
        <w:t>s or victims</w:t>
      </w:r>
      <w:r w:rsidR="001C2B90">
        <w:t>’</w:t>
      </w:r>
      <w:r w:rsidR="0092158F" w:rsidRPr="006A40FE">
        <w:t xml:space="preserve"> identity to the State against which the violation is alleged. The communication will be brought confidentially to the attention of the State party concerned. Final decisions adopted by the Committee are made public, however, you may request the Committee not to disclose your identity in the final decision concerning your communication.</w:t>
      </w:r>
    </w:p>
    <w:p w:rsidR="0092158F" w:rsidRPr="006A40FE" w:rsidRDefault="00A76F68" w:rsidP="006A40FE">
      <w:pPr>
        <w:pStyle w:val="SingleTxtG"/>
      </w:pPr>
      <w:r>
        <w:tab/>
      </w:r>
      <w:r w:rsidR="0092158F" w:rsidRPr="006A40FE">
        <w:t>In your communication or at any time after the submission of it and before a determination on the merits has been reached by the Committee, you may submit a request for interim measures in order to avoid possible irreparable damage to the victim of the alleged violation.</w:t>
      </w:r>
    </w:p>
    <w:p w:rsidR="0092158F" w:rsidRPr="00A76F68" w:rsidRDefault="00A76F68" w:rsidP="006A40FE">
      <w:pPr>
        <w:pStyle w:val="SingleTxtG"/>
        <w:rPr>
          <w:i/>
        </w:rPr>
      </w:pPr>
      <w:r>
        <w:rPr>
          <w:i/>
        </w:rPr>
        <w:tab/>
      </w:r>
      <w:r w:rsidR="0092158F" w:rsidRPr="00A76F68">
        <w:rPr>
          <w:i/>
        </w:rPr>
        <w:t>If you wish to submit a communication, please follow the guidance below as closely as possible. Also, please submit any relevant information which becomes available after you have submitted this form.</w:t>
      </w:r>
    </w:p>
    <w:p w:rsidR="0092158F" w:rsidRPr="006A40FE" w:rsidRDefault="00A76F68" w:rsidP="006A40FE">
      <w:pPr>
        <w:pStyle w:val="SingleTxtG"/>
      </w:pPr>
      <w:r>
        <w:tab/>
      </w:r>
      <w:r w:rsidR="0092158F" w:rsidRPr="006A40FE">
        <w:t>Further information on the International Convention for the Protection of All Persons from Enforced Disappearance, as well as the rules of procedure of the Committee can be found at: http://www.ohchr.org/EN/HRBodies/CED/Pages/CEDIndex.asp.</w:t>
      </w:r>
    </w:p>
    <w:p w:rsidR="0092158F" w:rsidRPr="006A40FE" w:rsidRDefault="00A657ED" w:rsidP="006A40FE">
      <w:pPr>
        <w:pStyle w:val="SingleTxtG"/>
      </w:pPr>
      <w:r>
        <w:tab/>
      </w:r>
      <w:r w:rsidR="0092158F" w:rsidRPr="006A40FE">
        <w:t>Author(s) of a communication are recommended to:</w:t>
      </w:r>
    </w:p>
    <w:p w:rsidR="0092158F" w:rsidRPr="006A40FE" w:rsidRDefault="00A657ED" w:rsidP="00A657ED">
      <w:pPr>
        <w:pStyle w:val="Bullet1G"/>
      </w:pPr>
      <w:r w:rsidRPr="006A40FE">
        <w:t xml:space="preserve">Use </w:t>
      </w:r>
      <w:r w:rsidR="0092158F" w:rsidRPr="006A40FE">
        <w:t xml:space="preserve">the model form </w:t>
      </w:r>
      <w:r>
        <w:t>enclosed in the following pages.</w:t>
      </w:r>
    </w:p>
    <w:p w:rsidR="0092158F" w:rsidRPr="006A40FE" w:rsidRDefault="00A657ED" w:rsidP="00A657ED">
      <w:pPr>
        <w:pStyle w:val="Bullet1G"/>
      </w:pPr>
      <w:r w:rsidRPr="006A40FE">
        <w:t xml:space="preserve">Type </w:t>
      </w:r>
      <w:r w:rsidR="0092158F" w:rsidRPr="006A40FE">
        <w:t>the communication or use capital letter if submitti</w:t>
      </w:r>
      <w:r>
        <w:t>ng a hand written communication.</w:t>
      </w:r>
    </w:p>
    <w:p w:rsidR="0092158F" w:rsidRPr="006A40FE" w:rsidRDefault="00A657ED" w:rsidP="00A657ED">
      <w:pPr>
        <w:pStyle w:val="Bullet1G"/>
      </w:pPr>
      <w:r w:rsidRPr="006A40FE">
        <w:t xml:space="preserve">Provide </w:t>
      </w:r>
      <w:r w:rsidR="0092158F" w:rsidRPr="006A40FE">
        <w:t>names in full of institutions (security forces, governmental bodies or others)</w:t>
      </w:r>
      <w:r>
        <w:t>. Do not use abbreviated forms.</w:t>
      </w:r>
    </w:p>
    <w:p w:rsidR="0092158F" w:rsidRPr="006A40FE" w:rsidRDefault="00A657ED" w:rsidP="00A657ED">
      <w:pPr>
        <w:pStyle w:val="Bullet1G"/>
      </w:pPr>
      <w:r w:rsidRPr="006A40FE">
        <w:t xml:space="preserve">Describe </w:t>
      </w:r>
      <w:r w:rsidR="0092158F" w:rsidRPr="006A40FE">
        <w:t xml:space="preserve">facts in a clear and concise fashion, </w:t>
      </w:r>
      <w:r>
        <w:t>providing only relevant details.</w:t>
      </w:r>
    </w:p>
    <w:p w:rsidR="0092158F" w:rsidRPr="006A40FE" w:rsidRDefault="00A657ED" w:rsidP="00A657ED">
      <w:pPr>
        <w:pStyle w:val="Bullet1G"/>
      </w:pPr>
      <w:r w:rsidRPr="006A40FE">
        <w:t xml:space="preserve">Limit </w:t>
      </w:r>
      <w:r w:rsidR="0092158F" w:rsidRPr="006A40FE">
        <w:t>the length of the communication to 50 pages (not counting annex</w:t>
      </w:r>
      <w:r>
        <w:t>es).</w:t>
      </w:r>
    </w:p>
    <w:p w:rsidR="0092158F" w:rsidRPr="005510DA" w:rsidRDefault="006D6A9A" w:rsidP="006A40FE">
      <w:pPr>
        <w:pStyle w:val="SingleTxtG"/>
        <w:rPr>
          <w:b/>
        </w:rPr>
      </w:pPr>
      <w:r>
        <w:rPr>
          <w:b/>
        </w:rPr>
        <w:tab/>
      </w:r>
      <w:r w:rsidR="0092158F" w:rsidRPr="005510DA">
        <w:rPr>
          <w:b/>
        </w:rPr>
        <w:t>Communications can be submitted in all United Nations official languages (Arabic, Chinese, English, French, Russian and Spanish). Annexes can be submitted in any language, preferably with a short summary or indication of the content in one of the United Nations languages.</w:t>
      </w:r>
    </w:p>
    <w:p w:rsidR="0092158F" w:rsidRPr="006A40FE" w:rsidRDefault="00FC0DE1" w:rsidP="006A40FE">
      <w:pPr>
        <w:pStyle w:val="SingleTxtG"/>
      </w:pPr>
      <w:r>
        <w:tab/>
      </w:r>
      <w:r w:rsidR="0092158F" w:rsidRPr="006A40FE">
        <w:t>Send your communication to:</w:t>
      </w:r>
    </w:p>
    <w:p w:rsidR="0092158F" w:rsidRPr="00FC0DE1" w:rsidRDefault="0092158F" w:rsidP="00FC0DE1">
      <w:pPr>
        <w:pStyle w:val="SingleTxtG"/>
        <w:ind w:left="1701"/>
        <w:jc w:val="left"/>
        <w:rPr>
          <w:lang w:val="en-US"/>
        </w:rPr>
      </w:pPr>
      <w:r w:rsidRPr="00FC0DE1">
        <w:rPr>
          <w:b/>
        </w:rPr>
        <w:t>Petitions and Inquiries Section</w:t>
      </w:r>
      <w:r w:rsidR="00FC0DE1">
        <w:rPr>
          <w:b/>
        </w:rPr>
        <w:br/>
      </w:r>
      <w:r w:rsidRPr="006A40FE">
        <w:t>Office of the United Nations High Commissioner for Human Rights (OHCHR)</w:t>
      </w:r>
      <w:r w:rsidR="00FC0DE1">
        <w:br/>
      </w:r>
      <w:r w:rsidRPr="006A40FE">
        <w:t>United Nations Office at Geneva</w:t>
      </w:r>
      <w:r w:rsidR="00FC0DE1">
        <w:br/>
      </w:r>
      <w:r w:rsidRPr="006A40FE">
        <w:t>1211 Geneva 10, Switzerland</w:t>
      </w:r>
      <w:r w:rsidR="00FC0DE1">
        <w:br/>
      </w:r>
      <w:r w:rsidRPr="00FC0DE1">
        <w:rPr>
          <w:lang w:val="en-US"/>
        </w:rPr>
        <w:t>Fax: +41 22 917 90 22</w:t>
      </w:r>
      <w:r w:rsidR="00FC0DE1">
        <w:rPr>
          <w:lang w:val="en-US"/>
        </w:rPr>
        <w:br/>
      </w:r>
      <w:r w:rsidR="0095109C">
        <w:rPr>
          <w:lang w:val="en-US"/>
        </w:rPr>
        <w:t>E-Mail</w:t>
      </w:r>
      <w:r w:rsidRPr="00FC0DE1">
        <w:rPr>
          <w:lang w:val="en-US"/>
        </w:rPr>
        <w:t>: petitions@ohchr.org</w:t>
      </w:r>
    </w:p>
    <w:p w:rsidR="0092158F" w:rsidRPr="006A40FE" w:rsidRDefault="0092158F" w:rsidP="0030788A">
      <w:pPr>
        <w:pStyle w:val="H1G"/>
      </w:pPr>
      <w:r w:rsidRPr="00FC0DE1">
        <w:rPr>
          <w:lang w:val="en-US"/>
        </w:rPr>
        <w:tab/>
      </w:r>
      <w:bookmarkStart w:id="107" w:name="_Toc326162684"/>
      <w:bookmarkStart w:id="108" w:name="_Toc326220799"/>
      <w:r w:rsidRPr="006A40FE">
        <w:t>B.</w:t>
      </w:r>
      <w:r w:rsidRPr="006A40FE">
        <w:tab/>
        <w:t>Model form for submission of communications</w:t>
      </w:r>
      <w:bookmarkEnd w:id="107"/>
      <w:bookmarkEnd w:id="108"/>
    </w:p>
    <w:p w:rsidR="0092158F" w:rsidRPr="006A40FE" w:rsidRDefault="00943889" w:rsidP="006A40FE">
      <w:pPr>
        <w:pStyle w:val="SingleTxtG"/>
      </w:pPr>
      <w:r>
        <w:tab/>
      </w:r>
      <w:r w:rsidR="0092158F" w:rsidRPr="006A40FE">
        <w:t>The following model form provides guidance for those who wish to submit a communication for consideration by the Committee on Enforced Disappearance under Article 31 of the International Convention for the Protection of All Persons from Enforced Disappearance. Please provide relevant and pertinent information in response to the items listed below. Your communication should not exceed 50 pages (without annexes).</w:t>
      </w:r>
    </w:p>
    <w:p w:rsidR="0092158F" w:rsidRPr="006A40FE" w:rsidRDefault="00A41337" w:rsidP="00A41337">
      <w:pPr>
        <w:pStyle w:val="H23G"/>
      </w:pPr>
      <w:r>
        <w:br w:type="page"/>
      </w:r>
      <w:r w:rsidR="0092158F" w:rsidRPr="006A40FE">
        <w:tab/>
      </w:r>
      <w:bookmarkStart w:id="109" w:name="_Toc326162685"/>
      <w:bookmarkStart w:id="110" w:name="_Toc326220800"/>
      <w:r w:rsidR="0092158F" w:rsidRPr="006A40FE">
        <w:t>1.</w:t>
      </w:r>
      <w:r w:rsidR="0092158F" w:rsidRPr="006A40FE">
        <w:tab/>
        <w:t>Information on the State party concerned</w:t>
      </w:r>
      <w:bookmarkEnd w:id="109"/>
      <w:bookmarkEnd w:id="110"/>
    </w:p>
    <w:p w:rsidR="0092158F" w:rsidRPr="006A40FE" w:rsidRDefault="0092158F" w:rsidP="00166EA2">
      <w:pPr>
        <w:pStyle w:val="Bullet1G"/>
      </w:pPr>
      <w:r w:rsidRPr="006A40FE">
        <w:t>Name of the State party (country) alleged to have committed the violation</w:t>
      </w:r>
    </w:p>
    <w:p w:rsidR="0092158F" w:rsidRPr="006A40FE" w:rsidRDefault="00DE2DF4" w:rsidP="00166EA2">
      <w:pPr>
        <w:pStyle w:val="Bullet2G"/>
      </w:pPr>
      <w:r w:rsidRPr="006A40FE">
        <w:t xml:space="preserve">Which </w:t>
      </w:r>
      <w:r w:rsidR="0092158F" w:rsidRPr="006A40FE">
        <w:t xml:space="preserve">is a party to International Convention for the Protection of All Persons from Enforced Disappearance and </w:t>
      </w:r>
    </w:p>
    <w:p w:rsidR="0092158F" w:rsidRPr="006A40FE" w:rsidRDefault="00DE2DF4" w:rsidP="00166EA2">
      <w:pPr>
        <w:pStyle w:val="Bullet2G"/>
      </w:pPr>
      <w:r w:rsidRPr="006A40FE">
        <w:t xml:space="preserve">Has </w:t>
      </w:r>
      <w:r w:rsidR="0092158F" w:rsidRPr="006A40FE">
        <w:t>made the declaration in accordance with Article 31 of the Convention</w:t>
      </w:r>
    </w:p>
    <w:p w:rsidR="0092158F" w:rsidRPr="006A40FE" w:rsidRDefault="0092158F" w:rsidP="0066243A">
      <w:pPr>
        <w:pStyle w:val="H23G"/>
      </w:pPr>
      <w:r w:rsidRPr="006A40FE">
        <w:tab/>
      </w:r>
      <w:bookmarkStart w:id="111" w:name="_Toc326162686"/>
      <w:bookmarkStart w:id="112" w:name="_Toc326220801"/>
      <w:r w:rsidRPr="006A40FE">
        <w:t>2.</w:t>
      </w:r>
      <w:r w:rsidRPr="006A40FE">
        <w:tab/>
        <w:t xml:space="preserve">Information concerning the </w:t>
      </w:r>
      <w:r w:rsidR="0066243A">
        <w:t>author(s) of the communication</w:t>
      </w:r>
      <w:bookmarkEnd w:id="111"/>
      <w:bookmarkEnd w:id="112"/>
    </w:p>
    <w:p w:rsidR="0092158F" w:rsidRPr="006A40FE" w:rsidRDefault="00202A3F" w:rsidP="008B65F5">
      <w:pPr>
        <w:pStyle w:val="Bullet1G"/>
        <w:tabs>
          <w:tab w:val="left" w:leader="underscore" w:pos="5103"/>
          <w:tab w:val="left" w:pos="5273"/>
          <w:tab w:val="left" w:leader="underscore" w:pos="8505"/>
        </w:tabs>
      </w:pPr>
      <w:r>
        <w:t>Family name</w:t>
      </w:r>
      <w:r>
        <w:tab/>
      </w:r>
      <w:r w:rsidR="008B65F5">
        <w:t>•</w:t>
      </w:r>
      <w:r w:rsidR="008B65F5">
        <w:tab/>
      </w:r>
      <w:r w:rsidR="0092158F" w:rsidRPr="006A40FE">
        <w:t>First name</w:t>
      </w:r>
      <w:r w:rsidR="005F6AC9">
        <w:tab/>
      </w:r>
    </w:p>
    <w:p w:rsidR="0092158F" w:rsidRPr="006A40FE" w:rsidRDefault="0092158F" w:rsidP="00F33392">
      <w:pPr>
        <w:pStyle w:val="Bullet1G"/>
        <w:tabs>
          <w:tab w:val="left" w:leader="underscore" w:pos="8505"/>
        </w:tabs>
      </w:pPr>
      <w:r w:rsidRPr="006A40FE">
        <w:t>Address of usual residence</w:t>
      </w:r>
      <w:r w:rsidR="005F6AC9">
        <w:tab/>
      </w:r>
    </w:p>
    <w:p w:rsidR="0092158F" w:rsidRPr="006A40FE" w:rsidRDefault="0092158F" w:rsidP="008B65F5">
      <w:pPr>
        <w:pStyle w:val="Bullet1G"/>
        <w:tabs>
          <w:tab w:val="left" w:leader="underscore" w:pos="8505"/>
        </w:tabs>
      </w:pPr>
      <w:r w:rsidRPr="006A40FE">
        <w:t>Mailing address for confidential correspondence (if other than present address)</w:t>
      </w:r>
    </w:p>
    <w:p w:rsidR="0092158F" w:rsidRPr="006A40FE" w:rsidRDefault="004536E6" w:rsidP="00657E80">
      <w:pPr>
        <w:pStyle w:val="SingleTxtG"/>
        <w:tabs>
          <w:tab w:val="left" w:pos="1701"/>
          <w:tab w:val="left" w:leader="underscore" w:pos="8505"/>
        </w:tabs>
      </w:pPr>
      <w:r>
        <w:tab/>
      </w:r>
      <w:r w:rsidR="00657E80">
        <w:tab/>
      </w:r>
    </w:p>
    <w:p w:rsidR="0092158F" w:rsidRPr="006A40FE" w:rsidRDefault="0092158F" w:rsidP="008B65F5">
      <w:pPr>
        <w:pStyle w:val="Bullet1G"/>
        <w:tabs>
          <w:tab w:val="left" w:leader="underscore" w:pos="5954"/>
          <w:tab w:val="left" w:leader="underscore" w:pos="8505"/>
        </w:tabs>
      </w:pPr>
      <w:r w:rsidRPr="006A40FE">
        <w:t>Telephone/e-mail (if available)</w:t>
      </w:r>
      <w:r w:rsidR="002000AA">
        <w:tab/>
        <w:t>/</w:t>
      </w:r>
      <w:r w:rsidR="002000AA">
        <w:tab/>
      </w:r>
    </w:p>
    <w:p w:rsidR="0092158F" w:rsidRPr="006A40FE" w:rsidRDefault="0092158F" w:rsidP="00126533">
      <w:pPr>
        <w:pStyle w:val="Bullet1G"/>
      </w:pPr>
      <w:r w:rsidRPr="006A40FE">
        <w:t>If you are acting with the knowledge and consent of that person, please provide that person</w:t>
      </w:r>
      <w:r w:rsidR="001C2B90">
        <w:t>’</w:t>
      </w:r>
      <w:r w:rsidRPr="006A40FE">
        <w:t>s authorization for you to bring this complaint; or</w:t>
      </w:r>
    </w:p>
    <w:p w:rsidR="0092158F" w:rsidRPr="006A40FE" w:rsidRDefault="00126533" w:rsidP="00126533">
      <w:pPr>
        <w:pStyle w:val="Bullet1G"/>
        <w:tabs>
          <w:tab w:val="left" w:leader="underscore" w:pos="8505"/>
        </w:tabs>
      </w:pPr>
      <w:r>
        <w:t>I</w:t>
      </w:r>
      <w:r w:rsidR="0092158F" w:rsidRPr="006A40FE">
        <w:t>f you are not so authorized, please explain the nature of your</w:t>
      </w:r>
      <w:r>
        <w:t xml:space="preserve"> relationship with that person:</w:t>
      </w:r>
      <w:r>
        <w:tab/>
      </w:r>
      <w:r w:rsidR="0092158F" w:rsidRPr="006A40FE">
        <w:t xml:space="preserve"> </w:t>
      </w:r>
      <w:r>
        <w:br/>
      </w:r>
      <w:r w:rsidR="0092158F" w:rsidRPr="006A40FE">
        <w:t>and detail why you consider it appropriate to bring this complaint on his or her behalf:</w:t>
      </w:r>
      <w:r>
        <w:tab/>
      </w:r>
    </w:p>
    <w:p w:rsidR="0092158F" w:rsidRPr="006A40FE" w:rsidRDefault="0092158F" w:rsidP="00126533">
      <w:pPr>
        <w:pStyle w:val="Bullet1G"/>
        <w:tabs>
          <w:tab w:val="left" w:leader="underscore" w:pos="8505"/>
        </w:tabs>
      </w:pPr>
      <w:r w:rsidRPr="006A40FE">
        <w:t>If you wish your identity not to be disclosed in the Committee</w:t>
      </w:r>
      <w:r w:rsidR="001C2B90">
        <w:t>’</w:t>
      </w:r>
      <w:r w:rsidRPr="006A40FE">
        <w:t>s final decision concerning your communication, please indicate it:</w:t>
      </w:r>
      <w:r w:rsidR="00126533">
        <w:tab/>
      </w:r>
    </w:p>
    <w:p w:rsidR="0092158F" w:rsidRPr="006A40FE" w:rsidRDefault="0092158F" w:rsidP="00E247EB">
      <w:pPr>
        <w:pStyle w:val="H23G"/>
      </w:pPr>
      <w:r w:rsidRPr="006A40FE">
        <w:tab/>
      </w:r>
      <w:bookmarkStart w:id="113" w:name="_Toc326162687"/>
      <w:bookmarkStart w:id="114" w:name="_Toc326220802"/>
      <w:r w:rsidRPr="006A40FE">
        <w:t>3.</w:t>
      </w:r>
      <w:r w:rsidRPr="006A40FE">
        <w:tab/>
        <w:t>Information concerning the alleged victim(s)</w:t>
      </w:r>
      <w:bookmarkEnd w:id="113"/>
      <w:bookmarkEnd w:id="114"/>
    </w:p>
    <w:p w:rsidR="0092158F" w:rsidRPr="008B65F5" w:rsidRDefault="0092158F" w:rsidP="006A40FE">
      <w:pPr>
        <w:pStyle w:val="SingleTxtG"/>
        <w:rPr>
          <w:i/>
        </w:rPr>
      </w:pPr>
      <w:r w:rsidRPr="008B65F5">
        <w:rPr>
          <w:i/>
        </w:rPr>
        <w:t>If there is a group of individuals alleged to be victims, provide basic information about each individual.</w:t>
      </w:r>
    </w:p>
    <w:p w:rsidR="008B65F5" w:rsidRPr="006A40FE" w:rsidRDefault="008B65F5" w:rsidP="008B65F5">
      <w:pPr>
        <w:pStyle w:val="Bullet1G"/>
        <w:tabs>
          <w:tab w:val="left" w:leader="underscore" w:pos="5103"/>
          <w:tab w:val="left" w:pos="5273"/>
          <w:tab w:val="left" w:leader="underscore" w:pos="8505"/>
        </w:tabs>
      </w:pPr>
      <w:r>
        <w:t>Family name</w:t>
      </w:r>
      <w:r>
        <w:tab/>
        <w:t>•</w:t>
      </w:r>
      <w:r>
        <w:tab/>
      </w:r>
      <w:r w:rsidRPr="006A40FE">
        <w:t>First name</w:t>
      </w:r>
      <w:r>
        <w:tab/>
      </w:r>
    </w:p>
    <w:p w:rsidR="0092158F" w:rsidRPr="006A40FE" w:rsidRDefault="0092158F" w:rsidP="00413312">
      <w:pPr>
        <w:pStyle w:val="Bullet1G"/>
        <w:tabs>
          <w:tab w:val="left" w:leader="underscore" w:pos="8505"/>
        </w:tabs>
      </w:pPr>
      <w:r w:rsidRPr="006A40FE">
        <w:t>Sex</w:t>
      </w:r>
      <w:r w:rsidR="00BD1378">
        <w:t>:</w:t>
      </w:r>
      <w:r w:rsidR="00BD1378">
        <w:tab/>
      </w:r>
    </w:p>
    <w:p w:rsidR="0092158F" w:rsidRPr="006A40FE" w:rsidRDefault="0092158F" w:rsidP="00413312">
      <w:pPr>
        <w:pStyle w:val="Bullet1G"/>
        <w:tabs>
          <w:tab w:val="left" w:leader="underscore" w:pos="8505"/>
        </w:tabs>
      </w:pPr>
      <w:r w:rsidRPr="006A40FE">
        <w:t>Da</w:t>
      </w:r>
      <w:r w:rsidR="004E7E12">
        <w:t>te of birth:</w:t>
      </w:r>
      <w:r w:rsidR="004E7E12">
        <w:tab/>
      </w:r>
    </w:p>
    <w:p w:rsidR="0092158F" w:rsidRPr="006A40FE" w:rsidRDefault="0092158F" w:rsidP="00413312">
      <w:pPr>
        <w:pStyle w:val="Bullet1G"/>
        <w:tabs>
          <w:tab w:val="left" w:leader="underscore" w:pos="8505"/>
        </w:tabs>
      </w:pPr>
      <w:r w:rsidRPr="006A40FE">
        <w:t>Place and country of birth</w:t>
      </w:r>
      <w:r w:rsidR="004E7E12">
        <w:t>:</w:t>
      </w:r>
      <w:r w:rsidR="004E7E12">
        <w:tab/>
      </w:r>
    </w:p>
    <w:p w:rsidR="0092158F" w:rsidRPr="006A40FE" w:rsidRDefault="0092158F" w:rsidP="00413312">
      <w:pPr>
        <w:pStyle w:val="Bullet1G"/>
        <w:tabs>
          <w:tab w:val="left" w:leader="underscore" w:pos="8505"/>
        </w:tabs>
      </w:pPr>
      <w:r w:rsidRPr="006A40FE">
        <w:t>Nationality (Nationalities)/citizenship</w:t>
      </w:r>
      <w:r w:rsidR="004E7E12">
        <w:t>:</w:t>
      </w:r>
      <w:r w:rsidR="004E7E12">
        <w:tab/>
      </w:r>
    </w:p>
    <w:p w:rsidR="0092158F" w:rsidRPr="006A40FE" w:rsidRDefault="0092158F" w:rsidP="00413312">
      <w:pPr>
        <w:pStyle w:val="Bullet1G"/>
        <w:tabs>
          <w:tab w:val="left" w:leader="underscore" w:pos="8505"/>
        </w:tabs>
      </w:pPr>
      <w:r w:rsidRPr="006A40FE">
        <w:t>Address of usual residence</w:t>
      </w:r>
      <w:r w:rsidR="004E7E12">
        <w:t>:</w:t>
      </w:r>
      <w:r w:rsidR="004E7E12">
        <w:tab/>
      </w:r>
    </w:p>
    <w:p w:rsidR="0092158F" w:rsidRPr="006A40FE" w:rsidRDefault="0092158F" w:rsidP="00413312">
      <w:pPr>
        <w:pStyle w:val="Bullet1G"/>
        <w:tabs>
          <w:tab w:val="left" w:leader="underscore" w:pos="8505"/>
        </w:tabs>
      </w:pPr>
      <w:r w:rsidRPr="006A40FE">
        <w:t>If you wish the victim</w:t>
      </w:r>
      <w:r w:rsidR="001C2B90">
        <w:t>’</w:t>
      </w:r>
      <w:r w:rsidRPr="006A40FE">
        <w:t>s identity not to be disclosed in the Committee</w:t>
      </w:r>
      <w:r w:rsidR="001C2B90">
        <w:t>’</w:t>
      </w:r>
      <w:r w:rsidRPr="006A40FE">
        <w:t>s final decision concerning your communication, please indicate it:</w:t>
      </w:r>
      <w:r w:rsidR="00D03476">
        <w:tab/>
      </w:r>
    </w:p>
    <w:p w:rsidR="0092158F" w:rsidRDefault="00D03476" w:rsidP="009D782A">
      <w:pPr>
        <w:pStyle w:val="SingleTxtG"/>
        <w:tabs>
          <w:tab w:val="left" w:pos="1701"/>
          <w:tab w:val="left" w:leader="underscore" w:pos="8505"/>
        </w:tabs>
      </w:pPr>
      <w:r>
        <w:tab/>
      </w:r>
      <w:r w:rsidR="009D782A">
        <w:tab/>
      </w:r>
    </w:p>
    <w:p w:rsidR="00D03476" w:rsidRPr="006A40FE" w:rsidRDefault="00D03476" w:rsidP="009D782A">
      <w:pPr>
        <w:pStyle w:val="SingleTxtG"/>
        <w:tabs>
          <w:tab w:val="left" w:pos="1701"/>
          <w:tab w:val="left" w:leader="underscore" w:pos="8505"/>
        </w:tabs>
      </w:pPr>
      <w:r>
        <w:tab/>
      </w:r>
      <w:r w:rsidR="009D782A">
        <w:tab/>
      </w:r>
    </w:p>
    <w:p w:rsidR="0092158F" w:rsidRPr="006A40FE" w:rsidRDefault="0092158F" w:rsidP="006A40FE">
      <w:pPr>
        <w:pStyle w:val="SingleTxtG"/>
      </w:pPr>
      <w:r w:rsidRPr="006A40FE">
        <w:t>If your communication refers to enforced disappearance of a person(s), also provide the following information about the victim(s), if available (optional):</w:t>
      </w:r>
    </w:p>
    <w:p w:rsidR="00213354" w:rsidRDefault="0092158F" w:rsidP="00213354">
      <w:pPr>
        <w:pStyle w:val="Bullet1G"/>
      </w:pPr>
      <w:r w:rsidRPr="006A40FE">
        <w:t>Other names, by which he or she may be known (if applicable/available)</w:t>
      </w:r>
    </w:p>
    <w:p w:rsidR="0092158F" w:rsidRPr="006A40FE" w:rsidRDefault="00213354" w:rsidP="009D782A">
      <w:pPr>
        <w:pStyle w:val="SingleTxtG"/>
        <w:tabs>
          <w:tab w:val="left" w:pos="1701"/>
          <w:tab w:val="left" w:leader="underscore" w:pos="8505"/>
        </w:tabs>
      </w:pPr>
      <w:r>
        <w:tab/>
      </w:r>
      <w:r w:rsidR="009D782A">
        <w:tab/>
      </w:r>
    </w:p>
    <w:p w:rsidR="0092158F" w:rsidRPr="006A40FE" w:rsidRDefault="0092158F" w:rsidP="00D963AE">
      <w:pPr>
        <w:pStyle w:val="Bullet1G"/>
        <w:tabs>
          <w:tab w:val="left" w:leader="underscore" w:pos="8505"/>
        </w:tabs>
      </w:pPr>
      <w:r w:rsidRPr="006A40FE">
        <w:t>Profession/</w:t>
      </w:r>
      <w:r w:rsidR="00044DA1">
        <w:t>Occupation/</w:t>
      </w:r>
      <w:r w:rsidRPr="006A40FE">
        <w:t>Other relevant activity</w:t>
      </w:r>
      <w:r w:rsidR="00D963AE">
        <w:tab/>
      </w:r>
    </w:p>
    <w:p w:rsidR="0092158F" w:rsidRPr="006A40FE" w:rsidRDefault="0092158F" w:rsidP="004E7A7C">
      <w:pPr>
        <w:pStyle w:val="Bullet1G"/>
        <w:tabs>
          <w:tab w:val="left" w:leader="underscore" w:pos="8505"/>
        </w:tabs>
      </w:pPr>
      <w:r w:rsidRPr="006A40FE">
        <w:t>Father</w:t>
      </w:r>
      <w:r w:rsidR="001C2B90">
        <w:t>’</w:t>
      </w:r>
      <w:r w:rsidRPr="006A40FE">
        <w:t>s name</w:t>
      </w:r>
      <w:r w:rsidR="004E7A7C">
        <w:tab/>
      </w:r>
    </w:p>
    <w:p w:rsidR="0092158F" w:rsidRPr="006A40FE" w:rsidRDefault="00C54DCB" w:rsidP="00C54DCB">
      <w:pPr>
        <w:pStyle w:val="Bullet1G"/>
        <w:tabs>
          <w:tab w:val="left" w:leader="underscore" w:pos="8505"/>
        </w:tabs>
      </w:pPr>
      <w:r>
        <w:t>Mother</w:t>
      </w:r>
      <w:r w:rsidR="001C2B90">
        <w:t>’</w:t>
      </w:r>
      <w:r>
        <w:t>s name</w:t>
      </w:r>
      <w:r>
        <w:tab/>
      </w:r>
    </w:p>
    <w:p w:rsidR="0092158F" w:rsidRPr="006A40FE" w:rsidRDefault="0092158F" w:rsidP="00597B49">
      <w:pPr>
        <w:pStyle w:val="Bullet1G"/>
        <w:tabs>
          <w:tab w:val="left" w:leader="underscore" w:pos="8505"/>
        </w:tabs>
      </w:pPr>
      <w:r w:rsidRPr="006A40FE">
        <w:t>If relevant, ethnic background, belonging to an indigenous people or a minority, religious affiliation, membership in political or social group</w:t>
      </w:r>
      <w:r w:rsidR="00597B49">
        <w:tab/>
      </w:r>
    </w:p>
    <w:p w:rsidR="00597B49" w:rsidRDefault="00597B49" w:rsidP="00C5786E">
      <w:pPr>
        <w:pStyle w:val="SingleTxtG"/>
        <w:tabs>
          <w:tab w:val="left" w:pos="1701"/>
          <w:tab w:val="left" w:leader="underscore" w:pos="8505"/>
        </w:tabs>
      </w:pPr>
      <w:r>
        <w:tab/>
      </w:r>
      <w:r w:rsidR="00C5786E">
        <w:tab/>
      </w:r>
    </w:p>
    <w:p w:rsidR="0092158F" w:rsidRPr="006A40FE" w:rsidRDefault="0092158F" w:rsidP="00294631">
      <w:pPr>
        <w:pStyle w:val="Bullet1G"/>
        <w:tabs>
          <w:tab w:val="left" w:leader="underscore" w:pos="8505"/>
        </w:tabs>
      </w:pPr>
      <w:r w:rsidRPr="006A40FE">
        <w:t>Identity document (passport, national identity card, voter</w:t>
      </w:r>
      <w:r w:rsidR="001C2B90">
        <w:t>’</w:t>
      </w:r>
      <w:r w:rsidRPr="006A40FE">
        <w:t>s card or any other relevant national identity card)</w:t>
      </w:r>
      <w:r w:rsidR="00294631">
        <w:tab/>
      </w:r>
    </w:p>
    <w:p w:rsidR="0092158F" w:rsidRPr="006A40FE" w:rsidRDefault="0092158F" w:rsidP="004F6876">
      <w:pPr>
        <w:pStyle w:val="Bullet1G"/>
        <w:tabs>
          <w:tab w:val="left" w:leader="underscore" w:pos="8505"/>
        </w:tabs>
      </w:pPr>
      <w:r w:rsidRPr="006A40FE">
        <w:t>Was the person below 18 years old at t</w:t>
      </w:r>
      <w:r w:rsidR="004F6876">
        <w:t>he moment of the disappearance?</w:t>
      </w:r>
    </w:p>
    <w:p w:rsidR="0092158F" w:rsidRPr="006A40FE" w:rsidRDefault="004F6876" w:rsidP="00553800">
      <w:pPr>
        <w:pStyle w:val="SingleTxtG"/>
        <w:tabs>
          <w:tab w:val="left" w:pos="1701"/>
          <w:tab w:val="left" w:pos="2127"/>
          <w:tab w:val="left" w:pos="2977"/>
          <w:tab w:val="left" w:pos="3472"/>
        </w:tabs>
      </w:pPr>
      <w:r>
        <w:tab/>
      </w:r>
      <w:r w:rsidR="00553800" w:rsidRPr="006A40FE">
        <w:t></w:t>
      </w:r>
      <w:r w:rsidR="00553800" w:rsidRPr="00553800">
        <w:tab/>
      </w:r>
      <w:r w:rsidRPr="006A40FE">
        <w:t>Yes</w:t>
      </w:r>
      <w:r>
        <w:tab/>
      </w:r>
      <w:r w:rsidR="00553800" w:rsidRPr="006A40FE">
        <w:t></w:t>
      </w:r>
      <w:r>
        <w:tab/>
        <w:t>No</w:t>
      </w:r>
    </w:p>
    <w:p w:rsidR="0092158F" w:rsidRPr="006A40FE" w:rsidRDefault="0092158F" w:rsidP="00534693">
      <w:pPr>
        <w:pStyle w:val="Bullet1G"/>
        <w:tabs>
          <w:tab w:val="left" w:leader="underscore" w:pos="5670"/>
          <w:tab w:val="left" w:leader="underscore" w:pos="8505"/>
        </w:tabs>
      </w:pPr>
      <w:r w:rsidRPr="006A40FE">
        <w:t>Marital Status/Children</w:t>
      </w:r>
      <w:r w:rsidR="00534693">
        <w:tab/>
        <w:t>/</w:t>
      </w:r>
      <w:r w:rsidR="00534693">
        <w:tab/>
      </w:r>
    </w:p>
    <w:p w:rsidR="0092158F" w:rsidRPr="006A40FE" w:rsidRDefault="00063C5E" w:rsidP="00D8207C">
      <w:pPr>
        <w:pStyle w:val="Bullet1G"/>
        <w:tabs>
          <w:tab w:val="left" w:pos="2552"/>
          <w:tab w:val="left" w:pos="2835"/>
          <w:tab w:val="left" w:pos="3544"/>
          <w:tab w:val="left" w:pos="3828"/>
          <w:tab w:val="left" w:leader="underscore" w:pos="8505"/>
        </w:tabs>
      </w:pPr>
      <w:r>
        <w:t>Pregnant</w:t>
      </w:r>
      <w:r>
        <w:tab/>
      </w:r>
      <w:r w:rsidR="00D8207C" w:rsidRPr="006A40FE">
        <w:t></w:t>
      </w:r>
      <w:r>
        <w:tab/>
      </w:r>
      <w:r w:rsidRPr="006A40FE">
        <w:t>Yes</w:t>
      </w:r>
      <w:r>
        <w:tab/>
      </w:r>
      <w:r w:rsidR="00D8207C" w:rsidRPr="006A40FE">
        <w:t></w:t>
      </w:r>
      <w:r>
        <w:tab/>
        <w:t>No</w:t>
      </w:r>
      <w:r w:rsidR="0092158F" w:rsidRPr="006A40FE">
        <w:t>. If yes, please specify if possible the number of months a</w:t>
      </w:r>
      <w:r>
        <w:t>t the time of disappearance</w:t>
      </w:r>
      <w:r>
        <w:tab/>
      </w:r>
    </w:p>
    <w:p w:rsidR="0092158F" w:rsidRPr="006A40FE" w:rsidRDefault="0092158F" w:rsidP="002A79F5">
      <w:pPr>
        <w:pStyle w:val="H23G"/>
      </w:pPr>
      <w:r w:rsidRPr="006A40FE">
        <w:tab/>
      </w:r>
      <w:bookmarkStart w:id="115" w:name="_Toc326162688"/>
      <w:bookmarkStart w:id="116" w:name="_Toc326220803"/>
      <w:r w:rsidRPr="006A40FE">
        <w:t>4.</w:t>
      </w:r>
      <w:r w:rsidRPr="006A40FE">
        <w:tab/>
        <w:t>Facts of the communication and articles violated</w:t>
      </w:r>
      <w:bookmarkEnd w:id="115"/>
      <w:bookmarkEnd w:id="116"/>
      <w:r w:rsidRPr="006A40FE">
        <w:t xml:space="preserve"> </w:t>
      </w:r>
    </w:p>
    <w:p w:rsidR="0092158F" w:rsidRPr="006A40FE" w:rsidRDefault="0092158F" w:rsidP="00537242">
      <w:pPr>
        <w:pStyle w:val="Bullet1G"/>
      </w:pPr>
      <w:r w:rsidRPr="006A40FE">
        <w:t xml:space="preserve">Please detail, in chronological order, the facts and circumstances of the alleged violations. Include all matters which may be relevant to the assessment and consideration of your particular case. </w:t>
      </w:r>
    </w:p>
    <w:p w:rsidR="0092158F" w:rsidRPr="006A40FE" w:rsidRDefault="0092158F" w:rsidP="00537242">
      <w:pPr>
        <w:pStyle w:val="Bullet1G"/>
      </w:pPr>
      <w:r w:rsidRPr="006A40FE">
        <w:t>If possible, identify the articles of the Convention alleged to have been violated.</w:t>
      </w:r>
    </w:p>
    <w:p w:rsidR="0092158F" w:rsidRPr="006A40FE" w:rsidRDefault="0092158F" w:rsidP="00537242">
      <w:pPr>
        <w:pStyle w:val="Bullet1G"/>
      </w:pPr>
      <w:r w:rsidRPr="006A40FE">
        <w:t xml:space="preserve">Explain how you consider that the facts and circumstances described violated rights of the Convention. If the communication refers to more than one provision, describe each issue separately. </w:t>
      </w:r>
    </w:p>
    <w:p w:rsidR="0092158F" w:rsidRPr="006A40FE" w:rsidRDefault="00E81636" w:rsidP="006A40FE">
      <w:pPr>
        <w:pStyle w:val="SingleTxtG"/>
      </w:pPr>
      <w:r>
        <w:rPr>
          <w:i/>
        </w:rPr>
        <w:tab/>
      </w:r>
      <w:r w:rsidR="0092158F" w:rsidRPr="006A40FE">
        <w:rPr>
          <w:i/>
        </w:rPr>
        <w:t>Important</w:t>
      </w:r>
      <w:r w:rsidR="0092158F" w:rsidRPr="006A40FE">
        <w:t>: Please note that it is highly recommendable to enclose copies of relevant documentation pertinent to your claims. DO NOT SEND ORIGINALS</w:t>
      </w:r>
      <w:r w:rsidR="0072394C">
        <w:t>.</w:t>
      </w:r>
    </w:p>
    <w:p w:rsidR="0092158F" w:rsidRPr="006A40FE" w:rsidRDefault="00E81636" w:rsidP="006A40FE">
      <w:pPr>
        <w:pStyle w:val="SingleTxtG"/>
      </w:pPr>
      <w:r w:rsidRPr="00E81636">
        <w:tab/>
      </w:r>
      <w:r w:rsidR="0092158F" w:rsidRPr="006A40FE">
        <w:rPr>
          <w:u w:val="single"/>
        </w:rPr>
        <w:t>If your communication refers to enforced disappearance</w:t>
      </w:r>
      <w:r w:rsidR="0092158F" w:rsidRPr="006A40FE">
        <w:t xml:space="preserve"> of a person(s), include the following information as part of the facts (if possible):</w:t>
      </w:r>
    </w:p>
    <w:p w:rsidR="0092158F" w:rsidRPr="006A40FE" w:rsidRDefault="0072394C" w:rsidP="006A40FE">
      <w:pPr>
        <w:pStyle w:val="SingleTxtG"/>
      </w:pPr>
      <w:r>
        <w:tab/>
      </w:r>
      <w:r w:rsidR="0092158F" w:rsidRPr="006A40FE">
        <w:t>(a)</w:t>
      </w:r>
      <w:r w:rsidR="0092158F" w:rsidRPr="006A40FE">
        <w:tab/>
        <w:t xml:space="preserve">Date of arrest, abduction or disappearance; </w:t>
      </w:r>
    </w:p>
    <w:p w:rsidR="0092158F" w:rsidRPr="006A40FE" w:rsidRDefault="0072394C" w:rsidP="006A40FE">
      <w:pPr>
        <w:pStyle w:val="SingleTxtG"/>
      </w:pPr>
      <w:r>
        <w:tab/>
        <w:t>(b)</w:t>
      </w:r>
      <w:r w:rsidR="0092158F" w:rsidRPr="006A40FE">
        <w:tab/>
        <w:t>Place of arrest, abduction or where the disappearance occurred (be as precise as possible. Indicate street, city, province or any other relevant information);</w:t>
      </w:r>
    </w:p>
    <w:p w:rsidR="0092158F" w:rsidRPr="006A40FE" w:rsidRDefault="0072394C" w:rsidP="006A40FE">
      <w:pPr>
        <w:pStyle w:val="SingleTxtG"/>
      </w:pPr>
      <w:r>
        <w:tab/>
      </w:r>
      <w:r w:rsidR="0092158F" w:rsidRPr="006A40FE">
        <w:t>(c)</w:t>
      </w:r>
      <w:r w:rsidR="0092158F" w:rsidRPr="006A40FE">
        <w:tab/>
        <w:t>Date when the person was last seen, if different from date of arrest or abduction (for example: if seen in a prison months after the initial arrest or abduction);</w:t>
      </w:r>
      <w:r w:rsidR="001C2B90">
        <w:t xml:space="preserve"> </w:t>
      </w:r>
    </w:p>
    <w:p w:rsidR="0092158F" w:rsidRPr="006A40FE" w:rsidRDefault="0072394C" w:rsidP="006A40FE">
      <w:pPr>
        <w:pStyle w:val="SingleTxtG"/>
      </w:pPr>
      <w:r>
        <w:tab/>
      </w:r>
      <w:r w:rsidR="0092158F" w:rsidRPr="006A40FE">
        <w:t>(d)</w:t>
      </w:r>
      <w:r w:rsidR="0092158F" w:rsidRPr="006A40FE">
        <w:tab/>
        <w:t xml:space="preserve">Place where the person was last seen (if different from place of arrest or abduction. For example: if seen in a prison months after the initial arrest or abduction. Please, be as precise as possible. Indicate street, city, province or any other relevant information); </w:t>
      </w:r>
    </w:p>
    <w:p w:rsidR="0092158F" w:rsidRPr="006A40FE" w:rsidRDefault="0072394C" w:rsidP="006A40FE">
      <w:pPr>
        <w:pStyle w:val="SingleTxtG"/>
      </w:pPr>
      <w:r>
        <w:tab/>
      </w:r>
      <w:r w:rsidR="0092158F" w:rsidRPr="006A40FE">
        <w:t>(e)</w:t>
      </w:r>
      <w:r w:rsidR="0092158F" w:rsidRPr="006A40FE">
        <w:tab/>
        <w:t xml:space="preserve">If possible, please, provide a full description of how the disappearance took place; </w:t>
      </w:r>
    </w:p>
    <w:p w:rsidR="0092158F" w:rsidRPr="006A40FE" w:rsidRDefault="0072394C" w:rsidP="006A40FE">
      <w:pPr>
        <w:pStyle w:val="SingleTxtG"/>
      </w:pPr>
      <w:r>
        <w:tab/>
      </w:r>
      <w:r w:rsidR="0092158F" w:rsidRPr="006A40FE">
        <w:t>(f)</w:t>
      </w:r>
      <w:r w:rsidR="0092158F" w:rsidRPr="006A40FE">
        <w:tab/>
        <w:t>Identity, if possible, State or State-supported forces, entity, or group believed to be responsible for the disappearance:</w:t>
      </w:r>
    </w:p>
    <w:p w:rsidR="0092158F" w:rsidRPr="006A40FE" w:rsidRDefault="0092158F" w:rsidP="0072394C">
      <w:pPr>
        <w:pStyle w:val="SingleTxtG"/>
        <w:ind w:left="1701"/>
      </w:pPr>
      <w:r w:rsidRPr="006A40FE">
        <w:t>(</w:t>
      </w:r>
      <w:proofErr w:type="spellStart"/>
      <w:r w:rsidRPr="006A40FE">
        <w:t>i</w:t>
      </w:r>
      <w:proofErr w:type="spellEnd"/>
      <w:r w:rsidRPr="006A40FE">
        <w:t>)</w:t>
      </w:r>
      <w:r w:rsidRPr="006A40FE">
        <w:tab/>
        <w:t>If the perpetrators are believed to be State agents, please specify and indicate who and why they are believed to be responsible. Be as precise as possible -military, police, persons in uniform or civilian clothes, agents of security services, unit to which they belong, rank and functions, identifications presented, etc.;</w:t>
      </w:r>
    </w:p>
    <w:p w:rsidR="0092158F" w:rsidRPr="006A40FE" w:rsidRDefault="0092158F" w:rsidP="0072394C">
      <w:pPr>
        <w:pStyle w:val="SingleTxtG"/>
        <w:ind w:left="1701"/>
      </w:pPr>
      <w:r w:rsidRPr="006A40FE">
        <w:t>(ii)</w:t>
      </w:r>
      <w:r w:rsidRPr="006A40FE">
        <w:tab/>
        <w:t xml:space="preserve">If identification as State agents is not possible, specify and indicate which group or entity is believed to be responsible. Please indicate if its members acted with the authorization, support or acquiescence of the State. Explain why you believe that Governmental authorities, or persons linked to them, may be responsible for the incident; </w:t>
      </w:r>
    </w:p>
    <w:p w:rsidR="0092158F" w:rsidRPr="006A40FE" w:rsidRDefault="00302DFD" w:rsidP="006A40FE">
      <w:pPr>
        <w:pStyle w:val="SingleTxtG"/>
      </w:pPr>
      <w:r>
        <w:tab/>
      </w:r>
      <w:r w:rsidR="0092158F" w:rsidRPr="006A40FE">
        <w:t>(g)</w:t>
      </w:r>
      <w:r>
        <w:tab/>
      </w:r>
      <w:r w:rsidR="0092158F" w:rsidRPr="006A40FE">
        <w:t>Additional Information on the case. Please indicate any other relevant information that could be useful.</w:t>
      </w:r>
    </w:p>
    <w:p w:rsidR="0092158F" w:rsidRPr="006A40FE" w:rsidRDefault="0092158F" w:rsidP="00C320B6">
      <w:pPr>
        <w:pStyle w:val="H23G"/>
      </w:pPr>
      <w:r w:rsidRPr="006A40FE">
        <w:tab/>
      </w:r>
      <w:bookmarkStart w:id="117" w:name="_Toc326162689"/>
      <w:bookmarkStart w:id="118" w:name="_Toc326220804"/>
      <w:r w:rsidRPr="006A40FE">
        <w:t>5.</w:t>
      </w:r>
      <w:r w:rsidRPr="006A40FE">
        <w:tab/>
        <w:t>Exhaustion of effective available domestic remedies</w:t>
      </w:r>
      <w:bookmarkEnd w:id="117"/>
      <w:bookmarkEnd w:id="118"/>
    </w:p>
    <w:p w:rsidR="0092158F" w:rsidRPr="006A40FE" w:rsidRDefault="009660C4" w:rsidP="006A40FE">
      <w:pPr>
        <w:pStyle w:val="SingleTxtG"/>
      </w:pPr>
      <w:r>
        <w:tab/>
      </w:r>
      <w:r w:rsidR="0092158F" w:rsidRPr="006A40FE">
        <w:t>Describe the action taken by or on behalf of the alleged victim(s) to obtain redress within the State concerned for the alleged violations. For example, administrative and/or legal proceedings, including:</w:t>
      </w:r>
    </w:p>
    <w:p w:rsidR="0092158F" w:rsidRPr="006A40FE" w:rsidRDefault="0092158F" w:rsidP="00E4354B">
      <w:pPr>
        <w:pStyle w:val="Bullet1G"/>
      </w:pPr>
      <w:r w:rsidRPr="006A40FE">
        <w:t>Type(s) of remedy sought</w:t>
      </w:r>
    </w:p>
    <w:p w:rsidR="0092158F" w:rsidRPr="006A40FE" w:rsidRDefault="0092158F" w:rsidP="00E4354B">
      <w:pPr>
        <w:pStyle w:val="Bullet1G"/>
      </w:pPr>
      <w:r w:rsidRPr="006A40FE">
        <w:t>Date(s)</w:t>
      </w:r>
    </w:p>
    <w:p w:rsidR="0092158F" w:rsidRPr="006A40FE" w:rsidRDefault="0092158F" w:rsidP="00E4354B">
      <w:pPr>
        <w:pStyle w:val="Bullet1G"/>
      </w:pPr>
      <w:r w:rsidRPr="006A40FE">
        <w:t>Place(s)</w:t>
      </w:r>
    </w:p>
    <w:p w:rsidR="0092158F" w:rsidRPr="006A40FE" w:rsidRDefault="0092158F" w:rsidP="00E4354B">
      <w:pPr>
        <w:pStyle w:val="Bullet1G"/>
      </w:pPr>
      <w:r w:rsidRPr="006A40FE">
        <w:t>Who initiated the action</w:t>
      </w:r>
    </w:p>
    <w:p w:rsidR="0092158F" w:rsidRPr="006A40FE" w:rsidRDefault="0092158F" w:rsidP="00E4354B">
      <w:pPr>
        <w:pStyle w:val="Bullet1G"/>
      </w:pPr>
      <w:r w:rsidRPr="006A40FE">
        <w:t xml:space="preserve">Which authority or body was addressed </w:t>
      </w:r>
    </w:p>
    <w:p w:rsidR="0092158F" w:rsidRPr="006A40FE" w:rsidRDefault="0092158F" w:rsidP="00E4354B">
      <w:pPr>
        <w:pStyle w:val="Bullet1G"/>
      </w:pPr>
      <w:r w:rsidRPr="006A40FE">
        <w:t>Name of court hearing the case (if any)</w:t>
      </w:r>
    </w:p>
    <w:p w:rsidR="0092158F" w:rsidRPr="006A40FE" w:rsidRDefault="0092158F" w:rsidP="00E4354B">
      <w:pPr>
        <w:pStyle w:val="Bullet1G"/>
      </w:pPr>
      <w:r w:rsidRPr="006A40FE">
        <w:t>Outcome/result (if any)</w:t>
      </w:r>
    </w:p>
    <w:p w:rsidR="0092158F" w:rsidRPr="006A40FE" w:rsidRDefault="00C45CEA" w:rsidP="006A40FE">
      <w:pPr>
        <w:pStyle w:val="SingleTxtG"/>
      </w:pPr>
      <w:r>
        <w:tab/>
      </w:r>
      <w:r w:rsidR="0092158F" w:rsidRPr="006A40FE">
        <w:t>Domestic remedies need not be exhausted if their application would be unduly prolonged, if they would not be effective, if they are not available to you. If you have not exhausted domestic remedies for these reasons, or for any other, please explain them in detail.</w:t>
      </w:r>
    </w:p>
    <w:p w:rsidR="0092158F" w:rsidRPr="006A40FE" w:rsidRDefault="002A0908" w:rsidP="006A40FE">
      <w:pPr>
        <w:pStyle w:val="SingleTxtG"/>
      </w:pPr>
      <w:r>
        <w:rPr>
          <w:i/>
        </w:rPr>
        <w:tab/>
      </w:r>
      <w:r w:rsidR="0092158F" w:rsidRPr="006A40FE">
        <w:rPr>
          <w:i/>
        </w:rPr>
        <w:t>Important</w:t>
      </w:r>
      <w:r w:rsidR="0092158F" w:rsidRPr="006A40FE">
        <w:t>: Enclose copies of all relevant documentation (e.g. administrative or court decisions). DO NOT SEND ORIGINALS</w:t>
      </w:r>
      <w:r w:rsidR="00C60371">
        <w:t>.</w:t>
      </w:r>
    </w:p>
    <w:p w:rsidR="0092158F" w:rsidRPr="006A40FE" w:rsidRDefault="0092158F" w:rsidP="00444121">
      <w:pPr>
        <w:pStyle w:val="H23G"/>
      </w:pPr>
      <w:r w:rsidRPr="006A40FE">
        <w:tab/>
      </w:r>
      <w:bookmarkStart w:id="119" w:name="_Toc326162690"/>
      <w:bookmarkStart w:id="120" w:name="_Toc326220805"/>
      <w:r w:rsidRPr="006A40FE">
        <w:t>6.</w:t>
      </w:r>
      <w:r w:rsidRPr="006A40FE">
        <w:tab/>
        <w:t>Application to other international procedures</w:t>
      </w:r>
      <w:bookmarkEnd w:id="119"/>
      <w:bookmarkEnd w:id="120"/>
    </w:p>
    <w:p w:rsidR="0092158F" w:rsidRPr="006A40FE" w:rsidRDefault="00EF727A" w:rsidP="006A40FE">
      <w:pPr>
        <w:pStyle w:val="SingleTxtG"/>
      </w:pPr>
      <w:r>
        <w:tab/>
      </w:r>
      <w:r w:rsidR="0092158F" w:rsidRPr="006A40FE">
        <w:t>Have you submitted the same matter for examination under another procedure of international investigation or settlement (e.g. the Human Rights Committee, the Committee against Torture, or other Committees which monitor the implementation of core international human rights treaties; or regional mechanisms such as the Inter-American Commission on Human Rights, the Inter-American Court of Human Rights the European Court of Human Rights, the African Commission on Human and People</w:t>
      </w:r>
      <w:r w:rsidR="001C2B90">
        <w:t>’</w:t>
      </w:r>
      <w:r w:rsidR="0092158F" w:rsidRPr="006A40FE">
        <w:t>s Rights or the African Court on Human and People</w:t>
      </w:r>
      <w:r w:rsidR="001C2B90">
        <w:t>’</w:t>
      </w:r>
      <w:r w:rsidR="0092158F" w:rsidRPr="006A40FE">
        <w:t xml:space="preserve">s Rights)? </w:t>
      </w:r>
    </w:p>
    <w:p w:rsidR="0092158F" w:rsidRPr="006A40FE" w:rsidRDefault="00001429" w:rsidP="006A40FE">
      <w:pPr>
        <w:pStyle w:val="SingleTxtG"/>
      </w:pPr>
      <w:r>
        <w:tab/>
      </w:r>
      <w:r w:rsidR="0092158F" w:rsidRPr="006A40FE">
        <w:t>If so, please detail:</w:t>
      </w:r>
    </w:p>
    <w:p w:rsidR="0092158F" w:rsidRPr="006A40FE" w:rsidRDefault="0092158F" w:rsidP="00001429">
      <w:pPr>
        <w:pStyle w:val="Bullet1G"/>
      </w:pPr>
      <w:r w:rsidRPr="006A40FE">
        <w:t>Which procedure(s) have been, or are being, pursued</w:t>
      </w:r>
    </w:p>
    <w:p w:rsidR="0092158F" w:rsidRPr="006A40FE" w:rsidRDefault="0092158F" w:rsidP="00001429">
      <w:pPr>
        <w:pStyle w:val="Bullet1G"/>
      </w:pPr>
      <w:r w:rsidRPr="006A40FE">
        <w:t>Which claims you have made</w:t>
      </w:r>
    </w:p>
    <w:p w:rsidR="0092158F" w:rsidRPr="006A40FE" w:rsidRDefault="0092158F" w:rsidP="00001429">
      <w:pPr>
        <w:pStyle w:val="Bullet1G"/>
      </w:pPr>
      <w:r w:rsidRPr="006A40FE">
        <w:t>When you submitted your complaint</w:t>
      </w:r>
    </w:p>
    <w:p w:rsidR="0092158F" w:rsidRPr="006A40FE" w:rsidRDefault="0092158F" w:rsidP="00001429">
      <w:pPr>
        <w:pStyle w:val="Bullet1G"/>
      </w:pPr>
      <w:r w:rsidRPr="006A40FE">
        <w:t>Which was the outcome (if any)</w:t>
      </w:r>
    </w:p>
    <w:p w:rsidR="0092158F" w:rsidRPr="006A40FE" w:rsidRDefault="002A0908" w:rsidP="006A40FE">
      <w:pPr>
        <w:pStyle w:val="SingleTxtG"/>
      </w:pPr>
      <w:r>
        <w:rPr>
          <w:i/>
        </w:rPr>
        <w:tab/>
      </w:r>
      <w:r w:rsidR="0092158F" w:rsidRPr="006A40FE">
        <w:rPr>
          <w:i/>
        </w:rPr>
        <w:t>Important</w:t>
      </w:r>
      <w:r w:rsidR="0092158F" w:rsidRPr="006A40FE">
        <w:t>: Enclose copies of relevant documentation (e.g. your submission, the final outcome). DO NOT SEND ORIGINALS</w:t>
      </w:r>
      <w:r w:rsidR="007C60B3">
        <w:t>.</w:t>
      </w:r>
    </w:p>
    <w:p w:rsidR="0092158F" w:rsidRPr="006A40FE" w:rsidRDefault="0092158F" w:rsidP="00BC7F75">
      <w:pPr>
        <w:pStyle w:val="H23G"/>
      </w:pPr>
      <w:r w:rsidRPr="006A40FE">
        <w:tab/>
      </w:r>
      <w:bookmarkStart w:id="121" w:name="_Toc326162691"/>
      <w:bookmarkStart w:id="122" w:name="_Toc326220806"/>
      <w:r w:rsidRPr="006A40FE">
        <w:t xml:space="preserve">7. </w:t>
      </w:r>
      <w:r w:rsidRPr="006A40FE">
        <w:tab/>
        <w:t>Request for interim measures (optional)</w:t>
      </w:r>
      <w:bookmarkEnd w:id="121"/>
      <w:bookmarkEnd w:id="122"/>
    </w:p>
    <w:p w:rsidR="0092158F" w:rsidRPr="006A40FE" w:rsidRDefault="00BC7F75" w:rsidP="00BC7F75">
      <w:pPr>
        <w:pStyle w:val="SingleTxtG"/>
        <w:keepNext/>
        <w:keepLines/>
      </w:pPr>
      <w:r>
        <w:tab/>
      </w:r>
      <w:r w:rsidR="0092158F" w:rsidRPr="006A40FE">
        <w:t>You must indicate expressly if you wish the Committee to request interim measures from the State concerned to prevent irreparable damage to the victim of the alleged violation. In that case:</w:t>
      </w:r>
    </w:p>
    <w:p w:rsidR="0092158F" w:rsidRPr="006A40FE" w:rsidRDefault="00F76757" w:rsidP="00F76757">
      <w:pPr>
        <w:pStyle w:val="Bullet1G"/>
      </w:pPr>
      <w:r w:rsidRPr="006A40FE">
        <w:t xml:space="preserve">Describe </w:t>
      </w:r>
      <w:r>
        <w:t>the victim</w:t>
      </w:r>
      <w:r w:rsidR="001C2B90">
        <w:t>’</w:t>
      </w:r>
      <w:r>
        <w:t>s personal risk</w:t>
      </w:r>
    </w:p>
    <w:p w:rsidR="0092158F" w:rsidRPr="006A40FE" w:rsidRDefault="00F76757" w:rsidP="00F76757">
      <w:pPr>
        <w:pStyle w:val="Bullet1G"/>
      </w:pPr>
      <w:r w:rsidRPr="006A40FE">
        <w:t xml:space="preserve">Identify </w:t>
      </w:r>
      <w:r>
        <w:t>the possible irreparable damage</w:t>
      </w:r>
    </w:p>
    <w:p w:rsidR="0092158F" w:rsidRPr="006A40FE" w:rsidRDefault="00F76757" w:rsidP="00F76757">
      <w:pPr>
        <w:pStyle w:val="Bullet1G"/>
      </w:pPr>
      <w:r w:rsidRPr="006A40FE">
        <w:t xml:space="preserve">If </w:t>
      </w:r>
      <w:r w:rsidR="0092158F" w:rsidRPr="006A40FE">
        <w:t>possible, indicate the measure(s) that could be taken by the State concerned in order to avoid possible irreparable dam</w:t>
      </w:r>
      <w:r>
        <w:t>age</w:t>
      </w:r>
    </w:p>
    <w:p w:rsidR="0092158F" w:rsidRPr="006A40FE" w:rsidRDefault="00135264" w:rsidP="00765CFD">
      <w:pPr>
        <w:pStyle w:val="H23G"/>
      </w:pPr>
      <w:r>
        <w:tab/>
      </w:r>
      <w:bookmarkStart w:id="123" w:name="_Toc326162692"/>
      <w:bookmarkStart w:id="124" w:name="_Toc326220807"/>
      <w:r>
        <w:t>8.</w:t>
      </w:r>
      <w:r w:rsidR="0092158F" w:rsidRPr="006A40FE">
        <w:tab/>
        <w:t>Date and signature</w:t>
      </w:r>
      <w:bookmarkEnd w:id="123"/>
      <w:bookmarkEnd w:id="124"/>
    </w:p>
    <w:p w:rsidR="0092158F" w:rsidRPr="006A40FE" w:rsidRDefault="0092158F" w:rsidP="00547ED3">
      <w:pPr>
        <w:pStyle w:val="SingleTxtG"/>
        <w:tabs>
          <w:tab w:val="left" w:leader="underscore" w:pos="8505"/>
        </w:tabs>
      </w:pPr>
      <w:r w:rsidRPr="006A40FE">
        <w:t>Date/place:</w:t>
      </w:r>
    </w:p>
    <w:p w:rsidR="0092158F" w:rsidRPr="006A40FE" w:rsidRDefault="0092158F" w:rsidP="00547ED3">
      <w:pPr>
        <w:pStyle w:val="SingleTxtG"/>
        <w:tabs>
          <w:tab w:val="left" w:leader="underscore" w:pos="8505"/>
        </w:tabs>
      </w:pPr>
      <w:r w:rsidRPr="006A40FE">
        <w:t>Signature of author(s) and/or victim(s):</w:t>
      </w:r>
    </w:p>
    <w:p w:rsidR="0092158F" w:rsidRPr="006A40FE" w:rsidRDefault="0092158F" w:rsidP="00547ED3">
      <w:pPr>
        <w:pStyle w:val="H23G"/>
      </w:pPr>
      <w:r w:rsidRPr="006A40FE">
        <w:tab/>
      </w:r>
      <w:bookmarkStart w:id="125" w:name="_Toc326162693"/>
      <w:bookmarkStart w:id="126" w:name="_Toc326220808"/>
      <w:r w:rsidRPr="006A40FE">
        <w:t>9.</w:t>
      </w:r>
      <w:r w:rsidRPr="006A40FE">
        <w:tab/>
        <w:t>List of documents attached (do not send originals, only copies)</w:t>
      </w:r>
      <w:bookmarkEnd w:id="125"/>
      <w:bookmarkEnd w:id="126"/>
    </w:p>
    <w:p w:rsidR="0092158F" w:rsidRPr="006A40FE" w:rsidRDefault="00547ED3" w:rsidP="006A40FE">
      <w:pPr>
        <w:pStyle w:val="SingleTxtG"/>
      </w:pPr>
      <w:r w:rsidRPr="00686993">
        <w:rPr>
          <w:i/>
        </w:rPr>
        <w:tab/>
      </w:r>
      <w:r w:rsidR="0092158F" w:rsidRPr="00686993">
        <w:rPr>
          <w:i/>
        </w:rPr>
        <w:t>Author(s) of a communication are required to make sure, before sending the communication form, that all the above mentioned required elements are included. This will allow for a smoother consideration of the case</w:t>
      </w:r>
      <w:r w:rsidR="0092158F" w:rsidRPr="006A40FE">
        <w:t>.</w:t>
      </w:r>
    </w:p>
    <w:p w:rsidR="0092158F" w:rsidRPr="006A40FE" w:rsidRDefault="0092158F" w:rsidP="0001753D">
      <w:pPr>
        <w:pStyle w:val="HChG"/>
        <w:tabs>
          <w:tab w:val="left" w:pos="851"/>
        </w:tabs>
      </w:pPr>
      <w:r w:rsidRPr="006A40FE">
        <w:br w:type="page"/>
      </w:r>
      <w:bookmarkStart w:id="127" w:name="_Toc326162694"/>
      <w:bookmarkStart w:id="128" w:name="_Toc326220809"/>
      <w:r w:rsidRPr="006A40FE">
        <w:t>Annex VII</w:t>
      </w:r>
      <w:bookmarkEnd w:id="127"/>
      <w:bookmarkEnd w:id="128"/>
    </w:p>
    <w:p w:rsidR="0092158F" w:rsidRPr="006A40FE" w:rsidRDefault="0092158F" w:rsidP="0001753D">
      <w:pPr>
        <w:pStyle w:val="HChG"/>
      </w:pPr>
      <w:r w:rsidRPr="006A40FE">
        <w:tab/>
      </w:r>
      <w:r w:rsidRPr="006A40FE">
        <w:tab/>
      </w:r>
      <w:bookmarkStart w:id="129" w:name="_Toc326162695"/>
      <w:bookmarkStart w:id="130" w:name="_Toc326220810"/>
      <w:r w:rsidRPr="006A40FE">
        <w:t>Joint Statement by the Committee on Enforced Disappearances and the Working Group on Enforced or Involuntary Disappearances</w:t>
      </w:r>
      <w:bookmarkEnd w:id="129"/>
      <w:bookmarkEnd w:id="130"/>
      <w:r w:rsidRPr="006A40FE">
        <w:t xml:space="preserve"> </w:t>
      </w:r>
    </w:p>
    <w:p w:rsidR="0092158F" w:rsidRPr="006A40FE" w:rsidRDefault="0092158F" w:rsidP="00AC5B50">
      <w:pPr>
        <w:pStyle w:val="SingleTxtG"/>
        <w:jc w:val="right"/>
      </w:pPr>
      <w:smartTag w:uri="urn:schemas-microsoft-com:office:smarttags" w:element="place">
        <w:smartTag w:uri="urn:schemas-microsoft-com:office:smarttags" w:element="City">
          <w:r w:rsidRPr="006A40FE">
            <w:t>Geneva</w:t>
          </w:r>
        </w:smartTag>
      </w:smartTag>
      <w:r w:rsidRPr="006A40FE">
        <w:t>, 11 November 2011</w:t>
      </w:r>
    </w:p>
    <w:p w:rsidR="0092158F" w:rsidRPr="006A40FE" w:rsidRDefault="00AC5B50" w:rsidP="006A40FE">
      <w:pPr>
        <w:pStyle w:val="SingleTxtG"/>
      </w:pPr>
      <w:r>
        <w:tab/>
      </w:r>
      <w:r w:rsidR="0092158F" w:rsidRPr="006A40FE">
        <w:t xml:space="preserve">The United Nations Committee on Enforced Disappearances and the United Nations Working Group on Enforced or Involuntary Disappearances met for the first time on Wednesday 8 November 2011. </w:t>
      </w:r>
    </w:p>
    <w:p w:rsidR="0092158F" w:rsidRPr="006A40FE" w:rsidRDefault="00AC5B50" w:rsidP="006A40FE">
      <w:pPr>
        <w:pStyle w:val="SingleTxtG"/>
      </w:pPr>
      <w:r>
        <w:tab/>
      </w:r>
      <w:r w:rsidR="0092158F" w:rsidRPr="006A40FE">
        <w:t xml:space="preserve">The newly created Committee and the Working Group, which was established in 1980, met to establish methodologies for coordination and for an exchange of experiences and views. </w:t>
      </w:r>
    </w:p>
    <w:p w:rsidR="0092158F" w:rsidRPr="006A40FE" w:rsidRDefault="00AC5B50" w:rsidP="006A40FE">
      <w:pPr>
        <w:pStyle w:val="SingleTxtG"/>
      </w:pPr>
      <w:r>
        <w:tab/>
      </w:r>
      <w:r w:rsidR="0092158F" w:rsidRPr="006A40FE">
        <w:t>The meeting was attended by the 5 members of the Working Group and the 10 of the Committee from all geographical regions of the world. This allowed a review of the global situation of enforced disappearances.</w:t>
      </w:r>
    </w:p>
    <w:p w:rsidR="0092158F" w:rsidRPr="006A40FE" w:rsidRDefault="00AC5B50" w:rsidP="006A40FE">
      <w:pPr>
        <w:pStyle w:val="SingleTxtG"/>
      </w:pPr>
      <w:r>
        <w:tab/>
      </w:r>
      <w:r w:rsidR="0092158F" w:rsidRPr="006A40FE">
        <w:t>The new Committee, set up to enforce the International Convention for the Protection of All Persons from Enforced Disappearance, took note of the experiences of the Working Group. The Working Group and the Committee decided to convene joint meetings in the future.</w:t>
      </w:r>
    </w:p>
    <w:p w:rsidR="0092158F" w:rsidRPr="006A40FE" w:rsidRDefault="0092158F" w:rsidP="000B5937">
      <w:pPr>
        <w:pStyle w:val="HChG"/>
        <w:tabs>
          <w:tab w:val="left" w:pos="851"/>
        </w:tabs>
      </w:pPr>
      <w:r w:rsidRPr="006A40FE">
        <w:br w:type="page"/>
      </w:r>
      <w:bookmarkStart w:id="131" w:name="_Toc326162696"/>
      <w:bookmarkStart w:id="132" w:name="_Toc326220811"/>
      <w:r w:rsidRPr="006A40FE">
        <w:t>Annex VIII</w:t>
      </w:r>
      <w:bookmarkEnd w:id="131"/>
      <w:bookmarkEnd w:id="132"/>
    </w:p>
    <w:p w:rsidR="0092158F" w:rsidRDefault="0092158F" w:rsidP="000B5937">
      <w:pPr>
        <w:pStyle w:val="HChG"/>
      </w:pPr>
      <w:r w:rsidRPr="006A40FE">
        <w:tab/>
      </w:r>
      <w:r w:rsidRPr="006A40FE">
        <w:tab/>
      </w:r>
      <w:bookmarkStart w:id="133" w:name="_Toc326162697"/>
      <w:bookmarkStart w:id="134" w:name="_Toc326220812"/>
      <w:r w:rsidRPr="006A40FE">
        <w:t>List of documents before the Committee at its first and second sessions</w:t>
      </w:r>
      <w:bookmarkEnd w:id="133"/>
      <w:bookmarkEnd w:id="134"/>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7"/>
        <w:gridCol w:w="5243"/>
      </w:tblGrid>
      <w:tr w:rsidR="00D940EB" w:rsidRPr="00D940EB" w:rsidTr="00D940EB">
        <w:tc>
          <w:tcPr>
            <w:tcW w:w="2127" w:type="dxa"/>
            <w:shd w:val="clear" w:color="auto" w:fill="auto"/>
          </w:tcPr>
          <w:p w:rsidR="00D940EB" w:rsidRPr="00D940EB" w:rsidRDefault="00D940EB" w:rsidP="003A5213">
            <w:pPr>
              <w:spacing w:before="40" w:after="120"/>
              <w:ind w:right="113"/>
            </w:pPr>
            <w:r w:rsidRPr="00D940EB">
              <w:t>CED/C/1/1</w:t>
            </w:r>
          </w:p>
        </w:tc>
        <w:tc>
          <w:tcPr>
            <w:tcW w:w="5243" w:type="dxa"/>
            <w:shd w:val="clear" w:color="auto" w:fill="auto"/>
          </w:tcPr>
          <w:p w:rsidR="00D940EB" w:rsidRPr="00D940EB" w:rsidRDefault="00D940EB" w:rsidP="003A5213">
            <w:pPr>
              <w:spacing w:before="40" w:after="120"/>
              <w:ind w:right="113"/>
            </w:pPr>
            <w:r w:rsidRPr="00D940EB">
              <w:t>Provisional agenda and programme of work for the first session of the Committee</w:t>
            </w:r>
          </w:p>
        </w:tc>
      </w:tr>
      <w:tr w:rsidR="00D940EB" w:rsidRPr="00D940EB" w:rsidTr="00D940EB">
        <w:tc>
          <w:tcPr>
            <w:tcW w:w="2127" w:type="dxa"/>
            <w:shd w:val="clear" w:color="auto" w:fill="auto"/>
          </w:tcPr>
          <w:p w:rsidR="00D940EB" w:rsidRPr="00D940EB" w:rsidRDefault="00D940EB" w:rsidP="003A5213">
            <w:pPr>
              <w:spacing w:before="40" w:after="120"/>
              <w:ind w:right="113"/>
            </w:pPr>
            <w:r w:rsidRPr="00D940EB">
              <w:t>CED/C/1/R.1/Rev.1</w:t>
            </w:r>
          </w:p>
        </w:tc>
        <w:tc>
          <w:tcPr>
            <w:tcW w:w="5243" w:type="dxa"/>
            <w:shd w:val="clear" w:color="auto" w:fill="auto"/>
          </w:tcPr>
          <w:p w:rsidR="00D940EB" w:rsidRPr="00D940EB" w:rsidRDefault="00D940EB" w:rsidP="003A5213">
            <w:pPr>
              <w:spacing w:before="40" w:after="120"/>
              <w:ind w:right="113"/>
            </w:pPr>
            <w:r w:rsidRPr="00D940EB">
              <w:t>Provisional rules of procedure of the Committee</w:t>
            </w:r>
          </w:p>
        </w:tc>
      </w:tr>
      <w:tr w:rsidR="00D940EB" w:rsidRPr="00D940EB" w:rsidTr="00D940EB">
        <w:tc>
          <w:tcPr>
            <w:tcW w:w="2127" w:type="dxa"/>
            <w:shd w:val="clear" w:color="auto" w:fill="auto"/>
          </w:tcPr>
          <w:p w:rsidR="00D940EB" w:rsidRPr="00D940EB" w:rsidRDefault="00D940EB" w:rsidP="003A5213">
            <w:pPr>
              <w:spacing w:before="40" w:after="120"/>
              <w:ind w:right="113"/>
            </w:pPr>
            <w:r w:rsidRPr="00D940EB">
              <w:t>CED/C/2/1</w:t>
            </w:r>
          </w:p>
        </w:tc>
        <w:tc>
          <w:tcPr>
            <w:tcW w:w="5243" w:type="dxa"/>
            <w:shd w:val="clear" w:color="auto" w:fill="auto"/>
          </w:tcPr>
          <w:p w:rsidR="00D940EB" w:rsidRPr="00D940EB" w:rsidRDefault="00D940EB" w:rsidP="003A5213">
            <w:pPr>
              <w:spacing w:before="40" w:after="120"/>
              <w:ind w:right="113"/>
            </w:pPr>
            <w:r w:rsidRPr="00D940EB">
              <w:t>Provisional agenda and programme of work for the second session of the Committee</w:t>
            </w:r>
          </w:p>
        </w:tc>
      </w:tr>
      <w:tr w:rsidR="00D940EB" w:rsidRPr="00D940EB" w:rsidTr="00D940EB">
        <w:tc>
          <w:tcPr>
            <w:tcW w:w="2127" w:type="dxa"/>
            <w:shd w:val="clear" w:color="auto" w:fill="auto"/>
          </w:tcPr>
          <w:p w:rsidR="00D940EB" w:rsidRPr="00D940EB" w:rsidRDefault="00D940EB" w:rsidP="003A5213">
            <w:pPr>
              <w:spacing w:before="40" w:after="120"/>
              <w:ind w:right="113"/>
            </w:pPr>
            <w:r w:rsidRPr="00D940EB">
              <w:t>CED/C/2</w:t>
            </w:r>
          </w:p>
        </w:tc>
        <w:tc>
          <w:tcPr>
            <w:tcW w:w="5243" w:type="dxa"/>
            <w:shd w:val="clear" w:color="auto" w:fill="auto"/>
          </w:tcPr>
          <w:p w:rsidR="00D940EB" w:rsidRPr="00D940EB" w:rsidRDefault="00D940EB" w:rsidP="003A5213">
            <w:pPr>
              <w:spacing w:before="40" w:after="120"/>
              <w:ind w:right="113"/>
            </w:pPr>
            <w:r w:rsidRPr="00D940EB">
              <w:t>Reporting guidelines</w:t>
            </w:r>
          </w:p>
        </w:tc>
      </w:tr>
      <w:tr w:rsidR="00D940EB" w:rsidRPr="00D940EB" w:rsidTr="00D940EB">
        <w:tc>
          <w:tcPr>
            <w:tcW w:w="2127" w:type="dxa"/>
            <w:shd w:val="clear" w:color="auto" w:fill="auto"/>
          </w:tcPr>
          <w:p w:rsidR="00D940EB" w:rsidRPr="00D940EB" w:rsidRDefault="00D940EB" w:rsidP="003A5213">
            <w:pPr>
              <w:spacing w:before="40" w:after="120"/>
              <w:ind w:right="113"/>
            </w:pPr>
            <w:r w:rsidRPr="00D940EB">
              <w:t>A/67/55</w:t>
            </w:r>
          </w:p>
        </w:tc>
        <w:tc>
          <w:tcPr>
            <w:tcW w:w="5243" w:type="dxa"/>
            <w:shd w:val="clear" w:color="auto" w:fill="auto"/>
          </w:tcPr>
          <w:p w:rsidR="00D940EB" w:rsidRPr="00D940EB" w:rsidRDefault="00D940EB" w:rsidP="003A5213">
            <w:pPr>
              <w:spacing w:before="40" w:after="120"/>
              <w:ind w:right="113"/>
            </w:pPr>
            <w:r w:rsidRPr="00D940EB">
              <w:t>Report of the Committee on Enforced Disappearances to the sixty-seventh session of the General Assembly</w:t>
            </w:r>
          </w:p>
        </w:tc>
      </w:tr>
      <w:tr w:rsidR="00D940EB" w:rsidRPr="00D940EB" w:rsidTr="00D940EB">
        <w:tc>
          <w:tcPr>
            <w:tcW w:w="2127" w:type="dxa"/>
            <w:shd w:val="clear" w:color="auto" w:fill="auto"/>
          </w:tcPr>
          <w:p w:rsidR="00D940EB" w:rsidRPr="00D940EB" w:rsidRDefault="00D940EB" w:rsidP="003A5213">
            <w:pPr>
              <w:spacing w:before="40" w:after="120"/>
              <w:ind w:right="113"/>
            </w:pPr>
            <w:r w:rsidRPr="00D940EB">
              <w:t>CED/C/3/1</w:t>
            </w:r>
          </w:p>
        </w:tc>
        <w:tc>
          <w:tcPr>
            <w:tcW w:w="5243" w:type="dxa"/>
            <w:shd w:val="clear" w:color="auto" w:fill="auto"/>
          </w:tcPr>
          <w:p w:rsidR="00D940EB" w:rsidRPr="00D940EB" w:rsidRDefault="00D940EB" w:rsidP="003A5213">
            <w:pPr>
              <w:spacing w:before="40" w:after="120"/>
              <w:ind w:right="113"/>
            </w:pPr>
            <w:r w:rsidRPr="00D940EB">
              <w:t>Provisional agenda and programme of work for the third session of the Committee</w:t>
            </w:r>
            <w:r w:rsidRPr="00D940EB" w:rsidDel="00B200C0">
              <w:t xml:space="preserve"> </w:t>
            </w:r>
          </w:p>
        </w:tc>
      </w:tr>
    </w:tbl>
    <w:p w:rsidR="0092158F" w:rsidRPr="006A40FE" w:rsidRDefault="0092158F" w:rsidP="0019212A">
      <w:pPr>
        <w:pStyle w:val="HChG"/>
        <w:tabs>
          <w:tab w:val="left" w:pos="851"/>
        </w:tabs>
        <w:rPr>
          <w:rFonts w:eastAsia="SimSun"/>
          <w:lang w:eastAsia="zh-CN"/>
        </w:rPr>
      </w:pPr>
      <w:r w:rsidRPr="006A40FE">
        <w:br w:type="page"/>
      </w:r>
      <w:bookmarkStart w:id="135" w:name="_Toc326162698"/>
      <w:bookmarkStart w:id="136" w:name="_Toc326220813"/>
      <w:r w:rsidRPr="006A40FE">
        <w:rPr>
          <w:rFonts w:eastAsia="SimSun"/>
          <w:lang w:eastAsia="zh-CN"/>
        </w:rPr>
        <w:t>Annex IX</w:t>
      </w:r>
      <w:bookmarkEnd w:id="135"/>
      <w:bookmarkEnd w:id="136"/>
    </w:p>
    <w:p w:rsidR="0092158F" w:rsidRDefault="0092158F" w:rsidP="0019212A">
      <w:pPr>
        <w:pStyle w:val="HChG"/>
        <w:rPr>
          <w:rFonts w:eastAsia="SimSun"/>
          <w:lang w:eastAsia="zh-CN"/>
        </w:rPr>
      </w:pPr>
      <w:r w:rsidRPr="006A40FE">
        <w:rPr>
          <w:rFonts w:eastAsia="SimSun"/>
          <w:lang w:eastAsia="zh-CN"/>
        </w:rPr>
        <w:tab/>
      </w:r>
      <w:r w:rsidRPr="006A40FE">
        <w:rPr>
          <w:rFonts w:eastAsia="SimSun"/>
          <w:lang w:eastAsia="zh-CN"/>
        </w:rPr>
        <w:tab/>
      </w:r>
      <w:bookmarkStart w:id="137" w:name="_Toc326162699"/>
      <w:bookmarkStart w:id="138" w:name="_Toc326220814"/>
      <w:r w:rsidRPr="006A40FE">
        <w:rPr>
          <w:rFonts w:eastAsia="SimSun"/>
          <w:lang w:eastAsia="zh-CN"/>
        </w:rPr>
        <w:t>Schedule for submission of reports by States parties under article 29 of the Convention</w:t>
      </w:r>
      <w:bookmarkEnd w:id="137"/>
      <w:bookmarkEnd w:id="138"/>
      <w:r w:rsidRPr="006A40FE">
        <w:rPr>
          <w:rFonts w:eastAsia="SimSun"/>
          <w:lang w:eastAsia="zh-CN"/>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92"/>
        <w:gridCol w:w="2256"/>
        <w:gridCol w:w="1554"/>
        <w:gridCol w:w="1768"/>
      </w:tblGrid>
      <w:tr w:rsidR="0092158F" w:rsidRPr="00A33AAB" w:rsidTr="00E02DE2">
        <w:trPr>
          <w:trHeight w:val="240"/>
          <w:tblHeader/>
        </w:trPr>
        <w:tc>
          <w:tcPr>
            <w:tcW w:w="1792" w:type="dxa"/>
            <w:tcBorders>
              <w:top w:val="single" w:sz="4" w:space="0" w:color="auto"/>
              <w:bottom w:val="single" w:sz="12" w:space="0" w:color="auto"/>
            </w:tcBorders>
            <w:shd w:val="clear" w:color="auto" w:fill="auto"/>
            <w:vAlign w:val="bottom"/>
          </w:tcPr>
          <w:p w:rsidR="0092158F" w:rsidRPr="00A33AAB" w:rsidRDefault="0092158F" w:rsidP="00A33AAB">
            <w:pPr>
              <w:spacing w:before="80" w:after="80" w:line="200" w:lineRule="exact"/>
              <w:ind w:right="113"/>
              <w:rPr>
                <w:rFonts w:eastAsia="SimSun"/>
                <w:i/>
                <w:sz w:val="16"/>
                <w:lang w:eastAsia="zh-CN"/>
              </w:rPr>
            </w:pPr>
            <w:r w:rsidRPr="00A33AAB">
              <w:rPr>
                <w:rFonts w:eastAsia="SimSun"/>
                <w:i/>
                <w:sz w:val="16"/>
                <w:lang w:eastAsia="zh-CN"/>
              </w:rPr>
              <w:t>State party</w:t>
            </w:r>
          </w:p>
        </w:tc>
        <w:tc>
          <w:tcPr>
            <w:tcW w:w="2256" w:type="dxa"/>
            <w:tcBorders>
              <w:top w:val="single" w:sz="4" w:space="0" w:color="auto"/>
              <w:bottom w:val="single" w:sz="12" w:space="0" w:color="auto"/>
            </w:tcBorders>
            <w:shd w:val="clear" w:color="auto" w:fill="auto"/>
            <w:vAlign w:val="bottom"/>
          </w:tcPr>
          <w:p w:rsidR="0092158F" w:rsidRPr="00A33AAB" w:rsidRDefault="0092158F" w:rsidP="00A33AAB">
            <w:pPr>
              <w:spacing w:before="80" w:after="80" w:line="200" w:lineRule="exact"/>
              <w:ind w:right="113"/>
              <w:rPr>
                <w:rFonts w:eastAsia="SimSun"/>
                <w:i/>
                <w:sz w:val="16"/>
                <w:lang w:eastAsia="zh-CN"/>
              </w:rPr>
            </w:pPr>
            <w:r w:rsidRPr="00A33AAB">
              <w:rPr>
                <w:rFonts w:eastAsia="SimSun"/>
                <w:i/>
                <w:sz w:val="16"/>
                <w:lang w:eastAsia="zh-CN"/>
              </w:rPr>
              <w:t>Ratification/Accession</w:t>
            </w:r>
          </w:p>
        </w:tc>
        <w:tc>
          <w:tcPr>
            <w:tcW w:w="1554" w:type="dxa"/>
            <w:tcBorders>
              <w:top w:val="single" w:sz="4" w:space="0" w:color="auto"/>
              <w:bottom w:val="single" w:sz="12" w:space="0" w:color="auto"/>
            </w:tcBorders>
            <w:shd w:val="clear" w:color="auto" w:fill="auto"/>
            <w:vAlign w:val="bottom"/>
          </w:tcPr>
          <w:p w:rsidR="0092158F" w:rsidRPr="00A33AAB" w:rsidRDefault="0092158F" w:rsidP="00A33AAB">
            <w:pPr>
              <w:spacing w:before="80" w:after="80" w:line="200" w:lineRule="exact"/>
              <w:ind w:right="113"/>
              <w:rPr>
                <w:rFonts w:eastAsia="SimSun"/>
                <w:i/>
                <w:sz w:val="16"/>
                <w:lang w:eastAsia="zh-CN"/>
              </w:rPr>
            </w:pPr>
            <w:r w:rsidRPr="00A33AAB">
              <w:rPr>
                <w:rFonts w:eastAsia="SimSun"/>
                <w:i/>
                <w:sz w:val="16"/>
                <w:lang w:eastAsia="zh-CN"/>
              </w:rPr>
              <w:t>Report due</w:t>
            </w:r>
          </w:p>
        </w:tc>
        <w:tc>
          <w:tcPr>
            <w:tcW w:w="1768" w:type="dxa"/>
            <w:tcBorders>
              <w:top w:val="single" w:sz="4" w:space="0" w:color="auto"/>
              <w:bottom w:val="single" w:sz="12" w:space="0" w:color="auto"/>
            </w:tcBorders>
            <w:shd w:val="clear" w:color="auto" w:fill="auto"/>
            <w:vAlign w:val="bottom"/>
          </w:tcPr>
          <w:p w:rsidR="0092158F" w:rsidRPr="00A33AAB" w:rsidRDefault="0092158F" w:rsidP="00A33AAB">
            <w:pPr>
              <w:spacing w:before="80" w:after="80" w:line="200" w:lineRule="exact"/>
              <w:ind w:right="113"/>
              <w:rPr>
                <w:rFonts w:eastAsia="SimSun"/>
                <w:i/>
                <w:sz w:val="16"/>
                <w:lang w:eastAsia="zh-CN"/>
              </w:rPr>
            </w:pPr>
            <w:r w:rsidRPr="00A33AAB">
              <w:rPr>
                <w:rFonts w:eastAsia="SimSun"/>
                <w:i/>
                <w:sz w:val="16"/>
                <w:lang w:eastAsia="zh-CN"/>
              </w:rPr>
              <w:t xml:space="preserve">Declaration under </w:t>
            </w:r>
            <w:r w:rsidR="00A33AAB" w:rsidRPr="00A33AAB">
              <w:rPr>
                <w:rFonts w:eastAsia="SimSun"/>
                <w:i/>
                <w:sz w:val="16"/>
                <w:lang w:eastAsia="zh-CN"/>
              </w:rPr>
              <w:br/>
            </w:r>
            <w:r w:rsidRPr="00A33AAB">
              <w:rPr>
                <w:rFonts w:eastAsia="SimSun"/>
                <w:i/>
                <w:sz w:val="16"/>
                <w:lang w:eastAsia="zh-CN"/>
              </w:rPr>
              <w:t>articles 31 and 32</w:t>
            </w:r>
          </w:p>
        </w:tc>
      </w:tr>
      <w:tr w:rsidR="00E02DE2" w:rsidRPr="00A33AAB" w:rsidTr="00E02DE2">
        <w:trPr>
          <w:trHeight w:hRule="exact" w:val="113"/>
          <w:tblHeader/>
        </w:trPr>
        <w:tc>
          <w:tcPr>
            <w:tcW w:w="1792" w:type="dxa"/>
            <w:tcBorders>
              <w:top w:val="single" w:sz="12" w:space="0" w:color="auto"/>
              <w:bottom w:val="nil"/>
            </w:tcBorders>
            <w:shd w:val="clear" w:color="auto" w:fill="auto"/>
          </w:tcPr>
          <w:p w:rsidR="00E02DE2" w:rsidRPr="00A33AAB" w:rsidRDefault="00E02DE2" w:rsidP="00A33AAB">
            <w:pPr>
              <w:spacing w:before="40" w:after="120"/>
              <w:ind w:right="113"/>
              <w:rPr>
                <w:rFonts w:eastAsia="SimSun"/>
                <w:lang w:eastAsia="zh-CN"/>
              </w:rPr>
            </w:pPr>
          </w:p>
        </w:tc>
        <w:tc>
          <w:tcPr>
            <w:tcW w:w="2256" w:type="dxa"/>
            <w:tcBorders>
              <w:top w:val="single" w:sz="12" w:space="0" w:color="auto"/>
              <w:bottom w:val="nil"/>
            </w:tcBorders>
            <w:shd w:val="clear" w:color="auto" w:fill="auto"/>
          </w:tcPr>
          <w:p w:rsidR="00E02DE2" w:rsidRPr="00A33AAB" w:rsidRDefault="00E02DE2" w:rsidP="00A33AAB">
            <w:pPr>
              <w:spacing w:before="40" w:after="120"/>
              <w:ind w:right="113"/>
              <w:rPr>
                <w:rFonts w:eastAsia="SimSun"/>
                <w:lang w:eastAsia="zh-CN"/>
              </w:rPr>
            </w:pPr>
          </w:p>
        </w:tc>
        <w:tc>
          <w:tcPr>
            <w:tcW w:w="1554" w:type="dxa"/>
            <w:tcBorders>
              <w:top w:val="single" w:sz="12" w:space="0" w:color="auto"/>
              <w:bottom w:val="nil"/>
            </w:tcBorders>
            <w:shd w:val="clear" w:color="auto" w:fill="auto"/>
          </w:tcPr>
          <w:p w:rsidR="00E02DE2" w:rsidRPr="00A33AAB" w:rsidRDefault="00E02DE2" w:rsidP="00A33AAB">
            <w:pPr>
              <w:spacing w:before="40" w:after="120"/>
              <w:ind w:right="113"/>
              <w:rPr>
                <w:rFonts w:eastAsia="SimSun"/>
                <w:lang w:eastAsia="zh-CN"/>
              </w:rPr>
            </w:pPr>
          </w:p>
        </w:tc>
        <w:tc>
          <w:tcPr>
            <w:tcW w:w="1768" w:type="dxa"/>
            <w:tcBorders>
              <w:top w:val="single" w:sz="12" w:space="0" w:color="auto"/>
              <w:bottom w:val="nil"/>
            </w:tcBorders>
            <w:shd w:val="clear" w:color="auto" w:fill="auto"/>
          </w:tcPr>
          <w:p w:rsidR="00E02DE2" w:rsidRPr="00A33AAB" w:rsidRDefault="00E02DE2" w:rsidP="00A33AAB">
            <w:pPr>
              <w:spacing w:before="40" w:after="120"/>
              <w:ind w:right="113"/>
              <w:rPr>
                <w:rFonts w:eastAsia="SimSun"/>
                <w:lang w:eastAsia="zh-CN"/>
              </w:rPr>
            </w:pPr>
          </w:p>
        </w:tc>
      </w:tr>
      <w:tr w:rsidR="0092158F" w:rsidRPr="00A33AAB" w:rsidTr="00E02DE2">
        <w:trPr>
          <w:trHeight w:val="240"/>
        </w:trPr>
        <w:tc>
          <w:tcPr>
            <w:tcW w:w="1792" w:type="dxa"/>
            <w:tcBorders>
              <w:top w:val="nil"/>
            </w:tcBorders>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Albania</w:t>
                </w:r>
              </w:smartTag>
            </w:smartTag>
          </w:p>
        </w:tc>
        <w:tc>
          <w:tcPr>
            <w:tcW w:w="2256" w:type="dxa"/>
            <w:tcBorders>
              <w:top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8 November 2007</w:t>
            </w:r>
          </w:p>
        </w:tc>
        <w:tc>
          <w:tcPr>
            <w:tcW w:w="1554" w:type="dxa"/>
            <w:tcBorders>
              <w:top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tcBorders>
              <w:top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Argentina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14 December 2007</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Armenia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24 January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Belgium</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 June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Bolivia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17 December 2008</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Brazil</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29 November 2010</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Burkina Faso</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 December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Chile</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8 December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Costa Rica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16 February 2012</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2014</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Cuba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 February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Ecuador</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 October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France</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23 September 2008</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Gabon</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19 January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Germany</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24 September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Honduras</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 April 2008</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Iraq</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23 November 2010</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Japan</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23 July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Kazakhstan</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 xml:space="preserve">27 February 2009 </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Mali</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 July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Mexico</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18 March 2008</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Montenegro</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 September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Netherlands</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23 March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Nigeria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 xml:space="preserve">27 July 2009 </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tcBorders>
              <w:bottom w:val="nil"/>
            </w:tcBorders>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Panama</w:t>
                </w:r>
              </w:smartTag>
            </w:smartTag>
          </w:p>
        </w:tc>
        <w:tc>
          <w:tcPr>
            <w:tcW w:w="2256" w:type="dxa"/>
            <w:tcBorders>
              <w:bottom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24 June 2011</w:t>
            </w:r>
          </w:p>
        </w:tc>
        <w:tc>
          <w:tcPr>
            <w:tcW w:w="1554" w:type="dxa"/>
            <w:tcBorders>
              <w:bottom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tcBorders>
              <w:bottom w:val="nil"/>
            </w:tcBorders>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tcBorders>
              <w:top w:val="nil"/>
              <w:bottom w:val="nil"/>
            </w:tcBorders>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Paraguay</w:t>
                </w:r>
              </w:smartTag>
            </w:smartTag>
          </w:p>
        </w:tc>
        <w:tc>
          <w:tcPr>
            <w:tcW w:w="2256" w:type="dxa"/>
            <w:tcBorders>
              <w:top w:val="nil"/>
              <w:bottom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 August 2010</w:t>
            </w:r>
          </w:p>
        </w:tc>
        <w:tc>
          <w:tcPr>
            <w:tcW w:w="1554" w:type="dxa"/>
            <w:tcBorders>
              <w:top w:val="nil"/>
              <w:bottom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tcBorders>
              <w:top w:val="nil"/>
              <w:bottom w:val="nil"/>
            </w:tcBorders>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tcBorders>
              <w:top w:val="nil"/>
            </w:tcBorders>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Senegal</w:t>
                </w:r>
              </w:smartTag>
            </w:smartTag>
          </w:p>
        </w:tc>
        <w:tc>
          <w:tcPr>
            <w:tcW w:w="2256" w:type="dxa"/>
            <w:tcBorders>
              <w:top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11 December 2008</w:t>
            </w:r>
          </w:p>
        </w:tc>
        <w:tc>
          <w:tcPr>
            <w:tcW w:w="1554" w:type="dxa"/>
            <w:tcBorders>
              <w:top w:val="nil"/>
            </w:tcBorders>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tcBorders>
              <w:top w:val="nil"/>
            </w:tcBorders>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Serbia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18 May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Spain</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24 September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Tunisia</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29 June 2011</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2013</w:t>
            </w:r>
          </w:p>
        </w:tc>
        <w:tc>
          <w:tcPr>
            <w:tcW w:w="1768" w:type="dxa"/>
            <w:shd w:val="clear" w:color="auto" w:fill="auto"/>
          </w:tcPr>
          <w:p w:rsidR="0092158F" w:rsidRPr="00A33AAB" w:rsidRDefault="0092158F" w:rsidP="00A33AAB">
            <w:pPr>
              <w:spacing w:before="40" w:after="120"/>
              <w:ind w:right="113"/>
              <w:rPr>
                <w:rFonts w:eastAsia="SimSun"/>
                <w:lang w:eastAsia="zh-CN"/>
              </w:rPr>
            </w:pPr>
          </w:p>
        </w:tc>
      </w:tr>
      <w:tr w:rsidR="0092158F" w:rsidRPr="00A33AAB" w:rsidTr="00A33AAB">
        <w:trPr>
          <w:trHeight w:val="240"/>
        </w:trPr>
        <w:tc>
          <w:tcPr>
            <w:tcW w:w="1792" w:type="dxa"/>
            <w:shd w:val="clear" w:color="auto" w:fill="auto"/>
          </w:tcPr>
          <w:p w:rsidR="0092158F" w:rsidRPr="00A33AAB" w:rsidRDefault="0092158F" w:rsidP="00A33AAB">
            <w:pPr>
              <w:spacing w:before="40" w:after="120"/>
              <w:ind w:right="113"/>
              <w:rPr>
                <w:rFonts w:eastAsia="SimSun"/>
                <w:lang w:eastAsia="zh-CN"/>
              </w:rPr>
            </w:pPr>
            <w:smartTag w:uri="urn:schemas-microsoft-com:office:smarttags" w:element="place">
              <w:smartTag w:uri="urn:schemas-microsoft-com:office:smarttags" w:element="country-region">
                <w:r w:rsidRPr="00A33AAB">
                  <w:rPr>
                    <w:rFonts w:eastAsia="SimSun"/>
                    <w:lang w:eastAsia="zh-CN"/>
                  </w:rPr>
                  <w:t>Uruguay</w:t>
                </w:r>
              </w:smartTag>
            </w:smartTag>
          </w:p>
        </w:tc>
        <w:tc>
          <w:tcPr>
            <w:tcW w:w="2256"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4 March 2009</w:t>
            </w:r>
          </w:p>
        </w:tc>
        <w:tc>
          <w:tcPr>
            <w:tcW w:w="1554"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2012</w:t>
            </w:r>
          </w:p>
        </w:tc>
        <w:tc>
          <w:tcPr>
            <w:tcW w:w="1768" w:type="dxa"/>
            <w:shd w:val="clear" w:color="auto" w:fill="auto"/>
          </w:tcPr>
          <w:p w:rsidR="0092158F" w:rsidRPr="00A33AAB" w:rsidRDefault="0092158F" w:rsidP="00A33AAB">
            <w:pPr>
              <w:spacing w:before="40" w:after="120"/>
              <w:ind w:right="113"/>
              <w:rPr>
                <w:rFonts w:eastAsia="SimSun"/>
                <w:lang w:eastAsia="zh-CN"/>
              </w:rPr>
            </w:pPr>
            <w:r w:rsidRPr="00A33AAB">
              <w:rPr>
                <w:rFonts w:eastAsia="SimSun"/>
                <w:lang w:eastAsia="zh-CN"/>
              </w:rPr>
              <w:t>31 and 32</w:t>
            </w:r>
          </w:p>
        </w:tc>
      </w:tr>
    </w:tbl>
    <w:p w:rsidR="00A33AAB" w:rsidRDefault="00A33AAB">
      <w:pPr>
        <w:spacing w:before="240"/>
        <w:jc w:val="center"/>
        <w:rPr>
          <w:u w:val="single"/>
        </w:rPr>
      </w:pPr>
      <w:r>
        <w:rPr>
          <w:u w:val="single"/>
        </w:rPr>
        <w:tab/>
      </w:r>
      <w:r>
        <w:rPr>
          <w:u w:val="single"/>
        </w:rPr>
        <w:tab/>
      </w:r>
      <w:r>
        <w:rPr>
          <w:u w:val="single"/>
        </w:rPr>
        <w:tab/>
      </w:r>
    </w:p>
    <w:sectPr w:rsidR="00A33AAB" w:rsidSect="005C60B2">
      <w:footerReference w:type="even" r:id="rId18"/>
      <w:footerReference w:type="default" r:id="rId19"/>
      <w:endnotePr>
        <w:numFmt w:val="decimal"/>
      </w:endnotePr>
      <w:type w:val="oddPage"/>
      <w:pgSz w:w="11907" w:h="16840" w:code="9"/>
      <w:pgMar w:top="1701" w:right="1134" w:bottom="2268" w:left="1134" w:header="1134" w:footer="17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70" w:rsidRDefault="00263770"/>
    <w:p w:rsidR="00263770" w:rsidRDefault="00263770"/>
  </w:endnote>
  <w:endnote w:type="continuationSeparator" w:id="0">
    <w:p w:rsidR="00263770" w:rsidRDefault="00263770"/>
    <w:p w:rsidR="00263770" w:rsidRDefault="00263770"/>
  </w:endnote>
  <w:endnote w:type="continuationNotice" w:id="1">
    <w:p w:rsidR="00263770" w:rsidRDefault="00263770"/>
    <w:p w:rsidR="00263770" w:rsidRDefault="00263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W1)">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Default="00A40CBC">
    <w:r>
      <w:t>GE.09-46280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134753" w:rsidRDefault="00A40CBC" w:rsidP="00134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E02DE2" w:rsidRDefault="00A40CBC" w:rsidP="00E02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B4072" w:rsidRDefault="00A40CBC" w:rsidP="00134753">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5C7B5F">
      <w:rPr>
        <w:b/>
        <w:noProof/>
        <w:sz w:val="18"/>
      </w:rPr>
      <w:t>iv</w:t>
    </w:r>
    <w:r w:rsidRPr="002B4072">
      <w:rPr>
        <w:b/>
        <w:sz w:val="18"/>
      </w:rPr>
      <w:fldChar w:fldCharType="end"/>
    </w:r>
    <w:r>
      <w:rPr>
        <w:b/>
        <w:sz w:val="18"/>
      </w:rPr>
      <w:tab/>
    </w:r>
    <w:r>
      <w:rPr>
        <w:szCs w:val="16"/>
      </w:rPr>
      <w:t>GE.12-42807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B4072" w:rsidRDefault="00A40CBC" w:rsidP="00063F0A">
    <w:pPr>
      <w:pStyle w:val="Footer"/>
      <w:tabs>
        <w:tab w:val="right" w:pos="9598"/>
      </w:tabs>
      <w:rPr>
        <w:b/>
        <w:sz w:val="18"/>
      </w:rPr>
    </w:pPr>
    <w:r w:rsidRPr="005351A7">
      <w:rPr>
        <w:sz w:val="20"/>
      </w:rPr>
      <w:t>GE.12-42807</w:t>
    </w:r>
    <w:r w:rsidR="005351A7">
      <w:rPr>
        <w:sz w:val="20"/>
      </w:rPr>
      <w:t xml:space="preserve">  (E)    </w:t>
    </w:r>
    <w:r w:rsidR="00987753">
      <w:rPr>
        <w:sz w:val="20"/>
      </w:rPr>
      <w:t>3</w:t>
    </w:r>
    <w:r w:rsidR="002A1FAC">
      <w:rPr>
        <w:sz w:val="20"/>
      </w:rPr>
      <w:t>1</w:t>
    </w:r>
    <w:r w:rsidR="00987753">
      <w:rPr>
        <w:sz w:val="20"/>
      </w:rPr>
      <w:t>0512</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4B75C7">
      <w:rPr>
        <w:b/>
        <w:noProof/>
        <w:sz w:val="18"/>
      </w:rPr>
      <w:t>iii</w:t>
    </w:r>
    <w:r w:rsidRPr="002B407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E2" w:rsidRPr="002B4072" w:rsidRDefault="00E02DE2" w:rsidP="00134753">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46400F">
      <w:rPr>
        <w:b/>
        <w:noProof/>
        <w:sz w:val="18"/>
      </w:rPr>
      <w:t>22</w:t>
    </w:r>
    <w:r w:rsidRPr="002B4072">
      <w:rPr>
        <w:b/>
        <w:sz w:val="18"/>
      </w:rPr>
      <w:fldChar w:fldCharType="end"/>
    </w:r>
    <w:r>
      <w:rPr>
        <w:b/>
        <w:sz w:val="18"/>
      </w:rPr>
      <w:tab/>
    </w:r>
    <w:r>
      <w:rPr>
        <w:szCs w:val="16"/>
      </w:rPr>
      <w:t>GE.12-42807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B4072" w:rsidRDefault="00A40CBC" w:rsidP="00063F0A">
    <w:pPr>
      <w:pStyle w:val="Footer"/>
      <w:tabs>
        <w:tab w:val="right" w:pos="9598"/>
      </w:tabs>
      <w:rPr>
        <w:b/>
        <w:sz w:val="18"/>
      </w:rPr>
    </w:pPr>
    <w:r>
      <w:rPr>
        <w:szCs w:val="16"/>
      </w:rPr>
      <w:t>GE.12-42807</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2819D4">
      <w:rPr>
        <w:b/>
        <w:noProof/>
        <w:sz w:val="18"/>
      </w:rPr>
      <w:t>23</w:t>
    </w:r>
    <w:r w:rsidRPr="002B407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70" w:rsidRDefault="00263770">
      <w:pPr>
        <w:tabs>
          <w:tab w:val="right" w:pos="2155"/>
        </w:tabs>
        <w:spacing w:after="80"/>
        <w:ind w:left="680"/>
        <w:rPr>
          <w:u w:val="single"/>
        </w:rPr>
      </w:pPr>
      <w:r>
        <w:rPr>
          <w:u w:val="single"/>
        </w:rPr>
        <w:tab/>
      </w:r>
    </w:p>
    <w:p w:rsidR="00263770" w:rsidRDefault="00263770"/>
  </w:footnote>
  <w:footnote w:type="continuationSeparator" w:id="0">
    <w:p w:rsidR="00263770" w:rsidRDefault="00263770">
      <w:pPr>
        <w:tabs>
          <w:tab w:val="left" w:pos="2155"/>
        </w:tabs>
        <w:spacing w:after="80"/>
        <w:ind w:left="680"/>
        <w:rPr>
          <w:u w:val="single"/>
        </w:rPr>
      </w:pPr>
      <w:r>
        <w:rPr>
          <w:u w:val="single"/>
        </w:rPr>
        <w:tab/>
      </w:r>
    </w:p>
    <w:p w:rsidR="00263770" w:rsidRDefault="00263770"/>
  </w:footnote>
  <w:footnote w:type="continuationNotice" w:id="1">
    <w:p w:rsidR="00263770" w:rsidRDefault="00263770"/>
    <w:p w:rsidR="00263770" w:rsidRDefault="00263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Default="00A40C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Default="00A40CBC" w:rsidP="00134753">
    <w:pPr>
      <w:pStyle w:val="Header"/>
    </w:pPr>
    <w:r>
      <w:t>A/67/56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Default="00A40CBC" w:rsidP="00134753">
    <w:pPr>
      <w:pStyle w:val="Header"/>
      <w:jc w:val="right"/>
    </w:pPr>
    <w:r>
      <w:t>A/67/56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488"/>
    <w:rsid w:val="00001429"/>
    <w:rsid w:val="000115B2"/>
    <w:rsid w:val="00013D4C"/>
    <w:rsid w:val="0001753D"/>
    <w:rsid w:val="00024E68"/>
    <w:rsid w:val="00024F79"/>
    <w:rsid w:val="000263F9"/>
    <w:rsid w:val="00035E95"/>
    <w:rsid w:val="00040D77"/>
    <w:rsid w:val="00044DA1"/>
    <w:rsid w:val="00063C5E"/>
    <w:rsid w:val="00063F0A"/>
    <w:rsid w:val="00085D1B"/>
    <w:rsid w:val="000A3879"/>
    <w:rsid w:val="000B5937"/>
    <w:rsid w:val="000C61A4"/>
    <w:rsid w:val="000D3F4E"/>
    <w:rsid w:val="000E7BF4"/>
    <w:rsid w:val="001126D4"/>
    <w:rsid w:val="00113064"/>
    <w:rsid w:val="0011310F"/>
    <w:rsid w:val="00126533"/>
    <w:rsid w:val="00134753"/>
    <w:rsid w:val="00135264"/>
    <w:rsid w:val="00147C94"/>
    <w:rsid w:val="00154909"/>
    <w:rsid w:val="00155DAC"/>
    <w:rsid w:val="001630D1"/>
    <w:rsid w:val="00166EA2"/>
    <w:rsid w:val="00174309"/>
    <w:rsid w:val="00180D65"/>
    <w:rsid w:val="0019212A"/>
    <w:rsid w:val="001A665F"/>
    <w:rsid w:val="001B42B5"/>
    <w:rsid w:val="001C2B90"/>
    <w:rsid w:val="001E51B5"/>
    <w:rsid w:val="001E7083"/>
    <w:rsid w:val="001F3C72"/>
    <w:rsid w:val="001F4112"/>
    <w:rsid w:val="001F4B64"/>
    <w:rsid w:val="001F54A6"/>
    <w:rsid w:val="002000AA"/>
    <w:rsid w:val="00202A3F"/>
    <w:rsid w:val="00210518"/>
    <w:rsid w:val="00213354"/>
    <w:rsid w:val="00222754"/>
    <w:rsid w:val="00251931"/>
    <w:rsid w:val="00263770"/>
    <w:rsid w:val="002819D4"/>
    <w:rsid w:val="00286996"/>
    <w:rsid w:val="00294631"/>
    <w:rsid w:val="002A0908"/>
    <w:rsid w:val="002A1FAC"/>
    <w:rsid w:val="002A5D7F"/>
    <w:rsid w:val="002A79F5"/>
    <w:rsid w:val="002D5AB4"/>
    <w:rsid w:val="002E5918"/>
    <w:rsid w:val="002F2092"/>
    <w:rsid w:val="00302DFD"/>
    <w:rsid w:val="0030788A"/>
    <w:rsid w:val="00313DEA"/>
    <w:rsid w:val="003145DE"/>
    <w:rsid w:val="00323B74"/>
    <w:rsid w:val="003315BA"/>
    <w:rsid w:val="00336D77"/>
    <w:rsid w:val="00351238"/>
    <w:rsid w:val="0037735A"/>
    <w:rsid w:val="0039423C"/>
    <w:rsid w:val="003A5213"/>
    <w:rsid w:val="003A56CC"/>
    <w:rsid w:val="003E2CFC"/>
    <w:rsid w:val="003E7794"/>
    <w:rsid w:val="003F4518"/>
    <w:rsid w:val="004129FA"/>
    <w:rsid w:val="00413312"/>
    <w:rsid w:val="00433CF4"/>
    <w:rsid w:val="00444121"/>
    <w:rsid w:val="004536E6"/>
    <w:rsid w:val="0046400F"/>
    <w:rsid w:val="004675DB"/>
    <w:rsid w:val="004704B2"/>
    <w:rsid w:val="00470B9D"/>
    <w:rsid w:val="0047121D"/>
    <w:rsid w:val="00482C3E"/>
    <w:rsid w:val="00492A0A"/>
    <w:rsid w:val="00492E1F"/>
    <w:rsid w:val="00495E83"/>
    <w:rsid w:val="004A299D"/>
    <w:rsid w:val="004B75C7"/>
    <w:rsid w:val="004D2F56"/>
    <w:rsid w:val="004D4CAD"/>
    <w:rsid w:val="004E7A7C"/>
    <w:rsid w:val="004E7E12"/>
    <w:rsid w:val="004F31D8"/>
    <w:rsid w:val="004F6876"/>
    <w:rsid w:val="00521D81"/>
    <w:rsid w:val="00530829"/>
    <w:rsid w:val="00534693"/>
    <w:rsid w:val="005351A7"/>
    <w:rsid w:val="00537242"/>
    <w:rsid w:val="005468FD"/>
    <w:rsid w:val="00547ED3"/>
    <w:rsid w:val="005510DA"/>
    <w:rsid w:val="00553800"/>
    <w:rsid w:val="0055773D"/>
    <w:rsid w:val="00560C9A"/>
    <w:rsid w:val="005812F8"/>
    <w:rsid w:val="00597B49"/>
    <w:rsid w:val="005A6E24"/>
    <w:rsid w:val="005B2A3D"/>
    <w:rsid w:val="005C60B2"/>
    <w:rsid w:val="005C7B5F"/>
    <w:rsid w:val="005C7FAF"/>
    <w:rsid w:val="005D42B9"/>
    <w:rsid w:val="005D440E"/>
    <w:rsid w:val="005F411D"/>
    <w:rsid w:val="005F6AC9"/>
    <w:rsid w:val="00611CFC"/>
    <w:rsid w:val="00616E89"/>
    <w:rsid w:val="00625F38"/>
    <w:rsid w:val="00657E80"/>
    <w:rsid w:val="0066243A"/>
    <w:rsid w:val="00665795"/>
    <w:rsid w:val="00686993"/>
    <w:rsid w:val="00692C97"/>
    <w:rsid w:val="006A40FE"/>
    <w:rsid w:val="006B67A0"/>
    <w:rsid w:val="006B7BB5"/>
    <w:rsid w:val="006D6A9A"/>
    <w:rsid w:val="006E4388"/>
    <w:rsid w:val="006E488B"/>
    <w:rsid w:val="006E54F3"/>
    <w:rsid w:val="006F4F73"/>
    <w:rsid w:val="006F7102"/>
    <w:rsid w:val="007139DF"/>
    <w:rsid w:val="00721310"/>
    <w:rsid w:val="0072278B"/>
    <w:rsid w:val="0072394C"/>
    <w:rsid w:val="00724616"/>
    <w:rsid w:val="00727891"/>
    <w:rsid w:val="00734D1B"/>
    <w:rsid w:val="00736E2F"/>
    <w:rsid w:val="00751E1A"/>
    <w:rsid w:val="0075778C"/>
    <w:rsid w:val="00765CFD"/>
    <w:rsid w:val="007818E5"/>
    <w:rsid w:val="00782916"/>
    <w:rsid w:val="00790159"/>
    <w:rsid w:val="00792992"/>
    <w:rsid w:val="00795166"/>
    <w:rsid w:val="007A5B44"/>
    <w:rsid w:val="007A7E86"/>
    <w:rsid w:val="007B42A0"/>
    <w:rsid w:val="007B563F"/>
    <w:rsid w:val="007B7C07"/>
    <w:rsid w:val="007C1B6A"/>
    <w:rsid w:val="007C60B3"/>
    <w:rsid w:val="007F536A"/>
    <w:rsid w:val="00820D24"/>
    <w:rsid w:val="0082269F"/>
    <w:rsid w:val="00826564"/>
    <w:rsid w:val="00837FB6"/>
    <w:rsid w:val="00841D12"/>
    <w:rsid w:val="008637D8"/>
    <w:rsid w:val="00890C56"/>
    <w:rsid w:val="0089348D"/>
    <w:rsid w:val="008A4EE3"/>
    <w:rsid w:val="008B65F5"/>
    <w:rsid w:val="008C3D2A"/>
    <w:rsid w:val="008D03BD"/>
    <w:rsid w:val="008D24C1"/>
    <w:rsid w:val="008D29C3"/>
    <w:rsid w:val="008D679A"/>
    <w:rsid w:val="00904C03"/>
    <w:rsid w:val="009202ED"/>
    <w:rsid w:val="0092158F"/>
    <w:rsid w:val="0093051D"/>
    <w:rsid w:val="00932C3F"/>
    <w:rsid w:val="00935D28"/>
    <w:rsid w:val="009367A7"/>
    <w:rsid w:val="00943889"/>
    <w:rsid w:val="009506DD"/>
    <w:rsid w:val="0095109C"/>
    <w:rsid w:val="00962EB1"/>
    <w:rsid w:val="009660C4"/>
    <w:rsid w:val="00987753"/>
    <w:rsid w:val="00991FBA"/>
    <w:rsid w:val="00997551"/>
    <w:rsid w:val="009D2948"/>
    <w:rsid w:val="009D6545"/>
    <w:rsid w:val="009D6952"/>
    <w:rsid w:val="009D782A"/>
    <w:rsid w:val="009E57D0"/>
    <w:rsid w:val="009F2FCD"/>
    <w:rsid w:val="009F5D94"/>
    <w:rsid w:val="00A01FF7"/>
    <w:rsid w:val="00A12EBF"/>
    <w:rsid w:val="00A328E4"/>
    <w:rsid w:val="00A33AAB"/>
    <w:rsid w:val="00A40CBC"/>
    <w:rsid w:val="00A41337"/>
    <w:rsid w:val="00A63721"/>
    <w:rsid w:val="00A657ED"/>
    <w:rsid w:val="00A6780B"/>
    <w:rsid w:val="00A72760"/>
    <w:rsid w:val="00A76F68"/>
    <w:rsid w:val="00A90624"/>
    <w:rsid w:val="00AB0D48"/>
    <w:rsid w:val="00AC5B50"/>
    <w:rsid w:val="00AD4436"/>
    <w:rsid w:val="00AE04DB"/>
    <w:rsid w:val="00AF441A"/>
    <w:rsid w:val="00B64443"/>
    <w:rsid w:val="00B661B1"/>
    <w:rsid w:val="00B91C8D"/>
    <w:rsid w:val="00B95CFE"/>
    <w:rsid w:val="00BC0430"/>
    <w:rsid w:val="00BC1669"/>
    <w:rsid w:val="00BC4FF1"/>
    <w:rsid w:val="00BC7F75"/>
    <w:rsid w:val="00BD03F5"/>
    <w:rsid w:val="00BD1378"/>
    <w:rsid w:val="00BF131E"/>
    <w:rsid w:val="00BF3E90"/>
    <w:rsid w:val="00C26B38"/>
    <w:rsid w:val="00C320B6"/>
    <w:rsid w:val="00C3276C"/>
    <w:rsid w:val="00C36C94"/>
    <w:rsid w:val="00C37DEE"/>
    <w:rsid w:val="00C44987"/>
    <w:rsid w:val="00C45CEA"/>
    <w:rsid w:val="00C54DCB"/>
    <w:rsid w:val="00C5786E"/>
    <w:rsid w:val="00C60371"/>
    <w:rsid w:val="00C66EB8"/>
    <w:rsid w:val="00C842F1"/>
    <w:rsid w:val="00C8789D"/>
    <w:rsid w:val="00CB544C"/>
    <w:rsid w:val="00CC36EC"/>
    <w:rsid w:val="00CD1C02"/>
    <w:rsid w:val="00CD4E9B"/>
    <w:rsid w:val="00CE11C1"/>
    <w:rsid w:val="00CF5D21"/>
    <w:rsid w:val="00D02A92"/>
    <w:rsid w:val="00D03476"/>
    <w:rsid w:val="00D21E43"/>
    <w:rsid w:val="00D255C6"/>
    <w:rsid w:val="00D35DEB"/>
    <w:rsid w:val="00D37610"/>
    <w:rsid w:val="00D429A1"/>
    <w:rsid w:val="00D52C3C"/>
    <w:rsid w:val="00D55C27"/>
    <w:rsid w:val="00D56488"/>
    <w:rsid w:val="00D57363"/>
    <w:rsid w:val="00D71F96"/>
    <w:rsid w:val="00D8207C"/>
    <w:rsid w:val="00D9143B"/>
    <w:rsid w:val="00D940EB"/>
    <w:rsid w:val="00D963AE"/>
    <w:rsid w:val="00DB674F"/>
    <w:rsid w:val="00DC4658"/>
    <w:rsid w:val="00DC79AE"/>
    <w:rsid w:val="00DD0A3C"/>
    <w:rsid w:val="00DE20E3"/>
    <w:rsid w:val="00DE2DF4"/>
    <w:rsid w:val="00E02DE2"/>
    <w:rsid w:val="00E050BB"/>
    <w:rsid w:val="00E13AF1"/>
    <w:rsid w:val="00E247EB"/>
    <w:rsid w:val="00E354D7"/>
    <w:rsid w:val="00E4354B"/>
    <w:rsid w:val="00E575EB"/>
    <w:rsid w:val="00E662CB"/>
    <w:rsid w:val="00E81636"/>
    <w:rsid w:val="00E84AA8"/>
    <w:rsid w:val="00E910BF"/>
    <w:rsid w:val="00EC44C4"/>
    <w:rsid w:val="00EC6660"/>
    <w:rsid w:val="00EF727A"/>
    <w:rsid w:val="00F14E16"/>
    <w:rsid w:val="00F22305"/>
    <w:rsid w:val="00F26A93"/>
    <w:rsid w:val="00F33392"/>
    <w:rsid w:val="00F42D57"/>
    <w:rsid w:val="00F44BED"/>
    <w:rsid w:val="00F47D4F"/>
    <w:rsid w:val="00F53949"/>
    <w:rsid w:val="00F56032"/>
    <w:rsid w:val="00F63B2C"/>
    <w:rsid w:val="00F76757"/>
    <w:rsid w:val="00F817DA"/>
    <w:rsid w:val="00F86787"/>
    <w:rsid w:val="00F91A83"/>
    <w:rsid w:val="00F97AFD"/>
    <w:rsid w:val="00FA76FA"/>
    <w:rsid w:val="00FC027A"/>
    <w:rsid w:val="00FC0DE1"/>
    <w:rsid w:val="00FE4746"/>
    <w:rsid w:val="00FF6B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948"/>
    <w:pPr>
      <w:suppressAutoHyphens/>
      <w:spacing w:line="240" w:lineRule="atLeast"/>
    </w:pPr>
    <w:rPr>
      <w:lang w:val="en-GB" w:eastAsia="en-US"/>
    </w:rPr>
  </w:style>
  <w:style w:type="paragraph" w:styleId="Heading1">
    <w:name w:val="heading 1"/>
    <w:aliases w:val="Table_G"/>
    <w:basedOn w:val="SingleTxtG"/>
    <w:next w:val="SingleTxtG"/>
    <w:qFormat/>
    <w:rsid w:val="009D2948"/>
    <w:pPr>
      <w:spacing w:after="0" w:line="240" w:lineRule="auto"/>
      <w:ind w:right="0"/>
      <w:jc w:val="left"/>
      <w:outlineLvl w:val="0"/>
    </w:pPr>
  </w:style>
  <w:style w:type="paragraph" w:styleId="Heading2">
    <w:name w:val="heading 2"/>
    <w:basedOn w:val="Normal"/>
    <w:next w:val="Normal"/>
    <w:qFormat/>
    <w:rsid w:val="009D2948"/>
    <w:pPr>
      <w:spacing w:line="240" w:lineRule="auto"/>
      <w:outlineLvl w:val="1"/>
    </w:pPr>
  </w:style>
  <w:style w:type="paragraph" w:styleId="Heading3">
    <w:name w:val="heading 3"/>
    <w:basedOn w:val="Normal"/>
    <w:next w:val="Normal"/>
    <w:qFormat/>
    <w:rsid w:val="009D2948"/>
    <w:pPr>
      <w:spacing w:line="240" w:lineRule="auto"/>
      <w:outlineLvl w:val="2"/>
    </w:pPr>
  </w:style>
  <w:style w:type="paragraph" w:styleId="Heading4">
    <w:name w:val="heading 4"/>
    <w:basedOn w:val="Normal"/>
    <w:next w:val="Normal"/>
    <w:qFormat/>
    <w:rsid w:val="009D2948"/>
    <w:pPr>
      <w:spacing w:line="240" w:lineRule="auto"/>
      <w:outlineLvl w:val="3"/>
    </w:pPr>
  </w:style>
  <w:style w:type="paragraph" w:styleId="Heading5">
    <w:name w:val="heading 5"/>
    <w:basedOn w:val="Normal"/>
    <w:next w:val="Normal"/>
    <w:qFormat/>
    <w:rsid w:val="009D2948"/>
    <w:pPr>
      <w:spacing w:line="240" w:lineRule="auto"/>
      <w:outlineLvl w:val="4"/>
    </w:pPr>
  </w:style>
  <w:style w:type="paragraph" w:styleId="Heading6">
    <w:name w:val="heading 6"/>
    <w:basedOn w:val="Normal"/>
    <w:next w:val="Normal"/>
    <w:qFormat/>
    <w:rsid w:val="009D2948"/>
    <w:pPr>
      <w:spacing w:line="240" w:lineRule="auto"/>
      <w:outlineLvl w:val="5"/>
    </w:pPr>
  </w:style>
  <w:style w:type="paragraph" w:styleId="Heading7">
    <w:name w:val="heading 7"/>
    <w:basedOn w:val="Normal"/>
    <w:next w:val="Normal"/>
    <w:qFormat/>
    <w:rsid w:val="009D2948"/>
    <w:pPr>
      <w:spacing w:line="240" w:lineRule="auto"/>
      <w:outlineLvl w:val="6"/>
    </w:pPr>
  </w:style>
  <w:style w:type="paragraph" w:styleId="Heading8">
    <w:name w:val="heading 8"/>
    <w:basedOn w:val="Normal"/>
    <w:next w:val="Normal"/>
    <w:qFormat/>
    <w:rsid w:val="009D2948"/>
    <w:pPr>
      <w:spacing w:line="240" w:lineRule="auto"/>
      <w:outlineLvl w:val="7"/>
    </w:pPr>
  </w:style>
  <w:style w:type="paragraph" w:styleId="Heading9">
    <w:name w:val="heading 9"/>
    <w:basedOn w:val="Normal"/>
    <w:next w:val="Normal"/>
    <w:qFormat/>
    <w:rsid w:val="009D2948"/>
    <w:pPr>
      <w:spacing w:line="240" w:lineRule="auto"/>
      <w:outlineLvl w:val="8"/>
    </w:pPr>
  </w:style>
  <w:style w:type="character" w:default="1" w:styleId="DefaultParagraphFont">
    <w:name w:val="Default Paragraph Font"/>
    <w:semiHidden/>
    <w:rsid w:val="009D294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D2948"/>
  </w:style>
  <w:style w:type="paragraph" w:customStyle="1" w:styleId="HMG">
    <w:name w:val="_ H __M_G"/>
    <w:basedOn w:val="Normal"/>
    <w:next w:val="Normal"/>
    <w:rsid w:val="009D29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D294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D29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D29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D29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678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D2948"/>
    <w:pPr>
      <w:spacing w:after="120"/>
      <w:ind w:left="1134" w:right="1134"/>
      <w:jc w:val="both"/>
    </w:pPr>
  </w:style>
  <w:style w:type="paragraph" w:customStyle="1" w:styleId="SLG">
    <w:name w:val="__S_L_G"/>
    <w:basedOn w:val="Normal"/>
    <w:next w:val="Normal"/>
    <w:rsid w:val="009D2948"/>
    <w:pPr>
      <w:keepNext/>
      <w:keepLines/>
      <w:spacing w:before="240" w:after="240" w:line="580" w:lineRule="exact"/>
      <w:ind w:left="1134" w:right="1134"/>
    </w:pPr>
    <w:rPr>
      <w:b/>
      <w:sz w:val="56"/>
    </w:rPr>
  </w:style>
  <w:style w:type="paragraph" w:customStyle="1" w:styleId="SMG">
    <w:name w:val="__S_M_G"/>
    <w:basedOn w:val="Normal"/>
    <w:next w:val="Normal"/>
    <w:rsid w:val="009D2948"/>
    <w:pPr>
      <w:keepNext/>
      <w:keepLines/>
      <w:spacing w:before="240" w:after="240" w:line="420" w:lineRule="exact"/>
      <w:ind w:left="1134" w:right="1134"/>
    </w:pPr>
    <w:rPr>
      <w:b/>
      <w:sz w:val="40"/>
    </w:rPr>
  </w:style>
  <w:style w:type="paragraph" w:customStyle="1" w:styleId="SSG">
    <w:name w:val="__S_S_G"/>
    <w:basedOn w:val="Normal"/>
    <w:next w:val="Normal"/>
    <w:rsid w:val="009D2948"/>
    <w:pPr>
      <w:keepNext/>
      <w:keepLines/>
      <w:spacing w:before="240" w:after="240" w:line="300" w:lineRule="exact"/>
      <w:ind w:left="1134" w:right="1134"/>
    </w:pPr>
    <w:rPr>
      <w:b/>
      <w:sz w:val="28"/>
    </w:rPr>
  </w:style>
  <w:style w:type="paragraph" w:customStyle="1" w:styleId="XLargeG">
    <w:name w:val="__XLarge_G"/>
    <w:basedOn w:val="Normal"/>
    <w:next w:val="Normal"/>
    <w:rsid w:val="009D2948"/>
    <w:pPr>
      <w:keepNext/>
      <w:keepLines/>
      <w:spacing w:before="240" w:after="240" w:line="420" w:lineRule="exact"/>
      <w:ind w:left="1134" w:right="1134"/>
    </w:pPr>
    <w:rPr>
      <w:b/>
      <w:sz w:val="40"/>
    </w:rPr>
  </w:style>
  <w:style w:type="paragraph" w:customStyle="1" w:styleId="Bullet1G">
    <w:name w:val="_Bullet 1_G"/>
    <w:basedOn w:val="Normal"/>
    <w:rsid w:val="00A6780B"/>
    <w:pPr>
      <w:numPr>
        <w:numId w:val="1"/>
      </w:numPr>
      <w:spacing w:after="120"/>
      <w:ind w:right="1134"/>
      <w:jc w:val="both"/>
    </w:pPr>
  </w:style>
  <w:style w:type="paragraph" w:customStyle="1" w:styleId="Bullet2G">
    <w:name w:val="_Bullet 2_G"/>
    <w:basedOn w:val="Normal"/>
    <w:rsid w:val="00A6780B"/>
    <w:pPr>
      <w:numPr>
        <w:numId w:val="2"/>
      </w:numPr>
      <w:spacing w:after="120"/>
      <w:ind w:right="1134"/>
      <w:jc w:val="both"/>
    </w:pPr>
  </w:style>
  <w:style w:type="paragraph" w:customStyle="1" w:styleId="ParaNoG">
    <w:name w:val="_ParaNo._G"/>
    <w:basedOn w:val="SingleTxtG"/>
    <w:rsid w:val="009D2948"/>
    <w:pPr>
      <w:numPr>
        <w:numId w:val="3"/>
      </w:numPr>
    </w:pPr>
  </w:style>
  <w:style w:type="numbering" w:styleId="111111">
    <w:name w:val="Outline List 2"/>
    <w:basedOn w:val="NoList"/>
    <w:semiHidden/>
    <w:rsid w:val="009D2948"/>
    <w:pPr>
      <w:numPr>
        <w:numId w:val="4"/>
      </w:numPr>
    </w:pPr>
  </w:style>
  <w:style w:type="numbering" w:styleId="1ai">
    <w:name w:val="Outline List 1"/>
    <w:basedOn w:val="NoList"/>
    <w:semiHidden/>
    <w:rsid w:val="009D2948"/>
    <w:pPr>
      <w:numPr>
        <w:numId w:val="5"/>
      </w:numPr>
    </w:pPr>
  </w:style>
  <w:style w:type="character" w:styleId="FootnoteReference">
    <w:name w:val="footnote reference"/>
    <w:aliases w:val="4_G"/>
    <w:rsid w:val="009D2948"/>
    <w:rPr>
      <w:rFonts w:ascii="Times New Roman" w:hAnsi="Times New Roman"/>
      <w:sz w:val="18"/>
      <w:vertAlign w:val="superscript"/>
    </w:rPr>
  </w:style>
  <w:style w:type="character" w:styleId="EndnoteReference">
    <w:name w:val="endnote reference"/>
    <w:aliases w:val="1_G"/>
    <w:basedOn w:val="FootnoteReference"/>
    <w:rsid w:val="009D2948"/>
    <w:rPr>
      <w:rFonts w:ascii="Times New Roman" w:hAnsi="Times New Roman"/>
      <w:sz w:val="18"/>
      <w:vertAlign w:val="superscript"/>
    </w:rPr>
  </w:style>
  <w:style w:type="paragraph" w:styleId="FootnoteText">
    <w:name w:val="footnote text"/>
    <w:aliases w:val="5_G"/>
    <w:basedOn w:val="Normal"/>
    <w:rsid w:val="009D2948"/>
    <w:pPr>
      <w:tabs>
        <w:tab w:val="right" w:pos="1021"/>
      </w:tabs>
      <w:spacing w:line="220" w:lineRule="exact"/>
      <w:ind w:left="1134" w:right="1134" w:hanging="1134"/>
    </w:pPr>
    <w:rPr>
      <w:sz w:val="18"/>
    </w:rPr>
  </w:style>
  <w:style w:type="paragraph" w:styleId="PlainText">
    <w:name w:val="Plain Text"/>
    <w:basedOn w:val="Normal"/>
    <w:semiHidden/>
    <w:rsid w:val="0092158F"/>
    <w:rPr>
      <w:rFonts w:cs="Courier New"/>
    </w:rPr>
  </w:style>
  <w:style w:type="paragraph" w:styleId="Footer">
    <w:name w:val="footer"/>
    <w:aliases w:val="3_G"/>
    <w:basedOn w:val="Normal"/>
    <w:rsid w:val="009D2948"/>
    <w:pPr>
      <w:spacing w:line="240" w:lineRule="auto"/>
    </w:pPr>
    <w:rPr>
      <w:sz w:val="16"/>
    </w:rPr>
  </w:style>
  <w:style w:type="paragraph" w:styleId="Header">
    <w:name w:val="header"/>
    <w:aliases w:val="6_G"/>
    <w:basedOn w:val="Normal"/>
    <w:rsid w:val="009D2948"/>
    <w:pPr>
      <w:pBdr>
        <w:bottom w:val="single" w:sz="4" w:space="4" w:color="auto"/>
      </w:pBdr>
      <w:spacing w:line="240" w:lineRule="auto"/>
    </w:pPr>
    <w:rPr>
      <w:b/>
      <w:sz w:val="18"/>
    </w:rPr>
  </w:style>
  <w:style w:type="character" w:styleId="PageNumber">
    <w:name w:val="page number"/>
    <w:aliases w:val="7_G"/>
    <w:rsid w:val="009D2948"/>
    <w:rPr>
      <w:rFonts w:ascii="Times New Roman" w:hAnsi="Times New Roman"/>
      <w:b/>
      <w:sz w:val="18"/>
    </w:rPr>
  </w:style>
  <w:style w:type="paragraph" w:styleId="BodyText">
    <w:name w:val="Body Text"/>
    <w:basedOn w:val="Normal"/>
    <w:next w:val="Normal"/>
    <w:semiHidden/>
    <w:rsid w:val="0092158F"/>
  </w:style>
  <w:style w:type="paragraph" w:styleId="BodyTextIndent">
    <w:name w:val="Body Text Indent"/>
    <w:basedOn w:val="Normal"/>
    <w:semiHidden/>
    <w:rsid w:val="0092158F"/>
    <w:pPr>
      <w:spacing w:after="120"/>
      <w:ind w:left="283"/>
    </w:pPr>
  </w:style>
  <w:style w:type="paragraph" w:styleId="BlockText">
    <w:name w:val="Block Text"/>
    <w:basedOn w:val="Normal"/>
    <w:semiHidden/>
    <w:rsid w:val="0092158F"/>
    <w:pPr>
      <w:ind w:left="1440" w:right="1440"/>
    </w:pPr>
  </w:style>
  <w:style w:type="paragraph" w:styleId="EndnoteText">
    <w:name w:val="endnote text"/>
    <w:aliases w:val="2_G"/>
    <w:basedOn w:val="Normal"/>
    <w:rsid w:val="0092158F"/>
    <w:pPr>
      <w:tabs>
        <w:tab w:val="right" w:pos="1021"/>
      </w:tabs>
      <w:spacing w:line="220" w:lineRule="exact"/>
      <w:ind w:left="1134" w:right="1134" w:hanging="1134"/>
    </w:pPr>
    <w:rPr>
      <w:sz w:val="18"/>
    </w:rPr>
  </w:style>
  <w:style w:type="character" w:styleId="CommentReference">
    <w:name w:val="annotation reference"/>
    <w:semiHidden/>
    <w:rsid w:val="0092158F"/>
    <w:rPr>
      <w:sz w:val="6"/>
    </w:rPr>
  </w:style>
  <w:style w:type="character" w:styleId="LineNumber">
    <w:name w:val="line number"/>
    <w:semiHidden/>
    <w:rsid w:val="0092158F"/>
    <w:rPr>
      <w:sz w:val="14"/>
    </w:rPr>
  </w:style>
  <w:style w:type="numbering" w:styleId="ArticleSection">
    <w:name w:val="Outline List 3"/>
    <w:basedOn w:val="NoList"/>
    <w:semiHidden/>
    <w:rsid w:val="0092158F"/>
    <w:pPr>
      <w:numPr>
        <w:numId w:val="6"/>
      </w:numPr>
    </w:pPr>
  </w:style>
  <w:style w:type="paragraph" w:styleId="BodyText2">
    <w:name w:val="Body Text 2"/>
    <w:basedOn w:val="Normal"/>
    <w:semiHidden/>
    <w:rsid w:val="0092158F"/>
    <w:pPr>
      <w:spacing w:after="120" w:line="480" w:lineRule="auto"/>
    </w:pPr>
  </w:style>
  <w:style w:type="paragraph" w:styleId="BodyText3">
    <w:name w:val="Body Text 3"/>
    <w:basedOn w:val="Normal"/>
    <w:semiHidden/>
    <w:rsid w:val="0092158F"/>
    <w:pPr>
      <w:spacing w:after="120"/>
    </w:pPr>
    <w:rPr>
      <w:sz w:val="16"/>
      <w:szCs w:val="16"/>
    </w:rPr>
  </w:style>
  <w:style w:type="paragraph" w:styleId="BodyTextFirstIndent">
    <w:name w:val="Body Text First Indent"/>
    <w:basedOn w:val="BodyText"/>
    <w:semiHidden/>
    <w:rsid w:val="0092158F"/>
    <w:pPr>
      <w:spacing w:after="120"/>
      <w:ind w:firstLine="210"/>
    </w:pPr>
  </w:style>
  <w:style w:type="paragraph" w:styleId="BodyTextFirstIndent2">
    <w:name w:val="Body Text First Indent 2"/>
    <w:basedOn w:val="BodyTextIndent"/>
    <w:semiHidden/>
    <w:rsid w:val="0092158F"/>
    <w:pPr>
      <w:ind w:firstLine="210"/>
    </w:pPr>
  </w:style>
  <w:style w:type="paragraph" w:styleId="BodyTextIndent2">
    <w:name w:val="Body Text Indent 2"/>
    <w:basedOn w:val="Normal"/>
    <w:semiHidden/>
    <w:rsid w:val="0092158F"/>
    <w:pPr>
      <w:spacing w:after="120" w:line="480" w:lineRule="auto"/>
      <w:ind w:left="283"/>
    </w:pPr>
  </w:style>
  <w:style w:type="paragraph" w:styleId="BodyTextIndent3">
    <w:name w:val="Body Text Indent 3"/>
    <w:basedOn w:val="Normal"/>
    <w:semiHidden/>
    <w:rsid w:val="0092158F"/>
    <w:pPr>
      <w:spacing w:after="120"/>
      <w:ind w:left="283"/>
    </w:pPr>
    <w:rPr>
      <w:sz w:val="16"/>
      <w:szCs w:val="16"/>
    </w:rPr>
  </w:style>
  <w:style w:type="paragraph" w:styleId="Closing">
    <w:name w:val="Closing"/>
    <w:basedOn w:val="Normal"/>
    <w:semiHidden/>
    <w:rsid w:val="0092158F"/>
    <w:pPr>
      <w:ind w:left="4252"/>
    </w:pPr>
  </w:style>
  <w:style w:type="paragraph" w:styleId="Date">
    <w:name w:val="Date"/>
    <w:basedOn w:val="Normal"/>
    <w:next w:val="Normal"/>
    <w:semiHidden/>
    <w:rsid w:val="0092158F"/>
  </w:style>
  <w:style w:type="paragraph" w:styleId="E-mailSignature">
    <w:name w:val="E-mail Signature"/>
    <w:basedOn w:val="Normal"/>
    <w:semiHidden/>
    <w:rsid w:val="0092158F"/>
  </w:style>
  <w:style w:type="paragraph" w:styleId="EnvelopeReturn">
    <w:name w:val="envelope return"/>
    <w:basedOn w:val="Normal"/>
    <w:semiHidden/>
    <w:rsid w:val="0092158F"/>
    <w:rPr>
      <w:rFonts w:ascii="Arial" w:hAnsi="Arial" w:cs="Arial"/>
    </w:rPr>
  </w:style>
  <w:style w:type="character" w:styleId="FollowedHyperlink">
    <w:name w:val="FollowedHyperlink"/>
    <w:semiHidden/>
    <w:rsid w:val="0092158F"/>
    <w:rPr>
      <w:color w:val="800080"/>
      <w:u w:val="single"/>
    </w:rPr>
  </w:style>
  <w:style w:type="character" w:styleId="HTMLAcronym">
    <w:name w:val="HTML Acronym"/>
    <w:basedOn w:val="DefaultParagraphFont"/>
    <w:semiHidden/>
    <w:rsid w:val="0092158F"/>
  </w:style>
  <w:style w:type="paragraph" w:styleId="HTMLAddress">
    <w:name w:val="HTML Address"/>
    <w:basedOn w:val="Normal"/>
    <w:semiHidden/>
    <w:rsid w:val="0092158F"/>
    <w:rPr>
      <w:i/>
      <w:iCs/>
    </w:rPr>
  </w:style>
  <w:style w:type="character" w:styleId="HTMLCite">
    <w:name w:val="HTML Cite"/>
    <w:semiHidden/>
    <w:rsid w:val="0092158F"/>
    <w:rPr>
      <w:i/>
      <w:iCs/>
    </w:rPr>
  </w:style>
  <w:style w:type="character" w:styleId="HTMLCode">
    <w:name w:val="HTML Code"/>
    <w:semiHidden/>
    <w:rsid w:val="0092158F"/>
    <w:rPr>
      <w:rFonts w:ascii="Courier New" w:hAnsi="Courier New" w:cs="Courier New"/>
      <w:sz w:val="20"/>
      <w:szCs w:val="20"/>
    </w:rPr>
  </w:style>
  <w:style w:type="character" w:styleId="HTMLDefinition">
    <w:name w:val="HTML Definition"/>
    <w:semiHidden/>
    <w:rsid w:val="0092158F"/>
    <w:rPr>
      <w:i/>
      <w:iCs/>
    </w:rPr>
  </w:style>
  <w:style w:type="character" w:styleId="HTMLKeyboard">
    <w:name w:val="HTML Keyboard"/>
    <w:semiHidden/>
    <w:rsid w:val="0092158F"/>
    <w:rPr>
      <w:rFonts w:ascii="Courier New" w:hAnsi="Courier New" w:cs="Courier New"/>
      <w:sz w:val="20"/>
      <w:szCs w:val="20"/>
    </w:rPr>
  </w:style>
  <w:style w:type="paragraph" w:styleId="HTMLPreformatted">
    <w:name w:val="HTML Preformatted"/>
    <w:basedOn w:val="Normal"/>
    <w:semiHidden/>
    <w:rsid w:val="0092158F"/>
    <w:rPr>
      <w:rFonts w:ascii="Courier New" w:hAnsi="Courier New" w:cs="Courier New"/>
    </w:rPr>
  </w:style>
  <w:style w:type="character" w:styleId="HTMLSample">
    <w:name w:val="HTML Sample"/>
    <w:semiHidden/>
    <w:rsid w:val="0092158F"/>
    <w:rPr>
      <w:rFonts w:ascii="Courier New" w:hAnsi="Courier New" w:cs="Courier New"/>
    </w:rPr>
  </w:style>
  <w:style w:type="character" w:styleId="HTMLTypewriter">
    <w:name w:val="HTML Typewriter"/>
    <w:semiHidden/>
    <w:rsid w:val="0092158F"/>
    <w:rPr>
      <w:rFonts w:ascii="Courier New" w:hAnsi="Courier New" w:cs="Courier New"/>
      <w:sz w:val="20"/>
      <w:szCs w:val="20"/>
    </w:rPr>
  </w:style>
  <w:style w:type="character" w:styleId="HTMLVariable">
    <w:name w:val="HTML Variable"/>
    <w:semiHidden/>
    <w:rsid w:val="0092158F"/>
    <w:rPr>
      <w:i/>
      <w:iCs/>
    </w:rPr>
  </w:style>
  <w:style w:type="character" w:styleId="Hyperlink">
    <w:name w:val="Hyperlink"/>
    <w:semiHidden/>
    <w:rsid w:val="0092158F"/>
    <w:rPr>
      <w:color w:val="0000FF"/>
      <w:u w:val="single"/>
    </w:rPr>
  </w:style>
  <w:style w:type="paragraph" w:styleId="List">
    <w:name w:val="List"/>
    <w:basedOn w:val="Normal"/>
    <w:semiHidden/>
    <w:rsid w:val="0092158F"/>
    <w:pPr>
      <w:ind w:left="283" w:hanging="283"/>
    </w:pPr>
  </w:style>
  <w:style w:type="paragraph" w:styleId="List2">
    <w:name w:val="List 2"/>
    <w:basedOn w:val="Normal"/>
    <w:semiHidden/>
    <w:rsid w:val="0092158F"/>
    <w:pPr>
      <w:ind w:left="566" w:hanging="283"/>
    </w:pPr>
  </w:style>
  <w:style w:type="paragraph" w:styleId="List3">
    <w:name w:val="List 3"/>
    <w:basedOn w:val="Normal"/>
    <w:semiHidden/>
    <w:rsid w:val="0092158F"/>
    <w:pPr>
      <w:ind w:left="849" w:hanging="283"/>
    </w:pPr>
  </w:style>
  <w:style w:type="paragraph" w:styleId="List4">
    <w:name w:val="List 4"/>
    <w:basedOn w:val="Normal"/>
    <w:semiHidden/>
    <w:rsid w:val="0092158F"/>
    <w:pPr>
      <w:ind w:left="1132" w:hanging="283"/>
    </w:pPr>
  </w:style>
  <w:style w:type="paragraph" w:styleId="List5">
    <w:name w:val="List 5"/>
    <w:basedOn w:val="Normal"/>
    <w:semiHidden/>
    <w:rsid w:val="0092158F"/>
    <w:pPr>
      <w:ind w:left="1415" w:hanging="283"/>
    </w:pPr>
  </w:style>
  <w:style w:type="paragraph" w:styleId="ListBullet">
    <w:name w:val="List Bullet"/>
    <w:basedOn w:val="Normal"/>
    <w:semiHidden/>
    <w:rsid w:val="0092158F"/>
    <w:pPr>
      <w:tabs>
        <w:tab w:val="num" w:pos="360"/>
      </w:tabs>
      <w:ind w:left="360" w:hanging="360"/>
    </w:pPr>
  </w:style>
  <w:style w:type="paragraph" w:styleId="ListBullet2">
    <w:name w:val="List Bullet 2"/>
    <w:basedOn w:val="Normal"/>
    <w:semiHidden/>
    <w:rsid w:val="0092158F"/>
    <w:pPr>
      <w:tabs>
        <w:tab w:val="num" w:pos="643"/>
      </w:tabs>
      <w:ind w:left="643" w:hanging="360"/>
    </w:pPr>
  </w:style>
  <w:style w:type="paragraph" w:styleId="ListBullet3">
    <w:name w:val="List Bullet 3"/>
    <w:basedOn w:val="Normal"/>
    <w:semiHidden/>
    <w:rsid w:val="0092158F"/>
    <w:pPr>
      <w:tabs>
        <w:tab w:val="num" w:pos="926"/>
      </w:tabs>
      <w:ind w:left="926" w:hanging="360"/>
    </w:pPr>
  </w:style>
  <w:style w:type="paragraph" w:styleId="ListBullet4">
    <w:name w:val="List Bullet 4"/>
    <w:basedOn w:val="Normal"/>
    <w:semiHidden/>
    <w:rsid w:val="0092158F"/>
    <w:pPr>
      <w:tabs>
        <w:tab w:val="num" w:pos="1209"/>
      </w:tabs>
      <w:ind w:left="1209" w:hanging="360"/>
    </w:pPr>
  </w:style>
  <w:style w:type="paragraph" w:styleId="ListBullet5">
    <w:name w:val="List Bullet 5"/>
    <w:basedOn w:val="Normal"/>
    <w:semiHidden/>
    <w:rsid w:val="0092158F"/>
    <w:pPr>
      <w:tabs>
        <w:tab w:val="num" w:pos="1492"/>
      </w:tabs>
      <w:ind w:left="1492" w:hanging="360"/>
    </w:pPr>
  </w:style>
  <w:style w:type="paragraph" w:styleId="ListContinue">
    <w:name w:val="List Continue"/>
    <w:basedOn w:val="Normal"/>
    <w:semiHidden/>
    <w:rsid w:val="0092158F"/>
    <w:pPr>
      <w:spacing w:after="120"/>
      <w:ind w:left="283"/>
    </w:pPr>
  </w:style>
  <w:style w:type="paragraph" w:styleId="ListContinue2">
    <w:name w:val="List Continue 2"/>
    <w:basedOn w:val="Normal"/>
    <w:semiHidden/>
    <w:rsid w:val="0092158F"/>
    <w:pPr>
      <w:spacing w:after="120"/>
      <w:ind w:left="566"/>
    </w:pPr>
  </w:style>
  <w:style w:type="paragraph" w:styleId="ListContinue3">
    <w:name w:val="List Continue 3"/>
    <w:basedOn w:val="Normal"/>
    <w:semiHidden/>
    <w:rsid w:val="0092158F"/>
    <w:pPr>
      <w:spacing w:after="120"/>
      <w:ind w:left="849"/>
    </w:pPr>
  </w:style>
  <w:style w:type="paragraph" w:styleId="ListContinue4">
    <w:name w:val="List Continue 4"/>
    <w:basedOn w:val="Normal"/>
    <w:semiHidden/>
    <w:rsid w:val="0092158F"/>
    <w:pPr>
      <w:spacing w:after="120"/>
      <w:ind w:left="1132"/>
    </w:pPr>
  </w:style>
  <w:style w:type="paragraph" w:styleId="ListContinue5">
    <w:name w:val="List Continue 5"/>
    <w:basedOn w:val="Normal"/>
    <w:semiHidden/>
    <w:rsid w:val="0092158F"/>
    <w:pPr>
      <w:spacing w:after="120"/>
      <w:ind w:left="1415"/>
    </w:pPr>
  </w:style>
  <w:style w:type="paragraph" w:styleId="ListNumber">
    <w:name w:val="List Number"/>
    <w:basedOn w:val="Normal"/>
    <w:semiHidden/>
    <w:rsid w:val="0092158F"/>
    <w:pPr>
      <w:tabs>
        <w:tab w:val="num" w:pos="360"/>
      </w:tabs>
      <w:ind w:left="360" w:hanging="360"/>
    </w:pPr>
  </w:style>
  <w:style w:type="paragraph" w:styleId="ListNumber2">
    <w:name w:val="List Number 2"/>
    <w:basedOn w:val="Normal"/>
    <w:semiHidden/>
    <w:rsid w:val="0092158F"/>
    <w:pPr>
      <w:tabs>
        <w:tab w:val="num" w:pos="643"/>
      </w:tabs>
      <w:ind w:left="643" w:hanging="360"/>
    </w:pPr>
  </w:style>
  <w:style w:type="paragraph" w:styleId="ListNumber3">
    <w:name w:val="List Number 3"/>
    <w:basedOn w:val="Normal"/>
    <w:semiHidden/>
    <w:rsid w:val="0092158F"/>
    <w:pPr>
      <w:tabs>
        <w:tab w:val="num" w:pos="926"/>
      </w:tabs>
      <w:ind w:left="926" w:hanging="360"/>
    </w:pPr>
  </w:style>
  <w:style w:type="paragraph" w:styleId="ListNumber4">
    <w:name w:val="List Number 4"/>
    <w:basedOn w:val="Normal"/>
    <w:semiHidden/>
    <w:rsid w:val="0092158F"/>
    <w:pPr>
      <w:tabs>
        <w:tab w:val="num" w:pos="1209"/>
      </w:tabs>
      <w:ind w:left="1209" w:hanging="360"/>
    </w:pPr>
  </w:style>
  <w:style w:type="paragraph" w:styleId="ListNumber5">
    <w:name w:val="List Number 5"/>
    <w:basedOn w:val="Normal"/>
    <w:semiHidden/>
    <w:rsid w:val="0092158F"/>
    <w:pPr>
      <w:tabs>
        <w:tab w:val="num" w:pos="1492"/>
      </w:tabs>
      <w:ind w:left="1492" w:hanging="360"/>
    </w:pPr>
  </w:style>
  <w:style w:type="paragraph" w:styleId="MessageHeader">
    <w:name w:val="Message Header"/>
    <w:basedOn w:val="Normal"/>
    <w:semiHidden/>
    <w:rsid w:val="009215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2158F"/>
    <w:rPr>
      <w:sz w:val="24"/>
      <w:szCs w:val="24"/>
    </w:rPr>
  </w:style>
  <w:style w:type="paragraph" w:styleId="NormalIndent">
    <w:name w:val="Normal Indent"/>
    <w:basedOn w:val="Normal"/>
    <w:semiHidden/>
    <w:rsid w:val="0092158F"/>
    <w:pPr>
      <w:ind w:left="567"/>
    </w:pPr>
  </w:style>
  <w:style w:type="paragraph" w:styleId="NoteHeading">
    <w:name w:val="Note Heading"/>
    <w:basedOn w:val="Normal"/>
    <w:next w:val="Normal"/>
    <w:semiHidden/>
    <w:rsid w:val="0092158F"/>
  </w:style>
  <w:style w:type="paragraph" w:styleId="Salutation">
    <w:name w:val="Salutation"/>
    <w:basedOn w:val="Normal"/>
    <w:next w:val="Normal"/>
    <w:semiHidden/>
    <w:rsid w:val="0092158F"/>
  </w:style>
  <w:style w:type="paragraph" w:styleId="Signature">
    <w:name w:val="Signature"/>
    <w:basedOn w:val="Normal"/>
    <w:semiHidden/>
    <w:rsid w:val="0092158F"/>
    <w:pPr>
      <w:ind w:left="4252"/>
    </w:pPr>
  </w:style>
  <w:style w:type="table" w:styleId="Table3Deffects1">
    <w:name w:val="Table 3D effects 1"/>
    <w:basedOn w:val="TableNormal"/>
    <w:semiHidden/>
    <w:rsid w:val="0092158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158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158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158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158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158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158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158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158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158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158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158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158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158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158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158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158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158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92158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158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158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158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158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158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158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158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158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158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158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158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158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158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158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158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158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158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158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158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158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158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158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158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158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158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2158F"/>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semiHidden/>
    <w:rsid w:val="0092158F"/>
    <w:rPr>
      <w:rFonts w:ascii="Tahoma" w:hAnsi="Tahoma" w:cs="Tahoma"/>
      <w:sz w:val="16"/>
      <w:szCs w:val="16"/>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rsid w:val="0092158F"/>
    <w:pPr>
      <w:tabs>
        <w:tab w:val="right" w:leader="dot" w:pos="10195"/>
      </w:tabs>
      <w:suppressAutoHyphens w:val="0"/>
      <w:spacing w:after="240" w:line="240" w:lineRule="auto"/>
    </w:pPr>
    <w:rPr>
      <w:rFonts w:ascii="Times New Roman Bold" w:eastAsia="Batang" w:hAnsi="Times New Roman Bold" w:cs="Times New Roman Bold"/>
      <w:b/>
      <w:bCs/>
      <w:caps/>
      <w:noProof/>
      <w:sz w:val="24"/>
    </w:rPr>
  </w:style>
  <w:style w:type="paragraph" w:customStyle="1" w:styleId="Estilo12ptJustificado">
    <w:name w:val="Estilo 12 pt Justificado"/>
    <w:basedOn w:val="Normal"/>
    <w:autoRedefine/>
    <w:semiHidden/>
    <w:rsid w:val="0092158F"/>
    <w:pPr>
      <w:tabs>
        <w:tab w:val="num" w:pos="709"/>
      </w:tabs>
      <w:suppressAutoHyphens w:val="0"/>
      <w:spacing w:line="240" w:lineRule="auto"/>
    </w:pPr>
    <w:rPr>
      <w:rFonts w:eastAsia="Times New (W1)"/>
      <w:sz w:val="24"/>
      <w:szCs w:val="24"/>
      <w:lang w:eastAsia="pt-BR"/>
    </w:rPr>
  </w:style>
  <w:style w:type="numbering" w:customStyle="1" w:styleId="NoList1">
    <w:name w:val="No List1"/>
    <w:next w:val="NoList"/>
    <w:semiHidden/>
    <w:rsid w:val="0092158F"/>
  </w:style>
  <w:style w:type="paragraph" w:customStyle="1" w:styleId="SingleTxt">
    <w:name w:val="__Single Txt"/>
    <w:basedOn w:val="Normal"/>
    <w:rsid w:val="009215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styleId="CommentText">
    <w:name w:val="annotation text"/>
    <w:basedOn w:val="Normal"/>
    <w:semiHidden/>
    <w:rsid w:val="0092158F"/>
  </w:style>
  <w:style w:type="paragraph" w:styleId="CommentSubject">
    <w:name w:val="annotation subject"/>
    <w:basedOn w:val="Normal"/>
    <w:next w:val="PlainText"/>
    <w:semiHidden/>
    <w:rsid w:val="0092158F"/>
    <w:rPr>
      <w:b/>
      <w:bCs/>
    </w:rPr>
  </w:style>
  <w:style w:type="table" w:customStyle="1" w:styleId="TableGrid10">
    <w:name w:val="Table Grid1"/>
    <w:basedOn w:val="TableNormal"/>
    <w:next w:val="TableGrid"/>
    <w:semiHidden/>
    <w:rsid w:val="0092158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2A1FAC"/>
    <w:pPr>
      <w:ind w:left="200"/>
    </w:pPr>
  </w:style>
  <w:style w:type="paragraph" w:styleId="TOC3">
    <w:name w:val="toc 3"/>
    <w:basedOn w:val="Normal"/>
    <w:next w:val="Normal"/>
    <w:autoRedefine/>
    <w:semiHidden/>
    <w:rsid w:val="002A1FA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yperlink" Target="http://treaties.un.org"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9029</Words>
  <Characters>51467</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1242807</vt:lpstr>
    </vt:vector>
  </TitlesOfParts>
  <Company>CSD</Company>
  <LinksUpToDate>false</LinksUpToDate>
  <CharactersWithSpaces>60376</CharactersWithSpaces>
  <SharedDoc>false</SharedDoc>
  <HLinks>
    <vt:vector size="6" baseType="variant">
      <vt:variant>
        <vt:i4>6488105</vt:i4>
      </vt:variant>
      <vt:variant>
        <vt:i4>0</vt:i4>
      </vt:variant>
      <vt:variant>
        <vt:i4>0</vt:i4>
      </vt:variant>
      <vt:variant>
        <vt:i4>5</vt:i4>
      </vt:variant>
      <vt:variant>
        <vt:lpwstr>http://treaties.un.org/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1242807</dc:title>
  <dc:subject>A/67/56</dc:subject>
  <dc:creator>cg</dc:creator>
  <cp:keywords/>
  <dc:description>final</dc:description>
  <cp:lastModifiedBy>Pauline Escalante</cp:lastModifiedBy>
  <cp:revision>2</cp:revision>
  <cp:lastPrinted>2012-05-30T15:44:00Z</cp:lastPrinted>
  <dcterms:created xsi:type="dcterms:W3CDTF">2012-05-31T08:10:00Z</dcterms:created>
  <dcterms:modified xsi:type="dcterms:W3CDTF">2012-05-31T08:10:00Z</dcterms:modified>
</cp:coreProperties>
</file>